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E1" w:rsidRDefault="005633E1" w:rsidP="005633E1">
      <w:pPr>
        <w:pStyle w:val="PlainText"/>
        <w:tabs>
          <w:tab w:val="left" w:pos="284"/>
        </w:tabs>
        <w:jc w:val="center"/>
        <w:rPr>
          <w:rFonts w:ascii="Times New Roman" w:hAnsi="Times New Roman"/>
          <w:b/>
          <w:sz w:val="28"/>
        </w:rPr>
      </w:pPr>
    </w:p>
    <w:p w:rsidR="007966DF" w:rsidRDefault="007966DF" w:rsidP="005633E1">
      <w:pPr>
        <w:pStyle w:val="PlainText"/>
        <w:tabs>
          <w:tab w:val="left" w:pos="284"/>
        </w:tabs>
        <w:jc w:val="center"/>
        <w:rPr>
          <w:rFonts w:ascii="Times New Roman" w:hAnsi="Times New Roman"/>
          <w:b/>
          <w:sz w:val="28"/>
        </w:rPr>
      </w:pPr>
    </w:p>
    <w:p w:rsidR="007966DF" w:rsidRDefault="007966DF" w:rsidP="005633E1">
      <w:pPr>
        <w:pStyle w:val="PlainText"/>
        <w:tabs>
          <w:tab w:val="left" w:pos="284"/>
        </w:tabs>
        <w:jc w:val="center"/>
        <w:rPr>
          <w:rFonts w:ascii="Times New Roman" w:hAnsi="Times New Roman"/>
          <w:b/>
          <w:sz w:val="28"/>
        </w:rPr>
      </w:pPr>
    </w:p>
    <w:p w:rsidR="00721DE3" w:rsidRDefault="00721DE3" w:rsidP="005633E1">
      <w:pPr>
        <w:pStyle w:val="PlainText"/>
        <w:tabs>
          <w:tab w:val="left" w:pos="284"/>
        </w:tabs>
        <w:jc w:val="center"/>
        <w:rPr>
          <w:rFonts w:ascii="Times New Roman" w:hAnsi="Times New Roman"/>
          <w:b/>
          <w:sz w:val="28"/>
        </w:rPr>
      </w:pPr>
    </w:p>
    <w:p w:rsidR="00721DE3" w:rsidRDefault="00721DE3" w:rsidP="005633E1">
      <w:pPr>
        <w:pStyle w:val="PlainText"/>
        <w:tabs>
          <w:tab w:val="left" w:pos="284"/>
        </w:tabs>
        <w:jc w:val="center"/>
        <w:rPr>
          <w:rFonts w:ascii="Times New Roman" w:hAnsi="Times New Roman"/>
          <w:b/>
          <w:sz w:val="28"/>
        </w:rPr>
      </w:pPr>
    </w:p>
    <w:p w:rsidR="005633E1" w:rsidRDefault="005633E1" w:rsidP="005633E1">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5633E1" w:rsidRDefault="005633E1" w:rsidP="005633E1">
      <w:pPr>
        <w:pStyle w:val="PlainText"/>
        <w:tabs>
          <w:tab w:val="left" w:pos="284"/>
        </w:tabs>
        <w:jc w:val="center"/>
        <w:rPr>
          <w:rFonts w:ascii="Times New Roman" w:hAnsi="Times New Roman"/>
          <w:b/>
          <w:sz w:val="28"/>
        </w:rPr>
      </w:pPr>
    </w:p>
    <w:p w:rsidR="005633E1" w:rsidRDefault="005633E1" w:rsidP="005633E1">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5633E1" w:rsidRDefault="005633E1" w:rsidP="005633E1">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5633E1" w:rsidRDefault="005633E1" w:rsidP="005633E1">
      <w:pPr>
        <w:pStyle w:val="PlainText"/>
        <w:tabs>
          <w:tab w:val="left" w:pos="284"/>
        </w:tabs>
        <w:jc w:val="center"/>
        <w:rPr>
          <w:rFonts w:ascii="Times New Roman" w:hAnsi="Times New Roman"/>
          <w:b/>
          <w:sz w:val="28"/>
        </w:rPr>
      </w:pPr>
    </w:p>
    <w:p w:rsidR="005633E1" w:rsidRDefault="005633E1" w:rsidP="005633E1">
      <w:pPr>
        <w:pStyle w:val="PlainText"/>
        <w:tabs>
          <w:tab w:val="left" w:pos="284"/>
        </w:tabs>
        <w:jc w:val="center"/>
        <w:rPr>
          <w:rFonts w:ascii="Times New Roman" w:hAnsi="Times New Roman"/>
          <w:b/>
          <w:sz w:val="28"/>
        </w:rPr>
      </w:pPr>
    </w:p>
    <w:p w:rsidR="005633E1" w:rsidRPr="005804D1" w:rsidRDefault="005633E1" w:rsidP="005633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5633E1" w:rsidRDefault="005633E1" w:rsidP="005633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Effects of Male and Female Education on Economic Growth:</w:t>
      </w:r>
    </w:p>
    <w:p w:rsidR="005633E1" w:rsidRDefault="005633E1" w:rsidP="005633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Some Evidence from Asia Using the Extreme Bounds Analysis</w:t>
      </w:r>
    </w:p>
    <w:p w:rsidR="005633E1" w:rsidRPr="00CD7DEF" w:rsidRDefault="005633E1" w:rsidP="005633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14"/>
          <w:szCs w:val="14"/>
        </w:rPr>
      </w:pPr>
      <w:r>
        <w:rPr>
          <w:rFonts w:ascii="Times New Roman" w:hAnsi="Times New Roman"/>
          <w:b/>
          <w:sz w:val="28"/>
          <w:szCs w:val="28"/>
        </w:rPr>
        <w:t xml:space="preserve"> </w:t>
      </w:r>
    </w:p>
    <w:p w:rsidR="005633E1" w:rsidRDefault="004472FE" w:rsidP="005633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Gazi </w:t>
      </w:r>
      <w:proofErr w:type="spellStart"/>
      <w:r>
        <w:rPr>
          <w:rFonts w:ascii="Times New Roman" w:hAnsi="Times New Roman"/>
          <w:sz w:val="28"/>
        </w:rPr>
        <w:t>Mainul</w:t>
      </w:r>
      <w:proofErr w:type="spellEnd"/>
      <w:r>
        <w:rPr>
          <w:rFonts w:ascii="Times New Roman" w:hAnsi="Times New Roman"/>
          <w:sz w:val="28"/>
        </w:rPr>
        <w:t xml:space="preserve"> Hassan  and  </w:t>
      </w:r>
      <w:proofErr w:type="spellStart"/>
      <w:r>
        <w:rPr>
          <w:rFonts w:ascii="Times New Roman" w:hAnsi="Times New Roman"/>
          <w:sz w:val="28"/>
        </w:rPr>
        <w:t>Arusha</w:t>
      </w:r>
      <w:proofErr w:type="spellEnd"/>
      <w:r>
        <w:rPr>
          <w:rFonts w:ascii="Times New Roman" w:hAnsi="Times New Roman"/>
          <w:sz w:val="28"/>
        </w:rPr>
        <w:t xml:space="preserve"> </w:t>
      </w:r>
      <w:proofErr w:type="spellStart"/>
      <w:r>
        <w:rPr>
          <w:rFonts w:ascii="Times New Roman" w:hAnsi="Times New Roman"/>
          <w:sz w:val="28"/>
        </w:rPr>
        <w:t>Cooray</w:t>
      </w:r>
      <w:proofErr w:type="spellEnd"/>
    </w:p>
    <w:p w:rsidR="005633E1" w:rsidRDefault="005633E1" w:rsidP="005633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5633E1" w:rsidRDefault="005633E1" w:rsidP="005633E1">
      <w:pPr>
        <w:pStyle w:val="PlainText"/>
        <w:tabs>
          <w:tab w:val="left" w:pos="284"/>
        </w:tabs>
        <w:jc w:val="both"/>
        <w:rPr>
          <w:rFonts w:ascii="Times New Roman" w:hAnsi="Times New Roman"/>
          <w:b/>
          <w:sz w:val="28"/>
        </w:rPr>
      </w:pPr>
    </w:p>
    <w:p w:rsidR="005633E1" w:rsidRDefault="005633E1" w:rsidP="005633E1">
      <w:pPr>
        <w:pStyle w:val="PlainText"/>
        <w:tabs>
          <w:tab w:val="left" w:pos="284"/>
        </w:tabs>
        <w:jc w:val="both"/>
        <w:rPr>
          <w:rFonts w:ascii="Times New Roman" w:hAnsi="Times New Roman"/>
          <w:b/>
          <w:sz w:val="28"/>
        </w:rPr>
      </w:pPr>
    </w:p>
    <w:p w:rsidR="005633E1" w:rsidRDefault="005633E1" w:rsidP="005633E1">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5633E1" w:rsidRDefault="005633E1" w:rsidP="005633E1">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10/13</w:t>
      </w:r>
    </w:p>
    <w:p w:rsidR="005633E1" w:rsidRDefault="005633E1" w:rsidP="005633E1">
      <w:pPr>
        <w:pStyle w:val="PlainText"/>
        <w:tabs>
          <w:tab w:val="left" w:pos="284"/>
        </w:tabs>
        <w:spacing w:before="100" w:line="360" w:lineRule="auto"/>
        <w:jc w:val="center"/>
        <w:rPr>
          <w:rFonts w:ascii="Times New Roman" w:hAnsi="Times New Roman"/>
          <w:sz w:val="28"/>
        </w:rPr>
      </w:pPr>
      <w:r>
        <w:rPr>
          <w:rFonts w:ascii="Times New Roman" w:hAnsi="Times New Roman"/>
          <w:sz w:val="28"/>
        </w:rPr>
        <w:t>July 2013</w:t>
      </w:r>
    </w:p>
    <w:p w:rsidR="005633E1" w:rsidRDefault="005633E1" w:rsidP="005633E1">
      <w:pPr>
        <w:pStyle w:val="PlainText"/>
        <w:tabs>
          <w:tab w:val="left" w:pos="284"/>
        </w:tabs>
        <w:spacing w:before="100" w:line="360" w:lineRule="auto"/>
        <w:jc w:val="center"/>
        <w:rPr>
          <w:rFonts w:ascii="Times New Roman" w:hAnsi="Times New Roman"/>
          <w:sz w:val="28"/>
        </w:rPr>
      </w:pPr>
    </w:p>
    <w:p w:rsidR="007966DF" w:rsidRDefault="007966DF" w:rsidP="005633E1">
      <w:pPr>
        <w:pStyle w:val="PlainText"/>
        <w:tabs>
          <w:tab w:val="left" w:pos="284"/>
        </w:tabs>
        <w:spacing w:before="100" w:line="360" w:lineRule="auto"/>
        <w:jc w:val="center"/>
        <w:rPr>
          <w:rFonts w:ascii="Times New Roman" w:hAnsi="Times New Roman"/>
          <w:sz w:val="28"/>
        </w:rPr>
      </w:pPr>
    </w:p>
    <w:tbl>
      <w:tblPr>
        <w:tblW w:w="0" w:type="auto"/>
        <w:tblLook w:val="04A0"/>
      </w:tblPr>
      <w:tblGrid>
        <w:gridCol w:w="4621"/>
        <w:gridCol w:w="4621"/>
      </w:tblGrid>
      <w:tr w:rsidR="005633E1" w:rsidRPr="00AF2BCD" w:rsidTr="007966DF">
        <w:tc>
          <w:tcPr>
            <w:tcW w:w="4621" w:type="dxa"/>
          </w:tcPr>
          <w:p w:rsidR="005633E1" w:rsidRPr="00462022" w:rsidRDefault="005633E1" w:rsidP="007966DF">
            <w:pPr>
              <w:pStyle w:val="CM4"/>
              <w:spacing w:line="240" w:lineRule="auto"/>
              <w:jc w:val="center"/>
              <w:rPr>
                <w:bCs/>
                <w:i/>
                <w:sz w:val="22"/>
                <w:szCs w:val="22"/>
              </w:rPr>
            </w:pPr>
            <w:r w:rsidRPr="00462022">
              <w:rPr>
                <w:bCs/>
                <w:i/>
                <w:sz w:val="22"/>
                <w:szCs w:val="22"/>
              </w:rPr>
              <w:t>Corresponding Author</w:t>
            </w:r>
          </w:p>
          <w:p w:rsidR="005633E1" w:rsidRPr="00F11504" w:rsidRDefault="005633E1" w:rsidP="007966DF">
            <w:pPr>
              <w:pStyle w:val="CM4"/>
              <w:spacing w:line="240" w:lineRule="auto"/>
              <w:jc w:val="center"/>
              <w:rPr>
                <w:b/>
                <w:bCs/>
                <w:sz w:val="8"/>
                <w:szCs w:val="8"/>
              </w:rPr>
            </w:pPr>
          </w:p>
          <w:p w:rsidR="005633E1" w:rsidRPr="005633E1" w:rsidRDefault="005633E1" w:rsidP="005633E1">
            <w:pPr>
              <w:spacing w:after="0" w:line="288" w:lineRule="auto"/>
              <w:jc w:val="center"/>
              <w:rPr>
                <w:rFonts w:eastAsia="Calibri"/>
                <w:b/>
              </w:rPr>
            </w:pPr>
            <w:r w:rsidRPr="005633E1">
              <w:rPr>
                <w:rFonts w:eastAsia="Calibri"/>
                <w:b/>
              </w:rPr>
              <w:t xml:space="preserve">Gazi </w:t>
            </w:r>
            <w:proofErr w:type="spellStart"/>
            <w:r w:rsidRPr="005633E1">
              <w:rPr>
                <w:rFonts w:eastAsia="Calibri"/>
                <w:b/>
              </w:rPr>
              <w:t>Mainul</w:t>
            </w:r>
            <w:proofErr w:type="spellEnd"/>
            <w:r w:rsidRPr="005633E1">
              <w:rPr>
                <w:rFonts w:eastAsia="Calibri"/>
                <w:b/>
              </w:rPr>
              <w:t xml:space="preserve"> Hassan</w:t>
            </w:r>
          </w:p>
          <w:p w:rsidR="005633E1" w:rsidRPr="00F11504" w:rsidRDefault="005633E1" w:rsidP="007966DF">
            <w:pPr>
              <w:pStyle w:val="CM23"/>
              <w:spacing w:after="0"/>
              <w:jc w:val="center"/>
              <w:rPr>
                <w:sz w:val="12"/>
                <w:szCs w:val="12"/>
              </w:rPr>
            </w:pPr>
          </w:p>
          <w:p w:rsidR="005633E1" w:rsidRPr="00976543" w:rsidRDefault="005633E1" w:rsidP="007966DF">
            <w:pPr>
              <w:pStyle w:val="CM23"/>
              <w:spacing w:after="0"/>
              <w:jc w:val="center"/>
            </w:pPr>
            <w:r>
              <w:t>Economics Department</w:t>
            </w:r>
          </w:p>
          <w:p w:rsidR="005633E1" w:rsidRDefault="005633E1" w:rsidP="007966DF">
            <w:pPr>
              <w:pStyle w:val="CM23"/>
              <w:spacing w:after="0"/>
              <w:jc w:val="center"/>
            </w:pPr>
            <w:r w:rsidRPr="00976543">
              <w:t>University of Waikato</w:t>
            </w:r>
          </w:p>
          <w:p w:rsidR="005633E1" w:rsidRDefault="005633E1" w:rsidP="007966DF">
            <w:pPr>
              <w:pStyle w:val="CM23"/>
              <w:spacing w:after="0"/>
              <w:jc w:val="center"/>
            </w:pPr>
            <w:r w:rsidRPr="00976543">
              <w:t>Private Bag 3105</w:t>
            </w:r>
          </w:p>
          <w:p w:rsidR="005633E1" w:rsidRDefault="005633E1" w:rsidP="007966DF">
            <w:pPr>
              <w:pStyle w:val="CM23"/>
              <w:spacing w:after="0"/>
              <w:jc w:val="center"/>
            </w:pPr>
            <w:r>
              <w:t>Hamilton</w:t>
            </w:r>
          </w:p>
          <w:p w:rsidR="005633E1" w:rsidRPr="00976543" w:rsidRDefault="005633E1" w:rsidP="007966DF">
            <w:pPr>
              <w:pStyle w:val="CM23"/>
              <w:spacing w:after="0"/>
              <w:jc w:val="center"/>
            </w:pPr>
            <w:r>
              <w:t>NEW ZEALAND</w:t>
            </w:r>
            <w:r w:rsidRPr="00976543">
              <w:t xml:space="preserve"> </w:t>
            </w:r>
          </w:p>
          <w:p w:rsidR="005633E1" w:rsidRPr="007966DF" w:rsidRDefault="005633E1" w:rsidP="007966DF">
            <w:pPr>
              <w:pStyle w:val="Default"/>
              <w:rPr>
                <w:sz w:val="12"/>
                <w:szCs w:val="12"/>
              </w:rPr>
            </w:pPr>
          </w:p>
          <w:p w:rsidR="005633E1" w:rsidRPr="00F11504" w:rsidRDefault="005633E1" w:rsidP="007966DF">
            <w:pPr>
              <w:pStyle w:val="CM3"/>
              <w:jc w:val="center"/>
              <w:rPr>
                <w:bCs/>
              </w:rPr>
            </w:pPr>
            <w:r>
              <w:rPr>
                <w:bCs/>
              </w:rPr>
              <w:t>Email: gmhassan@waikato</w:t>
            </w:r>
            <w:r w:rsidRPr="00F11504">
              <w:rPr>
                <w:bCs/>
              </w:rPr>
              <w:t>.ac.nz</w:t>
            </w:r>
          </w:p>
          <w:p w:rsidR="005633E1" w:rsidRDefault="005633E1" w:rsidP="007966DF">
            <w:pPr>
              <w:pStyle w:val="Default"/>
              <w:jc w:val="center"/>
            </w:pPr>
          </w:p>
        </w:tc>
        <w:tc>
          <w:tcPr>
            <w:tcW w:w="4621" w:type="dxa"/>
          </w:tcPr>
          <w:p w:rsidR="005633E1" w:rsidRPr="00F11504" w:rsidRDefault="005633E1" w:rsidP="007966DF">
            <w:pPr>
              <w:pStyle w:val="Default"/>
              <w:jc w:val="center"/>
              <w:rPr>
                <w:b/>
              </w:rPr>
            </w:pPr>
          </w:p>
          <w:p w:rsidR="005633E1" w:rsidRPr="005633E1" w:rsidRDefault="005633E1" w:rsidP="005633E1">
            <w:pPr>
              <w:spacing w:after="0" w:line="288" w:lineRule="auto"/>
              <w:jc w:val="center"/>
              <w:rPr>
                <w:b/>
                <w:lang w:val="en-NZ"/>
              </w:rPr>
            </w:pPr>
            <w:proofErr w:type="spellStart"/>
            <w:r w:rsidRPr="005633E1">
              <w:rPr>
                <w:b/>
                <w:lang w:val="en-NZ"/>
              </w:rPr>
              <w:t>Arusha</w:t>
            </w:r>
            <w:proofErr w:type="spellEnd"/>
            <w:r w:rsidRPr="005633E1">
              <w:rPr>
                <w:b/>
                <w:lang w:val="en-NZ"/>
              </w:rPr>
              <w:t xml:space="preserve"> </w:t>
            </w:r>
            <w:proofErr w:type="spellStart"/>
            <w:r w:rsidRPr="005633E1">
              <w:rPr>
                <w:b/>
                <w:lang w:val="en-NZ"/>
              </w:rPr>
              <w:t>Cooray</w:t>
            </w:r>
            <w:proofErr w:type="spellEnd"/>
          </w:p>
          <w:p w:rsidR="005633E1" w:rsidRPr="00012426" w:rsidRDefault="005633E1" w:rsidP="007966DF">
            <w:pPr>
              <w:pStyle w:val="CM23"/>
              <w:spacing w:after="0"/>
              <w:jc w:val="center"/>
              <w:rPr>
                <w:sz w:val="12"/>
                <w:szCs w:val="12"/>
              </w:rPr>
            </w:pPr>
          </w:p>
          <w:p w:rsidR="005633E1" w:rsidRPr="00544CAB" w:rsidRDefault="005633E1" w:rsidP="007966DF">
            <w:pPr>
              <w:pStyle w:val="CM23"/>
              <w:spacing w:after="0"/>
              <w:jc w:val="center"/>
            </w:pPr>
            <w:r>
              <w:t>School of Economics</w:t>
            </w:r>
          </w:p>
          <w:p w:rsidR="005633E1" w:rsidRDefault="005633E1" w:rsidP="007966DF">
            <w:pPr>
              <w:pStyle w:val="CM23"/>
              <w:spacing w:after="0"/>
              <w:jc w:val="center"/>
            </w:pPr>
            <w:r w:rsidRPr="00976543">
              <w:t xml:space="preserve">University of </w:t>
            </w:r>
            <w:r>
              <w:t>Wollongong</w:t>
            </w:r>
          </w:p>
          <w:p w:rsidR="005633E1" w:rsidRDefault="005633E1" w:rsidP="007966DF">
            <w:pPr>
              <w:pStyle w:val="CM23"/>
              <w:spacing w:after="0"/>
              <w:jc w:val="center"/>
            </w:pPr>
            <w:r>
              <w:t>Wollongong</w:t>
            </w:r>
          </w:p>
          <w:p w:rsidR="005633E1" w:rsidRPr="00976543" w:rsidRDefault="005633E1" w:rsidP="007966DF">
            <w:pPr>
              <w:pStyle w:val="CM23"/>
              <w:spacing w:after="0"/>
              <w:jc w:val="center"/>
            </w:pPr>
            <w:r>
              <w:t>AUSTRALIA</w:t>
            </w:r>
          </w:p>
          <w:p w:rsidR="005633E1" w:rsidRPr="00544CAB" w:rsidRDefault="005633E1" w:rsidP="007966DF">
            <w:pPr>
              <w:pStyle w:val="CM3"/>
              <w:jc w:val="center"/>
              <w:rPr>
                <w:bCs/>
              </w:rPr>
            </w:pPr>
          </w:p>
          <w:p w:rsidR="007966DF" w:rsidRPr="007966DF" w:rsidRDefault="007966DF" w:rsidP="007966DF">
            <w:pPr>
              <w:pStyle w:val="CM3"/>
              <w:jc w:val="center"/>
              <w:rPr>
                <w:bCs/>
                <w:sz w:val="20"/>
                <w:szCs w:val="20"/>
              </w:rPr>
            </w:pPr>
          </w:p>
          <w:p w:rsidR="005633E1" w:rsidRPr="00147850" w:rsidRDefault="005633E1" w:rsidP="007966DF">
            <w:pPr>
              <w:pStyle w:val="CM3"/>
              <w:jc w:val="center"/>
              <w:rPr>
                <w:bCs/>
                <w:color w:val="000000" w:themeColor="text1"/>
              </w:rPr>
            </w:pPr>
            <w:r>
              <w:rPr>
                <w:bCs/>
              </w:rPr>
              <w:t xml:space="preserve">Email: </w:t>
            </w:r>
            <w:r>
              <w:t>arusha@uow.edu.au</w:t>
            </w:r>
          </w:p>
          <w:p w:rsidR="005633E1" w:rsidRPr="00F11504" w:rsidRDefault="005633E1" w:rsidP="007966DF">
            <w:pPr>
              <w:pStyle w:val="CM3"/>
              <w:jc w:val="center"/>
              <w:rPr>
                <w:b/>
              </w:rPr>
            </w:pPr>
          </w:p>
        </w:tc>
      </w:tr>
    </w:tbl>
    <w:p w:rsidR="005633E1" w:rsidRPr="005633E1" w:rsidRDefault="005633E1" w:rsidP="005633E1">
      <w:pPr>
        <w:spacing w:after="0" w:line="288" w:lineRule="auto"/>
        <w:jc w:val="center"/>
        <w:rPr>
          <w:lang w:val="en-NZ"/>
        </w:rPr>
      </w:pPr>
    </w:p>
    <w:p w:rsidR="005633E1" w:rsidRDefault="005633E1" w:rsidP="005633E1">
      <w:pPr>
        <w:tabs>
          <w:tab w:val="left" w:pos="426"/>
        </w:tabs>
        <w:rPr>
          <w:b/>
        </w:rPr>
      </w:pPr>
    </w:p>
    <w:p w:rsidR="005633E1" w:rsidRDefault="005633E1" w:rsidP="005633E1">
      <w:pPr>
        <w:tabs>
          <w:tab w:val="left" w:pos="426"/>
        </w:tabs>
        <w:spacing w:line="300" w:lineRule="auto"/>
        <w:jc w:val="center"/>
        <w:rPr>
          <w:b/>
        </w:rPr>
      </w:pPr>
    </w:p>
    <w:p w:rsidR="005633E1" w:rsidRDefault="005633E1">
      <w:pPr>
        <w:spacing w:after="200" w:line="276" w:lineRule="auto"/>
        <w:contextualSpacing w:val="0"/>
        <w:rPr>
          <w:b/>
        </w:rPr>
      </w:pPr>
      <w:r>
        <w:rPr>
          <w:b/>
        </w:rPr>
        <w:br w:type="page"/>
      </w:r>
    </w:p>
    <w:p w:rsidR="007966DF" w:rsidRDefault="007966DF" w:rsidP="005633E1">
      <w:pPr>
        <w:tabs>
          <w:tab w:val="left" w:pos="426"/>
        </w:tabs>
        <w:spacing w:line="300" w:lineRule="auto"/>
        <w:jc w:val="center"/>
        <w:rPr>
          <w:b/>
        </w:rPr>
      </w:pPr>
    </w:p>
    <w:p w:rsidR="007966DF" w:rsidRDefault="007966DF" w:rsidP="005633E1">
      <w:pPr>
        <w:tabs>
          <w:tab w:val="left" w:pos="426"/>
        </w:tabs>
        <w:spacing w:line="300" w:lineRule="auto"/>
        <w:jc w:val="center"/>
        <w:rPr>
          <w:b/>
        </w:rPr>
      </w:pPr>
    </w:p>
    <w:p w:rsidR="007966DF" w:rsidRDefault="007966DF" w:rsidP="005633E1">
      <w:pPr>
        <w:tabs>
          <w:tab w:val="left" w:pos="426"/>
        </w:tabs>
        <w:spacing w:line="300" w:lineRule="auto"/>
        <w:jc w:val="center"/>
        <w:rPr>
          <w:b/>
        </w:rPr>
      </w:pPr>
    </w:p>
    <w:p w:rsidR="00721DE3" w:rsidRDefault="00721DE3" w:rsidP="005633E1">
      <w:pPr>
        <w:tabs>
          <w:tab w:val="left" w:pos="426"/>
        </w:tabs>
        <w:spacing w:line="300" w:lineRule="auto"/>
        <w:jc w:val="center"/>
        <w:rPr>
          <w:b/>
        </w:rPr>
      </w:pPr>
    </w:p>
    <w:p w:rsidR="00721DE3" w:rsidRDefault="00721DE3" w:rsidP="005633E1">
      <w:pPr>
        <w:tabs>
          <w:tab w:val="left" w:pos="426"/>
        </w:tabs>
        <w:spacing w:line="300" w:lineRule="auto"/>
        <w:jc w:val="center"/>
        <w:rPr>
          <w:b/>
        </w:rPr>
      </w:pPr>
    </w:p>
    <w:p w:rsidR="00721DE3" w:rsidRDefault="00721DE3" w:rsidP="005633E1">
      <w:pPr>
        <w:tabs>
          <w:tab w:val="left" w:pos="426"/>
        </w:tabs>
        <w:spacing w:line="300" w:lineRule="auto"/>
        <w:jc w:val="center"/>
        <w:rPr>
          <w:b/>
        </w:rPr>
      </w:pPr>
    </w:p>
    <w:p w:rsidR="007966DF" w:rsidRDefault="007966DF" w:rsidP="005633E1">
      <w:pPr>
        <w:tabs>
          <w:tab w:val="left" w:pos="426"/>
        </w:tabs>
        <w:spacing w:line="300" w:lineRule="auto"/>
        <w:jc w:val="center"/>
        <w:rPr>
          <w:b/>
        </w:rPr>
      </w:pPr>
    </w:p>
    <w:p w:rsidR="005633E1" w:rsidRPr="00370890" w:rsidRDefault="005633E1" w:rsidP="005633E1">
      <w:pPr>
        <w:tabs>
          <w:tab w:val="left" w:pos="426"/>
        </w:tabs>
        <w:spacing w:line="300" w:lineRule="auto"/>
        <w:jc w:val="center"/>
        <w:rPr>
          <w:b/>
        </w:rPr>
      </w:pPr>
      <w:r w:rsidRPr="00370890">
        <w:rPr>
          <w:b/>
        </w:rPr>
        <w:t>Abstract</w:t>
      </w:r>
    </w:p>
    <w:p w:rsidR="005633E1" w:rsidRPr="00C66BE7" w:rsidRDefault="005633E1" w:rsidP="005633E1">
      <w:pPr>
        <w:tabs>
          <w:tab w:val="left" w:pos="426"/>
        </w:tabs>
        <w:spacing w:line="300" w:lineRule="auto"/>
        <w:jc w:val="both"/>
        <w:rPr>
          <w:sz w:val="12"/>
          <w:szCs w:val="12"/>
        </w:rPr>
      </w:pPr>
    </w:p>
    <w:p w:rsidR="005633E1" w:rsidRPr="00F85690" w:rsidRDefault="005633E1" w:rsidP="005633E1">
      <w:pPr>
        <w:spacing w:after="0" w:line="288" w:lineRule="auto"/>
        <w:jc w:val="lowKashida"/>
        <w:rPr>
          <w:b/>
        </w:rPr>
      </w:pPr>
      <w:r w:rsidRPr="00F85690">
        <w:t xml:space="preserve">This paper uses the Extreme Bounds Analysis (EBA) to examine the comparative growth effects of gender disaggregated and level-specific enrolment ratios in a panel of Asian economies. To test our hypotheses, at first we employ an endogenous growth type framework where education has externality effects and then we compare the results with those obtained from an alternative neoclassical exogenous growth type model where education’s effect is transmitted only via total factor productivity (TFP). It is found that the externality effects of education are positive and robust for both male and female and that these are relatively large and significant at the primary, secondary as well as tertiary level. Furthermore, in the endogenous type framework, a gender gap is observed wherein the male growth effect of education is consistently larger than that of female at all levels. Compared to these, in the neoclassical type model we find that only the male and female primary and secondary enrolment ratios have robust growth effects. In contrast to the externality effects, these growth effects are small. </w:t>
      </w:r>
    </w:p>
    <w:p w:rsidR="005633E1" w:rsidRDefault="005633E1" w:rsidP="005633E1">
      <w:pPr>
        <w:spacing w:after="0" w:line="288" w:lineRule="auto"/>
        <w:jc w:val="lowKashida"/>
      </w:pPr>
    </w:p>
    <w:p w:rsidR="00D07053" w:rsidRPr="00F85690" w:rsidRDefault="00D07053" w:rsidP="005633E1">
      <w:pPr>
        <w:spacing w:after="0" w:line="288" w:lineRule="auto"/>
        <w:jc w:val="lowKashida"/>
      </w:pPr>
    </w:p>
    <w:p w:rsidR="005633E1" w:rsidRDefault="005633E1" w:rsidP="005633E1">
      <w:pPr>
        <w:spacing w:after="0" w:line="288" w:lineRule="auto"/>
        <w:jc w:val="center"/>
        <w:rPr>
          <w:b/>
        </w:rPr>
      </w:pPr>
      <w:r w:rsidRPr="00F85690">
        <w:rPr>
          <w:b/>
        </w:rPr>
        <w:t>Keywords</w:t>
      </w:r>
    </w:p>
    <w:p w:rsidR="005633E1" w:rsidRDefault="005633E1" w:rsidP="005633E1">
      <w:pPr>
        <w:spacing w:after="0" w:line="288" w:lineRule="auto"/>
        <w:jc w:val="center"/>
      </w:pPr>
      <w:r>
        <w:t>education and growth</w:t>
      </w:r>
    </w:p>
    <w:p w:rsidR="005633E1" w:rsidRDefault="005633E1" w:rsidP="005633E1">
      <w:pPr>
        <w:spacing w:after="0" w:line="288" w:lineRule="auto"/>
        <w:jc w:val="center"/>
      </w:pPr>
      <w:r>
        <w:t>endogenous growth</w:t>
      </w:r>
    </w:p>
    <w:p w:rsidR="005633E1" w:rsidRDefault="005633E1" w:rsidP="005633E1">
      <w:pPr>
        <w:spacing w:after="0" w:line="288" w:lineRule="auto"/>
        <w:jc w:val="center"/>
      </w:pPr>
      <w:r w:rsidRPr="00F85690">
        <w:t>Solow growth m</w:t>
      </w:r>
      <w:r>
        <w:t>odel</w:t>
      </w:r>
    </w:p>
    <w:p w:rsidR="005633E1" w:rsidRDefault="005633E1" w:rsidP="005633E1">
      <w:pPr>
        <w:spacing w:after="0" w:line="288" w:lineRule="auto"/>
        <w:jc w:val="center"/>
      </w:pPr>
      <w:r>
        <w:t>extreme bounds analysis</w:t>
      </w:r>
    </w:p>
    <w:p w:rsidR="005633E1" w:rsidRPr="00F85690" w:rsidRDefault="005633E1" w:rsidP="005633E1">
      <w:pPr>
        <w:spacing w:after="0" w:line="288" w:lineRule="auto"/>
        <w:jc w:val="center"/>
      </w:pPr>
      <w:r>
        <w:t>t</w:t>
      </w:r>
      <w:r w:rsidRPr="00F85690">
        <w:t>otal factor productivity.</w:t>
      </w:r>
    </w:p>
    <w:p w:rsidR="005633E1" w:rsidRDefault="005633E1" w:rsidP="005633E1">
      <w:pPr>
        <w:pStyle w:val="BodyText"/>
        <w:spacing w:line="288" w:lineRule="auto"/>
        <w:jc w:val="center"/>
        <w:rPr>
          <w:b/>
        </w:rPr>
      </w:pPr>
    </w:p>
    <w:p w:rsidR="007966DF" w:rsidRDefault="007966DF" w:rsidP="005633E1">
      <w:pPr>
        <w:pStyle w:val="BodyText"/>
        <w:spacing w:line="288" w:lineRule="auto"/>
        <w:jc w:val="center"/>
        <w:rPr>
          <w:b/>
        </w:rPr>
      </w:pPr>
    </w:p>
    <w:p w:rsidR="007966DF" w:rsidRPr="00E05565" w:rsidRDefault="007966DF" w:rsidP="005633E1">
      <w:pPr>
        <w:pStyle w:val="BodyText"/>
        <w:spacing w:line="288" w:lineRule="auto"/>
        <w:jc w:val="center"/>
        <w:rPr>
          <w:b/>
        </w:rPr>
      </w:pPr>
    </w:p>
    <w:p w:rsidR="005633E1" w:rsidRPr="00E05565" w:rsidRDefault="005633E1" w:rsidP="005633E1">
      <w:pPr>
        <w:pStyle w:val="BodyText"/>
        <w:spacing w:line="288" w:lineRule="auto"/>
        <w:jc w:val="center"/>
        <w:rPr>
          <w:b/>
        </w:rPr>
      </w:pPr>
      <w:r w:rsidRPr="00E05565">
        <w:rPr>
          <w:b/>
        </w:rPr>
        <w:t>JEL Classification</w:t>
      </w:r>
    </w:p>
    <w:p w:rsidR="005633E1" w:rsidRPr="00F85690" w:rsidRDefault="005633E1" w:rsidP="005633E1">
      <w:pPr>
        <w:pStyle w:val="BodyText"/>
        <w:spacing w:line="288" w:lineRule="auto"/>
        <w:jc w:val="center"/>
      </w:pPr>
      <w:r>
        <w:t>O11;</w:t>
      </w:r>
      <w:r w:rsidRPr="00F85690">
        <w:t xml:space="preserve"> O15</w:t>
      </w:r>
    </w:p>
    <w:p w:rsidR="00DF4DE5" w:rsidRDefault="00DF4DE5" w:rsidP="005A2D11">
      <w:pPr>
        <w:spacing w:after="0" w:line="288" w:lineRule="auto"/>
        <w:jc w:val="center"/>
        <w:rPr>
          <w:sz w:val="32"/>
          <w:szCs w:val="32"/>
        </w:rPr>
      </w:pPr>
    </w:p>
    <w:p w:rsidR="00E05565" w:rsidRDefault="00E05565">
      <w:pPr>
        <w:spacing w:after="200" w:line="276" w:lineRule="auto"/>
        <w:contextualSpacing w:val="0"/>
      </w:pPr>
    </w:p>
    <w:p w:rsidR="00FF2587" w:rsidRPr="00F85690" w:rsidRDefault="00FF2587" w:rsidP="005A2D11">
      <w:pPr>
        <w:spacing w:after="0" w:line="288" w:lineRule="auto"/>
        <w:jc w:val="lowKashida"/>
      </w:pPr>
    </w:p>
    <w:p w:rsidR="008C1C40" w:rsidRPr="00F85690" w:rsidRDefault="008C1C40" w:rsidP="005A2D11">
      <w:pPr>
        <w:spacing w:after="0" w:line="288" w:lineRule="auto"/>
        <w:jc w:val="lowKashida"/>
      </w:pPr>
      <w:r w:rsidRPr="00F85690">
        <w:br w:type="page"/>
      </w:r>
    </w:p>
    <w:p w:rsidR="00E11E66" w:rsidRPr="00F85690" w:rsidRDefault="00E11E66" w:rsidP="005A2D11">
      <w:pPr>
        <w:spacing w:after="0" w:line="288" w:lineRule="auto"/>
        <w:jc w:val="lowKashida"/>
        <w:rPr>
          <w:b/>
        </w:rPr>
      </w:pPr>
      <w:r w:rsidRPr="00F85690">
        <w:rPr>
          <w:b/>
        </w:rPr>
        <w:lastRenderedPageBreak/>
        <w:t>1</w:t>
      </w:r>
      <w:r w:rsidR="00452E4A" w:rsidRPr="00F85690">
        <w:rPr>
          <w:b/>
        </w:rPr>
        <w:t>.</w:t>
      </w:r>
      <w:r w:rsidRPr="00F85690">
        <w:rPr>
          <w:b/>
        </w:rPr>
        <w:t xml:space="preserve"> Introduction</w:t>
      </w:r>
    </w:p>
    <w:p w:rsidR="00773D94" w:rsidRPr="005A2D11" w:rsidRDefault="00773D94" w:rsidP="005A2D11">
      <w:pPr>
        <w:spacing w:after="0" w:line="288" w:lineRule="auto"/>
        <w:jc w:val="lowKashida"/>
        <w:rPr>
          <w:sz w:val="12"/>
          <w:szCs w:val="12"/>
        </w:rPr>
      </w:pPr>
    </w:p>
    <w:p w:rsidR="00E2158E" w:rsidRDefault="00E11E66" w:rsidP="005A2D11">
      <w:pPr>
        <w:spacing w:after="0" w:line="288" w:lineRule="auto"/>
        <w:jc w:val="lowKashida"/>
        <w:rPr>
          <w:lang w:val="en-NZ"/>
        </w:rPr>
      </w:pPr>
      <w:r w:rsidRPr="00F85690">
        <w:t>Th</w:t>
      </w:r>
      <w:r w:rsidR="002147EC" w:rsidRPr="00F85690">
        <w:t>is paper</w:t>
      </w:r>
      <w:r w:rsidRPr="00F85690">
        <w:t xml:space="preserve"> examine</w:t>
      </w:r>
      <w:r w:rsidR="002147EC" w:rsidRPr="00F85690">
        <w:t>s</w:t>
      </w:r>
      <w:r w:rsidRPr="00F85690">
        <w:t xml:space="preserve"> </w:t>
      </w:r>
      <w:r w:rsidR="00A16F82" w:rsidRPr="00F85690">
        <w:t xml:space="preserve">growth </w:t>
      </w:r>
      <w:r w:rsidRPr="00F85690">
        <w:t>effect</w:t>
      </w:r>
      <w:r w:rsidR="00D50552" w:rsidRPr="00F85690">
        <w:t>s</w:t>
      </w:r>
      <w:r w:rsidRPr="00F85690">
        <w:t xml:space="preserve"> of education</w:t>
      </w:r>
      <w:r w:rsidR="00A16F82" w:rsidRPr="00F85690">
        <w:t xml:space="preserve"> </w:t>
      </w:r>
      <w:r w:rsidR="005D1C6A" w:rsidRPr="00F85690">
        <w:t>using</w:t>
      </w:r>
      <w:r w:rsidRPr="00F85690">
        <w:t xml:space="preserve"> a panel of </w:t>
      </w:r>
      <w:r w:rsidR="00A16F82" w:rsidRPr="00F85690">
        <w:t xml:space="preserve">fifteen </w:t>
      </w:r>
      <w:r w:rsidRPr="00F85690">
        <w:t xml:space="preserve">Asian </w:t>
      </w:r>
      <w:r w:rsidR="002147EC" w:rsidRPr="00F85690">
        <w:t>countries</w:t>
      </w:r>
      <w:r w:rsidR="00997348" w:rsidRPr="00F85690">
        <w:t xml:space="preserve"> over the</w:t>
      </w:r>
      <w:r w:rsidR="003B5983" w:rsidRPr="00F85690">
        <w:t xml:space="preserve"> period</w:t>
      </w:r>
      <w:r w:rsidR="00997348" w:rsidRPr="00F85690">
        <w:t xml:space="preserve"> 1970-2009</w:t>
      </w:r>
      <w:r w:rsidRPr="00F85690">
        <w:t xml:space="preserve">. </w:t>
      </w:r>
      <w:r w:rsidR="00E2158E" w:rsidRPr="00F85690">
        <w:t>For this purpose</w:t>
      </w:r>
      <w:r w:rsidR="004223CA">
        <w:t>,</w:t>
      </w:r>
      <w:r w:rsidR="00E2158E" w:rsidRPr="00F85690">
        <w:t xml:space="preserve"> we use an endogenous as well as an exogenous type growth model to test our hypotheses: whether growth effects of education vary with the levels of enrolment per worker disaggregated by gender. </w:t>
      </w:r>
      <w:r w:rsidR="00E2158E" w:rsidRPr="00F85690">
        <w:rPr>
          <w:lang w:val="en-NZ"/>
        </w:rPr>
        <w:t xml:space="preserve">According to </w:t>
      </w:r>
      <w:proofErr w:type="spellStart"/>
      <w:r w:rsidR="00E2158E" w:rsidRPr="00F85690">
        <w:rPr>
          <w:lang w:val="en-NZ"/>
        </w:rPr>
        <w:t>Leoning</w:t>
      </w:r>
      <w:proofErr w:type="spellEnd"/>
      <w:r w:rsidR="00E2158E" w:rsidRPr="00F85690">
        <w:rPr>
          <w:lang w:val="en-NZ"/>
        </w:rPr>
        <w:t xml:space="preserve"> (2005) it is somewhat surprising that there are only relatively few studies at the macro level which have addressed the question of level-specific growth effects of education. The view that the effect of schooling at different education levels does not have the same impact on economic growth is based on the labour economics literature</w:t>
      </w:r>
      <w:r w:rsidR="00CB5FF4" w:rsidRPr="00F85690">
        <w:rPr>
          <w:lang w:val="en-NZ"/>
        </w:rPr>
        <w:t xml:space="preserve">. </w:t>
      </w:r>
      <w:r w:rsidR="00E2158E" w:rsidRPr="00F85690">
        <w:rPr>
          <w:lang w:val="en-NZ"/>
        </w:rPr>
        <w:t xml:space="preserve"> </w:t>
      </w:r>
      <w:proofErr w:type="spellStart"/>
      <w:r w:rsidR="00E2158E" w:rsidRPr="00F85690">
        <w:rPr>
          <w:lang w:val="en-NZ"/>
        </w:rPr>
        <w:t>Psacharopoulos</w:t>
      </w:r>
      <w:proofErr w:type="spellEnd"/>
      <w:r w:rsidR="00E2158E" w:rsidRPr="00F85690">
        <w:rPr>
          <w:lang w:val="en-NZ"/>
        </w:rPr>
        <w:t xml:space="preserve"> and </w:t>
      </w:r>
      <w:proofErr w:type="spellStart"/>
      <w:r w:rsidR="00E2158E" w:rsidRPr="00F85690">
        <w:rPr>
          <w:lang w:val="en-NZ"/>
        </w:rPr>
        <w:t>Patrinos</w:t>
      </w:r>
      <w:proofErr w:type="spellEnd"/>
      <w:r w:rsidR="00E2158E" w:rsidRPr="00F85690">
        <w:rPr>
          <w:lang w:val="en-NZ"/>
        </w:rPr>
        <w:t xml:space="preserve"> (2004) provide a comprehensive review on the rates of return to education which suggest that returns vary according to the education level as well as by gender among other socio-economic factors. As propounded by the endogenous growth theories, if education has economic externalities, leading to the expansion of economic well-being and the technological frontiers of the economy, the actual benefits of education may thus be better recognised by the study of different education levels – primary, secondary and tertiary – on economic growth. We endeavour to address this gap in the literature and we do so by </w:t>
      </w:r>
      <w:r w:rsidR="00F85690" w:rsidRPr="00F85690">
        <w:rPr>
          <w:lang w:val="en-NZ"/>
        </w:rPr>
        <w:t>adding another</w:t>
      </w:r>
      <w:r w:rsidR="00E2158E" w:rsidRPr="00F85690">
        <w:rPr>
          <w:lang w:val="en-NZ"/>
        </w:rPr>
        <w:t xml:space="preserve"> dimension </w:t>
      </w:r>
      <w:r w:rsidR="00F85690" w:rsidRPr="00F85690">
        <w:rPr>
          <w:lang w:val="en-NZ"/>
        </w:rPr>
        <w:t>– gender</w:t>
      </w:r>
      <w:r w:rsidR="00E2158E" w:rsidRPr="00F85690">
        <w:rPr>
          <w:lang w:val="en-NZ"/>
        </w:rPr>
        <w:t xml:space="preserve"> – </w:t>
      </w:r>
      <w:r w:rsidR="00F85690" w:rsidRPr="00F85690">
        <w:rPr>
          <w:lang w:val="en-NZ"/>
        </w:rPr>
        <w:t>to study</w:t>
      </w:r>
      <w:r w:rsidR="00E2158E" w:rsidRPr="00F85690">
        <w:rPr>
          <w:lang w:val="en-NZ"/>
        </w:rPr>
        <w:t xml:space="preserve"> the effect of male and female enrolments at different levels of schooling on economic growth within the framework of both endogenous and neoclassical growth models.</w:t>
      </w:r>
    </w:p>
    <w:p w:rsidR="005A2D11" w:rsidRPr="00F85690" w:rsidRDefault="005A2D11" w:rsidP="005A2D11">
      <w:pPr>
        <w:spacing w:after="0" w:line="288" w:lineRule="auto"/>
        <w:jc w:val="lowKashida"/>
        <w:rPr>
          <w:lang w:val="en-NZ"/>
        </w:rPr>
      </w:pPr>
    </w:p>
    <w:p w:rsidR="00CF31AD" w:rsidRDefault="00E11E66" w:rsidP="007966DF">
      <w:pPr>
        <w:spacing w:after="0" w:line="288" w:lineRule="auto"/>
        <w:ind w:firstLine="426"/>
        <w:jc w:val="lowKashida"/>
      </w:pPr>
      <w:r w:rsidRPr="00F85690">
        <w:rPr>
          <w:color w:val="000000"/>
        </w:rPr>
        <w:t xml:space="preserve">The economic benefit of education </w:t>
      </w:r>
      <w:r w:rsidR="00AA7DED" w:rsidRPr="00F85690">
        <w:rPr>
          <w:color w:val="000000"/>
        </w:rPr>
        <w:t>is important</w:t>
      </w:r>
      <w:r w:rsidRPr="00F85690">
        <w:rPr>
          <w:color w:val="000000"/>
        </w:rPr>
        <w:t xml:space="preserve"> as a more educated society translates into higher rates of economic growth. </w:t>
      </w:r>
      <w:r w:rsidR="00EF492A">
        <w:rPr>
          <w:color w:val="000000"/>
        </w:rPr>
        <w:t xml:space="preserve"> </w:t>
      </w:r>
      <w:r w:rsidRPr="00F85690">
        <w:rPr>
          <w:color w:val="000000"/>
        </w:rPr>
        <w:t>This is evidenced by the large literature that has emerged on education and economic growth</w:t>
      </w:r>
      <w:r w:rsidR="000E0340" w:rsidRPr="00F85690">
        <w:rPr>
          <w:color w:val="000000"/>
        </w:rPr>
        <w:t>:</w:t>
      </w:r>
      <w:r w:rsidR="003B5983" w:rsidRPr="00F85690">
        <w:rPr>
          <w:color w:val="000000"/>
        </w:rPr>
        <w:t xml:space="preserve"> see</w:t>
      </w:r>
      <w:r w:rsidRPr="00F85690">
        <w:t xml:space="preserve"> Mankiw, Romer and Weil (1992), </w:t>
      </w:r>
      <w:proofErr w:type="spellStart"/>
      <w:r w:rsidRPr="00F85690">
        <w:t>Barro</w:t>
      </w:r>
      <w:proofErr w:type="spellEnd"/>
      <w:r w:rsidRPr="00F85690">
        <w:t xml:space="preserve"> (1991), </w:t>
      </w:r>
      <w:proofErr w:type="spellStart"/>
      <w:r w:rsidRPr="00F85690">
        <w:t>Hanushek</w:t>
      </w:r>
      <w:proofErr w:type="spellEnd"/>
      <w:r w:rsidRPr="00F85690">
        <w:t xml:space="preserve"> (1995), Temple (2001), Krueger and </w:t>
      </w:r>
      <w:proofErr w:type="spellStart"/>
      <w:r w:rsidRPr="00F85690">
        <w:t>Lindahl</w:t>
      </w:r>
      <w:proofErr w:type="spellEnd"/>
      <w:r w:rsidRPr="00F85690">
        <w:t xml:space="preserve"> (2001), </w:t>
      </w:r>
      <w:proofErr w:type="spellStart"/>
      <w:r w:rsidRPr="00F85690">
        <w:t>Gemmel</w:t>
      </w:r>
      <w:proofErr w:type="spellEnd"/>
      <w:r w:rsidRPr="00F85690">
        <w:t xml:space="preserve"> (1996), </w:t>
      </w:r>
      <w:proofErr w:type="spellStart"/>
      <w:r w:rsidRPr="00F85690">
        <w:t>Benhabib</w:t>
      </w:r>
      <w:proofErr w:type="spellEnd"/>
      <w:r w:rsidRPr="00F85690">
        <w:t xml:space="preserve"> and Spiegel (1992)</w:t>
      </w:r>
      <w:r w:rsidR="006E4D58" w:rsidRPr="00F85690">
        <w:t xml:space="preserve"> and</w:t>
      </w:r>
      <w:r w:rsidR="001C41B6" w:rsidRPr="00F85690">
        <w:t xml:space="preserve"> </w:t>
      </w:r>
      <w:proofErr w:type="spellStart"/>
      <w:r w:rsidR="001C41B6" w:rsidRPr="00F85690">
        <w:t>Dowrick</w:t>
      </w:r>
      <w:proofErr w:type="spellEnd"/>
      <w:r w:rsidR="001C41B6" w:rsidRPr="00F85690">
        <w:t xml:space="preserve"> (</w:t>
      </w:r>
      <w:r w:rsidR="00B50EBD" w:rsidRPr="00F85690">
        <w:t>1995)</w:t>
      </w:r>
      <w:r w:rsidR="005E3E30" w:rsidRPr="00F85690">
        <w:t xml:space="preserve"> among others</w:t>
      </w:r>
      <w:r w:rsidRPr="00F85690">
        <w:t xml:space="preserve">. </w:t>
      </w:r>
      <w:r w:rsidR="00CF31AD" w:rsidRPr="00F85690">
        <w:t>The relationship between education and economic growth</w:t>
      </w:r>
      <w:r w:rsidR="003B5983" w:rsidRPr="00F85690">
        <w:t>, with</w:t>
      </w:r>
      <w:r w:rsidR="00CF31AD" w:rsidRPr="00F85690">
        <w:t xml:space="preserve"> special attention to schooling quality</w:t>
      </w:r>
      <w:r w:rsidR="003B5983" w:rsidRPr="00F85690">
        <w:t>,</w:t>
      </w:r>
      <w:r w:rsidR="00CF31AD" w:rsidRPr="00F85690">
        <w:t xml:space="preserve"> is examined in </w:t>
      </w:r>
      <w:proofErr w:type="spellStart"/>
      <w:r w:rsidR="00CF31AD" w:rsidRPr="00F85690">
        <w:t>Barro</w:t>
      </w:r>
      <w:proofErr w:type="spellEnd"/>
      <w:r w:rsidR="00AE528A" w:rsidRPr="00F85690">
        <w:t xml:space="preserve"> (1999)</w:t>
      </w:r>
      <w:r w:rsidR="00CF31AD" w:rsidRPr="00F85690">
        <w:t xml:space="preserve">, </w:t>
      </w:r>
      <w:proofErr w:type="spellStart"/>
      <w:r w:rsidR="00CF31AD" w:rsidRPr="00F85690">
        <w:t>Hanushek</w:t>
      </w:r>
      <w:proofErr w:type="spellEnd"/>
      <w:r w:rsidR="00CF31AD" w:rsidRPr="00F85690">
        <w:t xml:space="preserve"> and </w:t>
      </w:r>
      <w:proofErr w:type="spellStart"/>
      <w:r w:rsidR="00CF31AD" w:rsidRPr="00F85690">
        <w:t>Kimko</w:t>
      </w:r>
      <w:proofErr w:type="spellEnd"/>
      <w:r w:rsidR="00CF31AD" w:rsidRPr="00F85690">
        <w:t xml:space="preserve"> (2000), </w:t>
      </w:r>
      <w:proofErr w:type="spellStart"/>
      <w:r w:rsidR="00CF31AD" w:rsidRPr="00F85690">
        <w:t>Hanushek</w:t>
      </w:r>
      <w:proofErr w:type="spellEnd"/>
      <w:r w:rsidR="00CF31AD" w:rsidRPr="00F85690">
        <w:t xml:space="preserve"> and </w:t>
      </w:r>
      <w:proofErr w:type="spellStart"/>
      <w:r w:rsidR="00CF31AD" w:rsidRPr="00F85690">
        <w:t>Dongwook</w:t>
      </w:r>
      <w:proofErr w:type="spellEnd"/>
      <w:r w:rsidR="00CF31AD" w:rsidRPr="00F85690">
        <w:t xml:space="preserve"> </w:t>
      </w:r>
      <w:r w:rsidR="000C3090" w:rsidRPr="00F85690">
        <w:t xml:space="preserve">(1995) </w:t>
      </w:r>
      <w:r w:rsidR="00CF31AD" w:rsidRPr="00F85690">
        <w:t xml:space="preserve">and </w:t>
      </w:r>
      <w:proofErr w:type="spellStart"/>
      <w:r w:rsidR="00CF31AD" w:rsidRPr="00F85690">
        <w:t>Hanushek</w:t>
      </w:r>
      <w:proofErr w:type="spellEnd"/>
      <w:r w:rsidR="00CF31AD" w:rsidRPr="00F85690">
        <w:t xml:space="preserve"> and </w:t>
      </w:r>
      <w:proofErr w:type="spellStart"/>
      <w:r w:rsidR="00CF31AD" w:rsidRPr="00F85690">
        <w:t>Woessmann</w:t>
      </w:r>
      <w:proofErr w:type="spellEnd"/>
      <w:r w:rsidR="004223CA">
        <w:t xml:space="preserve"> </w:t>
      </w:r>
      <w:r w:rsidR="000C3090" w:rsidRPr="00F85690">
        <w:t>(200</w:t>
      </w:r>
      <w:r w:rsidR="00982BCB" w:rsidRPr="00F85690">
        <w:t>8)</w:t>
      </w:r>
      <w:r w:rsidR="000C3090" w:rsidRPr="00F85690">
        <w:t xml:space="preserve"> </w:t>
      </w:r>
      <w:r w:rsidR="00CF31AD" w:rsidRPr="00F85690">
        <w:t xml:space="preserve">.  </w:t>
      </w:r>
    </w:p>
    <w:p w:rsidR="005A2D11" w:rsidRPr="00F85690" w:rsidRDefault="005A2D11" w:rsidP="005A2D11">
      <w:pPr>
        <w:spacing w:after="0" w:line="288" w:lineRule="auto"/>
        <w:ind w:firstLine="720"/>
        <w:jc w:val="lowKashida"/>
      </w:pPr>
    </w:p>
    <w:p w:rsidR="004C7C7E" w:rsidRDefault="00E11E66" w:rsidP="007966DF">
      <w:pPr>
        <w:spacing w:after="0" w:line="288" w:lineRule="auto"/>
        <w:ind w:firstLine="426"/>
        <w:jc w:val="lowKashida"/>
      </w:pPr>
      <w:r w:rsidRPr="00F85690">
        <w:t>Given the current emphasis on education by the United Nations and the Millennium Development Goal (MDG) of achieving education for all</w:t>
      </w:r>
      <w:r w:rsidR="00CF31AD" w:rsidRPr="00F85690">
        <w:t xml:space="preserve"> by increasing enrolment ratios</w:t>
      </w:r>
      <w:r w:rsidRPr="00F85690">
        <w:t>, this study seeks to investigate empirically, the effect of education</w:t>
      </w:r>
      <w:r w:rsidR="003B5983" w:rsidRPr="00F85690">
        <w:t>,</w:t>
      </w:r>
      <w:r w:rsidRPr="00F85690">
        <w:t xml:space="preserve"> </w:t>
      </w:r>
      <w:r w:rsidR="00CF31AD" w:rsidRPr="00F85690">
        <w:t>as measured by enrolment ratios</w:t>
      </w:r>
      <w:r w:rsidR="003B5983" w:rsidRPr="00F85690">
        <w:t>,</w:t>
      </w:r>
      <w:r w:rsidR="00CF31AD" w:rsidRPr="00F85690">
        <w:t xml:space="preserve"> </w:t>
      </w:r>
      <w:r w:rsidRPr="00F85690">
        <w:t xml:space="preserve">on economic growth. </w:t>
      </w:r>
      <w:r w:rsidR="00CF31AD" w:rsidRPr="00F85690">
        <w:t>We use</w:t>
      </w:r>
      <w:r w:rsidRPr="00F85690">
        <w:t xml:space="preserve"> primary, secondary and tertiary enrolment ratios</w:t>
      </w:r>
      <w:r w:rsidR="009D1793" w:rsidRPr="00F85690">
        <w:t xml:space="preserve"> disaggregated by gender</w:t>
      </w:r>
      <w:r w:rsidRPr="00F85690">
        <w:t xml:space="preserve">. Due to the renewed efforts made by the Asian economies to increase enrolment ratios and allocate resources efficiently in an effort to achieve the MDG of education for all, the present study focuses on </w:t>
      </w:r>
      <w:r w:rsidR="007F5AF5" w:rsidRPr="00F85690">
        <w:t>Asia</w:t>
      </w:r>
      <w:r w:rsidRPr="00F85690">
        <w:t xml:space="preserve">. </w:t>
      </w:r>
      <w:r w:rsidR="003927F7">
        <w:t xml:space="preserve"> </w:t>
      </w:r>
      <w:r w:rsidR="0046467E" w:rsidRPr="00F85690">
        <w:t>The main difference be</w:t>
      </w:r>
      <w:r w:rsidR="004223CA">
        <w:t xml:space="preserve">tween our </w:t>
      </w:r>
      <w:r w:rsidR="0046467E" w:rsidRPr="00F85690">
        <w:t xml:space="preserve">paper and a number of previous studies in the literature is </w:t>
      </w:r>
      <w:r w:rsidR="002E03CA" w:rsidRPr="00F85690">
        <w:t xml:space="preserve">as follows. </w:t>
      </w:r>
      <w:r w:rsidR="004C7C7E" w:rsidRPr="00F85690">
        <w:t xml:space="preserve">We </w:t>
      </w:r>
      <w:r w:rsidR="00CB7EB3" w:rsidRPr="00F85690">
        <w:t xml:space="preserve">shall </w:t>
      </w:r>
      <w:r w:rsidR="00E73413" w:rsidRPr="00F85690">
        <w:t xml:space="preserve">use </w:t>
      </w:r>
      <w:r w:rsidR="00805C4A" w:rsidRPr="00F85690">
        <w:t xml:space="preserve">gender disaggregated </w:t>
      </w:r>
      <w:r w:rsidR="0042506A" w:rsidRPr="00F85690">
        <w:t xml:space="preserve">and </w:t>
      </w:r>
      <w:r w:rsidR="00805C4A" w:rsidRPr="00F85690">
        <w:t xml:space="preserve">level-specific enrolment data in an endogenous type growth model where the impact of education is captured through externality and </w:t>
      </w:r>
      <w:r w:rsidR="00C6490F" w:rsidRPr="00F85690">
        <w:t xml:space="preserve">later </w:t>
      </w:r>
      <w:r w:rsidR="0042506A" w:rsidRPr="00F85690">
        <w:t xml:space="preserve">we </w:t>
      </w:r>
      <w:r w:rsidR="00805C4A" w:rsidRPr="00F85690">
        <w:t xml:space="preserve">compare this </w:t>
      </w:r>
      <w:r w:rsidR="00C6490F" w:rsidRPr="00F85690">
        <w:t>externality effect</w:t>
      </w:r>
      <w:r w:rsidR="0042506A" w:rsidRPr="00F85690">
        <w:t>s</w:t>
      </w:r>
      <w:r w:rsidR="00C6490F" w:rsidRPr="00F85690">
        <w:t xml:space="preserve"> </w:t>
      </w:r>
      <w:r w:rsidR="00805C4A" w:rsidRPr="00F85690">
        <w:t>with</w:t>
      </w:r>
      <w:r w:rsidR="0042506A" w:rsidRPr="00F85690">
        <w:t>in</w:t>
      </w:r>
      <w:r w:rsidR="00805C4A" w:rsidRPr="00F85690">
        <w:t xml:space="preserve"> </w:t>
      </w:r>
      <w:r w:rsidR="00C6490F" w:rsidRPr="00F85690">
        <w:t>a</w:t>
      </w:r>
      <w:r w:rsidR="00805C4A" w:rsidRPr="00F85690">
        <w:t xml:space="preserve"> neoclassical</w:t>
      </w:r>
      <w:r w:rsidR="00E73413" w:rsidRPr="00F85690">
        <w:t xml:space="preserve"> </w:t>
      </w:r>
      <w:r w:rsidR="00C6490F" w:rsidRPr="00F85690">
        <w:t xml:space="preserve">type </w:t>
      </w:r>
      <w:r w:rsidR="00E73413" w:rsidRPr="00F85690">
        <w:t xml:space="preserve">model </w:t>
      </w:r>
      <w:r w:rsidR="00C6490F" w:rsidRPr="00F85690">
        <w:t>where</w:t>
      </w:r>
      <w:r w:rsidR="00E73413" w:rsidRPr="00F85690">
        <w:t xml:space="preserve"> the impact of </w:t>
      </w:r>
      <w:r w:rsidR="00C6490F" w:rsidRPr="00F85690">
        <w:t xml:space="preserve">education </w:t>
      </w:r>
      <w:r w:rsidR="00E73413" w:rsidRPr="00F85690">
        <w:t xml:space="preserve">on long-run economic growth </w:t>
      </w:r>
      <w:r w:rsidR="00C6490F" w:rsidRPr="00F85690">
        <w:t xml:space="preserve">is only </w:t>
      </w:r>
      <w:r w:rsidR="00240453" w:rsidRPr="00F85690">
        <w:t>transmitted</w:t>
      </w:r>
      <w:r w:rsidR="0042506A" w:rsidRPr="00F85690">
        <w:t xml:space="preserve"> </w:t>
      </w:r>
      <w:r w:rsidR="00E73413" w:rsidRPr="00F85690">
        <w:t xml:space="preserve">through total factor productivity (TFP). </w:t>
      </w:r>
      <w:r w:rsidR="003927F7">
        <w:t xml:space="preserve"> </w:t>
      </w:r>
      <w:r w:rsidR="003B5983" w:rsidRPr="00F85690">
        <w:t>Second</w:t>
      </w:r>
      <w:r w:rsidR="003927F7">
        <w:t>ly</w:t>
      </w:r>
      <w:r w:rsidR="003B5983" w:rsidRPr="00F85690">
        <w:t>, we shall use the extreme bounds analysis</w:t>
      </w:r>
      <w:r w:rsidR="00322529" w:rsidRPr="00F85690">
        <w:t xml:space="preserve"> (EBA)</w:t>
      </w:r>
      <w:r w:rsidR="003B5983" w:rsidRPr="00F85690">
        <w:t xml:space="preserve"> of Leamer (19</w:t>
      </w:r>
      <w:r w:rsidR="0001199A" w:rsidRPr="00F85690">
        <w:t>85</w:t>
      </w:r>
      <w:r w:rsidR="003B5983" w:rsidRPr="00F85690">
        <w:t>)</w:t>
      </w:r>
      <w:r w:rsidR="00AA7DED" w:rsidRPr="00F85690">
        <w:t xml:space="preserve"> and its variants</w:t>
      </w:r>
      <w:r w:rsidR="003B5983" w:rsidRPr="00F85690">
        <w:t xml:space="preserve"> to identify </w:t>
      </w:r>
      <w:r w:rsidR="00AA7DED" w:rsidRPr="00F85690">
        <w:t xml:space="preserve">and estimate the </w:t>
      </w:r>
      <w:r w:rsidR="00AA7DED" w:rsidRPr="00F85690">
        <w:lastRenderedPageBreak/>
        <w:t>growth effects of</w:t>
      </w:r>
      <w:r w:rsidR="003B5983" w:rsidRPr="00F85690">
        <w:t xml:space="preserve"> </w:t>
      </w:r>
      <w:r w:rsidR="00AA7DED" w:rsidRPr="00F85690">
        <w:t xml:space="preserve">female and male enrolment </w:t>
      </w:r>
      <w:r w:rsidR="000E0340" w:rsidRPr="00F85690">
        <w:t>at</w:t>
      </w:r>
      <w:r w:rsidR="00AA7DED" w:rsidRPr="00F85690">
        <w:t xml:space="preserve"> the primary</w:t>
      </w:r>
      <w:r w:rsidR="000E0340" w:rsidRPr="00F85690">
        <w:t>,</w:t>
      </w:r>
      <w:r w:rsidR="004223CA">
        <w:t xml:space="preserve"> secondary </w:t>
      </w:r>
      <w:r w:rsidR="00AA7DED" w:rsidRPr="00F85690">
        <w:t xml:space="preserve">and tertiary </w:t>
      </w:r>
      <w:r w:rsidR="000E0340" w:rsidRPr="00F85690">
        <w:t>levels</w:t>
      </w:r>
      <w:r w:rsidR="002D7378" w:rsidRPr="00F85690">
        <w:t>.</w:t>
      </w:r>
      <w:r w:rsidR="00322529" w:rsidRPr="00F85690">
        <w:t xml:space="preserve"> Estimates based on </w:t>
      </w:r>
      <w:r w:rsidR="000E0340" w:rsidRPr="00F85690">
        <w:t xml:space="preserve">the </w:t>
      </w:r>
      <w:r w:rsidR="00322529" w:rsidRPr="00F85690">
        <w:t>EBA reduce model uncertainty and are claimed to be robust. EBA is especially useful when there are several potential explanatory variables and it is necessary to select a few robust explanatory variables.</w:t>
      </w:r>
    </w:p>
    <w:p w:rsidR="005A2D11" w:rsidRPr="00F85690" w:rsidRDefault="005A2D11" w:rsidP="005A2D11">
      <w:pPr>
        <w:spacing w:after="0" w:line="288" w:lineRule="auto"/>
        <w:ind w:firstLine="720"/>
        <w:jc w:val="lowKashida"/>
      </w:pPr>
    </w:p>
    <w:p w:rsidR="004C7C7E" w:rsidRPr="00F85690" w:rsidRDefault="00452E4A" w:rsidP="007966DF">
      <w:pPr>
        <w:spacing w:after="0" w:line="288" w:lineRule="auto"/>
        <w:ind w:firstLine="426"/>
        <w:jc w:val="lowKashida"/>
      </w:pPr>
      <w:r w:rsidRPr="00F85690">
        <w:t>The structure of this paper is as follows. Section 2 reviews the literature on education</w:t>
      </w:r>
      <w:r w:rsidR="00E35D69" w:rsidRPr="00F85690">
        <w:t xml:space="preserve"> and economic growth</w:t>
      </w:r>
      <w:r w:rsidRPr="00F85690">
        <w:t xml:space="preserve">.  Section 3 </w:t>
      </w:r>
      <w:r w:rsidR="005B62FD" w:rsidRPr="00F85690">
        <w:t xml:space="preserve">discusses </w:t>
      </w:r>
      <w:r w:rsidRPr="00F85690">
        <w:t xml:space="preserve">some </w:t>
      </w:r>
      <w:r w:rsidR="005B62FD" w:rsidRPr="00F85690">
        <w:t>country characteristics</w:t>
      </w:r>
      <w:r w:rsidR="006E4D58" w:rsidRPr="00F85690">
        <w:t xml:space="preserve"> of enrolment ratios</w:t>
      </w:r>
      <w:r w:rsidR="005B62FD" w:rsidRPr="00F85690">
        <w:t xml:space="preserve">. Section 4 </w:t>
      </w:r>
      <w:r w:rsidR="00CB5FF4" w:rsidRPr="00F85690">
        <w:t>e</w:t>
      </w:r>
      <w:r w:rsidR="00E2158E" w:rsidRPr="00F85690">
        <w:t xml:space="preserve">xplains </w:t>
      </w:r>
      <w:r w:rsidR="00CB5FF4" w:rsidRPr="00F85690">
        <w:t>the</w:t>
      </w:r>
      <w:r w:rsidR="00E2158E" w:rsidRPr="00F85690">
        <w:t xml:space="preserve"> methodologies</w:t>
      </w:r>
      <w:r w:rsidRPr="00F85690">
        <w:t xml:space="preserve">. </w:t>
      </w:r>
      <w:r w:rsidR="00CB5FF4" w:rsidRPr="00F85690">
        <w:t>The e</w:t>
      </w:r>
      <w:r w:rsidRPr="00F85690">
        <w:t xml:space="preserve">mpirical </w:t>
      </w:r>
      <w:r w:rsidR="00E2158E" w:rsidRPr="00F85690">
        <w:t xml:space="preserve">model is specified and </w:t>
      </w:r>
      <w:r w:rsidRPr="00F85690">
        <w:t xml:space="preserve">results are presented and discussed </w:t>
      </w:r>
      <w:r w:rsidR="008D7D60" w:rsidRPr="00F85690">
        <w:t>with a brief discussion of EBA</w:t>
      </w:r>
      <w:r w:rsidR="00CB5FF4" w:rsidRPr="00F85690">
        <w:t xml:space="preserve"> in Section 5</w:t>
      </w:r>
      <w:r w:rsidR="008D7D60" w:rsidRPr="00F85690">
        <w:t xml:space="preserve">. </w:t>
      </w:r>
      <w:r w:rsidR="004223CA">
        <w:t xml:space="preserve"> </w:t>
      </w:r>
      <w:r w:rsidRPr="00F85690">
        <w:t xml:space="preserve">Section </w:t>
      </w:r>
      <w:r w:rsidR="00E2158E" w:rsidRPr="00F85690">
        <w:t>6</w:t>
      </w:r>
      <w:r w:rsidRPr="00F85690">
        <w:t xml:space="preserve"> concludes.</w:t>
      </w:r>
    </w:p>
    <w:p w:rsidR="00E35D69" w:rsidRDefault="00E35D69" w:rsidP="005A2D11">
      <w:pPr>
        <w:spacing w:after="0" w:line="288" w:lineRule="auto"/>
        <w:ind w:firstLine="720"/>
        <w:jc w:val="lowKashida"/>
      </w:pPr>
    </w:p>
    <w:p w:rsidR="007966DF" w:rsidRPr="00F85690" w:rsidRDefault="007966DF" w:rsidP="005A2D11">
      <w:pPr>
        <w:spacing w:after="0" w:line="288" w:lineRule="auto"/>
        <w:ind w:firstLine="720"/>
        <w:jc w:val="lowKashida"/>
      </w:pPr>
    </w:p>
    <w:p w:rsidR="00382E60" w:rsidRDefault="000C64DA" w:rsidP="005A2D11">
      <w:pPr>
        <w:spacing w:after="0" w:line="288" w:lineRule="auto"/>
        <w:jc w:val="lowKashida"/>
        <w:rPr>
          <w:b/>
        </w:rPr>
      </w:pPr>
      <w:r w:rsidRPr="00F85690">
        <w:rPr>
          <w:b/>
        </w:rPr>
        <w:t>2</w:t>
      </w:r>
      <w:r w:rsidR="003B39AD" w:rsidRPr="00F85690">
        <w:rPr>
          <w:b/>
        </w:rPr>
        <w:t>.</w:t>
      </w:r>
      <w:r w:rsidRPr="00F85690">
        <w:rPr>
          <w:b/>
        </w:rPr>
        <w:t xml:space="preserve">  </w:t>
      </w:r>
      <w:r w:rsidR="008C74D8" w:rsidRPr="00F85690">
        <w:rPr>
          <w:b/>
        </w:rPr>
        <w:t>Review of t</w:t>
      </w:r>
      <w:r w:rsidR="00382E60" w:rsidRPr="00F85690">
        <w:rPr>
          <w:b/>
        </w:rPr>
        <w:t xml:space="preserve">he Literature </w:t>
      </w:r>
      <w:bookmarkStart w:id="0" w:name="se2"/>
      <w:bookmarkEnd w:id="0"/>
    </w:p>
    <w:p w:rsidR="005A2D11" w:rsidRPr="005A2D11" w:rsidRDefault="005A2D11" w:rsidP="005A2D11">
      <w:pPr>
        <w:spacing w:after="0" w:line="288" w:lineRule="auto"/>
        <w:jc w:val="lowKashida"/>
        <w:rPr>
          <w:b/>
          <w:sz w:val="12"/>
          <w:szCs w:val="12"/>
        </w:rPr>
      </w:pPr>
    </w:p>
    <w:p w:rsidR="0093409D" w:rsidRDefault="00382E60" w:rsidP="005A2D11">
      <w:pPr>
        <w:spacing w:after="0" w:line="288" w:lineRule="auto"/>
        <w:jc w:val="lowKashida"/>
      </w:pPr>
      <w:r w:rsidRPr="00F85690">
        <w:t>Since the work of Mankiw, Romer and Weil (1992)</w:t>
      </w:r>
      <w:r w:rsidR="003B39AD" w:rsidRPr="00F85690">
        <w:t>, MRW hereafter,</w:t>
      </w:r>
      <w:r w:rsidRPr="00F85690">
        <w:t xml:space="preserve"> and </w:t>
      </w:r>
      <w:proofErr w:type="spellStart"/>
      <w:r w:rsidRPr="00F85690">
        <w:t>Barro</w:t>
      </w:r>
      <w:proofErr w:type="spellEnd"/>
      <w:r w:rsidRPr="00F85690">
        <w:t xml:space="preserve"> (1991, 1999) there has developed a large literature on the positive association between </w:t>
      </w:r>
      <w:r w:rsidR="009F4688" w:rsidRPr="00F85690">
        <w:t>human capital</w:t>
      </w:r>
      <w:r w:rsidRPr="00F85690">
        <w:t xml:space="preserve">  and economic growth</w:t>
      </w:r>
      <w:r w:rsidR="004D603F" w:rsidRPr="00F85690">
        <w:t>; see</w:t>
      </w:r>
      <w:r w:rsidRPr="00F85690">
        <w:t xml:space="preserve"> Krueger and </w:t>
      </w:r>
      <w:proofErr w:type="spellStart"/>
      <w:r w:rsidRPr="00F85690">
        <w:t>Lindahl</w:t>
      </w:r>
      <w:proofErr w:type="spellEnd"/>
      <w:r w:rsidRPr="00F85690">
        <w:t xml:space="preserve"> (2001), </w:t>
      </w:r>
      <w:proofErr w:type="spellStart"/>
      <w:r w:rsidRPr="00F85690">
        <w:t>Gemmel</w:t>
      </w:r>
      <w:proofErr w:type="spellEnd"/>
      <w:r w:rsidRPr="00F85690">
        <w:t xml:space="preserve"> (1996), </w:t>
      </w:r>
      <w:proofErr w:type="spellStart"/>
      <w:r w:rsidRPr="00F85690">
        <w:t>Kyriacou</w:t>
      </w:r>
      <w:proofErr w:type="spellEnd"/>
      <w:r w:rsidRPr="00F85690">
        <w:t xml:space="preserve"> (199</w:t>
      </w:r>
      <w:r w:rsidR="00962834" w:rsidRPr="00F85690">
        <w:t>1</w:t>
      </w:r>
      <w:r w:rsidRPr="00F85690">
        <w:t xml:space="preserve">), </w:t>
      </w:r>
      <w:proofErr w:type="spellStart"/>
      <w:r w:rsidRPr="00F85690">
        <w:t>Sala</w:t>
      </w:r>
      <w:proofErr w:type="spellEnd"/>
      <w:r w:rsidRPr="00F85690">
        <w:t>-</w:t>
      </w:r>
      <w:proofErr w:type="spellStart"/>
      <w:r w:rsidRPr="00F85690">
        <w:t>i</w:t>
      </w:r>
      <w:proofErr w:type="spellEnd"/>
      <w:r w:rsidRPr="00F85690">
        <w:t xml:space="preserve">-Martin (1997), Romer (1990), </w:t>
      </w:r>
      <w:proofErr w:type="spellStart"/>
      <w:r w:rsidRPr="00F85690">
        <w:t>Hanushek</w:t>
      </w:r>
      <w:proofErr w:type="spellEnd"/>
      <w:r w:rsidRPr="00F85690">
        <w:t xml:space="preserve"> and </w:t>
      </w:r>
      <w:proofErr w:type="spellStart"/>
      <w:r w:rsidRPr="00F85690">
        <w:t>Kimko</w:t>
      </w:r>
      <w:proofErr w:type="spellEnd"/>
      <w:r w:rsidRPr="00F85690">
        <w:t xml:space="preserve"> (2000), </w:t>
      </w:r>
      <w:proofErr w:type="spellStart"/>
      <w:r w:rsidRPr="00F85690">
        <w:t>Hanushek</w:t>
      </w:r>
      <w:proofErr w:type="spellEnd"/>
      <w:r w:rsidRPr="00F85690">
        <w:t xml:space="preserve"> and </w:t>
      </w:r>
      <w:proofErr w:type="spellStart"/>
      <w:r w:rsidRPr="00F85690">
        <w:t>Dongwook</w:t>
      </w:r>
      <w:proofErr w:type="spellEnd"/>
      <w:r w:rsidRPr="00F85690">
        <w:t xml:space="preserve"> (1995), </w:t>
      </w:r>
      <w:proofErr w:type="spellStart"/>
      <w:r w:rsidRPr="00F85690">
        <w:t>Hanushek</w:t>
      </w:r>
      <w:proofErr w:type="spellEnd"/>
      <w:r w:rsidRPr="00F85690">
        <w:t xml:space="preserve"> and </w:t>
      </w:r>
      <w:proofErr w:type="spellStart"/>
      <w:r w:rsidRPr="00F85690">
        <w:t>Woessmann</w:t>
      </w:r>
      <w:proofErr w:type="spellEnd"/>
      <w:r w:rsidRPr="00F85690">
        <w:t xml:space="preserve"> (2007) among many others. </w:t>
      </w:r>
      <w:r w:rsidR="004223CA">
        <w:t xml:space="preserve"> </w:t>
      </w:r>
      <w:r w:rsidR="009F4688" w:rsidRPr="00F85690">
        <w:t xml:space="preserve">Human capital is </w:t>
      </w:r>
      <w:r w:rsidR="004D603F" w:rsidRPr="00F85690">
        <w:t xml:space="preserve">alternatively </w:t>
      </w:r>
      <w:r w:rsidR="004223CA">
        <w:t xml:space="preserve">measured </w:t>
      </w:r>
      <w:r w:rsidR="004D603F" w:rsidRPr="00F85690">
        <w:t>with</w:t>
      </w:r>
      <w:r w:rsidR="009F4688" w:rsidRPr="00F85690">
        <w:t xml:space="preserve"> </w:t>
      </w:r>
      <w:r w:rsidR="000834F0" w:rsidRPr="00F85690">
        <w:t>several</w:t>
      </w:r>
      <w:r w:rsidR="005E3E30" w:rsidRPr="00F85690">
        <w:t xml:space="preserve"> variables </w:t>
      </w:r>
      <w:r w:rsidR="000834F0" w:rsidRPr="00F85690">
        <w:t>including</w:t>
      </w:r>
      <w:r w:rsidR="004D603F" w:rsidRPr="00F85690">
        <w:t>:</w:t>
      </w:r>
      <w:r w:rsidR="005E3E30" w:rsidRPr="00F85690">
        <w:t xml:space="preserve"> </w:t>
      </w:r>
      <w:r w:rsidR="009F4688" w:rsidRPr="00F85690">
        <w:t>schooling enrolment ratios (M</w:t>
      </w:r>
      <w:r w:rsidR="003B39AD" w:rsidRPr="00F85690">
        <w:t>RW</w:t>
      </w:r>
      <w:r w:rsidR="009F4688" w:rsidRPr="00F85690">
        <w:t xml:space="preserve">, </w:t>
      </w:r>
      <w:proofErr w:type="spellStart"/>
      <w:r w:rsidR="009F4688" w:rsidRPr="00F85690">
        <w:t>Barro</w:t>
      </w:r>
      <w:proofErr w:type="spellEnd"/>
      <w:r w:rsidR="009F4688" w:rsidRPr="00F85690">
        <w:t xml:space="preserve"> 1991, Levine and </w:t>
      </w:r>
      <w:proofErr w:type="spellStart"/>
      <w:r w:rsidR="009F4688" w:rsidRPr="00F85690">
        <w:t>Renelt</w:t>
      </w:r>
      <w:proofErr w:type="spellEnd"/>
      <w:r w:rsidR="009F4688" w:rsidRPr="00F85690">
        <w:t xml:space="preserve"> 1992)</w:t>
      </w:r>
      <w:r w:rsidR="005E3E30" w:rsidRPr="00F85690">
        <w:t>;</w:t>
      </w:r>
      <w:r w:rsidR="009F4688" w:rsidRPr="00F85690">
        <w:t xml:space="preserve"> the average years of schooling (</w:t>
      </w:r>
      <w:proofErr w:type="spellStart"/>
      <w:r w:rsidR="009F4688" w:rsidRPr="00F85690">
        <w:t>Hanushek</w:t>
      </w:r>
      <w:proofErr w:type="spellEnd"/>
      <w:r w:rsidR="009F4688" w:rsidRPr="00F85690">
        <w:t xml:space="preserve"> and </w:t>
      </w:r>
      <w:proofErr w:type="spellStart"/>
      <w:r w:rsidR="009F4688" w:rsidRPr="00F85690">
        <w:t>Woessmann</w:t>
      </w:r>
      <w:proofErr w:type="spellEnd"/>
      <w:r w:rsidR="009F4688" w:rsidRPr="00F85690">
        <w:t xml:space="preserve"> 2007, Krueger and </w:t>
      </w:r>
      <w:proofErr w:type="spellStart"/>
      <w:r w:rsidR="009F4688" w:rsidRPr="00F85690">
        <w:t>Lindhal</w:t>
      </w:r>
      <w:proofErr w:type="spellEnd"/>
      <w:r w:rsidR="009F4688" w:rsidRPr="00F85690">
        <w:t xml:space="preserve"> 2001</w:t>
      </w:r>
      <w:r w:rsidR="005E4802" w:rsidRPr="00F85690">
        <w:t>, Breton 2011</w:t>
      </w:r>
      <w:r w:rsidR="00A2692A" w:rsidRPr="00F85690">
        <w:t>, Lin 2003</w:t>
      </w:r>
      <w:r w:rsidR="009F4688" w:rsidRPr="00F85690">
        <w:t>)</w:t>
      </w:r>
      <w:r w:rsidR="005E3E30" w:rsidRPr="00F85690">
        <w:t>;</w:t>
      </w:r>
      <w:r w:rsidR="009F4688" w:rsidRPr="00F85690">
        <w:t xml:space="preserve"> adult literacy rate (</w:t>
      </w:r>
      <w:proofErr w:type="spellStart"/>
      <w:r w:rsidR="009F4688" w:rsidRPr="00F85690">
        <w:t>Durlauf</w:t>
      </w:r>
      <w:proofErr w:type="spellEnd"/>
      <w:r w:rsidR="009F4688" w:rsidRPr="00F85690">
        <w:t xml:space="preserve"> and Johnson 1995, Romer 1990)</w:t>
      </w:r>
      <w:r w:rsidR="005E3E30" w:rsidRPr="00F85690">
        <w:t>;</w:t>
      </w:r>
      <w:r w:rsidR="009F4688" w:rsidRPr="00F85690">
        <w:t xml:space="preserve"> an</w:t>
      </w:r>
      <w:r w:rsidR="00EF492A">
        <w:t>d education spending (</w:t>
      </w:r>
      <w:proofErr w:type="spellStart"/>
      <w:r w:rsidR="00EF492A">
        <w:t>Baladacci</w:t>
      </w:r>
      <w:proofErr w:type="spellEnd"/>
      <w:r w:rsidR="00EF492A">
        <w:t xml:space="preserve"> </w:t>
      </w:r>
      <w:r w:rsidR="00EF492A">
        <w:rPr>
          <w:i/>
        </w:rPr>
        <w:t xml:space="preserve">et </w:t>
      </w:r>
      <w:r w:rsidR="009F4688" w:rsidRPr="00F85690">
        <w:rPr>
          <w:i/>
        </w:rPr>
        <w:t>al</w:t>
      </w:r>
      <w:r w:rsidR="009F4688" w:rsidRPr="00F85690">
        <w:t>.</w:t>
      </w:r>
      <w:r w:rsidR="0066419A" w:rsidRPr="00F85690">
        <w:t>2008</w:t>
      </w:r>
      <w:r w:rsidR="009F4688" w:rsidRPr="00F85690">
        <w:t>). There are</w:t>
      </w:r>
      <w:r w:rsidR="004223CA">
        <w:t>,</w:t>
      </w:r>
      <w:r w:rsidR="009F4688" w:rsidRPr="00F85690">
        <w:t xml:space="preserve"> however, studies that find a weak association between education and growth</w:t>
      </w:r>
      <w:r w:rsidR="004D603F" w:rsidRPr="00F85690">
        <w:t xml:space="preserve"> (</w:t>
      </w:r>
      <w:proofErr w:type="spellStart"/>
      <w:r w:rsidR="004D603F" w:rsidRPr="00F85690">
        <w:t>Bils</w:t>
      </w:r>
      <w:proofErr w:type="spellEnd"/>
      <w:r w:rsidR="004D603F" w:rsidRPr="00F85690">
        <w:t xml:space="preserve"> and </w:t>
      </w:r>
      <w:proofErr w:type="spellStart"/>
      <w:r w:rsidR="004D603F" w:rsidRPr="00F85690">
        <w:t>Klenow</w:t>
      </w:r>
      <w:proofErr w:type="spellEnd"/>
      <w:r w:rsidR="004D603F" w:rsidRPr="00F85690">
        <w:t xml:space="preserve"> </w:t>
      </w:r>
      <w:r w:rsidR="009F4688" w:rsidRPr="00F85690">
        <w:t>2000</w:t>
      </w:r>
      <w:r w:rsidR="004D603F" w:rsidRPr="00F85690">
        <w:t>)</w:t>
      </w:r>
      <w:r w:rsidR="009F4688" w:rsidRPr="00F85690">
        <w:t xml:space="preserve"> </w:t>
      </w:r>
      <w:r w:rsidR="004D603F" w:rsidRPr="00F85690">
        <w:t>or no association (</w:t>
      </w:r>
      <w:r w:rsidR="000215FF" w:rsidRPr="00F85690">
        <w:t>Pritchett</w:t>
      </w:r>
      <w:r w:rsidR="009F4688" w:rsidRPr="00F85690">
        <w:t xml:space="preserve"> 2001).</w:t>
      </w:r>
      <w:r w:rsidR="00CF31AD" w:rsidRPr="00F85690">
        <w:t xml:space="preserve"> </w:t>
      </w:r>
      <w:r w:rsidR="004223CA">
        <w:t xml:space="preserve"> </w:t>
      </w:r>
      <w:r w:rsidR="00CF31AD" w:rsidRPr="00F85690">
        <w:t>We use enrolment ratios because they are associated with the 3</w:t>
      </w:r>
      <w:r w:rsidR="00CF31AD" w:rsidRPr="00F85690">
        <w:rPr>
          <w:vertAlign w:val="superscript"/>
        </w:rPr>
        <w:t>rd</w:t>
      </w:r>
      <w:r w:rsidR="00CF31AD" w:rsidRPr="00F85690">
        <w:t xml:space="preserve"> </w:t>
      </w:r>
      <w:bookmarkStart w:id="1" w:name="OLE_LINK3"/>
      <w:bookmarkStart w:id="2" w:name="OLE_LINK4"/>
      <w:r w:rsidR="00CF31AD" w:rsidRPr="00F85690">
        <w:t>M</w:t>
      </w:r>
      <w:bookmarkEnd w:id="1"/>
      <w:bookmarkEnd w:id="2"/>
      <w:r w:rsidR="00CF31AD" w:rsidRPr="00F85690">
        <w:t xml:space="preserve">DG. </w:t>
      </w:r>
    </w:p>
    <w:p w:rsidR="005A2D11" w:rsidRPr="00F85690" w:rsidRDefault="005A2D11" w:rsidP="005A2D11">
      <w:pPr>
        <w:spacing w:after="0" w:line="288" w:lineRule="auto"/>
        <w:jc w:val="lowKashida"/>
      </w:pPr>
    </w:p>
    <w:p w:rsidR="00943B55" w:rsidRDefault="00AC1E46" w:rsidP="007966DF">
      <w:pPr>
        <w:spacing w:after="0" w:line="288" w:lineRule="auto"/>
        <w:ind w:firstLine="426"/>
        <w:jc w:val="lowKashida"/>
      </w:pPr>
      <w:r w:rsidRPr="00F85690">
        <w:t xml:space="preserve">Many studies using enrolment ratios have found a positive relation between primary and secondary education and economic growth. </w:t>
      </w:r>
      <w:proofErr w:type="spellStart"/>
      <w:r w:rsidRPr="00F85690">
        <w:t>Barro</w:t>
      </w:r>
      <w:proofErr w:type="spellEnd"/>
      <w:r w:rsidRPr="00F85690">
        <w:t xml:space="preserve"> (1991) uses the initial (1960) enrolment ratio as proxy for </w:t>
      </w:r>
      <w:r w:rsidR="000C43E1" w:rsidRPr="00F85690">
        <w:t xml:space="preserve">the </w:t>
      </w:r>
      <w:r w:rsidRPr="00F85690">
        <w:t>initial stock of human capital.  He concludes that the higher the level of initial human capital, the faster the growth rate of per capita income in that country. Augmenting the Solow growth model with a variable for human capital as measured by the secondary enrolment ratio, M</w:t>
      </w:r>
      <w:r w:rsidR="005305BA" w:rsidRPr="00F85690">
        <w:t>RW</w:t>
      </w:r>
      <w:r w:rsidRPr="00F85690">
        <w:t xml:space="preserve"> find that </w:t>
      </w:r>
      <w:r w:rsidR="000C43E1" w:rsidRPr="00F85690">
        <w:t xml:space="preserve">the </w:t>
      </w:r>
      <w:r w:rsidRPr="00F85690">
        <w:t xml:space="preserve">secondary enrolment ratio explains a large proportion of growth variation in GDP per capita. </w:t>
      </w:r>
      <w:r w:rsidR="004223CA">
        <w:t xml:space="preserve"> </w:t>
      </w:r>
      <w:proofErr w:type="spellStart"/>
      <w:r w:rsidRPr="00F85690">
        <w:t>Gemmel</w:t>
      </w:r>
      <w:proofErr w:type="spellEnd"/>
      <w:r w:rsidRPr="00F85690">
        <w:t xml:space="preserve"> (1996) using a measure of human capital derived from school enrolment</w:t>
      </w:r>
      <w:r w:rsidR="000A669C" w:rsidRPr="00F85690">
        <w:t>s</w:t>
      </w:r>
      <w:r w:rsidRPr="00F85690">
        <w:t xml:space="preserve"> and labour force participation rates, shows that primary and secondary enrolmen</w:t>
      </w:r>
      <w:r w:rsidR="000A669C" w:rsidRPr="00F85690">
        <w:t>t</w:t>
      </w:r>
      <w:r w:rsidR="00CB5FF4" w:rsidRPr="00F85690">
        <w:t xml:space="preserve"> ratio</w:t>
      </w:r>
      <w:r w:rsidR="000A669C" w:rsidRPr="00F85690">
        <w:t>s</w:t>
      </w:r>
      <w:r w:rsidRPr="00F85690">
        <w:t xml:space="preserve"> ha</w:t>
      </w:r>
      <w:r w:rsidR="000A669C" w:rsidRPr="00F85690">
        <w:t>ve</w:t>
      </w:r>
      <w:r w:rsidRPr="00F85690">
        <w:t xml:space="preserve"> </w:t>
      </w:r>
      <w:r w:rsidR="000C43E1" w:rsidRPr="00F85690">
        <w:t xml:space="preserve">a </w:t>
      </w:r>
      <w:r w:rsidRPr="00F85690">
        <w:t>greater impact on economic growth in the developing economies</w:t>
      </w:r>
      <w:r w:rsidR="00CB5FF4" w:rsidRPr="00F85690">
        <w:t>,</w:t>
      </w:r>
      <w:r w:rsidRPr="00F85690">
        <w:t xml:space="preserve"> while tertiary enrolment has a greater effect on economic growth in  </w:t>
      </w:r>
      <w:r w:rsidR="004E5FDC" w:rsidRPr="00F85690">
        <w:t xml:space="preserve">the </w:t>
      </w:r>
      <w:r w:rsidRPr="00F85690">
        <w:t xml:space="preserve">developed economies. Employing regression tree methods and categorising countries by </w:t>
      </w:r>
      <w:r w:rsidR="000A669C" w:rsidRPr="00F85690">
        <w:t xml:space="preserve">their </w:t>
      </w:r>
      <w:r w:rsidRPr="00F85690">
        <w:t>level</w:t>
      </w:r>
      <w:r w:rsidR="000A669C" w:rsidRPr="00F85690">
        <w:t>s</w:t>
      </w:r>
      <w:r w:rsidRPr="00F85690">
        <w:t xml:space="preserve"> of output and literacy, </w:t>
      </w:r>
      <w:proofErr w:type="spellStart"/>
      <w:r w:rsidRPr="00F85690">
        <w:t>Durlauf</w:t>
      </w:r>
      <w:proofErr w:type="spellEnd"/>
      <w:r w:rsidRPr="00F85690">
        <w:t xml:space="preserve"> and Johnson (1995) argue that economies can achieve multiple equilibria depending on the</w:t>
      </w:r>
      <w:r w:rsidR="00E427F9" w:rsidRPr="00F85690">
        <w:t xml:space="preserve"> levels of </w:t>
      </w:r>
      <w:r w:rsidRPr="00F85690">
        <w:t xml:space="preserve">output and literacy </w:t>
      </w:r>
      <w:r w:rsidR="00E427F9" w:rsidRPr="00F85690">
        <w:t>in</w:t>
      </w:r>
      <w:r w:rsidRPr="00F85690">
        <w:t xml:space="preserve"> </w:t>
      </w:r>
      <w:r w:rsidR="000A669C" w:rsidRPr="00F85690">
        <w:t>a</w:t>
      </w:r>
      <w:r w:rsidRPr="00F85690">
        <w:t xml:space="preserve"> country.  </w:t>
      </w:r>
    </w:p>
    <w:p w:rsidR="005A2D11" w:rsidRPr="00F85690" w:rsidRDefault="005A2D11" w:rsidP="005A2D11">
      <w:pPr>
        <w:spacing w:after="0" w:line="288" w:lineRule="auto"/>
        <w:ind w:firstLine="720"/>
        <w:jc w:val="lowKashida"/>
      </w:pPr>
    </w:p>
    <w:p w:rsidR="0050319C" w:rsidRDefault="007966DF" w:rsidP="007966DF">
      <w:pPr>
        <w:tabs>
          <w:tab w:val="left" w:pos="426"/>
        </w:tabs>
        <w:spacing w:after="0" w:line="288" w:lineRule="auto"/>
        <w:jc w:val="lowKashida"/>
      </w:pPr>
      <w:r>
        <w:t xml:space="preserve">     </w:t>
      </w:r>
      <w:r>
        <w:tab/>
      </w:r>
      <w:r>
        <w:br/>
      </w:r>
      <w:r>
        <w:br/>
      </w:r>
      <w:r>
        <w:lastRenderedPageBreak/>
        <w:tab/>
      </w:r>
      <w:r w:rsidR="00CB70DF" w:rsidRPr="00F85690">
        <w:t>S</w:t>
      </w:r>
      <w:r w:rsidR="000572EC" w:rsidRPr="00F85690">
        <w:t>tudies which disaggregate levels of schooling</w:t>
      </w:r>
      <w:r w:rsidR="00CB70DF" w:rsidRPr="00F85690">
        <w:t>,</w:t>
      </w:r>
      <w:r w:rsidR="000572EC" w:rsidRPr="00F85690">
        <w:t xml:space="preserve"> find that primary and secondary enrolment have in general a positive effect on economic growth as opposed to tertiary education. Self and Grabowski (2004) </w:t>
      </w:r>
      <w:r w:rsidR="00D414A0" w:rsidRPr="00F85690">
        <w:t xml:space="preserve">in a study of India, </w:t>
      </w:r>
      <w:r w:rsidR="00CB70DF" w:rsidRPr="00F85690">
        <w:t xml:space="preserve">find </w:t>
      </w:r>
      <w:r w:rsidR="000572EC" w:rsidRPr="00F85690">
        <w:t xml:space="preserve">evidence </w:t>
      </w:r>
      <w:r w:rsidR="00CB70DF" w:rsidRPr="00F85690">
        <w:t>of</w:t>
      </w:r>
      <w:r w:rsidR="000572EC" w:rsidRPr="00F85690">
        <w:t xml:space="preserve"> a </w:t>
      </w:r>
      <w:r w:rsidR="00D414A0" w:rsidRPr="00F85690">
        <w:t xml:space="preserve">strong </w:t>
      </w:r>
      <w:r w:rsidR="000572EC" w:rsidRPr="00F85690">
        <w:t xml:space="preserve">causal relation </w:t>
      </w:r>
      <w:r w:rsidR="00CB70DF" w:rsidRPr="00F85690">
        <w:t>between economic growth and</w:t>
      </w:r>
      <w:r w:rsidR="000572EC" w:rsidRPr="00F85690">
        <w:t xml:space="preserve"> primary education</w:t>
      </w:r>
      <w:r w:rsidR="00CB70DF" w:rsidRPr="00F85690">
        <w:t>,</w:t>
      </w:r>
      <w:r w:rsidR="000572EC" w:rsidRPr="00F85690">
        <w:t xml:space="preserve"> weak evidence </w:t>
      </w:r>
      <w:r w:rsidR="00CB70DF" w:rsidRPr="00F85690">
        <w:t>of a relationship between growth and</w:t>
      </w:r>
      <w:r w:rsidR="000572EC" w:rsidRPr="00F85690">
        <w:t xml:space="preserve"> secondary </w:t>
      </w:r>
      <w:r w:rsidR="00CB70DF" w:rsidRPr="00F85690">
        <w:t xml:space="preserve">education, </w:t>
      </w:r>
      <w:r w:rsidR="000572EC" w:rsidRPr="00F85690">
        <w:t xml:space="preserve">and </w:t>
      </w:r>
      <w:r w:rsidR="00CB70DF" w:rsidRPr="00F85690">
        <w:t>no evidence</w:t>
      </w:r>
      <w:r w:rsidR="000572EC" w:rsidRPr="00F85690">
        <w:t xml:space="preserve"> at all </w:t>
      </w:r>
      <w:r w:rsidR="00CB70DF" w:rsidRPr="00F85690">
        <w:t>between growth and</w:t>
      </w:r>
      <w:r w:rsidR="000572EC" w:rsidRPr="00F85690">
        <w:t xml:space="preserve"> tertiary education.</w:t>
      </w:r>
      <w:r w:rsidR="00CB70DF" w:rsidRPr="00F85690">
        <w:t xml:space="preserve"> </w:t>
      </w:r>
      <w:r w:rsidR="003927F7">
        <w:t xml:space="preserve"> </w:t>
      </w:r>
      <w:r w:rsidR="00D414A0" w:rsidRPr="00F85690">
        <w:t xml:space="preserve">Self and Grabowski (2004) </w:t>
      </w:r>
      <w:r w:rsidR="0013529B" w:rsidRPr="00F85690">
        <w:t>attribute</w:t>
      </w:r>
      <w:r w:rsidR="00D414A0" w:rsidRPr="00F85690">
        <w:t xml:space="preserve"> the absence of a causal relation between tertiary education</w:t>
      </w:r>
      <w:r w:rsidR="004223CA">
        <w:t xml:space="preserve"> and growth to the low numbers </w:t>
      </w:r>
      <w:r w:rsidR="00D414A0" w:rsidRPr="00F85690">
        <w:t xml:space="preserve">undertaking tertiary education. </w:t>
      </w:r>
      <w:r w:rsidR="004223CA">
        <w:t xml:space="preserve"> </w:t>
      </w:r>
      <w:r w:rsidR="00385DB0" w:rsidRPr="00F85690">
        <w:t>Petrakis</w:t>
      </w:r>
      <w:r w:rsidR="002F077F" w:rsidRPr="00F85690">
        <w:t xml:space="preserve"> and</w:t>
      </w:r>
      <w:r w:rsidR="00385DB0" w:rsidRPr="00F85690">
        <w:t xml:space="preserve"> </w:t>
      </w:r>
      <w:proofErr w:type="spellStart"/>
      <w:r w:rsidR="00385DB0" w:rsidRPr="00F85690">
        <w:t>Stamatakis</w:t>
      </w:r>
      <w:proofErr w:type="spellEnd"/>
      <w:r w:rsidR="00385DB0" w:rsidRPr="00F85690">
        <w:t xml:space="preserve"> (2002) similarly, argue that primary and secondary education contribute significantly to growth in developing nations, while tertiary education contributes significantly to growth in </w:t>
      </w:r>
      <w:r w:rsidR="00732217" w:rsidRPr="00F85690">
        <w:t xml:space="preserve">OECD developed market economies. </w:t>
      </w:r>
      <w:r w:rsidR="004223CA">
        <w:t xml:space="preserve"> </w:t>
      </w:r>
      <w:r w:rsidR="00732217" w:rsidRPr="00F85690">
        <w:t xml:space="preserve">They suggest that the impact of education on economic growth depends on the level of development of a country. </w:t>
      </w:r>
      <w:r w:rsidR="00D414A0" w:rsidRPr="00F85690">
        <w:t>Similar conclusions are reached by</w:t>
      </w:r>
      <w:r w:rsidR="000572EC" w:rsidRPr="00F85690">
        <w:t xml:space="preserve"> Pereira and St. </w:t>
      </w:r>
      <w:proofErr w:type="spellStart"/>
      <w:r w:rsidR="000572EC" w:rsidRPr="00F85690">
        <w:t>Aubyn</w:t>
      </w:r>
      <w:proofErr w:type="spellEnd"/>
      <w:r w:rsidR="000572EC" w:rsidRPr="00F85690">
        <w:t xml:space="preserve"> (2009) </w:t>
      </w:r>
      <w:r w:rsidR="00D414A0" w:rsidRPr="00F85690">
        <w:t xml:space="preserve">who </w:t>
      </w:r>
      <w:r w:rsidR="000572EC" w:rsidRPr="00F85690">
        <w:t xml:space="preserve">find that education at both the primary and secondary levels have a positive effect on economic growth in Portugal, however, tertiary education does not contribute significantly to economic growth. They </w:t>
      </w:r>
      <w:r w:rsidR="00D414A0" w:rsidRPr="00F85690">
        <w:t>conclude</w:t>
      </w:r>
      <w:r w:rsidR="000572EC" w:rsidRPr="00F85690">
        <w:t xml:space="preserve"> that tertiary education contributes significantly to growth only when a country </w:t>
      </w:r>
      <w:r w:rsidR="0013529B" w:rsidRPr="00F85690">
        <w:t>is</w:t>
      </w:r>
      <w:r w:rsidR="004223CA">
        <w:t xml:space="preserve"> a technological leader.  </w:t>
      </w:r>
      <w:r w:rsidR="002F077F" w:rsidRPr="00F85690">
        <w:t xml:space="preserve">de </w:t>
      </w:r>
      <w:proofErr w:type="spellStart"/>
      <w:r w:rsidR="002F077F" w:rsidRPr="00F85690">
        <w:t>Meulemeester</w:t>
      </w:r>
      <w:proofErr w:type="spellEnd"/>
      <w:r w:rsidR="002F077F" w:rsidRPr="00F85690">
        <w:t xml:space="preserve"> and </w:t>
      </w:r>
      <w:proofErr w:type="spellStart"/>
      <w:r w:rsidR="002F077F" w:rsidRPr="00F85690">
        <w:t>Rochat</w:t>
      </w:r>
      <w:proofErr w:type="spellEnd"/>
      <w:r w:rsidR="002F077F" w:rsidRPr="00F85690">
        <w:t xml:space="preserve"> (1995) also find </w:t>
      </w:r>
      <w:r w:rsidR="0013529B" w:rsidRPr="00F85690">
        <w:t xml:space="preserve">evidence of </w:t>
      </w:r>
      <w:r w:rsidR="002F077F" w:rsidRPr="00F85690">
        <w:t>a relationship between education and growth for some countries in the sample investigated. They argue that education can promote growth only if the curriculum is designed with the needs of the economic system in mind.</w:t>
      </w:r>
    </w:p>
    <w:p w:rsidR="005A2D11" w:rsidRPr="00F85690" w:rsidRDefault="005A2D11" w:rsidP="005A2D11">
      <w:pPr>
        <w:spacing w:after="0" w:line="288" w:lineRule="auto"/>
        <w:jc w:val="lowKashida"/>
      </w:pPr>
    </w:p>
    <w:p w:rsidR="005A2D11" w:rsidRDefault="00EF492A" w:rsidP="00EF492A">
      <w:pPr>
        <w:tabs>
          <w:tab w:val="left" w:pos="426"/>
        </w:tabs>
        <w:spacing w:after="0" w:line="288" w:lineRule="auto"/>
        <w:jc w:val="lowKashida"/>
      </w:pPr>
      <w:r>
        <w:t xml:space="preserve">      </w:t>
      </w:r>
      <w:r>
        <w:tab/>
      </w:r>
      <w:r w:rsidR="0050319C" w:rsidRPr="00F85690">
        <w:t xml:space="preserve">Studies which disaggregate enrolment by gender find mixed evidence on growth. </w:t>
      </w:r>
      <w:proofErr w:type="spellStart"/>
      <w:r w:rsidR="0050319C" w:rsidRPr="00F85690">
        <w:t>Barro</w:t>
      </w:r>
      <w:proofErr w:type="spellEnd"/>
      <w:r w:rsidR="0050319C" w:rsidRPr="00F85690">
        <w:t xml:space="preserve"> and </w:t>
      </w:r>
      <w:proofErr w:type="spellStart"/>
      <w:r w:rsidR="0050319C" w:rsidRPr="00F85690">
        <w:t>Sala</w:t>
      </w:r>
      <w:proofErr w:type="spellEnd"/>
      <w:r w:rsidR="0050319C" w:rsidRPr="00F85690">
        <w:t>-</w:t>
      </w:r>
      <w:proofErr w:type="spellStart"/>
      <w:r w:rsidR="003927F7">
        <w:t>i</w:t>
      </w:r>
      <w:proofErr w:type="spellEnd"/>
      <w:r w:rsidR="0050319C" w:rsidRPr="00F85690">
        <w:t xml:space="preserve">-Martin (1995) find that male education is positively related to growth while female education is negatively related to growth. </w:t>
      </w:r>
      <w:proofErr w:type="spellStart"/>
      <w:r w:rsidR="0050319C" w:rsidRPr="00F85690">
        <w:t>Barro</w:t>
      </w:r>
      <w:proofErr w:type="spellEnd"/>
      <w:r w:rsidR="0050319C" w:rsidRPr="00F85690">
        <w:t xml:space="preserve"> (2001) subsequently finds that female primary education is positively related to growth while male s</w:t>
      </w:r>
      <w:r w:rsidR="004223CA">
        <w:t xml:space="preserve">econdary and tertiary education </w:t>
      </w:r>
      <w:r w:rsidR="0050319C" w:rsidRPr="00F85690">
        <w:t>are positively related to growth. Self and Grabowski (2004) on the contrary show that female education has the potential to increase economic growth as opposed to ma</w:t>
      </w:r>
      <w:r w:rsidR="00CB5FF4" w:rsidRPr="00F85690">
        <w:t>l</w:t>
      </w:r>
      <w:r w:rsidR="0050319C" w:rsidRPr="00F85690">
        <w:t xml:space="preserve">e education. </w:t>
      </w:r>
    </w:p>
    <w:p w:rsidR="00BA4BC7" w:rsidRDefault="0050319C" w:rsidP="00EF492A">
      <w:pPr>
        <w:tabs>
          <w:tab w:val="left" w:pos="426"/>
        </w:tabs>
        <w:spacing w:after="0" w:line="288" w:lineRule="auto"/>
        <w:jc w:val="lowKashida"/>
      </w:pPr>
      <w:r w:rsidRPr="00F85690">
        <w:t xml:space="preserve"> </w:t>
      </w:r>
      <w:r w:rsidR="00EF492A">
        <w:br/>
        <w:t xml:space="preserve">      </w:t>
      </w:r>
      <w:r w:rsidR="00EF492A">
        <w:tab/>
      </w:r>
      <w:r w:rsidR="00BA4BC7" w:rsidRPr="00F85690">
        <w:t xml:space="preserve">The relation between schooling and economic growth giving special emphasis to schooling quality is examined in the work of </w:t>
      </w:r>
      <w:proofErr w:type="spellStart"/>
      <w:r w:rsidR="00BA4BC7" w:rsidRPr="00F85690">
        <w:t>Barro</w:t>
      </w:r>
      <w:proofErr w:type="spellEnd"/>
      <w:r w:rsidR="00BA4BC7" w:rsidRPr="00F85690">
        <w:t xml:space="preserve"> (1999), </w:t>
      </w:r>
      <w:proofErr w:type="spellStart"/>
      <w:r w:rsidR="00BA4BC7" w:rsidRPr="00F85690">
        <w:t>Hanushek</w:t>
      </w:r>
      <w:proofErr w:type="spellEnd"/>
      <w:r w:rsidR="00BA4BC7" w:rsidRPr="00F85690">
        <w:t xml:space="preserve"> and </w:t>
      </w:r>
      <w:proofErr w:type="spellStart"/>
      <w:r w:rsidR="00BA4BC7" w:rsidRPr="00F85690">
        <w:t>Kimko</w:t>
      </w:r>
      <w:proofErr w:type="spellEnd"/>
      <w:r w:rsidR="00BA4BC7" w:rsidRPr="00F85690">
        <w:t xml:space="preserve"> (2000),  </w:t>
      </w:r>
      <w:proofErr w:type="spellStart"/>
      <w:r w:rsidR="00BA4BC7" w:rsidRPr="00F85690">
        <w:t>Hanushek</w:t>
      </w:r>
      <w:proofErr w:type="spellEnd"/>
      <w:r w:rsidR="00BA4BC7" w:rsidRPr="00F85690">
        <w:t xml:space="preserve"> and </w:t>
      </w:r>
      <w:proofErr w:type="spellStart"/>
      <w:r w:rsidR="00BA4BC7" w:rsidRPr="00F85690">
        <w:t>Dongwook</w:t>
      </w:r>
      <w:proofErr w:type="spellEnd"/>
      <w:r w:rsidR="00BA4BC7" w:rsidRPr="00F85690">
        <w:t xml:space="preserve"> (1995), </w:t>
      </w:r>
      <w:proofErr w:type="spellStart"/>
      <w:r w:rsidR="00BA4BC7" w:rsidRPr="00F85690">
        <w:t>Hanushek</w:t>
      </w:r>
      <w:proofErr w:type="spellEnd"/>
      <w:r w:rsidR="00BA4BC7" w:rsidRPr="00F85690">
        <w:t xml:space="preserve"> and </w:t>
      </w:r>
      <w:proofErr w:type="spellStart"/>
      <w:r w:rsidR="00BA4BC7" w:rsidRPr="00F85690">
        <w:t>Woessmann</w:t>
      </w:r>
      <w:proofErr w:type="spellEnd"/>
      <w:r w:rsidR="00BA4BC7" w:rsidRPr="00F85690">
        <w:t xml:space="preserve"> (2007)</w:t>
      </w:r>
      <w:r w:rsidR="00A2692A" w:rsidRPr="00F85690">
        <w:t xml:space="preserve">, </w:t>
      </w:r>
      <w:proofErr w:type="spellStart"/>
      <w:r w:rsidR="00A2692A" w:rsidRPr="00F85690">
        <w:t>Hanushek</w:t>
      </w:r>
      <w:proofErr w:type="spellEnd"/>
      <w:r w:rsidR="00A2692A" w:rsidRPr="00F85690">
        <w:t xml:space="preserve"> (2013)</w:t>
      </w:r>
      <w:r w:rsidR="00541F67" w:rsidRPr="00F85690">
        <w:t xml:space="preserve">, </w:t>
      </w:r>
      <w:proofErr w:type="spellStart"/>
      <w:r w:rsidR="00541F67" w:rsidRPr="00F85690">
        <w:t>Castelló-Climent</w:t>
      </w:r>
      <w:proofErr w:type="spellEnd"/>
      <w:r w:rsidR="00541F67" w:rsidRPr="00F85690">
        <w:t xml:space="preserve"> and Hidalgo-</w:t>
      </w:r>
      <w:proofErr w:type="spellStart"/>
      <w:r w:rsidR="00541F67" w:rsidRPr="00F85690">
        <w:t>Cabrillana</w:t>
      </w:r>
      <w:proofErr w:type="spellEnd"/>
      <w:r w:rsidR="00541F67" w:rsidRPr="00F85690">
        <w:t xml:space="preserve"> (2012)</w:t>
      </w:r>
      <w:r w:rsidR="00BA4BC7" w:rsidRPr="00F85690">
        <w:t xml:space="preserve">. </w:t>
      </w:r>
      <w:r w:rsidR="003927F7">
        <w:t xml:space="preserve"> </w:t>
      </w:r>
      <w:r w:rsidR="00D62853" w:rsidRPr="00F85690">
        <w:t xml:space="preserve">The majority of these studies emphasise the importance of education quality for economic growth. </w:t>
      </w:r>
      <w:proofErr w:type="spellStart"/>
      <w:r w:rsidR="002D2D84">
        <w:t>Mincer</w:t>
      </w:r>
      <w:proofErr w:type="spellEnd"/>
      <w:r w:rsidR="002D2D84">
        <w:t xml:space="preserve"> (1974) shows that </w:t>
      </w:r>
      <w:r w:rsidR="00BA4BC7" w:rsidRPr="00F85690">
        <w:t xml:space="preserve">years of schooling can be used to estimate the returns to education.  </w:t>
      </w:r>
      <w:proofErr w:type="spellStart"/>
      <w:r w:rsidR="00D62853" w:rsidRPr="00F85690">
        <w:t>Castelló-Climent</w:t>
      </w:r>
      <w:proofErr w:type="spellEnd"/>
      <w:r w:rsidR="00D62853" w:rsidRPr="00F85690">
        <w:t xml:space="preserve"> and Hidalgo-</w:t>
      </w:r>
      <w:proofErr w:type="spellStart"/>
      <w:r w:rsidR="00D62853" w:rsidRPr="00F85690">
        <w:t>Cabrillana</w:t>
      </w:r>
      <w:proofErr w:type="spellEnd"/>
      <w:r w:rsidR="00D62853" w:rsidRPr="00F85690">
        <w:t xml:space="preserve"> (2012) argue that the impact of the quantity and quality of education on economic growth depend to a large extent on the level of development of a country</w:t>
      </w:r>
      <w:r w:rsidR="00BA4BC7" w:rsidRPr="00F85690">
        <w:t xml:space="preserve">. </w:t>
      </w:r>
      <w:r w:rsidR="003927F7">
        <w:t xml:space="preserve"> </w:t>
      </w:r>
      <w:proofErr w:type="spellStart"/>
      <w:r w:rsidR="00BA4BC7" w:rsidRPr="00F85690">
        <w:t>Fogel</w:t>
      </w:r>
      <w:proofErr w:type="spellEnd"/>
      <w:r w:rsidR="00BA4BC7" w:rsidRPr="00F85690">
        <w:t xml:space="preserve"> (2009) reviews the development of economic growth in the context of the rapid growth experienced by China, India and Southeast Asia observes that a college educated worker is 3.1 times as productive, and a high school graduate is 1.8 times as productive, as a worker with less than a ninth-grade education.</w:t>
      </w:r>
      <w:r w:rsidR="005A2839" w:rsidRPr="00F85690">
        <w:t xml:space="preserve"> </w:t>
      </w:r>
      <w:r w:rsidR="003927F7">
        <w:t xml:space="preserve"> </w:t>
      </w:r>
      <w:r w:rsidR="005A2839" w:rsidRPr="00F85690">
        <w:t>Contrary to the conclusions with regard to quantity versus quality, Breton (2011) in a study of test scores versus years of schooling in explaining economic growth finds that years of schooling have greater explanatory power for economic growth.</w:t>
      </w:r>
    </w:p>
    <w:p w:rsidR="005A2D11" w:rsidRPr="00F85690" w:rsidRDefault="005A2D11" w:rsidP="005A2D11">
      <w:pPr>
        <w:spacing w:after="0" w:line="288" w:lineRule="auto"/>
        <w:jc w:val="lowKashida"/>
      </w:pPr>
    </w:p>
    <w:p w:rsidR="005A2839" w:rsidRDefault="00EF492A" w:rsidP="00EF492A">
      <w:pPr>
        <w:tabs>
          <w:tab w:val="left" w:pos="426"/>
        </w:tabs>
        <w:spacing w:after="0" w:line="288" w:lineRule="auto"/>
        <w:jc w:val="lowKashida"/>
      </w:pPr>
      <w:r>
        <w:lastRenderedPageBreak/>
        <w:t xml:space="preserve">      </w:t>
      </w:r>
      <w:r>
        <w:tab/>
      </w:r>
      <w:r w:rsidR="006C6ECC" w:rsidRPr="00F85690">
        <w:t xml:space="preserve">The robustness of education variables including other variables on economic growth are undertaken in the studies of Levine and </w:t>
      </w:r>
      <w:proofErr w:type="spellStart"/>
      <w:r w:rsidR="006C6ECC" w:rsidRPr="00F85690">
        <w:t>Renelt</w:t>
      </w:r>
      <w:proofErr w:type="spellEnd"/>
      <w:r w:rsidR="006C6ECC" w:rsidRPr="00F85690">
        <w:t xml:space="preserve"> (1992), </w:t>
      </w:r>
      <w:proofErr w:type="spellStart"/>
      <w:r w:rsidR="006C6ECC" w:rsidRPr="00F85690">
        <w:t>Sala</w:t>
      </w:r>
      <w:proofErr w:type="spellEnd"/>
      <w:r w:rsidR="006C6ECC" w:rsidRPr="00F85690">
        <w:t>-</w:t>
      </w:r>
      <w:proofErr w:type="spellStart"/>
      <w:r w:rsidR="004223CA">
        <w:t>i</w:t>
      </w:r>
      <w:proofErr w:type="spellEnd"/>
      <w:r w:rsidR="004223CA">
        <w:t xml:space="preserve">-Martin (1997) </w:t>
      </w:r>
      <w:r w:rsidR="006C6ECC" w:rsidRPr="00F85690">
        <w:t>and Temple (1998) among others.</w:t>
      </w:r>
      <w:r w:rsidR="004223CA">
        <w:t xml:space="preserve"> </w:t>
      </w:r>
      <w:r w:rsidR="006C6ECC" w:rsidRPr="00F85690">
        <w:t xml:space="preserve"> </w:t>
      </w:r>
      <w:r w:rsidR="005A2839" w:rsidRPr="00F85690">
        <w:t xml:space="preserve">Investigating the robustness of various variables on economic growth, Levine and </w:t>
      </w:r>
      <w:proofErr w:type="spellStart"/>
      <w:r w:rsidR="005A2839" w:rsidRPr="00F85690">
        <w:t>Renelt</w:t>
      </w:r>
      <w:proofErr w:type="spellEnd"/>
      <w:r w:rsidR="005A2839" w:rsidRPr="00F85690">
        <w:t xml:space="preserve"> (1992) show support for conditional convergence between the 1960-1989 period when the initial level of human capital is included in the growth equation. Temple (1998) investigating the robustness of MRW’s results argues that when outliers are excluded and regional du</w:t>
      </w:r>
      <w:r w:rsidR="004223CA">
        <w:t xml:space="preserve">mmy variables are </w:t>
      </w:r>
      <w:r w:rsidR="005A2839" w:rsidRPr="00F85690">
        <w:t xml:space="preserve">included, the secondary schooling variable loses statistical significance. </w:t>
      </w:r>
    </w:p>
    <w:p w:rsidR="005A2D11" w:rsidRPr="00F85690" w:rsidRDefault="005A2D11" w:rsidP="005A2D11">
      <w:pPr>
        <w:spacing w:after="0" w:line="288" w:lineRule="auto"/>
        <w:jc w:val="lowKashida"/>
      </w:pPr>
    </w:p>
    <w:p w:rsidR="00BA4BC7" w:rsidRPr="00F85690" w:rsidRDefault="00BA4BC7" w:rsidP="00EF492A">
      <w:pPr>
        <w:tabs>
          <w:tab w:val="left" w:pos="426"/>
        </w:tabs>
        <w:spacing w:after="0" w:line="288" w:lineRule="auto"/>
        <w:ind w:firstLine="426"/>
        <w:jc w:val="lowKashida"/>
      </w:pPr>
      <w:r w:rsidRPr="00F85690">
        <w:t>Our objective</w:t>
      </w:r>
      <w:r w:rsidR="006C6ECC" w:rsidRPr="00F85690">
        <w:t xml:space="preserve"> in this study</w:t>
      </w:r>
      <w:r w:rsidRPr="00F85690">
        <w:t xml:space="preserve"> is to explore the influence of education on economic growth in </w:t>
      </w:r>
      <w:r w:rsidR="007946AC" w:rsidRPr="00F85690">
        <w:t xml:space="preserve">a group of </w:t>
      </w:r>
      <w:r w:rsidRPr="00F85690">
        <w:t>Asian countries</w:t>
      </w:r>
      <w:r w:rsidR="006C6ECC" w:rsidRPr="00F85690">
        <w:t xml:space="preserve"> employing the EBA</w:t>
      </w:r>
      <w:r w:rsidR="005D0837" w:rsidRPr="00F85690">
        <w:t xml:space="preserve"> of Leamer (1985) and its variants</w:t>
      </w:r>
      <w:r w:rsidRPr="00F85690">
        <w:t xml:space="preserve">. We contribute to the literature by </w:t>
      </w:r>
      <w:r w:rsidR="006C6ECC" w:rsidRPr="00F85690">
        <w:t xml:space="preserve">using the EBA to identify and estimate the growth effects of female and male enrolment at the primary, secondary and tertiary levels for Asia. </w:t>
      </w:r>
      <w:r w:rsidR="005D0837" w:rsidRPr="00F85690">
        <w:t>The use of this technique enables us to identify variables which have a robust effect on economic growth in Asia.</w:t>
      </w:r>
    </w:p>
    <w:p w:rsidR="00943B55" w:rsidRDefault="00943B55" w:rsidP="005A2D11">
      <w:pPr>
        <w:spacing w:after="0" w:line="288" w:lineRule="auto"/>
        <w:contextualSpacing w:val="0"/>
        <w:jc w:val="lowKashida"/>
        <w:rPr>
          <w:b/>
        </w:rPr>
      </w:pPr>
    </w:p>
    <w:p w:rsidR="007966DF" w:rsidRPr="00F85690" w:rsidRDefault="007966DF" w:rsidP="005A2D11">
      <w:pPr>
        <w:spacing w:after="0" w:line="288" w:lineRule="auto"/>
        <w:contextualSpacing w:val="0"/>
        <w:jc w:val="lowKashida"/>
        <w:rPr>
          <w:b/>
        </w:rPr>
      </w:pPr>
    </w:p>
    <w:p w:rsidR="00C37602" w:rsidRPr="00F85690" w:rsidRDefault="00C37602" w:rsidP="005A2D11">
      <w:pPr>
        <w:spacing w:after="0" w:line="288" w:lineRule="auto"/>
        <w:jc w:val="lowKashida"/>
        <w:rPr>
          <w:b/>
        </w:rPr>
      </w:pPr>
      <w:r w:rsidRPr="00F85690">
        <w:rPr>
          <w:b/>
        </w:rPr>
        <w:t>3. Country Characteristics</w:t>
      </w:r>
    </w:p>
    <w:p w:rsidR="006D2658" w:rsidRPr="005A2D11" w:rsidRDefault="006D2658" w:rsidP="005A2D11">
      <w:pPr>
        <w:spacing w:after="0" w:line="288" w:lineRule="auto"/>
        <w:jc w:val="lowKashida"/>
        <w:rPr>
          <w:sz w:val="12"/>
          <w:szCs w:val="12"/>
        </w:rPr>
      </w:pPr>
    </w:p>
    <w:p w:rsidR="00C37602" w:rsidRDefault="00C37602" w:rsidP="005A2D11">
      <w:pPr>
        <w:spacing w:after="0" w:line="288" w:lineRule="auto"/>
        <w:jc w:val="lowKashida"/>
      </w:pPr>
      <w:r w:rsidRPr="00F85690">
        <w:t xml:space="preserve">Table </w:t>
      </w:r>
      <w:r w:rsidR="00FD421D" w:rsidRPr="00F85690">
        <w:t>1</w:t>
      </w:r>
      <w:r w:rsidRPr="00F85690">
        <w:t xml:space="preserve"> summarises the enrolment ratios at the primary, secondary and tertiary levels disaggregated by gender for the countries under study. The figures indicate that enrolment ratios</w:t>
      </w:r>
      <w:r w:rsidR="00686F98" w:rsidRPr="00F85690">
        <w:t>, particularly at the primary level,</w:t>
      </w:r>
      <w:r w:rsidRPr="00F85690">
        <w:t xml:space="preserve"> have steadily increased in the</w:t>
      </w:r>
      <w:r w:rsidR="00C73E82" w:rsidRPr="00F85690">
        <w:t>se</w:t>
      </w:r>
      <w:r w:rsidRPr="00F85690">
        <w:t xml:space="preserve"> countries, with the gap between male and female enrolment rates having narrowed significantly over time. </w:t>
      </w:r>
    </w:p>
    <w:p w:rsidR="007966DF" w:rsidRDefault="007966DF" w:rsidP="005A2D11">
      <w:pPr>
        <w:spacing w:after="0" w:line="288" w:lineRule="auto"/>
        <w:jc w:val="lowKashida"/>
      </w:pPr>
    </w:p>
    <w:p w:rsidR="007966DF" w:rsidRPr="00F85690" w:rsidRDefault="007966DF" w:rsidP="007966DF">
      <w:pPr>
        <w:spacing w:after="0" w:line="288" w:lineRule="auto"/>
        <w:ind w:firstLine="426"/>
        <w:jc w:val="lowKashida"/>
      </w:pPr>
      <w:r w:rsidRPr="00F85690">
        <w:t>Table 1 shows that there have been significant increases in the primary enrolment ratio in Bangladesh, Bhutan, Cambodia, India, Laos, the Maldives and Nepal, particularly that of female enrolment. The primary enrolment ratio has increased at a much slower pace in Pakistan, while China, Indonesia, Korea, Malaysia, Myanmar, Philippines, Sri Lanka, Thailand and Vietnam have relatively high primary enrolment ratios from the 1970s onward. Secondary enrolment is much lower in all economies in the 1970s, however, have increased to over 70% by 2008 in China, Indonesia, Korea, Malaysia (for females), Philippines, Sri Lanka and Thailand.  Cambodia, Laos and Pakistan face very low secondary enrolment ratios of below 50%</w:t>
      </w:r>
      <w:r>
        <w:t xml:space="preserve"> </w:t>
      </w:r>
      <w:r w:rsidRPr="00F85690">
        <w:t>as of 2008. The tertiary enrolment ratio is exceptionally high in Korea compared to the rest of Asia, while China, Indonesia, Malaysia and Thailand have reasonably high tertiary enrolment ratios compared to the other Asian nations. Unfortunately enrolment data are not available for Singapore.</w:t>
      </w:r>
    </w:p>
    <w:p w:rsidR="007966DF" w:rsidRPr="00F85690" w:rsidRDefault="007966DF" w:rsidP="005A2D11">
      <w:pPr>
        <w:spacing w:after="0" w:line="288" w:lineRule="auto"/>
        <w:jc w:val="lowKashida"/>
      </w:pPr>
    </w:p>
    <w:p w:rsidR="00943B55" w:rsidRPr="00F85690" w:rsidRDefault="00943B55" w:rsidP="005A2D11">
      <w:pPr>
        <w:spacing w:after="0" w:line="288" w:lineRule="auto"/>
        <w:jc w:val="lowKashida"/>
      </w:pPr>
    </w:p>
    <w:p w:rsidR="007966DF" w:rsidRDefault="007966DF">
      <w:pPr>
        <w:spacing w:after="200" w:line="276" w:lineRule="auto"/>
        <w:contextualSpacing w:val="0"/>
        <w:rPr>
          <w:b/>
          <w:sz w:val="22"/>
          <w:szCs w:val="22"/>
        </w:rPr>
      </w:pPr>
      <w:r>
        <w:rPr>
          <w:b/>
          <w:sz w:val="22"/>
          <w:szCs w:val="22"/>
        </w:rPr>
        <w:br w:type="page"/>
      </w:r>
    </w:p>
    <w:p w:rsidR="00E523FC" w:rsidRPr="0076679F" w:rsidRDefault="00E523FC" w:rsidP="00E523FC">
      <w:pPr>
        <w:spacing w:after="0" w:line="240" w:lineRule="auto"/>
        <w:jc w:val="center"/>
        <w:rPr>
          <w:b/>
          <w:sz w:val="22"/>
          <w:szCs w:val="22"/>
        </w:rPr>
      </w:pPr>
      <w:r w:rsidRPr="0076679F">
        <w:rPr>
          <w:b/>
          <w:sz w:val="22"/>
          <w:szCs w:val="22"/>
        </w:rPr>
        <w:lastRenderedPageBreak/>
        <w:t>Table 1: Enrolment Ratios 1970-2008 for the Selected Asian Countries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150"/>
        <w:gridCol w:w="968"/>
        <w:gridCol w:w="969"/>
        <w:gridCol w:w="960"/>
        <w:gridCol w:w="963"/>
        <w:gridCol w:w="960"/>
        <w:gridCol w:w="963"/>
        <w:gridCol w:w="960"/>
        <w:gridCol w:w="963"/>
      </w:tblGrid>
      <w:tr w:rsidR="00E523FC" w:rsidRPr="007966DF" w:rsidTr="007966DF">
        <w:trPr>
          <w:jc w:val="center"/>
        </w:trPr>
        <w:tc>
          <w:tcPr>
            <w:tcW w:w="1150" w:type="dxa"/>
            <w:tcBorders>
              <w:bottom w:val="nil"/>
            </w:tcBorders>
          </w:tcPr>
          <w:p w:rsidR="00E523FC" w:rsidRPr="007966DF" w:rsidRDefault="00E523FC" w:rsidP="00463158">
            <w:pPr>
              <w:spacing w:before="100" w:after="0" w:line="240" w:lineRule="auto"/>
              <w:jc w:val="lowKashida"/>
              <w:rPr>
                <w:sz w:val="22"/>
                <w:szCs w:val="22"/>
              </w:rPr>
            </w:pPr>
            <w:r w:rsidRPr="007966DF">
              <w:rPr>
                <w:sz w:val="22"/>
                <w:szCs w:val="22"/>
              </w:rPr>
              <w:t>Country</w:t>
            </w:r>
          </w:p>
        </w:tc>
        <w:tc>
          <w:tcPr>
            <w:tcW w:w="1937" w:type="dxa"/>
            <w:gridSpan w:val="2"/>
            <w:tcBorders>
              <w:bottom w:val="nil"/>
            </w:tcBorders>
          </w:tcPr>
          <w:p w:rsidR="00E523FC" w:rsidRPr="007966DF" w:rsidRDefault="00E523FC" w:rsidP="00E523FC">
            <w:pPr>
              <w:spacing w:after="0" w:line="240" w:lineRule="auto"/>
              <w:jc w:val="center"/>
              <w:rPr>
                <w:sz w:val="22"/>
                <w:szCs w:val="22"/>
              </w:rPr>
            </w:pPr>
            <w:r w:rsidRPr="007966DF">
              <w:rPr>
                <w:sz w:val="22"/>
                <w:szCs w:val="22"/>
              </w:rPr>
              <w:t>1970</w:t>
            </w:r>
          </w:p>
        </w:tc>
        <w:tc>
          <w:tcPr>
            <w:tcW w:w="1923" w:type="dxa"/>
            <w:gridSpan w:val="2"/>
            <w:tcBorders>
              <w:bottom w:val="nil"/>
            </w:tcBorders>
          </w:tcPr>
          <w:p w:rsidR="00E523FC" w:rsidRPr="007966DF" w:rsidRDefault="00E523FC" w:rsidP="00E523FC">
            <w:pPr>
              <w:spacing w:after="0" w:line="240" w:lineRule="auto"/>
              <w:jc w:val="center"/>
              <w:rPr>
                <w:sz w:val="22"/>
                <w:szCs w:val="22"/>
              </w:rPr>
            </w:pPr>
            <w:r w:rsidRPr="007966DF">
              <w:rPr>
                <w:sz w:val="22"/>
                <w:szCs w:val="22"/>
              </w:rPr>
              <w:t>1980</w:t>
            </w:r>
          </w:p>
        </w:tc>
        <w:tc>
          <w:tcPr>
            <w:tcW w:w="1923" w:type="dxa"/>
            <w:gridSpan w:val="2"/>
            <w:tcBorders>
              <w:bottom w:val="nil"/>
            </w:tcBorders>
          </w:tcPr>
          <w:p w:rsidR="00E523FC" w:rsidRPr="007966DF" w:rsidRDefault="00E523FC" w:rsidP="00E523FC">
            <w:pPr>
              <w:spacing w:after="0" w:line="240" w:lineRule="auto"/>
              <w:jc w:val="center"/>
              <w:rPr>
                <w:sz w:val="22"/>
                <w:szCs w:val="22"/>
              </w:rPr>
            </w:pPr>
            <w:r w:rsidRPr="007966DF">
              <w:rPr>
                <w:sz w:val="22"/>
                <w:szCs w:val="22"/>
              </w:rPr>
              <w:t>1990</w:t>
            </w:r>
          </w:p>
        </w:tc>
        <w:tc>
          <w:tcPr>
            <w:tcW w:w="1923" w:type="dxa"/>
            <w:gridSpan w:val="2"/>
            <w:tcBorders>
              <w:bottom w:val="nil"/>
            </w:tcBorders>
          </w:tcPr>
          <w:p w:rsidR="00E523FC" w:rsidRPr="007966DF" w:rsidRDefault="00E523FC" w:rsidP="00E523FC">
            <w:pPr>
              <w:spacing w:after="0" w:line="240" w:lineRule="auto"/>
              <w:jc w:val="center"/>
              <w:rPr>
                <w:sz w:val="22"/>
                <w:szCs w:val="22"/>
              </w:rPr>
            </w:pPr>
            <w:r w:rsidRPr="007966DF">
              <w:rPr>
                <w:sz w:val="22"/>
                <w:szCs w:val="22"/>
              </w:rPr>
              <w:t>2008</w:t>
            </w:r>
          </w:p>
        </w:tc>
      </w:tr>
      <w:tr w:rsidR="00E523FC" w:rsidRPr="007966DF" w:rsidTr="007966DF">
        <w:trPr>
          <w:jc w:val="center"/>
        </w:trPr>
        <w:tc>
          <w:tcPr>
            <w:tcW w:w="1150" w:type="dxa"/>
            <w:tcBorders>
              <w:top w:val="nil"/>
              <w:bottom w:val="single" w:sz="4" w:space="0" w:color="auto"/>
            </w:tcBorders>
          </w:tcPr>
          <w:p w:rsidR="00E523FC" w:rsidRPr="007966DF" w:rsidRDefault="00E523FC" w:rsidP="007966DF">
            <w:pPr>
              <w:spacing w:after="0" w:line="240" w:lineRule="auto"/>
              <w:jc w:val="lowKashida"/>
              <w:rPr>
                <w:sz w:val="22"/>
                <w:szCs w:val="22"/>
              </w:rPr>
            </w:pPr>
          </w:p>
        </w:tc>
        <w:tc>
          <w:tcPr>
            <w:tcW w:w="968"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Female</w:t>
            </w:r>
          </w:p>
        </w:tc>
        <w:tc>
          <w:tcPr>
            <w:tcW w:w="969"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Male</w:t>
            </w:r>
          </w:p>
        </w:tc>
        <w:tc>
          <w:tcPr>
            <w:tcW w:w="960"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Female</w:t>
            </w:r>
          </w:p>
        </w:tc>
        <w:tc>
          <w:tcPr>
            <w:tcW w:w="963"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Male</w:t>
            </w:r>
          </w:p>
        </w:tc>
        <w:tc>
          <w:tcPr>
            <w:tcW w:w="960"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Female</w:t>
            </w:r>
          </w:p>
        </w:tc>
        <w:tc>
          <w:tcPr>
            <w:tcW w:w="963"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Male</w:t>
            </w:r>
          </w:p>
        </w:tc>
        <w:tc>
          <w:tcPr>
            <w:tcW w:w="960"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Female</w:t>
            </w:r>
          </w:p>
        </w:tc>
        <w:tc>
          <w:tcPr>
            <w:tcW w:w="963" w:type="dxa"/>
            <w:tcBorders>
              <w:top w:val="nil"/>
              <w:bottom w:val="single" w:sz="4" w:space="0" w:color="auto"/>
            </w:tcBorders>
          </w:tcPr>
          <w:p w:rsidR="00E523FC" w:rsidRPr="007966DF" w:rsidRDefault="00E523FC" w:rsidP="007966DF">
            <w:pPr>
              <w:spacing w:after="0" w:line="240" w:lineRule="auto"/>
              <w:jc w:val="lowKashida"/>
              <w:rPr>
                <w:sz w:val="22"/>
                <w:szCs w:val="22"/>
              </w:rPr>
            </w:pPr>
            <w:r w:rsidRPr="007966DF">
              <w:rPr>
                <w:sz w:val="22"/>
                <w:szCs w:val="22"/>
              </w:rPr>
              <w:t>Male</w:t>
            </w:r>
          </w:p>
        </w:tc>
      </w:tr>
      <w:tr w:rsidR="00E523FC" w:rsidRPr="007966DF" w:rsidTr="007966DF">
        <w:trPr>
          <w:jc w:val="center"/>
        </w:trPr>
        <w:tc>
          <w:tcPr>
            <w:tcW w:w="1150" w:type="dxa"/>
            <w:tcBorders>
              <w:top w:val="single" w:sz="4" w:space="0" w:color="auto"/>
            </w:tcBorders>
          </w:tcPr>
          <w:p w:rsidR="00E523FC" w:rsidRPr="007966DF" w:rsidRDefault="00E523FC" w:rsidP="007966DF">
            <w:pPr>
              <w:spacing w:after="0" w:line="240" w:lineRule="auto"/>
              <w:jc w:val="lowKashida"/>
              <w:rPr>
                <w:sz w:val="20"/>
                <w:szCs w:val="20"/>
              </w:rPr>
            </w:pPr>
          </w:p>
        </w:tc>
        <w:tc>
          <w:tcPr>
            <w:tcW w:w="7706" w:type="dxa"/>
            <w:gridSpan w:val="8"/>
            <w:tcBorders>
              <w:top w:val="single" w:sz="4" w:space="0" w:color="auto"/>
            </w:tcBorders>
          </w:tcPr>
          <w:p w:rsidR="00E523FC" w:rsidRPr="007966DF" w:rsidRDefault="00E523FC" w:rsidP="007966DF">
            <w:pPr>
              <w:spacing w:after="0" w:line="240" w:lineRule="auto"/>
              <w:jc w:val="lowKashida"/>
              <w:rPr>
                <w:b/>
                <w:sz w:val="20"/>
                <w:szCs w:val="20"/>
              </w:rPr>
            </w:pPr>
            <w:r w:rsidRPr="007966DF">
              <w:rPr>
                <w:b/>
                <w:sz w:val="20"/>
                <w:szCs w:val="20"/>
              </w:rPr>
              <w:t>Primary Enrolment Ratio</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Bangladesh</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33.9</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67.5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60.8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81.2</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69.2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84.8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97.9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90.8</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Bhutan</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20.1</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37.3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24.6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46.5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46.9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61.3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106.3</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106.2</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Cambodia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26.0</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34.6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112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119.7</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China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105.4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121.4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122.1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135.1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115.5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111.2</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India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60.4</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93.0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67.9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96.5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80.6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104.9</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111.8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114.6</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Indonesia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77.9</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88.8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102.4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115.7</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116.4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117.0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117.8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121.1</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Korea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105.5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104.8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106.6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105.3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103.5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105.5</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Laos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43.8</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73.5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87.2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111.5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89.0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112.1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101.9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119.5</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Malaysia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83.4</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93.9</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92.0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93.2</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92.0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93.8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96.4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96.8</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Maldives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28.7</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37.5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35.2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54.3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108.6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114.4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134.8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141.4</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Myanmar</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84.0</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93.9</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92.1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98.4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116.5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117.2</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Nepal</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7.5</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40.4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40.9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124.5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75.6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104.8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106.2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106.9</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Pakistan</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23.4</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61.5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29.0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58.5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33.6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63.3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76.6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92.6</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Philippines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108.0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110.3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109.1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110.9</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Sri Lanka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86.8</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88.6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92.5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92.4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107.2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99.6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108.9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106.0</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Thailand</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75.4</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83.5</w:t>
            </w:r>
          </w:p>
        </w:tc>
        <w:tc>
          <w:tcPr>
            <w:tcW w:w="960" w:type="dxa"/>
          </w:tcPr>
          <w:p w:rsidR="00E523FC" w:rsidRPr="007966DF" w:rsidRDefault="00E523FC" w:rsidP="007966DF">
            <w:pPr>
              <w:spacing w:after="0" w:line="240" w:lineRule="auto"/>
              <w:jc w:val="lowKashida"/>
              <w:rPr>
                <w:sz w:val="20"/>
                <w:szCs w:val="20"/>
              </w:rPr>
            </w:pPr>
          </w:p>
        </w:tc>
        <w:tc>
          <w:tcPr>
            <w:tcW w:w="963" w:type="dxa"/>
          </w:tcPr>
          <w:p w:rsidR="00E523FC" w:rsidRPr="007966DF" w:rsidRDefault="00E523FC" w:rsidP="007966DF">
            <w:pPr>
              <w:spacing w:after="0" w:line="240" w:lineRule="auto"/>
              <w:jc w:val="lowKashida"/>
              <w:rPr>
                <w:sz w:val="20"/>
                <w:szCs w:val="20"/>
              </w:rPr>
            </w:pPr>
          </w:p>
        </w:tc>
        <w:tc>
          <w:tcPr>
            <w:tcW w:w="960" w:type="dxa"/>
          </w:tcPr>
          <w:p w:rsidR="00E523FC" w:rsidRPr="007966DF" w:rsidRDefault="00E523FC" w:rsidP="007966DF">
            <w:pPr>
              <w:spacing w:after="0" w:line="240" w:lineRule="auto"/>
              <w:jc w:val="lowKashida"/>
              <w:rPr>
                <w:sz w:val="20"/>
                <w:szCs w:val="20"/>
              </w:rPr>
            </w:pPr>
            <w:r w:rsidRPr="007966DF">
              <w:rPr>
                <w:sz w:val="20"/>
                <w:szCs w:val="20"/>
              </w:rPr>
              <w:t>91.6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92.8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92.3</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94.4</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Vietnam</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106.5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112.1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p>
        </w:tc>
        <w:tc>
          <w:tcPr>
            <w:tcW w:w="7706" w:type="dxa"/>
            <w:gridSpan w:val="8"/>
          </w:tcPr>
          <w:p w:rsidR="00E523FC" w:rsidRPr="007966DF" w:rsidRDefault="00E523FC" w:rsidP="007966DF">
            <w:pPr>
              <w:spacing w:after="0" w:line="240" w:lineRule="auto"/>
              <w:jc w:val="lowKashida"/>
              <w:rPr>
                <w:b/>
                <w:sz w:val="20"/>
                <w:szCs w:val="20"/>
              </w:rPr>
            </w:pPr>
            <w:r w:rsidRPr="007966DF">
              <w:rPr>
                <w:b/>
                <w:sz w:val="20"/>
                <w:szCs w:val="20"/>
              </w:rPr>
              <w:t>Secondary Enrolment Ratio</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Bangladesh</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9.0</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22.0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25.0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14.0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29.3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44.6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42,9</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Bhutan</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Cambodia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5.9</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13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36.2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44.4</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China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43.3</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59.1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32.5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44.0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78.1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74.3</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India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16</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37</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21.3</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41.2</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29.4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45.8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51.1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60.2</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Indonesia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12.2</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22.6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23.0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33.2</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43.7</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52.1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74.1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74.7</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Korea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70.6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82.6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90.3</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94.7</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95.2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98.9</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Laos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2.2</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6.1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14.2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22.5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19.2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28.1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28.4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40.4</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Malaysia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27.9</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40.7</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45.7</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49.7</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57.7</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54.3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70.5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66.0</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Maldives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Myanmar</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16.3</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25.3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19.5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25.8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Nepal</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3.0</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14.0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7.7</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31.0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18.5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43.3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Pakistan</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6.0</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23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8.7</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24.3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13.2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29.5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27.6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36.9</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Philippines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47.2</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49.8</w:t>
            </w:r>
          </w:p>
        </w:tc>
        <w:tc>
          <w:tcPr>
            <w:tcW w:w="960" w:type="dxa"/>
          </w:tcPr>
          <w:p w:rsidR="00E523FC" w:rsidRPr="007966DF" w:rsidRDefault="00E523FC" w:rsidP="007966DF">
            <w:pPr>
              <w:spacing w:after="0" w:line="240" w:lineRule="auto"/>
              <w:jc w:val="lowKashida"/>
              <w:rPr>
                <w:sz w:val="20"/>
                <w:szCs w:val="20"/>
              </w:rPr>
            </w:pPr>
          </w:p>
        </w:tc>
        <w:tc>
          <w:tcPr>
            <w:tcW w:w="963" w:type="dxa"/>
          </w:tcPr>
          <w:p w:rsidR="00E523FC" w:rsidRPr="007966DF" w:rsidRDefault="00E523FC" w:rsidP="007966DF">
            <w:pPr>
              <w:spacing w:after="0" w:line="240" w:lineRule="auto"/>
              <w:jc w:val="lowKashida"/>
              <w:rPr>
                <w:sz w:val="20"/>
                <w:szCs w:val="20"/>
              </w:rPr>
            </w:pPr>
          </w:p>
        </w:tc>
        <w:tc>
          <w:tcPr>
            <w:tcW w:w="960" w:type="dxa"/>
          </w:tcPr>
          <w:p w:rsidR="00E523FC" w:rsidRPr="007966DF" w:rsidRDefault="00E523FC" w:rsidP="007966DF">
            <w:pPr>
              <w:spacing w:after="0" w:line="240" w:lineRule="auto"/>
              <w:jc w:val="lowKashida"/>
              <w:rPr>
                <w:sz w:val="20"/>
                <w:szCs w:val="20"/>
              </w:rPr>
            </w:pPr>
            <w:r w:rsidRPr="007966DF">
              <w:rPr>
                <w:sz w:val="20"/>
                <w:szCs w:val="20"/>
              </w:rPr>
              <w:t>71.9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69.6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86.1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70.0</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Sri Lanka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52</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49</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58.0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53.8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74.2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66.6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87.9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85.6</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Thailand</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14.6</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20.2</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30.6</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31.0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77.4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71.3</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Vietnam</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63.9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69.7</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p>
        </w:tc>
        <w:tc>
          <w:tcPr>
            <w:tcW w:w="7706" w:type="dxa"/>
            <w:gridSpan w:val="8"/>
          </w:tcPr>
          <w:p w:rsidR="00E523FC" w:rsidRPr="007966DF" w:rsidRDefault="00E523FC" w:rsidP="007966DF">
            <w:pPr>
              <w:spacing w:after="0" w:line="240" w:lineRule="auto"/>
              <w:jc w:val="lowKashida"/>
              <w:rPr>
                <w:b/>
                <w:sz w:val="20"/>
                <w:szCs w:val="20"/>
              </w:rPr>
            </w:pPr>
            <w:r w:rsidRPr="007966DF">
              <w:rPr>
                <w:b/>
                <w:sz w:val="20"/>
                <w:szCs w:val="20"/>
              </w:rPr>
              <w:t>Tertiary Enrolment Ratio</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Bangladesh</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0.4</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3.3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0.8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4.7</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1.3</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6.5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8.9</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Bhutan</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0.4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8.2</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Cambodia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9.1</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China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0.55</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23.1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22.2</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India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2.7</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7.0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7.8</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11.0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15.7</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Indonesia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1.3</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4.1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20.4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22.1</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Korea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6.0</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19.2</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23.4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49.3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79.1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115.3</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Laos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0.2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0.5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0.7</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1.5</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3.5</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Malaysia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5.2</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36.2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28.1</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Maldives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Myanmar</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3.9</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12.4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9.1</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Nepal</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8.4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Pakistan</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1.2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3.1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4.0</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5.8</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Philippines</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25.9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22.3</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30.4</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20.6</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31.8</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21.7</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Sri Lanka</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0.8</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1.4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4.4</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Thailand</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20.9</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17.9</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49.2</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40.3</w:t>
            </w:r>
          </w:p>
        </w:tc>
      </w:tr>
      <w:tr w:rsidR="00E523FC" w:rsidRPr="007966DF" w:rsidTr="007966DF">
        <w:trPr>
          <w:jc w:val="center"/>
        </w:trPr>
        <w:tc>
          <w:tcPr>
            <w:tcW w:w="1150" w:type="dxa"/>
          </w:tcPr>
          <w:p w:rsidR="00E523FC" w:rsidRPr="007966DF" w:rsidRDefault="00E523FC" w:rsidP="007966DF">
            <w:pPr>
              <w:spacing w:after="0" w:line="240" w:lineRule="auto"/>
              <w:jc w:val="lowKashida"/>
              <w:rPr>
                <w:sz w:val="20"/>
                <w:szCs w:val="20"/>
              </w:rPr>
            </w:pPr>
            <w:r w:rsidRPr="007966DF">
              <w:rPr>
                <w:sz w:val="20"/>
                <w:szCs w:val="20"/>
              </w:rPr>
              <w:t>Vietnam</w:t>
            </w:r>
          </w:p>
        </w:tc>
        <w:tc>
          <w:tcPr>
            <w:tcW w:w="968" w:type="dxa"/>
          </w:tcPr>
          <w:p w:rsidR="00E523FC" w:rsidRPr="007966DF" w:rsidRDefault="00E523FC" w:rsidP="007966DF">
            <w:pPr>
              <w:spacing w:after="0" w:line="240" w:lineRule="auto"/>
              <w:jc w:val="lowKashida"/>
              <w:rPr>
                <w:sz w:val="20"/>
                <w:szCs w:val="20"/>
              </w:rPr>
            </w:pPr>
            <w:r w:rsidRPr="007966DF">
              <w:rPr>
                <w:sz w:val="20"/>
                <w:szCs w:val="20"/>
              </w:rPr>
              <w:t>-</w:t>
            </w:r>
          </w:p>
        </w:tc>
        <w:tc>
          <w:tcPr>
            <w:tcW w:w="969"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8.1</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11.1</w:t>
            </w:r>
          </w:p>
        </w:tc>
        <w:tc>
          <w:tcPr>
            <w:tcW w:w="960" w:type="dxa"/>
          </w:tcPr>
          <w:p w:rsidR="00E523FC" w:rsidRPr="007966DF" w:rsidRDefault="00E523FC" w:rsidP="007966DF">
            <w:pPr>
              <w:spacing w:after="0" w:line="240" w:lineRule="auto"/>
              <w:jc w:val="lowKashida"/>
              <w:rPr>
                <w:sz w:val="20"/>
                <w:szCs w:val="20"/>
              </w:rPr>
            </w:pPr>
            <w:r w:rsidRPr="007966DF">
              <w:rPr>
                <w:sz w:val="20"/>
                <w:szCs w:val="20"/>
              </w:rPr>
              <w:t>-</w:t>
            </w:r>
          </w:p>
        </w:tc>
        <w:tc>
          <w:tcPr>
            <w:tcW w:w="963" w:type="dxa"/>
          </w:tcPr>
          <w:p w:rsidR="00E523FC" w:rsidRPr="007966DF" w:rsidRDefault="00E523FC" w:rsidP="007966DF">
            <w:pPr>
              <w:spacing w:after="0" w:line="240" w:lineRule="auto"/>
              <w:jc w:val="lowKashida"/>
              <w:rPr>
                <w:sz w:val="20"/>
                <w:szCs w:val="20"/>
              </w:rPr>
            </w:pPr>
            <w:r w:rsidRPr="007966DF">
              <w:rPr>
                <w:sz w:val="20"/>
                <w:szCs w:val="20"/>
              </w:rPr>
              <w:t>-</w:t>
            </w:r>
          </w:p>
        </w:tc>
      </w:tr>
    </w:tbl>
    <w:p w:rsidR="00E523FC" w:rsidRPr="00E523FC" w:rsidRDefault="00E523FC" w:rsidP="00E523FC">
      <w:pPr>
        <w:spacing w:after="0" w:line="240" w:lineRule="auto"/>
        <w:jc w:val="lowKashida"/>
        <w:rPr>
          <w:sz w:val="20"/>
          <w:szCs w:val="20"/>
        </w:rPr>
      </w:pPr>
      <w:r w:rsidRPr="00E523FC">
        <w:rPr>
          <w:i/>
          <w:sz w:val="20"/>
          <w:szCs w:val="20"/>
        </w:rPr>
        <w:t>Source:</w:t>
      </w:r>
      <w:r w:rsidRPr="00E523FC">
        <w:rPr>
          <w:sz w:val="20"/>
          <w:szCs w:val="20"/>
        </w:rPr>
        <w:t xml:space="preserve"> World Development Indicators 2010.</w:t>
      </w:r>
    </w:p>
    <w:p w:rsidR="00620D8B" w:rsidRPr="00F85690" w:rsidRDefault="00620D8B" w:rsidP="005A2D11">
      <w:pPr>
        <w:spacing w:after="0" w:line="288" w:lineRule="auto"/>
        <w:jc w:val="lowKashida"/>
      </w:pPr>
    </w:p>
    <w:p w:rsidR="00E2158E" w:rsidRDefault="00E2158E" w:rsidP="005A2D11">
      <w:pPr>
        <w:spacing w:after="0" w:line="288" w:lineRule="auto"/>
        <w:contextualSpacing w:val="0"/>
        <w:jc w:val="lowKashida"/>
        <w:rPr>
          <w:rFonts w:eastAsia="SimSun" w:cs="Arial"/>
          <w:b/>
          <w:bCs/>
          <w:szCs w:val="22"/>
          <w:lang w:val="en-NZ" w:eastAsia="zh-CN"/>
        </w:rPr>
      </w:pPr>
      <w:r w:rsidRPr="00F85690">
        <w:rPr>
          <w:rFonts w:eastAsia="SimSun" w:cs="Arial"/>
          <w:b/>
          <w:bCs/>
          <w:szCs w:val="22"/>
          <w:lang w:val="en-NZ" w:eastAsia="zh-CN"/>
        </w:rPr>
        <w:lastRenderedPageBreak/>
        <w:t>4. Methodology</w:t>
      </w:r>
    </w:p>
    <w:p w:rsidR="005A2D11" w:rsidRPr="005A2D11" w:rsidRDefault="005A2D11" w:rsidP="005A2D11">
      <w:pPr>
        <w:spacing w:after="0" w:line="288" w:lineRule="auto"/>
        <w:contextualSpacing w:val="0"/>
        <w:jc w:val="lowKashida"/>
        <w:rPr>
          <w:rFonts w:eastAsia="SimSun" w:cs="Arial"/>
          <w:b/>
          <w:bCs/>
          <w:sz w:val="12"/>
          <w:szCs w:val="12"/>
          <w:lang w:val="en-NZ" w:eastAsia="zh-CN"/>
        </w:rPr>
      </w:pPr>
    </w:p>
    <w:p w:rsidR="000E654E" w:rsidRDefault="00BB6EC1"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We maintain the view</w:t>
      </w:r>
      <w:r w:rsidR="00917A3C" w:rsidRPr="00F85690">
        <w:rPr>
          <w:rFonts w:eastAsia="SimSun" w:cs="Arial"/>
          <w:szCs w:val="22"/>
          <w:lang w:val="en-NZ" w:eastAsia="zh-CN"/>
        </w:rPr>
        <w:t>,</w:t>
      </w:r>
      <w:r w:rsidRPr="00F85690">
        <w:rPr>
          <w:rFonts w:eastAsia="SimSun" w:cs="Arial"/>
          <w:szCs w:val="22"/>
          <w:lang w:val="en-NZ" w:eastAsia="zh-CN"/>
        </w:rPr>
        <w:t xml:space="preserve"> as </w:t>
      </w:r>
      <w:r w:rsidR="004975B7" w:rsidRPr="00F85690">
        <w:rPr>
          <w:rFonts w:eastAsia="SimSun" w:cs="Arial"/>
          <w:szCs w:val="22"/>
          <w:lang w:val="en-NZ" w:eastAsia="zh-CN"/>
        </w:rPr>
        <w:t>propounded</w:t>
      </w:r>
      <w:r w:rsidRPr="00F85690">
        <w:rPr>
          <w:rFonts w:eastAsia="SimSun" w:cs="Arial"/>
          <w:szCs w:val="22"/>
          <w:lang w:val="en-NZ" w:eastAsia="zh-CN"/>
        </w:rPr>
        <w:t xml:space="preserve"> in the endogenous growth </w:t>
      </w:r>
      <w:r w:rsidR="004975B7" w:rsidRPr="00F85690">
        <w:rPr>
          <w:rFonts w:eastAsia="SimSun" w:cs="Arial"/>
          <w:szCs w:val="22"/>
          <w:lang w:val="en-NZ" w:eastAsia="zh-CN"/>
        </w:rPr>
        <w:t>theory,</w:t>
      </w:r>
      <w:r w:rsidRPr="00F85690">
        <w:rPr>
          <w:rFonts w:eastAsia="SimSun" w:cs="Arial"/>
          <w:szCs w:val="22"/>
          <w:lang w:val="en-NZ" w:eastAsia="zh-CN"/>
        </w:rPr>
        <w:t xml:space="preserve"> that it is through the externality effects the education sector contributes to growth. As an extension to Solow neoclassical growth model, the endogenous growth theory as developed by Romer (1986) incorporates externalities related to the accumulation of knowledge. Later </w:t>
      </w:r>
      <w:r w:rsidR="004975B7" w:rsidRPr="00F85690">
        <w:rPr>
          <w:rFonts w:eastAsia="SimSun" w:cs="Arial"/>
          <w:szCs w:val="22"/>
          <w:lang w:val="en-NZ" w:eastAsia="zh-CN"/>
        </w:rPr>
        <w:t>endogenous</w:t>
      </w:r>
      <w:r w:rsidRPr="00F85690">
        <w:rPr>
          <w:rFonts w:eastAsia="SimSun" w:cs="Arial"/>
          <w:szCs w:val="22"/>
          <w:lang w:val="en-NZ" w:eastAsia="zh-CN"/>
        </w:rPr>
        <w:t xml:space="preserve"> growth theorists introduce the production of human capital, </w:t>
      </w:r>
      <w:r w:rsidR="004975B7" w:rsidRPr="00F85690">
        <w:rPr>
          <w:rFonts w:eastAsia="SimSun" w:cs="Arial"/>
          <w:szCs w:val="22"/>
          <w:lang w:val="en-NZ" w:eastAsia="zh-CN"/>
        </w:rPr>
        <w:t>where</w:t>
      </w:r>
      <w:r w:rsidRPr="00F85690">
        <w:rPr>
          <w:rFonts w:eastAsia="SimSun" w:cs="Arial"/>
          <w:szCs w:val="22"/>
          <w:lang w:val="en-NZ" w:eastAsia="zh-CN"/>
        </w:rPr>
        <w:t xml:space="preserve"> the education sector </w:t>
      </w:r>
      <w:r w:rsidR="000E654E" w:rsidRPr="00F85690">
        <w:rPr>
          <w:rFonts w:eastAsia="SimSun" w:cs="Arial"/>
          <w:szCs w:val="22"/>
          <w:lang w:val="en-NZ" w:eastAsia="zh-CN"/>
        </w:rPr>
        <w:t xml:space="preserve">being </w:t>
      </w:r>
      <w:r w:rsidRPr="00F85690">
        <w:rPr>
          <w:rFonts w:eastAsia="SimSun" w:cs="Arial"/>
          <w:szCs w:val="22"/>
          <w:lang w:val="en-NZ" w:eastAsia="zh-CN"/>
        </w:rPr>
        <w:t xml:space="preserve">human capital </w:t>
      </w:r>
      <w:r w:rsidR="004975B7" w:rsidRPr="00F85690">
        <w:rPr>
          <w:rFonts w:eastAsia="SimSun" w:cs="Arial"/>
          <w:szCs w:val="22"/>
          <w:lang w:val="en-NZ" w:eastAsia="zh-CN"/>
        </w:rPr>
        <w:t>intensive</w:t>
      </w:r>
      <w:r w:rsidRPr="00F85690">
        <w:rPr>
          <w:rFonts w:eastAsia="SimSun" w:cs="Arial"/>
          <w:szCs w:val="22"/>
          <w:lang w:val="en-NZ" w:eastAsia="zh-CN"/>
        </w:rPr>
        <w:t>, produces more human capital employed within firms. Therefore externalities are generated by the education sector in the form of education and knowledge in the society and this raises economy-wide labo</w:t>
      </w:r>
      <w:r w:rsidR="004975B7" w:rsidRPr="00F85690">
        <w:rPr>
          <w:rFonts w:eastAsia="SimSun" w:cs="Arial"/>
          <w:szCs w:val="22"/>
          <w:lang w:val="en-NZ" w:eastAsia="zh-CN"/>
        </w:rPr>
        <w:t>u</w:t>
      </w:r>
      <w:r w:rsidRPr="00F85690">
        <w:rPr>
          <w:rFonts w:eastAsia="SimSun" w:cs="Arial"/>
          <w:szCs w:val="22"/>
          <w:lang w:val="en-NZ" w:eastAsia="zh-CN"/>
        </w:rPr>
        <w:t xml:space="preserve">r productivity further. </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Default="00E2158E" w:rsidP="004223CA">
      <w:pPr>
        <w:tabs>
          <w:tab w:val="left" w:pos="426"/>
        </w:tabs>
        <w:spacing w:after="0" w:line="288" w:lineRule="auto"/>
        <w:ind w:firstLine="426"/>
        <w:contextualSpacing w:val="0"/>
        <w:jc w:val="lowKashida"/>
        <w:rPr>
          <w:rFonts w:eastAsia="SimSun" w:cs="Arial"/>
          <w:szCs w:val="22"/>
          <w:lang w:val="en-NZ" w:eastAsia="zh-CN"/>
        </w:rPr>
      </w:pPr>
      <w:r w:rsidRPr="00F85690">
        <w:rPr>
          <w:rFonts w:eastAsia="SimSun" w:cs="Arial"/>
          <w:szCs w:val="22"/>
          <w:lang w:val="en-NZ" w:eastAsia="zh-CN"/>
        </w:rPr>
        <w:t>Our analytical framework is a generalisation of Lau and Sin (1997a and 1997b) where a neoclassical and a special form of Romer (1986) type production function is used to assess the impact of externalities of public investment for a closed economy. The production function in Lau and Sin (1997a) is:</w:t>
      </w:r>
    </w:p>
    <w:p w:rsidR="005A2D11" w:rsidRPr="00F85690" w:rsidRDefault="005A2D11" w:rsidP="005A2D11">
      <w:pPr>
        <w:spacing w:after="0" w:line="288" w:lineRule="auto"/>
        <w:ind w:firstLine="720"/>
        <w:contextualSpacing w:val="0"/>
        <w:jc w:val="lowKashida"/>
        <w:rPr>
          <w:rFonts w:eastAsia="SimSun" w:cs="Arial"/>
          <w:szCs w:val="22"/>
          <w:lang w:val="en-NZ" w:eastAsia="zh-CN"/>
        </w:rPr>
      </w:pP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ab/>
      </w:r>
      <w:r w:rsidRPr="00F85690">
        <w:rPr>
          <w:rFonts w:eastAsia="SimSun" w:cs="Arial"/>
          <w:position w:val="-14"/>
          <w:szCs w:val="22"/>
          <w:lang w:val="en-NZ" w:eastAsia="zh-CN"/>
        </w:rPr>
        <w:object w:dxaOrig="30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4pt" o:ole="">
            <v:imagedata r:id="rId8" o:title=""/>
          </v:shape>
          <o:OLEObject Type="Embed" ProgID="Equation.3" ShapeID="_x0000_i1025" DrawAspect="Content" ObjectID="_1434715996" r:id="rId9"/>
        </w:object>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7966DF">
        <w:rPr>
          <w:rFonts w:eastAsia="SimSun" w:cs="Arial"/>
          <w:sz w:val="22"/>
          <w:szCs w:val="22"/>
          <w:lang w:val="en-NZ" w:eastAsia="zh-CN"/>
        </w:rPr>
        <w:t>(1)</w:t>
      </w:r>
    </w:p>
    <w:p w:rsidR="005A2D11" w:rsidRDefault="005A2D11" w:rsidP="005A2D11">
      <w:pPr>
        <w:spacing w:after="0" w:line="288" w:lineRule="auto"/>
        <w:contextualSpacing w:val="0"/>
        <w:jc w:val="lowKashida"/>
        <w:rPr>
          <w:rFonts w:eastAsia="SimSun" w:cs="Arial"/>
          <w:szCs w:val="22"/>
          <w:lang w:val="en-NZ" w:eastAsia="zh-CN"/>
        </w:rPr>
      </w:pPr>
    </w:p>
    <w:p w:rsidR="00E2158E" w:rsidRDefault="005A2D11" w:rsidP="005A2D11">
      <w:pPr>
        <w:spacing w:after="0" w:line="288" w:lineRule="auto"/>
        <w:contextualSpacing w:val="0"/>
        <w:jc w:val="lowKashida"/>
        <w:rPr>
          <w:rFonts w:eastAsia="SimSun"/>
          <w:szCs w:val="22"/>
          <w:lang w:val="en-NZ" w:eastAsia="zh-CN"/>
        </w:rPr>
      </w:pPr>
      <w:r>
        <w:rPr>
          <w:rFonts w:eastAsia="SimSun" w:cs="Arial"/>
          <w:szCs w:val="22"/>
          <w:lang w:val="en-NZ" w:eastAsia="zh-CN"/>
        </w:rPr>
        <w:t>w</w:t>
      </w:r>
      <w:r w:rsidR="00E2158E" w:rsidRPr="00F85690">
        <w:rPr>
          <w:rFonts w:eastAsia="SimSun" w:cs="Arial"/>
          <w:szCs w:val="22"/>
          <w:lang w:val="en-NZ" w:eastAsia="zh-CN"/>
        </w:rPr>
        <w:t xml:space="preserve">here, </w:t>
      </w:r>
      <m:oMath>
        <m:sSub>
          <m:sSubPr>
            <m:ctrlPr>
              <w:rPr>
                <w:rFonts w:ascii="Cambria Math" w:eastAsia="SimSun" w:hAnsi="Cambria Math" w:cs="Arial"/>
                <w:i/>
                <w:szCs w:val="22"/>
                <w:lang w:val="en-NZ" w:eastAsia="zh-CN"/>
              </w:rPr>
            </m:ctrlPr>
          </m:sSubPr>
          <m:e>
            <m:r>
              <w:rPr>
                <w:rFonts w:ascii="Cambria Math" w:eastAsia="SimSun" w:hAnsi="Cambria Math" w:cs="Arial"/>
                <w:szCs w:val="22"/>
                <w:lang w:val="en-NZ" w:eastAsia="zh-CN"/>
              </w:rPr>
              <m:t xml:space="preserve">0≤α, λ,θ &lt;1 </m:t>
            </m:r>
            <m:r>
              <m:rPr>
                <m:sty m:val="p"/>
              </m:rPr>
              <w:rPr>
                <w:rFonts w:ascii="Cambria Math" w:eastAsia="SimSun" w:hAnsi="Cambria Math" w:cs="Arial"/>
                <w:szCs w:val="22"/>
                <w:lang w:val="en-NZ" w:eastAsia="zh-CN"/>
              </w:rPr>
              <m:t>and</m:t>
            </m:r>
            <m:r>
              <w:rPr>
                <w:rFonts w:ascii="Cambria Math" w:eastAsia="SimSun" w:hAnsi="Cambria Math" w:cs="Arial"/>
                <w:szCs w:val="22"/>
                <w:lang w:val="en-NZ" w:eastAsia="zh-CN"/>
              </w:rPr>
              <m:t xml:space="preserve"> y</m:t>
            </m:r>
          </m:e>
          <m:sub>
            <m:r>
              <w:rPr>
                <w:rFonts w:ascii="Cambria Math" w:eastAsia="SimSun" w:hAnsi="Cambria Math" w:cs="Arial"/>
                <w:szCs w:val="22"/>
                <w:lang w:val="en-NZ" w:eastAsia="zh-CN"/>
              </w:rPr>
              <m:t>jt</m:t>
            </m:r>
          </m:sub>
        </m:sSub>
        <m:r>
          <w:rPr>
            <w:rFonts w:ascii="Cambria Math" w:eastAsia="SimSun" w:hAnsi="Cambria Math" w:cs="Arial"/>
            <w:szCs w:val="22"/>
            <w:lang w:val="en-NZ" w:eastAsia="zh-CN"/>
          </w:rPr>
          <m:t xml:space="preserve">, </m:t>
        </m:r>
        <m:sSub>
          <m:sSubPr>
            <m:ctrlPr>
              <w:rPr>
                <w:rFonts w:ascii="Cambria Math" w:eastAsia="SimSun" w:hAnsi="Cambria Math" w:cs="Arial"/>
                <w:i/>
                <w:szCs w:val="22"/>
                <w:lang w:val="en-NZ" w:eastAsia="zh-CN"/>
              </w:rPr>
            </m:ctrlPr>
          </m:sSubPr>
          <m:e>
            <m:r>
              <w:rPr>
                <w:rFonts w:ascii="Cambria Math" w:eastAsia="SimSun" w:hAnsi="Cambria Math" w:cs="Arial"/>
                <w:szCs w:val="22"/>
                <w:lang w:val="en-NZ" w:eastAsia="zh-CN"/>
              </w:rPr>
              <m:t>k</m:t>
            </m:r>
          </m:e>
          <m:sub>
            <m:r>
              <w:rPr>
                <w:rFonts w:ascii="Cambria Math" w:eastAsia="SimSun" w:hAnsi="Cambria Math" w:cs="Arial"/>
                <w:szCs w:val="22"/>
                <w:lang w:val="en-NZ" w:eastAsia="zh-CN"/>
              </w:rPr>
              <m:t>jt</m:t>
            </m:r>
          </m:sub>
        </m:sSub>
        <m:r>
          <w:rPr>
            <w:rFonts w:ascii="Cambria Math" w:eastAsia="SimSun" w:hAnsi="Cambria Math" w:cs="Arial"/>
            <w:szCs w:val="22"/>
            <w:lang w:val="en-NZ" w:eastAsia="zh-CN"/>
          </w:rPr>
          <m:t xml:space="preserve"> and </m:t>
        </m:r>
        <m:sSub>
          <m:sSubPr>
            <m:ctrlPr>
              <w:rPr>
                <w:rFonts w:ascii="Cambria Math" w:eastAsia="SimSun" w:hAnsi="Cambria Math" w:cs="Arial"/>
                <w:i/>
                <w:szCs w:val="22"/>
                <w:lang w:val="en-NZ" w:eastAsia="zh-CN"/>
              </w:rPr>
            </m:ctrlPr>
          </m:sSubPr>
          <m:e>
            <m:r>
              <w:rPr>
                <w:rFonts w:ascii="Cambria Math" w:eastAsia="SimSun" w:hAnsi="Cambria Math" w:cs="Arial"/>
                <w:szCs w:val="22"/>
                <w:lang w:val="en-NZ" w:eastAsia="zh-CN"/>
              </w:rPr>
              <m:t>l</m:t>
            </m:r>
          </m:e>
          <m:sub>
            <m:r>
              <w:rPr>
                <w:rFonts w:ascii="Cambria Math" w:eastAsia="SimSun" w:hAnsi="Cambria Math" w:cs="Arial"/>
                <w:szCs w:val="22"/>
                <w:lang w:val="en-NZ" w:eastAsia="zh-CN"/>
              </w:rPr>
              <m:t xml:space="preserve">jt </m:t>
            </m:r>
          </m:sub>
        </m:sSub>
      </m:oMath>
      <w:r w:rsidR="00E2158E" w:rsidRPr="00F85690">
        <w:rPr>
          <w:rFonts w:eastAsia="SimSun" w:cs="Arial"/>
          <w:szCs w:val="22"/>
          <w:lang w:val="en-NZ" w:eastAsia="zh-CN"/>
        </w:rPr>
        <w:t xml:space="preserve">, are the output, physical capital and labour inputs of agent </w:t>
      </w:r>
      <w:r w:rsidR="00E2158E" w:rsidRPr="00F85690">
        <w:rPr>
          <w:rFonts w:eastAsia="SimSun" w:cs="Arial"/>
          <w:i/>
          <w:iCs/>
          <w:szCs w:val="22"/>
          <w:lang w:val="en-NZ" w:eastAsia="zh-CN"/>
        </w:rPr>
        <w:t xml:space="preserve">j </w:t>
      </w:r>
      <w:r w:rsidR="00E2158E" w:rsidRPr="00F85690">
        <w:rPr>
          <w:rFonts w:eastAsia="SimSun" w:cs="Arial"/>
          <w:szCs w:val="22"/>
          <w:lang w:val="en-NZ" w:eastAsia="zh-CN"/>
        </w:rPr>
        <w:t xml:space="preserve">at time </w:t>
      </w:r>
      <w:r w:rsidR="00E2158E" w:rsidRPr="00F85690">
        <w:rPr>
          <w:rFonts w:eastAsia="SimSun" w:cs="Arial"/>
          <w:i/>
          <w:iCs/>
          <w:szCs w:val="22"/>
          <w:lang w:val="en-NZ" w:eastAsia="zh-CN"/>
        </w:rPr>
        <w:t>t</w:t>
      </w:r>
      <w:r w:rsidR="00E2158E" w:rsidRPr="00F85690">
        <w:rPr>
          <w:rFonts w:eastAsia="SimSun" w:cs="Arial"/>
          <w:szCs w:val="22"/>
          <w:lang w:val="en-NZ" w:eastAsia="zh-CN"/>
        </w:rPr>
        <w:t xml:space="preserve"> and </w:t>
      </w:r>
      <w:r w:rsidR="00E2158E" w:rsidRPr="00F85690">
        <w:rPr>
          <w:rFonts w:eastAsia="SimSun" w:cs="Arial"/>
          <w:i/>
          <w:iCs/>
          <w:szCs w:val="22"/>
          <w:lang w:val="en-NZ" w:eastAsia="zh-CN"/>
        </w:rPr>
        <w:t>K</w:t>
      </w:r>
      <w:r w:rsidR="00E2158E" w:rsidRPr="00F85690">
        <w:rPr>
          <w:rFonts w:eastAsia="SimSun" w:cs="Arial"/>
          <w:i/>
          <w:iCs/>
          <w:szCs w:val="22"/>
          <w:vertAlign w:val="subscript"/>
          <w:lang w:val="en-NZ" w:eastAsia="zh-CN"/>
        </w:rPr>
        <w:t>t</w:t>
      </w:r>
      <w:r w:rsidR="00E2158E" w:rsidRPr="00F85690">
        <w:rPr>
          <w:rFonts w:eastAsia="SimSun" w:cs="Arial"/>
          <w:szCs w:val="22"/>
          <w:lang w:val="en-NZ" w:eastAsia="zh-CN"/>
        </w:rPr>
        <w:t xml:space="preserve"> and </w:t>
      </w:r>
      <w:r w:rsidR="00E2158E" w:rsidRPr="00F85690">
        <w:rPr>
          <w:rFonts w:eastAsia="SimSun" w:cs="Arial"/>
          <w:i/>
          <w:iCs/>
          <w:szCs w:val="22"/>
          <w:lang w:val="en-NZ" w:eastAsia="zh-CN"/>
        </w:rPr>
        <w:t>S</w:t>
      </w:r>
      <w:r w:rsidR="00E2158E" w:rsidRPr="00F85690">
        <w:rPr>
          <w:rFonts w:eastAsia="SimSun" w:cs="Arial"/>
          <w:i/>
          <w:iCs/>
          <w:szCs w:val="22"/>
          <w:vertAlign w:val="subscript"/>
          <w:lang w:val="en-NZ" w:eastAsia="zh-CN"/>
        </w:rPr>
        <w:t>t</w:t>
      </w:r>
      <w:r w:rsidR="00E2158E" w:rsidRPr="00F85690">
        <w:rPr>
          <w:rFonts w:eastAsia="SimSun" w:cs="Arial"/>
          <w:szCs w:val="22"/>
          <w:lang w:val="en-NZ" w:eastAsia="zh-CN"/>
        </w:rPr>
        <w:t xml:space="preserve"> are congestion adjusted to be defined later private and public capital available to all agents in time </w:t>
      </w:r>
      <w:r w:rsidR="00E2158E" w:rsidRPr="004223CA">
        <w:rPr>
          <w:rFonts w:eastAsia="SimSun" w:cs="Arial"/>
          <w:i/>
          <w:szCs w:val="22"/>
          <w:lang w:val="en-NZ" w:eastAsia="zh-CN"/>
        </w:rPr>
        <w:t>t</w:t>
      </w:r>
      <w:r w:rsidR="00E2158E" w:rsidRPr="00F85690">
        <w:rPr>
          <w:rFonts w:eastAsia="SimSun" w:cs="Arial"/>
          <w:szCs w:val="22"/>
          <w:lang w:val="en-NZ" w:eastAsia="zh-CN"/>
        </w:rPr>
        <w:t xml:space="preserve">. The Harrod-neutral rate of technical progress is denoted by </w:t>
      </w:r>
      <w:r w:rsidR="00E2158E" w:rsidRPr="00F85690">
        <w:rPr>
          <w:rFonts w:eastAsia="SimSun"/>
          <w:i/>
          <w:iCs/>
          <w:szCs w:val="22"/>
          <w:lang w:val="en-NZ" w:eastAsia="zh-CN"/>
        </w:rPr>
        <w:t>γ</w:t>
      </w:r>
      <w:r w:rsidR="00E2158E" w:rsidRPr="00F85690">
        <w:rPr>
          <w:rFonts w:eastAsia="SimSun" w:cs="Arial"/>
          <w:szCs w:val="22"/>
          <w:lang w:val="en-NZ" w:eastAsia="zh-CN"/>
        </w:rPr>
        <w:t>. This type of production function can accommodate both Neoclassical and endogenous growth models in one framework through the parameter γ. The production function represents constant returns to scale with respect to capital and labour inputs of a representative agent. In addition, the congestion adju</w:t>
      </w:r>
      <w:r w:rsidR="004223CA">
        <w:rPr>
          <w:rFonts w:eastAsia="SimSun" w:cs="Arial"/>
          <w:szCs w:val="22"/>
          <w:lang w:val="en-NZ" w:eastAsia="zh-CN"/>
        </w:rPr>
        <w:t xml:space="preserve">sted private and public capital </w:t>
      </w:r>
      <w:r w:rsidR="00E2158E" w:rsidRPr="00F85690">
        <w:rPr>
          <w:rFonts w:eastAsia="SimSun" w:cs="Arial"/>
          <w:szCs w:val="22"/>
          <w:lang w:val="en-NZ" w:eastAsia="zh-CN"/>
        </w:rPr>
        <w:t xml:space="preserve">are external inputs in an agent’s production function in such a way that they produce </w:t>
      </w:r>
      <w:proofErr w:type="spellStart"/>
      <w:r w:rsidR="00E2158E" w:rsidRPr="00F85690">
        <w:rPr>
          <w:rFonts w:eastAsia="SimSun" w:cs="Arial"/>
          <w:szCs w:val="22"/>
          <w:lang w:val="en-NZ" w:eastAsia="zh-CN"/>
        </w:rPr>
        <w:t>spillover</w:t>
      </w:r>
      <w:proofErr w:type="spellEnd"/>
      <w:r w:rsidR="00E2158E" w:rsidRPr="00F85690">
        <w:rPr>
          <w:rFonts w:eastAsia="SimSun" w:cs="Arial"/>
          <w:szCs w:val="22"/>
          <w:lang w:val="en-NZ" w:eastAsia="zh-CN"/>
        </w:rPr>
        <w:t xml:space="preserve"> effects. The parameters </w:t>
      </w:r>
      <w:r w:rsidR="00E2158E" w:rsidRPr="00F85690">
        <w:rPr>
          <w:rFonts w:eastAsia="SimSun"/>
          <w:i/>
          <w:iCs/>
          <w:szCs w:val="22"/>
          <w:lang w:val="en-NZ" w:eastAsia="zh-CN"/>
        </w:rPr>
        <w:t>λ</w:t>
      </w:r>
      <w:r w:rsidR="00E2158E" w:rsidRPr="00F85690">
        <w:rPr>
          <w:rFonts w:eastAsia="SimSun"/>
          <w:szCs w:val="22"/>
          <w:lang w:val="en-NZ" w:eastAsia="zh-CN"/>
        </w:rPr>
        <w:t xml:space="preserve"> and </w:t>
      </w:r>
      <w:r w:rsidR="00E2158E" w:rsidRPr="00F85690">
        <w:rPr>
          <w:rFonts w:eastAsia="SimSun"/>
          <w:i/>
          <w:iCs/>
          <w:szCs w:val="22"/>
          <w:lang w:val="en-NZ" w:eastAsia="zh-CN"/>
        </w:rPr>
        <w:t>θ</w:t>
      </w:r>
      <w:r w:rsidR="00E2158E" w:rsidRPr="00F85690">
        <w:rPr>
          <w:rFonts w:eastAsia="SimSun"/>
          <w:szCs w:val="22"/>
          <w:lang w:val="en-NZ" w:eastAsia="zh-CN"/>
        </w:rPr>
        <w:t xml:space="preserve"> represent these externality effects.</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Default="00677A81" w:rsidP="004223CA">
      <w:pPr>
        <w:spacing w:after="0" w:line="288" w:lineRule="auto"/>
        <w:ind w:firstLine="426"/>
        <w:contextualSpacing w:val="0"/>
        <w:jc w:val="lowKashida"/>
        <w:rPr>
          <w:rFonts w:eastAsia="SimSun" w:cs="Arial"/>
          <w:szCs w:val="22"/>
          <w:lang w:val="en-NZ" w:eastAsia="zh-CN"/>
        </w:rPr>
      </w:pPr>
      <w:proofErr w:type="spellStart"/>
      <w:r w:rsidRPr="00F85690">
        <w:rPr>
          <w:rFonts w:eastAsia="SimSun" w:cs="Arial"/>
          <w:szCs w:val="22"/>
          <w:lang w:eastAsia="zh-CN"/>
        </w:rPr>
        <w:t>Ganegodage</w:t>
      </w:r>
      <w:proofErr w:type="spellEnd"/>
      <w:r w:rsidRPr="00F85690">
        <w:rPr>
          <w:rFonts w:eastAsia="SimSun" w:cs="Arial"/>
          <w:szCs w:val="22"/>
          <w:lang w:eastAsia="zh-CN"/>
        </w:rPr>
        <w:t xml:space="preserve"> and </w:t>
      </w:r>
      <w:proofErr w:type="spellStart"/>
      <w:r w:rsidRPr="00F85690">
        <w:rPr>
          <w:rFonts w:eastAsia="SimSun" w:cs="Arial"/>
          <w:szCs w:val="22"/>
          <w:lang w:eastAsia="zh-CN"/>
        </w:rPr>
        <w:t>Rambaldi</w:t>
      </w:r>
      <w:proofErr w:type="spellEnd"/>
      <w:r w:rsidRPr="00F85690">
        <w:rPr>
          <w:rFonts w:eastAsia="SimSun" w:cs="Arial"/>
          <w:szCs w:val="22"/>
          <w:lang w:eastAsia="zh-CN"/>
        </w:rPr>
        <w:t xml:space="preserve"> (2011)-</w:t>
      </w:r>
      <w:r w:rsidR="00E2158E" w:rsidRPr="00F85690">
        <w:rPr>
          <w:rFonts w:eastAsia="SimSun" w:cs="Arial"/>
          <w:szCs w:val="22"/>
          <w:lang w:val="en-NZ" w:eastAsia="zh-CN"/>
        </w:rPr>
        <w:t xml:space="preserve">GR extends the above Lau and Sin (1997a and 1997b) framework by further decomposing the public capital component </w:t>
      </w:r>
      <w:r w:rsidR="00E2158E" w:rsidRPr="00F85690">
        <w:rPr>
          <w:rFonts w:eastAsia="SimSun" w:cs="Arial"/>
          <w:i/>
          <w:iCs/>
          <w:szCs w:val="22"/>
          <w:lang w:val="en-NZ" w:eastAsia="zh-CN"/>
        </w:rPr>
        <w:t>S</w:t>
      </w:r>
      <w:r w:rsidR="00E2158E" w:rsidRPr="00F85690">
        <w:rPr>
          <w:rFonts w:eastAsia="SimSun" w:cs="Arial"/>
          <w:i/>
          <w:iCs/>
          <w:szCs w:val="22"/>
          <w:vertAlign w:val="subscript"/>
          <w:lang w:val="en-NZ" w:eastAsia="zh-CN"/>
        </w:rPr>
        <w:t>t</w:t>
      </w:r>
      <w:r w:rsidR="00E2158E" w:rsidRPr="00F85690">
        <w:rPr>
          <w:rFonts w:eastAsia="SimSun" w:cs="Arial"/>
          <w:szCs w:val="22"/>
          <w:lang w:val="en-NZ" w:eastAsia="zh-CN"/>
        </w:rPr>
        <w:t xml:space="preserve"> into an aggregate human capital, an open economy and the institutional factor due to war to assess external effects of these variables on Sri Lankan economy.</w:t>
      </w:r>
    </w:p>
    <w:p w:rsidR="005A2D11" w:rsidRPr="00F85690" w:rsidRDefault="005A2D11" w:rsidP="005A2D11">
      <w:pPr>
        <w:spacing w:after="0" w:line="288" w:lineRule="auto"/>
        <w:ind w:firstLine="720"/>
        <w:contextualSpacing w:val="0"/>
        <w:jc w:val="lowKashida"/>
        <w:rPr>
          <w:rFonts w:eastAsia="SimSun" w:cs="Arial"/>
          <w:szCs w:val="22"/>
          <w:lang w:val="en-NZ" w:eastAsia="zh-CN"/>
        </w:rPr>
      </w:pPr>
    </w:p>
    <w:p w:rsidR="00E2158E" w:rsidRDefault="00E2158E" w:rsidP="004223CA">
      <w:pPr>
        <w:spacing w:after="0" w:line="288" w:lineRule="auto"/>
        <w:ind w:firstLine="426"/>
        <w:contextualSpacing w:val="0"/>
        <w:jc w:val="lowKashida"/>
        <w:rPr>
          <w:rFonts w:eastAsia="SimSun" w:cs="Arial"/>
          <w:szCs w:val="22"/>
          <w:lang w:val="en-NZ" w:eastAsia="zh-CN"/>
        </w:rPr>
      </w:pPr>
      <w:r w:rsidRPr="00F85690">
        <w:rPr>
          <w:rFonts w:eastAsia="SimSun" w:cs="Arial"/>
          <w:szCs w:val="22"/>
          <w:lang w:val="en-NZ" w:eastAsia="zh-CN"/>
        </w:rPr>
        <w:t xml:space="preserve">In this paper we modify the GR framework in two ways: firstly, we disaggregate the human capital stock by gender based primary, secondary and tertiary levels of enrolment ratios and secondly, we elaborate the open economy assumption by taking into account of international capital flows by explicitly modelling remittances and foreign direct investment (FDI) into the model. The resource constraint of the open economy in GR is as follows: </w:t>
      </w:r>
    </w:p>
    <w:p w:rsidR="005A2D11" w:rsidRPr="00F85690" w:rsidRDefault="005A2D11" w:rsidP="005A2D11">
      <w:pPr>
        <w:spacing w:after="0" w:line="288" w:lineRule="auto"/>
        <w:ind w:firstLine="720"/>
        <w:contextualSpacing w:val="0"/>
        <w:jc w:val="lowKashida"/>
        <w:rPr>
          <w:rFonts w:eastAsia="SimSun" w:cs="Arial"/>
          <w:szCs w:val="22"/>
          <w:lang w:val="en-NZ" w:eastAsia="zh-CN"/>
        </w:rPr>
      </w:pPr>
    </w:p>
    <w:p w:rsidR="00E2158E" w:rsidRPr="00F85690" w:rsidRDefault="00E2158E" w:rsidP="005A2D11">
      <w:pPr>
        <w:spacing w:after="0" w:line="288" w:lineRule="auto"/>
        <w:ind w:firstLine="720"/>
        <w:contextualSpacing w:val="0"/>
        <w:jc w:val="lowKashida"/>
        <w:rPr>
          <w:rFonts w:eastAsia="SimSun" w:cs="Arial"/>
          <w:szCs w:val="22"/>
          <w:lang w:val="en-NZ" w:eastAsia="zh-CN"/>
        </w:rPr>
      </w:pPr>
      <w:r w:rsidRPr="00F85690">
        <w:rPr>
          <w:rFonts w:eastAsia="SimSun" w:cs="Arial"/>
          <w:position w:val="-12"/>
          <w:szCs w:val="22"/>
          <w:lang w:val="en-NZ" w:eastAsia="zh-CN"/>
        </w:rPr>
        <w:object w:dxaOrig="2880" w:dyaOrig="360">
          <v:shape id="_x0000_i1026" type="#_x0000_t75" style="width:2in;height:18pt" o:ole="">
            <v:imagedata r:id="rId10" o:title=""/>
          </v:shape>
          <o:OLEObject Type="Embed" ProgID="Equation.3" ShapeID="_x0000_i1026" DrawAspect="Content" ObjectID="_1434715997" r:id="rId11"/>
        </w:object>
      </w:r>
      <w:r w:rsidRPr="00F85690">
        <w:rPr>
          <w:rFonts w:eastAsia="SimSun" w:cs="Arial"/>
          <w:position w:val="-12"/>
          <w:szCs w:val="22"/>
          <w:lang w:val="en-NZ" w:eastAsia="zh-CN"/>
        </w:rPr>
        <w:tab/>
      </w:r>
      <w:r w:rsidRPr="00F85690">
        <w:rPr>
          <w:rFonts w:eastAsia="SimSun" w:cs="Arial"/>
          <w:position w:val="-12"/>
          <w:szCs w:val="22"/>
          <w:lang w:val="en-NZ" w:eastAsia="zh-CN"/>
        </w:rPr>
        <w:tab/>
      </w:r>
      <w:r w:rsidRPr="00F85690">
        <w:rPr>
          <w:rFonts w:eastAsia="SimSun" w:cs="Arial"/>
          <w:position w:val="-12"/>
          <w:szCs w:val="22"/>
          <w:lang w:val="en-NZ" w:eastAsia="zh-CN"/>
        </w:rPr>
        <w:tab/>
      </w:r>
      <w:r w:rsidRPr="00F85690">
        <w:rPr>
          <w:rFonts w:eastAsia="SimSun" w:cs="Arial"/>
          <w:position w:val="-12"/>
          <w:szCs w:val="22"/>
          <w:lang w:val="en-NZ" w:eastAsia="zh-CN"/>
        </w:rPr>
        <w:tab/>
      </w:r>
      <w:r w:rsidRPr="00F85690">
        <w:rPr>
          <w:rFonts w:eastAsia="SimSun" w:cs="Arial"/>
          <w:position w:val="-12"/>
          <w:szCs w:val="22"/>
          <w:lang w:val="en-NZ" w:eastAsia="zh-CN"/>
        </w:rPr>
        <w:tab/>
      </w:r>
      <w:r w:rsidRPr="00F85690">
        <w:rPr>
          <w:rFonts w:eastAsia="SimSun" w:cs="Arial"/>
          <w:position w:val="-12"/>
          <w:szCs w:val="22"/>
          <w:lang w:val="en-NZ" w:eastAsia="zh-CN"/>
        </w:rPr>
        <w:tab/>
      </w:r>
      <w:r w:rsidRPr="00F85690">
        <w:rPr>
          <w:rFonts w:eastAsia="SimSun" w:cs="Arial"/>
          <w:position w:val="-12"/>
          <w:szCs w:val="22"/>
          <w:lang w:val="en-NZ" w:eastAsia="zh-CN"/>
        </w:rPr>
        <w:tab/>
      </w:r>
      <w:r w:rsidRPr="007966DF">
        <w:rPr>
          <w:rFonts w:eastAsia="SimSun" w:cs="Arial"/>
          <w:position w:val="-12"/>
          <w:sz w:val="22"/>
          <w:szCs w:val="22"/>
          <w:lang w:val="en-NZ" w:eastAsia="zh-CN"/>
        </w:rPr>
        <w:t>(2)</w:t>
      </w:r>
    </w:p>
    <w:p w:rsidR="00E2158E"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lastRenderedPageBreak/>
        <w:t>Adding net international transfer receipts (R) as a measure for remittances flows, to both sides of the resource constraint, we write (6) as follows:</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Pr="00F85690" w:rsidRDefault="00E2158E" w:rsidP="005A2D11">
      <w:pPr>
        <w:spacing w:after="0" w:line="288" w:lineRule="auto"/>
        <w:ind w:firstLine="720"/>
        <w:contextualSpacing w:val="0"/>
        <w:jc w:val="lowKashida"/>
        <w:rPr>
          <w:rFonts w:eastAsia="SimSun" w:cs="Arial"/>
          <w:szCs w:val="22"/>
          <w:lang w:val="en-NZ" w:eastAsia="zh-CN"/>
        </w:rPr>
      </w:pPr>
      <w:r w:rsidRPr="00F85690">
        <w:rPr>
          <w:rFonts w:eastAsia="SimSun" w:cs="Arial"/>
          <w:position w:val="-12"/>
          <w:szCs w:val="22"/>
          <w:lang w:val="en-NZ" w:eastAsia="zh-CN"/>
        </w:rPr>
        <w:object w:dxaOrig="4120" w:dyaOrig="360">
          <v:shape id="_x0000_i1027" type="#_x0000_t75" style="width:206.4pt;height:18pt" o:ole="">
            <v:imagedata r:id="rId12" o:title=""/>
          </v:shape>
          <o:OLEObject Type="Embed" ProgID="Equation.3" ShapeID="_x0000_i1027" DrawAspect="Content" ObjectID="_1434715998" r:id="rId13"/>
        </w:object>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7966DF">
        <w:rPr>
          <w:rFonts w:eastAsia="SimSun" w:cs="Arial"/>
          <w:sz w:val="22"/>
          <w:szCs w:val="22"/>
          <w:lang w:val="en-NZ" w:eastAsia="zh-CN"/>
        </w:rPr>
        <w:t xml:space="preserve">          (3a)</w:t>
      </w:r>
    </w:p>
    <w:p w:rsidR="005A2D11" w:rsidRDefault="005A2D11" w:rsidP="005A2D11">
      <w:pPr>
        <w:spacing w:after="0" w:line="288" w:lineRule="auto"/>
        <w:contextualSpacing w:val="0"/>
        <w:jc w:val="lowKashida"/>
        <w:rPr>
          <w:rFonts w:eastAsia="SimSun" w:cs="Arial"/>
          <w:szCs w:val="22"/>
          <w:lang w:val="en-NZ" w:eastAsia="zh-CN"/>
        </w:rPr>
      </w:pPr>
    </w:p>
    <w:p w:rsidR="00E2158E"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Saving, that is gross income less domestic absorption,</w:t>
      </w:r>
      <w:r w:rsidRPr="00F85690">
        <w:rPr>
          <w:rFonts w:eastAsia="SimSun" w:cs="Arial"/>
          <w:position w:val="-12"/>
          <w:szCs w:val="22"/>
          <w:lang w:val="en-NZ" w:eastAsia="zh-CN"/>
        </w:rPr>
        <w:object w:dxaOrig="2320" w:dyaOrig="360">
          <v:shape id="_x0000_i1028" type="#_x0000_t75" style="width:115.2pt;height:18pt" o:ole="">
            <v:imagedata r:id="rId14" o:title=""/>
          </v:shape>
          <o:OLEObject Type="Embed" ProgID="Equation.3" ShapeID="_x0000_i1028" DrawAspect="Content" ObjectID="_1434715999" r:id="rId15"/>
        </w:object>
      </w:r>
      <w:r w:rsidRPr="00F85690">
        <w:rPr>
          <w:rFonts w:eastAsia="SimSun" w:cs="Arial"/>
          <w:szCs w:val="22"/>
          <w:lang w:val="en-NZ" w:eastAsia="zh-CN"/>
        </w:rPr>
        <w:t>, we note:</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Pr="00F85690" w:rsidRDefault="00E2158E" w:rsidP="005A2D11">
      <w:pPr>
        <w:spacing w:after="0" w:line="288" w:lineRule="auto"/>
        <w:ind w:firstLine="720"/>
        <w:contextualSpacing w:val="0"/>
        <w:jc w:val="lowKashida"/>
        <w:rPr>
          <w:rFonts w:eastAsia="SimSun" w:cs="Arial"/>
          <w:szCs w:val="22"/>
          <w:lang w:val="en-NZ" w:eastAsia="zh-CN"/>
        </w:rPr>
      </w:pPr>
      <w:r w:rsidRPr="00F85690">
        <w:rPr>
          <w:rFonts w:eastAsia="SimSun" w:cs="Arial"/>
          <w:position w:val="-12"/>
          <w:szCs w:val="22"/>
          <w:lang w:val="en-NZ" w:eastAsia="zh-CN"/>
        </w:rPr>
        <w:object w:dxaOrig="2620" w:dyaOrig="360">
          <v:shape id="_x0000_i1029" type="#_x0000_t75" style="width:130.8pt;height:18pt" o:ole="">
            <v:imagedata r:id="rId16" o:title=""/>
          </v:shape>
          <o:OLEObject Type="Embed" ProgID="Equation.3" ShapeID="_x0000_i1029" DrawAspect="Content" ObjectID="_1434716000" r:id="rId17"/>
        </w:object>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t xml:space="preserve">   </w:t>
      </w:r>
      <w:r w:rsidRPr="00F85690">
        <w:rPr>
          <w:rFonts w:eastAsia="SimSun" w:cs="Arial"/>
          <w:szCs w:val="22"/>
          <w:lang w:val="en-NZ" w:eastAsia="zh-CN"/>
        </w:rPr>
        <w:tab/>
        <w:t xml:space="preserve">         </w:t>
      </w:r>
      <w:r w:rsidRPr="007966DF">
        <w:rPr>
          <w:rFonts w:eastAsia="SimSun" w:cs="Arial"/>
          <w:sz w:val="22"/>
          <w:szCs w:val="22"/>
          <w:lang w:val="en-NZ" w:eastAsia="zh-CN"/>
        </w:rPr>
        <w:t>(3b)</w:t>
      </w:r>
    </w:p>
    <w:p w:rsidR="005A2D11" w:rsidRDefault="005A2D11" w:rsidP="005A2D11">
      <w:pPr>
        <w:spacing w:after="0" w:line="288" w:lineRule="auto"/>
        <w:contextualSpacing w:val="0"/>
        <w:jc w:val="lowKashida"/>
        <w:rPr>
          <w:rFonts w:eastAsia="SimSun" w:cs="Arial"/>
          <w:szCs w:val="22"/>
          <w:lang w:val="en-NZ" w:eastAsia="zh-CN"/>
        </w:rPr>
      </w:pPr>
    </w:p>
    <w:p w:rsidR="00E2158E"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 xml:space="preserve">Eq. (3 b) shows that any imbalance in the domestic economy would result in an external imbalance which will be reflected in the capital account of the balance of payments. In most Asian economies where the current account is in deficit, the net capital outflows tend to be negative which is indicative of a net inflow of FDI. Eq. (3b) defines the resource constrain in our paper. </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Default="00E2158E" w:rsidP="004223CA">
      <w:pPr>
        <w:tabs>
          <w:tab w:val="left" w:pos="426"/>
        </w:tabs>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ab/>
        <w:t xml:space="preserve">Modifying GR framework by </w:t>
      </w:r>
      <w:r w:rsidR="000E654E" w:rsidRPr="00F85690">
        <w:rPr>
          <w:rFonts w:eastAsia="SimSun" w:cs="Arial"/>
          <w:szCs w:val="22"/>
          <w:lang w:val="en-NZ" w:eastAsia="zh-CN"/>
        </w:rPr>
        <w:t xml:space="preserve">disaggregating </w:t>
      </w:r>
      <w:r w:rsidRPr="00F85690">
        <w:rPr>
          <w:rFonts w:eastAsia="SimSun" w:cs="Arial"/>
          <w:szCs w:val="22"/>
          <w:lang w:val="en-NZ" w:eastAsia="zh-CN"/>
        </w:rPr>
        <w:t>human capital by level</w:t>
      </w:r>
      <w:r w:rsidR="00F85690">
        <w:rPr>
          <w:rFonts w:eastAsia="SimSun" w:cs="Arial"/>
          <w:szCs w:val="22"/>
          <w:lang w:val="en-NZ" w:eastAsia="zh-CN"/>
        </w:rPr>
        <w:t>s</w:t>
      </w:r>
      <w:r w:rsidRPr="00F85690">
        <w:rPr>
          <w:rFonts w:eastAsia="SimSun" w:cs="Arial"/>
          <w:szCs w:val="22"/>
          <w:lang w:val="en-NZ" w:eastAsia="zh-CN"/>
        </w:rPr>
        <w:t xml:space="preserve"> of education and gender, elaborating </w:t>
      </w:r>
      <w:r w:rsidR="000E654E" w:rsidRPr="00F85690">
        <w:rPr>
          <w:rFonts w:eastAsia="SimSun" w:cs="Arial"/>
          <w:szCs w:val="22"/>
          <w:lang w:val="en-NZ" w:eastAsia="zh-CN"/>
        </w:rPr>
        <w:t xml:space="preserve">the </w:t>
      </w:r>
      <w:r w:rsidRPr="00F85690">
        <w:rPr>
          <w:rFonts w:eastAsia="SimSun" w:cs="Arial"/>
          <w:szCs w:val="22"/>
          <w:lang w:val="en-NZ" w:eastAsia="zh-CN"/>
        </w:rPr>
        <w:t>openness assumption, and adding a financial sector, we integrates nine new variables to the model. The effects of these variables are considered external because only physical capital and labour are considered as inputs.  Our modified framework is discussed below.</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Default="00E2158E" w:rsidP="004223CA">
      <w:pPr>
        <w:tabs>
          <w:tab w:val="left" w:pos="426"/>
        </w:tabs>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ab/>
        <w:t>Given the discussion above we consider the following production function:</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position w:val="-14"/>
          <w:sz w:val="22"/>
          <w:szCs w:val="22"/>
          <w:lang w:val="en-NZ" w:eastAsia="zh-CN"/>
        </w:rPr>
        <w:object w:dxaOrig="7800" w:dyaOrig="460">
          <v:shape id="_x0000_i1030" type="#_x0000_t75" style="width:388.8pt;height:24pt" o:ole="">
            <v:imagedata r:id="rId18" o:title=""/>
          </v:shape>
          <o:OLEObject Type="Embed" ProgID="Equation.3" ShapeID="_x0000_i1030" DrawAspect="Content" ObjectID="_1434716001" r:id="rId19"/>
        </w:object>
      </w:r>
      <w:r w:rsidRPr="00F85690">
        <w:rPr>
          <w:rFonts w:eastAsia="SimSun" w:cs="Arial"/>
          <w:szCs w:val="22"/>
          <w:lang w:val="en-NZ" w:eastAsia="zh-CN"/>
        </w:rPr>
        <w:tab/>
      </w:r>
      <w:r w:rsidRPr="00F85690">
        <w:rPr>
          <w:rFonts w:eastAsia="SimSun" w:cs="Arial"/>
          <w:szCs w:val="22"/>
          <w:lang w:val="en-NZ" w:eastAsia="zh-CN"/>
        </w:rPr>
        <w:tab/>
      </w:r>
      <w:r w:rsidRPr="007966DF">
        <w:rPr>
          <w:rFonts w:eastAsia="SimSun" w:cs="Arial"/>
          <w:sz w:val="22"/>
          <w:szCs w:val="22"/>
          <w:lang w:val="en-NZ" w:eastAsia="zh-CN"/>
        </w:rPr>
        <w:t>(4)</w:t>
      </w:r>
    </w:p>
    <w:p w:rsidR="00E2158E" w:rsidRPr="00F85690" w:rsidRDefault="00E2158E" w:rsidP="005A2D11">
      <w:pPr>
        <w:spacing w:after="0" w:line="288" w:lineRule="auto"/>
        <w:contextualSpacing w:val="0"/>
        <w:jc w:val="lowKashida"/>
        <w:rPr>
          <w:rFonts w:eastAsia="SimSun" w:cs="Arial"/>
          <w:szCs w:val="22"/>
          <w:lang w:val="en-NZ" w:eastAsia="zh-CN"/>
        </w:rPr>
      </w:pPr>
      <m:oMath>
        <m:r>
          <w:rPr>
            <w:rFonts w:ascii="Cambria Math" w:eastAsia="SimSun" w:hAnsi="Cambria Math" w:cs="Arial"/>
            <w:sz w:val="21"/>
            <w:szCs w:val="21"/>
            <w:lang w:val="en-NZ" w:eastAsia="zh-CN"/>
          </w:rPr>
          <m:t>i=1…N, t=1…T, A&gt;0, 0 ≤α and λ, φ, η, ω, δ, ν, μ,ξ,τ, χ, ψ, π,ϑ&lt;1</m:t>
        </m:r>
      </m:oMath>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7966DF">
        <w:rPr>
          <w:rFonts w:eastAsia="SimSun" w:cs="Arial"/>
          <w:sz w:val="22"/>
          <w:szCs w:val="22"/>
          <w:lang w:val="en-NZ" w:eastAsia="zh-CN"/>
        </w:rPr>
        <w:t xml:space="preserve">         </w:t>
      </w:r>
      <w:r w:rsidR="002D2D84">
        <w:rPr>
          <w:rFonts w:eastAsia="SimSun" w:cs="Arial"/>
          <w:sz w:val="22"/>
          <w:szCs w:val="22"/>
          <w:lang w:val="en-NZ" w:eastAsia="zh-CN"/>
        </w:rPr>
        <w:t xml:space="preserve">   </w:t>
      </w:r>
      <w:r w:rsidRPr="007966DF">
        <w:rPr>
          <w:rFonts w:eastAsia="SimSun" w:cs="Arial"/>
          <w:sz w:val="22"/>
          <w:szCs w:val="22"/>
          <w:lang w:val="en-NZ" w:eastAsia="zh-CN"/>
        </w:rPr>
        <w:t>(4a)</w:t>
      </w:r>
    </w:p>
    <w:p w:rsidR="005A2D11" w:rsidRDefault="005A2D11" w:rsidP="005A2D11">
      <w:pPr>
        <w:spacing w:after="0" w:line="288" w:lineRule="auto"/>
        <w:contextualSpacing w:val="0"/>
        <w:jc w:val="lowKashida"/>
        <w:rPr>
          <w:rFonts w:eastAsia="SimSun" w:cs="Arial"/>
          <w:szCs w:val="22"/>
          <w:lang w:val="en-NZ" w:eastAsia="zh-CN"/>
        </w:rPr>
      </w:pPr>
    </w:p>
    <w:p w:rsidR="00E2158E" w:rsidRDefault="005A2D11" w:rsidP="005A2D11">
      <w:pPr>
        <w:spacing w:after="0" w:line="288" w:lineRule="auto"/>
        <w:contextualSpacing w:val="0"/>
        <w:jc w:val="lowKashida"/>
        <w:rPr>
          <w:rFonts w:eastAsia="SimSun"/>
          <w:szCs w:val="22"/>
          <w:lang w:val="en-NZ" w:eastAsia="zh-CN"/>
        </w:rPr>
      </w:pPr>
      <w:r>
        <w:rPr>
          <w:rFonts w:eastAsia="SimSun" w:cs="Arial"/>
          <w:szCs w:val="22"/>
          <w:lang w:val="en-NZ" w:eastAsia="zh-CN"/>
        </w:rPr>
        <w:t>w</w:t>
      </w:r>
      <w:r w:rsidR="00E2158E" w:rsidRPr="00F85690">
        <w:rPr>
          <w:rFonts w:eastAsia="SimSun" w:cs="Arial"/>
          <w:szCs w:val="22"/>
          <w:lang w:val="en-NZ" w:eastAsia="zh-CN"/>
        </w:rPr>
        <w:t xml:space="preserve">here </w:t>
      </w:r>
      <m:oMath>
        <m:sSub>
          <m:sSubPr>
            <m:ctrlPr>
              <w:rPr>
                <w:rFonts w:ascii="Cambria Math" w:eastAsia="SimSun" w:hAnsi="Cambria Math" w:cs="Arial"/>
                <w:i/>
                <w:szCs w:val="22"/>
                <w:lang w:val="en-NZ" w:eastAsia="zh-CN"/>
              </w:rPr>
            </m:ctrlPr>
          </m:sSubPr>
          <m:e>
            <m:r>
              <w:rPr>
                <w:rFonts w:ascii="Cambria Math" w:eastAsia="SimSun" w:hAnsi="Cambria Math" w:cs="Arial"/>
                <w:szCs w:val="22"/>
                <w:lang w:val="en-NZ" w:eastAsia="zh-CN"/>
              </w:rPr>
              <m:t>y</m:t>
            </m:r>
          </m:e>
          <m:sub>
            <m:r>
              <w:rPr>
                <w:rFonts w:ascii="Cambria Math" w:eastAsia="SimSun" w:hAnsi="Cambria Math" w:cs="Arial"/>
                <w:szCs w:val="22"/>
                <w:lang w:val="en-NZ" w:eastAsia="zh-CN"/>
              </w:rPr>
              <m:t>jit</m:t>
            </m:r>
          </m:sub>
        </m:sSub>
        <m:r>
          <w:rPr>
            <w:rFonts w:ascii="Cambria Math" w:eastAsia="SimSun" w:hAnsi="Cambria Math" w:cs="Arial"/>
            <w:szCs w:val="22"/>
            <w:lang w:val="en-NZ" w:eastAsia="zh-CN"/>
          </w:rPr>
          <m:t xml:space="preserve">, </m:t>
        </m:r>
        <m:sSub>
          <m:sSubPr>
            <m:ctrlPr>
              <w:rPr>
                <w:rFonts w:ascii="Cambria Math" w:eastAsia="SimSun" w:hAnsi="Cambria Math" w:cs="Arial"/>
                <w:i/>
                <w:szCs w:val="22"/>
                <w:lang w:val="en-NZ" w:eastAsia="zh-CN"/>
              </w:rPr>
            </m:ctrlPr>
          </m:sSubPr>
          <m:e>
            <m:r>
              <w:rPr>
                <w:rFonts w:ascii="Cambria Math" w:eastAsia="SimSun" w:hAnsi="Cambria Math" w:cs="Arial"/>
                <w:szCs w:val="22"/>
                <w:lang w:val="en-NZ" w:eastAsia="zh-CN"/>
              </w:rPr>
              <m:t>k</m:t>
            </m:r>
          </m:e>
          <m:sub>
            <m:r>
              <w:rPr>
                <w:rFonts w:ascii="Cambria Math" w:eastAsia="SimSun" w:hAnsi="Cambria Math" w:cs="Arial"/>
                <w:szCs w:val="22"/>
                <w:lang w:val="en-NZ" w:eastAsia="zh-CN"/>
              </w:rPr>
              <m:t>jit</m:t>
            </m:r>
          </m:sub>
        </m:sSub>
        <m:r>
          <w:rPr>
            <w:rFonts w:ascii="Cambria Math" w:eastAsia="SimSun" w:hAnsi="Cambria Math" w:cs="Arial"/>
            <w:szCs w:val="22"/>
            <w:lang w:val="en-NZ" w:eastAsia="zh-CN"/>
          </w:rPr>
          <m:t xml:space="preserve"> and </m:t>
        </m:r>
        <m:sSub>
          <m:sSubPr>
            <m:ctrlPr>
              <w:rPr>
                <w:rFonts w:ascii="Cambria Math" w:eastAsia="SimSun" w:hAnsi="Cambria Math" w:cs="Arial"/>
                <w:i/>
                <w:szCs w:val="22"/>
                <w:lang w:val="en-NZ" w:eastAsia="zh-CN"/>
              </w:rPr>
            </m:ctrlPr>
          </m:sSubPr>
          <m:e>
            <m:r>
              <w:rPr>
                <w:rFonts w:ascii="Cambria Math" w:eastAsia="SimSun" w:hAnsi="Cambria Math" w:cs="Arial"/>
                <w:szCs w:val="22"/>
                <w:lang w:val="en-NZ" w:eastAsia="zh-CN"/>
              </w:rPr>
              <m:t>l</m:t>
            </m:r>
          </m:e>
          <m:sub>
            <m:r>
              <w:rPr>
                <w:rFonts w:ascii="Cambria Math" w:eastAsia="SimSun" w:hAnsi="Cambria Math" w:cs="Arial"/>
                <w:szCs w:val="22"/>
                <w:lang w:val="en-NZ" w:eastAsia="zh-CN"/>
              </w:rPr>
              <m:t xml:space="preserve">jit </m:t>
            </m:r>
          </m:sub>
        </m:sSub>
      </m:oMath>
      <w:r w:rsidR="00E2158E" w:rsidRPr="00F85690">
        <w:rPr>
          <w:rFonts w:eastAsia="SimSun" w:cs="Arial"/>
          <w:szCs w:val="22"/>
          <w:lang w:val="en-NZ" w:eastAsia="zh-CN"/>
        </w:rPr>
        <w:t xml:space="preserve"> are the output, physical capital and labour inputs of agent </w:t>
      </w:r>
      <w:r w:rsidR="00E2158E" w:rsidRPr="00F85690">
        <w:rPr>
          <w:rFonts w:eastAsia="SimSun" w:cs="Arial"/>
          <w:i/>
          <w:iCs/>
          <w:szCs w:val="22"/>
          <w:lang w:val="en-NZ" w:eastAsia="zh-CN"/>
        </w:rPr>
        <w:t xml:space="preserve">j </w:t>
      </w:r>
      <w:r w:rsidR="00E2158E" w:rsidRPr="00F85690">
        <w:rPr>
          <w:rFonts w:eastAsia="SimSun" w:cs="Arial"/>
          <w:szCs w:val="22"/>
          <w:lang w:val="en-NZ" w:eastAsia="zh-CN"/>
        </w:rPr>
        <w:t xml:space="preserve">at time </w:t>
      </w:r>
      <w:r w:rsidR="00E2158E" w:rsidRPr="00F85690">
        <w:rPr>
          <w:rFonts w:eastAsia="SimSun" w:cs="Arial"/>
          <w:i/>
          <w:iCs/>
          <w:szCs w:val="22"/>
          <w:lang w:val="en-NZ" w:eastAsia="zh-CN"/>
        </w:rPr>
        <w:t>t</w:t>
      </w:r>
      <w:r w:rsidR="00E2158E" w:rsidRPr="00F85690">
        <w:rPr>
          <w:rFonts w:eastAsia="SimSun" w:cs="Arial"/>
          <w:szCs w:val="22"/>
          <w:lang w:val="en-NZ" w:eastAsia="zh-CN"/>
        </w:rPr>
        <w:t xml:space="preserve"> in country </w:t>
      </w:r>
      <w:proofErr w:type="spellStart"/>
      <w:r w:rsidR="00E2158E" w:rsidRPr="00F85690">
        <w:rPr>
          <w:rFonts w:eastAsia="SimSun" w:cs="Arial"/>
          <w:i/>
          <w:iCs/>
          <w:szCs w:val="22"/>
          <w:lang w:val="en-NZ" w:eastAsia="zh-CN"/>
        </w:rPr>
        <w:t>i</w:t>
      </w:r>
      <w:proofErr w:type="spellEnd"/>
      <w:r w:rsidR="00E2158E" w:rsidRPr="00F85690">
        <w:rPr>
          <w:rFonts w:eastAsia="SimSun" w:cs="Arial"/>
          <w:i/>
          <w:iCs/>
          <w:szCs w:val="22"/>
          <w:lang w:val="en-NZ" w:eastAsia="zh-CN"/>
        </w:rPr>
        <w:t xml:space="preserve"> </w:t>
      </w:r>
      <w:r w:rsidR="00E2158E" w:rsidRPr="00F85690">
        <w:rPr>
          <w:rFonts w:eastAsia="SimSun" w:cs="Arial"/>
          <w:szCs w:val="22"/>
          <w:lang w:val="en-NZ" w:eastAsia="zh-CN"/>
        </w:rPr>
        <w:t xml:space="preserve">and </w:t>
      </w:r>
      <w:r w:rsidR="00E2158E" w:rsidRPr="00F85690">
        <w:rPr>
          <w:rFonts w:eastAsia="SimSun" w:cs="Arial"/>
          <w:position w:val="-14"/>
          <w:szCs w:val="22"/>
          <w:lang w:val="en-NZ" w:eastAsia="zh-CN"/>
        </w:rPr>
        <w:object w:dxaOrig="320" w:dyaOrig="400">
          <v:shape id="_x0000_i1031" type="#_x0000_t75" style="width:15.6pt;height:20.4pt" o:ole="">
            <v:imagedata r:id="rId20" o:title=""/>
          </v:shape>
          <o:OLEObject Type="Embed" ProgID="Equation.3" ShapeID="_x0000_i1031" DrawAspect="Content" ObjectID="_1434716002" r:id="rId21"/>
        </w:object>
      </w:r>
      <w:r w:rsidR="00E2158E" w:rsidRPr="00F85690">
        <w:rPr>
          <w:rFonts w:eastAsia="SimSun" w:cs="Arial"/>
          <w:szCs w:val="22"/>
          <w:lang w:val="en-NZ" w:eastAsia="zh-CN"/>
        </w:rPr>
        <w:t xml:space="preserve">is the error term. In Eq. (4), with respect to capital and labour inputs for a representative agent there is constant return to scale and a competitive equilibrium exists such that all private factors are paid according to their marginal products exhausting all output. The other variables –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K</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FP</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FS</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FT</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MP</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MS</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MT</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V</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N</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R</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D</m:t>
            </m:r>
          </m:e>
        </m:acc>
      </m:oMath>
      <w:r w:rsidR="00E2158E" w:rsidRPr="00F85690">
        <w:rPr>
          <w:rFonts w:eastAsia="SimSun" w:cs="Arial"/>
          <w:szCs w:val="22"/>
          <w:lang w:val="en-NZ" w:eastAsia="zh-CN"/>
        </w:rPr>
        <w:t xml:space="preserve">, </w:t>
      </w:r>
      <m:oMath>
        <m:acc>
          <m:accPr>
            <m:chr m:val="̃"/>
            <m:ctrlPr>
              <w:rPr>
                <w:rFonts w:ascii="Cambria Math" w:eastAsia="SimSun" w:hAnsi="Cambria Math" w:cs="Arial"/>
                <w:i/>
                <w:szCs w:val="22"/>
                <w:lang w:val="en-NZ" w:eastAsia="zh-CN"/>
              </w:rPr>
            </m:ctrlPr>
          </m:accPr>
          <m:e>
            <m:r>
              <w:rPr>
                <w:rFonts w:ascii="Cambria Math" w:eastAsia="SimSun" w:hAnsi="Cambria Math" w:cs="Arial"/>
                <w:szCs w:val="22"/>
                <w:lang w:val="en-NZ" w:eastAsia="zh-CN"/>
              </w:rPr>
              <m:t>G</m:t>
            </m:r>
          </m:e>
        </m:acc>
      </m:oMath>
      <w:r w:rsidR="00E2158E" w:rsidRPr="00F85690">
        <w:rPr>
          <w:rFonts w:eastAsia="SimSun" w:cs="Arial"/>
          <w:szCs w:val="22"/>
          <w:lang w:val="en-NZ" w:eastAsia="zh-CN"/>
        </w:rPr>
        <w:t>, are congestion adjusted available physical capital (</w:t>
      </w:r>
      <w:r w:rsidR="00E2158E" w:rsidRPr="00F85690">
        <w:rPr>
          <w:rFonts w:eastAsia="SimSun" w:cs="Arial"/>
          <w:i/>
          <w:iCs/>
          <w:szCs w:val="22"/>
          <w:lang w:val="en-NZ" w:eastAsia="zh-CN"/>
        </w:rPr>
        <w:t>K</w:t>
      </w:r>
      <w:r w:rsidR="00E2158E" w:rsidRPr="00F85690">
        <w:rPr>
          <w:rFonts w:eastAsia="SimSun" w:cs="Arial"/>
          <w:szCs w:val="22"/>
          <w:lang w:val="en-NZ" w:eastAsia="zh-CN"/>
        </w:rPr>
        <w:t>), female enrolment ratio in primary schools (</w:t>
      </w:r>
      <w:r w:rsidR="00E2158E" w:rsidRPr="00F85690">
        <w:rPr>
          <w:rFonts w:eastAsia="SimSun" w:cs="Arial"/>
          <w:i/>
          <w:iCs/>
          <w:szCs w:val="22"/>
          <w:lang w:val="en-NZ" w:eastAsia="zh-CN"/>
        </w:rPr>
        <w:t>FP</w:t>
      </w:r>
      <w:r w:rsidR="00E2158E" w:rsidRPr="00F85690">
        <w:rPr>
          <w:rFonts w:eastAsia="SimSun" w:cs="Arial"/>
          <w:szCs w:val="22"/>
          <w:lang w:val="en-NZ" w:eastAsia="zh-CN"/>
        </w:rPr>
        <w:t>), female enrolment ratio in secondary schools (</w:t>
      </w:r>
      <w:r w:rsidR="00E2158E" w:rsidRPr="00F85690">
        <w:rPr>
          <w:rFonts w:eastAsia="SimSun" w:cs="Arial"/>
          <w:i/>
          <w:iCs/>
          <w:szCs w:val="22"/>
          <w:lang w:val="en-NZ" w:eastAsia="zh-CN"/>
        </w:rPr>
        <w:t>FS</w:t>
      </w:r>
      <w:r w:rsidR="00E2158E" w:rsidRPr="00F85690">
        <w:rPr>
          <w:rFonts w:eastAsia="SimSun" w:cs="Arial"/>
          <w:szCs w:val="22"/>
          <w:lang w:val="en-NZ" w:eastAsia="zh-CN"/>
        </w:rPr>
        <w:t>) female enrolment ratio in tertiary institutions (</w:t>
      </w:r>
      <w:r w:rsidR="00E2158E" w:rsidRPr="00F85690">
        <w:rPr>
          <w:rFonts w:eastAsia="SimSun" w:cs="Arial"/>
          <w:i/>
          <w:iCs/>
          <w:szCs w:val="22"/>
          <w:lang w:val="en-NZ" w:eastAsia="zh-CN"/>
        </w:rPr>
        <w:t>FT</w:t>
      </w:r>
      <w:r w:rsidR="00E2158E" w:rsidRPr="00F85690">
        <w:rPr>
          <w:rFonts w:eastAsia="SimSun" w:cs="Arial"/>
          <w:szCs w:val="22"/>
          <w:lang w:val="en-NZ" w:eastAsia="zh-CN"/>
        </w:rPr>
        <w:t>), male enrolment ratio in primary schools (</w:t>
      </w:r>
      <w:r w:rsidR="00E2158E" w:rsidRPr="00F85690">
        <w:rPr>
          <w:rFonts w:eastAsia="SimSun" w:cs="Arial"/>
          <w:i/>
          <w:iCs/>
          <w:szCs w:val="22"/>
          <w:lang w:val="en-NZ" w:eastAsia="zh-CN"/>
        </w:rPr>
        <w:t>MP</w:t>
      </w:r>
      <w:r w:rsidR="00E2158E" w:rsidRPr="00F85690">
        <w:rPr>
          <w:rFonts w:eastAsia="SimSun" w:cs="Arial"/>
          <w:szCs w:val="22"/>
          <w:lang w:val="en-NZ" w:eastAsia="zh-CN"/>
        </w:rPr>
        <w:t>), male enrolment ratio in secondary schools (</w:t>
      </w:r>
      <w:r w:rsidR="00E2158E" w:rsidRPr="00F85690">
        <w:rPr>
          <w:rFonts w:eastAsia="SimSun" w:cs="Arial"/>
          <w:i/>
          <w:iCs/>
          <w:szCs w:val="22"/>
          <w:lang w:val="en-NZ" w:eastAsia="zh-CN"/>
        </w:rPr>
        <w:t>MS</w:t>
      </w:r>
      <w:r w:rsidR="00E2158E" w:rsidRPr="00F85690">
        <w:rPr>
          <w:rFonts w:eastAsia="SimSun" w:cs="Arial"/>
          <w:szCs w:val="22"/>
          <w:lang w:val="en-NZ" w:eastAsia="zh-CN"/>
        </w:rPr>
        <w:t>) and male enrolment ratio in tertiary institutions (</w:t>
      </w:r>
      <w:r w:rsidR="00E2158E" w:rsidRPr="00F85690">
        <w:rPr>
          <w:rFonts w:eastAsia="SimSun" w:cs="Arial"/>
          <w:i/>
          <w:iCs/>
          <w:szCs w:val="22"/>
          <w:lang w:val="en-NZ" w:eastAsia="zh-CN"/>
        </w:rPr>
        <w:t>MT</w:t>
      </w:r>
      <w:r w:rsidR="00E2158E" w:rsidRPr="00F85690">
        <w:rPr>
          <w:rFonts w:eastAsia="SimSun" w:cs="Arial"/>
          <w:szCs w:val="22"/>
          <w:lang w:val="en-NZ" w:eastAsia="zh-CN"/>
        </w:rPr>
        <w:t>) and investment ratio (</w:t>
      </w:r>
      <w:r w:rsidR="00E2158E" w:rsidRPr="00F85690">
        <w:rPr>
          <w:rFonts w:eastAsia="SimSun" w:cs="Arial"/>
          <w:i/>
          <w:iCs/>
          <w:szCs w:val="22"/>
          <w:lang w:val="en-NZ" w:eastAsia="zh-CN"/>
        </w:rPr>
        <w:t>V</w:t>
      </w:r>
      <w:r w:rsidR="00E2158E" w:rsidRPr="00F85690">
        <w:rPr>
          <w:rFonts w:eastAsia="SimSun" w:cs="Arial"/>
          <w:szCs w:val="22"/>
          <w:lang w:val="en-NZ" w:eastAsia="zh-CN"/>
        </w:rPr>
        <w:t>), a measure of trade openness (</w:t>
      </w:r>
      <w:r w:rsidR="00E2158E" w:rsidRPr="00F85690">
        <w:rPr>
          <w:rFonts w:eastAsia="SimSun" w:cs="Arial"/>
          <w:i/>
          <w:iCs/>
          <w:szCs w:val="22"/>
          <w:lang w:val="en-NZ" w:eastAsia="zh-CN"/>
        </w:rPr>
        <w:t>N</w:t>
      </w:r>
      <w:r w:rsidR="00E2158E" w:rsidRPr="00F85690">
        <w:rPr>
          <w:rFonts w:eastAsia="SimSun" w:cs="Arial"/>
          <w:szCs w:val="22"/>
          <w:lang w:val="en-NZ" w:eastAsia="zh-CN"/>
        </w:rPr>
        <w:t>), ratio of migrant workers’ remittances to home country (</w:t>
      </w:r>
      <w:r w:rsidR="00E2158E" w:rsidRPr="00F85690">
        <w:rPr>
          <w:rFonts w:eastAsia="SimSun" w:cs="Arial"/>
          <w:i/>
          <w:iCs/>
          <w:szCs w:val="22"/>
          <w:lang w:val="en-NZ" w:eastAsia="zh-CN"/>
        </w:rPr>
        <w:t>R</w:t>
      </w:r>
      <w:r w:rsidR="00E2158E" w:rsidRPr="00F85690">
        <w:rPr>
          <w:rFonts w:eastAsia="SimSun" w:cs="Arial"/>
          <w:szCs w:val="22"/>
          <w:lang w:val="en-NZ" w:eastAsia="zh-CN"/>
        </w:rPr>
        <w:t>)   foreign direct investment (</w:t>
      </w:r>
      <w:r w:rsidR="00E2158E" w:rsidRPr="00F85690">
        <w:rPr>
          <w:rFonts w:eastAsia="SimSun" w:cs="Arial"/>
          <w:i/>
          <w:iCs/>
          <w:szCs w:val="22"/>
          <w:lang w:val="en-NZ" w:eastAsia="zh-CN"/>
        </w:rPr>
        <w:t>D</w:t>
      </w:r>
      <w:r w:rsidR="00E2158E" w:rsidRPr="00F85690">
        <w:rPr>
          <w:rFonts w:eastAsia="SimSun" w:cs="Arial"/>
          <w:szCs w:val="22"/>
          <w:lang w:val="en-NZ" w:eastAsia="zh-CN"/>
        </w:rPr>
        <w:t>), the ratio of government current expenditure (</w:t>
      </w:r>
      <w:r w:rsidR="00E2158E" w:rsidRPr="00F85690">
        <w:rPr>
          <w:rFonts w:eastAsia="SimSun" w:cs="Arial"/>
          <w:i/>
          <w:iCs/>
          <w:szCs w:val="22"/>
          <w:lang w:val="en-NZ" w:eastAsia="zh-CN"/>
        </w:rPr>
        <w:t>G</w:t>
      </w:r>
      <w:r w:rsidR="00E2158E" w:rsidRPr="00F85690">
        <w:rPr>
          <w:rFonts w:eastAsia="SimSun" w:cs="Arial"/>
          <w:szCs w:val="22"/>
          <w:lang w:val="en-NZ" w:eastAsia="zh-CN"/>
        </w:rPr>
        <w:t>) and a proxy for the development of financial sector (</w:t>
      </w:r>
      <w:r w:rsidR="00E2158E" w:rsidRPr="00F85690">
        <w:rPr>
          <w:rFonts w:eastAsia="SimSun" w:cs="Arial"/>
          <w:i/>
          <w:iCs/>
          <w:szCs w:val="22"/>
          <w:lang w:val="en-NZ" w:eastAsia="zh-CN"/>
        </w:rPr>
        <w:t>M</w:t>
      </w:r>
      <w:r w:rsidR="00E2158E" w:rsidRPr="00F85690">
        <w:rPr>
          <w:rFonts w:eastAsia="SimSun" w:cs="Arial"/>
          <w:szCs w:val="22"/>
          <w:lang w:val="en-NZ" w:eastAsia="zh-CN"/>
        </w:rPr>
        <w:t xml:space="preserve">). These variables are considered external inputs in an agent’s production function in such a way that they produce </w:t>
      </w:r>
      <w:proofErr w:type="spellStart"/>
      <w:r w:rsidR="00E2158E" w:rsidRPr="00F85690">
        <w:rPr>
          <w:rFonts w:eastAsia="SimSun" w:cs="Arial"/>
          <w:szCs w:val="22"/>
          <w:lang w:val="en-NZ" w:eastAsia="zh-CN"/>
        </w:rPr>
        <w:t>spillover</w:t>
      </w:r>
      <w:proofErr w:type="spellEnd"/>
      <w:r w:rsidR="00E2158E" w:rsidRPr="00F85690">
        <w:rPr>
          <w:rFonts w:eastAsia="SimSun" w:cs="Arial"/>
          <w:szCs w:val="22"/>
          <w:lang w:val="en-NZ" w:eastAsia="zh-CN"/>
        </w:rPr>
        <w:t xml:space="preserve"> effects. The parameters </w:t>
      </w:r>
      <m:oMath>
        <m:r>
          <w:rPr>
            <w:rFonts w:ascii="Cambria Math" w:eastAsia="SimSun" w:hAnsi="Cambria Math" w:cs="Arial"/>
            <w:lang w:val="en-NZ" w:eastAsia="zh-CN"/>
          </w:rPr>
          <m:t xml:space="preserve">λ, φ, η, ω, δ, ν, μ,ξ,τ, χ, ψ </m:t>
        </m:r>
        <m:r>
          <m:rPr>
            <m:sty m:val="p"/>
          </m:rPr>
          <w:rPr>
            <w:rFonts w:ascii="Cambria Math" w:eastAsia="SimSun" w:hAnsi="Cambria Math" w:cs="Arial"/>
            <w:lang w:val="en-NZ" w:eastAsia="zh-CN"/>
          </w:rPr>
          <m:t>and</m:t>
        </m:r>
        <m:r>
          <w:rPr>
            <w:rFonts w:ascii="Cambria Math" w:eastAsia="SimSun" w:hAnsi="Cambria Math" w:cs="Arial"/>
            <w:lang w:val="en-NZ" w:eastAsia="zh-CN"/>
          </w:rPr>
          <m:t xml:space="preserve"> π</m:t>
        </m:r>
      </m:oMath>
      <w:r w:rsidR="00E2158E" w:rsidRPr="00F85690">
        <w:rPr>
          <w:rFonts w:eastAsia="SimSun"/>
          <w:szCs w:val="22"/>
          <w:lang w:val="en-NZ" w:eastAsia="zh-CN"/>
        </w:rPr>
        <w:t xml:space="preserve"> represent t</w:t>
      </w:r>
      <w:proofErr w:type="spellStart"/>
      <w:r w:rsidR="00E2158E" w:rsidRPr="00F85690">
        <w:rPr>
          <w:rFonts w:eastAsia="SimSun"/>
          <w:szCs w:val="22"/>
          <w:lang w:val="en-NZ" w:eastAsia="zh-CN"/>
        </w:rPr>
        <w:t>hese</w:t>
      </w:r>
      <w:proofErr w:type="spellEnd"/>
      <w:r w:rsidR="00E2158E" w:rsidRPr="00F85690">
        <w:rPr>
          <w:rFonts w:eastAsia="SimSun"/>
          <w:szCs w:val="22"/>
          <w:lang w:val="en-NZ" w:eastAsia="zh-CN"/>
        </w:rPr>
        <w:t xml:space="preserve"> externality effects. </w:t>
      </w:r>
    </w:p>
    <w:p w:rsidR="00E2158E" w:rsidRDefault="00E2158E" w:rsidP="007966DF">
      <w:pPr>
        <w:spacing w:after="0" w:line="288" w:lineRule="auto"/>
        <w:ind w:firstLine="426"/>
        <w:contextualSpacing w:val="0"/>
        <w:jc w:val="lowKashida"/>
        <w:rPr>
          <w:rFonts w:eastAsia="SimSun"/>
          <w:szCs w:val="22"/>
          <w:lang w:val="en-NZ" w:eastAsia="zh-CN"/>
        </w:rPr>
      </w:pPr>
      <w:r w:rsidRPr="00F85690">
        <w:rPr>
          <w:rFonts w:eastAsia="SimSun"/>
          <w:szCs w:val="22"/>
          <w:lang w:val="en-NZ" w:eastAsia="zh-CN"/>
        </w:rPr>
        <w:lastRenderedPageBreak/>
        <w:t>The congestion effects are defined as follows. There are two notions congestion applied to public goods literature</w:t>
      </w:r>
      <w:r w:rsidR="003810F8" w:rsidRPr="00F85690">
        <w:rPr>
          <w:rFonts w:eastAsia="SimSun"/>
          <w:szCs w:val="22"/>
          <w:lang w:val="en-NZ" w:eastAsia="zh-CN"/>
        </w:rPr>
        <w:t xml:space="preserve"> (</w:t>
      </w:r>
      <w:proofErr w:type="spellStart"/>
      <w:r w:rsidR="003810F8" w:rsidRPr="00F85690">
        <w:rPr>
          <w:rFonts w:eastAsia="SimSun"/>
          <w:szCs w:val="22"/>
          <w:lang w:val="en-NZ" w:eastAsia="zh-CN"/>
        </w:rPr>
        <w:t>Eicher</w:t>
      </w:r>
      <w:proofErr w:type="spellEnd"/>
      <w:r w:rsidR="003810F8" w:rsidRPr="00F85690">
        <w:rPr>
          <w:rFonts w:eastAsia="SimSun"/>
          <w:szCs w:val="22"/>
          <w:lang w:val="en-NZ" w:eastAsia="zh-CN"/>
        </w:rPr>
        <w:t xml:space="preserve"> and Turnovsky 2000)</w:t>
      </w:r>
      <w:r w:rsidRPr="00F85690">
        <w:rPr>
          <w:rFonts w:eastAsia="SimSun"/>
          <w:szCs w:val="22"/>
          <w:lang w:val="en-NZ" w:eastAsia="zh-CN"/>
        </w:rPr>
        <w:t>: relative congestion and aggregate (absolute) congestion. The former specifies the level of services obtained by an individual from the provision of a public good in terms of the usage of his individual capital stock relative to the aggregate capital stock. For example, university level education. Unless an individual opts for a tertiary degree, he derives no service from a state university, and in general the services he derives depends upon his own efforts relative to that of others in the economy, as total usage contributes to congestion. Aggregate congestion indicates how aggregate usage of the service alone influences the services received by an individual. Compulsory primary education could be an example of this. In principle, everybody can take the benefit of this service independent of their own actions, though the amount of service they may actually derive varies inversely on the limited resources devoted to this public service.</w:t>
      </w:r>
    </w:p>
    <w:p w:rsidR="005A2D11" w:rsidRPr="00F85690" w:rsidRDefault="005A2D11" w:rsidP="005A2D11">
      <w:pPr>
        <w:spacing w:after="0" w:line="288" w:lineRule="auto"/>
        <w:ind w:firstLine="720"/>
        <w:contextualSpacing w:val="0"/>
        <w:jc w:val="lowKashida"/>
        <w:rPr>
          <w:rFonts w:eastAsia="SimSun"/>
          <w:szCs w:val="22"/>
          <w:lang w:val="en-NZ" w:eastAsia="zh-CN"/>
        </w:rPr>
      </w:pPr>
    </w:p>
    <w:p w:rsidR="00E2158E" w:rsidRDefault="00E2158E" w:rsidP="007966DF">
      <w:pPr>
        <w:spacing w:after="0" w:line="288" w:lineRule="auto"/>
        <w:ind w:firstLine="426"/>
        <w:contextualSpacing w:val="0"/>
        <w:jc w:val="lowKashida"/>
        <w:rPr>
          <w:rFonts w:eastAsia="SimSun"/>
          <w:szCs w:val="22"/>
          <w:lang w:val="en-NZ" w:eastAsia="zh-CN"/>
        </w:rPr>
      </w:pPr>
      <w:r w:rsidRPr="00F85690">
        <w:rPr>
          <w:rFonts w:eastAsia="SimSun"/>
          <w:szCs w:val="22"/>
          <w:lang w:val="en-NZ" w:eastAsia="zh-CN"/>
        </w:rPr>
        <w:t>For any variable,</w:t>
      </w:r>
      <w:r w:rsidRPr="00F85690">
        <w:rPr>
          <w:rFonts w:eastAsia="SimSun"/>
          <w:position w:val="-12"/>
          <w:szCs w:val="22"/>
          <w:lang w:val="en-NZ" w:eastAsia="zh-CN"/>
        </w:rPr>
        <w:object w:dxaOrig="360" w:dyaOrig="360">
          <v:shape id="_x0000_i1032" type="#_x0000_t75" style="width:18pt;height:18pt" o:ole="">
            <v:imagedata r:id="rId22" o:title=""/>
          </v:shape>
          <o:OLEObject Type="Embed" ProgID="Equation.3" ShapeID="_x0000_i1032" DrawAspect="Content" ObjectID="_1434716003" r:id="rId23"/>
        </w:object>
      </w:r>
      <w:r w:rsidRPr="00F85690">
        <w:rPr>
          <w:rFonts w:eastAsia="SimSun"/>
          <w:szCs w:val="22"/>
          <w:lang w:val="en-NZ" w:eastAsia="zh-CN"/>
        </w:rPr>
        <w:t>, the congestion effect is modelled as follows:</w:t>
      </w:r>
    </w:p>
    <w:p w:rsidR="005A2D11" w:rsidRPr="00F85690" w:rsidRDefault="005A2D11" w:rsidP="005A2D11">
      <w:pPr>
        <w:spacing w:after="0" w:line="288" w:lineRule="auto"/>
        <w:ind w:firstLine="720"/>
        <w:contextualSpacing w:val="0"/>
        <w:jc w:val="lowKashida"/>
        <w:rPr>
          <w:rFonts w:eastAsia="SimSun"/>
          <w:szCs w:val="22"/>
          <w:lang w:val="en-NZ" w:eastAsia="zh-CN"/>
        </w:rPr>
      </w:pPr>
    </w:p>
    <w:p w:rsidR="00E2158E" w:rsidRPr="00F85690" w:rsidRDefault="00B62D2E" w:rsidP="005A2D11">
      <w:pPr>
        <w:spacing w:after="0" w:line="288" w:lineRule="auto"/>
        <w:ind w:firstLine="720"/>
        <w:contextualSpacing w:val="0"/>
        <w:jc w:val="lowKashida"/>
        <w:rPr>
          <w:rFonts w:eastAsia="SimSun" w:cs="Arial"/>
          <w:szCs w:val="22"/>
          <w:lang w:val="en-NZ" w:eastAsia="zh-CN"/>
        </w:rPr>
      </w:pPr>
      <w:r w:rsidRPr="00F85690">
        <w:rPr>
          <w:rFonts w:eastAsia="SimSun" w:cs="Arial"/>
          <w:position w:val="-30"/>
          <w:szCs w:val="22"/>
          <w:lang w:val="en-NZ" w:eastAsia="zh-CN"/>
        </w:rPr>
        <w:object w:dxaOrig="2299" w:dyaOrig="700">
          <v:shape id="_x0000_i1033" type="#_x0000_t75" style="width:114pt;height:34.8pt" o:ole="">
            <v:imagedata r:id="rId24" o:title=""/>
          </v:shape>
          <o:OLEObject Type="Embed" ProgID="Equation.3" ShapeID="_x0000_i1033" DrawAspect="Content" ObjectID="_1434716004" r:id="rId25"/>
        </w:object>
      </w:r>
      <w:r w:rsidR="00E2158E" w:rsidRPr="00F85690">
        <w:rPr>
          <w:rFonts w:eastAsia="SimSun" w:cs="Arial"/>
          <w:szCs w:val="22"/>
          <w:lang w:val="en-NZ" w:eastAsia="zh-CN"/>
        </w:rPr>
        <w:tab/>
      </w:r>
      <w:r w:rsidR="00E2158E" w:rsidRPr="00F85690">
        <w:rPr>
          <w:rFonts w:eastAsia="SimSun" w:cs="Arial"/>
          <w:szCs w:val="22"/>
          <w:lang w:val="en-NZ" w:eastAsia="zh-CN"/>
        </w:rPr>
        <w:tab/>
      </w:r>
      <w:r w:rsidR="00E2158E" w:rsidRPr="00F85690">
        <w:rPr>
          <w:rFonts w:eastAsia="SimSun" w:cs="Arial"/>
          <w:szCs w:val="22"/>
          <w:lang w:val="en-NZ" w:eastAsia="zh-CN"/>
        </w:rPr>
        <w:tab/>
      </w:r>
      <w:r w:rsidR="00E2158E" w:rsidRPr="00F85690">
        <w:rPr>
          <w:rFonts w:eastAsia="SimSun" w:cs="Arial"/>
          <w:szCs w:val="22"/>
          <w:lang w:val="en-NZ" w:eastAsia="zh-CN"/>
        </w:rPr>
        <w:tab/>
      </w:r>
      <w:r w:rsidR="00E2158E" w:rsidRPr="00F85690">
        <w:rPr>
          <w:rFonts w:eastAsia="SimSun" w:cs="Arial"/>
          <w:szCs w:val="22"/>
          <w:lang w:val="en-NZ" w:eastAsia="zh-CN"/>
        </w:rPr>
        <w:tab/>
      </w:r>
      <w:r w:rsidR="00E2158E" w:rsidRPr="00F85690">
        <w:rPr>
          <w:rFonts w:eastAsia="SimSun" w:cs="Arial"/>
          <w:szCs w:val="22"/>
          <w:lang w:val="en-NZ" w:eastAsia="zh-CN"/>
        </w:rPr>
        <w:tab/>
      </w:r>
      <w:r w:rsidR="00E2158E" w:rsidRPr="00F85690">
        <w:rPr>
          <w:rFonts w:eastAsia="SimSun" w:cs="Arial"/>
          <w:szCs w:val="22"/>
          <w:lang w:val="en-NZ" w:eastAsia="zh-CN"/>
        </w:rPr>
        <w:tab/>
      </w:r>
      <w:r w:rsidR="00DE6895">
        <w:rPr>
          <w:rFonts w:eastAsia="SimSun" w:cs="Arial"/>
          <w:szCs w:val="22"/>
          <w:lang w:val="en-NZ" w:eastAsia="zh-CN"/>
        </w:rPr>
        <w:t xml:space="preserve">           </w:t>
      </w:r>
      <w:r w:rsidR="00E2158E" w:rsidRPr="007966DF">
        <w:rPr>
          <w:rFonts w:eastAsia="SimSun" w:cs="Arial"/>
          <w:sz w:val="22"/>
          <w:szCs w:val="22"/>
          <w:lang w:val="en-NZ" w:eastAsia="zh-CN"/>
        </w:rPr>
        <w:t>(5)</w:t>
      </w:r>
    </w:p>
    <w:p w:rsidR="005A2D11" w:rsidRDefault="005A2D11" w:rsidP="005A2D11">
      <w:pPr>
        <w:spacing w:after="0" w:line="288" w:lineRule="auto"/>
        <w:contextualSpacing w:val="0"/>
        <w:jc w:val="lowKashida"/>
        <w:rPr>
          <w:rFonts w:eastAsia="SimSun" w:cs="Arial"/>
          <w:szCs w:val="22"/>
          <w:lang w:val="en-NZ" w:eastAsia="zh-CN"/>
        </w:rPr>
      </w:pPr>
    </w:p>
    <w:p w:rsidR="00E2158E" w:rsidRDefault="005A2D11" w:rsidP="005A2D11">
      <w:pPr>
        <w:spacing w:after="0" w:line="288" w:lineRule="auto"/>
        <w:contextualSpacing w:val="0"/>
        <w:jc w:val="lowKashida"/>
        <w:rPr>
          <w:rFonts w:eastAsia="SimSun"/>
          <w:szCs w:val="22"/>
          <w:lang w:val="en-NZ" w:eastAsia="zh-CN"/>
        </w:rPr>
      </w:pPr>
      <w:r>
        <w:rPr>
          <w:rFonts w:eastAsia="SimSun" w:cs="Arial"/>
          <w:szCs w:val="22"/>
          <w:lang w:val="en-NZ" w:eastAsia="zh-CN"/>
        </w:rPr>
        <w:t>w</w:t>
      </w:r>
      <w:r w:rsidR="00E2158E" w:rsidRPr="00F85690">
        <w:rPr>
          <w:rFonts w:eastAsia="SimSun" w:cs="Arial"/>
          <w:szCs w:val="22"/>
          <w:lang w:val="en-NZ" w:eastAsia="zh-CN"/>
        </w:rPr>
        <w:t xml:space="preserve">here </w:t>
      </w:r>
      <w:r w:rsidR="00E2158E" w:rsidRPr="00F85690">
        <w:rPr>
          <w:rFonts w:eastAsia="SimSun" w:cs="Arial"/>
          <w:position w:val="-10"/>
          <w:szCs w:val="22"/>
          <w:lang w:val="en-NZ" w:eastAsia="zh-CN"/>
        </w:rPr>
        <w:object w:dxaOrig="900" w:dyaOrig="320">
          <v:shape id="_x0000_i1034" type="#_x0000_t75" style="width:45.6pt;height:16.8pt" o:ole="">
            <v:imagedata r:id="rId26" o:title=""/>
          </v:shape>
          <o:OLEObject Type="Embed" ProgID="Equation.3" ShapeID="_x0000_i1034" DrawAspect="Content" ObjectID="_1434716005" r:id="rId27"/>
        </w:object>
      </w:r>
      <w:r w:rsidR="00E2158E" w:rsidRPr="00F85690">
        <w:rPr>
          <w:rFonts w:eastAsia="SimSun" w:cs="Arial"/>
          <w:szCs w:val="22"/>
          <w:lang w:val="en-NZ" w:eastAsia="zh-CN"/>
        </w:rPr>
        <w:t xml:space="preserve">. For our model </w:t>
      </w:r>
      <w:r w:rsidR="00E2158E" w:rsidRPr="00F85690">
        <w:rPr>
          <w:rFonts w:eastAsia="SimSun"/>
          <w:position w:val="-12"/>
          <w:szCs w:val="22"/>
          <w:lang w:val="en-NZ" w:eastAsia="zh-CN"/>
        </w:rPr>
        <w:object w:dxaOrig="360" w:dyaOrig="360">
          <v:shape id="_x0000_i1035" type="#_x0000_t75" style="width:18pt;height:18pt" o:ole="">
            <v:imagedata r:id="rId22" o:title=""/>
          </v:shape>
          <o:OLEObject Type="Embed" ProgID="Equation.3" ShapeID="_x0000_i1035" DrawAspect="Content" ObjectID="_1434716006" r:id="rId28"/>
        </w:object>
      </w:r>
      <w:r w:rsidR="00E2158E" w:rsidRPr="00F85690">
        <w:rPr>
          <w:rFonts w:eastAsia="SimSun"/>
          <w:szCs w:val="22"/>
          <w:lang w:val="en-NZ" w:eastAsia="zh-CN"/>
        </w:rPr>
        <w:t xml:space="preserve">represents the aggregate level of the variables external to the production function outlined above. For each of the congestion adjusted variables, substituting the relevant expression for (5) in (4), and assuming that </w:t>
      </w:r>
      <w:r w:rsidR="00E2158E" w:rsidRPr="00F85690">
        <w:rPr>
          <w:rFonts w:eastAsia="SimSun"/>
          <w:position w:val="-14"/>
          <w:szCs w:val="22"/>
          <w:lang w:val="en-NZ" w:eastAsia="zh-CN"/>
        </w:rPr>
        <w:object w:dxaOrig="840" w:dyaOrig="380">
          <v:shape id="_x0000_i1036" type="#_x0000_t75" style="width:42pt;height:19.2pt" o:ole="">
            <v:imagedata r:id="rId29" o:title=""/>
          </v:shape>
          <o:OLEObject Type="Embed" ProgID="Equation.3" ShapeID="_x0000_i1036" DrawAspect="Content" ObjectID="_1434716007" r:id="rId30"/>
        </w:object>
      </w:r>
      <w:r w:rsidR="00E2158E" w:rsidRPr="00F85690">
        <w:rPr>
          <w:rFonts w:eastAsia="SimSun"/>
          <w:szCs w:val="22"/>
          <w:lang w:val="en-NZ" w:eastAsia="zh-CN"/>
        </w:rPr>
        <w:t xml:space="preserve"> and </w:t>
      </w:r>
      <w:r w:rsidR="00E2158E" w:rsidRPr="00F85690">
        <w:rPr>
          <w:rFonts w:eastAsia="SimSun"/>
          <w:position w:val="-14"/>
          <w:szCs w:val="22"/>
          <w:lang w:val="en-NZ" w:eastAsia="zh-CN"/>
        </w:rPr>
        <w:object w:dxaOrig="840" w:dyaOrig="380">
          <v:shape id="_x0000_i1037" type="#_x0000_t75" style="width:42pt;height:19.2pt" o:ole="">
            <v:imagedata r:id="rId31" o:title=""/>
          </v:shape>
          <o:OLEObject Type="Embed" ProgID="Equation.3" ShapeID="_x0000_i1037" DrawAspect="Content" ObjectID="_1434716008" r:id="rId32"/>
        </w:object>
      </w:r>
      <w:r w:rsidR="00E2158E" w:rsidRPr="00F85690">
        <w:rPr>
          <w:rFonts w:eastAsia="SimSun"/>
          <w:szCs w:val="22"/>
          <w:lang w:val="en-NZ" w:eastAsia="zh-CN"/>
        </w:rPr>
        <w:t>gives us the following growth equation in per capita terms to test for the externality effects</w:t>
      </w:r>
      <w:r w:rsidR="00E2158E" w:rsidRPr="00F85690">
        <w:rPr>
          <w:rFonts w:eastAsia="SimSun"/>
          <w:szCs w:val="22"/>
          <w:vertAlign w:val="superscript"/>
          <w:lang w:val="en-NZ" w:eastAsia="zh-CN"/>
        </w:rPr>
        <w:footnoteReference w:id="1"/>
      </w:r>
      <w:r w:rsidR="00E2158E" w:rsidRPr="00F85690">
        <w:rPr>
          <w:rFonts w:eastAsia="SimSun"/>
          <w:szCs w:val="22"/>
          <w:lang w:val="en-NZ" w:eastAsia="zh-CN"/>
        </w:rPr>
        <w:t>:</w:t>
      </w:r>
    </w:p>
    <w:p w:rsidR="005A2D11" w:rsidRPr="00F85690" w:rsidRDefault="005A2D11" w:rsidP="005A2D11">
      <w:pPr>
        <w:spacing w:after="0" w:line="288" w:lineRule="auto"/>
        <w:contextualSpacing w:val="0"/>
        <w:jc w:val="lowKashida"/>
        <w:rPr>
          <w:rFonts w:eastAsia="SimSun"/>
          <w:szCs w:val="22"/>
          <w:lang w:val="en-NZ" w:eastAsia="zh-CN"/>
        </w:rPr>
      </w:pPr>
    </w:p>
    <w:p w:rsidR="00E2158E" w:rsidRPr="00F85690" w:rsidRDefault="004650B3" w:rsidP="005A2D11">
      <w:pPr>
        <w:spacing w:after="0" w:line="288" w:lineRule="auto"/>
        <w:ind w:firstLine="720"/>
        <w:contextualSpacing w:val="0"/>
        <w:jc w:val="lowKashida"/>
        <w:rPr>
          <w:rFonts w:eastAsia="SimSun" w:cs="Arial"/>
          <w:sz w:val="28"/>
          <w:szCs w:val="28"/>
          <w:lang w:val="en-NZ" w:eastAsia="zh-CN"/>
        </w:rPr>
      </w:pPr>
      <w:r w:rsidRPr="00F85690">
        <w:rPr>
          <w:rFonts w:eastAsia="SimSun" w:cs="Arial"/>
          <w:position w:val="-32"/>
          <w:sz w:val="28"/>
          <w:szCs w:val="28"/>
          <w:lang w:val="en-NZ" w:eastAsia="zh-CN"/>
        </w:rPr>
        <w:object w:dxaOrig="7560" w:dyaOrig="760">
          <v:shape id="_x0000_i1038" type="#_x0000_t75" style="width:376.8pt;height:37.2pt" o:ole="">
            <v:imagedata r:id="rId33" o:title=""/>
          </v:shape>
          <o:OLEObject Type="Embed" ProgID="Equation.3" ShapeID="_x0000_i1038" DrawAspect="Content" ObjectID="_1434716009" r:id="rId34"/>
        </w:object>
      </w:r>
      <w:r w:rsidR="00E2158E" w:rsidRPr="00F85690">
        <w:rPr>
          <w:rFonts w:eastAsia="SimSun" w:cs="Arial"/>
          <w:sz w:val="28"/>
          <w:szCs w:val="28"/>
          <w:lang w:val="en-NZ" w:eastAsia="zh-CN"/>
        </w:rPr>
        <w:tab/>
      </w:r>
      <w:r w:rsidR="00E2158E" w:rsidRPr="007966DF">
        <w:rPr>
          <w:rFonts w:eastAsia="SimSun" w:cs="Arial"/>
          <w:sz w:val="22"/>
          <w:szCs w:val="22"/>
          <w:lang w:val="en-NZ" w:eastAsia="zh-CN"/>
        </w:rPr>
        <w:t>(6)</w:t>
      </w:r>
    </w:p>
    <w:p w:rsidR="005A2D11" w:rsidRDefault="005A2D11" w:rsidP="005A2D11">
      <w:pPr>
        <w:spacing w:after="0" w:line="288" w:lineRule="auto"/>
        <w:contextualSpacing w:val="0"/>
        <w:jc w:val="lowKashida"/>
        <w:rPr>
          <w:rFonts w:eastAsia="SimSun" w:cs="Arial"/>
          <w:szCs w:val="22"/>
          <w:lang w:val="en-NZ" w:eastAsia="zh-CN"/>
        </w:rPr>
      </w:pPr>
    </w:p>
    <w:p w:rsidR="00E2158E"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The lower case variables are all in per capita term represented as female primary enrolment (</w:t>
      </w:r>
      <w:proofErr w:type="spellStart"/>
      <w:r w:rsidRPr="00F85690">
        <w:rPr>
          <w:rFonts w:eastAsia="SimSun" w:cs="Arial"/>
          <w:i/>
          <w:iCs/>
          <w:szCs w:val="22"/>
          <w:lang w:val="en-NZ" w:eastAsia="zh-CN"/>
        </w:rPr>
        <w:t>fp</w:t>
      </w:r>
      <w:proofErr w:type="spellEnd"/>
      <w:r w:rsidRPr="00F85690">
        <w:rPr>
          <w:rFonts w:eastAsia="SimSun" w:cs="Arial"/>
          <w:szCs w:val="22"/>
          <w:lang w:val="en-NZ" w:eastAsia="zh-CN"/>
        </w:rPr>
        <w:t>), female secondary enrolment (</w:t>
      </w:r>
      <w:proofErr w:type="spellStart"/>
      <w:r w:rsidRPr="00F85690">
        <w:rPr>
          <w:rFonts w:eastAsia="SimSun" w:cs="Arial"/>
          <w:i/>
          <w:iCs/>
          <w:szCs w:val="22"/>
          <w:lang w:val="en-NZ" w:eastAsia="zh-CN"/>
        </w:rPr>
        <w:t>fs</w:t>
      </w:r>
      <w:proofErr w:type="spellEnd"/>
      <w:r w:rsidRPr="00F85690">
        <w:rPr>
          <w:rFonts w:eastAsia="SimSun" w:cs="Arial"/>
          <w:szCs w:val="22"/>
          <w:lang w:val="en-NZ" w:eastAsia="zh-CN"/>
        </w:rPr>
        <w:t>) female tertiary enrolment (</w:t>
      </w:r>
      <w:r w:rsidRPr="00F85690">
        <w:rPr>
          <w:rFonts w:eastAsia="SimSun" w:cs="Arial"/>
          <w:i/>
          <w:iCs/>
          <w:szCs w:val="22"/>
          <w:lang w:val="en-NZ" w:eastAsia="zh-CN"/>
        </w:rPr>
        <w:t>ft</w:t>
      </w:r>
      <w:r w:rsidRPr="00F85690">
        <w:rPr>
          <w:rFonts w:eastAsia="SimSun" w:cs="Arial"/>
          <w:szCs w:val="22"/>
          <w:lang w:val="en-NZ" w:eastAsia="zh-CN"/>
        </w:rPr>
        <w:t>), male primary enrolment (</w:t>
      </w:r>
      <w:r w:rsidRPr="00F85690">
        <w:rPr>
          <w:rFonts w:eastAsia="SimSun" w:cs="Arial"/>
          <w:i/>
          <w:iCs/>
          <w:szCs w:val="22"/>
          <w:lang w:val="en-NZ" w:eastAsia="zh-CN"/>
        </w:rPr>
        <w:t>mp</w:t>
      </w:r>
      <w:r w:rsidRPr="00F85690">
        <w:rPr>
          <w:rFonts w:eastAsia="SimSun" w:cs="Arial"/>
          <w:szCs w:val="22"/>
          <w:lang w:val="en-NZ" w:eastAsia="zh-CN"/>
        </w:rPr>
        <w:t>), male secondary enrolment (</w:t>
      </w:r>
      <w:r w:rsidRPr="00F85690">
        <w:rPr>
          <w:rFonts w:eastAsia="SimSun" w:cs="Arial"/>
          <w:i/>
          <w:iCs/>
          <w:szCs w:val="22"/>
          <w:lang w:val="en-NZ" w:eastAsia="zh-CN"/>
        </w:rPr>
        <w:t>ms</w:t>
      </w:r>
      <w:r w:rsidRPr="00F85690">
        <w:rPr>
          <w:rFonts w:eastAsia="SimSun" w:cs="Arial"/>
          <w:szCs w:val="22"/>
          <w:lang w:val="en-NZ" w:eastAsia="zh-CN"/>
        </w:rPr>
        <w:t>) male tertiary enrolment (</w:t>
      </w:r>
      <w:proofErr w:type="spellStart"/>
      <w:r w:rsidRPr="00F85690">
        <w:rPr>
          <w:rFonts w:eastAsia="SimSun" w:cs="Arial"/>
          <w:i/>
          <w:iCs/>
          <w:szCs w:val="22"/>
          <w:lang w:val="en-NZ" w:eastAsia="zh-CN"/>
        </w:rPr>
        <w:t>mt</w:t>
      </w:r>
      <w:proofErr w:type="spellEnd"/>
      <w:r w:rsidRPr="00F85690">
        <w:rPr>
          <w:rFonts w:eastAsia="SimSun" w:cs="Arial"/>
          <w:szCs w:val="22"/>
          <w:lang w:val="en-NZ" w:eastAsia="zh-CN"/>
        </w:rPr>
        <w:t>),and investment ratio (</w:t>
      </w:r>
      <w:r w:rsidRPr="00F85690">
        <w:rPr>
          <w:rFonts w:eastAsia="SimSun" w:cs="Arial"/>
          <w:i/>
          <w:iCs/>
          <w:szCs w:val="22"/>
          <w:lang w:val="en-NZ" w:eastAsia="zh-CN"/>
        </w:rPr>
        <w:t>v</w:t>
      </w:r>
      <w:r w:rsidRPr="00F85690">
        <w:rPr>
          <w:rFonts w:eastAsia="SimSun" w:cs="Arial"/>
          <w:szCs w:val="22"/>
          <w:lang w:val="en-NZ" w:eastAsia="zh-CN"/>
        </w:rPr>
        <w:t>), a measure of trade openness (</w:t>
      </w:r>
      <w:r w:rsidRPr="00F85690">
        <w:rPr>
          <w:rFonts w:eastAsia="SimSun" w:cs="Arial"/>
          <w:i/>
          <w:iCs/>
          <w:szCs w:val="22"/>
          <w:lang w:val="en-NZ" w:eastAsia="zh-CN"/>
        </w:rPr>
        <w:t>n</w:t>
      </w:r>
      <w:r w:rsidRPr="00F85690">
        <w:rPr>
          <w:rFonts w:eastAsia="SimSun" w:cs="Arial"/>
          <w:szCs w:val="22"/>
          <w:lang w:val="en-NZ" w:eastAsia="zh-CN"/>
        </w:rPr>
        <w:t>), workers’ remittances (</w:t>
      </w:r>
      <w:r w:rsidRPr="00F85690">
        <w:rPr>
          <w:rFonts w:eastAsia="SimSun" w:cs="Arial"/>
          <w:i/>
          <w:iCs/>
          <w:szCs w:val="22"/>
          <w:lang w:val="en-NZ" w:eastAsia="zh-CN"/>
        </w:rPr>
        <w:t>r</w:t>
      </w:r>
      <w:r w:rsidRPr="00F85690">
        <w:rPr>
          <w:rFonts w:eastAsia="SimSun" w:cs="Arial"/>
          <w:szCs w:val="22"/>
          <w:lang w:val="en-NZ" w:eastAsia="zh-CN"/>
        </w:rPr>
        <w:t>),  foreign direct investment (</w:t>
      </w:r>
      <w:r w:rsidRPr="00F85690">
        <w:rPr>
          <w:rFonts w:eastAsia="SimSun" w:cs="Arial"/>
          <w:i/>
          <w:iCs/>
          <w:szCs w:val="22"/>
          <w:lang w:val="en-NZ" w:eastAsia="zh-CN"/>
        </w:rPr>
        <w:t>d</w:t>
      </w:r>
      <w:r w:rsidRPr="00F85690">
        <w:rPr>
          <w:rFonts w:eastAsia="SimSun" w:cs="Arial"/>
          <w:szCs w:val="22"/>
          <w:lang w:val="en-NZ" w:eastAsia="zh-CN"/>
        </w:rPr>
        <w:t>), the ratio of government current expenditure (</w:t>
      </w:r>
      <w:r w:rsidRPr="00F85690">
        <w:rPr>
          <w:rFonts w:eastAsia="SimSun" w:cs="Arial"/>
          <w:i/>
          <w:iCs/>
          <w:szCs w:val="22"/>
          <w:lang w:val="en-NZ" w:eastAsia="zh-CN"/>
        </w:rPr>
        <w:t>g</w:t>
      </w:r>
      <w:r w:rsidRPr="00F85690">
        <w:rPr>
          <w:rFonts w:eastAsia="SimSun" w:cs="Arial"/>
          <w:szCs w:val="22"/>
          <w:lang w:val="en-NZ" w:eastAsia="zh-CN"/>
        </w:rPr>
        <w:t>) and a proxy for the development of financial sector (</w:t>
      </w:r>
      <w:r w:rsidRPr="00F85690">
        <w:rPr>
          <w:rFonts w:eastAsia="SimSun" w:cs="Arial"/>
          <w:i/>
          <w:iCs/>
          <w:szCs w:val="22"/>
          <w:lang w:val="en-NZ" w:eastAsia="zh-CN"/>
        </w:rPr>
        <w:t>m</w:t>
      </w:r>
      <w:r w:rsidRPr="00F85690">
        <w:rPr>
          <w:rFonts w:eastAsia="SimSun" w:cs="Arial"/>
          <w:szCs w:val="22"/>
          <w:lang w:val="en-NZ" w:eastAsia="zh-CN"/>
        </w:rPr>
        <w:t>).This model of growth allow us to estimate the externality effects of these variables of which we are mainly interested in the gender effects of primary, secondary and tertiary enrolments.</w:t>
      </w:r>
    </w:p>
    <w:p w:rsidR="005A2D11" w:rsidRPr="00F85690" w:rsidRDefault="005A2D11" w:rsidP="005A2D11">
      <w:pPr>
        <w:spacing w:after="0" w:line="288" w:lineRule="auto"/>
        <w:contextualSpacing w:val="0"/>
        <w:jc w:val="lowKashida"/>
        <w:rPr>
          <w:rFonts w:eastAsia="SimSun" w:cs="Arial"/>
          <w:szCs w:val="22"/>
          <w:lang w:val="en-NZ" w:eastAsia="zh-CN"/>
        </w:rPr>
      </w:pPr>
    </w:p>
    <w:p w:rsidR="005A2D11" w:rsidRDefault="00E2158E" w:rsidP="007966DF">
      <w:pPr>
        <w:spacing w:after="0" w:line="288" w:lineRule="auto"/>
        <w:ind w:firstLine="426"/>
        <w:contextualSpacing w:val="0"/>
        <w:jc w:val="lowKashida"/>
        <w:rPr>
          <w:rFonts w:eastAsia="SimSun" w:cs="Arial"/>
          <w:szCs w:val="22"/>
          <w:lang w:val="en-US" w:eastAsia="zh-CN"/>
        </w:rPr>
      </w:pPr>
      <w:r w:rsidRPr="00F85690">
        <w:rPr>
          <w:rFonts w:eastAsia="SimSun" w:cs="Arial"/>
          <w:szCs w:val="22"/>
          <w:lang w:val="en-NZ" w:eastAsia="zh-CN"/>
        </w:rPr>
        <w:t xml:space="preserve">As a contrast to the growth models given in Eq. (4) and Eq. (6), we model the growth enhancing external variables in a rather simple framework based on </w:t>
      </w:r>
      <w:proofErr w:type="spellStart"/>
      <w:r w:rsidRPr="00F85690">
        <w:rPr>
          <w:rFonts w:eastAsia="SimSun" w:cs="Arial"/>
          <w:szCs w:val="22"/>
          <w:lang w:val="en-NZ" w:eastAsia="zh-CN"/>
        </w:rPr>
        <w:t>Rao</w:t>
      </w:r>
      <w:proofErr w:type="spellEnd"/>
      <w:r w:rsidRPr="00F85690">
        <w:rPr>
          <w:rFonts w:eastAsia="SimSun" w:cs="Arial"/>
          <w:szCs w:val="22"/>
          <w:lang w:val="en-NZ" w:eastAsia="zh-CN"/>
        </w:rPr>
        <w:t xml:space="preserve"> (2010a, 2010b) </w:t>
      </w:r>
      <w:r w:rsidRPr="00F85690">
        <w:rPr>
          <w:rFonts w:eastAsia="SimSun" w:cs="Arial"/>
          <w:szCs w:val="22"/>
          <w:lang w:val="en-US" w:eastAsia="zh-CN"/>
        </w:rPr>
        <w:t>which is a heuristic extension to exogenous growth model of Solow (1956).</w:t>
      </w:r>
      <w:r w:rsidRPr="00F85690">
        <w:rPr>
          <w:rFonts w:eastAsia="SimSun" w:cs="Arial"/>
          <w:color w:val="000000"/>
          <w:szCs w:val="22"/>
          <w:lang w:val="en-US" w:eastAsia="zh-CN"/>
        </w:rPr>
        <w:t xml:space="preserve"> In this </w:t>
      </w:r>
      <w:r w:rsidRPr="00F85690">
        <w:rPr>
          <w:rFonts w:eastAsia="SimSun" w:cs="Arial"/>
          <w:color w:val="000000"/>
          <w:szCs w:val="22"/>
          <w:lang w:val="en-US" w:eastAsia="zh-CN"/>
        </w:rPr>
        <w:lastRenderedPageBreak/>
        <w:t xml:space="preserve">framework the contribution of the external variables are considered through their effects via TFP only. </w:t>
      </w:r>
      <w:r w:rsidRPr="00F85690">
        <w:rPr>
          <w:rFonts w:eastAsia="SimSun" w:cs="Arial"/>
          <w:szCs w:val="22"/>
          <w:lang w:val="en-US" w:eastAsia="zh-CN"/>
        </w:rPr>
        <w:t>Consider the Cobb-Douglas production function with constant returns and Harrod neutral technical progress is as follows.</w:t>
      </w:r>
    </w:p>
    <w:p w:rsidR="004223CA" w:rsidRPr="00F85690" w:rsidRDefault="004223CA" w:rsidP="007966DF">
      <w:pPr>
        <w:spacing w:after="0" w:line="288" w:lineRule="auto"/>
        <w:ind w:firstLine="426"/>
        <w:contextualSpacing w:val="0"/>
        <w:jc w:val="lowKashida"/>
        <w:rPr>
          <w:rFonts w:eastAsia="SimSun" w:cs="Arial"/>
          <w:szCs w:val="22"/>
          <w:lang w:val="en-US" w:eastAsia="zh-CN"/>
        </w:rPr>
      </w:pPr>
    </w:p>
    <w:p w:rsidR="00E2158E" w:rsidRPr="00F85690" w:rsidRDefault="00E2158E" w:rsidP="005A2D11">
      <w:pPr>
        <w:spacing w:after="0" w:line="288" w:lineRule="auto"/>
        <w:contextualSpacing w:val="0"/>
        <w:jc w:val="lowKashida"/>
        <w:rPr>
          <w:rFonts w:eastAsia="SimSun" w:cs="Arial"/>
          <w:color w:val="000000"/>
          <w:szCs w:val="22"/>
          <w:lang w:val="en-US" w:eastAsia="zh-CN"/>
        </w:rPr>
      </w:pPr>
      <w:r w:rsidRPr="00F85690">
        <w:rPr>
          <w:rFonts w:eastAsia="SimSun" w:cs="Arial"/>
          <w:szCs w:val="22"/>
          <w:lang w:val="en-US" w:eastAsia="zh-CN"/>
        </w:rPr>
        <w:t xml:space="preserve">              </w:t>
      </w:r>
      <w:bookmarkStart w:id="3" w:name="eq6"/>
      <w:bookmarkEnd w:id="3"/>
      <w:r w:rsidRPr="00F85690">
        <w:rPr>
          <w:rFonts w:eastAsia="SimSun" w:cs="Arial"/>
          <w:position w:val="-14"/>
          <w:szCs w:val="22"/>
          <w:lang w:val="en-US" w:eastAsia="zh-CN"/>
        </w:rPr>
        <w:object w:dxaOrig="1740" w:dyaOrig="440">
          <v:shape id="_x0000_i1039" type="#_x0000_t75" style="width:87.6pt;height:22.8pt" o:ole="">
            <v:imagedata r:id="rId35" o:title=""/>
          </v:shape>
          <o:OLEObject Type="Embed" ProgID="Equation.DSMT4" ShapeID="_x0000_i1039" DrawAspect="Content" ObjectID="_1434716010" r:id="rId36"/>
        </w:object>
      </w:r>
      <w:r w:rsidRPr="00F85690">
        <w:rPr>
          <w:rFonts w:eastAsia="SimSun" w:cs="Arial"/>
          <w:szCs w:val="22"/>
          <w:lang w:val="en-US" w:eastAsia="zh-CN"/>
        </w:rPr>
        <w:tab/>
        <w:t xml:space="preserve">                               </w:t>
      </w:r>
      <w:r w:rsidRPr="00F85690">
        <w:rPr>
          <w:rFonts w:eastAsia="SimSun" w:cs="Arial"/>
          <w:szCs w:val="22"/>
          <w:lang w:val="en-US" w:eastAsia="zh-CN"/>
        </w:rPr>
        <w:tab/>
      </w:r>
      <w:r w:rsidRPr="00F85690">
        <w:rPr>
          <w:rFonts w:eastAsia="SimSun" w:cs="Arial"/>
          <w:szCs w:val="22"/>
          <w:lang w:val="en-US" w:eastAsia="zh-CN"/>
        </w:rPr>
        <w:tab/>
      </w:r>
      <w:r w:rsidRPr="00F85690">
        <w:rPr>
          <w:rFonts w:eastAsia="SimSun" w:cs="Arial"/>
          <w:szCs w:val="22"/>
          <w:lang w:val="en-US" w:eastAsia="zh-CN"/>
        </w:rPr>
        <w:tab/>
      </w:r>
      <w:r w:rsidRPr="00F85690">
        <w:rPr>
          <w:rFonts w:eastAsia="SimSun" w:cs="Arial"/>
          <w:szCs w:val="22"/>
          <w:lang w:val="en-US" w:eastAsia="zh-CN"/>
        </w:rPr>
        <w:tab/>
        <w:t xml:space="preserve"> </w:t>
      </w:r>
      <w:r w:rsidRPr="00F85690">
        <w:rPr>
          <w:rFonts w:eastAsia="SimSun" w:cs="Arial"/>
          <w:szCs w:val="22"/>
          <w:lang w:val="en-US" w:eastAsia="zh-CN"/>
        </w:rPr>
        <w:tab/>
      </w:r>
      <w:r w:rsidRPr="00F85690">
        <w:rPr>
          <w:rFonts w:eastAsia="SimSun" w:cs="Arial"/>
          <w:szCs w:val="22"/>
          <w:lang w:val="en-US" w:eastAsia="zh-CN"/>
        </w:rPr>
        <w:tab/>
      </w:r>
      <w:r w:rsidRPr="007966DF">
        <w:rPr>
          <w:rFonts w:eastAsia="SimSun" w:cs="Arial"/>
          <w:sz w:val="22"/>
          <w:szCs w:val="22"/>
          <w:lang w:val="en-US" w:eastAsia="zh-CN"/>
        </w:rPr>
        <w:t>(7)</w:t>
      </w:r>
    </w:p>
    <w:p w:rsidR="004223CA" w:rsidRDefault="004223CA" w:rsidP="005A2D11">
      <w:pPr>
        <w:spacing w:after="0" w:line="288" w:lineRule="auto"/>
        <w:contextualSpacing w:val="0"/>
        <w:jc w:val="lowKashida"/>
        <w:rPr>
          <w:rFonts w:eastAsia="SimSun" w:cs="Arial"/>
          <w:szCs w:val="22"/>
          <w:lang w:val="en-NZ" w:eastAsia="zh-CN"/>
        </w:rPr>
      </w:pPr>
    </w:p>
    <w:p w:rsidR="00E2158E"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 xml:space="preserve">where </w:t>
      </w:r>
      <w:r w:rsidRPr="00F85690">
        <w:rPr>
          <w:rFonts w:eastAsia="SimSun" w:cs="Arial"/>
          <w:i/>
          <w:szCs w:val="22"/>
          <w:lang w:val="en-NZ" w:eastAsia="zh-CN"/>
        </w:rPr>
        <w:t xml:space="preserve">A </w:t>
      </w:r>
      <w:r w:rsidRPr="00F85690">
        <w:rPr>
          <w:rFonts w:eastAsia="SimSun" w:cs="Arial"/>
          <w:szCs w:val="22"/>
          <w:lang w:val="en-NZ" w:eastAsia="zh-CN"/>
        </w:rPr>
        <w:t xml:space="preserve">is the stock of knowledge, </w:t>
      </w:r>
      <w:r w:rsidRPr="00F85690">
        <w:rPr>
          <w:rFonts w:eastAsia="SimSun" w:cs="Arial"/>
          <w:i/>
          <w:szCs w:val="22"/>
          <w:lang w:val="en-NZ" w:eastAsia="zh-CN"/>
        </w:rPr>
        <w:t>Y</w:t>
      </w:r>
      <w:r w:rsidRPr="00F85690">
        <w:rPr>
          <w:rFonts w:eastAsia="SimSun" w:cs="Arial"/>
          <w:szCs w:val="22"/>
          <w:lang w:val="en-NZ" w:eastAsia="zh-CN"/>
        </w:rPr>
        <w:t xml:space="preserve"> is income , </w:t>
      </w:r>
      <w:r w:rsidRPr="00F85690">
        <w:rPr>
          <w:rFonts w:eastAsia="SimSun" w:cs="Arial"/>
          <w:i/>
          <w:szCs w:val="22"/>
          <w:lang w:val="en-NZ" w:eastAsia="zh-CN"/>
        </w:rPr>
        <w:t>K</w:t>
      </w:r>
      <w:r w:rsidRPr="00F85690">
        <w:rPr>
          <w:rFonts w:eastAsia="SimSun" w:cs="Arial"/>
          <w:szCs w:val="22"/>
          <w:lang w:val="en-NZ" w:eastAsia="zh-CN"/>
        </w:rPr>
        <w:t xml:space="preserve"> is capital and </w:t>
      </w:r>
      <w:r w:rsidRPr="00F85690">
        <w:rPr>
          <w:rFonts w:eastAsia="SimSun" w:cs="Arial"/>
          <w:i/>
          <w:szCs w:val="22"/>
          <w:lang w:val="en-NZ" w:eastAsia="zh-CN"/>
        </w:rPr>
        <w:t>L</w:t>
      </w:r>
      <w:r w:rsidRPr="00F85690">
        <w:rPr>
          <w:rFonts w:eastAsia="SimSun" w:cs="Arial"/>
          <w:szCs w:val="22"/>
          <w:lang w:val="en-NZ" w:eastAsia="zh-CN"/>
        </w:rPr>
        <w:t xml:space="preserve"> is employment. The solution for the steady state level of per worker income is:</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US" w:eastAsia="zh-CN"/>
        </w:rPr>
        <w:t xml:space="preserve">           </w:t>
      </w:r>
      <w:r w:rsidRPr="00F85690">
        <w:rPr>
          <w:rFonts w:eastAsia="SimSun" w:cs="Arial"/>
          <w:position w:val="-30"/>
          <w:szCs w:val="22"/>
          <w:lang w:val="en-US" w:eastAsia="zh-CN"/>
        </w:rPr>
        <w:object w:dxaOrig="2439" w:dyaOrig="859">
          <v:shape id="_x0000_i1040" type="#_x0000_t75" style="width:121.2pt;height:43.2pt" o:ole="">
            <v:imagedata r:id="rId37" o:title=""/>
          </v:shape>
          <o:OLEObject Type="Embed" ProgID="Equation.DSMT4" ShapeID="_x0000_i1040" DrawAspect="Content" ObjectID="_1434716011" r:id="rId38"/>
        </w:object>
      </w:r>
      <w:r w:rsidRPr="00F85690">
        <w:rPr>
          <w:rFonts w:eastAsia="SimSun" w:cs="Arial"/>
          <w:szCs w:val="22"/>
          <w:lang w:val="en-US" w:eastAsia="zh-CN"/>
        </w:rPr>
        <w:tab/>
        <w:t xml:space="preserve">                              </w:t>
      </w:r>
      <w:r w:rsidRPr="00F85690">
        <w:rPr>
          <w:rFonts w:eastAsia="SimSun" w:cs="Arial"/>
          <w:szCs w:val="22"/>
          <w:lang w:val="en-US" w:eastAsia="zh-CN"/>
        </w:rPr>
        <w:tab/>
      </w:r>
      <w:r w:rsidRPr="00F85690">
        <w:rPr>
          <w:rFonts w:eastAsia="SimSun" w:cs="Arial"/>
          <w:szCs w:val="22"/>
          <w:lang w:val="en-US" w:eastAsia="zh-CN"/>
        </w:rPr>
        <w:tab/>
      </w:r>
      <w:r w:rsidRPr="00F85690">
        <w:rPr>
          <w:rFonts w:eastAsia="SimSun" w:cs="Arial"/>
          <w:szCs w:val="22"/>
          <w:lang w:val="en-US" w:eastAsia="zh-CN"/>
        </w:rPr>
        <w:tab/>
      </w:r>
      <w:r w:rsidRPr="00F85690">
        <w:rPr>
          <w:rFonts w:eastAsia="SimSun" w:cs="Arial"/>
          <w:szCs w:val="22"/>
          <w:lang w:val="en-US" w:eastAsia="zh-CN"/>
        </w:rPr>
        <w:tab/>
        <w:t xml:space="preserve"> </w:t>
      </w:r>
      <w:r w:rsidRPr="00F85690">
        <w:rPr>
          <w:rFonts w:eastAsia="SimSun" w:cs="Arial"/>
          <w:szCs w:val="22"/>
          <w:lang w:val="en-US" w:eastAsia="zh-CN"/>
        </w:rPr>
        <w:tab/>
      </w:r>
      <w:r w:rsidRPr="007966DF">
        <w:rPr>
          <w:rFonts w:eastAsia="SimSun" w:cs="Arial"/>
          <w:sz w:val="22"/>
          <w:szCs w:val="22"/>
          <w:lang w:val="en-US" w:eastAsia="zh-CN"/>
        </w:rPr>
        <w:t>(8)</w:t>
      </w:r>
    </w:p>
    <w:p w:rsidR="005A2D11" w:rsidRDefault="005A2D11" w:rsidP="005A2D11">
      <w:pPr>
        <w:spacing w:after="0" w:line="288" w:lineRule="auto"/>
        <w:contextualSpacing w:val="0"/>
        <w:jc w:val="lowKashida"/>
        <w:rPr>
          <w:rFonts w:eastAsia="SimSun" w:cs="Arial"/>
          <w:szCs w:val="22"/>
          <w:lang w:val="en-NZ" w:eastAsia="zh-CN"/>
        </w:rPr>
      </w:pPr>
    </w:p>
    <w:p w:rsidR="00E2158E"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 xml:space="preserve">where </w:t>
      </w:r>
      <w:r w:rsidRPr="00F85690">
        <w:rPr>
          <w:rFonts w:eastAsia="SimSun" w:cs="Arial"/>
          <w:position w:val="-10"/>
          <w:szCs w:val="22"/>
          <w:lang w:val="en-NZ" w:eastAsia="zh-CN"/>
        </w:rPr>
        <w:object w:dxaOrig="1120" w:dyaOrig="320">
          <v:shape id="_x0000_i1041" type="#_x0000_t75" style="width:56.4pt;height:15.6pt" o:ole="">
            <v:imagedata r:id="rId39" o:title=""/>
          </v:shape>
          <o:OLEObject Type="Embed" ProgID="Equation.DSMT4" ShapeID="_x0000_i1041" DrawAspect="Content" ObjectID="_1434716012" r:id="rId40"/>
        </w:object>
      </w:r>
      <w:r w:rsidRPr="00F85690">
        <w:rPr>
          <w:rFonts w:eastAsia="SimSun" w:cs="Arial"/>
          <w:szCs w:val="22"/>
          <w:lang w:val="en-NZ" w:eastAsia="zh-CN"/>
        </w:rPr>
        <w:t>The steady state growth rate (</w:t>
      </w:r>
      <w:r w:rsidRPr="00F85690">
        <w:rPr>
          <w:rFonts w:eastAsia="SimSun" w:cs="Arial"/>
          <w:i/>
          <w:szCs w:val="22"/>
          <w:lang w:val="en-NZ" w:eastAsia="zh-CN"/>
        </w:rPr>
        <w:t>SSGR</w:t>
      </w:r>
      <w:r w:rsidRPr="00F85690">
        <w:rPr>
          <w:rFonts w:eastAsia="SimSun" w:cs="Arial"/>
          <w:szCs w:val="22"/>
          <w:lang w:val="en-NZ" w:eastAsia="zh-CN"/>
        </w:rPr>
        <w:t>), when the parameters in the brackets remain constant, is:</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 xml:space="preserve">            </w:t>
      </w:r>
      <w:r w:rsidRPr="00F85690">
        <w:rPr>
          <w:rFonts w:eastAsia="SimSun" w:cs="Arial"/>
          <w:position w:val="-10"/>
          <w:szCs w:val="22"/>
          <w:lang w:val="en-NZ" w:eastAsia="zh-CN"/>
        </w:rPr>
        <w:object w:dxaOrig="2160" w:dyaOrig="360">
          <v:shape id="_x0000_i1042" type="#_x0000_t75" style="width:108pt;height:19.2pt" o:ole="">
            <v:imagedata r:id="rId41" o:title=""/>
          </v:shape>
          <o:OLEObject Type="Embed" ProgID="Equation.DSMT4" ShapeID="_x0000_i1042" DrawAspect="Content" ObjectID="_1434716013" r:id="rId42"/>
        </w:object>
      </w:r>
      <w:r w:rsidRPr="00F85690">
        <w:rPr>
          <w:rFonts w:eastAsia="SimSun" w:cs="Arial"/>
          <w:szCs w:val="22"/>
          <w:lang w:val="en-NZ" w:eastAsia="zh-CN"/>
        </w:rPr>
        <w:tab/>
        <w:t xml:space="preserve">                              </w:t>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t xml:space="preserve"> </w:t>
      </w:r>
      <w:r w:rsidRPr="00F85690">
        <w:rPr>
          <w:rFonts w:eastAsia="SimSun" w:cs="Arial"/>
          <w:szCs w:val="22"/>
          <w:lang w:val="en-NZ" w:eastAsia="zh-CN"/>
        </w:rPr>
        <w:tab/>
      </w:r>
      <w:r w:rsidRPr="007966DF">
        <w:rPr>
          <w:rFonts w:eastAsia="SimSun" w:cs="Arial"/>
          <w:sz w:val="22"/>
          <w:szCs w:val="22"/>
          <w:lang w:val="en-NZ" w:eastAsia="zh-CN"/>
        </w:rPr>
        <w:t>(9)</w:t>
      </w:r>
    </w:p>
    <w:p w:rsidR="005A2D11" w:rsidRDefault="005A2D11" w:rsidP="005A2D11">
      <w:pPr>
        <w:spacing w:after="0" w:line="288" w:lineRule="auto"/>
        <w:ind w:firstLine="720"/>
        <w:contextualSpacing w:val="0"/>
        <w:jc w:val="lowKashida"/>
        <w:rPr>
          <w:rFonts w:eastAsia="SimSun" w:cs="Arial"/>
          <w:szCs w:val="22"/>
          <w:lang w:val="en-NZ" w:eastAsia="zh-CN"/>
        </w:rPr>
      </w:pPr>
    </w:p>
    <w:p w:rsidR="00E2158E" w:rsidRDefault="00E2158E" w:rsidP="00EF492A">
      <w:pPr>
        <w:spacing w:after="0" w:line="288" w:lineRule="auto"/>
        <w:ind w:firstLine="426"/>
        <w:contextualSpacing w:val="0"/>
        <w:jc w:val="lowKashida"/>
        <w:rPr>
          <w:rFonts w:eastAsia="SimSun" w:cs="Arial"/>
          <w:szCs w:val="22"/>
          <w:lang w:val="en-NZ" w:eastAsia="zh-CN"/>
        </w:rPr>
      </w:pPr>
      <w:r w:rsidRPr="00F85690">
        <w:rPr>
          <w:rFonts w:eastAsia="SimSun" w:cs="Arial"/>
          <w:szCs w:val="22"/>
          <w:lang w:val="en-NZ" w:eastAsia="zh-CN"/>
        </w:rPr>
        <w:t>In the Solow model although the stock of knowledge (</w:t>
      </w:r>
      <w:r w:rsidRPr="00F85690">
        <w:rPr>
          <w:rFonts w:eastAsia="SimSun" w:cs="Arial"/>
          <w:i/>
          <w:szCs w:val="22"/>
          <w:lang w:val="en-NZ" w:eastAsia="zh-CN"/>
        </w:rPr>
        <w:t>A</w:t>
      </w:r>
      <w:r w:rsidRPr="00F85690">
        <w:rPr>
          <w:rFonts w:eastAsia="SimSun" w:cs="Arial"/>
          <w:szCs w:val="22"/>
          <w:lang w:val="en-NZ" w:eastAsia="zh-CN"/>
        </w:rPr>
        <w:t xml:space="preserve">) is assumed exogenous, in the empirical work it is common to assume that </w:t>
      </w:r>
      <w:r w:rsidRPr="00F85690">
        <w:rPr>
          <w:rFonts w:eastAsia="SimSun" w:cs="Arial"/>
          <w:i/>
          <w:szCs w:val="22"/>
          <w:lang w:val="en-NZ" w:eastAsia="zh-CN"/>
        </w:rPr>
        <w:t>A</w:t>
      </w:r>
      <w:r w:rsidRPr="00F85690">
        <w:rPr>
          <w:rFonts w:eastAsia="SimSun" w:cs="Arial"/>
          <w:szCs w:val="22"/>
          <w:lang w:val="en-NZ" w:eastAsia="zh-CN"/>
        </w:rPr>
        <w:t xml:space="preserve"> grows at a constant rate of </w:t>
      </w:r>
      <w:r w:rsidRPr="00F85690">
        <w:rPr>
          <w:rFonts w:eastAsia="SimSun" w:cs="Arial"/>
          <w:i/>
          <w:szCs w:val="22"/>
          <w:lang w:val="en-NZ" w:eastAsia="zh-CN"/>
        </w:rPr>
        <w:t xml:space="preserve">g, </w:t>
      </w:r>
      <w:r w:rsidRPr="00F85690">
        <w:rPr>
          <w:rFonts w:eastAsia="SimSun" w:cs="Arial"/>
          <w:szCs w:val="22"/>
          <w:lang w:val="en-NZ" w:eastAsia="zh-CN"/>
        </w:rPr>
        <w:t>i.e.,</w:t>
      </w:r>
    </w:p>
    <w:p w:rsidR="005A2D11" w:rsidRPr="00F85690" w:rsidRDefault="005A2D11" w:rsidP="005A2D11">
      <w:pPr>
        <w:spacing w:after="0" w:line="288" w:lineRule="auto"/>
        <w:ind w:firstLine="720"/>
        <w:contextualSpacing w:val="0"/>
        <w:jc w:val="lowKashida"/>
        <w:rPr>
          <w:rFonts w:eastAsia="SimSun" w:cs="Arial"/>
          <w:szCs w:val="22"/>
          <w:lang w:val="en-NZ" w:eastAsia="zh-CN"/>
        </w:rPr>
      </w:pP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 xml:space="preserve">            </w:t>
      </w:r>
      <w:r w:rsidRPr="00F85690">
        <w:rPr>
          <w:rFonts w:eastAsia="SimSun" w:cs="Arial"/>
          <w:position w:val="-12"/>
          <w:szCs w:val="22"/>
          <w:lang w:val="en-NZ" w:eastAsia="zh-CN"/>
        </w:rPr>
        <w:object w:dxaOrig="1200" w:dyaOrig="380">
          <v:shape id="_x0000_i1043" type="#_x0000_t75" style="width:60pt;height:19.2pt" o:ole="">
            <v:imagedata r:id="rId43" o:title=""/>
          </v:shape>
          <o:OLEObject Type="Embed" ProgID="Equation.DSMT4" ShapeID="_x0000_i1043" DrawAspect="Content" ObjectID="_1434716014" r:id="rId44"/>
        </w:object>
      </w:r>
      <w:r w:rsidRPr="00F85690">
        <w:rPr>
          <w:rFonts w:eastAsia="SimSun" w:cs="Arial"/>
          <w:position w:val="-12"/>
          <w:szCs w:val="22"/>
          <w:lang w:val="en-NZ" w:eastAsia="zh-CN"/>
        </w:rPr>
        <w:t xml:space="preserve">                 </w:t>
      </w:r>
      <w:r w:rsidRPr="00F85690">
        <w:rPr>
          <w:rFonts w:eastAsia="SimSun" w:cs="Arial"/>
          <w:szCs w:val="22"/>
          <w:lang w:val="en-NZ" w:eastAsia="zh-CN"/>
        </w:rPr>
        <w:t xml:space="preserve">   </w:t>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F85690">
        <w:rPr>
          <w:rFonts w:eastAsia="SimSun" w:cs="Arial"/>
          <w:szCs w:val="22"/>
          <w:lang w:val="en-NZ" w:eastAsia="zh-CN"/>
        </w:rPr>
        <w:tab/>
      </w:r>
      <w:r w:rsidRPr="007966DF">
        <w:rPr>
          <w:rFonts w:eastAsia="SimSun" w:cs="Arial"/>
          <w:sz w:val="22"/>
          <w:szCs w:val="22"/>
          <w:lang w:val="en-NZ" w:eastAsia="zh-CN"/>
        </w:rPr>
        <w:t xml:space="preserve">       </w:t>
      </w:r>
      <w:r w:rsidR="00DF4DE5" w:rsidRPr="007966DF">
        <w:rPr>
          <w:rFonts w:eastAsia="SimSun" w:cs="Arial"/>
          <w:sz w:val="22"/>
          <w:szCs w:val="22"/>
          <w:lang w:val="en-NZ" w:eastAsia="zh-CN"/>
        </w:rPr>
        <w:t xml:space="preserve">   </w:t>
      </w:r>
      <w:r w:rsidRPr="007966DF">
        <w:rPr>
          <w:rFonts w:eastAsia="SimSun" w:cs="Arial"/>
          <w:sz w:val="22"/>
          <w:szCs w:val="22"/>
          <w:lang w:val="en-NZ" w:eastAsia="zh-CN"/>
        </w:rPr>
        <w:t>(10)</w:t>
      </w:r>
    </w:p>
    <w:p w:rsidR="005A2D11" w:rsidRDefault="005A2D11" w:rsidP="005A2D11">
      <w:pPr>
        <w:spacing w:after="0" w:line="288" w:lineRule="auto"/>
        <w:contextualSpacing w:val="0"/>
        <w:jc w:val="lowKashida"/>
        <w:rPr>
          <w:rFonts w:eastAsia="SimSun" w:cs="Arial"/>
          <w:szCs w:val="22"/>
          <w:lang w:val="en-NZ" w:eastAsia="zh-CN"/>
        </w:rPr>
      </w:pPr>
    </w:p>
    <w:p w:rsidR="00E2158E"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where</w:t>
      </w:r>
      <w:r w:rsidRPr="00F85690">
        <w:rPr>
          <w:rFonts w:eastAsia="SimSun" w:cs="Arial"/>
          <w:position w:val="-12"/>
          <w:szCs w:val="22"/>
          <w:lang w:val="en-NZ" w:eastAsia="zh-CN"/>
        </w:rPr>
        <w:object w:dxaOrig="300" w:dyaOrig="360">
          <v:shape id="_x0000_i1044" type="#_x0000_t75" style="width:15.6pt;height:19.2pt" o:ole="">
            <v:imagedata r:id="rId45" o:title=""/>
          </v:shape>
          <o:OLEObject Type="Embed" ProgID="Equation.DSMT4" ShapeID="_x0000_i1044" DrawAspect="Content" ObjectID="_1434716015" r:id="rId46"/>
        </w:object>
      </w:r>
      <w:r w:rsidRPr="00F85690">
        <w:rPr>
          <w:rFonts w:eastAsia="SimSun" w:cs="Arial"/>
          <w:szCs w:val="22"/>
          <w:lang w:val="en-NZ" w:eastAsia="zh-CN"/>
        </w:rPr>
        <w:t>is the stock of knowledge in the initial period. It is reasonable to decompose the growth of knowledge by making the stock of knowledge to depend, besides time, on other variables,</w:t>
      </w:r>
      <w:r w:rsidRPr="00F85690">
        <w:rPr>
          <w:rFonts w:eastAsia="SimSun" w:cs="Arial"/>
          <w:position w:val="-12"/>
          <w:szCs w:val="22"/>
          <w:lang w:val="en-NZ" w:eastAsia="zh-CN"/>
        </w:rPr>
        <w:object w:dxaOrig="420" w:dyaOrig="360">
          <v:shape id="_x0000_i1045" type="#_x0000_t75" style="width:21.6pt;height:19.2pt" o:ole="">
            <v:imagedata r:id="rId47" o:title=""/>
          </v:shape>
          <o:OLEObject Type="Embed" ProgID="Equation.DSMT4" ShapeID="_x0000_i1045" DrawAspect="Content" ObjectID="_1434716016" r:id="rId48"/>
        </w:object>
      </w:r>
      <w:r w:rsidRPr="00F85690">
        <w:rPr>
          <w:rFonts w:eastAsia="SimSun" w:cs="Arial"/>
          <w:szCs w:val="22"/>
          <w:lang w:val="en-NZ" w:eastAsia="zh-CN"/>
        </w:rPr>
        <w:t xml:space="preserve">such as those in Eq.(4). In this way, it is assumed that </w:t>
      </w:r>
      <w:r w:rsidRPr="00F85690">
        <w:rPr>
          <w:rFonts w:eastAsia="SimSun" w:cs="Arial"/>
          <w:i/>
          <w:szCs w:val="22"/>
          <w:lang w:val="en-NZ" w:eastAsia="zh-CN"/>
        </w:rPr>
        <w:t>g</w:t>
      </w:r>
      <w:r w:rsidRPr="00F85690">
        <w:rPr>
          <w:rFonts w:eastAsia="SimSun" w:cs="Arial"/>
          <w:szCs w:val="22"/>
          <w:lang w:val="en-NZ" w:eastAsia="zh-CN"/>
        </w:rPr>
        <w:t xml:space="preserve"> in Eq. (10) is a function of the </w:t>
      </w:r>
      <w:r w:rsidRPr="00F85690">
        <w:rPr>
          <w:rFonts w:eastAsia="SimSun" w:cs="Arial"/>
          <w:position w:val="-4"/>
          <w:szCs w:val="22"/>
          <w:lang w:val="en-NZ" w:eastAsia="zh-CN"/>
        </w:rPr>
        <w:object w:dxaOrig="320" w:dyaOrig="240">
          <v:shape id="_x0000_i1046" type="#_x0000_t75" style="width:16.8pt;height:12pt" o:ole="">
            <v:imagedata r:id="rId49" o:title=""/>
          </v:shape>
          <o:OLEObject Type="Embed" ProgID="Equation.DSMT4" ShapeID="_x0000_i1046" DrawAspect="Content" ObjectID="_1434716017" r:id="rId50"/>
        </w:object>
      </w:r>
      <w:r w:rsidRPr="00F85690">
        <w:rPr>
          <w:rFonts w:eastAsia="SimSun" w:cs="Arial"/>
          <w:szCs w:val="22"/>
          <w:lang w:val="en-NZ" w:eastAsia="zh-CN"/>
        </w:rPr>
        <w:t>variables, so that:</w:t>
      </w:r>
    </w:p>
    <w:p w:rsidR="005A2D11" w:rsidRPr="00F85690" w:rsidRDefault="005A2D11" w:rsidP="005A2D11">
      <w:pPr>
        <w:spacing w:after="0" w:line="288" w:lineRule="auto"/>
        <w:contextualSpacing w:val="0"/>
        <w:jc w:val="lowKashida"/>
        <w:rPr>
          <w:rFonts w:eastAsia="SimSun" w:cs="Arial"/>
          <w:szCs w:val="22"/>
          <w:lang w:val="en-NZ" w:eastAsia="zh-CN"/>
        </w:rPr>
      </w:pP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szCs w:val="22"/>
          <w:lang w:val="en-NZ" w:eastAsia="zh-CN"/>
        </w:rPr>
        <w:t xml:space="preserve">          </w:t>
      </w:r>
      <w:r w:rsidRPr="00F85690">
        <w:rPr>
          <w:rFonts w:eastAsia="SimSun" w:cs="Arial"/>
          <w:position w:val="-12"/>
          <w:szCs w:val="22"/>
          <w:lang w:val="en-NZ" w:eastAsia="zh-CN"/>
        </w:rPr>
        <w:object w:dxaOrig="3260" w:dyaOrig="380">
          <v:shape id="_x0000_i1047" type="#_x0000_t75" style="width:163.2pt;height:19.2pt" o:ole="">
            <v:imagedata r:id="rId51" o:title=""/>
          </v:shape>
          <o:OLEObject Type="Embed" ProgID="Equation.DSMT4" ShapeID="_x0000_i1047" DrawAspect="Content" ObjectID="_1434716018" r:id="rId52"/>
        </w:object>
      </w:r>
      <w:r w:rsidRPr="00F85690">
        <w:rPr>
          <w:rFonts w:eastAsia="SimSun" w:cs="Arial"/>
          <w:szCs w:val="22"/>
          <w:lang w:val="en-NZ" w:eastAsia="zh-CN"/>
        </w:rPr>
        <w:tab/>
        <w:t xml:space="preserve">              </w:t>
      </w:r>
      <w:r w:rsidRPr="00F85690">
        <w:rPr>
          <w:rFonts w:eastAsia="SimSun" w:cs="Arial"/>
          <w:szCs w:val="22"/>
          <w:lang w:val="en-NZ" w:eastAsia="zh-CN"/>
        </w:rPr>
        <w:tab/>
      </w:r>
      <w:r w:rsidRPr="00F85690">
        <w:rPr>
          <w:rFonts w:eastAsia="SimSun" w:cs="Arial"/>
          <w:szCs w:val="22"/>
          <w:lang w:val="en-NZ" w:eastAsia="zh-CN"/>
        </w:rPr>
        <w:tab/>
        <w:t xml:space="preserve"> </w:t>
      </w:r>
      <w:r w:rsidRPr="00F85690">
        <w:rPr>
          <w:rFonts w:eastAsia="SimSun" w:cs="Arial"/>
          <w:szCs w:val="22"/>
          <w:lang w:val="en-NZ" w:eastAsia="zh-CN"/>
        </w:rPr>
        <w:tab/>
      </w:r>
      <w:r w:rsidRPr="00F85690">
        <w:rPr>
          <w:rFonts w:eastAsia="SimSun" w:cs="Arial"/>
          <w:szCs w:val="22"/>
          <w:lang w:val="en-NZ" w:eastAsia="zh-CN"/>
        </w:rPr>
        <w:tab/>
      </w:r>
      <w:r w:rsidRPr="007966DF">
        <w:rPr>
          <w:rFonts w:eastAsia="SimSun" w:cs="Arial"/>
          <w:sz w:val="22"/>
          <w:szCs w:val="22"/>
          <w:lang w:val="en-NZ" w:eastAsia="zh-CN"/>
        </w:rPr>
        <w:t xml:space="preserve">     </w:t>
      </w:r>
      <w:r w:rsidR="00DF4DE5" w:rsidRPr="007966DF">
        <w:rPr>
          <w:rFonts w:eastAsia="SimSun" w:cs="Arial"/>
          <w:sz w:val="22"/>
          <w:szCs w:val="22"/>
          <w:lang w:val="en-NZ" w:eastAsia="zh-CN"/>
        </w:rPr>
        <w:t xml:space="preserve">    </w:t>
      </w:r>
      <w:r w:rsidRPr="007966DF">
        <w:rPr>
          <w:rFonts w:eastAsia="SimSun" w:cs="Arial"/>
          <w:sz w:val="22"/>
          <w:szCs w:val="22"/>
          <w:lang w:val="en-NZ" w:eastAsia="zh-CN"/>
        </w:rPr>
        <w:t>(11)</w:t>
      </w:r>
    </w:p>
    <w:p w:rsidR="005A2D11" w:rsidRDefault="005A2D11" w:rsidP="005A2D11">
      <w:pPr>
        <w:spacing w:after="0" w:line="288" w:lineRule="auto"/>
        <w:ind w:firstLine="720"/>
        <w:contextualSpacing w:val="0"/>
        <w:jc w:val="lowKashida"/>
        <w:rPr>
          <w:rFonts w:eastAsia="SimSun" w:cs="Arial"/>
          <w:szCs w:val="22"/>
          <w:lang w:val="en-NZ" w:eastAsia="zh-CN"/>
        </w:rPr>
      </w:pPr>
    </w:p>
    <w:p w:rsidR="00E2158E" w:rsidRDefault="00E2158E" w:rsidP="00EF492A">
      <w:pPr>
        <w:spacing w:after="0" w:line="288" w:lineRule="auto"/>
        <w:ind w:firstLine="426"/>
        <w:contextualSpacing w:val="0"/>
        <w:jc w:val="lowKashida"/>
        <w:rPr>
          <w:rFonts w:eastAsia="SimSun" w:cs="Arial"/>
          <w:szCs w:val="22"/>
          <w:lang w:val="en-NZ" w:eastAsia="zh-CN"/>
        </w:rPr>
      </w:pPr>
      <w:r w:rsidRPr="00F85690">
        <w:rPr>
          <w:rFonts w:eastAsia="SimSun" w:cs="Arial"/>
          <w:szCs w:val="22"/>
          <w:lang w:val="en-NZ" w:eastAsia="zh-CN"/>
        </w:rPr>
        <w:t xml:space="preserve">The advantage of this extension is that it is relatively easy to estimate the growth effects of </w:t>
      </w:r>
      <w:r w:rsidRPr="00F85690">
        <w:rPr>
          <w:rFonts w:eastAsia="SimSun" w:cs="Arial"/>
          <w:position w:val="-12"/>
          <w:szCs w:val="22"/>
          <w:lang w:val="en-NZ" w:eastAsia="zh-CN"/>
        </w:rPr>
        <w:object w:dxaOrig="360" w:dyaOrig="360">
          <v:shape id="_x0000_i1048" type="#_x0000_t75" style="width:15.6pt;height:19.2pt" o:ole="">
            <v:imagedata r:id="rId53" o:title=""/>
          </v:shape>
          <o:OLEObject Type="Embed" ProgID="Equation.DSMT4" ShapeID="_x0000_i1048" DrawAspect="Content" ObjectID="_1434716019" r:id="rId54"/>
        </w:object>
      </w:r>
      <w:r w:rsidRPr="00F85690">
        <w:rPr>
          <w:rFonts w:eastAsia="SimSun" w:cs="Arial"/>
          <w:szCs w:val="22"/>
          <w:lang w:val="en-NZ" w:eastAsia="zh-CN"/>
        </w:rPr>
        <w:t xml:space="preserve"> via TFP. In (8) </w:t>
      </w:r>
      <w:r w:rsidRPr="00F85690">
        <w:rPr>
          <w:rFonts w:eastAsia="SimSun" w:cs="Arial"/>
          <w:i/>
          <w:szCs w:val="22"/>
          <w:lang w:val="en-NZ" w:eastAsia="zh-CN"/>
        </w:rPr>
        <w:t xml:space="preserve">TFP </w:t>
      </w:r>
      <w:r w:rsidRPr="00F85690">
        <w:rPr>
          <w:rFonts w:eastAsia="SimSun" w:cs="Arial"/>
          <w:szCs w:val="22"/>
          <w:lang w:val="en-NZ" w:eastAsia="zh-CN"/>
        </w:rPr>
        <w:t xml:space="preserve">is: </w:t>
      </w:r>
      <w:r w:rsidRPr="00F85690">
        <w:rPr>
          <w:rFonts w:eastAsia="SimSun" w:cs="Arial"/>
          <w:position w:val="-12"/>
          <w:szCs w:val="22"/>
          <w:lang w:val="en-NZ" w:eastAsia="zh-CN"/>
        </w:rPr>
        <w:object w:dxaOrig="1640" w:dyaOrig="360">
          <v:shape id="_x0000_i1049" type="#_x0000_t75" style="width:81.6pt;height:19.2pt" o:ole="">
            <v:imagedata r:id="rId55" o:title=""/>
          </v:shape>
          <o:OLEObject Type="Embed" ProgID="Equation.DSMT4" ShapeID="_x0000_i1049" DrawAspect="Content" ObjectID="_1434716020" r:id="rId56"/>
        </w:object>
      </w:r>
      <w:r w:rsidRPr="00F85690">
        <w:rPr>
          <w:rFonts w:eastAsia="SimSun" w:cs="Arial"/>
          <w:szCs w:val="22"/>
          <w:lang w:val="en-NZ" w:eastAsia="zh-CN"/>
        </w:rPr>
        <w:t xml:space="preserve"> </w:t>
      </w:r>
      <w:r w:rsidRPr="00F85690">
        <w:rPr>
          <w:rFonts w:eastAsia="SimSun" w:cs="Arial"/>
          <w:position w:val="-10"/>
          <w:szCs w:val="22"/>
          <w:lang w:val="en-NZ" w:eastAsia="zh-CN"/>
        </w:rPr>
        <w:object w:dxaOrig="800" w:dyaOrig="300">
          <v:shape id="_x0000_i1050" type="#_x0000_t75" style="width:39.6pt;height:15.6pt" o:ole="">
            <v:imagedata r:id="rId57" o:title=""/>
          </v:shape>
          <o:OLEObject Type="Embed" ProgID="Equation.DSMT4" ShapeID="_x0000_i1050" DrawAspect="Content" ObjectID="_1434716021" r:id="rId58"/>
        </w:object>
      </w:r>
      <w:r w:rsidRPr="00F85690">
        <w:rPr>
          <w:rFonts w:eastAsia="SimSun" w:cs="Arial"/>
          <w:szCs w:val="22"/>
          <w:lang w:val="en-NZ" w:eastAsia="zh-CN"/>
        </w:rPr>
        <w:t xml:space="preserve"> where </w:t>
      </w:r>
      <w:r w:rsidRPr="00F85690">
        <w:rPr>
          <w:rFonts w:eastAsia="SimSun" w:cs="Arial"/>
          <w:position w:val="-12"/>
          <w:szCs w:val="22"/>
          <w:lang w:val="en-NZ" w:eastAsia="zh-CN"/>
        </w:rPr>
        <w:object w:dxaOrig="279" w:dyaOrig="360">
          <v:shape id="_x0000_i1051" type="#_x0000_t75" style="width:15.6pt;height:19.2pt" o:ole="">
            <v:imagedata r:id="rId59" o:title=""/>
          </v:shape>
          <o:OLEObject Type="Embed" ProgID="Equation.DSMT4" ShapeID="_x0000_i1051" DrawAspect="Content" ObjectID="_1434716022" r:id="rId60"/>
        </w:object>
      </w:r>
      <w:r w:rsidRPr="00F85690">
        <w:rPr>
          <w:rFonts w:eastAsia="SimSun" w:cs="Arial"/>
          <w:szCs w:val="22"/>
          <w:lang w:val="en-NZ" w:eastAsia="zh-CN"/>
        </w:rPr>
        <w:t xml:space="preserve">captures the effects of the neglected but trended variables. Thus, the long run growth rate depends on the levels of the </w:t>
      </w:r>
      <w:r w:rsidRPr="00F85690">
        <w:rPr>
          <w:rFonts w:eastAsia="SimSun" w:cs="Arial"/>
          <w:position w:val="-12"/>
          <w:szCs w:val="22"/>
          <w:lang w:val="en-NZ" w:eastAsia="zh-CN"/>
        </w:rPr>
        <w:object w:dxaOrig="360" w:dyaOrig="360">
          <v:shape id="_x0000_i1052" type="#_x0000_t75" style="width:16.8pt;height:19.2pt" o:ole="">
            <v:imagedata r:id="rId61" o:title=""/>
          </v:shape>
          <o:OLEObject Type="Embed" ProgID="Equation.DSMT4" ShapeID="_x0000_i1052" DrawAspect="Content" ObjectID="_1434716023" r:id="rId62"/>
        </w:object>
      </w:r>
      <w:r w:rsidRPr="00F85690">
        <w:rPr>
          <w:rFonts w:eastAsia="SimSun" w:cs="Arial"/>
          <w:szCs w:val="22"/>
          <w:lang w:val="en-NZ" w:eastAsia="zh-CN"/>
        </w:rPr>
        <w:t xml:space="preserve"> variables, as in the endogenous models. The coefficients </w:t>
      </w:r>
      <w:r w:rsidRPr="00F85690">
        <w:rPr>
          <w:rFonts w:eastAsia="SimSun" w:cs="Arial"/>
          <w:position w:val="-12"/>
          <w:szCs w:val="22"/>
          <w:lang w:val="en-NZ" w:eastAsia="zh-CN"/>
        </w:rPr>
        <w:object w:dxaOrig="1260" w:dyaOrig="360">
          <v:shape id="_x0000_i1053" type="#_x0000_t75" style="width:63.6pt;height:19.2pt" o:ole="">
            <v:imagedata r:id="rId63" o:title=""/>
          </v:shape>
          <o:OLEObject Type="Embed" ProgID="Equation.DSMT4" ShapeID="_x0000_i1053" DrawAspect="Content" ObjectID="_1434716024" r:id="rId64"/>
        </w:object>
      </w:r>
      <w:r w:rsidRPr="00F85690">
        <w:rPr>
          <w:rFonts w:eastAsia="SimSun" w:cs="Arial"/>
          <w:szCs w:val="22"/>
          <w:lang w:val="en-NZ" w:eastAsia="zh-CN"/>
        </w:rPr>
        <w:t xml:space="preserve"> should be significant if the </w:t>
      </w:r>
      <w:r w:rsidRPr="00F85690">
        <w:rPr>
          <w:rFonts w:eastAsia="SimSun" w:cs="Arial"/>
          <w:position w:val="-12"/>
          <w:szCs w:val="22"/>
          <w:lang w:val="en-NZ" w:eastAsia="zh-CN"/>
        </w:rPr>
        <w:object w:dxaOrig="360" w:dyaOrig="360">
          <v:shape id="_x0000_i1054" type="#_x0000_t75" style="width:16.8pt;height:19.2pt" o:ole="">
            <v:imagedata r:id="rId65" o:title=""/>
          </v:shape>
          <o:OLEObject Type="Embed" ProgID="Equation.DSMT4" ShapeID="_x0000_i1054" DrawAspect="Content" ObjectID="_1434716025" r:id="rId66"/>
        </w:object>
      </w:r>
      <w:r w:rsidRPr="00F85690">
        <w:rPr>
          <w:rFonts w:eastAsia="SimSun" w:cs="Arial"/>
          <w:szCs w:val="22"/>
          <w:lang w:val="en-NZ" w:eastAsia="zh-CN"/>
        </w:rPr>
        <w:t xml:space="preserve"> variables cause TFP to grow. </w:t>
      </w:r>
    </w:p>
    <w:p w:rsidR="005A2D11" w:rsidRPr="00F85690" w:rsidRDefault="005A2D11" w:rsidP="005A2D11">
      <w:pPr>
        <w:spacing w:after="0" w:line="288" w:lineRule="auto"/>
        <w:ind w:firstLine="720"/>
        <w:contextualSpacing w:val="0"/>
        <w:jc w:val="lowKashida"/>
        <w:rPr>
          <w:rFonts w:eastAsia="SimSun" w:cs="Arial"/>
          <w:szCs w:val="22"/>
          <w:lang w:val="en-NZ" w:eastAsia="zh-CN"/>
        </w:rPr>
      </w:pPr>
    </w:p>
    <w:p w:rsidR="00E2158E" w:rsidRDefault="00E2158E" w:rsidP="00EF492A">
      <w:pPr>
        <w:spacing w:after="0" w:line="288" w:lineRule="auto"/>
        <w:ind w:firstLine="426"/>
        <w:contextualSpacing w:val="0"/>
        <w:jc w:val="lowKashida"/>
        <w:rPr>
          <w:rFonts w:eastAsia="SimSun" w:cs="Arial"/>
          <w:szCs w:val="22"/>
          <w:lang w:val="en-NZ" w:eastAsia="zh-CN"/>
        </w:rPr>
      </w:pPr>
      <w:r w:rsidRPr="00F85690">
        <w:rPr>
          <w:rFonts w:eastAsia="SimSun" w:cs="Arial"/>
          <w:szCs w:val="22"/>
          <w:lang w:val="en-NZ" w:eastAsia="zh-CN"/>
        </w:rPr>
        <w:t>Writing Eq. (7) in per capita term and combining with Eq. (11), we arrive at the simple growth model as follows:</w:t>
      </w:r>
    </w:p>
    <w:p w:rsidR="005A2D11" w:rsidRPr="00F85690" w:rsidRDefault="005A2D11" w:rsidP="005A2D11">
      <w:pPr>
        <w:spacing w:after="0" w:line="288" w:lineRule="auto"/>
        <w:ind w:firstLine="720"/>
        <w:contextualSpacing w:val="0"/>
        <w:jc w:val="lowKashida"/>
        <w:rPr>
          <w:rFonts w:eastAsia="SimSun" w:cs="Arial"/>
          <w:szCs w:val="22"/>
          <w:lang w:val="en-NZ" w:eastAsia="zh-CN"/>
        </w:rPr>
      </w:pPr>
    </w:p>
    <w:p w:rsidR="00E2158E" w:rsidRPr="00F85690" w:rsidRDefault="00E2158E" w:rsidP="005A2D11">
      <w:pPr>
        <w:spacing w:after="0" w:line="288" w:lineRule="auto"/>
        <w:ind w:firstLine="720"/>
        <w:contextualSpacing w:val="0"/>
        <w:jc w:val="lowKashida"/>
        <w:rPr>
          <w:rFonts w:eastAsia="SimSun" w:cs="Arial"/>
          <w:szCs w:val="22"/>
          <w:lang w:val="en-NZ" w:eastAsia="zh-CN"/>
        </w:rPr>
      </w:pPr>
      <w:r w:rsidRPr="00F85690">
        <w:rPr>
          <w:rFonts w:eastAsia="SimSun" w:cs="Arial"/>
          <w:position w:val="-12"/>
          <w:szCs w:val="22"/>
          <w:lang w:val="en-NZ" w:eastAsia="zh-CN"/>
        </w:rPr>
        <w:object w:dxaOrig="6900" w:dyaOrig="380">
          <v:shape id="_x0000_i1055" type="#_x0000_t75" style="width:344.4pt;height:19.2pt" o:ole="">
            <v:imagedata r:id="rId67" o:title=""/>
          </v:shape>
          <o:OLEObject Type="Embed" ProgID="Equation.3" ShapeID="_x0000_i1055" DrawAspect="Content" ObjectID="_1434716026" r:id="rId68"/>
        </w:object>
      </w:r>
      <w:r w:rsidRPr="00F85690">
        <w:rPr>
          <w:rFonts w:eastAsia="SimSun" w:cs="Arial"/>
          <w:szCs w:val="22"/>
          <w:lang w:val="en-NZ" w:eastAsia="zh-CN"/>
        </w:rPr>
        <w:t xml:space="preserve"> </w:t>
      </w:r>
      <w:r w:rsidRPr="00F85690">
        <w:rPr>
          <w:rFonts w:eastAsia="SimSun" w:cs="Arial"/>
          <w:szCs w:val="22"/>
          <w:lang w:val="en-NZ" w:eastAsia="zh-CN"/>
        </w:rPr>
        <w:tab/>
      </w:r>
      <w:r w:rsidRPr="007966DF">
        <w:rPr>
          <w:rFonts w:eastAsia="SimSun" w:cs="Arial"/>
          <w:sz w:val="22"/>
          <w:szCs w:val="22"/>
          <w:lang w:val="en-NZ" w:eastAsia="zh-CN"/>
        </w:rPr>
        <w:t xml:space="preserve">           (12)</w:t>
      </w:r>
    </w:p>
    <w:p w:rsidR="005A2D11" w:rsidRDefault="005A2D11" w:rsidP="005A2D11">
      <w:pPr>
        <w:spacing w:after="0" w:line="288" w:lineRule="auto"/>
        <w:contextualSpacing w:val="0"/>
        <w:jc w:val="lowKashida"/>
        <w:rPr>
          <w:rFonts w:eastAsia="SimSun" w:cs="Arial"/>
          <w:szCs w:val="22"/>
          <w:lang w:val="en-NZ" w:eastAsia="zh-CN"/>
        </w:rPr>
      </w:pPr>
    </w:p>
    <w:p w:rsidR="00E2158E" w:rsidRPr="00F85690" w:rsidRDefault="004223CA" w:rsidP="004223CA">
      <w:pPr>
        <w:tabs>
          <w:tab w:val="left" w:pos="426"/>
        </w:tabs>
        <w:spacing w:after="0" w:line="288" w:lineRule="auto"/>
        <w:contextualSpacing w:val="0"/>
        <w:jc w:val="lowKashida"/>
        <w:rPr>
          <w:rFonts w:eastAsia="SimSun" w:cs="Arial"/>
          <w:szCs w:val="22"/>
          <w:lang w:val="en-NZ" w:eastAsia="zh-CN"/>
        </w:rPr>
      </w:pPr>
      <w:r>
        <w:rPr>
          <w:rFonts w:eastAsia="SimSun" w:cs="Arial"/>
          <w:szCs w:val="22"/>
          <w:lang w:val="en-NZ" w:eastAsia="zh-CN"/>
        </w:rPr>
        <w:tab/>
      </w:r>
      <w:r w:rsidR="00E2158E" w:rsidRPr="00F85690">
        <w:rPr>
          <w:rFonts w:eastAsia="SimSun" w:cs="Arial"/>
          <w:szCs w:val="22"/>
          <w:lang w:val="en-NZ" w:eastAsia="zh-CN"/>
        </w:rPr>
        <w:t xml:space="preserve">It is interesting to note the differences between the growth models in Eq. (6) and Eq. (12). The former imply that the twelve variables other than capital labour ratio, directly affect per capita income growth through the externality effects as well as through capital accumulation by interfering with the private return to capital as long as the congestion parameter </w:t>
      </w:r>
      <w:r w:rsidR="00071D25" w:rsidRPr="006A4E32">
        <w:rPr>
          <w:rFonts w:eastAsia="SimSun"/>
          <w:position w:val="-10"/>
          <w:szCs w:val="22"/>
          <w:lang w:val="en-NZ" w:eastAsia="zh-CN"/>
        </w:rPr>
        <w:object w:dxaOrig="200" w:dyaOrig="320">
          <v:shape id="_x0000_i1056" type="#_x0000_t75" style="width:10.8pt;height:16.8pt" o:ole="">
            <v:imagedata r:id="rId69" o:title=""/>
          </v:shape>
          <o:OLEObject Type="Embed" ProgID="Equation.3" ShapeID="_x0000_i1056" DrawAspect="Content" ObjectID="_1434716027" r:id="rId70"/>
        </w:object>
      </w:r>
      <w:r w:rsidR="00E2158E" w:rsidRPr="00F85690">
        <w:rPr>
          <w:rFonts w:eastAsia="SimSun" w:cs="Arial"/>
          <w:szCs w:val="22"/>
          <w:lang w:val="en-NZ" w:eastAsia="zh-CN"/>
        </w:rPr>
        <w:t xml:space="preserve"> &gt; 0. Similarly, the deterministic component of total factor productivity (TFP) given by </w:t>
      </w:r>
      <m:oMath>
        <m:sSup>
          <m:sSupPr>
            <m:ctrlPr>
              <w:rPr>
                <w:rFonts w:ascii="Cambria Math" w:eastAsia="SimSun" w:hAnsi="Cambria Math" w:cs="Arial"/>
                <w:i/>
                <w:szCs w:val="22"/>
                <w:lang w:val="en-NZ" w:eastAsia="zh-CN"/>
              </w:rPr>
            </m:ctrlPr>
          </m:sSupPr>
          <m:e>
            <m:r>
              <w:rPr>
                <w:rFonts w:ascii="Cambria Math" w:eastAsia="SimSun" w:hAnsi="Cambria Math" w:cs="Arial"/>
                <w:szCs w:val="22"/>
                <w:lang w:val="en-NZ" w:eastAsia="zh-CN"/>
              </w:rPr>
              <m:t>[</m:t>
            </m:r>
            <m:d>
              <m:dPr>
                <m:ctrlPr>
                  <w:rPr>
                    <w:rFonts w:ascii="Cambria Math" w:eastAsia="SimSun" w:hAnsi="Cambria Math" w:cs="Arial"/>
                    <w:i/>
                    <w:szCs w:val="22"/>
                    <w:lang w:val="en-NZ" w:eastAsia="zh-CN"/>
                  </w:rPr>
                </m:ctrlPr>
              </m:dPr>
              <m:e>
                <m:r>
                  <w:rPr>
                    <w:rFonts w:ascii="Cambria Math" w:eastAsia="SimSun" w:hAnsi="Cambria Math" w:cs="Arial"/>
                    <w:szCs w:val="22"/>
                    <w:lang w:val="en-NZ" w:eastAsia="zh-CN"/>
                  </w:rPr>
                  <m:t>1+γ</m:t>
                </m:r>
              </m:e>
            </m:d>
            <m:r>
              <w:rPr>
                <w:rFonts w:ascii="Cambria Math" w:eastAsia="SimSun" w:hAnsi="Cambria Math" w:cs="Arial"/>
                <w:szCs w:val="22"/>
                <w:lang w:val="en-NZ" w:eastAsia="zh-CN"/>
              </w:rPr>
              <m:t>]</m:t>
            </m:r>
          </m:e>
          <m:sup>
            <m:r>
              <w:rPr>
                <w:rFonts w:ascii="Cambria Math" w:eastAsia="SimSun" w:hAnsi="Cambria Math" w:cs="Arial"/>
                <w:szCs w:val="22"/>
                <w:lang w:val="en-NZ" w:eastAsia="zh-CN"/>
              </w:rPr>
              <m:t>1-α</m:t>
            </m:r>
          </m:sup>
        </m:sSup>
      </m:oMath>
      <w:r w:rsidR="00E2158E" w:rsidRPr="00F85690">
        <w:rPr>
          <w:rFonts w:eastAsia="SimSun" w:cs="Arial"/>
          <w:szCs w:val="22"/>
          <w:lang w:val="en-NZ" w:eastAsia="zh-CN"/>
        </w:rPr>
        <w:t xml:space="preserve"> (Lau and Sin 1997a and 1997b)</w:t>
      </w:r>
      <w:r w:rsidR="00240453" w:rsidRPr="00F85690">
        <w:rPr>
          <w:rFonts w:eastAsia="SimSun" w:cs="Arial"/>
          <w:szCs w:val="22"/>
          <w:lang w:val="en-NZ" w:eastAsia="zh-CN"/>
        </w:rPr>
        <w:t>, may also be altered by these externality parameters</w:t>
      </w:r>
      <w:r w:rsidR="00E2158E" w:rsidRPr="00F85690">
        <w:rPr>
          <w:rFonts w:eastAsia="SimSun" w:cs="Arial"/>
          <w:szCs w:val="22"/>
          <w:lang w:val="en-NZ" w:eastAsia="zh-CN"/>
        </w:rPr>
        <w:t xml:space="preserve">. Compared to this, in Eq. (12) the growth enhancing variables only explains albeit partially, the rate of growth of technology. In fact it only decomposes the part of the TFP </w:t>
      </w:r>
      <w:r w:rsidR="00240453" w:rsidRPr="00F85690">
        <w:rPr>
          <w:rFonts w:eastAsia="SimSun" w:cs="Arial"/>
          <w:szCs w:val="22"/>
          <w:lang w:val="en-NZ" w:eastAsia="zh-CN"/>
        </w:rPr>
        <w:t xml:space="preserve">growth </w:t>
      </w:r>
      <w:r w:rsidR="00E2158E" w:rsidRPr="00F85690">
        <w:rPr>
          <w:rFonts w:eastAsia="SimSun" w:cs="Arial"/>
          <w:szCs w:val="22"/>
          <w:lang w:val="en-NZ" w:eastAsia="zh-CN"/>
        </w:rPr>
        <w:t>into some plausible growth enhancing factors. Therefore Eq. (12) does not capture any externality effect. We will estimate the growth models given by Eq.(6) and Eq.(12) and compare the results. Our empirical strategy is discussed in the next section.</w:t>
      </w:r>
    </w:p>
    <w:p w:rsidR="00E2158E" w:rsidRDefault="00E2158E" w:rsidP="005A2D11">
      <w:pPr>
        <w:spacing w:after="0" w:line="288" w:lineRule="auto"/>
        <w:contextualSpacing w:val="0"/>
        <w:jc w:val="lowKashida"/>
        <w:rPr>
          <w:rFonts w:eastAsia="SimSun" w:cs="Arial"/>
          <w:szCs w:val="22"/>
          <w:lang w:val="en-NZ" w:eastAsia="zh-CN"/>
        </w:rPr>
      </w:pPr>
    </w:p>
    <w:p w:rsidR="007966DF" w:rsidRPr="00F85690" w:rsidRDefault="007966DF" w:rsidP="005A2D11">
      <w:pPr>
        <w:spacing w:after="0" w:line="288" w:lineRule="auto"/>
        <w:contextualSpacing w:val="0"/>
        <w:jc w:val="lowKashida"/>
        <w:rPr>
          <w:rFonts w:eastAsia="SimSun" w:cs="Arial"/>
          <w:szCs w:val="22"/>
          <w:lang w:val="en-NZ" w:eastAsia="zh-CN"/>
        </w:rPr>
      </w:pPr>
    </w:p>
    <w:p w:rsidR="005A2D11" w:rsidRDefault="00E2158E" w:rsidP="005A2D11">
      <w:pPr>
        <w:spacing w:after="0" w:line="288" w:lineRule="auto"/>
        <w:contextualSpacing w:val="0"/>
        <w:jc w:val="lowKashida"/>
        <w:rPr>
          <w:rFonts w:eastAsia="SimSun" w:cs="Arial"/>
          <w:b/>
          <w:bCs/>
          <w:szCs w:val="22"/>
          <w:lang w:val="en-NZ" w:eastAsia="zh-CN"/>
        </w:rPr>
      </w:pPr>
      <w:r w:rsidRPr="00F85690">
        <w:rPr>
          <w:rFonts w:eastAsia="SimSun" w:cs="Arial"/>
          <w:b/>
          <w:bCs/>
          <w:szCs w:val="22"/>
          <w:lang w:val="en-NZ" w:eastAsia="zh-CN"/>
        </w:rPr>
        <w:t>5. Econometric Specification and Results</w:t>
      </w:r>
    </w:p>
    <w:p w:rsidR="005A2D11" w:rsidRPr="005A2D11" w:rsidRDefault="005A2D11" w:rsidP="005A2D11">
      <w:pPr>
        <w:spacing w:after="0" w:line="288" w:lineRule="auto"/>
        <w:contextualSpacing w:val="0"/>
        <w:jc w:val="lowKashida"/>
        <w:rPr>
          <w:rFonts w:eastAsia="SimSun" w:cs="Arial"/>
          <w:b/>
          <w:bCs/>
          <w:sz w:val="12"/>
          <w:szCs w:val="12"/>
          <w:lang w:val="en-NZ" w:eastAsia="zh-CN"/>
        </w:rPr>
      </w:pPr>
    </w:p>
    <w:p w:rsidR="00E2158E" w:rsidRDefault="00E2158E" w:rsidP="005A2D11">
      <w:pPr>
        <w:spacing w:after="0" w:line="288" w:lineRule="auto"/>
        <w:contextualSpacing w:val="0"/>
        <w:jc w:val="lowKashida"/>
        <w:rPr>
          <w:rFonts w:eastAsia="Calibri"/>
        </w:rPr>
      </w:pPr>
      <w:r w:rsidRPr="00F85690">
        <w:rPr>
          <w:rFonts w:eastAsia="Calibri"/>
        </w:rPr>
        <w:t xml:space="preserve">What are some important and potentially growth improving variables for inclusion into the </w:t>
      </w:r>
      <w:r w:rsidR="002D2D84">
        <w:rPr>
          <w:rFonts w:eastAsia="Calibri"/>
        </w:rPr>
        <w:t xml:space="preserve">growth models? </w:t>
      </w:r>
      <w:proofErr w:type="spellStart"/>
      <w:r w:rsidR="002D2D84">
        <w:rPr>
          <w:rFonts w:eastAsia="Calibri"/>
        </w:rPr>
        <w:t>Durlauf</w:t>
      </w:r>
      <w:proofErr w:type="spellEnd"/>
      <w:r w:rsidR="002D2D84">
        <w:rPr>
          <w:rFonts w:eastAsia="Calibri"/>
        </w:rPr>
        <w:t>, Johnson</w:t>
      </w:r>
      <w:r w:rsidRPr="00F85690">
        <w:rPr>
          <w:rFonts w:eastAsia="Calibri"/>
        </w:rPr>
        <w:t xml:space="preserve"> and Temple (2005) found that the number of such potential growth improving variables in empirical work is as many as 145. There is no endogenous growth model in which the specification to estimate growth effects use more than one or two growth enhancing and control variables. Additional explanatory variables are often included in empirical wo</w:t>
      </w:r>
      <w:r w:rsidR="00493F29">
        <w:rPr>
          <w:rFonts w:eastAsia="Calibri"/>
        </w:rPr>
        <w:t xml:space="preserve">rk on </w:t>
      </w:r>
      <w:r w:rsidR="005A2D11">
        <w:rPr>
          <w:rFonts w:eastAsia="Calibri"/>
        </w:rPr>
        <w:t xml:space="preserve">an heuristic rather than </w:t>
      </w:r>
      <w:r w:rsidRPr="00F85690">
        <w:rPr>
          <w:rFonts w:eastAsia="Calibri"/>
        </w:rPr>
        <w:t xml:space="preserve">theoretical basis if they are supposed to have some potential externalities. Using growth regressions and pure cross section methods, Levine and </w:t>
      </w:r>
      <w:proofErr w:type="spellStart"/>
      <w:r w:rsidRPr="00F85690">
        <w:rPr>
          <w:rFonts w:eastAsia="Calibri"/>
        </w:rPr>
        <w:t>Renelt</w:t>
      </w:r>
      <w:proofErr w:type="spellEnd"/>
      <w:r w:rsidRPr="00F85690">
        <w:rPr>
          <w:rFonts w:eastAsia="Calibri"/>
        </w:rPr>
        <w:t xml:space="preserve"> (1992) have used the extreme bounds analysis of Leamer (1985) and found that many fiscal and monetary policy variables have no effects or doubtful effects in the cross-country growth regressions. In contrast, using a less stringent criteria, </w:t>
      </w:r>
      <w:proofErr w:type="spellStart"/>
      <w:r w:rsidRPr="00F85690">
        <w:rPr>
          <w:rFonts w:eastAsia="Calibri"/>
        </w:rPr>
        <w:t>Sala</w:t>
      </w:r>
      <w:proofErr w:type="spellEnd"/>
      <w:r w:rsidRPr="00F85690">
        <w:rPr>
          <w:rFonts w:eastAsia="Calibri"/>
        </w:rPr>
        <w:t>-</w:t>
      </w:r>
      <w:proofErr w:type="spellStart"/>
      <w:r w:rsidR="00493F29">
        <w:rPr>
          <w:rFonts w:eastAsia="Calibri"/>
        </w:rPr>
        <w:t>i</w:t>
      </w:r>
      <w:proofErr w:type="spellEnd"/>
      <w:r w:rsidRPr="00F85690">
        <w:rPr>
          <w:rFonts w:eastAsia="Calibri"/>
        </w:rPr>
        <w:t>-Martin (1997) found that out of 62 explanatory variables used in various empirical studies, 25 variables have robust growth effects of which three are MUST use variables. These are initial income, life expectancy and years of primary schooling and they should be included in all growth regressions.</w:t>
      </w:r>
      <w:r w:rsidRPr="00F85690">
        <w:rPr>
          <w:rFonts w:eastAsia="Calibri"/>
          <w:vertAlign w:val="superscript"/>
        </w:rPr>
        <w:footnoteReference w:id="2"/>
      </w:r>
      <w:r w:rsidRPr="00F85690">
        <w:rPr>
          <w:rFonts w:eastAsia="Calibri"/>
        </w:rPr>
        <w:t xml:space="preserve"> However, it is not clear how many variables will be robust if the growth equations are estimated with panel data methods. </w:t>
      </w:r>
      <w:bookmarkStart w:id="4" w:name="methodology"/>
      <w:bookmarkEnd w:id="4"/>
      <w:r w:rsidRPr="00F85690">
        <w:rPr>
          <w:rFonts w:eastAsia="Calibri"/>
        </w:rPr>
        <w:t>For pragmatic reasons, it seems necessary to follow some methodological norms in growth empirics.</w:t>
      </w:r>
      <w:r w:rsidRPr="00F85690">
        <w:rPr>
          <w:rFonts w:eastAsia="Calibri"/>
          <w:vertAlign w:val="superscript"/>
        </w:rPr>
        <w:footnoteReference w:id="3"/>
      </w:r>
      <w:r w:rsidRPr="00F85690">
        <w:rPr>
          <w:rFonts w:eastAsia="Calibri"/>
        </w:rPr>
        <w:t xml:space="preserve"> In this paper to estimate the growth effects of enrolment ratios and select other control variables we shall use EBA with alternative assumptions. This would help understand the sensitivity of the effects of </w:t>
      </w:r>
      <w:r w:rsidRPr="00F85690">
        <w:rPr>
          <w:rFonts w:eastAsia="Calibri"/>
        </w:rPr>
        <w:lastRenderedPageBreak/>
        <w:t xml:space="preserve">enrolment ratios to alternative model specifications, which we expect will reduce model uncertainty. </w:t>
      </w:r>
    </w:p>
    <w:p w:rsidR="005A2D11" w:rsidRPr="005A2D11" w:rsidRDefault="005A2D11" w:rsidP="005A2D11">
      <w:pPr>
        <w:spacing w:after="0" w:line="288" w:lineRule="auto"/>
        <w:contextualSpacing w:val="0"/>
        <w:jc w:val="lowKashida"/>
        <w:rPr>
          <w:rFonts w:eastAsia="SimSun" w:cs="Arial"/>
          <w:b/>
          <w:bCs/>
          <w:szCs w:val="22"/>
          <w:lang w:val="en-NZ" w:eastAsia="zh-CN"/>
        </w:rPr>
      </w:pPr>
    </w:p>
    <w:p w:rsidR="00E2158E" w:rsidRDefault="00E2158E" w:rsidP="007966DF">
      <w:pPr>
        <w:spacing w:after="0" w:line="288" w:lineRule="auto"/>
        <w:ind w:firstLine="426"/>
        <w:jc w:val="lowKashida"/>
        <w:rPr>
          <w:rFonts w:eastAsia="Calibri"/>
        </w:rPr>
      </w:pPr>
      <w:r w:rsidRPr="00F85690">
        <w:rPr>
          <w:rFonts w:eastAsia="Calibri"/>
        </w:rPr>
        <w:t xml:space="preserve">Estimation of cross country growth regressions is often problematic due to the presence of outliers in the data, parameter heterogeneity and model uncertainty. Therefore, Temple (1998 and 2001) and Sturm and de </w:t>
      </w:r>
      <w:proofErr w:type="spellStart"/>
      <w:r w:rsidRPr="00F85690">
        <w:rPr>
          <w:rFonts w:eastAsia="Calibri"/>
        </w:rPr>
        <w:t>Haan</w:t>
      </w:r>
      <w:proofErr w:type="spellEnd"/>
      <w:r w:rsidRPr="00F85690">
        <w:rPr>
          <w:rFonts w:eastAsia="Calibri"/>
        </w:rPr>
        <w:t xml:space="preserve"> (2005) suggest estimating cross country growth equations with some robust methods such as the Least Mean Squares (LMS), </w:t>
      </w:r>
      <w:r w:rsidR="005A2D11">
        <w:rPr>
          <w:rFonts w:eastAsia="Calibri"/>
        </w:rPr>
        <w:t xml:space="preserve">Least Trimmed Squares (LTS) or </w:t>
      </w:r>
      <w:r w:rsidRPr="00F85690">
        <w:rPr>
          <w:rFonts w:eastAsia="Calibri"/>
        </w:rPr>
        <w:t>EBA. LMS and LTS use OLS and are more suitable to identify outliers. Therefore, they can be used to estimate pure cross section growth regressions. Applications with LMS and LTS to estimate time series models or with panel data methods are yet to be developed.</w:t>
      </w:r>
    </w:p>
    <w:p w:rsidR="005A2D11" w:rsidRPr="00F85690" w:rsidRDefault="005A2D11" w:rsidP="005A2D11">
      <w:pPr>
        <w:spacing w:after="0" w:line="288" w:lineRule="auto"/>
        <w:ind w:firstLine="720"/>
        <w:jc w:val="lowKashida"/>
        <w:rPr>
          <w:rFonts w:eastAsia="Calibri"/>
        </w:rPr>
      </w:pPr>
    </w:p>
    <w:p w:rsidR="00E2158E" w:rsidRDefault="00E2158E" w:rsidP="007966DF">
      <w:pPr>
        <w:spacing w:after="0" w:line="288" w:lineRule="auto"/>
        <w:ind w:firstLine="426"/>
        <w:jc w:val="lowKashida"/>
        <w:rPr>
          <w:rFonts w:eastAsia="Calibri"/>
        </w:rPr>
      </w:pPr>
      <w:r w:rsidRPr="00F85690">
        <w:rPr>
          <w:rFonts w:eastAsia="Calibri"/>
        </w:rPr>
        <w:t xml:space="preserve">Levine and </w:t>
      </w:r>
      <w:proofErr w:type="spellStart"/>
      <w:r w:rsidRPr="00F85690">
        <w:rPr>
          <w:rFonts w:eastAsia="Calibri"/>
        </w:rPr>
        <w:t>Renelt</w:t>
      </w:r>
      <w:proofErr w:type="spellEnd"/>
      <w:r w:rsidRPr="00F85690">
        <w:rPr>
          <w:rFonts w:eastAsia="Calibri"/>
        </w:rPr>
        <w:t xml:space="preserve"> (1992) and </w:t>
      </w:r>
      <w:proofErr w:type="spellStart"/>
      <w:r w:rsidRPr="00F85690">
        <w:rPr>
          <w:rFonts w:eastAsia="Calibri"/>
        </w:rPr>
        <w:t>Sala</w:t>
      </w:r>
      <w:proofErr w:type="spellEnd"/>
      <w:r w:rsidRPr="00F85690">
        <w:rPr>
          <w:rFonts w:eastAsia="Calibri"/>
        </w:rPr>
        <w:t>-</w:t>
      </w:r>
      <w:proofErr w:type="spellStart"/>
      <w:r w:rsidR="00493F29">
        <w:rPr>
          <w:rFonts w:eastAsia="Calibri"/>
        </w:rPr>
        <w:t>i</w:t>
      </w:r>
      <w:proofErr w:type="spellEnd"/>
      <w:r w:rsidRPr="00F85690">
        <w:rPr>
          <w:rFonts w:eastAsia="Calibri"/>
        </w:rPr>
        <w:t xml:space="preserve">-Martin (1997) use EBA to estimate pure cross country growth equations but use two different criteria to identify  robust growth enhancing variables. Following some suggestions in Temple (2000), Sturm and de </w:t>
      </w:r>
      <w:proofErr w:type="spellStart"/>
      <w:r w:rsidRPr="00F85690">
        <w:rPr>
          <w:rFonts w:eastAsia="Calibri"/>
        </w:rPr>
        <w:t>Haan</w:t>
      </w:r>
      <w:proofErr w:type="spellEnd"/>
      <w:r w:rsidRPr="00F85690">
        <w:rPr>
          <w:rFonts w:eastAsia="Calibri"/>
        </w:rPr>
        <w:t xml:space="preserve"> (2005) have combined EBA and LTS to estimate only pure cross section growth equations with </w:t>
      </w:r>
      <w:r w:rsidRPr="00F85690">
        <w:rPr>
          <w:rFonts w:eastAsia="Calibri"/>
          <w:i/>
          <w:lang w:val="en-US" w:eastAsia="en-AU"/>
        </w:rPr>
        <w:t>OLS</w:t>
      </w:r>
      <w:r w:rsidRPr="00F85690">
        <w:rPr>
          <w:rFonts w:eastAsia="Calibri"/>
        </w:rPr>
        <w:t xml:space="preserve">. To the best of our knowledge, panel data routines to use LMS, LTS and a combination of them with EBA are not yet available to the applied researchers. Therefore, in this paper we shall use a panel data based EBA routine following </w:t>
      </w:r>
      <w:proofErr w:type="spellStart"/>
      <w:r w:rsidRPr="00F85690">
        <w:rPr>
          <w:rFonts w:eastAsia="Calibri"/>
        </w:rPr>
        <w:t>Rao</w:t>
      </w:r>
      <w:proofErr w:type="spellEnd"/>
      <w:r w:rsidRPr="00F85690">
        <w:rPr>
          <w:rFonts w:eastAsia="Calibri"/>
        </w:rPr>
        <w:t xml:space="preserve"> and </w:t>
      </w:r>
      <w:proofErr w:type="spellStart"/>
      <w:r w:rsidRPr="00F85690">
        <w:rPr>
          <w:rFonts w:eastAsia="Calibri"/>
        </w:rPr>
        <w:t>Vadlamannati</w:t>
      </w:r>
      <w:proofErr w:type="spellEnd"/>
      <w:r w:rsidRPr="00F85690">
        <w:rPr>
          <w:rFonts w:eastAsia="Calibri"/>
        </w:rPr>
        <w:t xml:space="preserve"> (2011), to examine in this paper if enrolment ratios and other proxies for education have any robust growth effects. This is the only tractable option available to us for using EBA to reduce model uncertainty with panel data methods.</w:t>
      </w:r>
    </w:p>
    <w:p w:rsidR="005A2D11" w:rsidRPr="00F85690" w:rsidRDefault="005A2D11" w:rsidP="005A2D11">
      <w:pPr>
        <w:spacing w:after="0" w:line="288" w:lineRule="auto"/>
        <w:ind w:firstLine="720"/>
        <w:jc w:val="lowKashida"/>
        <w:rPr>
          <w:rFonts w:eastAsia="Calibri"/>
        </w:rPr>
      </w:pPr>
    </w:p>
    <w:p w:rsidR="00E2158E" w:rsidRPr="00F85690" w:rsidRDefault="00E2158E" w:rsidP="007966DF">
      <w:pPr>
        <w:autoSpaceDE w:val="0"/>
        <w:autoSpaceDN w:val="0"/>
        <w:adjustRightInd w:val="0"/>
        <w:spacing w:after="0" w:line="288" w:lineRule="auto"/>
        <w:ind w:firstLine="426"/>
        <w:jc w:val="lowKashida"/>
        <w:rPr>
          <w:rFonts w:eastAsia="Calibri"/>
        </w:rPr>
      </w:pPr>
      <w:r w:rsidRPr="00F85690">
        <w:rPr>
          <w:rFonts w:eastAsia="Calibri"/>
        </w:rPr>
        <w:t>The central idea of EBA is that out of a range of possible models it enables to examine how sensitive parameter estimates are to different specifications.</w:t>
      </w:r>
      <w:r w:rsidRPr="00F85690">
        <w:rPr>
          <w:rFonts w:eastAsia="Calibri"/>
          <w:vertAlign w:val="superscript"/>
        </w:rPr>
        <w:footnoteReference w:id="4"/>
      </w:r>
      <w:r w:rsidRPr="00F85690">
        <w:rPr>
          <w:rFonts w:eastAsia="Calibri"/>
        </w:rPr>
        <w:t xml:space="preserve"> As noted by </w:t>
      </w:r>
      <w:proofErr w:type="spellStart"/>
      <w:r w:rsidRPr="00F85690">
        <w:rPr>
          <w:rFonts w:eastAsia="Calibri"/>
        </w:rPr>
        <w:t>Sala</w:t>
      </w:r>
      <w:proofErr w:type="spellEnd"/>
      <w:r w:rsidRPr="00F85690">
        <w:rPr>
          <w:rFonts w:eastAsia="Calibri"/>
        </w:rPr>
        <w:t>-</w:t>
      </w:r>
      <w:proofErr w:type="spellStart"/>
      <w:r w:rsidR="00D07053">
        <w:rPr>
          <w:rFonts w:eastAsia="Calibri"/>
        </w:rPr>
        <w:t>i</w:t>
      </w:r>
      <w:proofErr w:type="spellEnd"/>
      <w:r w:rsidRPr="00F85690">
        <w:rPr>
          <w:rFonts w:eastAsia="Calibri"/>
        </w:rPr>
        <w:t xml:space="preserve">-Martin, </w:t>
      </w:r>
      <w:r w:rsidR="003070FA">
        <w:rPr>
          <w:rFonts w:eastAsia="Calibri"/>
        </w:rPr>
        <w:t>‘</w:t>
      </w:r>
      <w:r w:rsidRPr="00F85690">
        <w:rPr>
          <w:rFonts w:eastAsia="Calibri"/>
        </w:rPr>
        <w:t>The problem faced by empirical growth economists is that growth theories are not explicit enough about what variables belong in the ‘true’ regression.</w:t>
      </w:r>
      <w:r w:rsidR="003070FA">
        <w:rPr>
          <w:rFonts w:eastAsia="Calibri"/>
        </w:rPr>
        <w:t>’</w:t>
      </w:r>
      <w:r w:rsidRPr="00F85690">
        <w:rPr>
          <w:rFonts w:eastAsia="Calibri"/>
        </w:rPr>
        <w:t xml:space="preserve"> Therefore, he has used EBA to identify a good number of robust growth determinants. EBA can be briefly explained as follows. The general form of the regression, which is usually estimated in </w:t>
      </w:r>
      <w:r w:rsidRPr="00F85690">
        <w:rPr>
          <w:rFonts w:eastAsia="Calibri"/>
          <w:i/>
        </w:rPr>
        <w:t>EBA</w:t>
      </w:r>
      <w:r w:rsidRPr="00F85690">
        <w:rPr>
          <w:rFonts w:eastAsia="Calibri"/>
        </w:rPr>
        <w:t xml:space="preserve"> is: </w:t>
      </w:r>
    </w:p>
    <w:p w:rsidR="00E2158E" w:rsidRPr="00F85690" w:rsidRDefault="00E2158E" w:rsidP="005A2D11">
      <w:pPr>
        <w:autoSpaceDE w:val="0"/>
        <w:autoSpaceDN w:val="0"/>
        <w:adjustRightInd w:val="0"/>
        <w:spacing w:after="0" w:line="288" w:lineRule="auto"/>
        <w:ind w:firstLine="720"/>
        <w:jc w:val="lowKashida"/>
        <w:rPr>
          <w:rFonts w:eastAsia="Calibri"/>
        </w:rPr>
      </w:pPr>
    </w:p>
    <w:p w:rsidR="00E2158E" w:rsidRPr="00F85690" w:rsidRDefault="00E2158E" w:rsidP="005A2D11">
      <w:pPr>
        <w:autoSpaceDE w:val="0"/>
        <w:autoSpaceDN w:val="0"/>
        <w:adjustRightInd w:val="0"/>
        <w:spacing w:after="0" w:line="288" w:lineRule="auto"/>
        <w:ind w:left="720"/>
        <w:jc w:val="lowKashida"/>
        <w:rPr>
          <w:rFonts w:eastAsia="Calibri"/>
        </w:rPr>
      </w:pPr>
      <w:r w:rsidRPr="00F85690">
        <w:rPr>
          <w:rFonts w:eastAsia="Calibri"/>
          <w:position w:val="-14"/>
        </w:rPr>
        <w:object w:dxaOrig="2880" w:dyaOrig="380">
          <v:shape id="_x0000_i1057" type="#_x0000_t75" style="width:2in;height:19.2pt" o:ole="">
            <v:imagedata r:id="rId71" o:title=""/>
          </v:shape>
          <o:OLEObject Type="Embed" ProgID="Equation.3" ShapeID="_x0000_i1057" DrawAspect="Content" ObjectID="_1434716028" r:id="rId72"/>
        </w:object>
      </w:r>
      <w:r w:rsidRPr="00F85690">
        <w:rPr>
          <w:rFonts w:eastAsia="Calibri"/>
        </w:rPr>
        <w:tab/>
      </w:r>
      <w:r w:rsidRPr="00F85690">
        <w:rPr>
          <w:rFonts w:eastAsia="Calibri"/>
        </w:rPr>
        <w:tab/>
      </w:r>
      <w:r w:rsidRPr="00F85690">
        <w:rPr>
          <w:rFonts w:eastAsia="Calibri"/>
        </w:rPr>
        <w:tab/>
        <w:t xml:space="preserve">   </w:t>
      </w:r>
      <w:r w:rsidRPr="00F85690">
        <w:rPr>
          <w:rFonts w:eastAsia="Calibri"/>
        </w:rPr>
        <w:tab/>
      </w:r>
      <w:r w:rsidRPr="00F85690">
        <w:rPr>
          <w:rFonts w:eastAsia="Calibri"/>
        </w:rPr>
        <w:tab/>
      </w:r>
      <w:r w:rsidRPr="007966DF">
        <w:rPr>
          <w:rFonts w:eastAsia="Calibri"/>
          <w:sz w:val="22"/>
          <w:szCs w:val="22"/>
        </w:rPr>
        <w:t xml:space="preserve">                </w:t>
      </w:r>
      <w:r w:rsidR="00493F29">
        <w:rPr>
          <w:rFonts w:eastAsia="Calibri"/>
          <w:sz w:val="22"/>
          <w:szCs w:val="22"/>
        </w:rPr>
        <w:t xml:space="preserve">      </w:t>
      </w:r>
      <w:r w:rsidRPr="007966DF">
        <w:rPr>
          <w:rFonts w:eastAsia="Calibri"/>
          <w:sz w:val="22"/>
          <w:szCs w:val="22"/>
        </w:rPr>
        <w:t xml:space="preserve"> (13)</w:t>
      </w:r>
    </w:p>
    <w:p w:rsidR="00E523FC" w:rsidRDefault="00E523FC" w:rsidP="005A2D11">
      <w:pPr>
        <w:autoSpaceDE w:val="0"/>
        <w:autoSpaceDN w:val="0"/>
        <w:adjustRightInd w:val="0"/>
        <w:spacing w:after="0" w:line="288" w:lineRule="auto"/>
        <w:jc w:val="lowKashida"/>
        <w:rPr>
          <w:rFonts w:eastAsia="Calibri"/>
        </w:rPr>
      </w:pPr>
    </w:p>
    <w:p w:rsidR="00E2158E" w:rsidRDefault="00E2158E" w:rsidP="005A2D11">
      <w:pPr>
        <w:autoSpaceDE w:val="0"/>
        <w:autoSpaceDN w:val="0"/>
        <w:adjustRightInd w:val="0"/>
        <w:spacing w:after="0" w:line="288" w:lineRule="auto"/>
        <w:jc w:val="lowKashida"/>
        <w:rPr>
          <w:rFonts w:eastAsia="Calibri"/>
        </w:rPr>
      </w:pPr>
      <w:r w:rsidRPr="00F85690">
        <w:rPr>
          <w:rFonts w:eastAsia="Calibri"/>
        </w:rPr>
        <w:t xml:space="preserve">where </w:t>
      </w:r>
      <w:r w:rsidRPr="00F85690">
        <w:rPr>
          <w:rFonts w:eastAsia="Calibri"/>
          <w:position w:val="-10"/>
        </w:rPr>
        <w:object w:dxaOrig="200" w:dyaOrig="260">
          <v:shape id="_x0000_i1058" type="#_x0000_t75" style="width:10.8pt;height:13.2pt" o:ole="">
            <v:imagedata r:id="rId73" o:title=""/>
          </v:shape>
          <o:OLEObject Type="Embed" ProgID="Equation.3" ShapeID="_x0000_i1058" DrawAspect="Content" ObjectID="_1434716029" r:id="rId74"/>
        </w:object>
      </w:r>
      <w:r w:rsidRPr="00F85690">
        <w:rPr>
          <w:rFonts w:eastAsia="Calibri"/>
        </w:rPr>
        <w:t xml:space="preserve"> is a vector of fixed variables that always</w:t>
      </w:r>
      <w:r w:rsidR="00493F29">
        <w:rPr>
          <w:rFonts w:eastAsia="Calibri"/>
        </w:rPr>
        <w:t xml:space="preserve"> appear in the regressions (for example</w:t>
      </w:r>
      <w:r w:rsidRPr="00F85690">
        <w:rPr>
          <w:rFonts w:eastAsia="Calibri"/>
        </w:rPr>
        <w:t xml:space="preserve">, </w:t>
      </w:r>
      <w:proofErr w:type="spellStart"/>
      <w:r w:rsidRPr="00F85690">
        <w:rPr>
          <w:rFonts w:eastAsia="Calibri"/>
        </w:rPr>
        <w:t>Sala</w:t>
      </w:r>
      <w:proofErr w:type="spellEnd"/>
      <w:r w:rsidRPr="00F85690">
        <w:rPr>
          <w:rFonts w:eastAsia="Calibri"/>
        </w:rPr>
        <w:t>-</w:t>
      </w:r>
      <w:proofErr w:type="spellStart"/>
      <w:r w:rsidR="00493F29">
        <w:rPr>
          <w:rFonts w:eastAsia="Calibri"/>
        </w:rPr>
        <w:t>i</w:t>
      </w:r>
      <w:proofErr w:type="spellEnd"/>
      <w:r w:rsidRPr="00F85690">
        <w:rPr>
          <w:rFonts w:eastAsia="Calibri"/>
        </w:rPr>
        <w:t xml:space="preserve">-Martin’s three MUST variables), </w:t>
      </w:r>
      <w:r w:rsidRPr="00F85690">
        <w:rPr>
          <w:rFonts w:eastAsia="Calibri"/>
          <w:position w:val="-4"/>
        </w:rPr>
        <w:object w:dxaOrig="200" w:dyaOrig="200">
          <v:shape id="_x0000_i1059" type="#_x0000_t75" style="width:10.8pt;height:10.8pt" o:ole="">
            <v:imagedata r:id="rId75" o:title=""/>
          </v:shape>
          <o:OLEObject Type="Embed" ProgID="Equation.3" ShapeID="_x0000_i1059" DrawAspect="Content" ObjectID="_1434716030" r:id="rId76"/>
        </w:object>
      </w:r>
      <w:r w:rsidRPr="00F85690">
        <w:rPr>
          <w:rFonts w:eastAsia="Calibri"/>
        </w:rPr>
        <w:t>denote</w:t>
      </w:r>
      <w:r w:rsidR="00493F29">
        <w:rPr>
          <w:rFonts w:eastAsia="Calibri"/>
        </w:rPr>
        <w:t>s the variable of interest (for example</w:t>
      </w:r>
      <w:r w:rsidRPr="00F85690">
        <w:rPr>
          <w:rFonts w:eastAsia="Calibri"/>
        </w:rPr>
        <w:t xml:space="preserve">, one or all of the six enrolment ratios in our case) and </w:t>
      </w:r>
      <w:r w:rsidRPr="00F85690">
        <w:rPr>
          <w:rFonts w:eastAsia="Calibri"/>
          <w:position w:val="-4"/>
        </w:rPr>
        <w:object w:dxaOrig="200" w:dyaOrig="200">
          <v:shape id="_x0000_i1060" type="#_x0000_t75" style="width:10.8pt;height:10.8pt" o:ole="">
            <v:imagedata r:id="rId77" o:title=""/>
          </v:shape>
          <o:OLEObject Type="Embed" ProgID="Equation.3" ShapeID="_x0000_i1060" DrawAspect="Content" ObjectID="_1434716031" r:id="rId78"/>
        </w:object>
      </w:r>
      <w:r w:rsidRPr="00F85690">
        <w:rPr>
          <w:rFonts w:eastAsia="Calibri"/>
        </w:rPr>
        <w:t xml:space="preserve">is a vector of three variables selected from the pool </w:t>
      </w:r>
      <w:r w:rsidRPr="00F85690">
        <w:rPr>
          <w:rFonts w:eastAsia="Calibri"/>
          <w:position w:val="-4"/>
        </w:rPr>
        <w:object w:dxaOrig="200" w:dyaOrig="200">
          <v:shape id="_x0000_i1061" type="#_x0000_t75" style="width:10.8pt;height:10.8pt" o:ole="">
            <v:imagedata r:id="rId77" o:title=""/>
          </v:shape>
          <o:OLEObject Type="Embed" ProgID="Equation.3" ShapeID="_x0000_i1061" DrawAspect="Content" ObjectID="_1434716032" r:id="rId79"/>
        </w:object>
      </w:r>
      <w:r w:rsidRPr="00F85690">
        <w:rPr>
          <w:rFonts w:eastAsia="Calibri"/>
        </w:rPr>
        <w:t xml:space="preserve">of additional plausible control variables. In growth equations as many as 140 </w:t>
      </w:r>
      <w:r w:rsidRPr="00F85690">
        <w:rPr>
          <w:rFonts w:eastAsia="Calibri"/>
        </w:rPr>
        <w:lastRenderedPageBreak/>
        <w:t xml:space="preserve">plausible control variables can be used. However, Levine and </w:t>
      </w:r>
      <w:proofErr w:type="spellStart"/>
      <w:r w:rsidRPr="00F85690">
        <w:rPr>
          <w:rFonts w:eastAsia="Calibri"/>
        </w:rPr>
        <w:t>Renelt</w:t>
      </w:r>
      <w:proofErr w:type="spellEnd"/>
      <w:r w:rsidRPr="00F85690">
        <w:rPr>
          <w:rFonts w:eastAsia="Calibri"/>
        </w:rPr>
        <w:t xml:space="preserve"> (1992) suggest that a few crucial control variables may be adequate, which in their EBA exercise were eight. Cross section and time subscripts are ignored in equation (13) for convenience. According to Levine and </w:t>
      </w:r>
      <w:proofErr w:type="spellStart"/>
      <w:r w:rsidRPr="00F85690">
        <w:rPr>
          <w:rFonts w:eastAsia="Calibri"/>
        </w:rPr>
        <w:t>Renelt</w:t>
      </w:r>
      <w:proofErr w:type="spellEnd"/>
      <w:r w:rsidRPr="00F85690">
        <w:rPr>
          <w:rFonts w:eastAsia="Calibri"/>
        </w:rPr>
        <w:t xml:space="preserve"> (1992) this design tries to reduce multi-collinearity problems by restricting the total number of explanatory variables to eight or fewer, choosing a small pool of variables from the </w:t>
      </w:r>
      <w:r w:rsidRPr="00F85690">
        <w:rPr>
          <w:rFonts w:eastAsia="Calibri"/>
          <w:position w:val="-4"/>
        </w:rPr>
        <w:object w:dxaOrig="200" w:dyaOrig="200">
          <v:shape id="_x0000_i1062" type="#_x0000_t75" style="width:10.8pt;height:10.8pt" o:ole="">
            <v:imagedata r:id="rId77" o:title=""/>
          </v:shape>
          <o:OLEObject Type="Embed" ProgID="Equation.3" ShapeID="_x0000_i1062" DrawAspect="Content" ObjectID="_1434716033" r:id="rId80"/>
        </w:object>
      </w:r>
      <w:r w:rsidRPr="00F85690">
        <w:rPr>
          <w:rFonts w:eastAsia="Calibri"/>
        </w:rPr>
        <w:t xml:space="preserve"> vector and excluding variables that might measure the same phenomenon. This specification design minimizes the risk of underspecified models while also minimizing the computer power needed to estimate the models. </w:t>
      </w:r>
    </w:p>
    <w:p w:rsidR="005A2D11" w:rsidRPr="00F85690" w:rsidRDefault="005A2D11" w:rsidP="005A2D11">
      <w:pPr>
        <w:autoSpaceDE w:val="0"/>
        <w:autoSpaceDN w:val="0"/>
        <w:adjustRightInd w:val="0"/>
        <w:spacing w:after="0" w:line="288" w:lineRule="auto"/>
        <w:jc w:val="lowKashida"/>
        <w:rPr>
          <w:rFonts w:eastAsia="Calibri"/>
        </w:rPr>
      </w:pPr>
    </w:p>
    <w:p w:rsidR="00E2158E" w:rsidRDefault="00E2158E" w:rsidP="00EF492A">
      <w:pPr>
        <w:autoSpaceDE w:val="0"/>
        <w:autoSpaceDN w:val="0"/>
        <w:adjustRightInd w:val="0"/>
        <w:spacing w:after="0" w:line="288" w:lineRule="auto"/>
        <w:ind w:firstLine="426"/>
        <w:jc w:val="lowKashida"/>
        <w:rPr>
          <w:rFonts w:eastAsia="Calibri"/>
        </w:rPr>
      </w:pPr>
      <w:r w:rsidRPr="00F85690">
        <w:rPr>
          <w:rFonts w:eastAsia="Calibri"/>
        </w:rPr>
        <w:t xml:space="preserve">Adapted to our purpose for testing the robustness of the components of enrolment ratios, the only variable we shall include in vector </w:t>
      </w:r>
      <w:r w:rsidRPr="00F85690">
        <w:rPr>
          <w:rFonts w:eastAsia="Calibri"/>
          <w:position w:val="-10"/>
        </w:rPr>
        <w:object w:dxaOrig="200" w:dyaOrig="260">
          <v:shape id="_x0000_i1063" type="#_x0000_t75" style="width:10.8pt;height:13.2pt" o:ole="">
            <v:imagedata r:id="rId81" o:title=""/>
          </v:shape>
          <o:OLEObject Type="Embed" ProgID="Equation.3" ShapeID="_x0000_i1063" DrawAspect="Content" ObjectID="_1434716034" r:id="rId82"/>
        </w:object>
      </w:r>
      <w:r w:rsidRPr="00F85690">
        <w:rPr>
          <w:rFonts w:eastAsia="Calibri"/>
        </w:rPr>
        <w:t xml:space="preserve">is the log of per worker capital stock  </w:t>
      </w:r>
      <w:r w:rsidRPr="00F85690">
        <w:rPr>
          <w:rFonts w:eastAsia="Calibri"/>
          <w:position w:val="-10"/>
        </w:rPr>
        <w:object w:dxaOrig="1740" w:dyaOrig="320">
          <v:shape id="_x0000_i1064" type="#_x0000_t75" style="width:86.4pt;height:16.8pt" o:ole="">
            <v:imagedata r:id="rId83" o:title=""/>
          </v:shape>
          <o:OLEObject Type="Embed" ProgID="Equation.DSMT4" ShapeID="_x0000_i1064" DrawAspect="Content" ObjectID="_1434716035" r:id="rId84"/>
        </w:object>
      </w:r>
      <w:r w:rsidRPr="00F85690">
        <w:rPr>
          <w:rFonts w:eastAsia="Calibri"/>
        </w:rPr>
        <w:t xml:space="preserve"> where </w:t>
      </w:r>
      <w:r w:rsidRPr="00F85690">
        <w:rPr>
          <w:rFonts w:eastAsia="Calibri"/>
          <w:i/>
          <w:iCs/>
          <w:position w:val="-4"/>
        </w:rPr>
        <w:t>K</w:t>
      </w:r>
      <w:r w:rsidRPr="00F85690">
        <w:rPr>
          <w:rFonts w:eastAsia="Calibri"/>
        </w:rPr>
        <w:t xml:space="preserve"> = real capital stock and </w:t>
      </w:r>
      <w:r w:rsidRPr="00F85690">
        <w:rPr>
          <w:rFonts w:eastAsia="Calibri"/>
          <w:position w:val="-4"/>
        </w:rPr>
        <w:object w:dxaOrig="400" w:dyaOrig="240">
          <v:shape id="_x0000_i1065" type="#_x0000_t75" style="width:20.4pt;height:12pt" o:ole="">
            <v:imagedata r:id="rId85" o:title=""/>
          </v:shape>
          <o:OLEObject Type="Embed" ProgID="Equation.DSMT4" ShapeID="_x0000_i1065" DrawAspect="Content" ObjectID="_1434716036" r:id="rId86"/>
        </w:object>
      </w:r>
      <w:r w:rsidRPr="00F85690">
        <w:rPr>
          <w:rFonts w:eastAsia="Calibri"/>
        </w:rPr>
        <w:t xml:space="preserve">employment. Alternative sets of variables can be selected for inclusion in the vectors </w:t>
      </w:r>
      <w:r w:rsidRPr="00F85690">
        <w:rPr>
          <w:rFonts w:eastAsia="Calibri"/>
          <w:position w:val="-4"/>
        </w:rPr>
        <w:object w:dxaOrig="200" w:dyaOrig="200">
          <v:shape id="_x0000_i1066" type="#_x0000_t75" style="width:10.8pt;height:10.8pt" o:ole="">
            <v:imagedata r:id="rId75" o:title=""/>
          </v:shape>
          <o:OLEObject Type="Embed" ProgID="Equation.3" ShapeID="_x0000_i1066" DrawAspect="Content" ObjectID="_1434716037" r:id="rId87"/>
        </w:object>
      </w:r>
      <w:r w:rsidRPr="00F85690">
        <w:rPr>
          <w:rFonts w:eastAsia="Calibri"/>
        </w:rPr>
        <w:t xml:space="preserve">and </w:t>
      </w:r>
      <w:r w:rsidRPr="00F85690">
        <w:rPr>
          <w:rFonts w:eastAsia="Calibri"/>
          <w:position w:val="-4"/>
        </w:rPr>
        <w:object w:dxaOrig="200" w:dyaOrig="200">
          <v:shape id="_x0000_i1067" type="#_x0000_t75" style="width:10.8pt;height:10.8pt" o:ole="">
            <v:imagedata r:id="rId77" o:title=""/>
          </v:shape>
          <o:OLEObject Type="Embed" ProgID="Equation.3" ShapeID="_x0000_i1067" DrawAspect="Content" ObjectID="_1434716038" r:id="rId88"/>
        </w:object>
      </w:r>
      <w:r w:rsidRPr="00F85690">
        <w:rPr>
          <w:rFonts w:eastAsia="Calibri"/>
        </w:rPr>
        <w:t xml:space="preserve">. First, we shall include all other potential growth affecting variables, which in our case are 13 (including </w:t>
      </w:r>
      <w:proofErr w:type="spellStart"/>
      <w:r w:rsidRPr="00F85690">
        <w:rPr>
          <w:rFonts w:eastAsia="Calibri"/>
        </w:rPr>
        <w:t>ln</w:t>
      </w:r>
      <w:r w:rsidRPr="00F85690">
        <w:rPr>
          <w:rFonts w:eastAsia="Calibri"/>
          <w:i/>
          <w:iCs/>
        </w:rPr>
        <w:t>k</w:t>
      </w:r>
      <w:proofErr w:type="spellEnd"/>
      <w:r w:rsidRPr="00F85690">
        <w:rPr>
          <w:rFonts w:eastAsia="Calibri"/>
        </w:rPr>
        <w:t xml:space="preserve">), in the </w:t>
      </w:r>
      <w:r w:rsidRPr="00F85690">
        <w:rPr>
          <w:rFonts w:eastAsia="Calibri"/>
          <w:position w:val="-4"/>
        </w:rPr>
        <w:object w:dxaOrig="200" w:dyaOrig="200">
          <v:shape id="_x0000_i1068" type="#_x0000_t75" style="width:10.8pt;height:10.8pt" o:ole="">
            <v:imagedata r:id="rId75" o:title=""/>
          </v:shape>
          <o:OLEObject Type="Embed" ProgID="Equation.3" ShapeID="_x0000_i1068" DrawAspect="Content" ObjectID="_1434716039" r:id="rId89"/>
        </w:object>
      </w:r>
      <w:r w:rsidRPr="00F85690">
        <w:rPr>
          <w:rFonts w:eastAsia="Calibri"/>
          <w:position w:val="-6"/>
        </w:rPr>
        <w:t xml:space="preserve"> </w:t>
      </w:r>
      <w:r w:rsidRPr="00F85690">
        <w:rPr>
          <w:rFonts w:eastAsia="Calibri"/>
        </w:rPr>
        <w:t xml:space="preserve">vector. Therefore, the set of three explanatory variables in </w:t>
      </w:r>
      <w:r w:rsidRPr="00F85690">
        <w:rPr>
          <w:rFonts w:eastAsia="Calibri"/>
          <w:position w:val="-4"/>
        </w:rPr>
        <w:object w:dxaOrig="200" w:dyaOrig="200">
          <v:shape id="_x0000_i1069" type="#_x0000_t75" style="width:10.8pt;height:10.8pt" o:ole="">
            <v:imagedata r:id="rId90" o:title=""/>
          </v:shape>
          <o:OLEObject Type="Embed" ProgID="Equation.3" ShapeID="_x0000_i1069" DrawAspect="Content" ObjectID="_1434716040" r:id="rId91"/>
        </w:object>
      </w:r>
      <w:r w:rsidRPr="00F85690">
        <w:rPr>
          <w:rFonts w:eastAsia="Calibri"/>
        </w:rPr>
        <w:t xml:space="preserve">, which change in each regression, are also selected from </w:t>
      </w:r>
      <w:r w:rsidRPr="00F85690">
        <w:rPr>
          <w:rFonts w:eastAsia="Calibri"/>
          <w:position w:val="-4"/>
        </w:rPr>
        <w:object w:dxaOrig="200" w:dyaOrig="200">
          <v:shape id="_x0000_i1070" type="#_x0000_t75" style="width:10.8pt;height:10.8pt" o:ole="">
            <v:imagedata r:id="rId75" o:title=""/>
          </v:shape>
          <o:OLEObject Type="Embed" ProgID="Equation.3" ShapeID="_x0000_i1070" DrawAspect="Content" ObjectID="_1434716041" r:id="rId92"/>
        </w:object>
      </w:r>
      <w:r w:rsidRPr="00F85690">
        <w:rPr>
          <w:rFonts w:eastAsia="Calibri"/>
        </w:rPr>
        <w:t xml:space="preserve">. In other words the vectors </w:t>
      </w:r>
      <w:r w:rsidRPr="00F85690">
        <w:rPr>
          <w:rFonts w:eastAsia="Calibri"/>
          <w:position w:val="-4"/>
        </w:rPr>
        <w:object w:dxaOrig="200" w:dyaOrig="200">
          <v:shape id="_x0000_i1071" type="#_x0000_t75" style="width:10.8pt;height:10.8pt" o:ole="">
            <v:imagedata r:id="rId90" o:title=""/>
          </v:shape>
          <o:OLEObject Type="Embed" ProgID="Equation.3" ShapeID="_x0000_i1071" DrawAspect="Content" ObjectID="_1434716042" r:id="rId93"/>
        </w:object>
      </w:r>
      <w:r w:rsidRPr="00F85690">
        <w:rPr>
          <w:rFonts w:eastAsia="Calibri"/>
        </w:rPr>
        <w:t xml:space="preserve">and </w:t>
      </w:r>
      <w:r w:rsidRPr="00F85690">
        <w:rPr>
          <w:rFonts w:eastAsia="Calibri"/>
          <w:position w:val="-4"/>
        </w:rPr>
        <w:object w:dxaOrig="200" w:dyaOrig="200">
          <v:shape id="_x0000_i1072" type="#_x0000_t75" style="width:10.8pt;height:10.8pt" o:ole="">
            <v:imagedata r:id="rId75" o:title=""/>
          </v:shape>
          <o:OLEObject Type="Embed" ProgID="Equation.3" ShapeID="_x0000_i1072" DrawAspect="Content" ObjectID="_1434716043" r:id="rId94"/>
        </w:object>
      </w:r>
      <w:r w:rsidRPr="00F85690">
        <w:rPr>
          <w:rFonts w:eastAsia="Calibri"/>
        </w:rPr>
        <w:t>have the same variables. These variables are a time trend (</w:t>
      </w:r>
      <w:r w:rsidRPr="00F85690">
        <w:rPr>
          <w:rFonts w:eastAsia="Calibri"/>
          <w:i/>
          <w:iCs/>
        </w:rPr>
        <w:t>t</w:t>
      </w:r>
      <w:r w:rsidRPr="00F85690">
        <w:rPr>
          <w:rFonts w:eastAsia="Calibri"/>
        </w:rPr>
        <w:t xml:space="preserve">), </w:t>
      </w:r>
      <w:r w:rsidRPr="00F85690">
        <w:rPr>
          <w:rFonts w:eastAsia="SimSun" w:cs="Arial"/>
          <w:szCs w:val="22"/>
          <w:lang w:val="en-NZ" w:eastAsia="zh-CN"/>
        </w:rPr>
        <w:t>female primary enrolment (</w:t>
      </w:r>
      <w:proofErr w:type="spellStart"/>
      <w:r w:rsidRPr="00F85690">
        <w:rPr>
          <w:rFonts w:eastAsia="SimSun" w:cs="Arial"/>
          <w:i/>
          <w:iCs/>
          <w:szCs w:val="22"/>
          <w:lang w:val="en-NZ" w:eastAsia="zh-CN"/>
        </w:rPr>
        <w:t>fp</w:t>
      </w:r>
      <w:proofErr w:type="spellEnd"/>
      <w:r w:rsidRPr="00F85690">
        <w:rPr>
          <w:rFonts w:eastAsia="SimSun" w:cs="Arial"/>
          <w:szCs w:val="22"/>
          <w:lang w:val="en-NZ" w:eastAsia="zh-CN"/>
        </w:rPr>
        <w:t>), female secondary enrolment (</w:t>
      </w:r>
      <w:proofErr w:type="spellStart"/>
      <w:r w:rsidRPr="00F85690">
        <w:rPr>
          <w:rFonts w:eastAsia="SimSun" w:cs="Arial"/>
          <w:i/>
          <w:iCs/>
          <w:szCs w:val="22"/>
          <w:lang w:val="en-NZ" w:eastAsia="zh-CN"/>
        </w:rPr>
        <w:t>fs</w:t>
      </w:r>
      <w:proofErr w:type="spellEnd"/>
      <w:r w:rsidRPr="00F85690">
        <w:rPr>
          <w:rFonts w:eastAsia="SimSun" w:cs="Arial"/>
          <w:szCs w:val="22"/>
          <w:lang w:val="en-NZ" w:eastAsia="zh-CN"/>
        </w:rPr>
        <w:t>) female tertiary enrolment (</w:t>
      </w:r>
      <w:r w:rsidRPr="00F85690">
        <w:rPr>
          <w:rFonts w:eastAsia="SimSun" w:cs="Arial"/>
          <w:i/>
          <w:iCs/>
          <w:szCs w:val="22"/>
          <w:lang w:val="en-NZ" w:eastAsia="zh-CN"/>
        </w:rPr>
        <w:t>ft</w:t>
      </w:r>
      <w:r w:rsidRPr="00F85690">
        <w:rPr>
          <w:rFonts w:eastAsia="SimSun" w:cs="Arial"/>
          <w:szCs w:val="22"/>
          <w:lang w:val="en-NZ" w:eastAsia="zh-CN"/>
        </w:rPr>
        <w:t>), male primary enrolment (</w:t>
      </w:r>
      <w:r w:rsidRPr="00F85690">
        <w:rPr>
          <w:rFonts w:eastAsia="SimSun" w:cs="Arial"/>
          <w:i/>
          <w:iCs/>
          <w:szCs w:val="22"/>
          <w:lang w:val="en-NZ" w:eastAsia="zh-CN"/>
        </w:rPr>
        <w:t>mp</w:t>
      </w:r>
      <w:r w:rsidRPr="00F85690">
        <w:rPr>
          <w:rFonts w:eastAsia="SimSun" w:cs="Arial"/>
          <w:szCs w:val="22"/>
          <w:lang w:val="en-NZ" w:eastAsia="zh-CN"/>
        </w:rPr>
        <w:t>), male secondary enrolment (</w:t>
      </w:r>
      <w:r w:rsidRPr="00F85690">
        <w:rPr>
          <w:rFonts w:eastAsia="SimSun" w:cs="Arial"/>
          <w:i/>
          <w:iCs/>
          <w:szCs w:val="22"/>
          <w:lang w:val="en-NZ" w:eastAsia="zh-CN"/>
        </w:rPr>
        <w:t>ms</w:t>
      </w:r>
      <w:r w:rsidRPr="00F85690">
        <w:rPr>
          <w:rFonts w:eastAsia="SimSun" w:cs="Arial"/>
          <w:szCs w:val="22"/>
          <w:lang w:val="en-NZ" w:eastAsia="zh-CN"/>
        </w:rPr>
        <w:t>) male tertiary enrolment (</w:t>
      </w:r>
      <w:proofErr w:type="spellStart"/>
      <w:r w:rsidRPr="00F85690">
        <w:rPr>
          <w:rFonts w:eastAsia="SimSun" w:cs="Arial"/>
          <w:i/>
          <w:iCs/>
          <w:szCs w:val="22"/>
          <w:lang w:val="en-NZ" w:eastAsia="zh-CN"/>
        </w:rPr>
        <w:t>mt</w:t>
      </w:r>
      <w:proofErr w:type="spellEnd"/>
      <w:r w:rsidRPr="00F85690">
        <w:rPr>
          <w:rFonts w:eastAsia="SimSun" w:cs="Arial"/>
          <w:szCs w:val="22"/>
          <w:lang w:val="en-NZ" w:eastAsia="zh-CN"/>
        </w:rPr>
        <w:t>),and investment ratio (</w:t>
      </w:r>
      <w:r w:rsidRPr="00F85690">
        <w:rPr>
          <w:rFonts w:eastAsia="SimSun" w:cs="Arial"/>
          <w:i/>
          <w:iCs/>
          <w:szCs w:val="22"/>
          <w:lang w:val="en-NZ" w:eastAsia="zh-CN"/>
        </w:rPr>
        <w:t>v</w:t>
      </w:r>
      <w:r w:rsidRPr="00F85690">
        <w:rPr>
          <w:rFonts w:eastAsia="SimSun" w:cs="Arial"/>
          <w:szCs w:val="22"/>
          <w:lang w:val="en-NZ" w:eastAsia="zh-CN"/>
        </w:rPr>
        <w:t>), a measure of trade openness (</w:t>
      </w:r>
      <w:r w:rsidRPr="00F85690">
        <w:rPr>
          <w:rFonts w:eastAsia="SimSun" w:cs="Arial"/>
          <w:i/>
          <w:iCs/>
          <w:szCs w:val="22"/>
          <w:lang w:val="en-NZ" w:eastAsia="zh-CN"/>
        </w:rPr>
        <w:t>n</w:t>
      </w:r>
      <w:r w:rsidRPr="00F85690">
        <w:rPr>
          <w:rFonts w:eastAsia="SimSun" w:cs="Arial"/>
          <w:szCs w:val="22"/>
          <w:lang w:val="en-NZ" w:eastAsia="zh-CN"/>
        </w:rPr>
        <w:t>), workers’ remittances (</w:t>
      </w:r>
      <w:r w:rsidRPr="00F85690">
        <w:rPr>
          <w:rFonts w:eastAsia="SimSun" w:cs="Arial"/>
          <w:i/>
          <w:iCs/>
          <w:szCs w:val="22"/>
          <w:lang w:val="en-NZ" w:eastAsia="zh-CN"/>
        </w:rPr>
        <w:t>r</w:t>
      </w:r>
      <w:r w:rsidRPr="00F85690">
        <w:rPr>
          <w:rFonts w:eastAsia="SimSun" w:cs="Arial"/>
          <w:szCs w:val="22"/>
          <w:lang w:val="en-NZ" w:eastAsia="zh-CN"/>
        </w:rPr>
        <w:t>),  foreign direct investment (</w:t>
      </w:r>
      <w:r w:rsidRPr="00F85690">
        <w:rPr>
          <w:rFonts w:eastAsia="SimSun" w:cs="Arial"/>
          <w:i/>
          <w:iCs/>
          <w:szCs w:val="22"/>
          <w:lang w:val="en-NZ" w:eastAsia="zh-CN"/>
        </w:rPr>
        <w:t>d</w:t>
      </w:r>
      <w:r w:rsidRPr="00F85690">
        <w:rPr>
          <w:rFonts w:eastAsia="SimSun" w:cs="Arial"/>
          <w:szCs w:val="22"/>
          <w:lang w:val="en-NZ" w:eastAsia="zh-CN"/>
        </w:rPr>
        <w:t>), the ratio of government current expenditure (</w:t>
      </w:r>
      <w:r w:rsidRPr="00F85690">
        <w:rPr>
          <w:rFonts w:eastAsia="SimSun" w:cs="Arial"/>
          <w:i/>
          <w:iCs/>
          <w:szCs w:val="22"/>
          <w:lang w:val="en-NZ" w:eastAsia="zh-CN"/>
        </w:rPr>
        <w:t>g</w:t>
      </w:r>
      <w:r w:rsidRPr="00F85690">
        <w:rPr>
          <w:rFonts w:eastAsia="SimSun" w:cs="Arial"/>
          <w:szCs w:val="22"/>
          <w:lang w:val="en-NZ" w:eastAsia="zh-CN"/>
        </w:rPr>
        <w:t>) and a proxy for the development of financial sector (</w:t>
      </w:r>
      <w:r w:rsidRPr="00F85690">
        <w:rPr>
          <w:rFonts w:eastAsia="SimSun" w:cs="Arial"/>
          <w:i/>
          <w:iCs/>
          <w:szCs w:val="22"/>
          <w:lang w:val="en-NZ" w:eastAsia="zh-CN"/>
        </w:rPr>
        <w:t>m</w:t>
      </w:r>
      <w:r w:rsidRPr="00F85690">
        <w:rPr>
          <w:rFonts w:eastAsia="SimSun" w:cs="Arial"/>
          <w:szCs w:val="22"/>
          <w:lang w:val="en-NZ" w:eastAsia="zh-CN"/>
        </w:rPr>
        <w:t>)</w:t>
      </w:r>
      <w:r w:rsidRPr="00F85690">
        <w:rPr>
          <w:rFonts w:eastAsia="Calibri"/>
        </w:rPr>
        <w:t xml:space="preserve">. </w:t>
      </w:r>
    </w:p>
    <w:p w:rsidR="0002327B" w:rsidRPr="00F85690" w:rsidRDefault="0002327B" w:rsidP="005A2D11">
      <w:pPr>
        <w:autoSpaceDE w:val="0"/>
        <w:autoSpaceDN w:val="0"/>
        <w:adjustRightInd w:val="0"/>
        <w:spacing w:after="0" w:line="288" w:lineRule="auto"/>
        <w:ind w:firstLine="720"/>
        <w:jc w:val="lowKashida"/>
        <w:rPr>
          <w:rFonts w:eastAsia="Calibri"/>
        </w:rPr>
      </w:pPr>
    </w:p>
    <w:p w:rsidR="00E2158E" w:rsidRDefault="00E2158E" w:rsidP="00493F29">
      <w:pPr>
        <w:autoSpaceDE w:val="0"/>
        <w:autoSpaceDN w:val="0"/>
        <w:adjustRightInd w:val="0"/>
        <w:spacing w:after="0" w:line="288" w:lineRule="auto"/>
        <w:ind w:firstLine="426"/>
        <w:jc w:val="lowKashida"/>
        <w:rPr>
          <w:rFonts w:eastAsia="Calibri"/>
        </w:rPr>
      </w:pPr>
      <w:r w:rsidRPr="00F85690">
        <w:rPr>
          <w:rFonts w:eastAsia="Calibri"/>
        </w:rPr>
        <w:t xml:space="preserve">We perform three EBA exercises with alternative assumptions. Firstly, we include only the log of per worker capital stock in the </w:t>
      </w:r>
      <w:r w:rsidRPr="00F85690">
        <w:rPr>
          <w:rFonts w:eastAsia="Calibri"/>
          <w:position w:val="-10"/>
        </w:rPr>
        <w:object w:dxaOrig="200" w:dyaOrig="260">
          <v:shape id="_x0000_i1073" type="#_x0000_t75" style="width:10.8pt;height:13.2pt" o:ole="">
            <v:imagedata r:id="rId81" o:title=""/>
          </v:shape>
          <o:OLEObject Type="Embed" ProgID="Equation.3" ShapeID="_x0000_i1073" DrawAspect="Content" ObjectID="_1434716044" r:id="rId95"/>
        </w:object>
      </w:r>
      <w:r w:rsidRPr="00F85690">
        <w:rPr>
          <w:rFonts w:eastAsia="Calibri"/>
        </w:rPr>
        <w:t>vector since we are estimating a production function. We include all other variables in the</w:t>
      </w:r>
      <w:r w:rsidR="00463158">
        <w:rPr>
          <w:rFonts w:eastAsia="Calibri"/>
        </w:rPr>
        <w:t xml:space="preserve"> </w:t>
      </w:r>
      <w:r w:rsidRPr="00F85690">
        <w:rPr>
          <w:rFonts w:eastAsia="Calibri"/>
          <w:position w:val="-4"/>
        </w:rPr>
        <w:object w:dxaOrig="200" w:dyaOrig="200">
          <v:shape id="_x0000_i1074" type="#_x0000_t75" style="width:10.8pt;height:10.8pt" o:ole="">
            <v:imagedata r:id="rId75" o:title=""/>
          </v:shape>
          <o:OLEObject Type="Embed" ProgID="Equation.3" ShapeID="_x0000_i1074" DrawAspect="Content" ObjectID="_1434716045" r:id="rId96"/>
        </w:object>
      </w:r>
      <w:r w:rsidR="00463158">
        <w:rPr>
          <w:rFonts w:eastAsia="Calibri"/>
        </w:rPr>
        <w:t xml:space="preserve"> </w:t>
      </w:r>
      <w:r w:rsidRPr="00F85690">
        <w:rPr>
          <w:rFonts w:eastAsia="Calibri"/>
        </w:rPr>
        <w:t>and</w:t>
      </w:r>
      <w:r w:rsidR="00463158">
        <w:rPr>
          <w:rFonts w:eastAsia="Calibri"/>
        </w:rPr>
        <w:t xml:space="preserve"> </w:t>
      </w:r>
      <w:r w:rsidRPr="00F85690">
        <w:rPr>
          <w:rFonts w:eastAsia="Calibri"/>
          <w:position w:val="-4"/>
        </w:rPr>
        <w:object w:dxaOrig="200" w:dyaOrig="200">
          <v:shape id="_x0000_i1124" type="#_x0000_t75" style="width:10.8pt;height:10.8pt" o:ole="">
            <v:imagedata r:id="rId77" o:title=""/>
          </v:shape>
          <o:OLEObject Type="Embed" ProgID="Equation.3" ShapeID="_x0000_i1124" DrawAspect="Content" ObjectID="_1434716046" r:id="rId97"/>
        </w:object>
      </w:r>
      <w:r w:rsidRPr="00F85690">
        <w:rPr>
          <w:rFonts w:eastAsia="Calibri"/>
        </w:rPr>
        <w:t xml:space="preserve">vectors to get an idea of which variables have robust growth effects. Next, we repeat the first exercise by including time trend as an additional MUST variable in the </w:t>
      </w:r>
      <w:r w:rsidRPr="00F85690">
        <w:rPr>
          <w:rFonts w:eastAsia="Calibri"/>
          <w:position w:val="-10"/>
        </w:rPr>
        <w:object w:dxaOrig="200" w:dyaOrig="260">
          <v:shape id="_x0000_i1075" type="#_x0000_t75" style="width:10.8pt;height:13.2pt" o:ole="">
            <v:imagedata r:id="rId81" o:title=""/>
          </v:shape>
          <o:OLEObject Type="Embed" ProgID="Equation.3" ShapeID="_x0000_i1075" DrawAspect="Content" ObjectID="_1434716047" r:id="rId98"/>
        </w:object>
      </w:r>
      <w:r w:rsidRPr="00F85690">
        <w:rPr>
          <w:rFonts w:eastAsia="Calibri"/>
        </w:rPr>
        <w:t xml:space="preserve">vector. Time trend is likely to capture the growth effects of trended and excluded variables from the production function. This would help to know if enrolment ratios have any independent permanent growth effects. </w:t>
      </w:r>
    </w:p>
    <w:p w:rsidR="0002327B" w:rsidRPr="00F85690" w:rsidRDefault="0002327B" w:rsidP="005A2D11">
      <w:pPr>
        <w:autoSpaceDE w:val="0"/>
        <w:autoSpaceDN w:val="0"/>
        <w:adjustRightInd w:val="0"/>
        <w:spacing w:after="0" w:line="288" w:lineRule="auto"/>
        <w:ind w:firstLine="720"/>
        <w:jc w:val="lowKashida"/>
        <w:rPr>
          <w:rFonts w:eastAsia="Calibri"/>
        </w:rPr>
      </w:pPr>
    </w:p>
    <w:p w:rsidR="00E2158E" w:rsidRPr="00F85690" w:rsidRDefault="00E2158E" w:rsidP="00493F29">
      <w:pPr>
        <w:autoSpaceDE w:val="0"/>
        <w:autoSpaceDN w:val="0"/>
        <w:adjustRightInd w:val="0"/>
        <w:spacing w:after="0" w:line="288" w:lineRule="auto"/>
        <w:ind w:firstLine="426"/>
        <w:jc w:val="lowKashida"/>
        <w:rPr>
          <w:rFonts w:eastAsia="Calibri"/>
        </w:rPr>
      </w:pPr>
      <w:r w:rsidRPr="00F85690">
        <w:rPr>
          <w:rFonts w:eastAsia="Calibri"/>
        </w:rPr>
        <w:t xml:space="preserve">We first estimate and test the growth model in Eq. (6) using EBA. Note that the </w:t>
      </w:r>
      <w:r w:rsidR="00727465" w:rsidRPr="00F85690">
        <w:rPr>
          <w:rFonts w:eastAsia="Calibri"/>
        </w:rPr>
        <w:t xml:space="preserve">growth </w:t>
      </w:r>
      <w:r w:rsidRPr="00F85690">
        <w:rPr>
          <w:rFonts w:eastAsia="Calibri"/>
        </w:rPr>
        <w:t>model in (6) can be expressed in log form as follows</w:t>
      </w:r>
      <w:r w:rsidRPr="00F85690">
        <w:rPr>
          <w:rFonts w:eastAsia="Calibri"/>
          <w:vertAlign w:val="superscript"/>
        </w:rPr>
        <w:footnoteReference w:id="5"/>
      </w:r>
      <w:r w:rsidRPr="00F85690">
        <w:rPr>
          <w:rFonts w:eastAsia="Calibri"/>
        </w:rPr>
        <w:t>:</w:t>
      </w:r>
    </w:p>
    <w:p w:rsidR="00E2158E" w:rsidRPr="00F85690" w:rsidRDefault="00E2158E" w:rsidP="005A2D11">
      <w:pPr>
        <w:autoSpaceDE w:val="0"/>
        <w:autoSpaceDN w:val="0"/>
        <w:adjustRightInd w:val="0"/>
        <w:spacing w:after="0" w:line="288" w:lineRule="auto"/>
        <w:ind w:firstLine="720"/>
        <w:jc w:val="lowKashida"/>
        <w:rPr>
          <w:rFonts w:eastAsia="Calibri"/>
        </w:rPr>
      </w:pPr>
    </w:p>
    <w:p w:rsidR="00E2158E" w:rsidRPr="007966DF" w:rsidRDefault="00E2158E" w:rsidP="005A2D11">
      <w:pPr>
        <w:spacing w:after="0" w:line="288" w:lineRule="auto"/>
        <w:contextualSpacing w:val="0"/>
        <w:jc w:val="lowKashida"/>
        <w:rPr>
          <w:rFonts w:eastAsia="SimSun" w:cs="Arial"/>
          <w:sz w:val="22"/>
          <w:szCs w:val="22"/>
          <w:lang w:eastAsia="zh-CN"/>
        </w:rPr>
      </w:pPr>
      <w:r w:rsidRPr="00F85690">
        <w:rPr>
          <w:rFonts w:eastAsia="SimSun" w:cs="Arial"/>
          <w:position w:val="-50"/>
          <w:szCs w:val="22"/>
          <w:lang w:eastAsia="zh-CN"/>
        </w:rPr>
        <w:object w:dxaOrig="8020" w:dyaOrig="1160">
          <v:shape id="_x0000_i1076" type="#_x0000_t75" style="width:400.8pt;height:57.6pt" o:ole="">
            <v:imagedata r:id="rId99" o:title=""/>
          </v:shape>
          <o:OLEObject Type="Embed" ProgID="Equation.3" ShapeID="_x0000_i1076" DrawAspect="Content" ObjectID="_1434716048" r:id="rId100"/>
        </w:object>
      </w:r>
      <w:r w:rsidRPr="00F85690">
        <w:rPr>
          <w:rFonts w:eastAsia="SimSun" w:cs="Arial"/>
          <w:szCs w:val="22"/>
          <w:lang w:eastAsia="zh-CN"/>
        </w:rPr>
        <w:t xml:space="preserve">      </w:t>
      </w:r>
      <w:r w:rsidRPr="007966DF">
        <w:rPr>
          <w:rFonts w:eastAsia="SimSun" w:cs="Arial"/>
          <w:sz w:val="22"/>
          <w:szCs w:val="22"/>
          <w:lang w:eastAsia="zh-CN"/>
        </w:rPr>
        <w:t xml:space="preserve"> (14)</w:t>
      </w:r>
    </w:p>
    <w:p w:rsidR="00E2158E" w:rsidRPr="00F85690" w:rsidRDefault="00E2158E" w:rsidP="005A2D11">
      <w:pPr>
        <w:spacing w:after="0" w:line="288" w:lineRule="auto"/>
        <w:contextualSpacing w:val="0"/>
        <w:jc w:val="lowKashida"/>
        <w:rPr>
          <w:rFonts w:eastAsia="SimSun" w:cs="Arial"/>
          <w:szCs w:val="22"/>
          <w:lang w:eastAsia="zh-CN"/>
        </w:rPr>
      </w:pPr>
      <w:r w:rsidRPr="00F85690">
        <w:rPr>
          <w:rFonts w:eastAsia="SimSun" w:cs="Arial"/>
          <w:szCs w:val="22"/>
          <w:lang w:eastAsia="zh-CN"/>
        </w:rPr>
        <w:t>where,</w:t>
      </w: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position w:val="-10"/>
          <w:szCs w:val="22"/>
          <w:lang w:val="en-NZ" w:eastAsia="zh-CN"/>
        </w:rPr>
        <w:object w:dxaOrig="499" w:dyaOrig="340">
          <v:shape id="_x0000_i1077" type="#_x0000_t75" style="width:25.2pt;height:16.8pt" o:ole="">
            <v:imagedata r:id="rId101" o:title=""/>
          </v:shape>
          <o:OLEObject Type="Embed" ProgID="Equation.3" ShapeID="_x0000_i1077" DrawAspect="Content" ObjectID="_1434716049" r:id="rId102"/>
        </w:object>
      </w:r>
      <w:r w:rsidRPr="00F85690">
        <w:rPr>
          <w:rFonts w:eastAsia="SimSun" w:cs="Arial"/>
          <w:position w:val="-10"/>
          <w:szCs w:val="22"/>
          <w:lang w:val="en-NZ" w:eastAsia="zh-CN"/>
        </w:rPr>
        <w:object w:dxaOrig="5960" w:dyaOrig="320">
          <v:shape id="_x0000_i1078" type="#_x0000_t75" style="width:298.8pt;height:15.6pt" o:ole="">
            <v:imagedata r:id="rId103" o:title=""/>
          </v:shape>
          <o:OLEObject Type="Embed" ProgID="Equation.3" ShapeID="_x0000_i1078" DrawAspect="Content" ObjectID="_1434716050" r:id="rId104"/>
        </w:object>
      </w:r>
      <w:r w:rsidRPr="00F85690">
        <w:rPr>
          <w:rFonts w:eastAsia="SimSun" w:cs="Arial"/>
          <w:szCs w:val="22"/>
          <w:lang w:val="en-NZ" w:eastAsia="zh-CN"/>
        </w:rPr>
        <w:t>,</w:t>
      </w: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position w:val="-12"/>
          <w:szCs w:val="22"/>
          <w:lang w:val="en-NZ" w:eastAsia="zh-CN"/>
        </w:rPr>
        <w:object w:dxaOrig="499" w:dyaOrig="360">
          <v:shape id="_x0000_i1079" type="#_x0000_t75" style="width:25.2pt;height:18pt" o:ole="">
            <v:imagedata r:id="rId105" o:title=""/>
          </v:shape>
          <o:OLEObject Type="Embed" ProgID="Equation.3" ShapeID="_x0000_i1079" DrawAspect="Content" ObjectID="_1434716051" r:id="rId106"/>
        </w:object>
      </w:r>
      <w:r w:rsidRPr="00F85690">
        <w:rPr>
          <w:rFonts w:eastAsia="SimSun" w:cs="Arial"/>
          <w:position w:val="-10"/>
          <w:szCs w:val="22"/>
          <w:lang w:val="en-NZ" w:eastAsia="zh-CN"/>
        </w:rPr>
        <w:object w:dxaOrig="220" w:dyaOrig="260">
          <v:shape id="_x0000_i1080" type="#_x0000_t75" style="width:10.8pt;height:13.2pt" o:ole="">
            <v:imagedata r:id="rId107" o:title=""/>
          </v:shape>
          <o:OLEObject Type="Embed" ProgID="Equation.3" ShapeID="_x0000_i1080" DrawAspect="Content" ObjectID="_1434716052" r:id="rId108"/>
        </w:object>
      </w:r>
      <w:r w:rsidRPr="00F85690">
        <w:rPr>
          <w:rFonts w:eastAsia="SimSun" w:cs="Arial"/>
          <w:szCs w:val="22"/>
          <w:lang w:val="en-NZ" w:eastAsia="zh-CN"/>
        </w:rPr>
        <w:t xml:space="preserve">, </w:t>
      </w:r>
      <w:r w:rsidRPr="00F85690">
        <w:rPr>
          <w:rFonts w:eastAsia="SimSun" w:cs="Arial"/>
          <w:position w:val="-10"/>
          <w:szCs w:val="22"/>
          <w:lang w:val="en-NZ" w:eastAsia="zh-CN"/>
        </w:rPr>
        <w:object w:dxaOrig="499" w:dyaOrig="340">
          <v:shape id="_x0000_i1081" type="#_x0000_t75" style="width:25.2pt;height:16.8pt" o:ole="">
            <v:imagedata r:id="rId109" o:title=""/>
          </v:shape>
          <o:OLEObject Type="Embed" ProgID="Equation.3" ShapeID="_x0000_i1081" DrawAspect="Content" ObjectID="_1434716053" r:id="rId110"/>
        </w:object>
      </w:r>
      <w:r w:rsidRPr="00F85690">
        <w:rPr>
          <w:rFonts w:eastAsia="SimSun" w:cs="Arial"/>
          <w:position w:val="-10"/>
          <w:szCs w:val="22"/>
          <w:lang w:val="en-NZ" w:eastAsia="zh-CN"/>
        </w:rPr>
        <w:object w:dxaOrig="200" w:dyaOrig="260">
          <v:shape id="_x0000_i1082" type="#_x0000_t75" style="width:10.8pt;height:13.2pt" o:ole="">
            <v:imagedata r:id="rId111" o:title=""/>
          </v:shape>
          <o:OLEObject Type="Embed" ProgID="Equation.3" ShapeID="_x0000_i1082" DrawAspect="Content" ObjectID="_1434716054" r:id="rId112"/>
        </w:object>
      </w:r>
      <w:r w:rsidRPr="00F85690">
        <w:rPr>
          <w:rFonts w:eastAsia="SimSun" w:cs="Arial"/>
          <w:szCs w:val="22"/>
          <w:lang w:val="en-NZ" w:eastAsia="zh-CN"/>
        </w:rPr>
        <w:t xml:space="preserve">, </w:t>
      </w:r>
      <w:r w:rsidRPr="00F85690">
        <w:rPr>
          <w:rFonts w:eastAsia="SimSun" w:cs="Arial"/>
          <w:position w:val="-12"/>
          <w:szCs w:val="22"/>
          <w:lang w:val="en-NZ" w:eastAsia="zh-CN"/>
        </w:rPr>
        <w:object w:dxaOrig="5240" w:dyaOrig="360">
          <v:shape id="_x0000_i1083" type="#_x0000_t75" style="width:261.6pt;height:18pt" o:ole="">
            <v:imagedata r:id="rId113" o:title=""/>
          </v:shape>
          <o:OLEObject Type="Embed" ProgID="Equation.3" ShapeID="_x0000_i1083" DrawAspect="Content" ObjectID="_1434716055" r:id="rId114"/>
        </w:object>
      </w:r>
      <w:r w:rsidRPr="00F85690">
        <w:rPr>
          <w:rFonts w:eastAsia="SimSun" w:cs="Arial"/>
          <w:szCs w:val="22"/>
          <w:lang w:val="en-NZ" w:eastAsia="zh-CN"/>
        </w:rPr>
        <w:tab/>
      </w:r>
    </w:p>
    <w:p w:rsidR="00E2158E" w:rsidRDefault="00E2158E" w:rsidP="005A2D11">
      <w:pPr>
        <w:spacing w:after="0" w:line="288" w:lineRule="auto"/>
        <w:contextualSpacing w:val="0"/>
        <w:jc w:val="lowKashida"/>
        <w:rPr>
          <w:rFonts w:eastAsia="SimSun" w:cs="Arial"/>
          <w:szCs w:val="22"/>
          <w:lang w:eastAsia="zh-CN"/>
        </w:rPr>
      </w:pPr>
      <w:r w:rsidRPr="00F85690">
        <w:rPr>
          <w:rFonts w:eastAsia="SimSun" w:cs="Arial"/>
          <w:position w:val="-12"/>
          <w:szCs w:val="22"/>
          <w:lang w:eastAsia="zh-CN"/>
        </w:rPr>
        <w:object w:dxaOrig="2360" w:dyaOrig="360">
          <v:shape id="_x0000_i1084" type="#_x0000_t75" style="width:117.6pt;height:18pt" o:ole="">
            <v:imagedata r:id="rId115" o:title=""/>
          </v:shape>
          <o:OLEObject Type="Embed" ProgID="Equation.3" ShapeID="_x0000_i1084" DrawAspect="Content" ObjectID="_1434716056" r:id="rId116"/>
        </w:object>
      </w:r>
      <w:r w:rsidRPr="00F85690">
        <w:rPr>
          <w:rFonts w:eastAsia="SimSun" w:cs="Arial"/>
          <w:szCs w:val="22"/>
          <w:lang w:eastAsia="zh-CN"/>
        </w:rPr>
        <w:t>,</w:t>
      </w:r>
      <w:r w:rsidRPr="00F85690">
        <w:rPr>
          <w:rFonts w:eastAsia="SimSun" w:cs="Arial"/>
          <w:szCs w:val="22"/>
          <w:lang w:eastAsia="zh-CN"/>
        </w:rPr>
        <w:tab/>
        <w:t xml:space="preserve">and </w:t>
      </w:r>
      <w:r w:rsidRPr="00F85690">
        <w:rPr>
          <w:rFonts w:eastAsia="SimSun" w:cs="Arial"/>
          <w:position w:val="-12"/>
          <w:szCs w:val="22"/>
          <w:lang w:eastAsia="zh-CN"/>
        </w:rPr>
        <w:object w:dxaOrig="7140" w:dyaOrig="360">
          <v:shape id="_x0000_i1085" type="#_x0000_t75" style="width:357.6pt;height:18pt" o:ole="">
            <v:imagedata r:id="rId117" o:title=""/>
          </v:shape>
          <o:OLEObject Type="Embed" ProgID="Equation.3" ShapeID="_x0000_i1085" DrawAspect="Content" ObjectID="_1434716057" r:id="rId118"/>
        </w:object>
      </w:r>
      <w:r w:rsidRPr="00F85690">
        <w:rPr>
          <w:rFonts w:eastAsia="SimSun" w:cs="Arial"/>
          <w:szCs w:val="22"/>
          <w:lang w:eastAsia="zh-CN"/>
        </w:rPr>
        <w:tab/>
      </w:r>
      <w:r w:rsidRPr="00F85690">
        <w:rPr>
          <w:rFonts w:eastAsia="SimSun" w:cs="Arial"/>
          <w:szCs w:val="22"/>
          <w:lang w:eastAsia="zh-CN"/>
        </w:rPr>
        <w:tab/>
      </w:r>
      <w:r w:rsidRPr="007966DF">
        <w:rPr>
          <w:rFonts w:eastAsia="SimSun" w:cs="Arial"/>
          <w:sz w:val="22"/>
          <w:szCs w:val="22"/>
          <w:lang w:eastAsia="zh-CN"/>
        </w:rPr>
        <w:t xml:space="preserve">          (15)</w:t>
      </w:r>
    </w:p>
    <w:p w:rsidR="0002327B" w:rsidRPr="00F85690" w:rsidRDefault="0002327B" w:rsidP="005A2D11">
      <w:pPr>
        <w:spacing w:after="0" w:line="288" w:lineRule="auto"/>
        <w:contextualSpacing w:val="0"/>
        <w:jc w:val="lowKashida"/>
        <w:rPr>
          <w:rFonts w:eastAsia="SimSun" w:cs="Arial"/>
          <w:szCs w:val="22"/>
          <w:lang w:eastAsia="zh-CN"/>
        </w:rPr>
      </w:pPr>
    </w:p>
    <w:p w:rsidR="00E2158E" w:rsidRDefault="0002327B" w:rsidP="007966DF">
      <w:pPr>
        <w:tabs>
          <w:tab w:val="left" w:pos="426"/>
        </w:tabs>
        <w:spacing w:after="0" w:line="288" w:lineRule="auto"/>
        <w:contextualSpacing w:val="0"/>
        <w:jc w:val="lowKashida"/>
        <w:rPr>
          <w:rFonts w:eastAsia="SimSun" w:cs="Arial"/>
          <w:szCs w:val="22"/>
          <w:lang w:eastAsia="zh-CN"/>
        </w:rPr>
      </w:pPr>
      <w:r>
        <w:rPr>
          <w:rFonts w:eastAsia="SimSun" w:cs="Arial"/>
          <w:szCs w:val="22"/>
          <w:lang w:eastAsia="zh-CN"/>
        </w:rPr>
        <w:tab/>
      </w:r>
      <w:r w:rsidR="00E2158E" w:rsidRPr="00F85690">
        <w:rPr>
          <w:rFonts w:eastAsia="SimSun" w:cs="Arial"/>
          <w:szCs w:val="22"/>
          <w:lang w:eastAsia="zh-CN"/>
        </w:rPr>
        <w:t>The theoretical specification in Eq. (6) and its econometric specification in (14) will help us identify the externality effects of education on growth. Specifically, t</w:t>
      </w:r>
      <w:r w:rsidR="00E2158E" w:rsidRPr="00F85690">
        <w:rPr>
          <w:rFonts w:eastAsia="Calibri"/>
        </w:rPr>
        <w:t xml:space="preserve">he six gender based enrolment ratios are included because they are the variables of interest to us. Many previous studies used the secondary school enrolment ratio as a proxy to measure the growth effects of education or human capital. Therefore, our findings with six gender-based enrolment ratios will be of considerable use to policy makers. </w:t>
      </w:r>
      <w:r w:rsidR="00E2158E" w:rsidRPr="00F85690">
        <w:rPr>
          <w:rFonts w:eastAsia="SimSun" w:cs="Arial"/>
          <w:szCs w:val="22"/>
          <w:lang w:eastAsia="zh-CN"/>
        </w:rPr>
        <w:t xml:space="preserve">Moreover using EBA we will be able see how robust these gender disaggregated enrolment ratios are in the growth models. </w:t>
      </w:r>
    </w:p>
    <w:p w:rsidR="0002327B" w:rsidRPr="00F85690" w:rsidRDefault="0002327B" w:rsidP="005A2D11">
      <w:pPr>
        <w:spacing w:after="0" w:line="288" w:lineRule="auto"/>
        <w:contextualSpacing w:val="0"/>
        <w:jc w:val="lowKashida"/>
        <w:rPr>
          <w:rFonts w:eastAsia="SimSun" w:cs="Arial"/>
          <w:szCs w:val="22"/>
          <w:lang w:eastAsia="zh-CN"/>
        </w:rPr>
      </w:pPr>
    </w:p>
    <w:p w:rsidR="00E2158E" w:rsidRDefault="00E2158E" w:rsidP="007966DF">
      <w:pPr>
        <w:tabs>
          <w:tab w:val="left" w:pos="426"/>
        </w:tabs>
        <w:spacing w:after="0" w:line="288" w:lineRule="auto"/>
        <w:contextualSpacing w:val="0"/>
        <w:jc w:val="lowKashida"/>
        <w:rPr>
          <w:rFonts w:eastAsia="SimSun" w:cs="Arial"/>
          <w:szCs w:val="22"/>
          <w:lang w:eastAsia="zh-CN"/>
        </w:rPr>
      </w:pPr>
      <w:r w:rsidRPr="00F85690">
        <w:rPr>
          <w:rFonts w:eastAsia="SimSun" w:cs="Arial"/>
          <w:szCs w:val="22"/>
          <w:lang w:eastAsia="zh-CN"/>
        </w:rPr>
        <w:tab/>
        <w:t>In an EBA analysis, for each model</w:t>
      </w:r>
      <w:r w:rsidRPr="00F85690">
        <w:rPr>
          <w:rFonts w:eastAsia="SimSun" w:cs="Arial"/>
          <w:i/>
          <w:szCs w:val="22"/>
          <w:lang w:eastAsia="zh-CN"/>
        </w:rPr>
        <w:t xml:space="preserve"> j</w:t>
      </w:r>
      <w:r w:rsidRPr="00F85690">
        <w:rPr>
          <w:rFonts w:eastAsia="SimSun" w:cs="Arial"/>
          <w:szCs w:val="22"/>
          <w:lang w:eastAsia="zh-CN"/>
        </w:rPr>
        <w:t xml:space="preserve"> one estimate of </w:t>
      </w:r>
      <w:r w:rsidRPr="00F85690">
        <w:rPr>
          <w:rFonts w:eastAsia="SimSun" w:cs="Arial"/>
          <w:szCs w:val="22"/>
          <w:lang w:eastAsia="zh-CN"/>
        </w:rPr>
        <w:object w:dxaOrig="279" w:dyaOrig="380">
          <v:shape id="_x0000_i1086" type="#_x0000_t75" style="width:13.2pt;height:19.2pt" o:ole="">
            <v:imagedata r:id="rId119" o:title=""/>
          </v:shape>
          <o:OLEObject Type="Embed" ProgID="Equation.DSMT4" ShapeID="_x0000_i1086" DrawAspect="Content" ObjectID="_1434716058" r:id="rId120"/>
        </w:object>
      </w:r>
      <w:r w:rsidRPr="00F85690">
        <w:rPr>
          <w:rFonts w:eastAsia="SimSun" w:cs="Arial"/>
          <w:szCs w:val="22"/>
          <w:lang w:eastAsia="zh-CN"/>
        </w:rPr>
        <w:t xml:space="preserve"> and the corresponding standard deviation </w:t>
      </w:r>
      <w:r w:rsidRPr="00F85690">
        <w:rPr>
          <w:rFonts w:eastAsia="SimSun" w:cs="Arial"/>
          <w:szCs w:val="22"/>
          <w:lang w:eastAsia="zh-CN"/>
        </w:rPr>
        <w:object w:dxaOrig="340" w:dyaOrig="380">
          <v:shape id="_x0000_i1087" type="#_x0000_t75" style="width:16.8pt;height:19.2pt" o:ole="">
            <v:imagedata r:id="rId121" o:title=""/>
          </v:shape>
          <o:OLEObject Type="Embed" ProgID="Equation.DSMT4" ShapeID="_x0000_i1087" DrawAspect="Content" ObjectID="_1434716059" r:id="rId122"/>
        </w:object>
      </w:r>
      <w:r w:rsidRPr="00F85690">
        <w:rPr>
          <w:rFonts w:eastAsia="SimSun" w:cs="Arial"/>
          <w:szCs w:val="22"/>
          <w:lang w:eastAsia="zh-CN"/>
        </w:rPr>
        <w:t xml:space="preserve">are made. The lower extreme bound for this parameter is defined as the lowest value of </w:t>
      </w:r>
      <w:r w:rsidRPr="00F85690">
        <w:rPr>
          <w:rFonts w:eastAsia="SimSun" w:cs="Arial"/>
          <w:szCs w:val="22"/>
          <w:lang w:eastAsia="zh-CN"/>
        </w:rPr>
        <w:object w:dxaOrig="900" w:dyaOrig="380">
          <v:shape id="_x0000_i1088" type="#_x0000_t75" style="width:45.6pt;height:19.2pt" o:ole="">
            <v:imagedata r:id="rId123" o:title=""/>
          </v:shape>
          <o:OLEObject Type="Embed" ProgID="Equation.DSMT4" ShapeID="_x0000_i1088" DrawAspect="Content" ObjectID="_1434716060" r:id="rId124"/>
        </w:object>
      </w:r>
      <w:r w:rsidRPr="00F85690">
        <w:rPr>
          <w:rFonts w:eastAsia="SimSun" w:cs="Arial"/>
          <w:szCs w:val="22"/>
          <w:lang w:eastAsia="zh-CN"/>
        </w:rPr>
        <w:t xml:space="preserve">and the upper extreme bound is the largest value of </w:t>
      </w:r>
      <w:r w:rsidRPr="00F85690">
        <w:rPr>
          <w:rFonts w:eastAsia="SimSun" w:cs="Arial"/>
          <w:szCs w:val="22"/>
          <w:lang w:eastAsia="zh-CN"/>
        </w:rPr>
        <w:object w:dxaOrig="960" w:dyaOrig="380">
          <v:shape id="_x0000_i1089" type="#_x0000_t75" style="width:48pt;height:19.2pt" o:ole="">
            <v:imagedata r:id="rId125" o:title=""/>
          </v:shape>
          <o:OLEObject Type="Embed" ProgID="Equation.DSMT4" ShapeID="_x0000_i1089" DrawAspect="Content" ObjectID="_1434716061" r:id="rId126"/>
        </w:object>
      </w:r>
      <w:r w:rsidRPr="00F85690">
        <w:rPr>
          <w:rFonts w:eastAsia="SimSun" w:cs="Arial"/>
          <w:szCs w:val="22"/>
          <w:lang w:eastAsia="zh-CN"/>
        </w:rPr>
        <w:t xml:space="preserve"> If the lower extreme bound is negative and the upper extreme bound is positive, according to Leamer and Levine and </w:t>
      </w:r>
      <w:proofErr w:type="spellStart"/>
      <w:r w:rsidRPr="00F85690">
        <w:rPr>
          <w:rFonts w:eastAsia="SimSun" w:cs="Arial"/>
          <w:szCs w:val="22"/>
          <w:lang w:eastAsia="zh-CN"/>
        </w:rPr>
        <w:t>Renelt</w:t>
      </w:r>
      <w:proofErr w:type="spellEnd"/>
      <w:r w:rsidRPr="00F85690">
        <w:rPr>
          <w:rFonts w:eastAsia="SimSun" w:cs="Arial"/>
          <w:szCs w:val="22"/>
          <w:lang w:eastAsia="zh-CN"/>
        </w:rPr>
        <w:t xml:space="preserve">, the effect of the variable is fragile. </w:t>
      </w:r>
      <w:r w:rsidR="00493F29">
        <w:rPr>
          <w:rFonts w:eastAsia="SimSun" w:cs="Arial"/>
          <w:szCs w:val="22"/>
          <w:lang w:eastAsia="zh-CN"/>
        </w:rPr>
        <w:t xml:space="preserve"> </w:t>
      </w:r>
      <w:r w:rsidRPr="00F85690">
        <w:rPr>
          <w:rFonts w:eastAsia="SimSun" w:cs="Arial"/>
          <w:szCs w:val="22"/>
          <w:lang w:eastAsia="zh-CN"/>
        </w:rPr>
        <w:t xml:space="preserve">This criterion of Leamer (1983, 1985) was criticized by McAleer </w:t>
      </w:r>
      <w:r w:rsidR="0002327B">
        <w:rPr>
          <w:rFonts w:eastAsia="SimSun" w:cs="Arial"/>
          <w:i/>
          <w:szCs w:val="22"/>
          <w:lang w:eastAsia="zh-CN"/>
        </w:rPr>
        <w:t xml:space="preserve">et </w:t>
      </w:r>
      <w:r w:rsidRPr="0002327B">
        <w:rPr>
          <w:rFonts w:eastAsia="SimSun" w:cs="Arial"/>
          <w:i/>
          <w:szCs w:val="22"/>
          <w:lang w:eastAsia="zh-CN"/>
        </w:rPr>
        <w:t>al.</w:t>
      </w:r>
      <w:r w:rsidR="00493F29">
        <w:rPr>
          <w:rFonts w:eastAsia="SimSun" w:cs="Arial"/>
          <w:szCs w:val="22"/>
          <w:lang w:eastAsia="zh-CN"/>
        </w:rPr>
        <w:t xml:space="preserve"> (1985) and </w:t>
      </w:r>
      <w:proofErr w:type="spellStart"/>
      <w:r w:rsidR="00493F29">
        <w:rPr>
          <w:rFonts w:eastAsia="SimSun" w:cs="Arial"/>
          <w:szCs w:val="22"/>
          <w:lang w:eastAsia="zh-CN"/>
        </w:rPr>
        <w:t>Sala</w:t>
      </w:r>
      <w:proofErr w:type="spellEnd"/>
      <w:r w:rsidR="00493F29">
        <w:rPr>
          <w:rFonts w:eastAsia="SimSun" w:cs="Arial"/>
          <w:szCs w:val="22"/>
          <w:lang w:eastAsia="zh-CN"/>
        </w:rPr>
        <w:t>-</w:t>
      </w:r>
      <w:proofErr w:type="spellStart"/>
      <w:r w:rsidR="00493F29">
        <w:rPr>
          <w:rFonts w:eastAsia="SimSun" w:cs="Arial"/>
          <w:szCs w:val="22"/>
          <w:lang w:eastAsia="zh-CN"/>
        </w:rPr>
        <w:t>i</w:t>
      </w:r>
      <w:proofErr w:type="spellEnd"/>
      <w:r w:rsidR="00493F29">
        <w:rPr>
          <w:rFonts w:eastAsia="SimSun" w:cs="Arial"/>
          <w:szCs w:val="22"/>
          <w:lang w:eastAsia="zh-CN"/>
        </w:rPr>
        <w:t>-</w:t>
      </w:r>
      <w:r w:rsidRPr="00F85690">
        <w:rPr>
          <w:rFonts w:eastAsia="SimSun" w:cs="Arial"/>
          <w:szCs w:val="22"/>
          <w:lang w:eastAsia="zh-CN"/>
        </w:rPr>
        <w:t xml:space="preserve">Martin (1996, 1997) as too stringent. </w:t>
      </w:r>
      <w:r w:rsidR="00493F29">
        <w:rPr>
          <w:rFonts w:eastAsia="SimSun" w:cs="Arial"/>
          <w:szCs w:val="22"/>
          <w:lang w:eastAsia="zh-CN"/>
        </w:rPr>
        <w:t xml:space="preserve"> </w:t>
      </w:r>
      <w:proofErr w:type="spellStart"/>
      <w:r w:rsidRPr="00F85690">
        <w:rPr>
          <w:rFonts w:eastAsia="SimSun" w:cs="Arial"/>
          <w:szCs w:val="22"/>
          <w:lang w:eastAsia="zh-CN"/>
        </w:rPr>
        <w:t>Sala</w:t>
      </w:r>
      <w:proofErr w:type="spellEnd"/>
      <w:r w:rsidR="00493F29">
        <w:rPr>
          <w:rFonts w:eastAsia="SimSun" w:cs="Arial"/>
          <w:szCs w:val="22"/>
          <w:lang w:eastAsia="zh-CN"/>
        </w:rPr>
        <w:t>-</w:t>
      </w:r>
      <w:proofErr w:type="spellStart"/>
      <w:r w:rsidR="00493F29">
        <w:rPr>
          <w:rFonts w:eastAsia="SimSun" w:cs="Arial"/>
          <w:szCs w:val="22"/>
          <w:lang w:eastAsia="zh-CN"/>
        </w:rPr>
        <w:t>i</w:t>
      </w:r>
      <w:proofErr w:type="spellEnd"/>
      <w:r w:rsidR="00493F29">
        <w:rPr>
          <w:rFonts w:eastAsia="SimSun" w:cs="Arial"/>
          <w:szCs w:val="22"/>
          <w:lang w:eastAsia="zh-CN"/>
        </w:rPr>
        <w:t>-</w:t>
      </w:r>
      <w:r w:rsidRPr="00F85690">
        <w:rPr>
          <w:rFonts w:eastAsia="SimSun" w:cs="Arial"/>
          <w:szCs w:val="22"/>
          <w:lang w:eastAsia="zh-CN"/>
        </w:rPr>
        <w:t>Martin proposed an alternative criterion based on the cumulative distribution function (</w:t>
      </w:r>
      <w:r w:rsidRPr="00F85690">
        <w:rPr>
          <w:rFonts w:eastAsia="SimSun" w:cs="Arial"/>
          <w:i/>
          <w:szCs w:val="22"/>
          <w:lang w:eastAsia="zh-CN"/>
        </w:rPr>
        <w:t>CDF</w:t>
      </w:r>
      <w:r w:rsidRPr="00F85690">
        <w:rPr>
          <w:rFonts w:eastAsia="SimSun" w:cs="Arial"/>
          <w:szCs w:val="22"/>
          <w:lang w:eastAsia="zh-CN"/>
        </w:rPr>
        <w:t xml:space="preserve">) of the estimated coefficients. </w:t>
      </w:r>
      <w:r w:rsidR="00493F29">
        <w:rPr>
          <w:rFonts w:eastAsia="SimSun" w:cs="Arial"/>
          <w:szCs w:val="22"/>
          <w:lang w:eastAsia="zh-CN"/>
        </w:rPr>
        <w:t xml:space="preserve"> </w:t>
      </w:r>
      <w:r w:rsidRPr="00F85690">
        <w:rPr>
          <w:rFonts w:eastAsia="SimSun" w:cs="Arial"/>
          <w:szCs w:val="22"/>
          <w:lang w:eastAsia="zh-CN"/>
        </w:rPr>
        <w:t xml:space="preserve">He selected 0.95 as the critical value for the CDF, which implies that 95% of all the estimates of a coefficient are within the plus and minus two standard errors of this coefficient. </w:t>
      </w:r>
      <w:r w:rsidR="00493F29">
        <w:rPr>
          <w:rFonts w:eastAsia="SimSun" w:cs="Arial"/>
          <w:szCs w:val="22"/>
          <w:lang w:eastAsia="zh-CN"/>
        </w:rPr>
        <w:t xml:space="preserve"> </w:t>
      </w:r>
      <w:r w:rsidRPr="00F85690">
        <w:rPr>
          <w:rFonts w:eastAsia="SimSun" w:cs="Arial"/>
          <w:szCs w:val="22"/>
          <w:lang w:eastAsia="zh-CN"/>
        </w:rPr>
        <w:t xml:space="preserve">If the CDF for a coefficient is equal to or more than 0.95, then the effects of the variable is considered to be robust, whereas in </w:t>
      </w:r>
      <w:proofErr w:type="spellStart"/>
      <w:r w:rsidRPr="00F85690">
        <w:rPr>
          <w:rFonts w:eastAsia="SimSun" w:cs="Arial"/>
          <w:szCs w:val="22"/>
          <w:lang w:eastAsia="zh-CN"/>
        </w:rPr>
        <w:t>Leamer’s</w:t>
      </w:r>
      <w:proofErr w:type="spellEnd"/>
      <w:r w:rsidRPr="00F85690">
        <w:rPr>
          <w:rFonts w:eastAsia="SimSun" w:cs="Arial"/>
          <w:szCs w:val="22"/>
          <w:lang w:eastAsia="zh-CN"/>
        </w:rPr>
        <w:t xml:space="preserve"> criterion if the estimated coefficient changes sign once, it is considered to be a fragile variable. </w:t>
      </w:r>
    </w:p>
    <w:p w:rsidR="0002327B" w:rsidRPr="00F85690" w:rsidRDefault="0002327B" w:rsidP="005A2D11">
      <w:pPr>
        <w:spacing w:after="0" w:line="288" w:lineRule="auto"/>
        <w:contextualSpacing w:val="0"/>
        <w:jc w:val="lowKashida"/>
        <w:rPr>
          <w:rFonts w:eastAsia="SimSun" w:cs="Arial"/>
          <w:szCs w:val="22"/>
          <w:lang w:eastAsia="zh-CN"/>
        </w:rPr>
      </w:pPr>
    </w:p>
    <w:p w:rsidR="00E2158E" w:rsidRDefault="00E2158E" w:rsidP="007966DF">
      <w:pPr>
        <w:tabs>
          <w:tab w:val="left" w:pos="426"/>
        </w:tabs>
        <w:spacing w:after="0" w:line="288" w:lineRule="auto"/>
        <w:contextualSpacing w:val="0"/>
        <w:jc w:val="lowKashida"/>
        <w:rPr>
          <w:rFonts w:eastAsia="SimSun" w:cs="Arial"/>
          <w:szCs w:val="22"/>
          <w:lang w:eastAsia="zh-CN"/>
        </w:rPr>
      </w:pPr>
      <w:r w:rsidRPr="00F85690">
        <w:rPr>
          <w:rFonts w:eastAsia="SimSun" w:cs="Arial"/>
          <w:szCs w:val="22"/>
          <w:lang w:eastAsia="zh-CN"/>
        </w:rPr>
        <w:tab/>
        <w:t xml:space="preserve">The results of the EBA exercises of Eq. (14) are in Tables 2 to 3. Data for 18 Asian countries from 1970 to 2009 is divided into eight panels of five years. Countries included range from the newly industrialised ones such as South Korea to the rapidly growing countries such as China and India. In addition, we include the relatively neglected small countries including Bhutan and Nepal. The countries in our sample are listed in the appendix. </w:t>
      </w:r>
    </w:p>
    <w:p w:rsidR="007966DF" w:rsidRDefault="007966DF" w:rsidP="005A2D11">
      <w:pPr>
        <w:spacing w:after="0" w:line="288" w:lineRule="auto"/>
        <w:contextualSpacing w:val="0"/>
        <w:jc w:val="lowKashida"/>
        <w:rPr>
          <w:rFonts w:eastAsia="SimSun" w:cs="Arial"/>
          <w:szCs w:val="22"/>
          <w:lang w:eastAsia="zh-CN"/>
        </w:rPr>
      </w:pPr>
    </w:p>
    <w:p w:rsidR="007966DF" w:rsidRDefault="007966DF" w:rsidP="007966DF">
      <w:pPr>
        <w:tabs>
          <w:tab w:val="left" w:pos="426"/>
        </w:tabs>
        <w:spacing w:after="0" w:line="288" w:lineRule="auto"/>
        <w:contextualSpacing w:val="0"/>
        <w:jc w:val="lowKashida"/>
        <w:rPr>
          <w:rFonts w:eastAsia="SimSun" w:cs="Arial"/>
          <w:position w:val="-10"/>
          <w:szCs w:val="22"/>
          <w:lang w:val="en-NZ" w:eastAsia="zh-CN"/>
        </w:rPr>
      </w:pPr>
      <w:r>
        <w:rPr>
          <w:rFonts w:eastAsia="SimSun" w:cs="Arial"/>
          <w:szCs w:val="22"/>
          <w:lang w:val="en-NZ" w:eastAsia="zh-CN"/>
        </w:rPr>
        <w:tab/>
      </w:r>
      <w:r w:rsidRPr="00F85690">
        <w:rPr>
          <w:rFonts w:eastAsia="SimSun" w:cs="Arial"/>
          <w:szCs w:val="22"/>
          <w:lang w:val="en-NZ" w:eastAsia="zh-CN"/>
        </w:rPr>
        <w:t xml:space="preserve">Our results in Table 2 are different to those of Levine and </w:t>
      </w:r>
      <w:proofErr w:type="spellStart"/>
      <w:r w:rsidRPr="00F85690">
        <w:rPr>
          <w:rFonts w:eastAsia="SimSun" w:cs="Arial"/>
          <w:szCs w:val="22"/>
          <w:lang w:val="en-NZ" w:eastAsia="zh-CN"/>
        </w:rPr>
        <w:t>Renelt</w:t>
      </w:r>
      <w:proofErr w:type="spellEnd"/>
      <w:r w:rsidRPr="00F85690">
        <w:rPr>
          <w:rFonts w:eastAsia="SimSun" w:cs="Arial"/>
          <w:szCs w:val="22"/>
          <w:lang w:val="en-NZ" w:eastAsia="zh-CN"/>
        </w:rPr>
        <w:t xml:space="preserve"> (1992) and </w:t>
      </w:r>
      <w:proofErr w:type="spellStart"/>
      <w:r w:rsidRPr="00F85690">
        <w:rPr>
          <w:rFonts w:eastAsia="SimSun" w:cs="Arial"/>
          <w:szCs w:val="22"/>
          <w:lang w:val="en-NZ" w:eastAsia="zh-CN"/>
        </w:rPr>
        <w:t>Sala</w:t>
      </w:r>
      <w:proofErr w:type="spellEnd"/>
      <w:r w:rsidRPr="00F85690">
        <w:rPr>
          <w:rFonts w:eastAsia="SimSun" w:cs="Arial"/>
          <w:szCs w:val="22"/>
          <w:lang w:val="en-NZ" w:eastAsia="zh-CN"/>
        </w:rPr>
        <w:t>-</w:t>
      </w:r>
      <w:proofErr w:type="spellStart"/>
      <w:r w:rsidR="00463158">
        <w:rPr>
          <w:rFonts w:eastAsia="SimSun" w:cs="Arial"/>
          <w:szCs w:val="22"/>
          <w:lang w:val="en-NZ" w:eastAsia="zh-CN"/>
        </w:rPr>
        <w:t>i</w:t>
      </w:r>
      <w:proofErr w:type="spellEnd"/>
      <w:r w:rsidRPr="00F85690">
        <w:rPr>
          <w:rFonts w:eastAsia="SimSun" w:cs="Arial"/>
          <w:szCs w:val="22"/>
          <w:lang w:val="en-NZ" w:eastAsia="zh-CN"/>
        </w:rPr>
        <w:t xml:space="preserve">-Martin (1997). </w:t>
      </w:r>
      <w:r w:rsidR="00EF492A">
        <w:rPr>
          <w:rFonts w:eastAsia="SimSun" w:cs="Arial"/>
          <w:szCs w:val="22"/>
          <w:lang w:val="en-NZ" w:eastAsia="zh-CN"/>
        </w:rPr>
        <w:t xml:space="preserve"> </w:t>
      </w:r>
      <w:r w:rsidRPr="00F85690">
        <w:rPr>
          <w:rFonts w:eastAsia="SimSun" w:cs="Arial"/>
          <w:szCs w:val="22"/>
          <w:lang w:val="en-NZ" w:eastAsia="zh-CN"/>
        </w:rPr>
        <w:t xml:space="preserve">In both studies there have been significant differences between the selected robust variables. However, in our EBA the Levine and </w:t>
      </w:r>
      <w:proofErr w:type="spellStart"/>
      <w:r w:rsidRPr="00F85690">
        <w:rPr>
          <w:rFonts w:eastAsia="SimSun" w:cs="Arial"/>
          <w:szCs w:val="22"/>
          <w:lang w:val="en-NZ" w:eastAsia="zh-CN"/>
        </w:rPr>
        <w:t>Renelt</w:t>
      </w:r>
      <w:proofErr w:type="spellEnd"/>
      <w:r w:rsidRPr="00F85690">
        <w:rPr>
          <w:rFonts w:eastAsia="SimSun" w:cs="Arial"/>
          <w:szCs w:val="22"/>
          <w:lang w:val="en-NZ" w:eastAsia="zh-CN"/>
        </w:rPr>
        <w:t xml:space="preserve"> criteria in column (3) and the </w:t>
      </w:r>
      <w:proofErr w:type="spellStart"/>
      <w:r w:rsidRPr="00F85690">
        <w:rPr>
          <w:rFonts w:eastAsia="SimSun" w:cs="Arial"/>
          <w:szCs w:val="22"/>
          <w:lang w:val="en-NZ" w:eastAsia="zh-CN"/>
        </w:rPr>
        <w:t>Sala</w:t>
      </w:r>
      <w:proofErr w:type="spellEnd"/>
      <w:r w:rsidRPr="00F85690">
        <w:rPr>
          <w:rFonts w:eastAsia="SimSun" w:cs="Arial"/>
          <w:szCs w:val="22"/>
          <w:lang w:val="en-NZ" w:eastAsia="zh-CN"/>
        </w:rPr>
        <w:t>-</w:t>
      </w:r>
      <w:proofErr w:type="spellStart"/>
      <w:r w:rsidR="00463158">
        <w:rPr>
          <w:rFonts w:eastAsia="SimSun" w:cs="Arial"/>
          <w:szCs w:val="22"/>
          <w:lang w:val="en-NZ" w:eastAsia="zh-CN"/>
        </w:rPr>
        <w:t>i</w:t>
      </w:r>
      <w:proofErr w:type="spellEnd"/>
      <w:r w:rsidRPr="00F85690">
        <w:rPr>
          <w:rFonts w:eastAsia="SimSun" w:cs="Arial"/>
          <w:szCs w:val="22"/>
          <w:lang w:val="en-NZ" w:eastAsia="zh-CN"/>
        </w:rPr>
        <w:t xml:space="preserve">-Martin criteria in column (4) we select the same set of robust variables. Furthermore, the t-ratios in column (2) can also be used for this purpose. </w:t>
      </w:r>
      <w:r w:rsidR="00EF492A">
        <w:rPr>
          <w:rFonts w:eastAsia="SimSun" w:cs="Arial"/>
          <w:szCs w:val="22"/>
          <w:lang w:val="en-NZ" w:eastAsia="zh-CN"/>
        </w:rPr>
        <w:t xml:space="preserve"> </w:t>
      </w:r>
      <w:r w:rsidRPr="00F85690">
        <w:rPr>
          <w:rFonts w:eastAsia="SimSun" w:cs="Arial"/>
          <w:szCs w:val="22"/>
          <w:lang w:val="en-NZ" w:eastAsia="zh-CN"/>
        </w:rPr>
        <w:t xml:space="preserve">The variables that are significant at the 95% level are also robust according to the criteria in columns (3) and (4). </w:t>
      </w:r>
      <w:r w:rsidR="00493F29">
        <w:rPr>
          <w:rFonts w:eastAsia="SimSun" w:cs="Arial"/>
          <w:szCs w:val="22"/>
          <w:lang w:val="en-NZ" w:eastAsia="zh-CN"/>
        </w:rPr>
        <w:t xml:space="preserve"> </w:t>
      </w:r>
      <w:r w:rsidRPr="00F85690">
        <w:rPr>
          <w:rFonts w:eastAsia="SimSun" w:cs="Arial"/>
          <w:szCs w:val="22"/>
          <w:lang w:val="en-NZ" w:eastAsia="zh-CN"/>
        </w:rPr>
        <w:t xml:space="preserve">The selected robust variables are log capital per worker </w:t>
      </w:r>
      <w:proofErr w:type="spellStart"/>
      <w:r w:rsidRPr="00F85690">
        <w:rPr>
          <w:rFonts w:eastAsia="SimSun" w:cs="Arial"/>
          <w:szCs w:val="22"/>
          <w:lang w:val="en-NZ" w:eastAsia="zh-CN"/>
        </w:rPr>
        <w:t>ln</w:t>
      </w:r>
      <w:proofErr w:type="spellEnd"/>
      <w:r w:rsidRPr="00F85690">
        <w:rPr>
          <w:rFonts w:eastAsia="SimSun" w:cs="Arial"/>
          <w:szCs w:val="22"/>
          <w:lang w:val="en-NZ" w:eastAsia="zh-CN"/>
        </w:rPr>
        <w:t>(</w:t>
      </w:r>
      <w:r w:rsidRPr="00F85690">
        <w:rPr>
          <w:rFonts w:eastAsia="SimSun" w:cs="Arial"/>
          <w:i/>
          <w:iCs/>
          <w:szCs w:val="22"/>
          <w:lang w:val="en-NZ" w:eastAsia="zh-CN"/>
        </w:rPr>
        <w:t>k</w:t>
      </w:r>
      <w:r w:rsidRPr="00F85690">
        <w:rPr>
          <w:rFonts w:eastAsia="SimSun" w:cs="Arial"/>
          <w:szCs w:val="22"/>
          <w:lang w:val="en-NZ" w:eastAsia="zh-CN"/>
        </w:rPr>
        <w:t xml:space="preserve">), log female secondary, log female tertiary, log male primary, log male secondary, log male tertiary. Note that although log female primary is not robust according to Levine and </w:t>
      </w:r>
      <w:proofErr w:type="spellStart"/>
      <w:r w:rsidRPr="00F85690">
        <w:rPr>
          <w:rFonts w:eastAsia="SimSun" w:cs="Arial"/>
          <w:szCs w:val="22"/>
          <w:lang w:val="en-NZ" w:eastAsia="zh-CN"/>
        </w:rPr>
        <w:t>Renelt</w:t>
      </w:r>
      <w:proofErr w:type="spellEnd"/>
      <w:r w:rsidRPr="00F85690">
        <w:rPr>
          <w:rFonts w:eastAsia="SimSun" w:cs="Arial"/>
          <w:szCs w:val="22"/>
          <w:lang w:val="en-NZ" w:eastAsia="zh-CN"/>
        </w:rPr>
        <w:t xml:space="preserve"> (LR) criteria, it is robust according to </w:t>
      </w:r>
      <w:proofErr w:type="spellStart"/>
      <w:r w:rsidRPr="00F85690">
        <w:rPr>
          <w:rFonts w:eastAsia="SimSun" w:cs="Arial"/>
          <w:szCs w:val="22"/>
          <w:lang w:val="en-NZ" w:eastAsia="zh-CN"/>
        </w:rPr>
        <w:lastRenderedPageBreak/>
        <w:t>Sala</w:t>
      </w:r>
      <w:proofErr w:type="spellEnd"/>
      <w:r w:rsidRPr="00F85690">
        <w:rPr>
          <w:rFonts w:eastAsia="SimSun" w:cs="Arial"/>
          <w:szCs w:val="22"/>
          <w:lang w:val="en-NZ" w:eastAsia="zh-CN"/>
        </w:rPr>
        <w:t>-</w:t>
      </w:r>
      <w:proofErr w:type="spellStart"/>
      <w:r w:rsidR="00463158">
        <w:rPr>
          <w:rFonts w:eastAsia="SimSun" w:cs="Arial"/>
          <w:szCs w:val="22"/>
          <w:lang w:val="en-NZ" w:eastAsia="zh-CN"/>
        </w:rPr>
        <w:t>i</w:t>
      </w:r>
      <w:proofErr w:type="spellEnd"/>
      <w:r w:rsidRPr="00F85690">
        <w:rPr>
          <w:rFonts w:eastAsia="SimSun" w:cs="Arial"/>
          <w:szCs w:val="22"/>
          <w:lang w:val="en-NZ" w:eastAsia="zh-CN"/>
        </w:rPr>
        <w:t xml:space="preserve">-Martin criteria. </w:t>
      </w:r>
      <w:r w:rsidR="00EF492A">
        <w:rPr>
          <w:rFonts w:eastAsia="SimSun" w:cs="Arial"/>
          <w:szCs w:val="22"/>
          <w:lang w:val="en-NZ" w:eastAsia="zh-CN"/>
        </w:rPr>
        <w:t xml:space="preserve"> </w:t>
      </w:r>
      <w:r w:rsidRPr="00F85690">
        <w:rPr>
          <w:rFonts w:eastAsia="SimSun" w:cs="Arial"/>
          <w:szCs w:val="22"/>
          <w:lang w:val="en-NZ" w:eastAsia="zh-CN"/>
        </w:rPr>
        <w:t xml:space="preserve">Hence all the six education enrolment variables are robust according to our EBA analysis. </w:t>
      </w:r>
      <w:r w:rsidR="00EF492A">
        <w:rPr>
          <w:rFonts w:eastAsia="SimSun" w:cs="Arial"/>
          <w:szCs w:val="22"/>
          <w:lang w:val="en-NZ" w:eastAsia="zh-CN"/>
        </w:rPr>
        <w:t xml:space="preserve"> </w:t>
      </w:r>
      <w:r w:rsidRPr="00F85690">
        <w:rPr>
          <w:rFonts w:eastAsia="SimSun" w:cs="Arial"/>
          <w:szCs w:val="22"/>
          <w:lang w:val="en-NZ" w:eastAsia="zh-CN"/>
        </w:rPr>
        <w:t>Other robust variables are log trade, log financial sector, log foreign direct investment, and log remittances. In contrast</w:t>
      </w:r>
      <w:r w:rsidR="00EF492A">
        <w:rPr>
          <w:rFonts w:eastAsia="SimSun" w:cs="Arial"/>
          <w:szCs w:val="22"/>
          <w:lang w:val="en-NZ" w:eastAsia="zh-CN"/>
        </w:rPr>
        <w:t>,</w:t>
      </w:r>
      <w:r w:rsidRPr="00F85690">
        <w:rPr>
          <w:rFonts w:eastAsia="SimSun" w:cs="Arial"/>
          <w:szCs w:val="22"/>
          <w:lang w:val="en-NZ" w:eastAsia="zh-CN"/>
        </w:rPr>
        <w:t xml:space="preserve"> log investment</w:t>
      </w:r>
      <w:r w:rsidR="00EF492A">
        <w:rPr>
          <w:rFonts w:eastAsia="SimSun" w:cs="Arial"/>
          <w:szCs w:val="22"/>
          <w:lang w:val="en-NZ" w:eastAsia="zh-CN"/>
        </w:rPr>
        <w:t xml:space="preserve"> and log government expenditure are fragile in our analysis.  </w:t>
      </w:r>
    </w:p>
    <w:p w:rsidR="007966DF" w:rsidRPr="00F85690" w:rsidRDefault="007966DF" w:rsidP="007966DF">
      <w:pPr>
        <w:spacing w:after="0" w:line="288" w:lineRule="auto"/>
        <w:contextualSpacing w:val="0"/>
        <w:jc w:val="lowKashida"/>
        <w:rPr>
          <w:rFonts w:eastAsia="SimSun" w:cs="Arial"/>
          <w:position w:val="-10"/>
          <w:szCs w:val="22"/>
          <w:lang w:val="en-NZ" w:eastAsia="zh-CN"/>
        </w:rPr>
      </w:pPr>
    </w:p>
    <w:tbl>
      <w:tblPr>
        <w:tblW w:w="0" w:type="auto"/>
        <w:jc w:val="center"/>
        <w:tblBorders>
          <w:insideV w:val="single" w:sz="4" w:space="0" w:color="000000"/>
        </w:tblBorders>
        <w:tblLook w:val="04A0"/>
      </w:tblPr>
      <w:tblGrid>
        <w:gridCol w:w="2284"/>
        <w:gridCol w:w="1341"/>
        <w:gridCol w:w="1070"/>
        <w:gridCol w:w="1052"/>
        <w:gridCol w:w="913"/>
        <w:gridCol w:w="1304"/>
        <w:gridCol w:w="1278"/>
      </w:tblGrid>
      <w:tr w:rsidR="00E523FC" w:rsidRPr="00F85690" w:rsidTr="002D2D84">
        <w:trPr>
          <w:jc w:val="center"/>
        </w:trPr>
        <w:tc>
          <w:tcPr>
            <w:tcW w:w="0" w:type="auto"/>
            <w:gridSpan w:val="7"/>
            <w:tcBorders>
              <w:bottom w:val="single" w:sz="4" w:space="0" w:color="000000"/>
            </w:tcBorders>
          </w:tcPr>
          <w:p w:rsidR="00E523FC" w:rsidRPr="00E523FC" w:rsidRDefault="00E523FC" w:rsidP="007966DF">
            <w:pPr>
              <w:spacing w:after="0" w:line="240" w:lineRule="auto"/>
              <w:jc w:val="center"/>
              <w:rPr>
                <w:rFonts w:eastAsia="Calibri"/>
                <w:b/>
                <w:bCs/>
              </w:rPr>
            </w:pPr>
            <w:r w:rsidRPr="00E523FC">
              <w:rPr>
                <w:sz w:val="22"/>
                <w:szCs w:val="22"/>
              </w:rPr>
              <w:br w:type="page"/>
            </w:r>
            <w:r w:rsidRPr="00E523FC">
              <w:rPr>
                <w:rFonts w:eastAsia="Calibri"/>
                <w:b/>
                <w:bCs/>
                <w:sz w:val="22"/>
                <w:szCs w:val="22"/>
              </w:rPr>
              <w:t>Table 2: Extreme Bounds Analysis-1</w:t>
            </w:r>
          </w:p>
          <w:p w:rsidR="00E523FC" w:rsidRPr="00E523FC" w:rsidRDefault="00E523FC" w:rsidP="007966DF">
            <w:pPr>
              <w:spacing w:after="0" w:line="240" w:lineRule="auto"/>
              <w:jc w:val="center"/>
              <w:rPr>
                <w:rFonts w:eastAsia="Calibri"/>
                <w:bCs/>
              </w:rPr>
            </w:pPr>
            <w:r w:rsidRPr="00E523FC">
              <w:rPr>
                <w:rFonts w:eastAsia="SimSun"/>
                <w:position w:val="-50"/>
                <w:sz w:val="22"/>
                <w:szCs w:val="22"/>
                <w:lang w:eastAsia="zh-CN"/>
              </w:rPr>
              <w:object w:dxaOrig="7500" w:dyaOrig="1160">
                <v:shape id="_x0000_i1090" type="#_x0000_t75" style="width:375.6pt;height:57.6pt" o:ole="">
                  <v:imagedata r:id="rId127" o:title=""/>
                </v:shape>
                <o:OLEObject Type="Embed" ProgID="Equation.3" ShapeID="_x0000_i1090" DrawAspect="Content" ObjectID="_1434716062" r:id="rId128"/>
              </w:object>
            </w:r>
          </w:p>
        </w:tc>
      </w:tr>
      <w:tr w:rsidR="00E523FC" w:rsidRPr="00F85690" w:rsidTr="002D2D84">
        <w:trPr>
          <w:jc w:val="center"/>
        </w:trPr>
        <w:tc>
          <w:tcPr>
            <w:tcW w:w="0" w:type="auto"/>
            <w:tcBorders>
              <w:top w:val="single" w:sz="4" w:space="0" w:color="000000"/>
              <w:bottom w:val="nil"/>
              <w:right w:val="nil"/>
            </w:tcBorders>
          </w:tcPr>
          <w:p w:rsidR="00E523FC" w:rsidRPr="00E523FC" w:rsidRDefault="00E523FC" w:rsidP="007966DF">
            <w:pPr>
              <w:spacing w:after="0" w:line="240" w:lineRule="auto"/>
              <w:jc w:val="lowKashida"/>
              <w:rPr>
                <w:rFonts w:eastAsia="Calibri"/>
                <w:bCs/>
              </w:rPr>
            </w:pPr>
          </w:p>
        </w:tc>
        <w:tc>
          <w:tcPr>
            <w:tcW w:w="0" w:type="auto"/>
            <w:tcBorders>
              <w:top w:val="single" w:sz="4" w:space="0" w:color="000000"/>
              <w:left w:val="nil"/>
              <w:bottom w:val="nil"/>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(1)</w:t>
            </w:r>
          </w:p>
        </w:tc>
        <w:tc>
          <w:tcPr>
            <w:tcW w:w="0" w:type="auto"/>
            <w:tcBorders>
              <w:top w:val="single" w:sz="4" w:space="0" w:color="000000"/>
              <w:left w:val="nil"/>
              <w:bottom w:val="nil"/>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(2)</w:t>
            </w:r>
          </w:p>
        </w:tc>
        <w:tc>
          <w:tcPr>
            <w:tcW w:w="0" w:type="auto"/>
            <w:tcBorders>
              <w:top w:val="single" w:sz="4" w:space="0" w:color="000000"/>
              <w:left w:val="nil"/>
              <w:bottom w:val="nil"/>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(3)</w:t>
            </w:r>
          </w:p>
        </w:tc>
        <w:tc>
          <w:tcPr>
            <w:tcW w:w="0" w:type="auto"/>
            <w:tcBorders>
              <w:top w:val="single" w:sz="4" w:space="0" w:color="000000"/>
              <w:left w:val="nil"/>
              <w:bottom w:val="nil"/>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(4)</w:t>
            </w:r>
          </w:p>
        </w:tc>
        <w:tc>
          <w:tcPr>
            <w:tcW w:w="0" w:type="auto"/>
            <w:tcBorders>
              <w:top w:val="single" w:sz="4" w:space="0" w:color="000000"/>
              <w:left w:val="nil"/>
              <w:bottom w:val="nil"/>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(5)</w:t>
            </w:r>
          </w:p>
        </w:tc>
        <w:tc>
          <w:tcPr>
            <w:tcW w:w="0" w:type="auto"/>
            <w:tcBorders>
              <w:top w:val="single" w:sz="4" w:space="0" w:color="000000"/>
              <w:left w:val="nil"/>
              <w:bottom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(6)</w:t>
            </w:r>
          </w:p>
        </w:tc>
      </w:tr>
      <w:tr w:rsidR="00E523FC" w:rsidRPr="00F85690" w:rsidTr="002D2D84">
        <w:trPr>
          <w:jc w:val="center"/>
        </w:trPr>
        <w:tc>
          <w:tcPr>
            <w:tcW w:w="0" w:type="auto"/>
            <w:tcBorders>
              <w:bottom w:val="single" w:sz="4" w:space="0" w:color="000000"/>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Variables</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Average</w:t>
            </w:r>
          </w:p>
          <w:p w:rsidR="00E523FC" w:rsidRPr="00E523FC" w:rsidRDefault="00E523FC" w:rsidP="007966DF">
            <w:pPr>
              <w:spacing w:after="0" w:line="240" w:lineRule="auto"/>
              <w:jc w:val="lowKashida"/>
              <w:rPr>
                <w:rFonts w:eastAsia="Calibri"/>
                <w:bCs/>
              </w:rPr>
            </w:pPr>
            <w:r w:rsidRPr="00E523FC">
              <w:rPr>
                <w:rFonts w:eastAsia="Calibri"/>
                <w:bCs/>
                <w:sz w:val="22"/>
                <w:szCs w:val="22"/>
              </w:rPr>
              <w:t>Coefficient</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Average</w:t>
            </w:r>
          </w:p>
          <w:p w:rsidR="00E523FC" w:rsidRPr="00E523FC" w:rsidRDefault="00E523FC" w:rsidP="007966DF">
            <w:pPr>
              <w:spacing w:after="0" w:line="240" w:lineRule="auto"/>
              <w:jc w:val="lowKashida"/>
              <w:rPr>
                <w:rFonts w:eastAsia="Calibri"/>
                <w:bCs/>
              </w:rPr>
            </w:pPr>
            <w:r w:rsidRPr="00E523FC">
              <w:rPr>
                <w:rFonts w:eastAsia="Calibri"/>
                <w:bCs/>
                <w:sz w:val="22"/>
                <w:szCs w:val="22"/>
              </w:rPr>
              <w:t>t-ratio</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LR Score</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CDF</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Lower Bound</w:t>
            </w:r>
          </w:p>
        </w:tc>
        <w:tc>
          <w:tcPr>
            <w:tcW w:w="0" w:type="auto"/>
            <w:tcBorders>
              <w:left w:val="nil"/>
              <w:bottom w:val="single" w:sz="4" w:space="0" w:color="000000"/>
            </w:tcBorders>
          </w:tcPr>
          <w:p w:rsidR="00E523FC" w:rsidRPr="00E523FC" w:rsidRDefault="00E523FC" w:rsidP="007966DF">
            <w:pPr>
              <w:spacing w:after="0" w:line="240" w:lineRule="auto"/>
              <w:jc w:val="lowKashida"/>
              <w:rPr>
                <w:rFonts w:eastAsia="Calibri"/>
                <w:bCs/>
              </w:rPr>
            </w:pPr>
            <w:r w:rsidRPr="00E523FC">
              <w:rPr>
                <w:rFonts w:eastAsia="Calibri"/>
                <w:bCs/>
                <w:sz w:val="22"/>
                <w:szCs w:val="22"/>
              </w:rPr>
              <w:t>Upper Bound</w:t>
            </w:r>
          </w:p>
        </w:tc>
      </w:tr>
      <w:tr w:rsidR="00E523FC" w:rsidRPr="00F85690" w:rsidTr="002D2D84">
        <w:trPr>
          <w:jc w:val="center"/>
        </w:trPr>
        <w:tc>
          <w:tcPr>
            <w:tcW w:w="0" w:type="auto"/>
            <w:tcBorders>
              <w:top w:val="single" w:sz="4" w:space="0" w:color="000000"/>
              <w:right w:val="nil"/>
            </w:tcBorders>
          </w:tcPr>
          <w:p w:rsidR="00E523FC" w:rsidRPr="00E523FC" w:rsidRDefault="00E523FC" w:rsidP="007966DF">
            <w:pPr>
              <w:autoSpaceDE w:val="0"/>
              <w:autoSpaceDN w:val="0"/>
              <w:adjustRightInd w:val="0"/>
              <w:spacing w:after="0" w:line="240" w:lineRule="auto"/>
              <w:jc w:val="lowKashida"/>
              <w:rPr>
                <w:rFonts w:eastAsia="Calibri"/>
                <w:i/>
              </w:rPr>
            </w:pPr>
            <w:r w:rsidRPr="00E523FC">
              <w:rPr>
                <w:rFonts w:eastAsia="Calibri"/>
                <w:i/>
                <w:position w:val="-4"/>
                <w:sz w:val="22"/>
                <w:szCs w:val="22"/>
              </w:rPr>
              <w:t>t</w:t>
            </w:r>
          </w:p>
        </w:tc>
        <w:tc>
          <w:tcPr>
            <w:tcW w:w="0" w:type="auto"/>
            <w:tcBorders>
              <w:top w:val="single" w:sz="4" w:space="0" w:color="000000"/>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0.0044</w:t>
            </w:r>
          </w:p>
        </w:tc>
        <w:tc>
          <w:tcPr>
            <w:tcW w:w="0" w:type="auto"/>
            <w:tcBorders>
              <w:top w:val="single" w:sz="4" w:space="0" w:color="000000"/>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7.21</w:t>
            </w:r>
          </w:p>
        </w:tc>
        <w:tc>
          <w:tcPr>
            <w:tcW w:w="0" w:type="auto"/>
            <w:tcBorders>
              <w:top w:val="single" w:sz="4" w:space="0" w:color="000000"/>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top w:val="single" w:sz="4" w:space="0" w:color="000000"/>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top w:val="single" w:sz="4" w:space="0" w:color="000000"/>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top w:val="single" w:sz="4" w:space="0" w:color="000000"/>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0.0055</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6"/>
                <w:sz w:val="22"/>
                <w:szCs w:val="22"/>
              </w:rPr>
              <w:t>ln</w:t>
            </w:r>
            <w:proofErr w:type="spellEnd"/>
            <w:r w:rsidRPr="00E523FC">
              <w:rPr>
                <w:rFonts w:eastAsia="Calibri"/>
                <w:iCs/>
                <w:position w:val="-6"/>
                <w:sz w:val="22"/>
                <w:szCs w:val="22"/>
              </w:rPr>
              <w:t>(</w:t>
            </w:r>
            <w:r w:rsidRPr="00E523FC">
              <w:rPr>
                <w:rFonts w:eastAsia="Calibri"/>
                <w:i/>
                <w:position w:val="-6"/>
                <w:sz w:val="22"/>
                <w:szCs w:val="22"/>
              </w:rPr>
              <w:t>k</w:t>
            </w:r>
            <w:r w:rsidRPr="00E523FC">
              <w:rPr>
                <w:rFonts w:eastAsia="Calibri"/>
                <w:iCs/>
                <w:position w:val="-6"/>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0.3727</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16.93</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0.4167</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Female Primary</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0.0800</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1.67</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0.9514</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-0.0160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0.1761</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
              </w:rPr>
            </w:pPr>
            <w:proofErr w:type="spellStart"/>
            <w:r w:rsidRPr="00E523FC">
              <w:rPr>
                <w:rFonts w:eastAsia="Calibri"/>
                <w:iCs/>
                <w:position w:val="-4"/>
                <w:sz w:val="22"/>
                <w:szCs w:val="22"/>
              </w:rPr>
              <w:t>ln</w:t>
            </w:r>
            <w:proofErr w:type="spellEnd"/>
            <w:r w:rsidRPr="00E523FC">
              <w:rPr>
                <w:rFonts w:eastAsia="Calibri"/>
                <w:iCs/>
                <w:position w:val="-6"/>
                <w:sz w:val="22"/>
                <w:szCs w:val="22"/>
              </w:rPr>
              <w:t>(</w:t>
            </w:r>
            <w:r w:rsidRPr="00E523FC">
              <w:rPr>
                <w:rFonts w:eastAsia="Calibri"/>
                <w:i/>
                <w:position w:val="-6"/>
                <w:sz w:val="22"/>
                <w:szCs w:val="22"/>
              </w:rPr>
              <w:t>Female Secondary</w:t>
            </w:r>
            <w:r w:rsidRPr="00E523FC">
              <w:rPr>
                <w:rFonts w:eastAsia="Calibri"/>
                <w:iCs/>
                <w:position w:val="-6"/>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0.2384</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6.53</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0.3113</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Female Tertiary</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0.1493</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4.93</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0.2098</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Male Primary</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0.2230</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2.89</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0.9978</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0.3775</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Male Secondary</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0.5793</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9.77</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0.6979</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Male Tertiary</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0.1934</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4.09</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0.9999</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0.2880</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Investment</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0.0390</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0.67</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0.7470</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-0.0781</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0.1561</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Trade</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0.0998</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3.82</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0.9999</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0.1519</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Financial Sector</w:t>
            </w:r>
            <w:r w:rsidRPr="00E523FC">
              <w:rPr>
                <w:rFonts w:eastAsia="Calibri"/>
                <w:iCs/>
                <w:position w:val="-4"/>
                <w:sz w:val="22"/>
                <w:szCs w:val="22"/>
              </w:rPr>
              <w:t>)</w:t>
            </w:r>
            <w:r w:rsidRPr="00E523FC">
              <w:rPr>
                <w:rFonts w:eastAsia="Calibri"/>
                <w:i/>
                <w:position w:val="-4"/>
                <w:sz w:val="22"/>
                <w:szCs w:val="22"/>
              </w:rPr>
              <w:t xml:space="preserve">  </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0.2501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7.49</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0.3169</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6"/>
                <w:sz w:val="22"/>
                <w:szCs w:val="22"/>
              </w:rPr>
              <w:t>Government Exp.</w:t>
            </w:r>
            <w:r w:rsidRPr="00E523FC">
              <w:rPr>
                <w:rFonts w:eastAsia="Calibri"/>
                <w:iCs/>
                <w:position w:val="-6"/>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-0.0272</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-0.31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0.6221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-0.2017</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0.1474</w:t>
            </w:r>
          </w:p>
        </w:tc>
      </w:tr>
      <w:tr w:rsidR="00E523FC" w:rsidRPr="00F85690" w:rsidTr="002D2D84">
        <w:trPr>
          <w:jc w:val="center"/>
        </w:trPr>
        <w:tc>
          <w:tcPr>
            <w:tcW w:w="0" w:type="auto"/>
            <w:tcBorders>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Remittances</w:t>
            </w:r>
            <w:r w:rsidRPr="00E523FC">
              <w:rPr>
                <w:rFonts w:eastAsia="Calibri"/>
                <w:iCs/>
                <w:position w:val="-4"/>
                <w:sz w:val="22"/>
                <w:szCs w:val="22"/>
              </w:rPr>
              <w:t>)</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0.0426</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2.07</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0.9803</w:t>
            </w:r>
          </w:p>
        </w:tc>
        <w:tc>
          <w:tcPr>
            <w:tcW w:w="0" w:type="auto"/>
            <w:tcBorders>
              <w:left w:val="nil"/>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0.0837</w:t>
            </w:r>
          </w:p>
        </w:tc>
      </w:tr>
      <w:tr w:rsidR="00E523FC" w:rsidRPr="00F85690" w:rsidTr="002D2D84">
        <w:trPr>
          <w:jc w:val="center"/>
        </w:trPr>
        <w:tc>
          <w:tcPr>
            <w:tcW w:w="0" w:type="auto"/>
            <w:tcBorders>
              <w:bottom w:val="single" w:sz="4" w:space="0" w:color="000000"/>
              <w:right w:val="nil"/>
            </w:tcBorders>
          </w:tcPr>
          <w:p w:rsidR="00E523FC" w:rsidRPr="00E523FC" w:rsidRDefault="00E523FC" w:rsidP="007966DF">
            <w:pPr>
              <w:autoSpaceDE w:val="0"/>
              <w:autoSpaceDN w:val="0"/>
              <w:adjustRightInd w:val="0"/>
              <w:spacing w:after="0" w:line="240" w:lineRule="auto"/>
              <w:jc w:val="lowKashida"/>
              <w:rPr>
                <w:rFonts w:eastAsia="Calibri"/>
                <w:iCs/>
              </w:rPr>
            </w:pPr>
            <w:proofErr w:type="spellStart"/>
            <w:r w:rsidRPr="00E523FC">
              <w:rPr>
                <w:rFonts w:eastAsia="Calibri"/>
                <w:iCs/>
                <w:position w:val="-4"/>
                <w:sz w:val="22"/>
                <w:szCs w:val="22"/>
              </w:rPr>
              <w:t>ln</w:t>
            </w:r>
            <w:proofErr w:type="spellEnd"/>
            <w:r w:rsidRPr="00E523FC">
              <w:rPr>
                <w:rFonts w:eastAsia="Calibri"/>
                <w:iCs/>
                <w:position w:val="-4"/>
                <w:sz w:val="22"/>
                <w:szCs w:val="22"/>
              </w:rPr>
              <w:t>(</w:t>
            </w:r>
            <w:r w:rsidRPr="00E523FC">
              <w:rPr>
                <w:rFonts w:eastAsia="Calibri"/>
                <w:i/>
                <w:position w:val="-4"/>
                <w:sz w:val="22"/>
                <w:szCs w:val="22"/>
              </w:rPr>
              <w:t>FDI</w:t>
            </w:r>
            <w:r w:rsidRPr="00E523FC">
              <w:rPr>
                <w:rFonts w:eastAsia="Calibri"/>
                <w:iCs/>
                <w:position w:val="-4"/>
                <w:sz w:val="22"/>
                <w:szCs w:val="22"/>
              </w:rPr>
              <w:t>)</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0.0414</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4.24</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1</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0.9999</w:t>
            </w:r>
          </w:p>
        </w:tc>
        <w:tc>
          <w:tcPr>
            <w:tcW w:w="0" w:type="auto"/>
            <w:tcBorders>
              <w:left w:val="nil"/>
              <w:bottom w:val="single" w:sz="4" w:space="0" w:color="000000"/>
              <w:right w:val="nil"/>
            </w:tcBorders>
          </w:tcPr>
          <w:p w:rsidR="00E523FC" w:rsidRPr="00E523FC" w:rsidRDefault="00E523FC" w:rsidP="007966DF">
            <w:pPr>
              <w:spacing w:after="0" w:line="240" w:lineRule="auto"/>
              <w:jc w:val="lowKashida"/>
              <w:rPr>
                <w:rFonts w:eastAsia="Calibri"/>
              </w:rPr>
            </w:pPr>
            <w:r w:rsidRPr="00E523FC">
              <w:rPr>
                <w:rFonts w:eastAsia="Calibri"/>
                <w:sz w:val="22"/>
                <w:szCs w:val="22"/>
              </w:rPr>
              <w:t>0</w:t>
            </w:r>
          </w:p>
        </w:tc>
        <w:tc>
          <w:tcPr>
            <w:tcW w:w="0" w:type="auto"/>
            <w:tcBorders>
              <w:left w:val="nil"/>
              <w:bottom w:val="single" w:sz="4" w:space="0" w:color="000000"/>
            </w:tcBorders>
          </w:tcPr>
          <w:p w:rsidR="00E523FC" w:rsidRPr="00E523FC" w:rsidRDefault="00E523FC" w:rsidP="007966DF">
            <w:pPr>
              <w:spacing w:after="0" w:line="240" w:lineRule="auto"/>
              <w:jc w:val="lowKashida"/>
              <w:rPr>
                <w:rFonts w:eastAsia="Calibri"/>
              </w:rPr>
            </w:pPr>
            <w:r w:rsidRPr="00E523FC">
              <w:rPr>
                <w:rFonts w:eastAsia="Calibri"/>
                <w:sz w:val="22"/>
                <w:szCs w:val="22"/>
              </w:rPr>
              <w:t>0.0609</w:t>
            </w:r>
          </w:p>
        </w:tc>
      </w:tr>
      <w:tr w:rsidR="00E523FC" w:rsidRPr="00F85690" w:rsidTr="007966DF">
        <w:trPr>
          <w:jc w:val="center"/>
        </w:trPr>
        <w:tc>
          <w:tcPr>
            <w:tcW w:w="0" w:type="auto"/>
            <w:gridSpan w:val="7"/>
            <w:tcBorders>
              <w:top w:val="single" w:sz="4" w:space="0" w:color="000000"/>
            </w:tcBorders>
          </w:tcPr>
          <w:p w:rsidR="00E523FC" w:rsidRPr="00E523FC" w:rsidRDefault="00E523FC" w:rsidP="007966DF">
            <w:pPr>
              <w:spacing w:after="0" w:line="240" w:lineRule="auto"/>
              <w:jc w:val="lowKashida"/>
              <w:rPr>
                <w:rFonts w:eastAsia="Calibri"/>
                <w:sz w:val="20"/>
                <w:szCs w:val="20"/>
              </w:rPr>
            </w:pPr>
            <w:r w:rsidRPr="00E523FC">
              <w:rPr>
                <w:rFonts w:eastAsia="Calibri"/>
                <w:i/>
                <w:sz w:val="20"/>
                <w:szCs w:val="20"/>
              </w:rPr>
              <w:t>Notes:</w:t>
            </w:r>
            <w:r w:rsidRPr="00E523FC">
              <w:rPr>
                <w:rFonts w:eastAsia="Calibri"/>
                <w:sz w:val="20"/>
                <w:szCs w:val="20"/>
              </w:rPr>
              <w:t xml:space="preserve"> Only </w:t>
            </w:r>
            <w:r w:rsidRPr="00E523FC">
              <w:rPr>
                <w:rFonts w:eastAsia="Calibri"/>
                <w:position w:val="-6"/>
                <w:sz w:val="20"/>
                <w:szCs w:val="20"/>
              </w:rPr>
              <w:object w:dxaOrig="420" w:dyaOrig="279">
                <v:shape id="_x0000_i1091" type="#_x0000_t75" style="width:20.4pt;height:13.2pt" o:ole="">
                  <v:imagedata r:id="rId129" o:title=""/>
                </v:shape>
                <o:OLEObject Type="Embed" ProgID="Equation.DSMT4" ShapeID="_x0000_i1091" DrawAspect="Content" ObjectID="_1434716063" r:id="rId130"/>
              </w:object>
            </w:r>
            <w:r w:rsidRPr="00E523FC">
              <w:rPr>
                <w:rFonts w:eastAsia="Calibri"/>
                <w:sz w:val="20"/>
                <w:szCs w:val="20"/>
              </w:rPr>
              <w:t xml:space="preserve">is included in the </w:t>
            </w:r>
            <w:r w:rsidRPr="00E523FC">
              <w:rPr>
                <w:rFonts w:eastAsia="Calibri"/>
                <w:position w:val="-10"/>
                <w:sz w:val="20"/>
                <w:szCs w:val="20"/>
              </w:rPr>
              <w:object w:dxaOrig="220" w:dyaOrig="260">
                <v:shape id="_x0000_i1092" type="#_x0000_t75" style="width:10.8pt;height:13.2pt" o:ole="">
                  <v:imagedata r:id="rId131" o:title=""/>
                </v:shape>
                <o:OLEObject Type="Embed" ProgID="Equation.DSMT4" ShapeID="_x0000_i1092" DrawAspect="Content" ObjectID="_1434716064" r:id="rId132"/>
              </w:object>
            </w:r>
            <w:r w:rsidRPr="00E523FC">
              <w:rPr>
                <w:rFonts w:eastAsia="Calibri"/>
                <w:sz w:val="20"/>
                <w:szCs w:val="20"/>
              </w:rPr>
              <w:t>vector. All the 14 explanatory variables (including capital per worker) are included in the</w:t>
            </w:r>
            <w:r w:rsidRPr="00E523FC">
              <w:rPr>
                <w:rFonts w:eastAsia="Calibri"/>
                <w:position w:val="-4"/>
                <w:sz w:val="20"/>
                <w:szCs w:val="20"/>
              </w:rPr>
              <w:object w:dxaOrig="180" w:dyaOrig="200">
                <v:shape id="_x0000_i1093" type="#_x0000_t75" style="width:9.6pt;height:10.8pt" o:ole="">
                  <v:imagedata r:id="rId133" o:title=""/>
                </v:shape>
                <o:OLEObject Type="Embed" ProgID="Equation.DSMT4" ShapeID="_x0000_i1093" DrawAspect="Content" ObjectID="_1434716065" r:id="rId134"/>
              </w:object>
            </w:r>
            <w:r w:rsidRPr="00E523FC">
              <w:rPr>
                <w:rFonts w:eastAsia="Calibri"/>
                <w:sz w:val="20"/>
                <w:szCs w:val="20"/>
              </w:rPr>
              <w:t>and</w:t>
            </w:r>
            <w:r w:rsidRPr="00E523FC">
              <w:rPr>
                <w:rFonts w:eastAsia="Calibri"/>
                <w:position w:val="-6"/>
                <w:sz w:val="20"/>
                <w:szCs w:val="20"/>
              </w:rPr>
              <w:object w:dxaOrig="200" w:dyaOrig="220">
                <v:shape id="_x0000_i1094" type="#_x0000_t75" style="width:10.8pt;height:10.8pt" o:ole="">
                  <v:imagedata r:id="rId135" o:title=""/>
                </v:shape>
                <o:OLEObject Type="Embed" ProgID="Equation.DSMT4" ShapeID="_x0000_i1094" DrawAspect="Content" ObjectID="_1434716066" r:id="rId136"/>
              </w:object>
            </w:r>
            <w:r w:rsidRPr="00E523FC">
              <w:rPr>
                <w:rFonts w:eastAsia="Calibri"/>
                <w:sz w:val="20"/>
                <w:szCs w:val="20"/>
              </w:rPr>
              <w:t>vectors.</w:t>
            </w:r>
          </w:p>
        </w:tc>
      </w:tr>
    </w:tbl>
    <w:p w:rsidR="00E523FC" w:rsidRPr="00F85690" w:rsidRDefault="00E523FC" w:rsidP="00E523FC">
      <w:pPr>
        <w:spacing w:after="0" w:line="240" w:lineRule="auto"/>
        <w:contextualSpacing w:val="0"/>
        <w:jc w:val="lowKashida"/>
        <w:rPr>
          <w:rFonts w:eastAsia="SimSun" w:cs="Arial"/>
          <w:szCs w:val="22"/>
          <w:lang w:eastAsia="zh-CN"/>
        </w:rPr>
      </w:pPr>
    </w:p>
    <w:p w:rsidR="00E2158E" w:rsidRPr="00F85690" w:rsidRDefault="00E2158E" w:rsidP="005A2D11">
      <w:pPr>
        <w:spacing w:after="0" w:line="288" w:lineRule="auto"/>
        <w:contextualSpacing w:val="0"/>
        <w:jc w:val="lowKashida"/>
        <w:rPr>
          <w:rFonts w:eastAsia="SimSun" w:cs="Arial"/>
          <w:szCs w:val="22"/>
          <w:lang w:eastAsia="zh-CN"/>
        </w:rPr>
      </w:pPr>
    </w:p>
    <w:p w:rsidR="00CC375B" w:rsidRDefault="00E2158E" w:rsidP="00CC375B">
      <w:pPr>
        <w:tabs>
          <w:tab w:val="left" w:pos="426"/>
        </w:tabs>
        <w:spacing w:after="0" w:line="288" w:lineRule="auto"/>
        <w:contextualSpacing w:val="0"/>
        <w:jc w:val="lowKashida"/>
        <w:rPr>
          <w:rFonts w:eastAsia="SimSun" w:cs="Arial"/>
          <w:position w:val="-10"/>
          <w:szCs w:val="22"/>
          <w:lang w:val="en-NZ" w:eastAsia="zh-CN"/>
        </w:rPr>
      </w:pPr>
      <w:r w:rsidRPr="00F85690">
        <w:rPr>
          <w:rFonts w:eastAsia="SimSun" w:cs="Arial"/>
          <w:szCs w:val="22"/>
          <w:lang w:eastAsia="zh-CN"/>
        </w:rPr>
        <w:tab/>
      </w:r>
      <w:r w:rsidRPr="00F85690">
        <w:rPr>
          <w:rFonts w:eastAsia="SimSun" w:cs="Arial"/>
          <w:position w:val="-10"/>
          <w:szCs w:val="22"/>
          <w:lang w:val="en-NZ" w:eastAsia="zh-CN"/>
        </w:rPr>
        <w:t xml:space="preserve">How large are the growth effects of these robust variables and </w:t>
      </w:r>
      <w:r w:rsidR="00D317BA" w:rsidRPr="00F85690">
        <w:rPr>
          <w:rFonts w:eastAsia="SimSun" w:cs="Arial"/>
          <w:position w:val="-10"/>
          <w:szCs w:val="22"/>
          <w:lang w:val="en-NZ" w:eastAsia="zh-CN"/>
        </w:rPr>
        <w:t xml:space="preserve">in </w:t>
      </w:r>
      <w:r w:rsidRPr="00F85690">
        <w:rPr>
          <w:rFonts w:eastAsia="SimSun" w:cs="Arial"/>
          <w:position w:val="-10"/>
          <w:szCs w:val="22"/>
          <w:lang w:val="en-NZ" w:eastAsia="zh-CN"/>
        </w:rPr>
        <w:t>particular the school enrolment ratios? In order to answer this question we have to compare average coefficients obtained in our EBA analysis with the regression estimates in studies that have used level-specific growth effects of education. As mentioned in the introduction there are only few such studies. To the best our knowledge no</w:t>
      </w:r>
      <w:r w:rsidR="00D317BA" w:rsidRPr="00F85690">
        <w:rPr>
          <w:rFonts w:eastAsia="SimSun" w:cs="Arial"/>
          <w:position w:val="-10"/>
          <w:szCs w:val="22"/>
          <w:lang w:val="en-NZ" w:eastAsia="zh-CN"/>
        </w:rPr>
        <w:t xml:space="preserve"> studies</w:t>
      </w:r>
      <w:r w:rsidRPr="00F85690">
        <w:rPr>
          <w:rFonts w:eastAsia="SimSun" w:cs="Arial"/>
          <w:position w:val="-10"/>
          <w:szCs w:val="22"/>
          <w:lang w:val="en-NZ" w:eastAsia="zh-CN"/>
        </w:rPr>
        <w:t xml:space="preserve"> ha</w:t>
      </w:r>
      <w:r w:rsidR="00D317BA" w:rsidRPr="00F85690">
        <w:rPr>
          <w:rFonts w:eastAsia="SimSun" w:cs="Arial"/>
          <w:position w:val="-10"/>
          <w:szCs w:val="22"/>
          <w:lang w:val="en-NZ" w:eastAsia="zh-CN"/>
        </w:rPr>
        <w:t>ve</w:t>
      </w:r>
      <w:r w:rsidRPr="00F85690">
        <w:rPr>
          <w:rFonts w:eastAsia="SimSun" w:cs="Arial"/>
          <w:position w:val="-10"/>
          <w:szCs w:val="22"/>
          <w:lang w:val="en-NZ" w:eastAsia="zh-CN"/>
        </w:rPr>
        <w:t xml:space="preserve"> combined </w:t>
      </w:r>
      <w:r w:rsidR="00D317BA" w:rsidRPr="00F85690">
        <w:rPr>
          <w:rFonts w:eastAsia="SimSun" w:cs="Arial"/>
          <w:position w:val="-10"/>
          <w:szCs w:val="22"/>
          <w:lang w:val="en-NZ" w:eastAsia="zh-CN"/>
        </w:rPr>
        <w:t xml:space="preserve">the </w:t>
      </w:r>
      <w:r w:rsidRPr="00F85690">
        <w:rPr>
          <w:rFonts w:eastAsia="SimSun" w:cs="Arial"/>
          <w:position w:val="-10"/>
          <w:szCs w:val="22"/>
          <w:lang w:val="en-NZ" w:eastAsia="zh-CN"/>
        </w:rPr>
        <w:t xml:space="preserve">level and gender specific dimension of education in growth models, therefore our results may not be strictly comparable but can be used as a guide. McMahon (1998) applies the endogenous growth framework to estimate the growth effects of primary, secondary and higher education enrolment ratios in Asian countries. In spirit this is closer to what we are doing in this paper. Because McMahon (1998) used various econometric models, adding and dropping many control variables, it is not possible to report the range of these results. </w:t>
      </w:r>
      <w:r w:rsidR="00493F29">
        <w:rPr>
          <w:rFonts w:eastAsia="SimSun" w:cs="Arial"/>
          <w:position w:val="-10"/>
          <w:szCs w:val="22"/>
          <w:lang w:val="en-NZ" w:eastAsia="zh-CN"/>
        </w:rPr>
        <w:t xml:space="preserve"> </w:t>
      </w:r>
      <w:r w:rsidRPr="00F85690">
        <w:rPr>
          <w:rFonts w:eastAsia="SimSun" w:cs="Arial"/>
          <w:position w:val="-10"/>
          <w:szCs w:val="22"/>
          <w:lang w:val="en-NZ" w:eastAsia="zh-CN"/>
        </w:rPr>
        <w:t xml:space="preserve">His central finding was that primary and secondary enrolments taken separately or together in all his models, always have a positive and almost always have a highly significant relationship to growth. He also notes </w:t>
      </w:r>
      <w:r w:rsidR="003070FA">
        <w:rPr>
          <w:rFonts w:eastAsia="SimSun" w:cs="Arial"/>
          <w:position w:val="-10"/>
          <w:szCs w:val="22"/>
          <w:lang w:val="en-NZ" w:eastAsia="zh-CN"/>
        </w:rPr>
        <w:t>‘</w:t>
      </w:r>
      <w:r w:rsidRPr="00F85690">
        <w:rPr>
          <w:rFonts w:eastAsia="SimSun" w:cs="Arial"/>
          <w:position w:val="-10"/>
          <w:szCs w:val="22"/>
          <w:lang w:val="en-NZ" w:eastAsia="zh-CN"/>
        </w:rPr>
        <w:t>In East Asia secondary education can be regarded as a foundation for the successful export-oriented growth s</w:t>
      </w:r>
      <w:r w:rsidR="00493F29">
        <w:rPr>
          <w:rFonts w:eastAsia="SimSun" w:cs="Arial"/>
          <w:position w:val="-10"/>
          <w:szCs w:val="22"/>
          <w:lang w:val="en-NZ" w:eastAsia="zh-CN"/>
        </w:rPr>
        <w:t>trategy common to these nations.</w:t>
      </w:r>
      <w:r w:rsidRPr="00F85690">
        <w:rPr>
          <w:rFonts w:eastAsia="SimSun" w:cs="Arial"/>
          <w:position w:val="-10"/>
          <w:szCs w:val="22"/>
          <w:lang w:val="en-NZ" w:eastAsia="zh-CN"/>
        </w:rPr>
        <w:t>..</w:t>
      </w:r>
      <w:r w:rsidR="003070FA">
        <w:rPr>
          <w:rFonts w:eastAsia="SimSun" w:cs="Arial"/>
          <w:position w:val="-10"/>
          <w:szCs w:val="22"/>
          <w:lang w:val="en-NZ" w:eastAsia="zh-CN"/>
        </w:rPr>
        <w:t>’</w:t>
      </w:r>
      <w:r w:rsidR="00493F29">
        <w:rPr>
          <w:rFonts w:eastAsia="SimSun" w:cs="Arial"/>
          <w:position w:val="-10"/>
          <w:szCs w:val="22"/>
          <w:lang w:val="en-NZ" w:eastAsia="zh-CN"/>
        </w:rPr>
        <w:t xml:space="preserve">. </w:t>
      </w:r>
      <w:r w:rsidRPr="00F85690">
        <w:rPr>
          <w:rFonts w:eastAsia="SimSun" w:cs="Arial"/>
          <w:position w:val="-10"/>
          <w:szCs w:val="22"/>
          <w:lang w:val="en-NZ" w:eastAsia="zh-CN"/>
        </w:rPr>
        <w:t>In his final model which included all control variables the estimated coefficient</w:t>
      </w:r>
      <w:r w:rsidR="00727465" w:rsidRPr="00F85690">
        <w:rPr>
          <w:rFonts w:eastAsia="SimSun" w:cs="Arial"/>
          <w:position w:val="-10"/>
          <w:szCs w:val="22"/>
          <w:lang w:val="en-NZ" w:eastAsia="zh-CN"/>
        </w:rPr>
        <w:t>s</w:t>
      </w:r>
      <w:r w:rsidRPr="00F85690">
        <w:rPr>
          <w:rFonts w:eastAsia="SimSun" w:cs="Arial"/>
          <w:position w:val="-10"/>
          <w:szCs w:val="22"/>
          <w:lang w:val="en-NZ" w:eastAsia="zh-CN"/>
        </w:rPr>
        <w:t xml:space="preserve"> on primary and secondary </w:t>
      </w:r>
      <w:r w:rsidRPr="00F85690">
        <w:rPr>
          <w:rFonts w:eastAsia="SimSun" w:cs="Arial"/>
          <w:position w:val="-10"/>
          <w:szCs w:val="22"/>
          <w:lang w:val="en-NZ" w:eastAsia="zh-CN"/>
        </w:rPr>
        <w:lastRenderedPageBreak/>
        <w:t xml:space="preserve">enrolment were 0.0266 and 0.3094. In the same model the estimated coefficient for higher education was negative (-0.7253) and insignificant like in </w:t>
      </w:r>
      <w:r w:rsidR="00567259" w:rsidRPr="00F85690">
        <w:rPr>
          <w:rFonts w:eastAsia="SimSun" w:cs="Arial"/>
          <w:position w:val="-10"/>
          <w:szCs w:val="22"/>
          <w:lang w:val="en-NZ" w:eastAsia="zh-CN"/>
        </w:rPr>
        <w:t xml:space="preserve">the </w:t>
      </w:r>
      <w:r w:rsidRPr="00F85690">
        <w:rPr>
          <w:rFonts w:eastAsia="SimSun" w:cs="Arial"/>
          <w:position w:val="-10"/>
          <w:szCs w:val="22"/>
          <w:lang w:val="en-NZ" w:eastAsia="zh-CN"/>
        </w:rPr>
        <w:t xml:space="preserve">rest of the models. </w:t>
      </w:r>
    </w:p>
    <w:p w:rsidR="00CC375B" w:rsidRDefault="00CC375B" w:rsidP="00CC375B">
      <w:pPr>
        <w:tabs>
          <w:tab w:val="left" w:pos="426"/>
        </w:tabs>
        <w:spacing w:after="0" w:line="288" w:lineRule="auto"/>
        <w:contextualSpacing w:val="0"/>
        <w:jc w:val="lowKashida"/>
        <w:rPr>
          <w:rFonts w:eastAsia="SimSun" w:cs="Arial"/>
          <w:position w:val="-10"/>
          <w:szCs w:val="22"/>
          <w:lang w:val="en-NZ" w:eastAsia="zh-CN"/>
        </w:rPr>
      </w:pPr>
    </w:p>
    <w:p w:rsidR="00CC375B" w:rsidRDefault="00CC375B" w:rsidP="00CC375B">
      <w:pPr>
        <w:tabs>
          <w:tab w:val="left" w:pos="426"/>
        </w:tabs>
        <w:spacing w:after="0" w:line="288" w:lineRule="auto"/>
        <w:contextualSpacing w:val="0"/>
        <w:jc w:val="lowKashida"/>
        <w:rPr>
          <w:rFonts w:eastAsia="SimSun" w:cs="Arial"/>
          <w:position w:val="-10"/>
          <w:szCs w:val="22"/>
          <w:lang w:val="en-NZ" w:eastAsia="zh-CN"/>
        </w:rPr>
      </w:pPr>
      <w:r>
        <w:rPr>
          <w:rFonts w:eastAsia="SimSun" w:cs="Arial"/>
          <w:position w:val="-10"/>
          <w:szCs w:val="22"/>
          <w:lang w:val="en-NZ" w:eastAsia="zh-CN"/>
        </w:rPr>
        <w:tab/>
      </w:r>
      <w:r w:rsidR="00E2158E" w:rsidRPr="00F85690">
        <w:rPr>
          <w:rFonts w:eastAsia="SimSun" w:cs="Arial"/>
          <w:position w:val="-10"/>
          <w:szCs w:val="22"/>
          <w:lang w:val="en-NZ" w:eastAsia="zh-CN"/>
        </w:rPr>
        <w:t xml:space="preserve">Compared with McMahon (1998), our results agree in one aspect – the growth effect education in Asia is still strongest at the secondary level. This can be seen from the female and male school enrolment effects in column (1) of Table 2. The average coefficients for female primary, secondary and tertiary are 0.0800, 0.2384 and 0.1493 respectively. The similar numbers for male are 0.2230, 0.5793 and 0.1934. These coefficients represent </w:t>
      </w:r>
      <w:r w:rsidR="00493F29" w:rsidRPr="00F85690">
        <w:rPr>
          <w:rFonts w:eastAsia="SimSun" w:cs="Arial"/>
          <w:position w:val="-10"/>
          <w:szCs w:val="22"/>
          <w:lang w:val="en-NZ" w:eastAsia="zh-CN"/>
        </w:rPr>
        <w:t>elasticities</w:t>
      </w:r>
      <w:r w:rsidR="00E2158E" w:rsidRPr="00F85690">
        <w:rPr>
          <w:rFonts w:eastAsia="SimSun" w:cs="Arial"/>
          <w:position w:val="-10"/>
          <w:szCs w:val="22"/>
          <w:lang w:val="en-NZ" w:eastAsia="zh-CN"/>
        </w:rPr>
        <w:t>. Because the enrolment variables are all in per worker term</w:t>
      </w:r>
      <w:r w:rsidR="00567259" w:rsidRPr="00F85690">
        <w:rPr>
          <w:rFonts w:eastAsia="SimSun" w:cs="Arial"/>
          <w:position w:val="-10"/>
          <w:szCs w:val="22"/>
          <w:lang w:val="en-NZ" w:eastAsia="zh-CN"/>
        </w:rPr>
        <w:t>s</w:t>
      </w:r>
      <w:r w:rsidR="00E2158E" w:rsidRPr="00F85690">
        <w:rPr>
          <w:rFonts w:eastAsia="SimSun" w:cs="Arial"/>
          <w:position w:val="-10"/>
          <w:szCs w:val="22"/>
          <w:lang w:val="en-NZ" w:eastAsia="zh-CN"/>
        </w:rPr>
        <w:t xml:space="preserve">, these </w:t>
      </w:r>
      <w:r w:rsidR="00493F29" w:rsidRPr="00F85690">
        <w:rPr>
          <w:rFonts w:eastAsia="SimSun" w:cs="Arial"/>
          <w:position w:val="-10"/>
          <w:szCs w:val="22"/>
          <w:lang w:val="en-NZ" w:eastAsia="zh-CN"/>
        </w:rPr>
        <w:t>elasticities</w:t>
      </w:r>
      <w:r w:rsidR="00E2158E" w:rsidRPr="00F85690">
        <w:rPr>
          <w:rFonts w:eastAsia="SimSun" w:cs="Arial"/>
          <w:position w:val="-10"/>
          <w:szCs w:val="22"/>
          <w:lang w:val="en-NZ" w:eastAsia="zh-CN"/>
        </w:rPr>
        <w:t xml:space="preserve"> are to be </w:t>
      </w:r>
      <w:r w:rsidR="00727465" w:rsidRPr="00F85690">
        <w:rPr>
          <w:rFonts w:eastAsia="SimSun" w:cs="Arial"/>
          <w:position w:val="-10"/>
          <w:szCs w:val="22"/>
          <w:lang w:val="en-NZ" w:eastAsia="zh-CN"/>
        </w:rPr>
        <w:t>interpreted</w:t>
      </w:r>
      <w:r w:rsidR="00E2158E" w:rsidRPr="00F85690">
        <w:rPr>
          <w:rFonts w:eastAsia="SimSun" w:cs="Arial"/>
          <w:position w:val="-10"/>
          <w:szCs w:val="22"/>
          <w:lang w:val="en-NZ" w:eastAsia="zh-CN"/>
        </w:rPr>
        <w:t xml:space="preserve">, for example, as follows: </w:t>
      </w:r>
      <w:r w:rsidR="00727465" w:rsidRPr="00F85690">
        <w:rPr>
          <w:rFonts w:eastAsia="SimSun" w:cs="Arial"/>
          <w:position w:val="-10"/>
          <w:szCs w:val="22"/>
          <w:lang w:val="en-NZ" w:eastAsia="zh-CN"/>
        </w:rPr>
        <w:t xml:space="preserve">for </w:t>
      </w:r>
      <w:r w:rsidR="00E2158E" w:rsidRPr="00F85690">
        <w:rPr>
          <w:rFonts w:eastAsia="SimSun" w:cs="Arial"/>
          <w:position w:val="-10"/>
          <w:szCs w:val="22"/>
          <w:lang w:val="en-NZ" w:eastAsia="zh-CN"/>
        </w:rPr>
        <w:t>a one percent increase in the female secondary enrolment of per worker, output will increase by 0.24 percent and likewise, for a one percent increase in the male secondary enrolment of per worker, output will increase by 0.58 percent. This finding is comparable to Tallman and Wang (1994) who found a v</w:t>
      </w:r>
      <w:r w:rsidR="002D2D84">
        <w:rPr>
          <w:rFonts w:eastAsia="SimSun" w:cs="Arial"/>
          <w:position w:val="-10"/>
          <w:szCs w:val="22"/>
          <w:lang w:val="en-NZ" w:eastAsia="zh-CN"/>
        </w:rPr>
        <w:t xml:space="preserve">alue of around 0.5 percent for </w:t>
      </w:r>
      <w:r w:rsidR="00E2158E" w:rsidRPr="00F85690">
        <w:rPr>
          <w:rFonts w:eastAsia="SimSun" w:cs="Arial"/>
          <w:position w:val="-10"/>
          <w:szCs w:val="22"/>
          <w:lang w:val="en-NZ" w:eastAsia="zh-CN"/>
        </w:rPr>
        <w:t xml:space="preserve">Taiwan indicating </w:t>
      </w:r>
      <w:r w:rsidR="00567259" w:rsidRPr="00F85690">
        <w:rPr>
          <w:rFonts w:eastAsia="SimSun" w:cs="Arial"/>
          <w:position w:val="-10"/>
          <w:szCs w:val="22"/>
          <w:lang w:val="en-NZ" w:eastAsia="zh-CN"/>
        </w:rPr>
        <w:t xml:space="preserve">a </w:t>
      </w:r>
      <w:r w:rsidR="00E2158E" w:rsidRPr="00F85690">
        <w:rPr>
          <w:rFonts w:eastAsia="SimSun" w:cs="Arial"/>
          <w:position w:val="-10"/>
          <w:szCs w:val="22"/>
          <w:lang w:val="en-NZ" w:eastAsia="zh-CN"/>
        </w:rPr>
        <w:t xml:space="preserve">crucial role </w:t>
      </w:r>
      <w:r w:rsidR="00567259" w:rsidRPr="00F85690">
        <w:rPr>
          <w:rFonts w:eastAsia="SimSun" w:cs="Arial"/>
          <w:position w:val="-10"/>
          <w:szCs w:val="22"/>
          <w:lang w:val="en-NZ" w:eastAsia="zh-CN"/>
        </w:rPr>
        <w:t>for</w:t>
      </w:r>
      <w:r w:rsidR="00E2158E" w:rsidRPr="00F85690">
        <w:rPr>
          <w:rFonts w:eastAsia="SimSun" w:cs="Arial"/>
          <w:position w:val="-10"/>
          <w:szCs w:val="22"/>
          <w:lang w:val="en-NZ" w:eastAsia="zh-CN"/>
        </w:rPr>
        <w:t xml:space="preserve"> aggregate human capital in </w:t>
      </w:r>
      <w:r w:rsidR="00567259" w:rsidRPr="00F85690">
        <w:rPr>
          <w:rFonts w:eastAsia="SimSun" w:cs="Arial"/>
          <w:position w:val="-10"/>
          <w:szCs w:val="22"/>
          <w:lang w:val="en-NZ" w:eastAsia="zh-CN"/>
        </w:rPr>
        <w:t>promoting</w:t>
      </w:r>
      <w:r w:rsidR="00E2158E" w:rsidRPr="00F85690">
        <w:rPr>
          <w:rFonts w:eastAsia="SimSun" w:cs="Arial"/>
          <w:position w:val="-10"/>
          <w:szCs w:val="22"/>
          <w:lang w:val="en-NZ" w:eastAsia="zh-CN"/>
        </w:rPr>
        <w:t xml:space="preserve"> economic growth. One can </w:t>
      </w:r>
      <w:r w:rsidR="00493F29" w:rsidRPr="00F85690">
        <w:rPr>
          <w:rFonts w:eastAsia="SimSun" w:cs="Arial"/>
          <w:position w:val="-10"/>
          <w:szCs w:val="22"/>
          <w:lang w:val="en-NZ" w:eastAsia="zh-CN"/>
        </w:rPr>
        <w:t>easily</w:t>
      </w:r>
      <w:r w:rsidR="00E2158E" w:rsidRPr="00F85690">
        <w:rPr>
          <w:rFonts w:eastAsia="SimSun" w:cs="Arial"/>
          <w:position w:val="-10"/>
          <w:szCs w:val="22"/>
          <w:lang w:val="en-NZ" w:eastAsia="zh-CN"/>
        </w:rPr>
        <w:t xml:space="preserve"> observe that the output elasticity of secondary enrolment for both sexes are higher than that of tertiary enrolment. A possible reason for this could be found in the labour literature which shows that in Asia there is a falling rate of social return to investment in education </w:t>
      </w:r>
      <w:r w:rsidR="00567259" w:rsidRPr="00F85690">
        <w:rPr>
          <w:rFonts w:eastAsia="SimSun" w:cs="Arial"/>
          <w:position w:val="-10"/>
          <w:szCs w:val="22"/>
          <w:lang w:val="en-NZ" w:eastAsia="zh-CN"/>
        </w:rPr>
        <w:t>at</w:t>
      </w:r>
      <w:r w:rsidR="00E2158E" w:rsidRPr="00F85690">
        <w:rPr>
          <w:rFonts w:eastAsia="SimSun" w:cs="Arial"/>
          <w:position w:val="-10"/>
          <w:szCs w:val="22"/>
          <w:lang w:val="en-NZ" w:eastAsia="zh-CN"/>
        </w:rPr>
        <w:t xml:space="preserve"> the tertiary level compared to that of secondar</w:t>
      </w:r>
      <w:r>
        <w:rPr>
          <w:rFonts w:eastAsia="SimSun" w:cs="Arial"/>
          <w:position w:val="-10"/>
          <w:szCs w:val="22"/>
          <w:lang w:val="en-NZ" w:eastAsia="zh-CN"/>
        </w:rPr>
        <w:t>y (</w:t>
      </w:r>
      <w:proofErr w:type="spellStart"/>
      <w:r>
        <w:rPr>
          <w:rFonts w:eastAsia="SimSun" w:cs="Arial"/>
          <w:position w:val="-10"/>
          <w:szCs w:val="22"/>
          <w:lang w:val="en-NZ" w:eastAsia="zh-CN"/>
        </w:rPr>
        <w:t>Psacharopoulos</w:t>
      </w:r>
      <w:proofErr w:type="spellEnd"/>
      <w:r>
        <w:rPr>
          <w:rFonts w:eastAsia="SimSun" w:cs="Arial"/>
          <w:position w:val="-10"/>
          <w:szCs w:val="22"/>
          <w:lang w:val="en-NZ" w:eastAsia="zh-CN"/>
        </w:rPr>
        <w:t xml:space="preserve"> and </w:t>
      </w:r>
      <w:proofErr w:type="spellStart"/>
      <w:r>
        <w:rPr>
          <w:rFonts w:eastAsia="SimSun" w:cs="Arial"/>
          <w:position w:val="-10"/>
          <w:szCs w:val="22"/>
          <w:lang w:val="en-NZ" w:eastAsia="zh-CN"/>
        </w:rPr>
        <w:t>Patrinos</w:t>
      </w:r>
      <w:proofErr w:type="spellEnd"/>
      <w:r>
        <w:rPr>
          <w:rFonts w:eastAsia="SimSun" w:cs="Arial"/>
          <w:position w:val="-10"/>
          <w:szCs w:val="22"/>
          <w:lang w:val="en-NZ" w:eastAsia="zh-CN"/>
        </w:rPr>
        <w:t xml:space="preserve"> </w:t>
      </w:r>
      <w:r w:rsidR="00E2158E" w:rsidRPr="00F85690">
        <w:rPr>
          <w:rFonts w:eastAsia="SimSun" w:cs="Arial"/>
          <w:position w:val="-10"/>
          <w:szCs w:val="22"/>
          <w:lang w:val="en-NZ" w:eastAsia="zh-CN"/>
        </w:rPr>
        <w:t xml:space="preserve">2004). Despite this, our major finding </w:t>
      </w:r>
      <w:r w:rsidR="00567259" w:rsidRPr="00F85690">
        <w:rPr>
          <w:rFonts w:eastAsia="SimSun" w:cs="Arial"/>
          <w:position w:val="-10"/>
          <w:szCs w:val="22"/>
          <w:lang w:val="en-NZ" w:eastAsia="zh-CN"/>
        </w:rPr>
        <w:t>in contrast to</w:t>
      </w:r>
      <w:r w:rsidR="00E2158E" w:rsidRPr="00F85690">
        <w:rPr>
          <w:rFonts w:eastAsia="SimSun" w:cs="Arial"/>
          <w:position w:val="-10"/>
          <w:szCs w:val="22"/>
          <w:lang w:val="en-NZ" w:eastAsia="zh-CN"/>
        </w:rPr>
        <w:t xml:space="preserve"> earlier research </w:t>
      </w:r>
      <w:r w:rsidR="00567259" w:rsidRPr="00F85690">
        <w:rPr>
          <w:rFonts w:eastAsia="SimSun" w:cs="Arial"/>
          <w:position w:val="-10"/>
          <w:szCs w:val="22"/>
          <w:lang w:val="en-NZ" w:eastAsia="zh-CN"/>
        </w:rPr>
        <w:t>which detects</w:t>
      </w:r>
      <w:r w:rsidR="00E2158E" w:rsidRPr="00F85690">
        <w:rPr>
          <w:rFonts w:eastAsia="SimSun" w:cs="Arial"/>
          <w:position w:val="-10"/>
          <w:szCs w:val="22"/>
          <w:lang w:val="en-NZ" w:eastAsia="zh-CN"/>
        </w:rPr>
        <w:t xml:space="preserve"> no significant relationship between higher educ</w:t>
      </w:r>
      <w:r>
        <w:rPr>
          <w:rFonts w:eastAsia="SimSun" w:cs="Arial"/>
          <w:position w:val="-10"/>
          <w:szCs w:val="22"/>
          <w:lang w:val="en-NZ" w:eastAsia="zh-CN"/>
        </w:rPr>
        <w:t>ation and income growth (</w:t>
      </w:r>
      <w:proofErr w:type="spellStart"/>
      <w:r>
        <w:rPr>
          <w:rFonts w:eastAsia="SimSun" w:cs="Arial"/>
          <w:position w:val="-10"/>
          <w:szCs w:val="22"/>
          <w:lang w:val="en-NZ" w:eastAsia="zh-CN"/>
        </w:rPr>
        <w:t>Barro</w:t>
      </w:r>
      <w:proofErr w:type="spellEnd"/>
      <w:r>
        <w:rPr>
          <w:rFonts w:eastAsia="SimSun" w:cs="Arial"/>
          <w:position w:val="-10"/>
          <w:szCs w:val="22"/>
          <w:lang w:val="en-NZ" w:eastAsia="zh-CN"/>
        </w:rPr>
        <w:t xml:space="preserve"> </w:t>
      </w:r>
      <w:r w:rsidR="00E2158E" w:rsidRPr="00F85690">
        <w:rPr>
          <w:rFonts w:eastAsia="SimSun" w:cs="Arial"/>
          <w:position w:val="-10"/>
          <w:szCs w:val="22"/>
          <w:lang w:val="en-NZ" w:eastAsia="zh-CN"/>
        </w:rPr>
        <w:t xml:space="preserve">1999; </w:t>
      </w:r>
      <w:proofErr w:type="spellStart"/>
      <w:r w:rsidR="00E2158E" w:rsidRPr="00F85690">
        <w:rPr>
          <w:rFonts w:eastAsia="SimSun" w:cs="Arial"/>
          <w:position w:val="-10"/>
          <w:szCs w:val="22"/>
          <w:lang w:val="en-NZ" w:eastAsia="zh-CN"/>
        </w:rPr>
        <w:t>McMohan</w:t>
      </w:r>
      <w:proofErr w:type="spellEnd"/>
      <w:r w:rsidR="00E2158E" w:rsidRPr="00F85690">
        <w:rPr>
          <w:rFonts w:eastAsia="SimSun" w:cs="Arial"/>
          <w:position w:val="-10"/>
          <w:szCs w:val="22"/>
          <w:lang w:val="en-NZ" w:eastAsia="zh-CN"/>
        </w:rPr>
        <w:t xml:space="preserve"> , 1998 and Pritchett, 2001),  </w:t>
      </w:r>
      <w:r w:rsidR="00567259" w:rsidRPr="00F85690">
        <w:rPr>
          <w:rFonts w:eastAsia="SimSun" w:cs="Arial"/>
          <w:position w:val="-10"/>
          <w:szCs w:val="22"/>
          <w:lang w:val="en-NZ" w:eastAsia="zh-CN"/>
        </w:rPr>
        <w:t xml:space="preserve">is </w:t>
      </w:r>
      <w:r w:rsidR="00E2158E" w:rsidRPr="00F85690">
        <w:rPr>
          <w:rFonts w:eastAsia="SimSun" w:cs="Arial"/>
          <w:position w:val="-10"/>
          <w:szCs w:val="22"/>
          <w:lang w:val="en-NZ" w:eastAsia="zh-CN"/>
        </w:rPr>
        <w:t>that the externality effects of tertiary education are positive and significant for both male and female and in addition, these effects are robust within the EBA exercise. McMahon (1998) ha</w:t>
      </w:r>
      <w:r w:rsidR="00567259" w:rsidRPr="00F85690">
        <w:rPr>
          <w:rFonts w:eastAsia="SimSun" w:cs="Arial"/>
          <w:position w:val="-10"/>
          <w:szCs w:val="22"/>
          <w:lang w:val="en-NZ" w:eastAsia="zh-CN"/>
        </w:rPr>
        <w:t>s</w:t>
      </w:r>
      <w:r w:rsidR="00E2158E" w:rsidRPr="00F85690">
        <w:rPr>
          <w:rFonts w:eastAsia="SimSun" w:cs="Arial"/>
          <w:position w:val="-10"/>
          <w:szCs w:val="22"/>
          <w:lang w:val="en-NZ" w:eastAsia="zh-CN"/>
        </w:rPr>
        <w:t xml:space="preserve"> used five year panels from 1965 to 1990, our data </w:t>
      </w:r>
      <w:r w:rsidR="00567259" w:rsidRPr="00F85690">
        <w:rPr>
          <w:rFonts w:eastAsia="SimSun" w:cs="Arial"/>
          <w:position w:val="-10"/>
          <w:szCs w:val="22"/>
          <w:lang w:val="en-NZ" w:eastAsia="zh-CN"/>
        </w:rPr>
        <w:t>i</w:t>
      </w:r>
      <w:r w:rsidR="00E2158E" w:rsidRPr="00F85690">
        <w:rPr>
          <w:rFonts w:eastAsia="SimSun" w:cs="Arial"/>
          <w:position w:val="-10"/>
          <w:szCs w:val="22"/>
          <w:lang w:val="en-NZ" w:eastAsia="zh-CN"/>
        </w:rPr>
        <w:t xml:space="preserve">s </w:t>
      </w:r>
      <w:r w:rsidR="00567259" w:rsidRPr="00F85690">
        <w:rPr>
          <w:rFonts w:eastAsia="SimSun" w:cs="Arial"/>
          <w:position w:val="-10"/>
          <w:szCs w:val="22"/>
          <w:lang w:val="en-NZ" w:eastAsia="zh-CN"/>
        </w:rPr>
        <w:t xml:space="preserve">a </w:t>
      </w:r>
      <w:r w:rsidR="00E2158E" w:rsidRPr="00F85690">
        <w:rPr>
          <w:rFonts w:eastAsia="SimSun" w:cs="Arial"/>
          <w:position w:val="-10"/>
          <w:szCs w:val="22"/>
          <w:lang w:val="en-NZ" w:eastAsia="zh-CN"/>
        </w:rPr>
        <w:t xml:space="preserve">five year panel from 1970 to 2009 for 18 Asian countries. </w:t>
      </w:r>
    </w:p>
    <w:p w:rsidR="00CC375B" w:rsidRDefault="00CC375B" w:rsidP="00CC375B">
      <w:pPr>
        <w:tabs>
          <w:tab w:val="left" w:pos="426"/>
        </w:tabs>
        <w:spacing w:after="0" w:line="288" w:lineRule="auto"/>
        <w:contextualSpacing w:val="0"/>
        <w:jc w:val="lowKashida"/>
        <w:rPr>
          <w:rFonts w:eastAsia="SimSun" w:cs="Arial"/>
          <w:position w:val="-10"/>
          <w:szCs w:val="22"/>
          <w:lang w:val="en-NZ" w:eastAsia="zh-CN"/>
        </w:rPr>
      </w:pPr>
    </w:p>
    <w:p w:rsidR="00E2158E" w:rsidRDefault="00CC375B" w:rsidP="00CC375B">
      <w:pPr>
        <w:tabs>
          <w:tab w:val="left" w:pos="426"/>
        </w:tabs>
        <w:spacing w:after="0" w:line="288" w:lineRule="auto"/>
        <w:contextualSpacing w:val="0"/>
        <w:jc w:val="lowKashida"/>
        <w:rPr>
          <w:rFonts w:eastAsia="SimSun" w:cs="Arial"/>
          <w:position w:val="-10"/>
          <w:szCs w:val="22"/>
          <w:lang w:val="en-NZ" w:eastAsia="zh-CN"/>
        </w:rPr>
      </w:pPr>
      <w:r>
        <w:rPr>
          <w:rFonts w:eastAsia="SimSun" w:cs="Arial"/>
          <w:position w:val="-10"/>
          <w:szCs w:val="22"/>
          <w:lang w:val="en-NZ" w:eastAsia="zh-CN"/>
        </w:rPr>
        <w:tab/>
      </w:r>
      <w:r w:rsidR="00E2158E" w:rsidRPr="00F85690">
        <w:rPr>
          <w:rFonts w:eastAsia="SimSun" w:cs="Arial"/>
          <w:position w:val="-10"/>
          <w:szCs w:val="22"/>
          <w:lang w:val="en-NZ" w:eastAsia="zh-CN"/>
        </w:rPr>
        <w:t xml:space="preserve">Having  twenty years of additional data has led us to the finding that the elasticity of tertiary education to economic growth is comparatively smaller than that </w:t>
      </w:r>
      <w:r w:rsidR="00567259" w:rsidRPr="00F85690">
        <w:rPr>
          <w:rFonts w:eastAsia="SimSun" w:cs="Arial"/>
          <w:position w:val="-10"/>
          <w:szCs w:val="22"/>
          <w:lang w:val="en-NZ" w:eastAsia="zh-CN"/>
        </w:rPr>
        <w:t>at the</w:t>
      </w:r>
      <w:r w:rsidR="00E2158E" w:rsidRPr="00F85690">
        <w:rPr>
          <w:rFonts w:eastAsia="SimSun" w:cs="Arial"/>
          <w:position w:val="-10"/>
          <w:szCs w:val="22"/>
          <w:lang w:val="en-NZ" w:eastAsia="zh-CN"/>
        </w:rPr>
        <w:t xml:space="preserve"> secondary level; it is nonetheless positive and significant for both male and female. </w:t>
      </w:r>
      <w:r w:rsidR="00EF492A">
        <w:rPr>
          <w:rFonts w:eastAsia="SimSun" w:cs="Arial"/>
          <w:position w:val="-10"/>
          <w:szCs w:val="22"/>
          <w:lang w:val="en-NZ" w:eastAsia="zh-CN"/>
        </w:rPr>
        <w:t xml:space="preserve"> </w:t>
      </w:r>
      <w:r w:rsidR="00E2158E" w:rsidRPr="00F85690">
        <w:rPr>
          <w:rFonts w:eastAsia="SimSun" w:cs="Arial"/>
          <w:position w:val="-10"/>
          <w:szCs w:val="22"/>
          <w:lang w:val="en-NZ" w:eastAsia="zh-CN"/>
        </w:rPr>
        <w:t>However, the main question to be answered is why McMahon (1998) fo</w:t>
      </w:r>
      <w:r w:rsidR="00EF492A">
        <w:rPr>
          <w:rFonts w:eastAsia="SimSun" w:cs="Arial"/>
          <w:position w:val="-10"/>
          <w:szCs w:val="22"/>
          <w:lang w:val="en-NZ" w:eastAsia="zh-CN"/>
        </w:rPr>
        <w:t xml:space="preserve">und a negative coefficient for </w:t>
      </w:r>
      <w:r w:rsidR="00E2158E" w:rsidRPr="00F85690">
        <w:rPr>
          <w:rFonts w:eastAsia="SimSun" w:cs="Arial"/>
          <w:position w:val="-10"/>
          <w:szCs w:val="22"/>
          <w:lang w:val="en-NZ" w:eastAsia="zh-CN"/>
        </w:rPr>
        <w:t xml:space="preserve">tertiary enrolment as opposed to our findings. Our answer to this would lie in the demographic transition in Asia. The Asian economies experienced a major population boom starting between 1960 and 2000. </w:t>
      </w:r>
      <w:r w:rsidR="00EF492A">
        <w:rPr>
          <w:rFonts w:eastAsia="SimSun" w:cs="Arial"/>
          <w:position w:val="-10"/>
          <w:szCs w:val="22"/>
          <w:lang w:val="en-NZ" w:eastAsia="zh-CN"/>
        </w:rPr>
        <w:t xml:space="preserve"> </w:t>
      </w:r>
      <w:r w:rsidR="00E2158E" w:rsidRPr="00F85690">
        <w:rPr>
          <w:rFonts w:eastAsia="SimSun" w:cs="Arial"/>
          <w:position w:val="-10"/>
          <w:szCs w:val="22"/>
          <w:lang w:val="en-NZ" w:eastAsia="zh-CN"/>
        </w:rPr>
        <w:t xml:space="preserve">The demographic transition had produced a </w:t>
      </w:r>
      <w:r w:rsidR="003070FA">
        <w:rPr>
          <w:rFonts w:eastAsia="SimSun" w:cs="Arial"/>
          <w:position w:val="-10"/>
          <w:szCs w:val="22"/>
          <w:lang w:val="en-NZ" w:eastAsia="zh-CN"/>
        </w:rPr>
        <w:t>‘</w:t>
      </w:r>
      <w:r w:rsidR="00E2158E" w:rsidRPr="00F85690">
        <w:rPr>
          <w:rFonts w:eastAsia="SimSun" w:cs="Arial"/>
          <w:position w:val="-10"/>
          <w:szCs w:val="22"/>
          <w:lang w:val="en-NZ" w:eastAsia="zh-CN"/>
        </w:rPr>
        <w:t>youth bulge</w:t>
      </w:r>
      <w:r w:rsidR="003070FA">
        <w:rPr>
          <w:rFonts w:eastAsia="SimSun" w:cs="Arial"/>
          <w:position w:val="-10"/>
          <w:szCs w:val="22"/>
          <w:lang w:val="en-NZ" w:eastAsia="zh-CN"/>
        </w:rPr>
        <w:t>’</w:t>
      </w:r>
      <w:r w:rsidR="00E2158E" w:rsidRPr="00F85690">
        <w:rPr>
          <w:rFonts w:eastAsia="SimSun" w:cs="Arial"/>
          <w:position w:val="-10"/>
          <w:szCs w:val="22"/>
          <w:lang w:val="en-NZ" w:eastAsia="zh-CN"/>
        </w:rPr>
        <w:t xml:space="preserve"> defined as a phenomenon when </w:t>
      </w:r>
      <w:r w:rsidR="00567259" w:rsidRPr="00F85690">
        <w:rPr>
          <w:rFonts w:eastAsia="SimSun" w:cs="Arial"/>
          <w:position w:val="-10"/>
          <w:szCs w:val="22"/>
          <w:lang w:val="en-NZ" w:eastAsia="zh-CN"/>
        </w:rPr>
        <w:t xml:space="preserve">the </w:t>
      </w:r>
      <w:r w:rsidR="00E2158E" w:rsidRPr="00F85690">
        <w:rPr>
          <w:rFonts w:eastAsia="SimSun" w:cs="Arial"/>
          <w:position w:val="-10"/>
          <w:szCs w:val="22"/>
          <w:lang w:val="en-NZ" w:eastAsia="zh-CN"/>
        </w:rPr>
        <w:t>percentage of adolescent and youth aged between 15 and 24 in total population exceed</w:t>
      </w:r>
      <w:r w:rsidR="00567259" w:rsidRPr="00F85690">
        <w:rPr>
          <w:rFonts w:eastAsia="SimSun" w:cs="Arial"/>
          <w:position w:val="-10"/>
          <w:szCs w:val="22"/>
          <w:lang w:val="en-NZ" w:eastAsia="zh-CN"/>
        </w:rPr>
        <w:t>ed</w:t>
      </w:r>
      <w:r w:rsidR="00E2158E" w:rsidRPr="00F85690">
        <w:rPr>
          <w:rFonts w:eastAsia="SimSun" w:cs="Arial"/>
          <w:position w:val="-10"/>
          <w:szCs w:val="22"/>
          <w:lang w:val="en-NZ" w:eastAsia="zh-CN"/>
        </w:rPr>
        <w:t xml:space="preserve">20 percent. For example, while </w:t>
      </w:r>
      <w:r w:rsidR="00567259" w:rsidRPr="00F85690">
        <w:rPr>
          <w:rFonts w:eastAsia="SimSun" w:cs="Arial"/>
          <w:position w:val="-10"/>
          <w:szCs w:val="22"/>
          <w:lang w:val="en-NZ" w:eastAsia="zh-CN"/>
        </w:rPr>
        <w:t xml:space="preserve">in </w:t>
      </w:r>
      <w:r w:rsidR="00E2158E" w:rsidRPr="00F85690">
        <w:rPr>
          <w:rFonts w:eastAsia="SimSun" w:cs="Arial"/>
          <w:position w:val="-10"/>
          <w:szCs w:val="22"/>
          <w:lang w:val="en-NZ" w:eastAsia="zh-CN"/>
        </w:rPr>
        <w:t xml:space="preserve">1960 the Asian </w:t>
      </w:r>
      <w:r w:rsidR="003070FA">
        <w:rPr>
          <w:rFonts w:eastAsia="SimSun" w:cs="Arial"/>
          <w:position w:val="-10"/>
          <w:szCs w:val="22"/>
          <w:lang w:val="en-NZ" w:eastAsia="zh-CN"/>
        </w:rPr>
        <w:t>‘</w:t>
      </w:r>
      <w:r w:rsidR="00E2158E" w:rsidRPr="00F85690">
        <w:rPr>
          <w:rFonts w:eastAsia="SimSun" w:cs="Arial"/>
          <w:position w:val="-10"/>
          <w:szCs w:val="22"/>
          <w:lang w:val="en-NZ" w:eastAsia="zh-CN"/>
        </w:rPr>
        <w:t>youth bulge</w:t>
      </w:r>
      <w:r w:rsidR="003070FA">
        <w:rPr>
          <w:rFonts w:eastAsia="SimSun" w:cs="Arial"/>
          <w:position w:val="-10"/>
          <w:szCs w:val="22"/>
          <w:lang w:val="en-NZ" w:eastAsia="zh-CN"/>
        </w:rPr>
        <w:t>’</w:t>
      </w:r>
      <w:r w:rsidR="00E2158E" w:rsidRPr="00F85690">
        <w:rPr>
          <w:rFonts w:eastAsia="SimSun" w:cs="Arial"/>
          <w:position w:val="-10"/>
          <w:szCs w:val="22"/>
          <w:lang w:val="en-NZ" w:eastAsia="zh-CN"/>
        </w:rPr>
        <w:t xml:space="preserve"> was 17.28 percent of the total population, the figure was 20.26 percent in 1990 (Hugo, 2008). Although there are interregional differences in the age structure in the Asian continent, the absolute and relative size of the population will overall remain high in Asia and by 2030 the region will represent 55 percent of the total global population in the 15-to-34 age group (Hugo, 2008). Two decades back</w:t>
      </w:r>
      <w:r w:rsidR="00EF492A">
        <w:rPr>
          <w:rFonts w:eastAsia="SimSun" w:cs="Arial"/>
          <w:position w:val="-10"/>
          <w:szCs w:val="22"/>
          <w:lang w:val="en-NZ" w:eastAsia="zh-CN"/>
        </w:rPr>
        <w:t xml:space="preserve">, </w:t>
      </w:r>
      <w:r w:rsidR="00E2158E" w:rsidRPr="00F85690">
        <w:rPr>
          <w:rFonts w:eastAsia="SimSun" w:cs="Arial"/>
          <w:position w:val="-10"/>
          <w:szCs w:val="22"/>
          <w:lang w:val="en-NZ" w:eastAsia="zh-CN"/>
        </w:rPr>
        <w:t xml:space="preserve">when </w:t>
      </w:r>
      <w:r w:rsidR="00567259" w:rsidRPr="00F85690">
        <w:rPr>
          <w:rFonts w:eastAsia="SimSun" w:cs="Arial"/>
          <w:position w:val="-10"/>
          <w:szCs w:val="22"/>
          <w:lang w:val="en-NZ" w:eastAsia="zh-CN"/>
        </w:rPr>
        <w:t xml:space="preserve">the </w:t>
      </w:r>
      <w:r w:rsidR="00E2158E" w:rsidRPr="00F85690">
        <w:rPr>
          <w:rFonts w:eastAsia="SimSun" w:cs="Arial"/>
          <w:position w:val="-10"/>
          <w:szCs w:val="22"/>
          <w:lang w:val="en-NZ" w:eastAsia="zh-CN"/>
        </w:rPr>
        <w:t xml:space="preserve">Asian miracle economies were growing at a very fast rate, </w:t>
      </w:r>
      <w:r w:rsidR="00567259" w:rsidRPr="00F85690">
        <w:rPr>
          <w:rFonts w:eastAsia="SimSun" w:cs="Arial"/>
          <w:position w:val="-10"/>
          <w:szCs w:val="22"/>
          <w:lang w:val="en-NZ" w:eastAsia="zh-CN"/>
        </w:rPr>
        <w:t>those</w:t>
      </w:r>
      <w:r w:rsidR="00E2158E" w:rsidRPr="00F85690">
        <w:rPr>
          <w:rFonts w:eastAsia="SimSun" w:cs="Arial"/>
          <w:position w:val="-10"/>
          <w:szCs w:val="22"/>
          <w:lang w:val="en-NZ" w:eastAsia="zh-CN"/>
        </w:rPr>
        <w:t xml:space="preserve"> with secondary qualifications could </w:t>
      </w:r>
      <w:r w:rsidR="00567259" w:rsidRPr="00F85690">
        <w:rPr>
          <w:rFonts w:eastAsia="SimSun" w:cs="Arial"/>
          <w:position w:val="-10"/>
          <w:szCs w:val="22"/>
          <w:lang w:val="en-NZ" w:eastAsia="zh-CN"/>
        </w:rPr>
        <w:t>enter</w:t>
      </w:r>
      <w:r w:rsidR="00E2158E" w:rsidRPr="00F85690">
        <w:rPr>
          <w:rFonts w:eastAsia="SimSun" w:cs="Arial"/>
          <w:position w:val="-10"/>
          <w:szCs w:val="22"/>
          <w:lang w:val="en-NZ" w:eastAsia="zh-CN"/>
        </w:rPr>
        <w:t xml:space="preserve"> the job market  and  through </w:t>
      </w:r>
      <w:r w:rsidR="000738A4" w:rsidRPr="00F85690">
        <w:rPr>
          <w:rFonts w:eastAsia="SimSun" w:cs="Arial"/>
          <w:position w:val="-10"/>
          <w:szCs w:val="22"/>
          <w:lang w:val="en-NZ" w:eastAsia="zh-CN"/>
        </w:rPr>
        <w:t>on-the-job training</w:t>
      </w:r>
      <w:r w:rsidR="00E2158E" w:rsidRPr="00F85690">
        <w:rPr>
          <w:rFonts w:eastAsia="SimSun" w:cs="Arial"/>
          <w:position w:val="-10"/>
          <w:szCs w:val="22"/>
          <w:lang w:val="en-NZ" w:eastAsia="zh-CN"/>
        </w:rPr>
        <w:t xml:space="preserve"> could maximise earnings rendering university education not so attractive. Therefore the opportunity cost of obtaining higher education in terms of forgone income was </w:t>
      </w:r>
      <w:r w:rsidR="00E2158E" w:rsidRPr="00F85690">
        <w:rPr>
          <w:rFonts w:eastAsia="SimSun" w:cs="Arial"/>
          <w:position w:val="-10"/>
          <w:szCs w:val="22"/>
          <w:lang w:val="en-NZ" w:eastAsia="zh-CN"/>
        </w:rPr>
        <w:lastRenderedPageBreak/>
        <w:t xml:space="preserve">high. However, with the </w:t>
      </w:r>
      <w:r w:rsidR="00EF492A">
        <w:rPr>
          <w:rFonts w:eastAsia="SimSun" w:cs="Arial"/>
          <w:position w:val="-10"/>
          <w:szCs w:val="22"/>
          <w:lang w:val="en-NZ" w:eastAsia="zh-CN"/>
        </w:rPr>
        <w:t xml:space="preserve">demographic transition and the </w:t>
      </w:r>
      <w:r w:rsidR="003070FA">
        <w:rPr>
          <w:rFonts w:eastAsia="SimSun" w:cs="Arial"/>
          <w:position w:val="-10"/>
          <w:szCs w:val="22"/>
          <w:lang w:val="en-NZ" w:eastAsia="zh-CN"/>
        </w:rPr>
        <w:t>‘</w:t>
      </w:r>
      <w:r w:rsidR="00E2158E" w:rsidRPr="00F85690">
        <w:rPr>
          <w:rFonts w:eastAsia="SimSun" w:cs="Arial"/>
          <w:position w:val="-10"/>
          <w:szCs w:val="22"/>
          <w:lang w:val="en-NZ" w:eastAsia="zh-CN"/>
        </w:rPr>
        <w:t>youth bulge</w:t>
      </w:r>
      <w:r w:rsidR="003070FA">
        <w:rPr>
          <w:rFonts w:eastAsia="SimSun" w:cs="Arial"/>
          <w:position w:val="-10"/>
          <w:szCs w:val="22"/>
          <w:lang w:val="en-NZ" w:eastAsia="zh-CN"/>
        </w:rPr>
        <w:t>’</w:t>
      </w:r>
      <w:r w:rsidR="00EF492A">
        <w:rPr>
          <w:rFonts w:eastAsia="SimSun" w:cs="Arial"/>
          <w:position w:val="-10"/>
          <w:szCs w:val="22"/>
          <w:lang w:val="en-NZ" w:eastAsia="zh-CN"/>
        </w:rPr>
        <w:t>,</w:t>
      </w:r>
      <w:r w:rsidR="00E2158E" w:rsidRPr="00F85690">
        <w:rPr>
          <w:rFonts w:eastAsia="SimSun" w:cs="Arial"/>
          <w:position w:val="-10"/>
          <w:szCs w:val="22"/>
          <w:lang w:val="en-NZ" w:eastAsia="zh-CN"/>
        </w:rPr>
        <w:t xml:space="preserve"> </w:t>
      </w:r>
      <w:r w:rsidR="00727465" w:rsidRPr="00F85690">
        <w:rPr>
          <w:rFonts w:eastAsia="SimSun" w:cs="Arial"/>
          <w:position w:val="-10"/>
          <w:szCs w:val="22"/>
          <w:lang w:val="en-NZ" w:eastAsia="zh-CN"/>
        </w:rPr>
        <w:t xml:space="preserve">relaxed the </w:t>
      </w:r>
      <w:r w:rsidR="00E2158E" w:rsidRPr="00F85690">
        <w:rPr>
          <w:rFonts w:eastAsia="SimSun" w:cs="Arial"/>
          <w:position w:val="-10"/>
          <w:szCs w:val="22"/>
          <w:lang w:val="en-NZ" w:eastAsia="zh-CN"/>
        </w:rPr>
        <w:t>supply constrain</w:t>
      </w:r>
      <w:r w:rsidR="00727465" w:rsidRPr="00F85690">
        <w:rPr>
          <w:rFonts w:eastAsia="SimSun" w:cs="Arial"/>
          <w:position w:val="-10"/>
          <w:szCs w:val="22"/>
          <w:lang w:val="en-NZ" w:eastAsia="zh-CN"/>
        </w:rPr>
        <w:t>t in</w:t>
      </w:r>
      <w:r w:rsidR="002D2D84">
        <w:rPr>
          <w:rFonts w:eastAsia="SimSun" w:cs="Arial"/>
          <w:position w:val="-10"/>
          <w:szCs w:val="22"/>
          <w:lang w:val="en-NZ" w:eastAsia="zh-CN"/>
        </w:rPr>
        <w:t xml:space="preserve"> the labour market </w:t>
      </w:r>
      <w:r w:rsidR="00E2158E" w:rsidRPr="00F85690">
        <w:rPr>
          <w:rFonts w:eastAsia="SimSun" w:cs="Arial"/>
          <w:position w:val="-10"/>
          <w:szCs w:val="22"/>
          <w:lang w:val="en-NZ" w:eastAsia="zh-CN"/>
        </w:rPr>
        <w:t xml:space="preserve">and the wage level was depressed. Thus attending university was relatively more attractive for this growing youth population. On the demand side, as these Asian economies were gradually shifting from light manufacturing towards industrialisation and high technology, </w:t>
      </w:r>
      <w:r w:rsidR="000738A4" w:rsidRPr="00F85690">
        <w:rPr>
          <w:rFonts w:eastAsia="SimSun" w:cs="Arial"/>
          <w:position w:val="-10"/>
          <w:szCs w:val="22"/>
          <w:lang w:val="en-NZ" w:eastAsia="zh-CN"/>
        </w:rPr>
        <w:t>it</w:t>
      </w:r>
      <w:r w:rsidR="00E2158E" w:rsidRPr="00F85690">
        <w:rPr>
          <w:rFonts w:eastAsia="SimSun" w:cs="Arial"/>
          <w:position w:val="-10"/>
          <w:szCs w:val="22"/>
          <w:lang w:val="en-NZ" w:eastAsia="zh-CN"/>
        </w:rPr>
        <w:t xml:space="preserve"> required workers with more skills and higher education. </w:t>
      </w:r>
      <w:r w:rsidR="00EF492A">
        <w:rPr>
          <w:rFonts w:eastAsia="SimSun" w:cs="Arial"/>
          <w:position w:val="-10"/>
          <w:szCs w:val="22"/>
          <w:lang w:val="en-NZ" w:eastAsia="zh-CN"/>
        </w:rPr>
        <w:t xml:space="preserve"> </w:t>
      </w:r>
      <w:r w:rsidR="00E2158E" w:rsidRPr="00F85690">
        <w:rPr>
          <w:rFonts w:eastAsia="SimSun" w:cs="Arial"/>
          <w:position w:val="-10"/>
          <w:szCs w:val="22"/>
          <w:lang w:val="en-NZ" w:eastAsia="zh-CN"/>
        </w:rPr>
        <w:t xml:space="preserve">We believe both these reasons – lower opportunity cost of university education in terms of forgone income and greater demand from employers of graduates with higher education, encouraged </w:t>
      </w:r>
      <w:r w:rsidR="000738A4" w:rsidRPr="00F85690">
        <w:rPr>
          <w:rFonts w:eastAsia="SimSun" w:cs="Arial"/>
          <w:position w:val="-10"/>
          <w:szCs w:val="22"/>
          <w:lang w:val="en-NZ" w:eastAsia="zh-CN"/>
        </w:rPr>
        <w:t xml:space="preserve">a </w:t>
      </w:r>
      <w:r w:rsidR="00E2158E" w:rsidRPr="00F85690">
        <w:rPr>
          <w:rFonts w:eastAsia="SimSun" w:cs="Arial"/>
          <w:position w:val="-10"/>
          <w:szCs w:val="22"/>
          <w:lang w:val="en-NZ" w:eastAsia="zh-CN"/>
        </w:rPr>
        <w:t xml:space="preserve">higher fraction of the </w:t>
      </w:r>
      <w:r w:rsidR="003070FA">
        <w:rPr>
          <w:rFonts w:eastAsia="SimSun" w:cs="Arial"/>
          <w:position w:val="-10"/>
          <w:szCs w:val="22"/>
          <w:lang w:val="en-NZ" w:eastAsia="zh-CN"/>
        </w:rPr>
        <w:t>‘</w:t>
      </w:r>
      <w:r w:rsidR="00E2158E" w:rsidRPr="00F85690">
        <w:rPr>
          <w:rFonts w:eastAsia="SimSun" w:cs="Arial"/>
          <w:position w:val="-10"/>
          <w:szCs w:val="22"/>
          <w:lang w:val="en-NZ" w:eastAsia="zh-CN"/>
        </w:rPr>
        <w:t>youth bulge</w:t>
      </w:r>
      <w:r w:rsidR="003070FA">
        <w:rPr>
          <w:rFonts w:eastAsia="SimSun" w:cs="Arial"/>
          <w:position w:val="-10"/>
          <w:szCs w:val="22"/>
          <w:lang w:val="en-NZ" w:eastAsia="zh-CN"/>
        </w:rPr>
        <w:t>’</w:t>
      </w:r>
      <w:r w:rsidR="00E2158E" w:rsidRPr="00F85690">
        <w:rPr>
          <w:rFonts w:eastAsia="SimSun" w:cs="Arial"/>
          <w:position w:val="-10"/>
          <w:szCs w:val="22"/>
          <w:lang w:val="en-NZ" w:eastAsia="zh-CN"/>
        </w:rPr>
        <w:t xml:space="preserve"> to invest in te</w:t>
      </w:r>
      <w:r w:rsidR="00EF492A">
        <w:rPr>
          <w:rFonts w:eastAsia="SimSun" w:cs="Arial"/>
          <w:position w:val="-10"/>
          <w:szCs w:val="22"/>
          <w:lang w:val="en-NZ" w:eastAsia="zh-CN"/>
        </w:rPr>
        <w:t xml:space="preserve">rtiary qualifications and thus </w:t>
      </w:r>
      <w:r w:rsidR="00E2158E" w:rsidRPr="00F85690">
        <w:rPr>
          <w:rFonts w:eastAsia="SimSun" w:cs="Arial"/>
          <w:position w:val="-10"/>
          <w:szCs w:val="22"/>
          <w:lang w:val="en-NZ" w:eastAsia="zh-CN"/>
        </w:rPr>
        <w:t xml:space="preserve">spurred the </w:t>
      </w:r>
      <w:proofErr w:type="spellStart"/>
      <w:r w:rsidR="00E2158E" w:rsidRPr="00F85690">
        <w:rPr>
          <w:rFonts w:eastAsia="SimSun" w:cs="Arial"/>
          <w:position w:val="-10"/>
          <w:szCs w:val="22"/>
          <w:lang w:val="en-NZ" w:eastAsia="zh-CN"/>
        </w:rPr>
        <w:t>spillover</w:t>
      </w:r>
      <w:proofErr w:type="spellEnd"/>
      <w:r w:rsidR="00E2158E" w:rsidRPr="00F85690">
        <w:rPr>
          <w:rFonts w:eastAsia="SimSun" w:cs="Arial"/>
          <w:position w:val="-10"/>
          <w:szCs w:val="22"/>
          <w:lang w:val="en-NZ" w:eastAsia="zh-CN"/>
        </w:rPr>
        <w:t xml:space="preserve"> effect</w:t>
      </w:r>
      <w:r w:rsidR="000738A4" w:rsidRPr="00F85690">
        <w:rPr>
          <w:rFonts w:eastAsia="SimSun" w:cs="Arial"/>
          <w:position w:val="-10"/>
          <w:szCs w:val="22"/>
          <w:lang w:val="en-NZ" w:eastAsia="zh-CN"/>
        </w:rPr>
        <w:t>s</w:t>
      </w:r>
      <w:r w:rsidR="00E2158E" w:rsidRPr="00F85690">
        <w:rPr>
          <w:rFonts w:eastAsia="SimSun" w:cs="Arial"/>
          <w:position w:val="-10"/>
          <w:szCs w:val="22"/>
          <w:lang w:val="en-NZ" w:eastAsia="zh-CN"/>
        </w:rPr>
        <w:t xml:space="preserve"> </w:t>
      </w:r>
      <w:r w:rsidR="000738A4" w:rsidRPr="00F85690">
        <w:rPr>
          <w:rFonts w:eastAsia="SimSun" w:cs="Arial"/>
          <w:position w:val="-10"/>
          <w:szCs w:val="22"/>
          <w:lang w:val="en-NZ" w:eastAsia="zh-CN"/>
        </w:rPr>
        <w:t>causing</w:t>
      </w:r>
      <w:r w:rsidR="00E2158E" w:rsidRPr="00F85690">
        <w:rPr>
          <w:rFonts w:eastAsia="SimSun" w:cs="Arial"/>
          <w:position w:val="-10"/>
          <w:szCs w:val="22"/>
          <w:lang w:val="en-NZ" w:eastAsia="zh-CN"/>
        </w:rPr>
        <w:t xml:space="preserve"> the positive externalit</w:t>
      </w:r>
      <w:r w:rsidR="000738A4" w:rsidRPr="00F85690">
        <w:rPr>
          <w:rFonts w:eastAsia="SimSun" w:cs="Arial"/>
          <w:position w:val="-10"/>
          <w:szCs w:val="22"/>
          <w:lang w:val="en-NZ" w:eastAsia="zh-CN"/>
        </w:rPr>
        <w:t>ies</w:t>
      </w:r>
      <w:r w:rsidR="00E2158E" w:rsidRPr="00F85690">
        <w:rPr>
          <w:rFonts w:eastAsia="SimSun" w:cs="Arial"/>
          <w:position w:val="-10"/>
          <w:szCs w:val="22"/>
          <w:lang w:val="en-NZ" w:eastAsia="zh-CN"/>
        </w:rPr>
        <w:t xml:space="preserve"> which can be seen from the positive elasticities in the tertiary enrolment coefficients for both male</w:t>
      </w:r>
      <w:r w:rsidR="000738A4" w:rsidRPr="00F85690">
        <w:rPr>
          <w:rFonts w:eastAsia="SimSun" w:cs="Arial"/>
          <w:position w:val="-10"/>
          <w:szCs w:val="22"/>
          <w:lang w:val="en-NZ" w:eastAsia="zh-CN"/>
        </w:rPr>
        <w:t>s</w:t>
      </w:r>
      <w:r w:rsidR="00E2158E" w:rsidRPr="00F85690">
        <w:rPr>
          <w:rFonts w:eastAsia="SimSun" w:cs="Arial"/>
          <w:position w:val="-10"/>
          <w:szCs w:val="22"/>
          <w:lang w:val="en-NZ" w:eastAsia="zh-CN"/>
        </w:rPr>
        <w:t xml:space="preserve"> and female</w:t>
      </w:r>
      <w:r w:rsidR="000738A4" w:rsidRPr="00F85690">
        <w:rPr>
          <w:rFonts w:eastAsia="SimSun" w:cs="Arial"/>
          <w:position w:val="-10"/>
          <w:szCs w:val="22"/>
          <w:lang w:val="en-NZ" w:eastAsia="zh-CN"/>
        </w:rPr>
        <w:t>s</w:t>
      </w:r>
      <w:r w:rsidR="00E2158E" w:rsidRPr="00F85690">
        <w:rPr>
          <w:rFonts w:eastAsia="SimSun" w:cs="Arial"/>
          <w:position w:val="-10"/>
          <w:szCs w:val="22"/>
          <w:lang w:val="en-NZ" w:eastAsia="zh-CN"/>
        </w:rPr>
        <w:t xml:space="preserve"> in our model in Table 2. </w:t>
      </w:r>
    </w:p>
    <w:p w:rsidR="0002327B" w:rsidRPr="00F85690" w:rsidRDefault="0002327B" w:rsidP="005A2D11">
      <w:pPr>
        <w:spacing w:after="0" w:line="288" w:lineRule="auto"/>
        <w:contextualSpacing w:val="0"/>
        <w:jc w:val="lowKashida"/>
        <w:rPr>
          <w:rFonts w:eastAsia="SimSun" w:cs="Arial"/>
          <w:position w:val="-10"/>
          <w:szCs w:val="22"/>
          <w:lang w:val="en-NZ" w:eastAsia="zh-CN"/>
        </w:rPr>
      </w:pPr>
    </w:p>
    <w:p w:rsidR="00E2158E" w:rsidRDefault="00E2158E" w:rsidP="00CC375B">
      <w:pPr>
        <w:spacing w:after="0" w:line="288" w:lineRule="auto"/>
        <w:ind w:firstLine="426"/>
        <w:contextualSpacing w:val="0"/>
        <w:jc w:val="lowKashida"/>
        <w:rPr>
          <w:rFonts w:eastAsia="SimSun" w:cs="Arial"/>
          <w:position w:val="-10"/>
          <w:szCs w:val="22"/>
          <w:lang w:val="en-NZ" w:eastAsia="zh-CN"/>
        </w:rPr>
      </w:pPr>
      <w:r w:rsidRPr="00F85690">
        <w:rPr>
          <w:rFonts w:eastAsia="SimSun" w:cs="Arial"/>
          <w:position w:val="-10"/>
          <w:szCs w:val="22"/>
          <w:lang w:val="en-NZ" w:eastAsia="zh-CN"/>
        </w:rPr>
        <w:t xml:space="preserve">In a panel of African countries, </w:t>
      </w:r>
      <w:proofErr w:type="spellStart"/>
      <w:r w:rsidRPr="00F85690">
        <w:rPr>
          <w:rFonts w:eastAsia="SimSun" w:cs="Arial"/>
          <w:position w:val="-10"/>
          <w:szCs w:val="22"/>
          <w:lang w:val="en-NZ" w:eastAsia="zh-CN"/>
        </w:rPr>
        <w:t>Gyimah-Brempong</w:t>
      </w:r>
      <w:proofErr w:type="spellEnd"/>
      <w:r w:rsidRPr="00F85690">
        <w:rPr>
          <w:rFonts w:eastAsia="SimSun" w:cs="Arial"/>
          <w:position w:val="-10"/>
          <w:szCs w:val="22"/>
          <w:lang w:val="en-NZ" w:eastAsia="zh-CN"/>
        </w:rPr>
        <w:t xml:space="preserve">, </w:t>
      </w:r>
      <w:proofErr w:type="spellStart"/>
      <w:r w:rsidRPr="00F85690">
        <w:rPr>
          <w:rFonts w:eastAsia="SimSun" w:cs="Arial"/>
          <w:position w:val="-10"/>
          <w:szCs w:val="22"/>
          <w:lang w:val="en-NZ" w:eastAsia="zh-CN"/>
        </w:rPr>
        <w:t>Paddison</w:t>
      </w:r>
      <w:proofErr w:type="spellEnd"/>
      <w:r w:rsidRPr="00F85690">
        <w:rPr>
          <w:rFonts w:eastAsia="SimSun" w:cs="Arial"/>
          <w:position w:val="-10"/>
          <w:szCs w:val="22"/>
          <w:lang w:val="en-NZ" w:eastAsia="zh-CN"/>
        </w:rPr>
        <w:t xml:space="preserve"> and </w:t>
      </w:r>
      <w:proofErr w:type="spellStart"/>
      <w:r w:rsidRPr="00F85690">
        <w:rPr>
          <w:rFonts w:eastAsia="SimSun" w:cs="Arial"/>
          <w:position w:val="-10"/>
          <w:szCs w:val="22"/>
          <w:lang w:val="en-NZ" w:eastAsia="zh-CN"/>
        </w:rPr>
        <w:t>Mitiku</w:t>
      </w:r>
      <w:proofErr w:type="spellEnd"/>
      <w:r w:rsidRPr="00F85690">
        <w:rPr>
          <w:rFonts w:eastAsia="SimSun" w:cs="Arial"/>
          <w:position w:val="-10"/>
          <w:szCs w:val="22"/>
          <w:lang w:val="en-NZ" w:eastAsia="zh-CN"/>
        </w:rPr>
        <w:t xml:space="preserve"> (2006) ha</w:t>
      </w:r>
      <w:r w:rsidR="000738A4" w:rsidRPr="00F85690">
        <w:rPr>
          <w:rFonts w:eastAsia="SimSun" w:cs="Arial"/>
          <w:position w:val="-10"/>
          <w:szCs w:val="22"/>
          <w:lang w:val="en-NZ" w:eastAsia="zh-CN"/>
        </w:rPr>
        <w:t>ve</w:t>
      </w:r>
      <w:r w:rsidRPr="00F85690">
        <w:rPr>
          <w:rFonts w:eastAsia="SimSun" w:cs="Arial"/>
          <w:position w:val="-10"/>
          <w:szCs w:val="22"/>
          <w:lang w:val="en-NZ" w:eastAsia="zh-CN"/>
        </w:rPr>
        <w:t xml:space="preserve"> found </w:t>
      </w:r>
      <w:r w:rsidR="000738A4" w:rsidRPr="00F85690">
        <w:rPr>
          <w:rFonts w:eastAsia="SimSun" w:cs="Arial"/>
          <w:position w:val="-10"/>
          <w:szCs w:val="22"/>
          <w:lang w:val="en-NZ" w:eastAsia="zh-CN"/>
        </w:rPr>
        <w:t>for</w:t>
      </w:r>
      <w:r w:rsidRPr="00F85690">
        <w:rPr>
          <w:rFonts w:eastAsia="SimSun" w:cs="Arial"/>
          <w:position w:val="-10"/>
          <w:szCs w:val="22"/>
          <w:lang w:val="en-NZ" w:eastAsia="zh-CN"/>
        </w:rPr>
        <w:t xml:space="preserve"> the period 1960 – 2000 the contribution to economic growth by primary, secondary and higher education is 0.08, 0.06 and 0.09</w:t>
      </w:r>
      <w:r w:rsidR="000C0BEA" w:rsidRPr="00F85690">
        <w:rPr>
          <w:rFonts w:eastAsia="SimSun" w:cs="Arial"/>
          <w:position w:val="-10"/>
          <w:szCs w:val="22"/>
          <w:lang w:val="en-NZ" w:eastAsia="zh-CN"/>
        </w:rPr>
        <w:t>, respectively</w:t>
      </w:r>
      <w:r w:rsidRPr="00F85690">
        <w:rPr>
          <w:rFonts w:eastAsia="SimSun" w:cs="Arial"/>
          <w:position w:val="-10"/>
          <w:szCs w:val="22"/>
          <w:lang w:val="en-NZ" w:eastAsia="zh-CN"/>
        </w:rPr>
        <w:t xml:space="preserve">.  These estimates are relatively low compared </w:t>
      </w:r>
      <w:r w:rsidR="000738A4" w:rsidRPr="00F85690">
        <w:rPr>
          <w:rFonts w:eastAsia="SimSun" w:cs="Arial"/>
          <w:position w:val="-10"/>
          <w:szCs w:val="22"/>
          <w:lang w:val="en-NZ" w:eastAsia="zh-CN"/>
        </w:rPr>
        <w:t>to</w:t>
      </w:r>
      <w:r w:rsidRPr="00F85690">
        <w:rPr>
          <w:rFonts w:eastAsia="SimSun" w:cs="Arial"/>
          <w:position w:val="-10"/>
          <w:szCs w:val="22"/>
          <w:lang w:val="en-NZ" w:eastAsia="zh-CN"/>
        </w:rPr>
        <w:t xml:space="preserve"> ours. One reason is that our focus is Asia which has had a much faster growth rate than Africa, along with a faster rate of human capital accumulation.</w:t>
      </w:r>
      <w:r w:rsidR="00EF492A">
        <w:rPr>
          <w:rFonts w:eastAsia="SimSun" w:cs="Arial"/>
          <w:position w:val="-10"/>
          <w:szCs w:val="22"/>
          <w:lang w:val="en-NZ" w:eastAsia="zh-CN"/>
        </w:rPr>
        <w:t xml:space="preserve"> Secondly, it is not clear how </w:t>
      </w:r>
      <w:r w:rsidRPr="00F85690">
        <w:rPr>
          <w:rFonts w:eastAsia="SimSun" w:cs="Arial"/>
          <w:position w:val="-10"/>
          <w:szCs w:val="22"/>
          <w:lang w:val="en-NZ" w:eastAsia="zh-CN"/>
        </w:rPr>
        <w:t xml:space="preserve">education externalities are modelled in their paper and therefore these results, in </w:t>
      </w:r>
      <w:r w:rsidR="000738A4" w:rsidRPr="00F85690">
        <w:rPr>
          <w:rFonts w:eastAsia="SimSun" w:cs="Arial"/>
          <w:position w:val="-10"/>
          <w:szCs w:val="22"/>
          <w:lang w:val="en-NZ" w:eastAsia="zh-CN"/>
        </w:rPr>
        <w:t xml:space="preserve">a </w:t>
      </w:r>
      <w:r w:rsidRPr="00F85690">
        <w:rPr>
          <w:rFonts w:eastAsia="SimSun" w:cs="Arial"/>
          <w:position w:val="-10"/>
          <w:szCs w:val="22"/>
          <w:lang w:val="en-NZ" w:eastAsia="zh-CN"/>
        </w:rPr>
        <w:t xml:space="preserve">strict sense, are not directly comparable with those in our model. At the country level, Pereira and </w:t>
      </w:r>
      <w:proofErr w:type="spellStart"/>
      <w:r w:rsidRPr="00F85690">
        <w:rPr>
          <w:rFonts w:eastAsia="SimSun" w:cs="Arial"/>
          <w:position w:val="-10"/>
          <w:szCs w:val="22"/>
          <w:lang w:val="en-NZ" w:eastAsia="zh-CN"/>
        </w:rPr>
        <w:t>Aubynb</w:t>
      </w:r>
      <w:proofErr w:type="spellEnd"/>
      <w:r w:rsidRPr="00F85690">
        <w:rPr>
          <w:rFonts w:eastAsia="SimSun" w:cs="Arial"/>
          <w:position w:val="-10"/>
          <w:szCs w:val="22"/>
          <w:lang w:val="en-NZ" w:eastAsia="zh-CN"/>
        </w:rPr>
        <w:t xml:space="preserve"> (2009) and </w:t>
      </w:r>
      <w:proofErr w:type="spellStart"/>
      <w:r w:rsidRPr="00F85690">
        <w:rPr>
          <w:rFonts w:eastAsia="SimSun" w:cs="Arial"/>
          <w:position w:val="-10"/>
          <w:szCs w:val="22"/>
          <w:lang w:val="en-NZ" w:eastAsia="zh-CN"/>
        </w:rPr>
        <w:t>Leoning</w:t>
      </w:r>
      <w:proofErr w:type="spellEnd"/>
      <w:r w:rsidRPr="00F85690">
        <w:rPr>
          <w:rFonts w:eastAsia="SimSun" w:cs="Arial"/>
          <w:position w:val="-10"/>
          <w:szCs w:val="22"/>
          <w:lang w:val="en-NZ" w:eastAsia="zh-CN"/>
        </w:rPr>
        <w:t xml:space="preserve"> (2005) have used disaggregated level</w:t>
      </w:r>
      <w:r w:rsidR="000738A4" w:rsidRPr="00F85690">
        <w:rPr>
          <w:rFonts w:eastAsia="SimSun" w:cs="Arial"/>
          <w:position w:val="-10"/>
          <w:szCs w:val="22"/>
          <w:lang w:val="en-NZ" w:eastAsia="zh-CN"/>
        </w:rPr>
        <w:t>s</w:t>
      </w:r>
      <w:r w:rsidR="00EF492A">
        <w:rPr>
          <w:rFonts w:eastAsia="SimSun" w:cs="Arial"/>
          <w:position w:val="-10"/>
          <w:szCs w:val="22"/>
          <w:lang w:val="en-NZ" w:eastAsia="zh-CN"/>
        </w:rPr>
        <w:t xml:space="preserve"> of education </w:t>
      </w:r>
      <w:r w:rsidRPr="00F85690">
        <w:rPr>
          <w:rFonts w:eastAsia="SimSun" w:cs="Arial"/>
          <w:position w:val="-10"/>
          <w:szCs w:val="22"/>
          <w:lang w:val="en-NZ" w:eastAsia="zh-CN"/>
        </w:rPr>
        <w:t xml:space="preserve">to </w:t>
      </w:r>
      <w:r w:rsidR="000738A4" w:rsidRPr="00F85690">
        <w:rPr>
          <w:rFonts w:eastAsia="SimSun" w:cs="Arial"/>
          <w:position w:val="-10"/>
          <w:szCs w:val="22"/>
          <w:lang w:val="en-NZ" w:eastAsia="zh-CN"/>
        </w:rPr>
        <w:t>examine</w:t>
      </w:r>
      <w:r w:rsidRPr="00F85690">
        <w:rPr>
          <w:rFonts w:eastAsia="SimSun" w:cs="Arial"/>
          <w:position w:val="-10"/>
          <w:szCs w:val="22"/>
          <w:lang w:val="en-NZ" w:eastAsia="zh-CN"/>
        </w:rPr>
        <w:t xml:space="preserve"> the effect on growth. Pereira and </w:t>
      </w:r>
      <w:proofErr w:type="spellStart"/>
      <w:r w:rsidRPr="00F85690">
        <w:rPr>
          <w:rFonts w:eastAsia="SimSun" w:cs="Arial"/>
          <w:position w:val="-10"/>
          <w:szCs w:val="22"/>
          <w:lang w:val="en-NZ" w:eastAsia="zh-CN"/>
        </w:rPr>
        <w:t>Aubynb</w:t>
      </w:r>
      <w:proofErr w:type="spellEnd"/>
      <w:r w:rsidRPr="00F85690">
        <w:rPr>
          <w:rFonts w:eastAsia="SimSun" w:cs="Arial"/>
          <w:position w:val="-10"/>
          <w:szCs w:val="22"/>
          <w:lang w:val="en-NZ" w:eastAsia="zh-CN"/>
        </w:rPr>
        <w:t xml:space="preserve"> (2009)  f</w:t>
      </w:r>
      <w:r w:rsidR="000738A4" w:rsidRPr="00F85690">
        <w:rPr>
          <w:rFonts w:eastAsia="SimSun" w:cs="Arial"/>
          <w:position w:val="-10"/>
          <w:szCs w:val="22"/>
          <w:lang w:val="en-NZ" w:eastAsia="zh-CN"/>
        </w:rPr>
        <w:t>ind</w:t>
      </w:r>
      <w:r w:rsidRPr="00F85690">
        <w:rPr>
          <w:rFonts w:eastAsia="SimSun" w:cs="Arial"/>
          <w:position w:val="-10"/>
          <w:szCs w:val="22"/>
          <w:lang w:val="en-NZ" w:eastAsia="zh-CN"/>
        </w:rPr>
        <w:t xml:space="preserve"> that the long run effect on Portuguese economic growth of </w:t>
      </w:r>
      <w:r w:rsidR="000738A4" w:rsidRPr="00F85690">
        <w:rPr>
          <w:rFonts w:eastAsia="SimSun" w:cs="Arial"/>
          <w:position w:val="-10"/>
          <w:szCs w:val="22"/>
          <w:lang w:val="en-NZ" w:eastAsia="zh-CN"/>
        </w:rPr>
        <w:t xml:space="preserve">the </w:t>
      </w:r>
      <w:r w:rsidRPr="00F85690">
        <w:rPr>
          <w:rFonts w:eastAsia="SimSun" w:cs="Arial"/>
          <w:position w:val="-10"/>
          <w:szCs w:val="22"/>
          <w:lang w:val="en-NZ" w:eastAsia="zh-CN"/>
        </w:rPr>
        <w:t xml:space="preserve">labour force with primary (level 3) and secondary schooling </w:t>
      </w:r>
      <w:r w:rsidR="000738A4" w:rsidRPr="00F85690">
        <w:rPr>
          <w:rFonts w:eastAsia="SimSun" w:cs="Arial"/>
          <w:position w:val="-10"/>
          <w:szCs w:val="22"/>
          <w:lang w:val="en-NZ" w:eastAsia="zh-CN"/>
        </w:rPr>
        <w:t>a</w:t>
      </w:r>
      <w:r w:rsidRPr="00F85690">
        <w:rPr>
          <w:rFonts w:eastAsia="SimSun" w:cs="Arial"/>
          <w:position w:val="-10"/>
          <w:szCs w:val="22"/>
          <w:lang w:val="en-NZ" w:eastAsia="zh-CN"/>
        </w:rPr>
        <w:t xml:space="preserve">re 0.546 and 0.208 respectively and </w:t>
      </w:r>
      <w:r w:rsidR="000738A4" w:rsidRPr="00F85690">
        <w:rPr>
          <w:rFonts w:eastAsia="SimSun" w:cs="Arial"/>
          <w:position w:val="-10"/>
          <w:szCs w:val="22"/>
          <w:lang w:val="en-NZ" w:eastAsia="zh-CN"/>
        </w:rPr>
        <w:t xml:space="preserve">the </w:t>
      </w:r>
      <w:r w:rsidRPr="00F85690">
        <w:rPr>
          <w:rFonts w:eastAsia="SimSun" w:cs="Arial"/>
          <w:position w:val="-10"/>
          <w:szCs w:val="22"/>
          <w:lang w:val="en-NZ" w:eastAsia="zh-CN"/>
        </w:rPr>
        <w:t xml:space="preserve">effect of tertiary schooling  negative. On other hand, </w:t>
      </w:r>
      <w:proofErr w:type="spellStart"/>
      <w:r w:rsidRPr="00F85690">
        <w:rPr>
          <w:rFonts w:eastAsia="SimSun" w:cs="Arial"/>
          <w:position w:val="-10"/>
          <w:szCs w:val="22"/>
          <w:lang w:val="en-NZ" w:eastAsia="zh-CN"/>
        </w:rPr>
        <w:t>Leoning</w:t>
      </w:r>
      <w:proofErr w:type="spellEnd"/>
      <w:r w:rsidRPr="00F85690">
        <w:rPr>
          <w:rFonts w:eastAsia="SimSun" w:cs="Arial"/>
          <w:position w:val="-10"/>
          <w:szCs w:val="22"/>
          <w:lang w:val="en-NZ" w:eastAsia="zh-CN"/>
        </w:rPr>
        <w:t xml:space="preserve"> (2005) identifies the need to use level-specific education variable</w:t>
      </w:r>
      <w:r w:rsidR="000738A4" w:rsidRPr="00F85690">
        <w:rPr>
          <w:rFonts w:eastAsia="SimSun" w:cs="Arial"/>
          <w:position w:val="-10"/>
          <w:szCs w:val="22"/>
          <w:lang w:val="en-NZ" w:eastAsia="zh-CN"/>
        </w:rPr>
        <w:t>s</w:t>
      </w:r>
      <w:r w:rsidRPr="00F85690">
        <w:rPr>
          <w:rFonts w:eastAsia="SimSun" w:cs="Arial"/>
          <w:position w:val="-10"/>
          <w:szCs w:val="22"/>
          <w:lang w:val="en-NZ" w:eastAsia="zh-CN"/>
        </w:rPr>
        <w:t xml:space="preserve"> in macro studies and applies it to identify the contribution of primary, secondary and tertiary </w:t>
      </w:r>
      <w:r w:rsidR="000738A4" w:rsidRPr="00F85690">
        <w:rPr>
          <w:rFonts w:eastAsia="SimSun" w:cs="Arial"/>
          <w:position w:val="-10"/>
          <w:szCs w:val="22"/>
          <w:lang w:val="en-NZ" w:eastAsia="zh-CN"/>
        </w:rPr>
        <w:t xml:space="preserve">level </w:t>
      </w:r>
      <w:r w:rsidRPr="00F85690">
        <w:rPr>
          <w:rFonts w:eastAsia="SimSun" w:cs="Arial"/>
          <w:position w:val="-10"/>
          <w:szCs w:val="22"/>
          <w:lang w:val="en-NZ" w:eastAsia="zh-CN"/>
        </w:rPr>
        <w:t xml:space="preserve">education in his growth regressions </w:t>
      </w:r>
      <w:r w:rsidR="000738A4" w:rsidRPr="00F85690">
        <w:rPr>
          <w:rFonts w:eastAsia="SimSun" w:cs="Arial"/>
          <w:position w:val="-10"/>
          <w:szCs w:val="22"/>
          <w:lang w:val="en-NZ" w:eastAsia="zh-CN"/>
        </w:rPr>
        <w:t>for</w:t>
      </w:r>
      <w:r w:rsidRPr="00F85690">
        <w:rPr>
          <w:rFonts w:eastAsia="SimSun" w:cs="Arial"/>
          <w:position w:val="-10"/>
          <w:szCs w:val="22"/>
          <w:lang w:val="en-NZ" w:eastAsia="zh-CN"/>
        </w:rPr>
        <w:t xml:space="preserve"> Guatemala for the period 1950-2002. His estimate</w:t>
      </w:r>
      <w:r w:rsidR="000738A4" w:rsidRPr="00F85690">
        <w:rPr>
          <w:rFonts w:eastAsia="SimSun" w:cs="Arial"/>
          <w:position w:val="-10"/>
          <w:szCs w:val="22"/>
          <w:lang w:val="en-NZ" w:eastAsia="zh-CN"/>
        </w:rPr>
        <w:t>s</w:t>
      </w:r>
      <w:r w:rsidRPr="00F85690">
        <w:rPr>
          <w:rFonts w:eastAsia="SimSun" w:cs="Arial"/>
          <w:position w:val="-10"/>
          <w:szCs w:val="22"/>
          <w:lang w:val="en-NZ" w:eastAsia="zh-CN"/>
        </w:rPr>
        <w:t xml:space="preserve"> were 0.163, 0.075 and 0.056 for </w:t>
      </w:r>
      <w:r w:rsidR="000738A4" w:rsidRPr="00F85690">
        <w:rPr>
          <w:rFonts w:eastAsia="SimSun" w:cs="Arial"/>
          <w:position w:val="-10"/>
          <w:szCs w:val="22"/>
          <w:lang w:val="en-NZ" w:eastAsia="zh-CN"/>
        </w:rPr>
        <w:t xml:space="preserve">the </w:t>
      </w:r>
      <w:r w:rsidRPr="00F85690">
        <w:rPr>
          <w:rFonts w:eastAsia="SimSun" w:cs="Arial"/>
          <w:position w:val="-10"/>
          <w:szCs w:val="22"/>
          <w:lang w:val="en-NZ" w:eastAsia="zh-CN"/>
        </w:rPr>
        <w:t xml:space="preserve">primary, secondary and tertiary level respectively. </w:t>
      </w:r>
      <w:r w:rsidR="00D7057B">
        <w:rPr>
          <w:rFonts w:eastAsia="SimSun" w:cs="Arial"/>
          <w:position w:val="-10"/>
          <w:szCs w:val="22"/>
          <w:lang w:val="en-NZ" w:eastAsia="zh-CN"/>
        </w:rPr>
        <w:t xml:space="preserve"> Compared to those of our </w:t>
      </w:r>
      <w:r w:rsidRPr="00F85690">
        <w:rPr>
          <w:rFonts w:eastAsia="SimSun" w:cs="Arial"/>
          <w:position w:val="-10"/>
          <w:szCs w:val="22"/>
          <w:lang w:val="en-NZ" w:eastAsia="zh-CN"/>
        </w:rPr>
        <w:t xml:space="preserve">findings, these are </w:t>
      </w:r>
      <w:r w:rsidR="000C0BEA" w:rsidRPr="00F85690">
        <w:rPr>
          <w:rFonts w:eastAsia="SimSun" w:cs="Arial"/>
          <w:position w:val="-10"/>
          <w:szCs w:val="22"/>
          <w:lang w:val="en-NZ" w:eastAsia="zh-CN"/>
        </w:rPr>
        <w:t xml:space="preserve">relatively </w:t>
      </w:r>
      <w:r w:rsidRPr="00F85690">
        <w:rPr>
          <w:rFonts w:eastAsia="SimSun" w:cs="Arial"/>
          <w:position w:val="-10"/>
          <w:szCs w:val="22"/>
          <w:lang w:val="en-NZ" w:eastAsia="zh-CN"/>
        </w:rPr>
        <w:t xml:space="preserve">low. </w:t>
      </w:r>
    </w:p>
    <w:p w:rsidR="00CC375B" w:rsidRPr="00F85690" w:rsidRDefault="00CC375B" w:rsidP="00CC375B">
      <w:pPr>
        <w:spacing w:after="0" w:line="288" w:lineRule="auto"/>
        <w:ind w:firstLine="426"/>
        <w:contextualSpacing w:val="0"/>
        <w:jc w:val="lowKashida"/>
        <w:rPr>
          <w:rFonts w:eastAsia="SimSun" w:cs="Arial"/>
          <w:position w:val="-10"/>
          <w:szCs w:val="22"/>
          <w:lang w:val="en-NZ" w:eastAsia="zh-CN"/>
        </w:rPr>
      </w:pPr>
    </w:p>
    <w:p w:rsidR="00E2158E" w:rsidRDefault="00E2158E" w:rsidP="00CC375B">
      <w:pPr>
        <w:tabs>
          <w:tab w:val="left" w:pos="426"/>
        </w:tabs>
        <w:spacing w:after="0" w:line="288" w:lineRule="auto"/>
        <w:contextualSpacing w:val="0"/>
        <w:jc w:val="lowKashida"/>
        <w:rPr>
          <w:rFonts w:eastAsia="SimSun" w:cs="Arial"/>
          <w:position w:val="-10"/>
          <w:szCs w:val="22"/>
          <w:lang w:val="en-NZ" w:eastAsia="zh-CN"/>
        </w:rPr>
      </w:pPr>
      <w:r w:rsidRPr="00F85690">
        <w:rPr>
          <w:rFonts w:eastAsia="SimSun" w:cs="Arial"/>
          <w:position w:val="-10"/>
          <w:szCs w:val="22"/>
          <w:lang w:val="en-NZ" w:eastAsia="zh-CN"/>
        </w:rPr>
        <w:tab/>
        <w:t>The second prominent feature of the results based on the six enrolment ratios in Table 2 is the discrepancy between the elasticity of output between male and female enrolments. At each level of enrolment, one can observe that the externality effect of male education is higher than that of female. For example, the highest elasticity of output with respect to enrolment ratio comes from male secondary which is 0.579. The elasticity of output with respect to female secondary enrolment is only half of this. The gap closes a bit at the tertiary level. The elasticity of output with respect to male tertiary enrolment is 0.193 and the same effect f</w:t>
      </w:r>
      <w:r w:rsidR="000738A4" w:rsidRPr="00F85690">
        <w:rPr>
          <w:rFonts w:eastAsia="SimSun" w:cs="Arial"/>
          <w:position w:val="-10"/>
          <w:szCs w:val="22"/>
          <w:lang w:val="en-NZ" w:eastAsia="zh-CN"/>
        </w:rPr>
        <w:t>or</w:t>
      </w:r>
      <w:r w:rsidRPr="00F85690">
        <w:rPr>
          <w:rFonts w:eastAsia="SimSun" w:cs="Arial"/>
          <w:position w:val="-10"/>
          <w:szCs w:val="22"/>
          <w:lang w:val="en-NZ" w:eastAsia="zh-CN"/>
        </w:rPr>
        <w:t xml:space="preserve"> female enrolment is roughly equal to three quarter of this. The lowest figure comes from  primary enrolments where the female growth effect is only one third </w:t>
      </w:r>
      <w:r w:rsidR="000738A4" w:rsidRPr="00F85690">
        <w:rPr>
          <w:rFonts w:eastAsia="SimSun" w:cs="Arial"/>
          <w:position w:val="-10"/>
          <w:szCs w:val="22"/>
          <w:lang w:val="en-NZ" w:eastAsia="zh-CN"/>
        </w:rPr>
        <w:t xml:space="preserve">that </w:t>
      </w:r>
      <w:r w:rsidRPr="00F85690">
        <w:rPr>
          <w:rFonts w:eastAsia="SimSun" w:cs="Arial"/>
          <w:position w:val="-10"/>
          <w:szCs w:val="22"/>
          <w:lang w:val="en-NZ" w:eastAsia="zh-CN"/>
        </w:rPr>
        <w:t xml:space="preserve">of male. Given that there is a labour literature related to </w:t>
      </w:r>
      <w:r w:rsidR="000738A4" w:rsidRPr="00F85690">
        <w:rPr>
          <w:rFonts w:eastAsia="SimSun" w:cs="Arial"/>
          <w:position w:val="-10"/>
          <w:szCs w:val="22"/>
          <w:lang w:val="en-NZ" w:eastAsia="zh-CN"/>
        </w:rPr>
        <w:t xml:space="preserve">the </w:t>
      </w:r>
      <w:r w:rsidRPr="00F85690">
        <w:rPr>
          <w:rFonts w:eastAsia="SimSun" w:cs="Arial"/>
          <w:position w:val="-10"/>
          <w:szCs w:val="22"/>
          <w:lang w:val="en-NZ" w:eastAsia="zh-CN"/>
        </w:rPr>
        <w:t>cross-country gender wage gap (</w:t>
      </w:r>
      <w:proofErr w:type="spellStart"/>
      <w:r w:rsidRPr="00F85690">
        <w:rPr>
          <w:rFonts w:eastAsia="SimSun" w:cs="Arial"/>
          <w:position w:val="-10"/>
          <w:szCs w:val="22"/>
          <w:lang w:val="en-NZ" w:eastAsia="zh-CN"/>
        </w:rPr>
        <w:t>Blau</w:t>
      </w:r>
      <w:proofErr w:type="spellEnd"/>
      <w:r w:rsidRPr="00F85690">
        <w:rPr>
          <w:rFonts w:eastAsia="SimSun" w:cs="Arial"/>
          <w:position w:val="-10"/>
          <w:szCs w:val="22"/>
          <w:lang w:val="en-NZ" w:eastAsia="zh-CN"/>
        </w:rPr>
        <w:t xml:space="preserve"> and Kahn, 2003), we are not surprised by our findings. Since we are estimating a production function where all the inputs are in per worker terms, the elasticity of the human capital variables with respect to output, although considered external producing </w:t>
      </w:r>
      <w:proofErr w:type="spellStart"/>
      <w:r w:rsidRPr="00F85690">
        <w:rPr>
          <w:rFonts w:eastAsia="SimSun" w:cs="Arial"/>
          <w:position w:val="-10"/>
          <w:szCs w:val="22"/>
          <w:lang w:val="en-NZ" w:eastAsia="zh-CN"/>
        </w:rPr>
        <w:t>spillover</w:t>
      </w:r>
      <w:proofErr w:type="spellEnd"/>
      <w:r w:rsidRPr="00F85690">
        <w:rPr>
          <w:rFonts w:eastAsia="SimSun" w:cs="Arial"/>
          <w:position w:val="-10"/>
          <w:szCs w:val="22"/>
          <w:lang w:val="en-NZ" w:eastAsia="zh-CN"/>
        </w:rPr>
        <w:t xml:space="preserve"> effects, can </w:t>
      </w:r>
      <w:r w:rsidRPr="00F85690">
        <w:rPr>
          <w:rFonts w:eastAsia="SimSun" w:cs="Arial"/>
          <w:position w:val="-10"/>
          <w:szCs w:val="22"/>
          <w:lang w:val="en-NZ" w:eastAsia="zh-CN"/>
        </w:rPr>
        <w:lastRenderedPageBreak/>
        <w:t xml:space="preserve">be interpreted as the marginal productivity for that particular input. As such the systematic gap found in our EBA results between the elasticity of output with respect male and female enrolment variables per worker, can be interpreted as their respective productivity differentials. </w:t>
      </w:r>
    </w:p>
    <w:p w:rsidR="0002327B" w:rsidRPr="00F85690" w:rsidRDefault="0002327B" w:rsidP="005A2D11">
      <w:pPr>
        <w:spacing w:after="0" w:line="288" w:lineRule="auto"/>
        <w:contextualSpacing w:val="0"/>
        <w:jc w:val="lowKashida"/>
        <w:rPr>
          <w:rFonts w:eastAsia="SimSun" w:cs="Arial"/>
          <w:position w:val="-10"/>
          <w:szCs w:val="22"/>
          <w:lang w:val="en-NZ" w:eastAsia="zh-CN"/>
        </w:rPr>
      </w:pPr>
    </w:p>
    <w:p w:rsidR="00E2158E" w:rsidRDefault="00E2158E" w:rsidP="00CC375B">
      <w:pPr>
        <w:tabs>
          <w:tab w:val="left" w:pos="426"/>
        </w:tabs>
        <w:spacing w:after="0" w:line="288" w:lineRule="auto"/>
        <w:contextualSpacing w:val="0"/>
        <w:jc w:val="lowKashida"/>
        <w:rPr>
          <w:rFonts w:eastAsia="SimSun" w:cs="Arial"/>
          <w:position w:val="-10"/>
          <w:szCs w:val="22"/>
          <w:lang w:val="en-NZ" w:eastAsia="zh-CN"/>
        </w:rPr>
      </w:pPr>
      <w:r w:rsidRPr="00F85690">
        <w:rPr>
          <w:rFonts w:eastAsia="SimSun" w:cs="Arial"/>
          <w:position w:val="-10"/>
          <w:szCs w:val="22"/>
          <w:lang w:val="en-NZ" w:eastAsia="zh-CN"/>
        </w:rPr>
        <w:tab/>
        <w:t xml:space="preserve">The third feature of our results in Table 2 relates to the other variables included in the production function. It can be seen that remittances, trade, foreign direct investment and financial sectors are all robust according to the criteria in columns (3) and (4) and their average coefficients are found to be positive which is expected from the literature. Although there is a relative controversy over the growth effects of remittances, we would like to stress the fact that our model captures the externalities effect of remittances. </w:t>
      </w:r>
      <w:r w:rsidR="00D7057B">
        <w:rPr>
          <w:rFonts w:eastAsia="SimSun" w:cs="Arial"/>
          <w:position w:val="-10"/>
          <w:szCs w:val="22"/>
          <w:lang w:val="en-NZ" w:eastAsia="zh-CN"/>
        </w:rPr>
        <w:t xml:space="preserve"> </w:t>
      </w:r>
      <w:r w:rsidRPr="00F85690">
        <w:rPr>
          <w:rFonts w:eastAsia="SimSun" w:cs="Arial"/>
          <w:position w:val="-10"/>
          <w:szCs w:val="22"/>
          <w:lang w:val="en-NZ" w:eastAsia="zh-CN"/>
        </w:rPr>
        <w:t>It is well documented that remittances lead to better schooling and health for the children in the recipient households creating suc</w:t>
      </w:r>
      <w:r w:rsidR="00D7057B">
        <w:rPr>
          <w:rFonts w:eastAsia="SimSun" w:cs="Arial"/>
          <w:position w:val="-10"/>
          <w:szCs w:val="22"/>
          <w:lang w:val="en-NZ" w:eastAsia="zh-CN"/>
        </w:rPr>
        <w:t xml:space="preserve">h externality effects which is </w:t>
      </w:r>
      <w:r w:rsidRPr="00F85690">
        <w:rPr>
          <w:rFonts w:eastAsia="SimSun" w:cs="Arial"/>
          <w:position w:val="-10"/>
          <w:szCs w:val="22"/>
          <w:lang w:val="en-NZ" w:eastAsia="zh-CN"/>
        </w:rPr>
        <w:t>captured by our empirical growth model in Eq. 14</w:t>
      </w:r>
    </w:p>
    <w:p w:rsidR="0002327B" w:rsidRPr="00F85690" w:rsidRDefault="0002327B" w:rsidP="005A2D11">
      <w:pPr>
        <w:spacing w:after="0" w:line="288" w:lineRule="auto"/>
        <w:contextualSpacing w:val="0"/>
        <w:jc w:val="lowKashida"/>
        <w:rPr>
          <w:rFonts w:eastAsia="SimSun" w:cs="Arial"/>
          <w:position w:val="-10"/>
          <w:szCs w:val="22"/>
          <w:lang w:val="en-NZ" w:eastAsia="zh-CN"/>
        </w:rPr>
      </w:pPr>
    </w:p>
    <w:p w:rsidR="00E2158E" w:rsidRDefault="00E2158E" w:rsidP="00CC375B">
      <w:pPr>
        <w:tabs>
          <w:tab w:val="left" w:pos="426"/>
        </w:tabs>
        <w:spacing w:after="0" w:line="288" w:lineRule="auto"/>
        <w:contextualSpacing w:val="0"/>
        <w:jc w:val="lowKashida"/>
        <w:rPr>
          <w:rFonts w:eastAsia="Calibri"/>
          <w:position w:val="-10"/>
        </w:rPr>
      </w:pPr>
      <w:r w:rsidRPr="00F85690">
        <w:rPr>
          <w:rFonts w:eastAsia="SimSun" w:cs="Arial"/>
          <w:position w:val="-10"/>
          <w:szCs w:val="22"/>
          <w:lang w:val="en-NZ" w:eastAsia="zh-CN"/>
        </w:rPr>
        <w:tab/>
        <w:t>Our second EBA exercise shows how sensitive the results in Table 2 are</w:t>
      </w:r>
      <w:r w:rsidR="000738A4" w:rsidRPr="00F85690">
        <w:rPr>
          <w:rFonts w:eastAsia="SimSun" w:cs="Arial"/>
          <w:position w:val="-10"/>
          <w:szCs w:val="22"/>
          <w:lang w:val="en-NZ" w:eastAsia="zh-CN"/>
        </w:rPr>
        <w:t>,</w:t>
      </w:r>
      <w:r w:rsidRPr="00F85690">
        <w:rPr>
          <w:rFonts w:eastAsia="SimSun" w:cs="Arial"/>
          <w:position w:val="-10"/>
          <w:szCs w:val="22"/>
          <w:lang w:val="en-NZ" w:eastAsia="zh-CN"/>
        </w:rPr>
        <w:t xml:space="preserve"> given </w:t>
      </w:r>
      <w:r w:rsidR="000738A4" w:rsidRPr="00F85690">
        <w:rPr>
          <w:rFonts w:eastAsia="SimSun" w:cs="Arial"/>
          <w:position w:val="-10"/>
          <w:szCs w:val="22"/>
          <w:lang w:val="en-NZ" w:eastAsia="zh-CN"/>
        </w:rPr>
        <w:t>the</w:t>
      </w:r>
      <w:r w:rsidRPr="00F85690">
        <w:rPr>
          <w:rFonts w:eastAsia="SimSun" w:cs="Arial"/>
          <w:position w:val="-10"/>
          <w:szCs w:val="22"/>
          <w:lang w:val="en-NZ" w:eastAsia="zh-CN"/>
        </w:rPr>
        <w:t xml:space="preserve"> inclusion of the variable time trend along with log capital per worker in the </w:t>
      </w:r>
      <w:r w:rsidRPr="00F85690">
        <w:rPr>
          <w:rFonts w:eastAsia="Calibri"/>
          <w:position w:val="-10"/>
        </w:rPr>
        <w:object w:dxaOrig="200" w:dyaOrig="260">
          <v:shape id="_x0000_i1123" type="#_x0000_t75" style="width:10.8pt;height:13.2pt" o:ole="">
            <v:imagedata r:id="rId73" o:title=""/>
          </v:shape>
          <o:OLEObject Type="Embed" ProgID="Equation.3" ShapeID="_x0000_i1123" DrawAspect="Content" ObjectID="_1434716067" r:id="rId137"/>
        </w:object>
      </w:r>
      <w:r w:rsidRPr="00F85690">
        <w:rPr>
          <w:rFonts w:eastAsia="Calibri"/>
          <w:position w:val="-10"/>
        </w:rPr>
        <w:t xml:space="preserve">vector. The results are reported in Table 3. It can be seen there not much difference and only small changes have occurred in the estimates of average coefficients. </w:t>
      </w:r>
      <w:r w:rsidR="00D7057B">
        <w:rPr>
          <w:rFonts w:eastAsia="Calibri"/>
          <w:position w:val="-10"/>
        </w:rPr>
        <w:t xml:space="preserve"> </w:t>
      </w:r>
      <w:r w:rsidRPr="00F85690">
        <w:rPr>
          <w:rFonts w:eastAsia="Calibri"/>
          <w:position w:val="-10"/>
        </w:rPr>
        <w:t xml:space="preserve">The criteria that we followed to decide </w:t>
      </w:r>
      <w:r w:rsidR="008947C6" w:rsidRPr="00F85690">
        <w:rPr>
          <w:rFonts w:eastAsia="Calibri"/>
          <w:position w:val="-10"/>
        </w:rPr>
        <w:t>the</w:t>
      </w:r>
      <w:r w:rsidRPr="00F85690">
        <w:rPr>
          <w:rFonts w:eastAsia="Calibri"/>
          <w:position w:val="-10"/>
        </w:rPr>
        <w:t xml:space="preserve"> robust </w:t>
      </w:r>
      <w:r w:rsidR="008947C6" w:rsidRPr="00F85690">
        <w:rPr>
          <w:rFonts w:eastAsia="Calibri"/>
          <w:position w:val="-10"/>
        </w:rPr>
        <w:t xml:space="preserve">variables </w:t>
      </w:r>
      <w:r w:rsidRPr="00F85690">
        <w:rPr>
          <w:rFonts w:eastAsia="Calibri"/>
          <w:position w:val="-10"/>
        </w:rPr>
        <w:t xml:space="preserve">have identified the same set of variables as robust except for female secondary enrolment which has now become fragile according to both </w:t>
      </w:r>
      <w:r w:rsidR="008947C6" w:rsidRPr="00F85690">
        <w:rPr>
          <w:rFonts w:eastAsia="Calibri"/>
          <w:position w:val="-10"/>
        </w:rPr>
        <w:t xml:space="preserve">the </w:t>
      </w:r>
      <w:r w:rsidR="00CC375B">
        <w:rPr>
          <w:rFonts w:eastAsia="Calibri"/>
          <w:position w:val="-10"/>
        </w:rPr>
        <w:t xml:space="preserve">LR and </w:t>
      </w:r>
      <w:proofErr w:type="spellStart"/>
      <w:r w:rsidR="00CC375B">
        <w:rPr>
          <w:rFonts w:eastAsia="Calibri"/>
          <w:position w:val="-10"/>
        </w:rPr>
        <w:t>Sala</w:t>
      </w:r>
      <w:proofErr w:type="spellEnd"/>
      <w:r w:rsidR="00CC375B">
        <w:rPr>
          <w:rFonts w:eastAsia="Calibri"/>
          <w:position w:val="-10"/>
        </w:rPr>
        <w:t>-</w:t>
      </w:r>
      <w:proofErr w:type="spellStart"/>
      <w:r w:rsidR="00D07053">
        <w:rPr>
          <w:rFonts w:eastAsia="Calibri"/>
          <w:position w:val="-10"/>
        </w:rPr>
        <w:t>i</w:t>
      </w:r>
      <w:proofErr w:type="spellEnd"/>
      <w:r w:rsidR="00CC375B">
        <w:rPr>
          <w:rFonts w:eastAsia="Calibri"/>
          <w:position w:val="-10"/>
        </w:rPr>
        <w:t>-M</w:t>
      </w:r>
      <w:r w:rsidRPr="00F85690">
        <w:rPr>
          <w:rFonts w:eastAsia="Calibri"/>
          <w:position w:val="-10"/>
        </w:rPr>
        <w:t>artin criteria.</w:t>
      </w:r>
    </w:p>
    <w:p w:rsidR="0002327B" w:rsidRPr="00F85690" w:rsidRDefault="0002327B" w:rsidP="005A2D11">
      <w:pPr>
        <w:spacing w:after="0" w:line="288" w:lineRule="auto"/>
        <w:contextualSpacing w:val="0"/>
        <w:jc w:val="lowKashida"/>
        <w:rPr>
          <w:rFonts w:eastAsia="Calibri"/>
          <w:position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1341"/>
        <w:gridCol w:w="1070"/>
        <w:gridCol w:w="1052"/>
        <w:gridCol w:w="913"/>
        <w:gridCol w:w="1304"/>
        <w:gridCol w:w="1278"/>
      </w:tblGrid>
      <w:tr w:rsidR="000A1DDF" w:rsidRPr="009A47C0" w:rsidTr="002D2D84">
        <w:trPr>
          <w:jc w:val="center"/>
        </w:trPr>
        <w:tc>
          <w:tcPr>
            <w:tcW w:w="0" w:type="auto"/>
            <w:gridSpan w:val="7"/>
            <w:tcBorders>
              <w:top w:val="nil"/>
              <w:left w:val="nil"/>
              <w:bottom w:val="single" w:sz="4" w:space="0" w:color="000000"/>
              <w:right w:val="nil"/>
            </w:tcBorders>
          </w:tcPr>
          <w:p w:rsidR="000A1DDF" w:rsidRPr="009A47C0" w:rsidRDefault="000A1DDF" w:rsidP="007966DF">
            <w:pPr>
              <w:spacing w:after="0" w:line="240" w:lineRule="auto"/>
              <w:jc w:val="center"/>
              <w:rPr>
                <w:rFonts w:eastAsia="Calibri"/>
                <w:b/>
                <w:bCs/>
              </w:rPr>
            </w:pPr>
            <w:r w:rsidRPr="009A47C0">
              <w:rPr>
                <w:rFonts w:eastAsia="Calibri"/>
                <w:b/>
                <w:bCs/>
                <w:sz w:val="22"/>
                <w:szCs w:val="22"/>
              </w:rPr>
              <w:t>Table 3: Extreme Bounds Analysis-2</w:t>
            </w:r>
          </w:p>
          <w:p w:rsidR="000A1DDF" w:rsidRPr="009A47C0" w:rsidRDefault="000A1DDF" w:rsidP="007966DF">
            <w:pPr>
              <w:spacing w:after="0" w:line="240" w:lineRule="auto"/>
              <w:jc w:val="center"/>
              <w:rPr>
                <w:rFonts w:eastAsia="Calibri"/>
                <w:bCs/>
              </w:rPr>
            </w:pPr>
            <w:r w:rsidRPr="009A47C0">
              <w:rPr>
                <w:rFonts w:eastAsia="SimSun"/>
                <w:position w:val="-50"/>
                <w:sz w:val="22"/>
                <w:szCs w:val="22"/>
                <w:lang w:eastAsia="zh-CN"/>
              </w:rPr>
              <w:object w:dxaOrig="7500" w:dyaOrig="1160">
                <v:shape id="_x0000_i1095" type="#_x0000_t75" style="width:375.6pt;height:57.6pt" o:ole="">
                  <v:imagedata r:id="rId127" o:title=""/>
                </v:shape>
                <o:OLEObject Type="Embed" ProgID="Equation.3" ShapeID="_x0000_i1095" DrawAspect="Content" ObjectID="_1434716068" r:id="rId138"/>
              </w:object>
            </w:r>
          </w:p>
        </w:tc>
      </w:tr>
      <w:tr w:rsidR="000A1DDF" w:rsidRPr="009A47C0" w:rsidTr="002D2D84">
        <w:trPr>
          <w:jc w:val="center"/>
        </w:trPr>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bCs/>
              </w:rPr>
            </w:pP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(1)</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(2)</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(3)</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(4)</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(5)</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(6)</w:t>
            </w:r>
          </w:p>
        </w:tc>
      </w:tr>
      <w:tr w:rsidR="000A1DDF" w:rsidRPr="009A47C0" w:rsidTr="002D2D84">
        <w:trPr>
          <w:jc w:val="center"/>
        </w:trPr>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Variables</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Average</w:t>
            </w:r>
          </w:p>
          <w:p w:rsidR="000A1DDF" w:rsidRPr="009A47C0" w:rsidRDefault="000A1DDF" w:rsidP="007966DF">
            <w:pPr>
              <w:spacing w:after="0" w:line="240" w:lineRule="auto"/>
              <w:jc w:val="lowKashida"/>
              <w:rPr>
                <w:rFonts w:eastAsia="Calibri"/>
                <w:bCs/>
              </w:rPr>
            </w:pPr>
            <w:r w:rsidRPr="009A47C0">
              <w:rPr>
                <w:rFonts w:eastAsia="Calibri"/>
                <w:bCs/>
                <w:sz w:val="22"/>
                <w:szCs w:val="22"/>
              </w:rPr>
              <w:t>Coefficient</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Average</w:t>
            </w:r>
          </w:p>
          <w:p w:rsidR="000A1DDF" w:rsidRPr="009A47C0" w:rsidRDefault="000A1DDF" w:rsidP="007966DF">
            <w:pPr>
              <w:spacing w:after="0" w:line="240" w:lineRule="auto"/>
              <w:jc w:val="lowKashida"/>
              <w:rPr>
                <w:rFonts w:eastAsia="Calibri"/>
                <w:bCs/>
              </w:rPr>
            </w:pPr>
            <w:r w:rsidRPr="009A47C0">
              <w:rPr>
                <w:rFonts w:eastAsia="Calibri"/>
                <w:bCs/>
                <w:sz w:val="22"/>
                <w:szCs w:val="22"/>
              </w:rPr>
              <w:t>t-ratio</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LR Score</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CDF</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Lower Bound</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bCs/>
              </w:rPr>
            </w:pPr>
            <w:r w:rsidRPr="009A47C0">
              <w:rPr>
                <w:rFonts w:eastAsia="Calibri"/>
                <w:bCs/>
                <w:sz w:val="22"/>
                <w:szCs w:val="22"/>
              </w:rPr>
              <w:t>Upper Bound</w:t>
            </w:r>
          </w:p>
        </w:tc>
      </w:tr>
      <w:tr w:rsidR="000A1DDF" w:rsidRPr="009A47C0" w:rsidTr="002D2D84">
        <w:trPr>
          <w:jc w:val="center"/>
        </w:trPr>
        <w:tc>
          <w:tcPr>
            <w:tcW w:w="0" w:type="auto"/>
            <w:tcBorders>
              <w:top w:val="single" w:sz="4" w:space="0" w:color="000000"/>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6"/>
                <w:sz w:val="22"/>
                <w:szCs w:val="22"/>
              </w:rPr>
              <w:t>ln</w:t>
            </w:r>
            <w:proofErr w:type="spellEnd"/>
            <w:r w:rsidRPr="009A47C0">
              <w:rPr>
                <w:rFonts w:eastAsia="Calibri"/>
                <w:iCs/>
                <w:position w:val="-6"/>
                <w:sz w:val="22"/>
                <w:szCs w:val="22"/>
              </w:rPr>
              <w:t>(</w:t>
            </w:r>
            <w:r w:rsidRPr="009A47C0">
              <w:rPr>
                <w:rFonts w:eastAsia="Calibri"/>
                <w:i/>
                <w:position w:val="-6"/>
                <w:sz w:val="22"/>
                <w:szCs w:val="22"/>
              </w:rPr>
              <w:t>k</w:t>
            </w:r>
            <w:r w:rsidRPr="009A47C0">
              <w:rPr>
                <w:rFonts w:eastAsia="Calibri"/>
                <w:iCs/>
                <w:position w:val="-6"/>
                <w:sz w:val="22"/>
                <w:szCs w:val="22"/>
              </w:rPr>
              <w:t>)</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0.4559</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21.88</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single" w:sz="4" w:space="0" w:color="000000"/>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0.4975</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Female Primary</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0.0726</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1.42</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0.9211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-0.0298</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0.1751</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
              </w:rPr>
            </w:pPr>
            <w:proofErr w:type="spellStart"/>
            <w:r w:rsidRPr="009A47C0">
              <w:rPr>
                <w:rFonts w:eastAsia="Calibri"/>
                <w:iCs/>
                <w:position w:val="-4"/>
                <w:sz w:val="22"/>
                <w:szCs w:val="22"/>
              </w:rPr>
              <w:t>ln</w:t>
            </w:r>
            <w:proofErr w:type="spellEnd"/>
            <w:r w:rsidRPr="009A47C0">
              <w:rPr>
                <w:rFonts w:eastAsia="Calibri"/>
                <w:iCs/>
                <w:position w:val="-6"/>
                <w:sz w:val="22"/>
                <w:szCs w:val="22"/>
              </w:rPr>
              <w:t>(</w:t>
            </w:r>
            <w:r w:rsidRPr="009A47C0">
              <w:rPr>
                <w:rFonts w:eastAsia="Calibri"/>
                <w:i/>
                <w:position w:val="-6"/>
                <w:sz w:val="22"/>
                <w:szCs w:val="22"/>
              </w:rPr>
              <w:t>Female Secondary</w:t>
            </w:r>
            <w:r w:rsidRPr="009A47C0">
              <w:rPr>
                <w:rFonts w:eastAsia="Calibri"/>
                <w:iCs/>
                <w:position w:val="-6"/>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0.2551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6.79</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0.3302</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Female Tertiary</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0.1629</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4.92</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0.9999</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0.2291</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Male Primary</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0.1834</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2.21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0.9861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0.3489</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Male Secondary</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0.6157</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10.17</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0.7367</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Male Tertiary</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0.1973</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3.96</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0.9999</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0.2969</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Investment</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0.0658</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1.04</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0.8515</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-0.0602</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0.1919</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Trade</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0.1231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4.43</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0.9999</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0.1786</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Financial Sector</w:t>
            </w:r>
            <w:r w:rsidRPr="009A47C0">
              <w:rPr>
                <w:rFonts w:eastAsia="Calibri"/>
                <w:iCs/>
                <w:position w:val="-4"/>
                <w:sz w:val="22"/>
                <w:szCs w:val="22"/>
              </w:rPr>
              <w:t>)</w:t>
            </w:r>
            <w:r w:rsidRPr="009A47C0">
              <w:rPr>
                <w:rFonts w:eastAsia="Calibri"/>
                <w:i/>
                <w:position w:val="-4"/>
                <w:sz w:val="22"/>
                <w:szCs w:val="22"/>
              </w:rPr>
              <w:t xml:space="preserve">  </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0.2783</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8.12</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0.3468</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6"/>
                <w:sz w:val="22"/>
                <w:szCs w:val="22"/>
              </w:rPr>
              <w:t>Government Exp.</w:t>
            </w:r>
            <w:r w:rsidRPr="009A47C0">
              <w:rPr>
                <w:rFonts w:eastAsia="Calibri"/>
                <w:iCs/>
                <w:position w:val="-6"/>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-0.0174</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-0.19</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0.5750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-0.2010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0.1662</w:t>
            </w:r>
          </w:p>
        </w:tc>
      </w:tr>
      <w:tr w:rsidR="000A1DDF" w:rsidRPr="009A47C0" w:rsidTr="002D2D84">
        <w:trPr>
          <w:jc w:val="center"/>
        </w:trPr>
        <w:tc>
          <w:tcPr>
            <w:tcW w:w="0" w:type="auto"/>
            <w:tcBorders>
              <w:top w:val="nil"/>
              <w:left w:val="nil"/>
              <w:bottom w:val="nil"/>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Remittances</w:t>
            </w:r>
            <w:r w:rsidRPr="009A47C0">
              <w:rPr>
                <w:rFonts w:eastAsia="Calibri"/>
                <w:iCs/>
                <w:position w:val="-4"/>
                <w:sz w:val="22"/>
                <w:szCs w:val="22"/>
              </w:rPr>
              <w:t>)</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0.0565</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2.56</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0.9945</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nil"/>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0.1004</w:t>
            </w:r>
          </w:p>
        </w:tc>
      </w:tr>
      <w:tr w:rsidR="000A1DDF" w:rsidRPr="009A47C0" w:rsidTr="002D2D84">
        <w:trPr>
          <w:jc w:val="center"/>
        </w:trPr>
        <w:tc>
          <w:tcPr>
            <w:tcW w:w="0" w:type="auto"/>
            <w:tcBorders>
              <w:top w:val="nil"/>
              <w:left w:val="nil"/>
              <w:bottom w:val="single" w:sz="4" w:space="0" w:color="000000"/>
              <w:right w:val="nil"/>
            </w:tcBorders>
          </w:tcPr>
          <w:p w:rsidR="000A1DDF" w:rsidRPr="009A47C0" w:rsidRDefault="000A1DDF" w:rsidP="007966DF">
            <w:pPr>
              <w:autoSpaceDE w:val="0"/>
              <w:autoSpaceDN w:val="0"/>
              <w:adjustRightInd w:val="0"/>
              <w:spacing w:after="0" w:line="240" w:lineRule="auto"/>
              <w:jc w:val="lowKashida"/>
              <w:rPr>
                <w:rFonts w:eastAsia="Calibri"/>
                <w:iCs/>
              </w:rPr>
            </w:pPr>
            <w:proofErr w:type="spellStart"/>
            <w:r w:rsidRPr="009A47C0">
              <w:rPr>
                <w:rFonts w:eastAsia="Calibri"/>
                <w:iCs/>
                <w:position w:val="-4"/>
                <w:sz w:val="22"/>
                <w:szCs w:val="22"/>
              </w:rPr>
              <w:t>ln</w:t>
            </w:r>
            <w:proofErr w:type="spellEnd"/>
            <w:r w:rsidRPr="009A47C0">
              <w:rPr>
                <w:rFonts w:eastAsia="Calibri"/>
                <w:iCs/>
                <w:position w:val="-4"/>
                <w:sz w:val="22"/>
                <w:szCs w:val="22"/>
              </w:rPr>
              <w:t>(</w:t>
            </w:r>
            <w:r w:rsidRPr="009A47C0">
              <w:rPr>
                <w:rFonts w:eastAsia="Calibri"/>
                <w:i/>
                <w:position w:val="-4"/>
                <w:sz w:val="22"/>
                <w:szCs w:val="22"/>
              </w:rPr>
              <w:t>FDI</w:t>
            </w:r>
            <w:r w:rsidRPr="009A47C0">
              <w:rPr>
                <w:rFonts w:eastAsia="Calibri"/>
                <w:iCs/>
                <w:position w:val="-4"/>
                <w:sz w:val="22"/>
                <w:szCs w:val="22"/>
              </w:rPr>
              <w:t>)</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0.0481</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4.62</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1</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0.9999</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w:t>
            </w:r>
          </w:p>
        </w:tc>
        <w:tc>
          <w:tcPr>
            <w:tcW w:w="0" w:type="auto"/>
            <w:tcBorders>
              <w:top w:val="nil"/>
              <w:left w:val="nil"/>
              <w:bottom w:val="single" w:sz="4" w:space="0" w:color="000000"/>
              <w:right w:val="nil"/>
            </w:tcBorders>
          </w:tcPr>
          <w:p w:rsidR="000A1DDF" w:rsidRPr="009A47C0" w:rsidRDefault="000A1DDF" w:rsidP="007966DF">
            <w:pPr>
              <w:spacing w:after="0" w:line="240" w:lineRule="auto"/>
              <w:jc w:val="lowKashida"/>
              <w:rPr>
                <w:rFonts w:eastAsia="Calibri"/>
              </w:rPr>
            </w:pPr>
            <w:r w:rsidRPr="009A47C0">
              <w:rPr>
                <w:rFonts w:eastAsia="Calibri"/>
                <w:sz w:val="22"/>
                <w:szCs w:val="22"/>
              </w:rPr>
              <w:t>0.0689</w:t>
            </w:r>
          </w:p>
        </w:tc>
      </w:tr>
      <w:tr w:rsidR="000A1DDF" w:rsidRPr="009A47C0" w:rsidTr="007966DF">
        <w:trPr>
          <w:jc w:val="center"/>
        </w:trPr>
        <w:tc>
          <w:tcPr>
            <w:tcW w:w="0" w:type="auto"/>
            <w:gridSpan w:val="7"/>
            <w:tcBorders>
              <w:top w:val="single" w:sz="4" w:space="0" w:color="000000"/>
              <w:left w:val="nil"/>
              <w:bottom w:val="nil"/>
              <w:right w:val="nil"/>
            </w:tcBorders>
          </w:tcPr>
          <w:p w:rsidR="000A1DDF" w:rsidRPr="009A47C0" w:rsidRDefault="000A1DDF" w:rsidP="000A1DDF">
            <w:pPr>
              <w:spacing w:after="0" w:line="240" w:lineRule="auto"/>
              <w:jc w:val="lowKashida"/>
              <w:rPr>
                <w:rFonts w:eastAsia="Calibri"/>
                <w:sz w:val="20"/>
                <w:szCs w:val="20"/>
              </w:rPr>
            </w:pPr>
            <w:r w:rsidRPr="009A47C0">
              <w:rPr>
                <w:rFonts w:eastAsia="Calibri"/>
                <w:i/>
                <w:sz w:val="20"/>
                <w:szCs w:val="20"/>
              </w:rPr>
              <w:t>Notes:</w:t>
            </w:r>
            <w:r w:rsidRPr="009A47C0">
              <w:rPr>
                <w:rFonts w:eastAsia="Calibri"/>
                <w:sz w:val="20"/>
                <w:szCs w:val="20"/>
              </w:rPr>
              <w:t xml:space="preserve"> Only </w:t>
            </w:r>
            <w:r w:rsidRPr="009A47C0">
              <w:rPr>
                <w:rFonts w:eastAsia="Calibri"/>
                <w:position w:val="-6"/>
                <w:sz w:val="20"/>
                <w:szCs w:val="20"/>
              </w:rPr>
              <w:object w:dxaOrig="420" w:dyaOrig="279">
                <v:shape id="_x0000_i1096" type="#_x0000_t75" style="width:20.4pt;height:13.2pt" o:ole="">
                  <v:imagedata r:id="rId129" o:title=""/>
                </v:shape>
                <o:OLEObject Type="Embed" ProgID="Equation.DSMT4" ShapeID="_x0000_i1096" DrawAspect="Content" ObjectID="_1434716069" r:id="rId139"/>
              </w:object>
            </w:r>
            <w:r w:rsidRPr="009A47C0">
              <w:rPr>
                <w:rFonts w:eastAsia="Calibri"/>
                <w:sz w:val="20"/>
                <w:szCs w:val="20"/>
              </w:rPr>
              <w:t xml:space="preserve">is included in the </w:t>
            </w:r>
            <w:r w:rsidRPr="009A47C0">
              <w:rPr>
                <w:rFonts w:eastAsia="Calibri"/>
                <w:position w:val="-10"/>
                <w:sz w:val="20"/>
                <w:szCs w:val="20"/>
              </w:rPr>
              <w:object w:dxaOrig="220" w:dyaOrig="260">
                <v:shape id="_x0000_i1097" type="#_x0000_t75" style="width:10.8pt;height:13.2pt" o:ole="">
                  <v:imagedata r:id="rId131" o:title=""/>
                </v:shape>
                <o:OLEObject Type="Embed" ProgID="Equation.DSMT4" ShapeID="_x0000_i1097" DrawAspect="Content" ObjectID="_1434716070" r:id="rId140"/>
              </w:object>
            </w:r>
            <w:r w:rsidRPr="009A47C0">
              <w:rPr>
                <w:rFonts w:eastAsia="Calibri"/>
                <w:sz w:val="20"/>
                <w:szCs w:val="20"/>
              </w:rPr>
              <w:t>vector. All the 13 explanatory variables (including capital per worker) are included in the</w:t>
            </w:r>
            <w:r w:rsidRPr="009A47C0">
              <w:rPr>
                <w:rFonts w:eastAsia="Calibri"/>
                <w:position w:val="-4"/>
                <w:sz w:val="20"/>
                <w:szCs w:val="20"/>
              </w:rPr>
              <w:object w:dxaOrig="180" w:dyaOrig="200">
                <v:shape id="_x0000_i1098" type="#_x0000_t75" style="width:9.6pt;height:10.8pt" o:ole="">
                  <v:imagedata r:id="rId133" o:title=""/>
                </v:shape>
                <o:OLEObject Type="Embed" ProgID="Equation.DSMT4" ShapeID="_x0000_i1098" DrawAspect="Content" ObjectID="_1434716071" r:id="rId141"/>
              </w:object>
            </w:r>
            <w:r w:rsidRPr="009A47C0">
              <w:rPr>
                <w:rFonts w:eastAsia="Calibri"/>
                <w:sz w:val="20"/>
                <w:szCs w:val="20"/>
              </w:rPr>
              <w:t>and</w:t>
            </w:r>
            <w:r w:rsidRPr="009A47C0">
              <w:rPr>
                <w:rFonts w:eastAsia="Calibri"/>
                <w:position w:val="-6"/>
                <w:sz w:val="20"/>
                <w:szCs w:val="20"/>
              </w:rPr>
              <w:object w:dxaOrig="200" w:dyaOrig="220">
                <v:shape id="_x0000_i1099" type="#_x0000_t75" style="width:10.8pt;height:10.8pt" o:ole="">
                  <v:imagedata r:id="rId135" o:title=""/>
                </v:shape>
                <o:OLEObject Type="Embed" ProgID="Equation.DSMT4" ShapeID="_x0000_i1099" DrawAspect="Content" ObjectID="_1434716072" r:id="rId142"/>
              </w:object>
            </w:r>
            <w:r w:rsidRPr="009A47C0">
              <w:rPr>
                <w:rFonts w:eastAsia="Calibri"/>
                <w:sz w:val="20"/>
                <w:szCs w:val="20"/>
              </w:rPr>
              <w:t>vectors.</w:t>
            </w:r>
          </w:p>
        </w:tc>
      </w:tr>
    </w:tbl>
    <w:p w:rsidR="00E2158E" w:rsidRDefault="00E2158E" w:rsidP="00CC375B">
      <w:pPr>
        <w:tabs>
          <w:tab w:val="left" w:pos="426"/>
        </w:tabs>
        <w:spacing w:after="0" w:line="288" w:lineRule="auto"/>
        <w:contextualSpacing w:val="0"/>
        <w:jc w:val="lowKashida"/>
        <w:rPr>
          <w:rFonts w:eastAsia="SimSun" w:cs="Arial"/>
          <w:szCs w:val="22"/>
          <w:lang w:eastAsia="zh-CN"/>
        </w:rPr>
      </w:pPr>
      <w:r w:rsidRPr="00F85690">
        <w:rPr>
          <w:rFonts w:eastAsia="SimSun" w:cs="Arial"/>
          <w:szCs w:val="22"/>
          <w:lang w:eastAsia="zh-CN"/>
        </w:rPr>
        <w:lastRenderedPageBreak/>
        <w:tab/>
        <w:t>Our next target is to report two more E</w:t>
      </w:r>
      <w:r w:rsidR="000C0BEA" w:rsidRPr="00F85690">
        <w:rPr>
          <w:rFonts w:eastAsia="SimSun" w:cs="Arial"/>
          <w:szCs w:val="22"/>
          <w:lang w:eastAsia="zh-CN"/>
        </w:rPr>
        <w:t>B</w:t>
      </w:r>
      <w:r w:rsidR="00D7057B">
        <w:rPr>
          <w:rFonts w:eastAsia="SimSun" w:cs="Arial"/>
          <w:szCs w:val="22"/>
          <w:lang w:eastAsia="zh-CN"/>
        </w:rPr>
        <w:t xml:space="preserve">A exercises </w:t>
      </w:r>
      <w:r w:rsidRPr="00F85690">
        <w:rPr>
          <w:rFonts w:eastAsia="SimSun" w:cs="Arial"/>
          <w:szCs w:val="22"/>
          <w:lang w:eastAsia="zh-CN"/>
        </w:rPr>
        <w:t>based on the simple growth model given in Eq. 12. By taking logs we get the following econometric specification:</w:t>
      </w:r>
    </w:p>
    <w:p w:rsidR="00CC375B" w:rsidRPr="00F85690" w:rsidRDefault="00CC375B" w:rsidP="00CC375B">
      <w:pPr>
        <w:tabs>
          <w:tab w:val="left" w:pos="426"/>
        </w:tabs>
        <w:spacing w:after="0" w:line="288" w:lineRule="auto"/>
        <w:contextualSpacing w:val="0"/>
        <w:jc w:val="lowKashida"/>
        <w:rPr>
          <w:rFonts w:eastAsia="SimSun" w:cs="Arial"/>
          <w:szCs w:val="22"/>
          <w:lang w:eastAsia="zh-CN"/>
        </w:rPr>
      </w:pPr>
    </w:p>
    <w:p w:rsidR="00E2158E" w:rsidRPr="00F85690" w:rsidRDefault="00E2158E" w:rsidP="005A2D11">
      <w:pPr>
        <w:spacing w:after="0" w:line="288" w:lineRule="auto"/>
        <w:contextualSpacing w:val="0"/>
        <w:jc w:val="lowKashida"/>
        <w:rPr>
          <w:rFonts w:eastAsia="SimSun" w:cs="Arial"/>
          <w:szCs w:val="22"/>
          <w:lang w:val="en-NZ" w:eastAsia="zh-CN"/>
        </w:rPr>
      </w:pPr>
      <w:r w:rsidRPr="00F85690">
        <w:rPr>
          <w:rFonts w:eastAsia="SimSun" w:cs="Arial"/>
          <w:position w:val="-32"/>
          <w:szCs w:val="22"/>
          <w:lang w:val="en-NZ" w:eastAsia="zh-CN"/>
        </w:rPr>
        <w:object w:dxaOrig="7940" w:dyaOrig="760">
          <v:shape id="_x0000_i1100" type="#_x0000_t75" style="width:396pt;height:37.2pt" o:ole="">
            <v:imagedata r:id="rId143" o:title=""/>
          </v:shape>
          <o:OLEObject Type="Embed" ProgID="Equation.3" ShapeID="_x0000_i1100" DrawAspect="Content" ObjectID="_1434716073" r:id="rId144"/>
        </w:object>
      </w:r>
      <w:r w:rsidRPr="00F85690">
        <w:rPr>
          <w:rFonts w:eastAsia="SimSun" w:cs="Arial"/>
          <w:szCs w:val="22"/>
          <w:lang w:val="en-NZ" w:eastAsia="zh-CN"/>
        </w:rPr>
        <w:t xml:space="preserve">      </w:t>
      </w:r>
      <w:r w:rsidRPr="00CC375B">
        <w:rPr>
          <w:rFonts w:eastAsia="SimSun" w:cs="Arial"/>
          <w:sz w:val="22"/>
          <w:szCs w:val="22"/>
          <w:lang w:val="en-NZ" w:eastAsia="zh-CN"/>
        </w:rPr>
        <w:t>(15)</w:t>
      </w:r>
    </w:p>
    <w:p w:rsidR="0002327B" w:rsidRDefault="0002327B" w:rsidP="005A2D11">
      <w:pPr>
        <w:spacing w:after="0" w:line="288" w:lineRule="auto"/>
        <w:contextualSpacing w:val="0"/>
        <w:jc w:val="lowKashida"/>
        <w:rPr>
          <w:rFonts w:eastAsia="SimSun" w:cs="Arial"/>
          <w:szCs w:val="22"/>
          <w:lang w:val="en-NZ" w:eastAsia="zh-CN"/>
        </w:rPr>
      </w:pPr>
    </w:p>
    <w:p w:rsidR="00E2158E" w:rsidRDefault="00CC375B" w:rsidP="00CC375B">
      <w:pPr>
        <w:tabs>
          <w:tab w:val="left" w:pos="426"/>
        </w:tabs>
        <w:spacing w:after="0" w:line="288" w:lineRule="auto"/>
        <w:contextualSpacing w:val="0"/>
        <w:jc w:val="lowKashida"/>
        <w:rPr>
          <w:rFonts w:eastAsia="SimSun" w:cs="Arial"/>
          <w:szCs w:val="22"/>
          <w:lang w:val="en-NZ" w:eastAsia="zh-CN"/>
        </w:rPr>
      </w:pPr>
      <w:r>
        <w:rPr>
          <w:rFonts w:eastAsia="SimSun" w:cs="Arial"/>
          <w:szCs w:val="22"/>
          <w:lang w:val="en-NZ" w:eastAsia="zh-CN"/>
        </w:rPr>
        <w:tab/>
      </w:r>
      <w:r w:rsidR="00E2158E" w:rsidRPr="00F85690">
        <w:rPr>
          <w:rFonts w:eastAsia="SimSun" w:cs="Arial"/>
          <w:szCs w:val="22"/>
          <w:lang w:val="en-NZ" w:eastAsia="zh-CN"/>
        </w:rPr>
        <w:t xml:space="preserve">Note the difference between the econometric specifications in growth equations in (14) and (15). In the latter, growth </w:t>
      </w:r>
      <w:r w:rsidR="008947C6" w:rsidRPr="00F85690">
        <w:rPr>
          <w:rFonts w:eastAsia="SimSun" w:cs="Arial"/>
          <w:szCs w:val="22"/>
          <w:lang w:val="en-NZ" w:eastAsia="zh-CN"/>
        </w:rPr>
        <w:t xml:space="preserve">is </w:t>
      </w:r>
      <w:r w:rsidR="00E2158E" w:rsidRPr="00F85690">
        <w:rPr>
          <w:rFonts w:eastAsia="SimSun" w:cs="Arial"/>
          <w:szCs w:val="22"/>
          <w:lang w:val="en-NZ" w:eastAsia="zh-CN"/>
        </w:rPr>
        <w:t xml:space="preserve"> modelled to </w:t>
      </w:r>
      <w:r w:rsidR="008947C6" w:rsidRPr="00F85690">
        <w:rPr>
          <w:rFonts w:eastAsia="SimSun" w:cs="Arial"/>
          <w:szCs w:val="22"/>
          <w:lang w:val="en-NZ" w:eastAsia="zh-CN"/>
        </w:rPr>
        <w:t>take place</w:t>
      </w:r>
      <w:r w:rsidR="00E2158E" w:rsidRPr="00F85690">
        <w:rPr>
          <w:rFonts w:eastAsia="SimSun" w:cs="Arial"/>
          <w:szCs w:val="22"/>
          <w:lang w:val="en-NZ" w:eastAsia="zh-CN"/>
        </w:rPr>
        <w:t xml:space="preserve"> via two sources: capital accumulation and TFP and   the part of the growth due to TFP </w:t>
      </w:r>
      <w:r w:rsidR="008947C6" w:rsidRPr="00F85690">
        <w:rPr>
          <w:rFonts w:eastAsia="SimSun" w:cs="Arial"/>
          <w:szCs w:val="22"/>
          <w:lang w:val="en-NZ" w:eastAsia="zh-CN"/>
        </w:rPr>
        <w:t xml:space="preserve">is further decomposed </w:t>
      </w:r>
      <w:r w:rsidR="00E2158E" w:rsidRPr="00F85690">
        <w:rPr>
          <w:rFonts w:eastAsia="SimSun" w:cs="Arial"/>
          <w:szCs w:val="22"/>
          <w:lang w:val="en-NZ" w:eastAsia="zh-CN"/>
        </w:rPr>
        <w:t>into some plausible growth enhancing factors which do not have any direct effect on growth other than those through TFP. Therefore the critical difference between Eq. (14) and Eq. (15) is that the latter does not capture any externality effect. We will now present the EBA exercise of Eq. (15) in Table 4 and compare the results with Table 2.</w:t>
      </w:r>
    </w:p>
    <w:p w:rsidR="0002327B" w:rsidRDefault="0002327B" w:rsidP="005A2D11">
      <w:pPr>
        <w:spacing w:after="0" w:line="288" w:lineRule="auto"/>
        <w:contextualSpacing w:val="0"/>
        <w:jc w:val="lowKashida"/>
        <w:rPr>
          <w:rFonts w:eastAsia="SimSun" w:cs="Arial"/>
          <w:szCs w:val="22"/>
          <w:lang w:val="en-NZ" w:eastAsia="zh-CN"/>
        </w:rPr>
      </w:pPr>
    </w:p>
    <w:p w:rsidR="00CC375B" w:rsidRPr="00F85690" w:rsidRDefault="00CC375B" w:rsidP="005A2D11">
      <w:pPr>
        <w:spacing w:after="0" w:line="288" w:lineRule="auto"/>
        <w:contextualSpacing w:val="0"/>
        <w:jc w:val="lowKashida"/>
        <w:rPr>
          <w:rFonts w:eastAsia="SimSun" w:cs="Arial"/>
          <w:szCs w:val="22"/>
          <w:lang w:val="en-NZ" w:eastAsia="zh-CN"/>
        </w:rPr>
      </w:pPr>
    </w:p>
    <w:tbl>
      <w:tblPr>
        <w:tblW w:w="0" w:type="auto"/>
        <w:jc w:val="center"/>
        <w:tblBorders>
          <w:insideV w:val="single" w:sz="4" w:space="0" w:color="000000"/>
        </w:tblBorders>
        <w:tblLook w:val="04A0"/>
      </w:tblPr>
      <w:tblGrid>
        <w:gridCol w:w="2235"/>
        <w:gridCol w:w="1397"/>
        <w:gridCol w:w="1114"/>
        <w:gridCol w:w="1054"/>
        <w:gridCol w:w="746"/>
        <w:gridCol w:w="1356"/>
        <w:gridCol w:w="1340"/>
      </w:tblGrid>
      <w:tr w:rsidR="0076679F" w:rsidRPr="00E2116B" w:rsidTr="007966DF">
        <w:trPr>
          <w:jc w:val="center"/>
        </w:trPr>
        <w:tc>
          <w:tcPr>
            <w:tcW w:w="0" w:type="auto"/>
            <w:gridSpan w:val="7"/>
            <w:tcBorders>
              <w:bottom w:val="single" w:sz="4" w:space="0" w:color="000000"/>
            </w:tcBorders>
          </w:tcPr>
          <w:p w:rsidR="0076679F" w:rsidRPr="00106242" w:rsidRDefault="0076679F" w:rsidP="007966DF">
            <w:pPr>
              <w:spacing w:after="0" w:line="240" w:lineRule="auto"/>
              <w:jc w:val="center"/>
              <w:rPr>
                <w:b/>
                <w:bCs/>
              </w:rPr>
            </w:pPr>
            <w:r w:rsidRPr="00106242">
              <w:rPr>
                <w:b/>
                <w:bCs/>
                <w:sz w:val="22"/>
                <w:szCs w:val="22"/>
              </w:rPr>
              <w:t>Table 4: Extreme Bounds Analysis-3</w:t>
            </w:r>
          </w:p>
          <w:p w:rsidR="0076679F" w:rsidRPr="00E2116B" w:rsidRDefault="0076679F" w:rsidP="007966DF">
            <w:pPr>
              <w:spacing w:after="0" w:line="240" w:lineRule="auto"/>
              <w:jc w:val="center"/>
              <w:rPr>
                <w:bCs/>
              </w:rPr>
            </w:pPr>
            <w:r w:rsidRPr="00E2116B">
              <w:rPr>
                <w:position w:val="-48"/>
                <w:sz w:val="22"/>
                <w:szCs w:val="22"/>
              </w:rPr>
              <w:object w:dxaOrig="5740" w:dyaOrig="1080">
                <v:shape id="_x0000_i1101" type="#_x0000_t75" style="width:286.8pt;height:55.2pt" o:ole="">
                  <v:imagedata r:id="rId145" o:title=""/>
                </v:shape>
                <o:OLEObject Type="Embed" ProgID="Equation.DSMT4" ShapeID="_x0000_i1101" DrawAspect="Content" ObjectID="_1434716074" r:id="rId146"/>
              </w:object>
            </w:r>
          </w:p>
        </w:tc>
      </w:tr>
      <w:tr w:rsidR="0076679F" w:rsidRPr="00E2116B" w:rsidTr="007966DF">
        <w:trPr>
          <w:jc w:val="center"/>
        </w:trPr>
        <w:tc>
          <w:tcPr>
            <w:tcW w:w="0" w:type="auto"/>
            <w:tcBorders>
              <w:top w:val="single" w:sz="4" w:space="0" w:color="000000"/>
              <w:bottom w:val="nil"/>
              <w:right w:val="nil"/>
            </w:tcBorders>
          </w:tcPr>
          <w:p w:rsidR="0076679F" w:rsidRPr="00E2116B" w:rsidRDefault="0076679F" w:rsidP="007966DF">
            <w:pPr>
              <w:spacing w:after="0" w:line="240" w:lineRule="auto"/>
              <w:jc w:val="lowKashida"/>
              <w:rPr>
                <w:bCs/>
              </w:rPr>
            </w:pPr>
            <w:bookmarkStart w:id="5" w:name="tab3"/>
            <w:bookmarkEnd w:id="5"/>
          </w:p>
        </w:tc>
        <w:tc>
          <w:tcPr>
            <w:tcW w:w="0" w:type="auto"/>
            <w:tcBorders>
              <w:top w:val="single" w:sz="4" w:space="0" w:color="000000"/>
              <w:left w:val="nil"/>
              <w:bottom w:val="nil"/>
              <w:right w:val="nil"/>
            </w:tcBorders>
          </w:tcPr>
          <w:p w:rsidR="0076679F" w:rsidRPr="00E2116B" w:rsidRDefault="0076679F" w:rsidP="007966DF">
            <w:pPr>
              <w:spacing w:after="0" w:line="240" w:lineRule="auto"/>
              <w:jc w:val="lowKashida"/>
              <w:rPr>
                <w:bCs/>
              </w:rPr>
            </w:pPr>
            <w:r w:rsidRPr="00E2116B">
              <w:rPr>
                <w:bCs/>
                <w:sz w:val="22"/>
                <w:szCs w:val="22"/>
              </w:rPr>
              <w:t>(1)</w:t>
            </w:r>
          </w:p>
        </w:tc>
        <w:tc>
          <w:tcPr>
            <w:tcW w:w="0" w:type="auto"/>
            <w:tcBorders>
              <w:top w:val="single" w:sz="4" w:space="0" w:color="000000"/>
              <w:left w:val="nil"/>
              <w:bottom w:val="nil"/>
              <w:right w:val="nil"/>
            </w:tcBorders>
          </w:tcPr>
          <w:p w:rsidR="0076679F" w:rsidRPr="00E2116B" w:rsidRDefault="0076679F" w:rsidP="007966DF">
            <w:pPr>
              <w:spacing w:after="0" w:line="240" w:lineRule="auto"/>
              <w:jc w:val="lowKashida"/>
              <w:rPr>
                <w:bCs/>
              </w:rPr>
            </w:pPr>
            <w:r w:rsidRPr="00E2116B">
              <w:rPr>
                <w:bCs/>
                <w:sz w:val="22"/>
                <w:szCs w:val="22"/>
              </w:rPr>
              <w:t>(2)</w:t>
            </w:r>
          </w:p>
        </w:tc>
        <w:tc>
          <w:tcPr>
            <w:tcW w:w="0" w:type="auto"/>
            <w:tcBorders>
              <w:top w:val="single" w:sz="4" w:space="0" w:color="000000"/>
              <w:left w:val="nil"/>
              <w:bottom w:val="nil"/>
              <w:right w:val="nil"/>
            </w:tcBorders>
          </w:tcPr>
          <w:p w:rsidR="0076679F" w:rsidRPr="00E2116B" w:rsidRDefault="0076679F" w:rsidP="007966DF">
            <w:pPr>
              <w:spacing w:after="0" w:line="240" w:lineRule="auto"/>
              <w:jc w:val="lowKashida"/>
              <w:rPr>
                <w:bCs/>
              </w:rPr>
            </w:pPr>
            <w:r w:rsidRPr="00E2116B">
              <w:rPr>
                <w:bCs/>
                <w:sz w:val="22"/>
                <w:szCs w:val="22"/>
              </w:rPr>
              <w:t>(3)</w:t>
            </w:r>
          </w:p>
        </w:tc>
        <w:tc>
          <w:tcPr>
            <w:tcW w:w="0" w:type="auto"/>
            <w:tcBorders>
              <w:top w:val="single" w:sz="4" w:space="0" w:color="000000"/>
              <w:left w:val="nil"/>
              <w:bottom w:val="nil"/>
              <w:right w:val="nil"/>
            </w:tcBorders>
          </w:tcPr>
          <w:p w:rsidR="0076679F" w:rsidRPr="00E2116B" w:rsidRDefault="0076679F" w:rsidP="007966DF">
            <w:pPr>
              <w:spacing w:after="0" w:line="240" w:lineRule="auto"/>
              <w:jc w:val="lowKashida"/>
              <w:rPr>
                <w:bCs/>
              </w:rPr>
            </w:pPr>
            <w:r w:rsidRPr="00E2116B">
              <w:rPr>
                <w:bCs/>
                <w:sz w:val="22"/>
                <w:szCs w:val="22"/>
              </w:rPr>
              <w:t>(4)</w:t>
            </w:r>
          </w:p>
        </w:tc>
        <w:tc>
          <w:tcPr>
            <w:tcW w:w="0" w:type="auto"/>
            <w:tcBorders>
              <w:top w:val="single" w:sz="4" w:space="0" w:color="000000"/>
              <w:left w:val="nil"/>
              <w:bottom w:val="nil"/>
              <w:right w:val="nil"/>
            </w:tcBorders>
          </w:tcPr>
          <w:p w:rsidR="0076679F" w:rsidRPr="00E2116B" w:rsidRDefault="0076679F" w:rsidP="007966DF">
            <w:pPr>
              <w:spacing w:after="0" w:line="240" w:lineRule="auto"/>
              <w:jc w:val="lowKashida"/>
              <w:rPr>
                <w:bCs/>
              </w:rPr>
            </w:pPr>
            <w:r w:rsidRPr="00E2116B">
              <w:rPr>
                <w:bCs/>
                <w:sz w:val="22"/>
                <w:szCs w:val="22"/>
              </w:rPr>
              <w:t>(5)</w:t>
            </w:r>
          </w:p>
        </w:tc>
        <w:tc>
          <w:tcPr>
            <w:tcW w:w="0" w:type="auto"/>
            <w:tcBorders>
              <w:top w:val="single" w:sz="4" w:space="0" w:color="000000"/>
              <w:left w:val="nil"/>
              <w:bottom w:val="nil"/>
            </w:tcBorders>
          </w:tcPr>
          <w:p w:rsidR="0076679F" w:rsidRPr="00E2116B" w:rsidRDefault="0076679F" w:rsidP="007966DF">
            <w:pPr>
              <w:spacing w:after="0" w:line="240" w:lineRule="auto"/>
              <w:jc w:val="lowKashida"/>
              <w:rPr>
                <w:bCs/>
              </w:rPr>
            </w:pPr>
            <w:r w:rsidRPr="00E2116B">
              <w:rPr>
                <w:bCs/>
                <w:sz w:val="22"/>
                <w:szCs w:val="22"/>
              </w:rPr>
              <w:t>(6)</w:t>
            </w:r>
          </w:p>
        </w:tc>
      </w:tr>
      <w:tr w:rsidR="0076679F" w:rsidRPr="00E2116B" w:rsidTr="007966DF">
        <w:trPr>
          <w:jc w:val="center"/>
        </w:trPr>
        <w:tc>
          <w:tcPr>
            <w:tcW w:w="0" w:type="auto"/>
            <w:tcBorders>
              <w:bottom w:val="single" w:sz="4" w:space="0" w:color="000000"/>
              <w:right w:val="nil"/>
            </w:tcBorders>
          </w:tcPr>
          <w:p w:rsidR="0076679F" w:rsidRPr="00E2116B" w:rsidRDefault="0076679F" w:rsidP="007966DF">
            <w:pPr>
              <w:spacing w:after="0" w:line="240" w:lineRule="auto"/>
              <w:jc w:val="lowKashida"/>
              <w:rPr>
                <w:bCs/>
              </w:rPr>
            </w:pPr>
            <w:r w:rsidRPr="00E2116B">
              <w:rPr>
                <w:bCs/>
                <w:sz w:val="22"/>
                <w:szCs w:val="22"/>
              </w:rPr>
              <w:t>Variables</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rPr>
                <w:bCs/>
              </w:rPr>
            </w:pPr>
            <w:r w:rsidRPr="00E2116B">
              <w:rPr>
                <w:bCs/>
                <w:sz w:val="22"/>
                <w:szCs w:val="22"/>
              </w:rPr>
              <w:t>Average</w:t>
            </w:r>
          </w:p>
          <w:p w:rsidR="0076679F" w:rsidRPr="00E2116B" w:rsidRDefault="0076679F" w:rsidP="007966DF">
            <w:pPr>
              <w:spacing w:after="0" w:line="240" w:lineRule="auto"/>
              <w:jc w:val="lowKashida"/>
              <w:rPr>
                <w:bCs/>
              </w:rPr>
            </w:pPr>
            <w:r w:rsidRPr="00E2116B">
              <w:rPr>
                <w:bCs/>
                <w:sz w:val="22"/>
                <w:szCs w:val="22"/>
              </w:rPr>
              <w:t>Coefficient</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rPr>
                <w:bCs/>
              </w:rPr>
            </w:pPr>
            <w:r w:rsidRPr="00E2116B">
              <w:rPr>
                <w:bCs/>
                <w:sz w:val="22"/>
                <w:szCs w:val="22"/>
              </w:rPr>
              <w:t>Average</w:t>
            </w:r>
          </w:p>
          <w:p w:rsidR="0076679F" w:rsidRPr="00E2116B" w:rsidRDefault="0076679F" w:rsidP="007966DF">
            <w:pPr>
              <w:spacing w:after="0" w:line="240" w:lineRule="auto"/>
              <w:jc w:val="lowKashida"/>
              <w:rPr>
                <w:bCs/>
              </w:rPr>
            </w:pPr>
            <w:r w:rsidRPr="00E2116B">
              <w:rPr>
                <w:bCs/>
                <w:sz w:val="22"/>
                <w:szCs w:val="22"/>
              </w:rPr>
              <w:t>t-ratio</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rPr>
                <w:bCs/>
              </w:rPr>
            </w:pPr>
            <w:r w:rsidRPr="00E2116B">
              <w:rPr>
                <w:bCs/>
                <w:sz w:val="22"/>
                <w:szCs w:val="22"/>
              </w:rPr>
              <w:t>LR Score</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rPr>
                <w:bCs/>
              </w:rPr>
            </w:pPr>
            <w:r w:rsidRPr="00E2116B">
              <w:rPr>
                <w:bCs/>
                <w:sz w:val="22"/>
                <w:szCs w:val="22"/>
              </w:rPr>
              <w:t>CDF</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rPr>
                <w:bCs/>
              </w:rPr>
            </w:pPr>
            <w:r w:rsidRPr="00E2116B">
              <w:rPr>
                <w:bCs/>
                <w:sz w:val="22"/>
                <w:szCs w:val="22"/>
              </w:rPr>
              <w:t>Lower Bound</w:t>
            </w:r>
          </w:p>
        </w:tc>
        <w:tc>
          <w:tcPr>
            <w:tcW w:w="0" w:type="auto"/>
            <w:tcBorders>
              <w:left w:val="nil"/>
              <w:bottom w:val="single" w:sz="4" w:space="0" w:color="000000"/>
            </w:tcBorders>
          </w:tcPr>
          <w:p w:rsidR="0076679F" w:rsidRPr="00E2116B" w:rsidRDefault="0076679F" w:rsidP="007966DF">
            <w:pPr>
              <w:spacing w:after="0" w:line="240" w:lineRule="auto"/>
              <w:jc w:val="lowKashida"/>
              <w:rPr>
                <w:bCs/>
              </w:rPr>
            </w:pPr>
            <w:r w:rsidRPr="00E2116B">
              <w:rPr>
                <w:bCs/>
                <w:sz w:val="22"/>
                <w:szCs w:val="22"/>
              </w:rPr>
              <w:t>Upper Bound</w:t>
            </w:r>
          </w:p>
        </w:tc>
      </w:tr>
      <w:tr w:rsidR="0076679F" w:rsidRPr="00E2116B" w:rsidTr="007966DF">
        <w:trPr>
          <w:jc w:val="center"/>
        </w:trPr>
        <w:tc>
          <w:tcPr>
            <w:tcW w:w="0" w:type="auto"/>
            <w:tcBorders>
              <w:top w:val="single" w:sz="4" w:space="0" w:color="000000"/>
              <w:right w:val="nil"/>
            </w:tcBorders>
          </w:tcPr>
          <w:p w:rsidR="0076679F" w:rsidRPr="00E2116B" w:rsidRDefault="0076679F" w:rsidP="007966DF">
            <w:pPr>
              <w:autoSpaceDE w:val="0"/>
              <w:autoSpaceDN w:val="0"/>
              <w:adjustRightInd w:val="0"/>
              <w:spacing w:after="0" w:line="240" w:lineRule="auto"/>
              <w:jc w:val="lowKashida"/>
              <w:rPr>
                <w:rFonts w:eastAsia="Calibri"/>
                <w:i/>
              </w:rPr>
            </w:pPr>
            <w:r w:rsidRPr="00E2116B">
              <w:rPr>
                <w:rFonts w:eastAsia="Calibri"/>
                <w:i/>
                <w:position w:val="-4"/>
                <w:sz w:val="22"/>
                <w:szCs w:val="22"/>
              </w:rPr>
              <w:t>t</w:t>
            </w:r>
          </w:p>
        </w:tc>
        <w:tc>
          <w:tcPr>
            <w:tcW w:w="0" w:type="auto"/>
            <w:tcBorders>
              <w:top w:val="single" w:sz="4" w:space="0" w:color="000000"/>
              <w:left w:val="nil"/>
              <w:right w:val="nil"/>
            </w:tcBorders>
          </w:tcPr>
          <w:p w:rsidR="0076679F" w:rsidRPr="00E2116B" w:rsidRDefault="0076679F" w:rsidP="007966DF">
            <w:pPr>
              <w:spacing w:after="0" w:line="240" w:lineRule="auto"/>
              <w:jc w:val="lowKashida"/>
            </w:pPr>
            <w:r w:rsidRPr="00E2116B">
              <w:rPr>
                <w:sz w:val="22"/>
                <w:szCs w:val="22"/>
              </w:rPr>
              <w:t>0.0015</w:t>
            </w:r>
          </w:p>
        </w:tc>
        <w:tc>
          <w:tcPr>
            <w:tcW w:w="0" w:type="auto"/>
            <w:tcBorders>
              <w:top w:val="single" w:sz="4" w:space="0" w:color="000000"/>
              <w:left w:val="nil"/>
              <w:right w:val="nil"/>
            </w:tcBorders>
          </w:tcPr>
          <w:p w:rsidR="0076679F" w:rsidRPr="00E2116B" w:rsidRDefault="0076679F" w:rsidP="007966DF">
            <w:pPr>
              <w:spacing w:after="0" w:line="240" w:lineRule="auto"/>
              <w:jc w:val="lowKashida"/>
            </w:pPr>
            <w:r w:rsidRPr="00E2116B">
              <w:rPr>
                <w:sz w:val="22"/>
                <w:szCs w:val="22"/>
              </w:rPr>
              <w:t>1.00</w:t>
            </w:r>
          </w:p>
        </w:tc>
        <w:tc>
          <w:tcPr>
            <w:tcW w:w="0" w:type="auto"/>
            <w:tcBorders>
              <w:top w:val="single" w:sz="4" w:space="0" w:color="000000"/>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top w:val="single" w:sz="4" w:space="0" w:color="000000"/>
              <w:left w:val="nil"/>
              <w:right w:val="nil"/>
            </w:tcBorders>
          </w:tcPr>
          <w:p w:rsidR="0076679F" w:rsidRPr="00E2116B" w:rsidRDefault="0076679F" w:rsidP="007966DF">
            <w:pPr>
              <w:spacing w:after="0" w:line="240" w:lineRule="auto"/>
              <w:jc w:val="lowKashida"/>
            </w:pPr>
            <w:r w:rsidRPr="00E2116B">
              <w:rPr>
                <w:sz w:val="22"/>
                <w:szCs w:val="22"/>
              </w:rPr>
              <w:t>0.84</w:t>
            </w:r>
          </w:p>
        </w:tc>
        <w:tc>
          <w:tcPr>
            <w:tcW w:w="0" w:type="auto"/>
            <w:tcBorders>
              <w:top w:val="single" w:sz="4" w:space="0" w:color="000000"/>
              <w:left w:val="nil"/>
              <w:right w:val="nil"/>
            </w:tcBorders>
          </w:tcPr>
          <w:p w:rsidR="0076679F" w:rsidRPr="00E2116B" w:rsidRDefault="0076679F" w:rsidP="007966DF">
            <w:pPr>
              <w:spacing w:after="0" w:line="240" w:lineRule="auto"/>
              <w:jc w:val="lowKashida"/>
            </w:pPr>
            <w:r w:rsidRPr="00E2116B">
              <w:rPr>
                <w:sz w:val="22"/>
                <w:szCs w:val="22"/>
              </w:rPr>
              <w:t>-0.0015</w:t>
            </w:r>
          </w:p>
        </w:tc>
        <w:tc>
          <w:tcPr>
            <w:tcW w:w="0" w:type="auto"/>
            <w:tcBorders>
              <w:top w:val="single" w:sz="4" w:space="0" w:color="000000"/>
              <w:left w:val="nil"/>
            </w:tcBorders>
          </w:tcPr>
          <w:p w:rsidR="0076679F" w:rsidRPr="00E2116B" w:rsidRDefault="0076679F" w:rsidP="007966DF">
            <w:pPr>
              <w:spacing w:after="0" w:line="240" w:lineRule="auto"/>
              <w:jc w:val="lowKashida"/>
            </w:pPr>
            <w:r w:rsidRPr="00E2116B">
              <w:rPr>
                <w:sz w:val="22"/>
                <w:szCs w:val="22"/>
              </w:rPr>
              <w:t>0.0045</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Cs/>
              </w:rPr>
            </w:pPr>
            <w:proofErr w:type="spellStart"/>
            <w:r w:rsidRPr="00E2116B">
              <w:rPr>
                <w:rFonts w:eastAsia="Calibri"/>
                <w:iCs/>
                <w:position w:val="-6"/>
                <w:sz w:val="22"/>
                <w:szCs w:val="22"/>
              </w:rPr>
              <w:t>ln</w:t>
            </w:r>
            <w:proofErr w:type="spellEnd"/>
            <w:r w:rsidRPr="00E2116B">
              <w:rPr>
                <w:rFonts w:eastAsia="Calibri"/>
                <w:iCs/>
                <w:position w:val="-6"/>
                <w:sz w:val="22"/>
                <w:szCs w:val="22"/>
              </w:rPr>
              <w:t>(</w:t>
            </w:r>
            <w:r w:rsidRPr="00E2116B">
              <w:rPr>
                <w:rFonts w:eastAsia="Calibri"/>
                <w:i/>
                <w:position w:val="-6"/>
                <w:sz w:val="22"/>
                <w:szCs w:val="22"/>
              </w:rPr>
              <w:t>k</w:t>
            </w:r>
            <w:r w:rsidRPr="00E2116B">
              <w:rPr>
                <w:rFonts w:eastAsia="Calibri"/>
                <w:iCs/>
                <w:position w:val="-6"/>
                <w:sz w:val="22"/>
                <w:szCs w:val="22"/>
              </w:rPr>
              <w: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0.3967</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11.53</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0.4656</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Cs/>
              </w:rPr>
            </w:pPr>
            <w:r w:rsidRPr="00E2116B">
              <w:rPr>
                <w:rFonts w:eastAsia="Calibri"/>
                <w:iCs/>
                <w:position w:val="-4"/>
                <w:sz w:val="22"/>
                <w:szCs w:val="22"/>
              </w:rPr>
              <w:t>(</w:t>
            </w:r>
            <w:r w:rsidRPr="00E2116B">
              <w:rPr>
                <w:rFonts w:eastAsia="Calibri"/>
                <w:i/>
                <w:position w:val="-4"/>
                <w:sz w:val="22"/>
                <w:szCs w:val="22"/>
              </w:rPr>
              <w:t>Female Primary</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0.0064</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2.68</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0.0112</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
              </w:rPr>
            </w:pPr>
            <w:r w:rsidRPr="00E2116B">
              <w:rPr>
                <w:rFonts w:eastAsia="Calibri"/>
                <w:iCs/>
                <w:position w:val="-6"/>
                <w:sz w:val="22"/>
                <w:szCs w:val="22"/>
              </w:rPr>
              <w:t>(</w:t>
            </w:r>
            <w:r w:rsidRPr="00E2116B">
              <w:rPr>
                <w:rFonts w:eastAsia="Calibri"/>
                <w:i/>
                <w:position w:val="-6"/>
                <w:sz w:val="22"/>
                <w:szCs w:val="22"/>
              </w:rPr>
              <w:t>Female Secondary</w:t>
            </w:r>
            <w:r w:rsidRPr="00E2116B">
              <w:rPr>
                <w:rFonts w:eastAsia="Calibri"/>
                <w:iCs/>
                <w:position w:val="-6"/>
                <w:sz w:val="22"/>
                <w:szCs w:val="22"/>
              </w:rPr>
              <w:t>)</w:t>
            </w:r>
            <w:r w:rsidRPr="00E2116B">
              <w:rPr>
                <w:rFonts w:eastAsia="Calibri"/>
                <w:iCs/>
                <w:position w:val="-4"/>
                <w:sz w:val="22"/>
                <w:szCs w:val="22"/>
              </w:rPr>
              <w:t xml:space="preserve">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0.0107</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2.86</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0.0181</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Cs/>
              </w:rPr>
            </w:pPr>
            <w:r w:rsidRPr="00E2116B">
              <w:rPr>
                <w:rFonts w:eastAsia="Calibri"/>
                <w:iCs/>
                <w:position w:val="-4"/>
                <w:sz w:val="22"/>
                <w:szCs w:val="22"/>
              </w:rPr>
              <w:t>(</w:t>
            </w:r>
            <w:r w:rsidRPr="00E2116B">
              <w:rPr>
                <w:rFonts w:eastAsia="Calibri"/>
                <w:i/>
                <w:position w:val="-4"/>
                <w:sz w:val="22"/>
                <w:szCs w:val="22"/>
              </w:rPr>
              <w:t>Female Tertiary</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0.0033</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0.41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0.66</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-0.0128</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0.0195</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Cs/>
              </w:rPr>
            </w:pPr>
            <w:r w:rsidRPr="00E2116B">
              <w:rPr>
                <w:rFonts w:eastAsia="Calibri"/>
                <w:iCs/>
                <w:position w:val="-4"/>
                <w:sz w:val="22"/>
                <w:szCs w:val="22"/>
              </w:rPr>
              <w:t>(</w:t>
            </w:r>
            <w:r w:rsidRPr="00E2116B">
              <w:rPr>
                <w:rFonts w:eastAsia="Calibri"/>
                <w:i/>
                <w:position w:val="-4"/>
                <w:sz w:val="22"/>
                <w:szCs w:val="22"/>
              </w:rPr>
              <w:t>Male Primary</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0.0064</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2.79</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0.0110</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Cs/>
              </w:rPr>
            </w:pPr>
            <w:r w:rsidRPr="00E2116B">
              <w:rPr>
                <w:rFonts w:eastAsia="Calibri"/>
                <w:iCs/>
                <w:position w:val="-4"/>
                <w:sz w:val="22"/>
                <w:szCs w:val="22"/>
              </w:rPr>
              <w:t>(</w:t>
            </w:r>
            <w:r w:rsidRPr="00E2116B">
              <w:rPr>
                <w:rFonts w:eastAsia="Calibri"/>
                <w:i/>
                <w:position w:val="-4"/>
                <w:sz w:val="22"/>
                <w:szCs w:val="22"/>
              </w:rPr>
              <w:t>Male Secondary</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0.0110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2.80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0.0184</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
              </w:rPr>
            </w:pPr>
            <w:r w:rsidRPr="00E2116B">
              <w:rPr>
                <w:rFonts w:eastAsia="Calibri"/>
                <w:iCs/>
                <w:position w:val="-4"/>
                <w:sz w:val="22"/>
                <w:szCs w:val="22"/>
              </w:rPr>
              <w:t>(</w:t>
            </w:r>
            <w:r w:rsidRPr="00E2116B">
              <w:rPr>
                <w:rFonts w:eastAsia="Calibri"/>
                <w:i/>
                <w:position w:val="-4"/>
                <w:sz w:val="22"/>
                <w:szCs w:val="22"/>
              </w:rPr>
              <w:t>Male Tertiary</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rPr>
                <w:vertAlign w:val="superscript"/>
              </w:rPr>
            </w:pPr>
            <w:r w:rsidRPr="00E2116B">
              <w:rPr>
                <w:sz w:val="22"/>
                <w:szCs w:val="22"/>
              </w:rPr>
              <w:t>2.1E</w:t>
            </w:r>
            <w:r w:rsidRPr="00E2116B">
              <w:rPr>
                <w:sz w:val="22"/>
                <w:szCs w:val="22"/>
                <w:vertAlign w:val="superscript"/>
              </w:rPr>
              <w:t>-5</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0.50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-0.0134</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0.0134</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
              </w:rPr>
            </w:pPr>
            <w:r w:rsidRPr="00E2116B">
              <w:rPr>
                <w:rFonts w:eastAsia="Calibri"/>
                <w:iCs/>
                <w:position w:val="-4"/>
                <w:sz w:val="22"/>
                <w:szCs w:val="22"/>
              </w:rPr>
              <w:t>(</w:t>
            </w:r>
            <w:r w:rsidRPr="00E2116B">
              <w:rPr>
                <w:rFonts w:eastAsia="Calibri"/>
                <w:i/>
                <w:position w:val="-4"/>
                <w:sz w:val="22"/>
                <w:szCs w:val="22"/>
              </w:rPr>
              <w:t>Investment</w:t>
            </w:r>
            <w:r w:rsidRPr="00E2116B">
              <w:rPr>
                <w:rFonts w:eastAsia="Calibri"/>
                <w:iCs/>
                <w:position w:val="-4"/>
                <w:sz w:val="22"/>
                <w:szCs w:val="22"/>
              </w:rPr>
              <w:t>)×</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0.0312</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3.30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0.99</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0.0501</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Cs/>
              </w:rPr>
            </w:pPr>
            <w:r w:rsidRPr="00E2116B">
              <w:rPr>
                <w:rFonts w:eastAsia="Calibri"/>
                <w:iCs/>
                <w:position w:val="-4"/>
                <w:sz w:val="22"/>
                <w:szCs w:val="22"/>
              </w:rPr>
              <w:t>(</w:t>
            </w:r>
            <w:r w:rsidRPr="00E2116B">
              <w:rPr>
                <w:rFonts w:eastAsia="Calibri"/>
                <w:i/>
                <w:position w:val="-4"/>
                <w:sz w:val="22"/>
                <w:szCs w:val="22"/>
              </w:rPr>
              <w:t>Trade</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0.0111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4.48</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0.0161</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
              </w:rPr>
            </w:pPr>
            <w:r w:rsidRPr="00E2116B">
              <w:rPr>
                <w:rFonts w:eastAsia="Calibri"/>
                <w:iCs/>
                <w:position w:val="-4"/>
                <w:sz w:val="22"/>
                <w:szCs w:val="22"/>
              </w:rPr>
              <w:t>(</w:t>
            </w:r>
            <w:r w:rsidRPr="00E2116B">
              <w:rPr>
                <w:rFonts w:eastAsia="Calibri"/>
                <w:i/>
                <w:position w:val="-4"/>
                <w:sz w:val="22"/>
                <w:szCs w:val="22"/>
              </w:rPr>
              <w:t>Financial Sector</w:t>
            </w:r>
            <w:r w:rsidRPr="00E2116B">
              <w:rPr>
                <w:rFonts w:eastAsia="Calibri"/>
                <w:iCs/>
                <w:position w:val="-4"/>
                <w:sz w:val="22"/>
                <w:szCs w:val="22"/>
              </w:rPr>
              <w:t>) ×</w:t>
            </w:r>
            <w:r w:rsidRPr="00E2116B">
              <w:rPr>
                <w:rFonts w:eastAsia="Calibri"/>
                <w:i/>
                <w:position w:val="-4"/>
                <w:sz w:val="22"/>
                <w:szCs w:val="22"/>
              </w:rPr>
              <w:t xml:space="preserve">t  </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0.0103</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3.11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0.99</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0.0170</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
              </w:rPr>
            </w:pPr>
            <w:r w:rsidRPr="00E2116B">
              <w:rPr>
                <w:rFonts w:eastAsia="Calibri"/>
                <w:iCs/>
                <w:position w:val="-4"/>
                <w:sz w:val="22"/>
                <w:szCs w:val="22"/>
              </w:rPr>
              <w:t>(</w:t>
            </w:r>
            <w:r w:rsidRPr="00E2116B">
              <w:rPr>
                <w:rFonts w:eastAsia="Calibri"/>
                <w:i/>
                <w:position w:val="-6"/>
                <w:sz w:val="22"/>
                <w:szCs w:val="22"/>
              </w:rPr>
              <w:t>Government Exp.</w:t>
            </w:r>
            <w:r w:rsidRPr="00E2116B">
              <w:rPr>
                <w:rFonts w:eastAsia="Calibri"/>
                <w:iCs/>
                <w:position w:val="-6"/>
                <w:sz w:val="22"/>
                <w:szCs w:val="22"/>
              </w:rPr>
              <w:t>)</w:t>
            </w:r>
            <w:r w:rsidRPr="00E2116B">
              <w:rPr>
                <w:rFonts w:eastAsia="Calibri"/>
                <w:iCs/>
                <w:position w:val="-4"/>
                <w:sz w:val="22"/>
                <w:szCs w:val="22"/>
              </w:rPr>
              <w:t xml:space="preserve">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0.0593</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2.61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0.1047</w:t>
            </w:r>
          </w:p>
        </w:tc>
      </w:tr>
      <w:tr w:rsidR="0076679F" w:rsidRPr="00E2116B" w:rsidTr="007966DF">
        <w:trPr>
          <w:jc w:val="center"/>
        </w:trPr>
        <w:tc>
          <w:tcPr>
            <w:tcW w:w="0" w:type="auto"/>
            <w:tcBorders>
              <w:right w:val="nil"/>
            </w:tcBorders>
          </w:tcPr>
          <w:p w:rsidR="0076679F" w:rsidRPr="00E2116B" w:rsidRDefault="0076679F" w:rsidP="007966DF">
            <w:pPr>
              <w:autoSpaceDE w:val="0"/>
              <w:autoSpaceDN w:val="0"/>
              <w:adjustRightInd w:val="0"/>
              <w:spacing w:after="0" w:line="240" w:lineRule="auto"/>
              <w:jc w:val="lowKashida"/>
              <w:rPr>
                <w:rFonts w:eastAsia="Calibri"/>
                <w:iCs/>
              </w:rPr>
            </w:pPr>
            <w:r w:rsidRPr="00E2116B">
              <w:rPr>
                <w:rFonts w:eastAsia="Calibri"/>
                <w:iCs/>
                <w:position w:val="-4"/>
                <w:sz w:val="22"/>
                <w:szCs w:val="22"/>
              </w:rPr>
              <w:t>(</w:t>
            </w:r>
            <w:r w:rsidRPr="00E2116B">
              <w:rPr>
                <w:rFonts w:eastAsia="Calibri"/>
                <w:i/>
                <w:position w:val="-4"/>
                <w:sz w:val="22"/>
                <w:szCs w:val="22"/>
              </w:rPr>
              <w:t>Remittances</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0.0283</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1.41</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0.92</w:t>
            </w:r>
          </w:p>
        </w:tc>
        <w:tc>
          <w:tcPr>
            <w:tcW w:w="0" w:type="auto"/>
            <w:tcBorders>
              <w:left w:val="nil"/>
              <w:right w:val="nil"/>
            </w:tcBorders>
          </w:tcPr>
          <w:p w:rsidR="0076679F" w:rsidRPr="00E2116B" w:rsidRDefault="0076679F" w:rsidP="007966DF">
            <w:pPr>
              <w:spacing w:after="0" w:line="240" w:lineRule="auto"/>
              <w:jc w:val="lowKashida"/>
            </w:pPr>
            <w:r w:rsidRPr="00E2116B">
              <w:rPr>
                <w:sz w:val="22"/>
                <w:szCs w:val="22"/>
              </w:rPr>
              <w:t>-0.0119</w:t>
            </w:r>
          </w:p>
        </w:tc>
        <w:tc>
          <w:tcPr>
            <w:tcW w:w="0" w:type="auto"/>
            <w:tcBorders>
              <w:left w:val="nil"/>
            </w:tcBorders>
          </w:tcPr>
          <w:p w:rsidR="0076679F" w:rsidRPr="00E2116B" w:rsidRDefault="0076679F" w:rsidP="007966DF">
            <w:pPr>
              <w:spacing w:after="0" w:line="240" w:lineRule="auto"/>
              <w:jc w:val="lowKashida"/>
            </w:pPr>
            <w:r w:rsidRPr="00E2116B">
              <w:rPr>
                <w:sz w:val="22"/>
                <w:szCs w:val="22"/>
              </w:rPr>
              <w:t>0.0685</w:t>
            </w:r>
          </w:p>
        </w:tc>
      </w:tr>
      <w:tr w:rsidR="0076679F" w:rsidRPr="00E2116B" w:rsidTr="007966DF">
        <w:trPr>
          <w:jc w:val="center"/>
        </w:trPr>
        <w:tc>
          <w:tcPr>
            <w:tcW w:w="0" w:type="auto"/>
            <w:tcBorders>
              <w:bottom w:val="single" w:sz="4" w:space="0" w:color="000000"/>
              <w:right w:val="nil"/>
            </w:tcBorders>
          </w:tcPr>
          <w:p w:rsidR="0076679F" w:rsidRPr="00E2116B" w:rsidRDefault="0076679F" w:rsidP="007966DF">
            <w:pPr>
              <w:autoSpaceDE w:val="0"/>
              <w:autoSpaceDN w:val="0"/>
              <w:adjustRightInd w:val="0"/>
              <w:spacing w:after="0" w:line="240" w:lineRule="auto"/>
              <w:jc w:val="lowKashida"/>
              <w:rPr>
                <w:rFonts w:eastAsia="Calibri"/>
                <w:iCs/>
              </w:rPr>
            </w:pPr>
            <w:r w:rsidRPr="00E2116B">
              <w:rPr>
                <w:rFonts w:eastAsia="Calibri"/>
                <w:iCs/>
                <w:position w:val="-4"/>
                <w:sz w:val="22"/>
                <w:szCs w:val="22"/>
              </w:rPr>
              <w:t>(</w:t>
            </w:r>
            <w:r w:rsidRPr="00E2116B">
              <w:rPr>
                <w:rFonts w:eastAsia="Calibri"/>
                <w:i/>
                <w:position w:val="-4"/>
                <w:sz w:val="22"/>
                <w:szCs w:val="22"/>
              </w:rPr>
              <w:t>FDI</w:t>
            </w:r>
            <w:r w:rsidRPr="00E2116B">
              <w:rPr>
                <w:rFonts w:eastAsia="Calibri"/>
                <w:iCs/>
                <w:position w:val="-4"/>
                <w:sz w:val="22"/>
                <w:szCs w:val="22"/>
              </w:rPr>
              <w:t>) ×</w:t>
            </w:r>
            <w:r w:rsidRPr="00E2116B">
              <w:rPr>
                <w:rFonts w:eastAsia="Calibri"/>
                <w:i/>
                <w:position w:val="-4"/>
                <w:sz w:val="22"/>
                <w:szCs w:val="22"/>
              </w:rPr>
              <w:t>t</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pPr>
            <w:r w:rsidRPr="00E2116B">
              <w:rPr>
                <w:sz w:val="22"/>
                <w:szCs w:val="22"/>
              </w:rPr>
              <w:t>0.0869</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pPr>
            <w:r w:rsidRPr="00E2116B">
              <w:rPr>
                <w:sz w:val="22"/>
                <w:szCs w:val="22"/>
              </w:rPr>
              <w:t>2.37</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pPr>
            <w:r w:rsidRPr="00E2116B">
              <w:rPr>
                <w:sz w:val="22"/>
                <w:szCs w:val="22"/>
              </w:rPr>
              <w:t>1</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pPr>
            <w:r w:rsidRPr="00E2116B">
              <w:rPr>
                <w:sz w:val="22"/>
                <w:szCs w:val="22"/>
              </w:rPr>
              <w:t>0.99</w:t>
            </w:r>
          </w:p>
        </w:tc>
        <w:tc>
          <w:tcPr>
            <w:tcW w:w="0" w:type="auto"/>
            <w:tcBorders>
              <w:left w:val="nil"/>
              <w:bottom w:val="single" w:sz="4" w:space="0" w:color="000000"/>
              <w:right w:val="nil"/>
            </w:tcBorders>
          </w:tcPr>
          <w:p w:rsidR="0076679F" w:rsidRPr="00E2116B" w:rsidRDefault="0076679F" w:rsidP="007966DF">
            <w:pPr>
              <w:spacing w:after="0" w:line="240" w:lineRule="auto"/>
              <w:jc w:val="lowKashida"/>
            </w:pPr>
            <w:r w:rsidRPr="00E2116B">
              <w:rPr>
                <w:sz w:val="22"/>
                <w:szCs w:val="22"/>
              </w:rPr>
              <w:t>0</w:t>
            </w:r>
          </w:p>
        </w:tc>
        <w:tc>
          <w:tcPr>
            <w:tcW w:w="0" w:type="auto"/>
            <w:tcBorders>
              <w:left w:val="nil"/>
              <w:bottom w:val="single" w:sz="4" w:space="0" w:color="000000"/>
            </w:tcBorders>
          </w:tcPr>
          <w:p w:rsidR="0076679F" w:rsidRPr="00E2116B" w:rsidRDefault="0076679F" w:rsidP="007966DF">
            <w:pPr>
              <w:spacing w:after="0" w:line="240" w:lineRule="auto"/>
              <w:jc w:val="lowKashida"/>
            </w:pPr>
            <w:r w:rsidRPr="00E2116B">
              <w:rPr>
                <w:sz w:val="22"/>
                <w:szCs w:val="22"/>
              </w:rPr>
              <w:t>0.1601</w:t>
            </w:r>
          </w:p>
        </w:tc>
      </w:tr>
      <w:tr w:rsidR="0076679F" w:rsidRPr="00E2116B" w:rsidTr="007966DF">
        <w:trPr>
          <w:jc w:val="center"/>
        </w:trPr>
        <w:tc>
          <w:tcPr>
            <w:tcW w:w="0" w:type="auto"/>
            <w:gridSpan w:val="7"/>
            <w:tcBorders>
              <w:top w:val="single" w:sz="4" w:space="0" w:color="000000"/>
            </w:tcBorders>
          </w:tcPr>
          <w:p w:rsidR="0076679F" w:rsidRPr="00E2116B" w:rsidRDefault="0076679F" w:rsidP="007966DF">
            <w:pPr>
              <w:spacing w:after="0" w:line="240" w:lineRule="auto"/>
              <w:jc w:val="lowKashida"/>
              <w:rPr>
                <w:sz w:val="20"/>
                <w:szCs w:val="20"/>
              </w:rPr>
            </w:pPr>
            <w:r w:rsidRPr="00E2116B">
              <w:rPr>
                <w:i/>
                <w:sz w:val="20"/>
                <w:szCs w:val="20"/>
              </w:rPr>
              <w:t>Notes:</w:t>
            </w:r>
            <w:r w:rsidRPr="00E2116B">
              <w:rPr>
                <w:sz w:val="20"/>
                <w:szCs w:val="20"/>
              </w:rPr>
              <w:t xml:space="preserve"> Only </w:t>
            </w:r>
            <w:r w:rsidRPr="00E2116B">
              <w:rPr>
                <w:position w:val="-6"/>
                <w:sz w:val="20"/>
                <w:szCs w:val="20"/>
              </w:rPr>
              <w:object w:dxaOrig="420" w:dyaOrig="279">
                <v:shape id="_x0000_i1102" type="#_x0000_t75" style="width:20.4pt;height:13.2pt" o:ole="">
                  <v:imagedata r:id="rId129" o:title=""/>
                </v:shape>
                <o:OLEObject Type="Embed" ProgID="Equation.DSMT4" ShapeID="_x0000_i1102" DrawAspect="Content" ObjectID="_1434716075" r:id="rId147"/>
              </w:object>
            </w:r>
            <w:r w:rsidRPr="00E2116B">
              <w:rPr>
                <w:sz w:val="20"/>
                <w:szCs w:val="20"/>
              </w:rPr>
              <w:t xml:space="preserve">is included in the </w:t>
            </w:r>
            <w:r w:rsidRPr="00E2116B">
              <w:rPr>
                <w:position w:val="-10"/>
                <w:sz w:val="20"/>
                <w:szCs w:val="20"/>
              </w:rPr>
              <w:object w:dxaOrig="220" w:dyaOrig="260">
                <v:shape id="_x0000_i1103" type="#_x0000_t75" style="width:10.8pt;height:13.2pt" o:ole="">
                  <v:imagedata r:id="rId131" o:title=""/>
                </v:shape>
                <o:OLEObject Type="Embed" ProgID="Equation.DSMT4" ShapeID="_x0000_i1103" DrawAspect="Content" ObjectID="_1434716076" r:id="rId148"/>
              </w:object>
            </w:r>
            <w:r w:rsidRPr="00E2116B">
              <w:rPr>
                <w:sz w:val="20"/>
                <w:szCs w:val="20"/>
              </w:rPr>
              <w:t xml:space="preserve">vector. All the 14 explanatory variables (including capital </w:t>
            </w:r>
            <w:r>
              <w:rPr>
                <w:sz w:val="20"/>
                <w:szCs w:val="20"/>
              </w:rPr>
              <w:t>per worker) are included in the</w:t>
            </w:r>
            <w:r w:rsidRPr="00E2116B">
              <w:rPr>
                <w:position w:val="-4"/>
                <w:sz w:val="20"/>
                <w:szCs w:val="20"/>
              </w:rPr>
              <w:object w:dxaOrig="180" w:dyaOrig="200">
                <v:shape id="_x0000_i1104" type="#_x0000_t75" style="width:9.6pt;height:10.8pt" o:ole="">
                  <v:imagedata r:id="rId133" o:title=""/>
                </v:shape>
                <o:OLEObject Type="Embed" ProgID="Equation.DSMT4" ShapeID="_x0000_i1104" DrawAspect="Content" ObjectID="_1434716077" r:id="rId149"/>
              </w:object>
            </w:r>
            <w:r w:rsidRPr="00E2116B">
              <w:rPr>
                <w:sz w:val="20"/>
                <w:szCs w:val="20"/>
              </w:rPr>
              <w:t>and</w:t>
            </w:r>
            <w:r w:rsidRPr="00E2116B">
              <w:rPr>
                <w:position w:val="-6"/>
                <w:sz w:val="20"/>
                <w:szCs w:val="20"/>
              </w:rPr>
              <w:object w:dxaOrig="200" w:dyaOrig="220">
                <v:shape id="_x0000_i1105" type="#_x0000_t75" style="width:10.8pt;height:10.8pt" o:ole="">
                  <v:imagedata r:id="rId135" o:title=""/>
                </v:shape>
                <o:OLEObject Type="Embed" ProgID="Equation.DSMT4" ShapeID="_x0000_i1105" DrawAspect="Content" ObjectID="_1434716078" r:id="rId150"/>
              </w:object>
            </w:r>
            <w:r w:rsidRPr="00E2116B">
              <w:rPr>
                <w:sz w:val="20"/>
                <w:szCs w:val="20"/>
              </w:rPr>
              <w:t>vectors</w:t>
            </w:r>
            <w:r>
              <w:rPr>
                <w:sz w:val="20"/>
                <w:szCs w:val="20"/>
              </w:rPr>
              <w:t>.</w:t>
            </w:r>
          </w:p>
        </w:tc>
      </w:tr>
    </w:tbl>
    <w:p w:rsidR="0076679F" w:rsidRPr="00E2116B" w:rsidRDefault="0076679F" w:rsidP="0076679F">
      <w:pPr>
        <w:spacing w:after="0" w:line="240" w:lineRule="auto"/>
        <w:contextualSpacing w:val="0"/>
        <w:jc w:val="lowKashida"/>
        <w:rPr>
          <w:sz w:val="22"/>
          <w:szCs w:val="22"/>
        </w:rPr>
      </w:pPr>
    </w:p>
    <w:p w:rsidR="0002327B" w:rsidRDefault="0002327B" w:rsidP="005A2D11">
      <w:pPr>
        <w:spacing w:after="0" w:line="288" w:lineRule="auto"/>
        <w:contextualSpacing w:val="0"/>
        <w:jc w:val="center"/>
        <w:rPr>
          <w:rFonts w:eastAsia="SimSun" w:cs="Arial"/>
          <w:szCs w:val="22"/>
          <w:lang w:val="en-NZ" w:eastAsia="zh-CN"/>
        </w:rPr>
      </w:pPr>
    </w:p>
    <w:p w:rsidR="00CC375B" w:rsidRPr="00F85690" w:rsidRDefault="00CC375B" w:rsidP="005A2D11">
      <w:pPr>
        <w:spacing w:after="0" w:line="288" w:lineRule="auto"/>
        <w:contextualSpacing w:val="0"/>
        <w:jc w:val="center"/>
        <w:rPr>
          <w:rFonts w:eastAsia="SimSun" w:cs="Arial"/>
          <w:szCs w:val="22"/>
          <w:lang w:val="en-NZ" w:eastAsia="zh-CN"/>
        </w:rPr>
      </w:pPr>
    </w:p>
    <w:p w:rsidR="00CC375B" w:rsidRDefault="0002327B" w:rsidP="00CC375B">
      <w:pPr>
        <w:tabs>
          <w:tab w:val="left" w:pos="426"/>
        </w:tabs>
        <w:spacing w:after="0" w:line="288" w:lineRule="auto"/>
        <w:contextualSpacing w:val="0"/>
        <w:jc w:val="lowKashida"/>
        <w:rPr>
          <w:rFonts w:eastAsia="SimSun" w:cs="Arial"/>
          <w:szCs w:val="22"/>
          <w:lang w:val="en-NZ" w:eastAsia="zh-CN"/>
        </w:rPr>
      </w:pPr>
      <w:r>
        <w:rPr>
          <w:rFonts w:eastAsia="SimSun" w:cs="Arial"/>
          <w:szCs w:val="22"/>
          <w:lang w:val="en-NZ" w:eastAsia="zh-CN"/>
        </w:rPr>
        <w:tab/>
      </w:r>
      <w:r w:rsidR="00E2158E" w:rsidRPr="00F85690">
        <w:rPr>
          <w:rFonts w:eastAsia="SimSun" w:cs="Arial"/>
          <w:szCs w:val="22"/>
          <w:lang w:val="en-NZ" w:eastAsia="zh-CN"/>
        </w:rPr>
        <w:t xml:space="preserve">In Table 4, the coefficients of the female and male secondary enrolment ratios are similar at about 0.006, implying that a 1 point increase in both secondary enrolment ratios will increase the growth rate by 0.012 percent. </w:t>
      </w:r>
      <w:r w:rsidR="008947C6" w:rsidRPr="00F85690">
        <w:rPr>
          <w:rFonts w:eastAsia="SimSun" w:cs="Arial"/>
          <w:szCs w:val="22"/>
          <w:lang w:val="en-NZ" w:eastAsia="zh-CN"/>
        </w:rPr>
        <w:t>This</w:t>
      </w:r>
      <w:r w:rsidR="00EF492A">
        <w:rPr>
          <w:rFonts w:eastAsia="SimSun" w:cs="Arial"/>
          <w:szCs w:val="22"/>
          <w:lang w:val="en-NZ" w:eastAsia="zh-CN"/>
        </w:rPr>
        <w:t xml:space="preserve"> is </w:t>
      </w:r>
      <w:r w:rsidR="00E2158E" w:rsidRPr="00F85690">
        <w:rPr>
          <w:rFonts w:eastAsia="SimSun" w:cs="Arial"/>
          <w:szCs w:val="22"/>
          <w:lang w:val="en-NZ" w:eastAsia="zh-CN"/>
        </w:rPr>
        <w:t xml:space="preserve">very small compared </w:t>
      </w:r>
      <w:r w:rsidR="008947C6" w:rsidRPr="00F85690">
        <w:rPr>
          <w:rFonts w:eastAsia="SimSun" w:cs="Arial"/>
          <w:szCs w:val="22"/>
          <w:lang w:val="en-NZ" w:eastAsia="zh-CN"/>
        </w:rPr>
        <w:t>to</w:t>
      </w:r>
      <w:r w:rsidR="00E2158E" w:rsidRPr="00F85690">
        <w:rPr>
          <w:rFonts w:eastAsia="SimSun" w:cs="Arial"/>
          <w:szCs w:val="22"/>
          <w:lang w:val="en-NZ" w:eastAsia="zh-CN"/>
        </w:rPr>
        <w:t xml:space="preserve"> the estimated coefficients o</w:t>
      </w:r>
      <w:r w:rsidR="008947C6" w:rsidRPr="00F85690">
        <w:rPr>
          <w:rFonts w:eastAsia="SimSun" w:cs="Arial"/>
          <w:szCs w:val="22"/>
          <w:lang w:val="en-NZ" w:eastAsia="zh-CN"/>
        </w:rPr>
        <w:t>n</w:t>
      </w:r>
      <w:r w:rsidR="00E2158E" w:rsidRPr="00F85690">
        <w:rPr>
          <w:rFonts w:eastAsia="SimSun" w:cs="Arial"/>
          <w:szCs w:val="22"/>
          <w:lang w:val="en-NZ" w:eastAsia="zh-CN"/>
        </w:rPr>
        <w:t xml:space="preserve"> the female and male secondary enrolment ratios in our previous model in </w:t>
      </w:r>
      <w:r w:rsidR="00E2158E" w:rsidRPr="00F85690">
        <w:rPr>
          <w:rFonts w:eastAsia="SimSun" w:cs="Arial"/>
          <w:szCs w:val="22"/>
          <w:lang w:val="en-NZ" w:eastAsia="zh-CN"/>
        </w:rPr>
        <w:lastRenderedPageBreak/>
        <w:t>Table 2 where a 1 percent increase second</w:t>
      </w:r>
      <w:r w:rsidR="00EF492A">
        <w:rPr>
          <w:rFonts w:eastAsia="SimSun" w:cs="Arial"/>
          <w:szCs w:val="22"/>
          <w:lang w:val="en-NZ" w:eastAsia="zh-CN"/>
        </w:rPr>
        <w:t xml:space="preserve">ary enrolment ratio per worker </w:t>
      </w:r>
      <w:r w:rsidR="00E2158E" w:rsidRPr="00F85690">
        <w:rPr>
          <w:rFonts w:eastAsia="SimSun" w:cs="Arial"/>
          <w:szCs w:val="22"/>
          <w:lang w:val="en-NZ" w:eastAsia="zh-CN"/>
        </w:rPr>
        <w:t>lead</w:t>
      </w:r>
      <w:r w:rsidR="008947C6" w:rsidRPr="00F85690">
        <w:rPr>
          <w:rFonts w:eastAsia="SimSun" w:cs="Arial"/>
          <w:szCs w:val="22"/>
          <w:lang w:val="en-NZ" w:eastAsia="zh-CN"/>
        </w:rPr>
        <w:t>s</w:t>
      </w:r>
      <w:r w:rsidR="00E2158E" w:rsidRPr="00F85690">
        <w:rPr>
          <w:rFonts w:eastAsia="SimSun" w:cs="Arial"/>
          <w:szCs w:val="22"/>
          <w:lang w:val="en-NZ" w:eastAsia="zh-CN"/>
        </w:rPr>
        <w:t xml:space="preserve"> to</w:t>
      </w:r>
      <w:r w:rsidR="008947C6" w:rsidRPr="00F85690">
        <w:rPr>
          <w:rFonts w:eastAsia="SimSun" w:cs="Arial"/>
          <w:szCs w:val="22"/>
          <w:lang w:val="en-NZ" w:eastAsia="zh-CN"/>
        </w:rPr>
        <w:t xml:space="preserve"> a</w:t>
      </w:r>
      <w:r w:rsidR="00E2158E" w:rsidRPr="00F85690">
        <w:rPr>
          <w:rFonts w:eastAsia="SimSun" w:cs="Arial"/>
          <w:szCs w:val="22"/>
          <w:lang w:val="en-NZ" w:eastAsia="zh-CN"/>
        </w:rPr>
        <w:t xml:space="preserve"> 0.80 percent increase in growth rate. Likewise in Table 4 the coefficients of female and male primary enrolment ratios are similar but have smaller growth effects compared to the secondary school enrolment ratios and compared to the same in Table 2. In Table 4 the growth effects of the secondary enrolment are about 1.6 times larger than primary school enrolment</w:t>
      </w:r>
      <w:r w:rsidR="00F1681E" w:rsidRPr="00F85690">
        <w:rPr>
          <w:rFonts w:eastAsia="SimSun" w:cs="Arial"/>
          <w:szCs w:val="22"/>
          <w:lang w:val="en-NZ" w:eastAsia="zh-CN"/>
        </w:rPr>
        <w:t xml:space="preserve">. The same ratio </w:t>
      </w:r>
      <w:r w:rsidR="00050996" w:rsidRPr="00F85690">
        <w:rPr>
          <w:rFonts w:eastAsia="SimSun" w:cs="Arial"/>
          <w:szCs w:val="22"/>
          <w:lang w:val="en-NZ" w:eastAsia="zh-CN"/>
        </w:rPr>
        <w:t>based on</w:t>
      </w:r>
      <w:r w:rsidR="00E2158E" w:rsidRPr="00F85690">
        <w:rPr>
          <w:rFonts w:eastAsia="SimSun" w:cs="Arial"/>
          <w:szCs w:val="22"/>
          <w:lang w:val="en-NZ" w:eastAsia="zh-CN"/>
        </w:rPr>
        <w:t xml:space="preserve"> the </w:t>
      </w:r>
      <w:r w:rsidR="00F1681E" w:rsidRPr="00F85690">
        <w:rPr>
          <w:rFonts w:eastAsia="SimSun" w:cs="Arial"/>
          <w:szCs w:val="22"/>
          <w:lang w:val="en-NZ" w:eastAsia="zh-CN"/>
        </w:rPr>
        <w:t xml:space="preserve">estimates found </w:t>
      </w:r>
      <w:r w:rsidR="00E2158E" w:rsidRPr="00F85690">
        <w:rPr>
          <w:rFonts w:eastAsia="SimSun" w:cs="Arial"/>
          <w:szCs w:val="22"/>
          <w:lang w:val="en-NZ" w:eastAsia="zh-CN"/>
        </w:rPr>
        <w:t xml:space="preserve">in Table 2 is 3 times as larger.  This may be due to the fact that the former’s effects are partly captured </w:t>
      </w:r>
      <w:r w:rsidR="0076679F">
        <w:rPr>
          <w:rFonts w:eastAsia="SimSun" w:cs="Arial"/>
          <w:szCs w:val="22"/>
          <w:lang w:val="en-NZ" w:eastAsia="zh-CN"/>
        </w:rPr>
        <w:t xml:space="preserve">by the latter because those in </w:t>
      </w:r>
      <w:r w:rsidR="00E2158E" w:rsidRPr="00F85690">
        <w:rPr>
          <w:rFonts w:eastAsia="SimSun" w:cs="Arial"/>
          <w:szCs w:val="22"/>
          <w:lang w:val="en-NZ" w:eastAsia="zh-CN"/>
        </w:rPr>
        <w:t xml:space="preserve">secondary schools have already completed primary education. Furthermore, it is also likely that a large number of </w:t>
      </w:r>
      <w:r w:rsidR="0076679F">
        <w:rPr>
          <w:rFonts w:eastAsia="SimSun" w:cs="Arial"/>
          <w:szCs w:val="22"/>
          <w:lang w:val="en-NZ" w:eastAsia="zh-CN"/>
        </w:rPr>
        <w:t xml:space="preserve">primary schools are located in </w:t>
      </w:r>
      <w:r w:rsidR="00E2158E" w:rsidRPr="00F85690">
        <w:rPr>
          <w:rFonts w:eastAsia="SimSun" w:cs="Arial"/>
          <w:szCs w:val="22"/>
          <w:lang w:val="en-NZ" w:eastAsia="zh-CN"/>
        </w:rPr>
        <w:t>rural and remote areas and inadequately staffed and resourced. The coefficients of the two tertiary enrolments are insignificant whic</w:t>
      </w:r>
      <w:r w:rsidR="0076679F">
        <w:rPr>
          <w:rFonts w:eastAsia="SimSun" w:cs="Arial"/>
          <w:szCs w:val="22"/>
          <w:lang w:val="en-NZ" w:eastAsia="zh-CN"/>
        </w:rPr>
        <w:t xml:space="preserve">h makes them fragile variables </w:t>
      </w:r>
      <w:r w:rsidR="00E2158E" w:rsidRPr="00F85690">
        <w:rPr>
          <w:rFonts w:eastAsia="SimSun" w:cs="Arial"/>
          <w:szCs w:val="22"/>
          <w:lang w:val="en-NZ" w:eastAsia="zh-CN"/>
        </w:rPr>
        <w:t xml:space="preserve">unlike the results obtained in Table 2. </w:t>
      </w:r>
    </w:p>
    <w:p w:rsidR="00CC375B" w:rsidRDefault="00CC375B" w:rsidP="00CC375B">
      <w:pPr>
        <w:tabs>
          <w:tab w:val="left" w:pos="426"/>
        </w:tabs>
        <w:spacing w:after="0" w:line="288" w:lineRule="auto"/>
        <w:contextualSpacing w:val="0"/>
        <w:jc w:val="lowKashida"/>
        <w:rPr>
          <w:rFonts w:eastAsia="SimSun" w:cs="Arial"/>
          <w:szCs w:val="22"/>
          <w:lang w:val="en-NZ" w:eastAsia="zh-CN"/>
        </w:rPr>
      </w:pPr>
    </w:p>
    <w:p w:rsidR="00E2158E" w:rsidRDefault="00CC375B" w:rsidP="00CC375B">
      <w:pPr>
        <w:tabs>
          <w:tab w:val="left" w:pos="426"/>
        </w:tabs>
        <w:spacing w:after="0" w:line="288" w:lineRule="auto"/>
        <w:contextualSpacing w:val="0"/>
        <w:jc w:val="lowKashida"/>
        <w:rPr>
          <w:rFonts w:eastAsia="SimSun" w:cs="Arial"/>
          <w:szCs w:val="22"/>
          <w:lang w:val="en-NZ" w:eastAsia="zh-CN"/>
        </w:rPr>
      </w:pPr>
      <w:r>
        <w:rPr>
          <w:rFonts w:eastAsia="SimSun" w:cs="Arial"/>
          <w:szCs w:val="22"/>
          <w:lang w:val="en-NZ" w:eastAsia="zh-CN"/>
        </w:rPr>
        <w:tab/>
      </w:r>
      <w:r w:rsidR="00E2158E" w:rsidRPr="00F85690">
        <w:rPr>
          <w:rFonts w:eastAsia="SimSun" w:cs="Arial"/>
          <w:szCs w:val="22"/>
          <w:lang w:val="en-NZ" w:eastAsia="zh-CN"/>
        </w:rPr>
        <w:t xml:space="preserve">Overall our conclusion is that </w:t>
      </w:r>
      <w:r w:rsidR="008947C6" w:rsidRPr="00F85690">
        <w:rPr>
          <w:rFonts w:eastAsia="SimSun" w:cs="Arial"/>
          <w:szCs w:val="22"/>
          <w:lang w:val="en-NZ" w:eastAsia="zh-CN"/>
        </w:rPr>
        <w:t xml:space="preserve">the </w:t>
      </w:r>
      <w:r w:rsidR="00E2158E" w:rsidRPr="00F85690">
        <w:rPr>
          <w:rFonts w:eastAsia="SimSun" w:cs="Arial"/>
          <w:szCs w:val="22"/>
          <w:lang w:val="en-NZ" w:eastAsia="zh-CN"/>
        </w:rPr>
        <w:t xml:space="preserve">difference between the results in </w:t>
      </w:r>
      <w:r w:rsidR="0076679F">
        <w:rPr>
          <w:rFonts w:eastAsia="SimSun" w:cs="Arial"/>
          <w:szCs w:val="22"/>
          <w:lang w:val="en-NZ" w:eastAsia="zh-CN"/>
        </w:rPr>
        <w:t xml:space="preserve">Table 2 and Table 4 is that of </w:t>
      </w:r>
      <w:r w:rsidR="00E2158E" w:rsidRPr="00F85690">
        <w:rPr>
          <w:rFonts w:eastAsia="SimSun" w:cs="Arial"/>
          <w:szCs w:val="22"/>
          <w:lang w:val="en-NZ" w:eastAsia="zh-CN"/>
        </w:rPr>
        <w:t>externality effects. When we use the specification in Eq. (14), the growth effects of level-specific male and female enrolment ratios per worker are much highe</w:t>
      </w:r>
      <w:r w:rsidR="0076679F">
        <w:rPr>
          <w:rFonts w:eastAsia="SimSun" w:cs="Arial"/>
          <w:szCs w:val="22"/>
          <w:lang w:val="en-NZ" w:eastAsia="zh-CN"/>
        </w:rPr>
        <w:t xml:space="preserve">r </w:t>
      </w:r>
      <w:r w:rsidR="00E2158E" w:rsidRPr="00F85690">
        <w:rPr>
          <w:rFonts w:eastAsia="SimSun" w:cs="Arial"/>
          <w:szCs w:val="22"/>
          <w:lang w:val="en-NZ" w:eastAsia="zh-CN"/>
        </w:rPr>
        <w:t>captur</w:t>
      </w:r>
      <w:r w:rsidR="008947C6" w:rsidRPr="00F85690">
        <w:rPr>
          <w:rFonts w:eastAsia="SimSun" w:cs="Arial"/>
          <w:szCs w:val="22"/>
          <w:lang w:val="en-NZ" w:eastAsia="zh-CN"/>
        </w:rPr>
        <w:t>ing</w:t>
      </w:r>
      <w:r w:rsidR="00E2158E" w:rsidRPr="00F85690">
        <w:rPr>
          <w:rFonts w:eastAsia="SimSun" w:cs="Arial"/>
          <w:szCs w:val="22"/>
          <w:lang w:val="en-NZ" w:eastAsia="zh-CN"/>
        </w:rPr>
        <w:t xml:space="preserve"> the externality effects of education on growth. In contrast, the specification in Eq. (15) only decomposes the part of the TFP growth due to these enrolment variables and others and do not capture any externality effects. Because TFP growth in Asia has been negligible, it is no surprise that the coefficients in Table 4 </w:t>
      </w:r>
      <w:r w:rsidR="008947C6" w:rsidRPr="00F85690">
        <w:rPr>
          <w:rFonts w:eastAsia="SimSun" w:cs="Arial"/>
          <w:szCs w:val="22"/>
          <w:lang w:val="en-NZ" w:eastAsia="zh-CN"/>
        </w:rPr>
        <w:t>are</w:t>
      </w:r>
      <w:r w:rsidR="0076679F">
        <w:rPr>
          <w:rFonts w:eastAsia="SimSun" w:cs="Arial"/>
          <w:szCs w:val="22"/>
          <w:lang w:val="en-NZ" w:eastAsia="zh-CN"/>
        </w:rPr>
        <w:t xml:space="preserve"> rather </w:t>
      </w:r>
      <w:r w:rsidR="00E2158E" w:rsidRPr="00F85690">
        <w:rPr>
          <w:rFonts w:eastAsia="SimSun" w:cs="Arial"/>
          <w:szCs w:val="22"/>
          <w:lang w:val="en-NZ" w:eastAsia="zh-CN"/>
        </w:rPr>
        <w:t>small.</w:t>
      </w:r>
    </w:p>
    <w:p w:rsidR="0002327B" w:rsidRPr="00F85690" w:rsidRDefault="0002327B" w:rsidP="005A2D11">
      <w:pPr>
        <w:spacing w:after="0" w:line="288" w:lineRule="auto"/>
        <w:contextualSpacing w:val="0"/>
        <w:jc w:val="lowKashida"/>
        <w:rPr>
          <w:rFonts w:eastAsia="SimSun" w:cs="Arial"/>
          <w:szCs w:val="22"/>
          <w:lang w:val="en-NZ" w:eastAsia="zh-CN"/>
        </w:rPr>
      </w:pPr>
    </w:p>
    <w:p w:rsidR="00E2158E" w:rsidRPr="00F85690" w:rsidRDefault="00E2158E" w:rsidP="00CC375B">
      <w:pPr>
        <w:tabs>
          <w:tab w:val="left" w:pos="426"/>
        </w:tabs>
        <w:spacing w:after="0" w:line="288" w:lineRule="auto"/>
        <w:contextualSpacing w:val="0"/>
        <w:jc w:val="lowKashida"/>
        <w:rPr>
          <w:rFonts w:eastAsia="Calibri"/>
        </w:rPr>
      </w:pPr>
      <w:r w:rsidRPr="00F85690">
        <w:rPr>
          <w:rFonts w:eastAsia="SimSun" w:cs="Arial"/>
          <w:szCs w:val="22"/>
          <w:lang w:eastAsia="zh-CN"/>
        </w:rPr>
        <w:tab/>
        <w:t xml:space="preserve">Finally, </w:t>
      </w:r>
      <w:r w:rsidRPr="00F85690">
        <w:rPr>
          <w:rFonts w:eastAsia="Calibri"/>
        </w:rPr>
        <w:t xml:space="preserve">we present our fourth EBA exercise to show how sensitive </w:t>
      </w:r>
      <w:r w:rsidR="002D2D84">
        <w:rPr>
          <w:rFonts w:eastAsia="Calibri"/>
        </w:rPr>
        <w:t xml:space="preserve">the results in Table 4 are to </w:t>
      </w:r>
      <w:r w:rsidRPr="00F85690">
        <w:rPr>
          <w:rFonts w:eastAsia="Calibri"/>
        </w:rPr>
        <w:t>change</w:t>
      </w:r>
      <w:r w:rsidR="008947C6" w:rsidRPr="00F85690">
        <w:rPr>
          <w:rFonts w:eastAsia="Calibri"/>
        </w:rPr>
        <w:t>s</w:t>
      </w:r>
      <w:r w:rsidRPr="00F85690">
        <w:rPr>
          <w:rFonts w:eastAsia="Calibri"/>
        </w:rPr>
        <w:t xml:space="preserve"> </w:t>
      </w:r>
      <w:r w:rsidR="008947C6" w:rsidRPr="00F85690">
        <w:rPr>
          <w:rFonts w:eastAsia="Calibri"/>
        </w:rPr>
        <w:t>to</w:t>
      </w:r>
      <w:r w:rsidRPr="00F85690">
        <w:rPr>
          <w:rFonts w:eastAsia="Calibri"/>
        </w:rPr>
        <w:t xml:space="preserve"> the variables in the vector</w:t>
      </w:r>
      <w:r w:rsidR="00050996" w:rsidRPr="00F85690">
        <w:rPr>
          <w:rFonts w:eastAsia="Calibri"/>
          <w:position w:val="-10"/>
        </w:rPr>
        <w:object w:dxaOrig="200" w:dyaOrig="260">
          <v:shape id="_x0000_i1106" type="#_x0000_t75" style="width:10.8pt;height:13.2pt" o:ole="">
            <v:imagedata r:id="rId151" o:title=""/>
          </v:shape>
          <o:OLEObject Type="Embed" ProgID="Equation.3" ShapeID="_x0000_i1106" DrawAspect="Content" ObjectID="_1434716079" r:id="rId152"/>
        </w:object>
      </w:r>
      <w:r w:rsidR="00D7057B">
        <w:rPr>
          <w:rFonts w:eastAsia="Calibri"/>
        </w:rPr>
        <w:t xml:space="preserve">, </w:t>
      </w:r>
      <w:r w:rsidRPr="00F85690">
        <w:rPr>
          <w:rFonts w:eastAsia="Calibri"/>
        </w:rPr>
        <w:t xml:space="preserve">which consists of variables that should always be included in all regressions. Although time trend is found </w:t>
      </w:r>
      <w:r w:rsidR="008947C6" w:rsidRPr="00F85690">
        <w:rPr>
          <w:rFonts w:eastAsia="Calibri"/>
        </w:rPr>
        <w:t xml:space="preserve">not </w:t>
      </w:r>
      <w:r w:rsidR="00CC375B">
        <w:rPr>
          <w:rFonts w:eastAsia="Calibri"/>
        </w:rPr>
        <w:t xml:space="preserve">to be </w:t>
      </w:r>
      <w:r w:rsidRPr="00F85690">
        <w:rPr>
          <w:rFonts w:eastAsia="Calibri"/>
        </w:rPr>
        <w:t xml:space="preserve">a robust variable in Table 3, TFP is generally assumed to follow a deterministic trend pattern. EBA results with both capital and trend in the </w:t>
      </w:r>
      <w:r w:rsidR="00050996" w:rsidRPr="00F85690">
        <w:rPr>
          <w:rFonts w:eastAsia="Calibri"/>
          <w:position w:val="-10"/>
        </w:rPr>
        <w:object w:dxaOrig="200" w:dyaOrig="260">
          <v:shape id="_x0000_i1107" type="#_x0000_t75" style="width:10.8pt;height:13.2pt" o:ole="">
            <v:imagedata r:id="rId153" o:title=""/>
          </v:shape>
          <o:OLEObject Type="Embed" ProgID="Equation.3" ShapeID="_x0000_i1107" DrawAspect="Content" ObjectID="_1434716080" r:id="rId154"/>
        </w:object>
      </w:r>
      <w:r w:rsidRPr="00F85690">
        <w:rPr>
          <w:rFonts w:eastAsia="Calibri"/>
        </w:rPr>
        <w:t xml:space="preserve">vector are shown in Table 5. </w:t>
      </w:r>
      <w:r w:rsidR="00D7057B">
        <w:rPr>
          <w:rFonts w:eastAsia="Calibri"/>
        </w:rPr>
        <w:t xml:space="preserve"> </w:t>
      </w:r>
      <w:r w:rsidRPr="00F85690">
        <w:rPr>
          <w:rFonts w:eastAsia="Calibri"/>
        </w:rPr>
        <w:t xml:space="preserve">It can be seen that these results are similar to </w:t>
      </w:r>
      <w:r w:rsidR="008947C6" w:rsidRPr="00F85690">
        <w:rPr>
          <w:rFonts w:eastAsia="Calibri"/>
        </w:rPr>
        <w:t xml:space="preserve">those in </w:t>
      </w:r>
      <w:r w:rsidRPr="00F85690">
        <w:rPr>
          <w:rFonts w:eastAsia="Calibri"/>
        </w:rPr>
        <w:t xml:space="preserve">Table 4 with very small changes </w:t>
      </w:r>
      <w:r w:rsidR="008947C6" w:rsidRPr="00F85690">
        <w:rPr>
          <w:rFonts w:eastAsia="Calibri"/>
        </w:rPr>
        <w:t>in</w:t>
      </w:r>
      <w:r w:rsidRPr="00F85690">
        <w:rPr>
          <w:rFonts w:eastAsia="Calibri"/>
        </w:rPr>
        <w:t xml:space="preserve"> the estimates of the average coefficients. </w:t>
      </w:r>
      <w:r w:rsidR="00D7057B">
        <w:rPr>
          <w:rFonts w:eastAsia="Calibri"/>
        </w:rPr>
        <w:t xml:space="preserve"> </w:t>
      </w:r>
      <w:r w:rsidRPr="00F85690">
        <w:rPr>
          <w:rFonts w:eastAsia="Calibri"/>
        </w:rPr>
        <w:t>The three criteria in columns (2), (3) and (4) indicate that the same ten variables are robust.</w:t>
      </w:r>
    </w:p>
    <w:p w:rsidR="00CC375B" w:rsidRDefault="00CC375B">
      <w:bookmarkStart w:id="6" w:name="_GoBack"/>
      <w:bookmarkEnd w:id="6"/>
      <w:r>
        <w:br w:type="page"/>
      </w:r>
    </w:p>
    <w:tbl>
      <w:tblPr>
        <w:tblW w:w="0" w:type="auto"/>
        <w:jc w:val="center"/>
        <w:tblBorders>
          <w:bottom w:val="single" w:sz="4" w:space="0" w:color="000000"/>
          <w:insideV w:val="single" w:sz="4" w:space="0" w:color="000000"/>
        </w:tblBorders>
        <w:tblLook w:val="04A0"/>
      </w:tblPr>
      <w:tblGrid>
        <w:gridCol w:w="2170"/>
        <w:gridCol w:w="1391"/>
        <w:gridCol w:w="1110"/>
        <w:gridCol w:w="1025"/>
        <w:gridCol w:w="948"/>
        <w:gridCol w:w="1306"/>
        <w:gridCol w:w="1292"/>
      </w:tblGrid>
      <w:tr w:rsidR="00184014" w:rsidRPr="00F85690" w:rsidTr="007966DF">
        <w:trPr>
          <w:jc w:val="center"/>
        </w:trPr>
        <w:tc>
          <w:tcPr>
            <w:tcW w:w="0" w:type="auto"/>
            <w:gridSpan w:val="7"/>
            <w:tcBorders>
              <w:bottom w:val="single" w:sz="4" w:space="0" w:color="000000"/>
            </w:tcBorders>
          </w:tcPr>
          <w:p w:rsidR="00184014" w:rsidRPr="00BC395C" w:rsidRDefault="00184014" w:rsidP="007966DF">
            <w:pPr>
              <w:spacing w:after="0" w:line="240" w:lineRule="auto"/>
              <w:jc w:val="center"/>
              <w:rPr>
                <w:b/>
                <w:bCs/>
              </w:rPr>
            </w:pPr>
            <w:r w:rsidRPr="00BC395C">
              <w:rPr>
                <w:b/>
                <w:bCs/>
                <w:sz w:val="22"/>
                <w:szCs w:val="22"/>
              </w:rPr>
              <w:lastRenderedPageBreak/>
              <w:t>Table 5: Extreme Bounds Analysis-4</w:t>
            </w:r>
          </w:p>
          <w:p w:rsidR="00184014" w:rsidRPr="00BC395C" w:rsidRDefault="00184014" w:rsidP="007966DF">
            <w:pPr>
              <w:spacing w:after="0" w:line="240" w:lineRule="auto"/>
              <w:jc w:val="center"/>
              <w:rPr>
                <w:bCs/>
              </w:rPr>
            </w:pPr>
            <w:r w:rsidRPr="00BC395C">
              <w:rPr>
                <w:position w:val="-48"/>
                <w:sz w:val="22"/>
                <w:szCs w:val="22"/>
              </w:rPr>
              <w:object w:dxaOrig="5300" w:dyaOrig="1080">
                <v:shape id="_x0000_i1108" type="#_x0000_t75" style="width:265.2pt;height:55.2pt" o:ole="">
                  <v:imagedata r:id="rId155" o:title=""/>
                </v:shape>
                <o:OLEObject Type="Embed" ProgID="Equation.DSMT4" ShapeID="_x0000_i1108" DrawAspect="Content" ObjectID="_1434716081" r:id="rId156"/>
              </w:object>
            </w:r>
          </w:p>
        </w:tc>
      </w:tr>
      <w:tr w:rsidR="00184014" w:rsidRPr="00F85690" w:rsidTr="007966DF">
        <w:trPr>
          <w:jc w:val="center"/>
        </w:trPr>
        <w:tc>
          <w:tcPr>
            <w:tcW w:w="0" w:type="auto"/>
            <w:tcBorders>
              <w:top w:val="single" w:sz="4" w:space="0" w:color="000000"/>
              <w:bottom w:val="nil"/>
              <w:right w:val="nil"/>
            </w:tcBorders>
          </w:tcPr>
          <w:p w:rsidR="00184014" w:rsidRPr="00BC395C" w:rsidRDefault="00184014" w:rsidP="007966DF">
            <w:pPr>
              <w:spacing w:after="0" w:line="240" w:lineRule="auto"/>
              <w:jc w:val="lowKashida"/>
              <w:rPr>
                <w:bCs/>
              </w:rPr>
            </w:pPr>
          </w:p>
        </w:tc>
        <w:tc>
          <w:tcPr>
            <w:tcW w:w="0" w:type="auto"/>
            <w:tcBorders>
              <w:top w:val="single" w:sz="4" w:space="0" w:color="000000"/>
              <w:left w:val="nil"/>
              <w:bottom w:val="nil"/>
              <w:right w:val="nil"/>
            </w:tcBorders>
          </w:tcPr>
          <w:p w:rsidR="00184014" w:rsidRPr="00BC395C" w:rsidRDefault="00184014" w:rsidP="007966DF">
            <w:pPr>
              <w:spacing w:after="0" w:line="240" w:lineRule="auto"/>
              <w:jc w:val="lowKashida"/>
              <w:rPr>
                <w:bCs/>
              </w:rPr>
            </w:pPr>
            <w:r w:rsidRPr="00BC395C">
              <w:rPr>
                <w:bCs/>
                <w:sz w:val="22"/>
                <w:szCs w:val="22"/>
              </w:rPr>
              <w:t>(1)</w:t>
            </w:r>
          </w:p>
        </w:tc>
        <w:tc>
          <w:tcPr>
            <w:tcW w:w="0" w:type="auto"/>
            <w:tcBorders>
              <w:top w:val="single" w:sz="4" w:space="0" w:color="000000"/>
              <w:left w:val="nil"/>
              <w:bottom w:val="nil"/>
              <w:right w:val="nil"/>
            </w:tcBorders>
          </w:tcPr>
          <w:p w:rsidR="00184014" w:rsidRPr="00BC395C" w:rsidRDefault="00184014" w:rsidP="007966DF">
            <w:pPr>
              <w:spacing w:after="0" w:line="240" w:lineRule="auto"/>
              <w:jc w:val="lowKashida"/>
              <w:rPr>
                <w:bCs/>
              </w:rPr>
            </w:pPr>
            <w:r w:rsidRPr="00BC395C">
              <w:rPr>
                <w:bCs/>
                <w:sz w:val="22"/>
                <w:szCs w:val="22"/>
              </w:rPr>
              <w:t>(2)</w:t>
            </w:r>
          </w:p>
        </w:tc>
        <w:tc>
          <w:tcPr>
            <w:tcW w:w="0" w:type="auto"/>
            <w:tcBorders>
              <w:top w:val="single" w:sz="4" w:space="0" w:color="000000"/>
              <w:left w:val="nil"/>
              <w:bottom w:val="nil"/>
              <w:right w:val="nil"/>
            </w:tcBorders>
          </w:tcPr>
          <w:p w:rsidR="00184014" w:rsidRPr="00BC395C" w:rsidRDefault="00184014" w:rsidP="007966DF">
            <w:pPr>
              <w:spacing w:after="0" w:line="240" w:lineRule="auto"/>
              <w:jc w:val="lowKashida"/>
              <w:rPr>
                <w:bCs/>
              </w:rPr>
            </w:pPr>
            <w:r w:rsidRPr="00BC395C">
              <w:rPr>
                <w:bCs/>
                <w:sz w:val="22"/>
                <w:szCs w:val="22"/>
              </w:rPr>
              <w:t>(3)</w:t>
            </w:r>
          </w:p>
        </w:tc>
        <w:tc>
          <w:tcPr>
            <w:tcW w:w="0" w:type="auto"/>
            <w:tcBorders>
              <w:top w:val="single" w:sz="4" w:space="0" w:color="000000"/>
              <w:left w:val="nil"/>
              <w:bottom w:val="nil"/>
              <w:right w:val="nil"/>
            </w:tcBorders>
          </w:tcPr>
          <w:p w:rsidR="00184014" w:rsidRPr="00BC395C" w:rsidRDefault="00184014" w:rsidP="007966DF">
            <w:pPr>
              <w:spacing w:after="0" w:line="240" w:lineRule="auto"/>
              <w:jc w:val="lowKashida"/>
              <w:rPr>
                <w:bCs/>
              </w:rPr>
            </w:pPr>
            <w:r w:rsidRPr="00BC395C">
              <w:rPr>
                <w:bCs/>
                <w:sz w:val="22"/>
                <w:szCs w:val="22"/>
              </w:rPr>
              <w:t>(4)</w:t>
            </w:r>
          </w:p>
        </w:tc>
        <w:tc>
          <w:tcPr>
            <w:tcW w:w="0" w:type="auto"/>
            <w:tcBorders>
              <w:top w:val="single" w:sz="4" w:space="0" w:color="000000"/>
              <w:left w:val="nil"/>
              <w:bottom w:val="nil"/>
              <w:right w:val="nil"/>
            </w:tcBorders>
          </w:tcPr>
          <w:p w:rsidR="00184014" w:rsidRPr="00BC395C" w:rsidRDefault="00184014" w:rsidP="007966DF">
            <w:pPr>
              <w:spacing w:after="0" w:line="240" w:lineRule="auto"/>
              <w:jc w:val="lowKashida"/>
              <w:rPr>
                <w:bCs/>
              </w:rPr>
            </w:pPr>
            <w:r w:rsidRPr="00BC395C">
              <w:rPr>
                <w:bCs/>
                <w:sz w:val="22"/>
                <w:szCs w:val="22"/>
              </w:rPr>
              <w:t>(5)</w:t>
            </w:r>
          </w:p>
        </w:tc>
        <w:tc>
          <w:tcPr>
            <w:tcW w:w="0" w:type="auto"/>
            <w:tcBorders>
              <w:top w:val="single" w:sz="4" w:space="0" w:color="000000"/>
              <w:left w:val="nil"/>
              <w:bottom w:val="nil"/>
            </w:tcBorders>
          </w:tcPr>
          <w:p w:rsidR="00184014" w:rsidRPr="00BC395C" w:rsidRDefault="00184014" w:rsidP="007966DF">
            <w:pPr>
              <w:spacing w:after="0" w:line="240" w:lineRule="auto"/>
              <w:jc w:val="lowKashida"/>
              <w:rPr>
                <w:bCs/>
              </w:rPr>
            </w:pPr>
            <w:r w:rsidRPr="00BC395C">
              <w:rPr>
                <w:bCs/>
                <w:sz w:val="22"/>
                <w:szCs w:val="22"/>
              </w:rPr>
              <w:t>(6)</w:t>
            </w:r>
          </w:p>
        </w:tc>
      </w:tr>
      <w:tr w:rsidR="00184014" w:rsidRPr="00F85690" w:rsidTr="007966DF">
        <w:trPr>
          <w:jc w:val="center"/>
        </w:trPr>
        <w:tc>
          <w:tcPr>
            <w:tcW w:w="0" w:type="auto"/>
            <w:tcBorders>
              <w:bottom w:val="single" w:sz="4" w:space="0" w:color="000000"/>
              <w:right w:val="nil"/>
            </w:tcBorders>
          </w:tcPr>
          <w:p w:rsidR="00184014" w:rsidRPr="00BC395C" w:rsidRDefault="00184014" w:rsidP="007966DF">
            <w:pPr>
              <w:spacing w:after="0" w:line="240" w:lineRule="auto"/>
              <w:jc w:val="lowKashida"/>
              <w:rPr>
                <w:bCs/>
              </w:rPr>
            </w:pPr>
            <w:r w:rsidRPr="00BC395C">
              <w:rPr>
                <w:bCs/>
                <w:sz w:val="22"/>
                <w:szCs w:val="22"/>
              </w:rPr>
              <w:t>Variables</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rPr>
                <w:bCs/>
              </w:rPr>
            </w:pPr>
            <w:r w:rsidRPr="00BC395C">
              <w:rPr>
                <w:bCs/>
                <w:sz w:val="22"/>
                <w:szCs w:val="22"/>
              </w:rPr>
              <w:t>Average</w:t>
            </w:r>
          </w:p>
          <w:p w:rsidR="00184014" w:rsidRPr="00BC395C" w:rsidRDefault="00184014" w:rsidP="007966DF">
            <w:pPr>
              <w:spacing w:after="0" w:line="240" w:lineRule="auto"/>
              <w:jc w:val="lowKashida"/>
              <w:rPr>
                <w:bCs/>
              </w:rPr>
            </w:pPr>
            <w:r w:rsidRPr="00BC395C">
              <w:rPr>
                <w:bCs/>
                <w:sz w:val="22"/>
                <w:szCs w:val="22"/>
              </w:rPr>
              <w:t>Coefficient</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rPr>
                <w:bCs/>
              </w:rPr>
            </w:pPr>
            <w:r w:rsidRPr="00BC395C">
              <w:rPr>
                <w:bCs/>
                <w:sz w:val="22"/>
                <w:szCs w:val="22"/>
              </w:rPr>
              <w:t>Average</w:t>
            </w:r>
          </w:p>
          <w:p w:rsidR="00184014" w:rsidRPr="00BC395C" w:rsidRDefault="00184014" w:rsidP="007966DF">
            <w:pPr>
              <w:spacing w:after="0" w:line="240" w:lineRule="auto"/>
              <w:jc w:val="lowKashida"/>
              <w:rPr>
                <w:bCs/>
              </w:rPr>
            </w:pPr>
            <w:r w:rsidRPr="00BC395C">
              <w:rPr>
                <w:bCs/>
                <w:sz w:val="22"/>
                <w:szCs w:val="22"/>
              </w:rPr>
              <w:t>t-ratio</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rPr>
                <w:bCs/>
              </w:rPr>
            </w:pPr>
            <w:r w:rsidRPr="00BC395C">
              <w:rPr>
                <w:bCs/>
                <w:sz w:val="22"/>
                <w:szCs w:val="22"/>
              </w:rPr>
              <w:t>LR Score</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rPr>
                <w:bCs/>
              </w:rPr>
            </w:pPr>
            <w:r w:rsidRPr="00BC395C">
              <w:rPr>
                <w:bCs/>
                <w:sz w:val="22"/>
                <w:szCs w:val="22"/>
              </w:rPr>
              <w:t>CDF</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rPr>
                <w:bCs/>
              </w:rPr>
            </w:pPr>
            <w:r w:rsidRPr="00BC395C">
              <w:rPr>
                <w:bCs/>
                <w:sz w:val="22"/>
                <w:szCs w:val="22"/>
              </w:rPr>
              <w:t>Lower Bound</w:t>
            </w:r>
          </w:p>
        </w:tc>
        <w:tc>
          <w:tcPr>
            <w:tcW w:w="0" w:type="auto"/>
            <w:tcBorders>
              <w:left w:val="nil"/>
              <w:bottom w:val="single" w:sz="4" w:space="0" w:color="000000"/>
            </w:tcBorders>
          </w:tcPr>
          <w:p w:rsidR="00184014" w:rsidRPr="00BC395C" w:rsidRDefault="00184014" w:rsidP="007966DF">
            <w:pPr>
              <w:spacing w:after="0" w:line="240" w:lineRule="auto"/>
              <w:jc w:val="lowKashida"/>
              <w:rPr>
                <w:bCs/>
              </w:rPr>
            </w:pPr>
            <w:r w:rsidRPr="00BC395C">
              <w:rPr>
                <w:bCs/>
                <w:sz w:val="22"/>
                <w:szCs w:val="22"/>
              </w:rPr>
              <w:t>Upper Bound</w:t>
            </w:r>
          </w:p>
        </w:tc>
      </w:tr>
      <w:tr w:rsidR="00184014" w:rsidRPr="00F85690" w:rsidTr="007966DF">
        <w:trPr>
          <w:jc w:val="center"/>
        </w:trPr>
        <w:tc>
          <w:tcPr>
            <w:tcW w:w="0" w:type="auto"/>
            <w:tcBorders>
              <w:top w:val="single" w:sz="4" w:space="0" w:color="000000"/>
              <w:right w:val="nil"/>
            </w:tcBorders>
          </w:tcPr>
          <w:p w:rsidR="00184014" w:rsidRPr="00BC395C" w:rsidRDefault="00184014" w:rsidP="007966DF">
            <w:pPr>
              <w:autoSpaceDE w:val="0"/>
              <w:autoSpaceDN w:val="0"/>
              <w:adjustRightInd w:val="0"/>
              <w:spacing w:after="0" w:line="240" w:lineRule="auto"/>
              <w:jc w:val="lowKashida"/>
              <w:rPr>
                <w:rFonts w:eastAsia="Calibri"/>
                <w:iCs/>
              </w:rPr>
            </w:pPr>
            <w:proofErr w:type="spellStart"/>
            <w:r w:rsidRPr="00BC395C">
              <w:rPr>
                <w:rFonts w:eastAsia="Calibri"/>
                <w:iCs/>
                <w:position w:val="-6"/>
                <w:sz w:val="22"/>
                <w:szCs w:val="22"/>
              </w:rPr>
              <w:t>ln</w:t>
            </w:r>
            <w:proofErr w:type="spellEnd"/>
            <w:r w:rsidRPr="00BC395C">
              <w:rPr>
                <w:rFonts w:eastAsia="Calibri"/>
                <w:iCs/>
                <w:position w:val="-6"/>
                <w:sz w:val="22"/>
                <w:szCs w:val="22"/>
              </w:rPr>
              <w:t>(</w:t>
            </w:r>
            <w:r w:rsidRPr="00BC395C">
              <w:rPr>
                <w:rFonts w:eastAsia="Calibri"/>
                <w:i/>
                <w:position w:val="-6"/>
                <w:sz w:val="22"/>
                <w:szCs w:val="22"/>
              </w:rPr>
              <w:t>k</w:t>
            </w:r>
            <w:r w:rsidRPr="00BC395C">
              <w:rPr>
                <w:rFonts w:eastAsia="Calibri"/>
                <w:iCs/>
                <w:position w:val="-6"/>
                <w:sz w:val="22"/>
                <w:szCs w:val="22"/>
              </w:rPr>
              <w:t>)</w:t>
            </w:r>
          </w:p>
        </w:tc>
        <w:tc>
          <w:tcPr>
            <w:tcW w:w="0" w:type="auto"/>
            <w:tcBorders>
              <w:top w:val="single" w:sz="4" w:space="0" w:color="000000"/>
              <w:left w:val="nil"/>
              <w:right w:val="nil"/>
            </w:tcBorders>
          </w:tcPr>
          <w:p w:rsidR="00184014" w:rsidRPr="00BC395C" w:rsidRDefault="00184014" w:rsidP="007966DF">
            <w:pPr>
              <w:spacing w:after="0" w:line="240" w:lineRule="auto"/>
              <w:jc w:val="lowKashida"/>
            </w:pPr>
            <w:r w:rsidRPr="00BC395C">
              <w:rPr>
                <w:sz w:val="22"/>
                <w:szCs w:val="22"/>
              </w:rPr>
              <w:t>0.3863</w:t>
            </w:r>
          </w:p>
        </w:tc>
        <w:tc>
          <w:tcPr>
            <w:tcW w:w="0" w:type="auto"/>
            <w:tcBorders>
              <w:top w:val="single" w:sz="4" w:space="0" w:color="000000"/>
              <w:left w:val="nil"/>
              <w:right w:val="nil"/>
            </w:tcBorders>
          </w:tcPr>
          <w:p w:rsidR="00184014" w:rsidRPr="00BC395C" w:rsidRDefault="00184014" w:rsidP="007966DF">
            <w:pPr>
              <w:spacing w:after="0" w:line="240" w:lineRule="auto"/>
              <w:jc w:val="lowKashida"/>
            </w:pPr>
            <w:r w:rsidRPr="00BC395C">
              <w:rPr>
                <w:sz w:val="22"/>
                <w:szCs w:val="22"/>
              </w:rPr>
              <w:t>11.14</w:t>
            </w:r>
          </w:p>
        </w:tc>
        <w:tc>
          <w:tcPr>
            <w:tcW w:w="0" w:type="auto"/>
            <w:tcBorders>
              <w:top w:val="single" w:sz="4" w:space="0" w:color="000000"/>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top w:val="single" w:sz="4" w:space="0" w:color="000000"/>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top w:val="single" w:sz="4" w:space="0" w:color="000000"/>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top w:val="single" w:sz="4" w:space="0" w:color="000000"/>
              <w:left w:val="nil"/>
            </w:tcBorders>
          </w:tcPr>
          <w:p w:rsidR="00184014" w:rsidRPr="00BC395C" w:rsidRDefault="00184014" w:rsidP="007966DF">
            <w:pPr>
              <w:spacing w:after="0" w:line="240" w:lineRule="auto"/>
              <w:jc w:val="lowKashida"/>
            </w:pPr>
            <w:r w:rsidRPr="00BC395C">
              <w:rPr>
                <w:sz w:val="22"/>
                <w:szCs w:val="22"/>
              </w:rPr>
              <w:t>0.4557</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Cs/>
              </w:rPr>
            </w:pPr>
            <w:r w:rsidRPr="00BC395C">
              <w:rPr>
                <w:rFonts w:eastAsia="Calibri"/>
                <w:iCs/>
                <w:position w:val="-4"/>
                <w:sz w:val="22"/>
                <w:szCs w:val="22"/>
              </w:rPr>
              <w:t>(</w:t>
            </w:r>
            <w:r w:rsidRPr="00BC395C">
              <w:rPr>
                <w:rFonts w:eastAsia="Calibri"/>
                <w:i/>
                <w:position w:val="-4"/>
                <w:sz w:val="22"/>
                <w:szCs w:val="22"/>
              </w:rPr>
              <w:t>Female Primary</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0.0065</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2.59</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0.9965</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0.0182</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
              </w:rPr>
            </w:pPr>
            <w:r w:rsidRPr="00BC395C">
              <w:rPr>
                <w:rFonts w:eastAsia="Calibri"/>
                <w:iCs/>
                <w:position w:val="-6"/>
                <w:sz w:val="22"/>
                <w:szCs w:val="22"/>
              </w:rPr>
              <w:t>(</w:t>
            </w:r>
            <w:r w:rsidRPr="00BC395C">
              <w:rPr>
                <w:rFonts w:eastAsia="Calibri"/>
                <w:i/>
                <w:position w:val="-6"/>
                <w:sz w:val="22"/>
                <w:szCs w:val="22"/>
              </w:rPr>
              <w:t>Female Secondary</w:t>
            </w:r>
            <w:r w:rsidRPr="00BC395C">
              <w:rPr>
                <w:rFonts w:eastAsia="Calibri"/>
                <w:iCs/>
                <w:position w:val="-6"/>
                <w:sz w:val="22"/>
                <w:szCs w:val="22"/>
              </w:rPr>
              <w:t>)</w:t>
            </w:r>
            <w:r w:rsidRPr="00BC395C">
              <w:rPr>
                <w:rFonts w:eastAsia="Calibri"/>
                <w:iCs/>
                <w:position w:val="-4"/>
                <w:sz w:val="22"/>
                <w:szCs w:val="22"/>
              </w:rPr>
              <w:t xml:space="preserve">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0.0106</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2.76</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0.9974</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0.0181</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Cs/>
              </w:rPr>
            </w:pPr>
            <w:r w:rsidRPr="00BC395C">
              <w:rPr>
                <w:rFonts w:eastAsia="Calibri"/>
                <w:iCs/>
                <w:position w:val="-4"/>
                <w:sz w:val="22"/>
                <w:szCs w:val="22"/>
              </w:rPr>
              <w:t>(</w:t>
            </w:r>
            <w:r w:rsidRPr="00BC395C">
              <w:rPr>
                <w:rFonts w:eastAsia="Calibri"/>
                <w:i/>
                <w:position w:val="-4"/>
                <w:sz w:val="22"/>
                <w:szCs w:val="22"/>
              </w:rPr>
              <w:t>Female Tertiary</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0.0048</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0.61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0.7279</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-0.0110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0.0207</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Cs/>
              </w:rPr>
            </w:pPr>
            <w:r w:rsidRPr="00BC395C">
              <w:rPr>
                <w:rFonts w:eastAsia="Calibri"/>
                <w:iCs/>
                <w:position w:val="-4"/>
                <w:sz w:val="22"/>
                <w:szCs w:val="22"/>
              </w:rPr>
              <w:t>(</w:t>
            </w:r>
            <w:r w:rsidRPr="00BC395C">
              <w:rPr>
                <w:rFonts w:eastAsia="Calibri"/>
                <w:i/>
                <w:position w:val="-4"/>
                <w:sz w:val="22"/>
                <w:szCs w:val="22"/>
              </w:rPr>
              <w:t>Male Primary</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0.0065</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2.69</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0.9959</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0.0113</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Cs/>
              </w:rPr>
            </w:pPr>
            <w:r w:rsidRPr="00BC395C">
              <w:rPr>
                <w:rFonts w:eastAsia="Calibri"/>
                <w:iCs/>
                <w:position w:val="-4"/>
                <w:sz w:val="22"/>
                <w:szCs w:val="22"/>
              </w:rPr>
              <w:t>(</w:t>
            </w:r>
            <w:r w:rsidRPr="00BC395C">
              <w:rPr>
                <w:rFonts w:eastAsia="Calibri"/>
                <w:i/>
                <w:position w:val="-4"/>
                <w:sz w:val="22"/>
                <w:szCs w:val="22"/>
              </w:rPr>
              <w:t>Male Secondary</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0.0106</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2.69</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0.9958</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0.0185</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
              </w:rPr>
            </w:pPr>
            <w:r w:rsidRPr="00BC395C">
              <w:rPr>
                <w:rFonts w:eastAsia="Calibri"/>
                <w:iCs/>
                <w:position w:val="-4"/>
                <w:sz w:val="22"/>
                <w:szCs w:val="22"/>
              </w:rPr>
              <w:t>(</w:t>
            </w:r>
            <w:r w:rsidRPr="00BC395C">
              <w:rPr>
                <w:rFonts w:eastAsia="Calibri"/>
                <w:i/>
                <w:position w:val="-4"/>
                <w:sz w:val="22"/>
                <w:szCs w:val="22"/>
              </w:rPr>
              <w:t>Male Tertiary</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rPr>
                <w:vertAlign w:val="superscript"/>
              </w:rPr>
            </w:pPr>
            <w:r w:rsidRPr="00BC395C">
              <w:rPr>
                <w:sz w:val="22"/>
                <w:szCs w:val="22"/>
              </w:rPr>
              <w:t>0.0014</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0.23</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0.5857</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-0.0118</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0.0147</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
              </w:rPr>
            </w:pPr>
            <w:r w:rsidRPr="00BC395C">
              <w:rPr>
                <w:rFonts w:eastAsia="Calibri"/>
                <w:iCs/>
                <w:position w:val="-4"/>
                <w:sz w:val="22"/>
                <w:szCs w:val="22"/>
              </w:rPr>
              <w:t>(</w:t>
            </w:r>
            <w:r w:rsidRPr="00BC395C">
              <w:rPr>
                <w:rFonts w:eastAsia="Calibri"/>
                <w:i/>
                <w:position w:val="-4"/>
                <w:sz w:val="22"/>
                <w:szCs w:val="22"/>
              </w:rPr>
              <w:t>Investment</w:t>
            </w:r>
            <w:r w:rsidRPr="00BC395C">
              <w:rPr>
                <w:rFonts w:eastAsia="Calibri"/>
                <w:iCs/>
                <w:position w:val="-4"/>
                <w:sz w:val="22"/>
                <w:szCs w:val="22"/>
              </w:rPr>
              <w:t>)×</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0.0354</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3.19</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0.9993</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0.0503</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Cs/>
              </w:rPr>
            </w:pPr>
            <w:r w:rsidRPr="00BC395C">
              <w:rPr>
                <w:rFonts w:eastAsia="Calibri"/>
                <w:iCs/>
                <w:position w:val="-4"/>
                <w:sz w:val="22"/>
                <w:szCs w:val="22"/>
              </w:rPr>
              <w:t>(</w:t>
            </w:r>
            <w:r w:rsidRPr="00BC395C">
              <w:rPr>
                <w:rFonts w:eastAsia="Calibri"/>
                <w:i/>
                <w:position w:val="-4"/>
                <w:sz w:val="22"/>
                <w:szCs w:val="22"/>
              </w:rPr>
              <w:t>Trade</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0.0118</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4.51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0.9999</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0.0170</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
              </w:rPr>
            </w:pPr>
            <w:r w:rsidRPr="00BC395C">
              <w:rPr>
                <w:rFonts w:eastAsia="Calibri"/>
                <w:iCs/>
                <w:position w:val="-4"/>
                <w:sz w:val="22"/>
                <w:szCs w:val="22"/>
              </w:rPr>
              <w:t>(</w:t>
            </w:r>
            <w:r w:rsidRPr="00BC395C">
              <w:rPr>
                <w:rFonts w:eastAsia="Calibri"/>
                <w:i/>
                <w:position w:val="-4"/>
                <w:sz w:val="22"/>
                <w:szCs w:val="22"/>
              </w:rPr>
              <w:t>Financial Sector</w:t>
            </w:r>
            <w:r w:rsidRPr="00BC395C">
              <w:rPr>
                <w:rFonts w:eastAsia="Calibri"/>
                <w:iCs/>
                <w:position w:val="-4"/>
                <w:sz w:val="22"/>
                <w:szCs w:val="22"/>
              </w:rPr>
              <w:t>) ×</w:t>
            </w:r>
            <w:r w:rsidRPr="00BC395C">
              <w:rPr>
                <w:rFonts w:eastAsia="Calibri"/>
                <w:i/>
                <w:position w:val="-4"/>
                <w:sz w:val="22"/>
                <w:szCs w:val="22"/>
              </w:rPr>
              <w:t xml:space="preserve">t  </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0.0108</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3.04</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0.9988</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0.0179</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
              </w:rPr>
            </w:pPr>
            <w:r w:rsidRPr="00BC395C">
              <w:rPr>
                <w:rFonts w:eastAsia="Calibri"/>
                <w:iCs/>
                <w:position w:val="-4"/>
                <w:sz w:val="22"/>
                <w:szCs w:val="22"/>
              </w:rPr>
              <w:t>(</w:t>
            </w:r>
            <w:r w:rsidRPr="00BC395C">
              <w:rPr>
                <w:rFonts w:eastAsia="Calibri"/>
                <w:i/>
                <w:position w:val="-6"/>
                <w:sz w:val="22"/>
                <w:szCs w:val="22"/>
              </w:rPr>
              <w:t>Government Exp.</w:t>
            </w:r>
            <w:r w:rsidRPr="00BC395C">
              <w:rPr>
                <w:rFonts w:eastAsia="Calibri"/>
                <w:iCs/>
                <w:position w:val="-6"/>
                <w:sz w:val="22"/>
                <w:szCs w:val="22"/>
              </w:rPr>
              <w:t>)</w:t>
            </w:r>
            <w:r w:rsidRPr="00BC395C">
              <w:rPr>
                <w:rFonts w:eastAsia="Calibri"/>
                <w:iCs/>
                <w:position w:val="-4"/>
                <w:sz w:val="22"/>
                <w:szCs w:val="22"/>
              </w:rPr>
              <w:t xml:space="preserve">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0.0595</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2.54</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0.9938</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0.1063</w:t>
            </w:r>
          </w:p>
        </w:tc>
      </w:tr>
      <w:tr w:rsidR="00184014" w:rsidRPr="00F85690" w:rsidTr="007966DF">
        <w:trPr>
          <w:jc w:val="center"/>
        </w:trPr>
        <w:tc>
          <w:tcPr>
            <w:tcW w:w="0" w:type="auto"/>
            <w:tcBorders>
              <w:right w:val="nil"/>
            </w:tcBorders>
          </w:tcPr>
          <w:p w:rsidR="00184014" w:rsidRPr="00BC395C" w:rsidRDefault="00184014" w:rsidP="007966DF">
            <w:pPr>
              <w:autoSpaceDE w:val="0"/>
              <w:autoSpaceDN w:val="0"/>
              <w:adjustRightInd w:val="0"/>
              <w:spacing w:after="0" w:line="240" w:lineRule="auto"/>
              <w:jc w:val="lowKashida"/>
              <w:rPr>
                <w:rFonts w:eastAsia="Calibri"/>
                <w:iCs/>
              </w:rPr>
            </w:pPr>
            <w:r w:rsidRPr="00BC395C">
              <w:rPr>
                <w:rFonts w:eastAsia="Calibri"/>
                <w:iCs/>
                <w:position w:val="-4"/>
                <w:sz w:val="22"/>
                <w:szCs w:val="22"/>
              </w:rPr>
              <w:t>(</w:t>
            </w:r>
            <w:r w:rsidRPr="00BC395C">
              <w:rPr>
                <w:rFonts w:eastAsia="Calibri"/>
                <w:i/>
                <w:position w:val="-4"/>
                <w:sz w:val="22"/>
                <w:szCs w:val="22"/>
              </w:rPr>
              <w:t>Remittances</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0.0310</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1.48</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0.9190</w:t>
            </w:r>
          </w:p>
        </w:tc>
        <w:tc>
          <w:tcPr>
            <w:tcW w:w="0" w:type="auto"/>
            <w:tcBorders>
              <w:left w:val="nil"/>
              <w:right w:val="nil"/>
            </w:tcBorders>
          </w:tcPr>
          <w:p w:rsidR="00184014" w:rsidRPr="00BC395C" w:rsidRDefault="00184014" w:rsidP="007966DF">
            <w:pPr>
              <w:spacing w:after="0" w:line="240" w:lineRule="auto"/>
              <w:jc w:val="lowKashida"/>
            </w:pPr>
            <w:r w:rsidRPr="00BC395C">
              <w:rPr>
                <w:sz w:val="22"/>
                <w:szCs w:val="22"/>
              </w:rPr>
              <w:t>-0.0108</w:t>
            </w:r>
          </w:p>
        </w:tc>
        <w:tc>
          <w:tcPr>
            <w:tcW w:w="0" w:type="auto"/>
            <w:tcBorders>
              <w:left w:val="nil"/>
            </w:tcBorders>
          </w:tcPr>
          <w:p w:rsidR="00184014" w:rsidRPr="00BC395C" w:rsidRDefault="00184014" w:rsidP="007966DF">
            <w:pPr>
              <w:spacing w:after="0" w:line="240" w:lineRule="auto"/>
              <w:jc w:val="lowKashida"/>
            </w:pPr>
            <w:r w:rsidRPr="00BC395C">
              <w:rPr>
                <w:sz w:val="22"/>
                <w:szCs w:val="22"/>
              </w:rPr>
              <w:t>0.0727</w:t>
            </w:r>
          </w:p>
        </w:tc>
      </w:tr>
      <w:tr w:rsidR="00184014" w:rsidRPr="00F85690" w:rsidTr="007966DF">
        <w:trPr>
          <w:jc w:val="center"/>
        </w:trPr>
        <w:tc>
          <w:tcPr>
            <w:tcW w:w="0" w:type="auto"/>
            <w:tcBorders>
              <w:bottom w:val="single" w:sz="4" w:space="0" w:color="000000"/>
              <w:right w:val="nil"/>
            </w:tcBorders>
          </w:tcPr>
          <w:p w:rsidR="00184014" w:rsidRPr="00BC395C" w:rsidRDefault="00184014" w:rsidP="007966DF">
            <w:pPr>
              <w:autoSpaceDE w:val="0"/>
              <w:autoSpaceDN w:val="0"/>
              <w:adjustRightInd w:val="0"/>
              <w:spacing w:after="0" w:line="240" w:lineRule="auto"/>
              <w:jc w:val="lowKashida"/>
              <w:rPr>
                <w:rFonts w:eastAsia="Calibri"/>
                <w:iCs/>
              </w:rPr>
            </w:pPr>
            <w:r w:rsidRPr="00BC395C">
              <w:rPr>
                <w:rFonts w:eastAsia="Calibri"/>
                <w:iCs/>
                <w:position w:val="-4"/>
                <w:sz w:val="22"/>
                <w:szCs w:val="22"/>
              </w:rPr>
              <w:t>(</w:t>
            </w:r>
            <w:r w:rsidRPr="00BC395C">
              <w:rPr>
                <w:rFonts w:eastAsia="Calibri"/>
                <w:i/>
                <w:position w:val="-4"/>
                <w:sz w:val="22"/>
                <w:szCs w:val="22"/>
              </w:rPr>
              <w:t>FDI</w:t>
            </w:r>
            <w:r w:rsidRPr="00BC395C">
              <w:rPr>
                <w:rFonts w:eastAsia="Calibri"/>
                <w:iCs/>
                <w:position w:val="-4"/>
                <w:sz w:val="22"/>
                <w:szCs w:val="22"/>
              </w:rPr>
              <w:t>) ×</w:t>
            </w:r>
            <w:r w:rsidRPr="00BC395C">
              <w:rPr>
                <w:rFonts w:eastAsia="Calibri"/>
                <w:i/>
                <w:position w:val="-4"/>
                <w:sz w:val="22"/>
                <w:szCs w:val="22"/>
              </w:rPr>
              <w:t>t</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pPr>
            <w:r w:rsidRPr="00BC395C">
              <w:rPr>
                <w:sz w:val="22"/>
                <w:szCs w:val="22"/>
              </w:rPr>
              <w:t>0.0848</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pPr>
            <w:r w:rsidRPr="00BC395C">
              <w:rPr>
                <w:sz w:val="22"/>
                <w:szCs w:val="22"/>
              </w:rPr>
              <w:t>2.28</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pPr>
            <w:r w:rsidRPr="00BC395C">
              <w:rPr>
                <w:sz w:val="22"/>
                <w:szCs w:val="22"/>
              </w:rPr>
              <w:t>1</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pPr>
            <w:r w:rsidRPr="00BC395C">
              <w:rPr>
                <w:sz w:val="22"/>
                <w:szCs w:val="22"/>
              </w:rPr>
              <w:t>0.9877</w:t>
            </w:r>
          </w:p>
        </w:tc>
        <w:tc>
          <w:tcPr>
            <w:tcW w:w="0" w:type="auto"/>
            <w:tcBorders>
              <w:left w:val="nil"/>
              <w:bottom w:val="single" w:sz="4" w:space="0" w:color="000000"/>
              <w:right w:val="nil"/>
            </w:tcBorders>
          </w:tcPr>
          <w:p w:rsidR="00184014" w:rsidRPr="00BC395C" w:rsidRDefault="00184014" w:rsidP="007966DF">
            <w:pPr>
              <w:spacing w:after="0" w:line="240" w:lineRule="auto"/>
              <w:jc w:val="lowKashida"/>
            </w:pPr>
            <w:r w:rsidRPr="00BC395C">
              <w:rPr>
                <w:sz w:val="22"/>
                <w:szCs w:val="22"/>
              </w:rPr>
              <w:t>0</w:t>
            </w:r>
          </w:p>
        </w:tc>
        <w:tc>
          <w:tcPr>
            <w:tcW w:w="0" w:type="auto"/>
            <w:tcBorders>
              <w:left w:val="nil"/>
              <w:bottom w:val="single" w:sz="4" w:space="0" w:color="000000"/>
            </w:tcBorders>
          </w:tcPr>
          <w:p w:rsidR="00184014" w:rsidRPr="00BC395C" w:rsidRDefault="00184014" w:rsidP="007966DF">
            <w:pPr>
              <w:spacing w:after="0" w:line="240" w:lineRule="auto"/>
              <w:jc w:val="lowKashida"/>
            </w:pPr>
            <w:r w:rsidRPr="00BC395C">
              <w:rPr>
                <w:sz w:val="22"/>
                <w:szCs w:val="22"/>
              </w:rPr>
              <w:t>0.1594</w:t>
            </w:r>
          </w:p>
        </w:tc>
      </w:tr>
      <w:tr w:rsidR="00184014" w:rsidRPr="00DA5FFC" w:rsidTr="007966DF">
        <w:trPr>
          <w:jc w:val="center"/>
        </w:trPr>
        <w:tc>
          <w:tcPr>
            <w:tcW w:w="0" w:type="auto"/>
            <w:gridSpan w:val="7"/>
            <w:tcBorders>
              <w:top w:val="single" w:sz="4" w:space="0" w:color="000000"/>
              <w:bottom w:val="nil"/>
            </w:tcBorders>
          </w:tcPr>
          <w:p w:rsidR="00184014" w:rsidRPr="00BC395C" w:rsidRDefault="00184014" w:rsidP="007966DF">
            <w:pPr>
              <w:spacing w:after="0" w:line="240" w:lineRule="auto"/>
              <w:jc w:val="lowKashida"/>
            </w:pPr>
            <w:r w:rsidRPr="009B6F40">
              <w:rPr>
                <w:i/>
                <w:sz w:val="20"/>
              </w:rPr>
              <w:t>Notes:</w:t>
            </w:r>
            <w:r w:rsidRPr="00BC395C">
              <w:rPr>
                <w:sz w:val="20"/>
              </w:rPr>
              <w:t xml:space="preserve"> Only </w:t>
            </w:r>
            <w:r w:rsidRPr="00BC395C">
              <w:rPr>
                <w:position w:val="-6"/>
                <w:sz w:val="20"/>
              </w:rPr>
              <w:object w:dxaOrig="420" w:dyaOrig="279">
                <v:shape id="_x0000_i1109" type="#_x0000_t75" style="width:20.4pt;height:14.4pt" o:ole="">
                  <v:imagedata r:id="rId129" o:title=""/>
                </v:shape>
                <o:OLEObject Type="Embed" ProgID="Equation.DSMT4" ShapeID="_x0000_i1109" DrawAspect="Content" ObjectID="_1434716082" r:id="rId157"/>
              </w:object>
            </w:r>
            <w:r w:rsidRPr="00BC395C">
              <w:rPr>
                <w:sz w:val="20"/>
              </w:rPr>
              <w:t xml:space="preserve">and </w:t>
            </w:r>
            <w:r w:rsidRPr="00BC395C">
              <w:rPr>
                <w:position w:val="-4"/>
                <w:sz w:val="20"/>
              </w:rPr>
              <w:object w:dxaOrig="240" w:dyaOrig="240">
                <v:shape id="_x0000_i1110" type="#_x0000_t75" style="width:12pt;height:12pt" o:ole="">
                  <v:imagedata r:id="rId158" o:title=""/>
                </v:shape>
                <o:OLEObject Type="Embed" ProgID="Equation.DSMT4" ShapeID="_x0000_i1110" DrawAspect="Content" ObjectID="_1434716083" r:id="rId159"/>
              </w:object>
            </w:r>
            <w:r w:rsidRPr="00BC395C">
              <w:rPr>
                <w:sz w:val="20"/>
              </w:rPr>
              <w:t xml:space="preserve">are included in the </w:t>
            </w:r>
            <w:r w:rsidRPr="00BC395C">
              <w:rPr>
                <w:position w:val="-10"/>
                <w:sz w:val="20"/>
              </w:rPr>
              <w:object w:dxaOrig="220" w:dyaOrig="260">
                <v:shape id="_x0000_i1111" type="#_x0000_t75" style="width:10.8pt;height:13.2pt" o:ole="">
                  <v:imagedata r:id="rId131" o:title=""/>
                </v:shape>
                <o:OLEObject Type="Embed" ProgID="Equation.DSMT4" ShapeID="_x0000_i1111" DrawAspect="Content" ObjectID="_1434716084" r:id="rId160"/>
              </w:object>
            </w:r>
            <w:r w:rsidRPr="00BC395C">
              <w:rPr>
                <w:sz w:val="20"/>
              </w:rPr>
              <w:t>vector. All other explanatory variables (including capital per worker) are included in the</w:t>
            </w:r>
            <w:r w:rsidRPr="00BC395C">
              <w:rPr>
                <w:position w:val="-4"/>
                <w:sz w:val="20"/>
              </w:rPr>
              <w:object w:dxaOrig="180" w:dyaOrig="200">
                <v:shape id="_x0000_i1112" type="#_x0000_t75" style="width:9.6pt;height:10.8pt" o:ole="">
                  <v:imagedata r:id="rId133" o:title=""/>
                </v:shape>
                <o:OLEObject Type="Embed" ProgID="Equation.DSMT4" ShapeID="_x0000_i1112" DrawAspect="Content" ObjectID="_1434716085" r:id="rId161"/>
              </w:object>
            </w:r>
            <w:r w:rsidRPr="00BC395C">
              <w:rPr>
                <w:sz w:val="20"/>
              </w:rPr>
              <w:t>and</w:t>
            </w:r>
            <w:r w:rsidRPr="00BC395C">
              <w:rPr>
                <w:position w:val="-6"/>
                <w:sz w:val="20"/>
              </w:rPr>
              <w:object w:dxaOrig="200" w:dyaOrig="220">
                <v:shape id="_x0000_i1113" type="#_x0000_t75" style="width:10.8pt;height:10.8pt" o:ole="">
                  <v:imagedata r:id="rId135" o:title=""/>
                </v:shape>
                <o:OLEObject Type="Embed" ProgID="Equation.DSMT4" ShapeID="_x0000_i1113" DrawAspect="Content" ObjectID="_1434716086" r:id="rId162"/>
              </w:object>
            </w:r>
            <w:r w:rsidRPr="00BC395C">
              <w:rPr>
                <w:sz w:val="20"/>
              </w:rPr>
              <w:t xml:space="preserve">vectors. </w:t>
            </w:r>
          </w:p>
        </w:tc>
      </w:tr>
    </w:tbl>
    <w:p w:rsidR="00184014" w:rsidRDefault="00184014" w:rsidP="00184014">
      <w:pPr>
        <w:spacing w:after="0" w:line="240" w:lineRule="auto"/>
        <w:contextualSpacing w:val="0"/>
        <w:jc w:val="lowKashida"/>
      </w:pPr>
    </w:p>
    <w:p w:rsidR="00CC375B" w:rsidRDefault="00CC375B" w:rsidP="0002327B">
      <w:pPr>
        <w:spacing w:after="0" w:line="288" w:lineRule="auto"/>
        <w:contextualSpacing w:val="0"/>
        <w:rPr>
          <w:rFonts w:eastAsia="Calibri"/>
          <w:b/>
        </w:rPr>
      </w:pPr>
    </w:p>
    <w:p w:rsidR="00E2158E" w:rsidRDefault="00E2158E" w:rsidP="0002327B">
      <w:pPr>
        <w:spacing w:after="0" w:line="288" w:lineRule="auto"/>
        <w:contextualSpacing w:val="0"/>
        <w:rPr>
          <w:rFonts w:eastAsia="Calibri"/>
          <w:b/>
        </w:rPr>
      </w:pPr>
      <w:r w:rsidRPr="00F85690">
        <w:rPr>
          <w:rFonts w:eastAsia="Calibri"/>
          <w:b/>
        </w:rPr>
        <w:t>6. Summary and Conclusions</w:t>
      </w:r>
      <w:bookmarkStart w:id="7" w:name="sec7"/>
      <w:bookmarkEnd w:id="7"/>
    </w:p>
    <w:p w:rsidR="0076679F" w:rsidRPr="0076679F" w:rsidRDefault="0076679F" w:rsidP="0002327B">
      <w:pPr>
        <w:spacing w:after="0" w:line="288" w:lineRule="auto"/>
        <w:contextualSpacing w:val="0"/>
        <w:rPr>
          <w:rFonts w:eastAsia="Calibri"/>
          <w:b/>
          <w:sz w:val="12"/>
          <w:szCs w:val="12"/>
        </w:rPr>
      </w:pPr>
    </w:p>
    <w:p w:rsidR="00E2158E" w:rsidRPr="00F85690" w:rsidRDefault="00E2158E" w:rsidP="005A2D11">
      <w:pPr>
        <w:autoSpaceDE w:val="0"/>
        <w:autoSpaceDN w:val="0"/>
        <w:adjustRightInd w:val="0"/>
        <w:spacing w:after="0" w:line="288" w:lineRule="auto"/>
        <w:jc w:val="lowKashida"/>
        <w:rPr>
          <w:rFonts w:eastAsia="Calibri"/>
        </w:rPr>
      </w:pPr>
      <w:r w:rsidRPr="00F85690">
        <w:rPr>
          <w:rFonts w:eastAsia="Calibri"/>
        </w:rPr>
        <w:t xml:space="preserve">This study employed the Extreme Bounds Analysis to investigate the robust growth effects of </w:t>
      </w:r>
      <w:r w:rsidR="00050996" w:rsidRPr="00F85690">
        <w:rPr>
          <w:rFonts w:eastAsia="Calibri"/>
        </w:rPr>
        <w:t xml:space="preserve">male and female </w:t>
      </w:r>
      <w:r w:rsidRPr="00F85690">
        <w:rPr>
          <w:rFonts w:eastAsia="Calibri"/>
        </w:rPr>
        <w:t>education disaggregated at the primary, secondary and</w:t>
      </w:r>
      <w:r w:rsidR="00EF492A">
        <w:rPr>
          <w:rFonts w:eastAsia="Calibri"/>
        </w:rPr>
        <w:t xml:space="preserve"> tertiary levels by gender for </w:t>
      </w:r>
      <w:r w:rsidRPr="00F85690">
        <w:rPr>
          <w:rFonts w:eastAsia="Calibri"/>
        </w:rPr>
        <w:t xml:space="preserve">a panel of Asian countries. Both the stringent criteria of Levine and </w:t>
      </w:r>
      <w:proofErr w:type="spellStart"/>
      <w:r w:rsidRPr="00F85690">
        <w:rPr>
          <w:rFonts w:eastAsia="Calibri"/>
        </w:rPr>
        <w:t>Renelt</w:t>
      </w:r>
      <w:proofErr w:type="spellEnd"/>
      <w:r w:rsidRPr="00F85690">
        <w:rPr>
          <w:rFonts w:eastAsia="Calibri"/>
        </w:rPr>
        <w:t xml:space="preserve"> (1992) and </w:t>
      </w:r>
      <w:proofErr w:type="spellStart"/>
      <w:r w:rsidRPr="00F85690">
        <w:rPr>
          <w:rFonts w:eastAsia="Calibri"/>
        </w:rPr>
        <w:t>Sala</w:t>
      </w:r>
      <w:proofErr w:type="spellEnd"/>
      <w:r w:rsidRPr="00F85690">
        <w:rPr>
          <w:rFonts w:eastAsia="Calibri"/>
        </w:rPr>
        <w:t>-</w:t>
      </w:r>
      <w:proofErr w:type="spellStart"/>
      <w:r w:rsidR="00D7057B">
        <w:rPr>
          <w:rFonts w:eastAsia="Calibri"/>
        </w:rPr>
        <w:t>i</w:t>
      </w:r>
      <w:proofErr w:type="spellEnd"/>
      <w:r w:rsidRPr="00F85690">
        <w:rPr>
          <w:rFonts w:eastAsia="Calibri"/>
        </w:rPr>
        <w:t>-Martin’s (1997) criteria based on the cumulative distribution of the estimates of the coefficients indicated that male and female primary, secondary and tertiary enrolment ratios  have robust and relatively high growth effects when these are considered in a model where externalities are explicitly modelled within. In such model, a gender effect is also observed wherein the growth effects of male enrolment per worker are consistently estimated to be higher than that of the</w:t>
      </w:r>
      <w:r w:rsidR="00CD0066" w:rsidRPr="00F85690">
        <w:rPr>
          <w:rFonts w:eastAsia="Calibri"/>
        </w:rPr>
        <w:t>ir</w:t>
      </w:r>
      <w:r w:rsidRPr="00F85690">
        <w:rPr>
          <w:rFonts w:eastAsia="Calibri"/>
        </w:rPr>
        <w:t xml:space="preserve"> female counter part. We believe this could be an important finding for those researchers studying the gender wage gap in the cross-country labour market.</w:t>
      </w:r>
      <w:r w:rsidR="00050996" w:rsidRPr="00F85690">
        <w:rPr>
          <w:rFonts w:eastAsia="Calibri"/>
        </w:rPr>
        <w:t xml:space="preserve"> </w:t>
      </w:r>
      <w:r w:rsidRPr="00F85690">
        <w:rPr>
          <w:rFonts w:eastAsia="Calibri"/>
        </w:rPr>
        <w:t>When these effects are studied in an alternativ</w:t>
      </w:r>
      <w:r w:rsidR="002D2D84">
        <w:rPr>
          <w:rFonts w:eastAsia="Calibri"/>
        </w:rPr>
        <w:t xml:space="preserve">e model without externalities, </w:t>
      </w:r>
      <w:r w:rsidRPr="00F85690">
        <w:rPr>
          <w:rFonts w:eastAsia="Calibri"/>
        </w:rPr>
        <w:t xml:space="preserve">female and male primary and secondary school enrolment ratios have robust but small growth effects while the growth effects of tertiary enrolment ratios are insignificant for both sexes. </w:t>
      </w:r>
    </w:p>
    <w:p w:rsidR="00050996" w:rsidRPr="00F85690" w:rsidRDefault="00050996" w:rsidP="005A2D11">
      <w:pPr>
        <w:autoSpaceDE w:val="0"/>
        <w:autoSpaceDN w:val="0"/>
        <w:adjustRightInd w:val="0"/>
        <w:spacing w:after="0" w:line="288" w:lineRule="auto"/>
        <w:jc w:val="lowKashida"/>
        <w:rPr>
          <w:rFonts w:eastAsia="Calibri"/>
        </w:rPr>
      </w:pPr>
    </w:p>
    <w:p w:rsidR="00E2158E" w:rsidRDefault="00E2158E" w:rsidP="00EF492A">
      <w:pPr>
        <w:autoSpaceDE w:val="0"/>
        <w:autoSpaceDN w:val="0"/>
        <w:adjustRightInd w:val="0"/>
        <w:spacing w:after="0" w:line="288" w:lineRule="auto"/>
        <w:ind w:firstLine="426"/>
        <w:jc w:val="lowKashida"/>
        <w:rPr>
          <w:rFonts w:eastAsia="Calibri"/>
        </w:rPr>
      </w:pPr>
      <w:r w:rsidRPr="00F85690">
        <w:rPr>
          <w:rFonts w:eastAsia="Calibri"/>
        </w:rPr>
        <w:t>In ad</w:t>
      </w:r>
      <w:r w:rsidR="0002327B">
        <w:rPr>
          <w:rFonts w:eastAsia="Calibri"/>
        </w:rPr>
        <w:t xml:space="preserve">dition to </w:t>
      </w:r>
      <w:r w:rsidRPr="00F85690">
        <w:rPr>
          <w:rFonts w:eastAsia="Calibri"/>
        </w:rPr>
        <w:t xml:space="preserve">enrolment ratios, </w:t>
      </w:r>
      <w:r w:rsidR="00CD0066" w:rsidRPr="00F85690">
        <w:rPr>
          <w:rFonts w:eastAsia="Calibri"/>
        </w:rPr>
        <w:t xml:space="preserve">some of the </w:t>
      </w:r>
      <w:r w:rsidRPr="00F85690">
        <w:rPr>
          <w:rFonts w:eastAsia="Calibri"/>
        </w:rPr>
        <w:t>variab</w:t>
      </w:r>
      <w:r w:rsidR="0076679F">
        <w:rPr>
          <w:rFonts w:eastAsia="Calibri"/>
        </w:rPr>
        <w:t xml:space="preserve">les used as control variables, </w:t>
      </w:r>
      <w:r w:rsidRPr="00F85690">
        <w:rPr>
          <w:rFonts w:eastAsia="Calibri"/>
        </w:rPr>
        <w:t>are also found to have robust growth effec</w:t>
      </w:r>
      <w:r w:rsidR="0002327B">
        <w:rPr>
          <w:rFonts w:eastAsia="Calibri"/>
        </w:rPr>
        <w:t xml:space="preserve">ts. Of these control variables </w:t>
      </w:r>
      <w:r w:rsidRPr="00F85690">
        <w:rPr>
          <w:rFonts w:eastAsia="Calibri"/>
        </w:rPr>
        <w:t xml:space="preserve">financial sector </w:t>
      </w:r>
      <w:r w:rsidR="00CD0066" w:rsidRPr="00F85690">
        <w:rPr>
          <w:rFonts w:eastAsia="Calibri"/>
        </w:rPr>
        <w:t xml:space="preserve">development </w:t>
      </w:r>
      <w:r w:rsidRPr="00F85690">
        <w:rPr>
          <w:rFonts w:eastAsia="Calibri"/>
        </w:rPr>
        <w:t>has</w:t>
      </w:r>
      <w:r w:rsidR="0076679F">
        <w:rPr>
          <w:rFonts w:eastAsia="Calibri"/>
        </w:rPr>
        <w:t xml:space="preserve"> the largest growth effect and is more than twice </w:t>
      </w:r>
      <w:r w:rsidRPr="00F85690">
        <w:rPr>
          <w:rFonts w:eastAsia="Calibri"/>
        </w:rPr>
        <w:t xml:space="preserve">the growth effect of domestic investment. Trade openness, remittances and foreign direct investment have similar robust growth effects. In our alternative growth model, remittances was found to have fragile growth effects, </w:t>
      </w:r>
      <w:r w:rsidRPr="00F85690">
        <w:rPr>
          <w:rFonts w:eastAsia="Calibri"/>
        </w:rPr>
        <w:lastRenderedPageBreak/>
        <w:t xml:space="preserve">although according to the Levine and </w:t>
      </w:r>
      <w:proofErr w:type="spellStart"/>
      <w:r w:rsidRPr="00F85690">
        <w:rPr>
          <w:rFonts w:eastAsia="Calibri"/>
        </w:rPr>
        <w:t>Renelt</w:t>
      </w:r>
      <w:proofErr w:type="spellEnd"/>
      <w:r w:rsidRPr="00F85690">
        <w:rPr>
          <w:rFonts w:eastAsia="Calibri"/>
        </w:rPr>
        <w:t xml:space="preserve"> (1992) criteria, has a CDF of 0.93 and can be said to have growth effects in some countries but not in all countries. </w:t>
      </w:r>
    </w:p>
    <w:p w:rsidR="0002327B" w:rsidRPr="00F85690" w:rsidRDefault="0002327B" w:rsidP="005A2D11">
      <w:pPr>
        <w:autoSpaceDE w:val="0"/>
        <w:autoSpaceDN w:val="0"/>
        <w:adjustRightInd w:val="0"/>
        <w:spacing w:after="0" w:line="288" w:lineRule="auto"/>
        <w:ind w:firstLine="720"/>
        <w:jc w:val="lowKashida"/>
        <w:rPr>
          <w:rFonts w:eastAsia="Calibri"/>
        </w:rPr>
      </w:pPr>
    </w:p>
    <w:p w:rsidR="00E2158E" w:rsidRPr="00F85690" w:rsidRDefault="0002327B" w:rsidP="00EF492A">
      <w:pPr>
        <w:tabs>
          <w:tab w:val="left" w:pos="426"/>
        </w:tabs>
        <w:autoSpaceDE w:val="0"/>
        <w:autoSpaceDN w:val="0"/>
        <w:adjustRightInd w:val="0"/>
        <w:spacing w:after="0" w:line="288" w:lineRule="auto"/>
        <w:jc w:val="lowKashida"/>
        <w:rPr>
          <w:rFonts w:eastAsia="Calibri"/>
          <w:color w:val="000000"/>
        </w:rPr>
      </w:pPr>
      <w:r>
        <w:rPr>
          <w:rFonts w:eastAsia="Calibri"/>
        </w:rPr>
        <w:tab/>
      </w:r>
      <w:r w:rsidR="00E2158E" w:rsidRPr="00F85690">
        <w:rPr>
          <w:rFonts w:eastAsia="Calibri"/>
        </w:rPr>
        <w:t>We hope that our paper will encourage additional empirical work on estimating the growth effects of education via other growth models and TFP. In particular</w:t>
      </w:r>
      <w:r w:rsidR="00CD0066" w:rsidRPr="00F85690">
        <w:rPr>
          <w:rFonts w:eastAsia="Calibri"/>
        </w:rPr>
        <w:t>,</w:t>
      </w:r>
      <w:r w:rsidR="00E2158E" w:rsidRPr="00F85690">
        <w:rPr>
          <w:rFonts w:eastAsia="Calibri"/>
        </w:rPr>
        <w:t xml:space="preserve"> it would be interesting to disaggregate current government expenditure into various components and estimate their growth effects. However, our</w:t>
      </w:r>
      <w:r w:rsidR="00E2158E" w:rsidRPr="00F85690">
        <w:rPr>
          <w:rFonts w:eastAsia="Calibri"/>
          <w:color w:val="000000"/>
        </w:rPr>
        <w:t xml:space="preserve"> conclusions should be interpreted with caution due to some limitations. Our panel is not balanced because data for some years are not available for all countries on crucial variables such as GDP, employment, investment and for some enrolment ratios. Therefore, our findings need further analysis by other investigators employing a larger sample of countries.</w:t>
      </w:r>
    </w:p>
    <w:p w:rsidR="00E2158E" w:rsidRPr="00F85690" w:rsidRDefault="00E2158E" w:rsidP="005A2D11">
      <w:pPr>
        <w:spacing w:after="0" w:line="288" w:lineRule="auto"/>
        <w:contextualSpacing w:val="0"/>
        <w:jc w:val="lowKashida"/>
        <w:rPr>
          <w:rFonts w:eastAsia="Calibri"/>
        </w:rPr>
      </w:pPr>
    </w:p>
    <w:p w:rsidR="00F1681E" w:rsidRPr="00CC375B" w:rsidRDefault="00D7057B" w:rsidP="00EF492A">
      <w:pPr>
        <w:spacing w:after="0" w:line="288" w:lineRule="auto"/>
        <w:contextualSpacing w:val="0"/>
        <w:jc w:val="center"/>
        <w:rPr>
          <w:b/>
          <w:bCs/>
          <w:lang w:val="en-NZ"/>
        </w:rPr>
      </w:pPr>
      <w:r>
        <w:rPr>
          <w:b/>
          <w:bCs/>
          <w:lang w:val="en-NZ"/>
        </w:rPr>
        <w:t>Appendix</w:t>
      </w:r>
    </w:p>
    <w:p w:rsidR="00F1681E" w:rsidRDefault="00F1681E" w:rsidP="00EF492A">
      <w:pPr>
        <w:spacing w:after="0" w:line="288" w:lineRule="auto"/>
        <w:contextualSpacing w:val="0"/>
        <w:jc w:val="center"/>
        <w:rPr>
          <w:b/>
          <w:iCs/>
          <w:lang w:val="en-NZ"/>
        </w:rPr>
      </w:pPr>
      <w:r w:rsidRPr="00CC375B">
        <w:rPr>
          <w:b/>
          <w:iCs/>
          <w:lang w:val="en-NZ"/>
        </w:rPr>
        <w:t>Derivation of Eq. (6)</w:t>
      </w:r>
    </w:p>
    <w:p w:rsidR="00CC375B" w:rsidRPr="00CC375B" w:rsidRDefault="00CC375B" w:rsidP="005A2D11">
      <w:pPr>
        <w:spacing w:after="0" w:line="288" w:lineRule="auto"/>
        <w:contextualSpacing w:val="0"/>
        <w:jc w:val="lowKashida"/>
        <w:rPr>
          <w:b/>
          <w:iCs/>
          <w:sz w:val="12"/>
          <w:szCs w:val="12"/>
          <w:lang w:val="en-NZ"/>
        </w:rPr>
      </w:pPr>
    </w:p>
    <w:p w:rsidR="00CC375B" w:rsidRDefault="00F1681E" w:rsidP="005A2D11">
      <w:pPr>
        <w:spacing w:after="0" w:line="288" w:lineRule="auto"/>
        <w:contextualSpacing w:val="0"/>
        <w:jc w:val="lowKashida"/>
        <w:rPr>
          <w:bCs/>
          <w:lang w:val="en-NZ"/>
        </w:rPr>
      </w:pPr>
      <w:r w:rsidRPr="00DE6895">
        <w:rPr>
          <w:bCs/>
          <w:lang w:val="en-NZ"/>
        </w:rPr>
        <w:t>We start with Eq. (4) which is repeated for convenience below:</w:t>
      </w:r>
    </w:p>
    <w:p w:rsidR="00CC375B" w:rsidRDefault="00CC375B" w:rsidP="005A2D11">
      <w:pPr>
        <w:spacing w:after="0" w:line="288" w:lineRule="auto"/>
        <w:contextualSpacing w:val="0"/>
        <w:jc w:val="lowKashida"/>
        <w:rPr>
          <w:bCs/>
          <w:lang w:val="en-NZ"/>
        </w:rPr>
      </w:pPr>
    </w:p>
    <w:p w:rsidR="00DE6895" w:rsidRDefault="00F1681E" w:rsidP="005A2D11">
      <w:pPr>
        <w:spacing w:after="0" w:line="288" w:lineRule="auto"/>
        <w:contextualSpacing w:val="0"/>
        <w:jc w:val="lowKashida"/>
        <w:rPr>
          <w:b/>
          <w:lang w:val="en-NZ"/>
        </w:rPr>
      </w:pPr>
      <w:r w:rsidRPr="00F85690">
        <w:rPr>
          <w:b/>
          <w:lang w:val="en-NZ"/>
        </w:rPr>
        <w:object w:dxaOrig="8040" w:dyaOrig="460">
          <v:shape id="_x0000_i1114" type="#_x0000_t75" style="width:402pt;height:24pt" o:ole="">
            <v:imagedata r:id="rId163" o:title=""/>
          </v:shape>
          <o:OLEObject Type="Embed" ProgID="Equation.3" ShapeID="_x0000_i1114" DrawAspect="Content" ObjectID="_1434716087" r:id="rId164"/>
        </w:object>
      </w:r>
    </w:p>
    <w:p w:rsidR="00CC375B" w:rsidRDefault="00CC375B" w:rsidP="005A2D11">
      <w:pPr>
        <w:spacing w:after="0" w:line="288" w:lineRule="auto"/>
        <w:contextualSpacing w:val="0"/>
        <w:jc w:val="lowKashida"/>
        <w:rPr>
          <w:bCs/>
          <w:lang w:val="en-NZ"/>
        </w:rPr>
      </w:pPr>
    </w:p>
    <w:p w:rsidR="00F1681E" w:rsidRPr="00DE6895" w:rsidRDefault="00F1681E" w:rsidP="005A2D11">
      <w:pPr>
        <w:spacing w:after="0" w:line="288" w:lineRule="auto"/>
        <w:contextualSpacing w:val="0"/>
        <w:jc w:val="lowKashida"/>
        <w:rPr>
          <w:bCs/>
          <w:lang w:val="en-NZ"/>
        </w:rPr>
      </w:pPr>
      <w:r w:rsidRPr="00DE6895">
        <w:rPr>
          <w:bCs/>
          <w:lang w:val="en-NZ"/>
        </w:rPr>
        <w:t>The congestion effects are modelled as follows:</w:t>
      </w:r>
    </w:p>
    <w:p w:rsidR="00CC375B" w:rsidRDefault="00F1681E" w:rsidP="005A2D11">
      <w:pPr>
        <w:spacing w:after="0" w:line="288" w:lineRule="auto"/>
        <w:contextualSpacing w:val="0"/>
        <w:jc w:val="lowKashida"/>
        <w:rPr>
          <w:b/>
          <w:lang w:val="en-NZ"/>
        </w:rPr>
      </w:pPr>
      <w:r w:rsidRPr="00F85690">
        <w:rPr>
          <w:b/>
          <w:lang w:val="en-NZ"/>
        </w:rPr>
        <w:object w:dxaOrig="9700" w:dyaOrig="2840">
          <v:shape id="_x0000_i1115" type="#_x0000_t75" style="width:481.2pt;height:141.6pt" o:ole="">
            <v:imagedata r:id="rId165" o:title=""/>
          </v:shape>
          <o:OLEObject Type="Embed" ProgID="Equation.3" ShapeID="_x0000_i1115" DrawAspect="Content" ObjectID="_1434716088" r:id="rId166"/>
        </w:object>
      </w:r>
    </w:p>
    <w:p w:rsidR="00DE6895" w:rsidRDefault="00F1681E" w:rsidP="005A2D11">
      <w:pPr>
        <w:spacing w:after="0" w:line="288" w:lineRule="auto"/>
        <w:contextualSpacing w:val="0"/>
        <w:jc w:val="lowKashida"/>
        <w:rPr>
          <w:bCs/>
          <w:lang w:val="en-NZ"/>
        </w:rPr>
      </w:pPr>
      <w:r w:rsidRPr="00DE6895">
        <w:rPr>
          <w:bCs/>
          <w:lang w:val="en-NZ"/>
        </w:rPr>
        <w:t>Substitute congestion effects equations A.1 in Eq. (4):</w:t>
      </w:r>
    </w:p>
    <w:p w:rsidR="00F1681E" w:rsidRPr="00F85690" w:rsidRDefault="00F1681E" w:rsidP="005A2D11">
      <w:pPr>
        <w:spacing w:after="0" w:line="288" w:lineRule="auto"/>
        <w:contextualSpacing w:val="0"/>
        <w:jc w:val="lowKashida"/>
        <w:rPr>
          <w:b/>
          <w:lang w:val="en-NZ"/>
        </w:rPr>
      </w:pPr>
      <w:r w:rsidRPr="00F85690">
        <w:rPr>
          <w:b/>
          <w:lang w:val="en-NZ"/>
        </w:rPr>
        <w:object w:dxaOrig="9120" w:dyaOrig="3320">
          <v:shape id="_x0000_i1116" type="#_x0000_t75" style="width:456pt;height:165.6pt" o:ole="">
            <v:imagedata r:id="rId167" o:title=""/>
          </v:shape>
          <o:OLEObject Type="Embed" ProgID="Equation.3" ShapeID="_x0000_i1116" DrawAspect="Content" ObjectID="_1434716089" r:id="rId168"/>
        </w:object>
      </w:r>
    </w:p>
    <w:p w:rsidR="00F1681E" w:rsidRDefault="00F1681E" w:rsidP="005A2D11">
      <w:pPr>
        <w:spacing w:after="0" w:line="288" w:lineRule="auto"/>
        <w:contextualSpacing w:val="0"/>
        <w:rPr>
          <w:bCs/>
          <w:lang w:val="en-NZ"/>
        </w:rPr>
      </w:pPr>
      <w:r w:rsidRPr="00DE6895">
        <w:rPr>
          <w:bCs/>
          <w:lang w:val="en-NZ"/>
        </w:rPr>
        <w:lastRenderedPageBreak/>
        <w:t>We rearrange equations in A.1 to express the aggregate variables in per capita:</w:t>
      </w:r>
    </w:p>
    <w:p w:rsidR="00CC375B" w:rsidRPr="00DE6895" w:rsidRDefault="00CC375B" w:rsidP="005A2D11">
      <w:pPr>
        <w:spacing w:after="0" w:line="288" w:lineRule="auto"/>
        <w:contextualSpacing w:val="0"/>
        <w:rPr>
          <w:bCs/>
          <w:lang w:val="en-NZ"/>
        </w:rPr>
      </w:pPr>
    </w:p>
    <w:p w:rsidR="00CC375B" w:rsidRDefault="00F1681E" w:rsidP="005A2D11">
      <w:pPr>
        <w:spacing w:after="0" w:line="288" w:lineRule="auto"/>
        <w:contextualSpacing w:val="0"/>
        <w:jc w:val="lowKashida"/>
        <w:rPr>
          <w:b/>
          <w:lang w:val="en-NZ"/>
        </w:rPr>
      </w:pPr>
      <w:r w:rsidRPr="00F85690">
        <w:rPr>
          <w:b/>
          <w:lang w:val="en-NZ"/>
        </w:rPr>
        <w:object w:dxaOrig="9080" w:dyaOrig="1400">
          <v:shape id="_x0000_i1117" type="#_x0000_t75" style="width:453.6pt;height:70.8pt" o:ole="">
            <v:imagedata r:id="rId169" o:title=""/>
          </v:shape>
          <o:OLEObject Type="Embed" ProgID="Equation.3" ShapeID="_x0000_i1117" DrawAspect="Content" ObjectID="_1434716090" r:id="rId170"/>
        </w:object>
      </w:r>
    </w:p>
    <w:p w:rsidR="0002327B" w:rsidRDefault="00F1681E" w:rsidP="005A2D11">
      <w:pPr>
        <w:spacing w:after="0" w:line="288" w:lineRule="auto"/>
        <w:contextualSpacing w:val="0"/>
        <w:jc w:val="lowKashida"/>
        <w:rPr>
          <w:b/>
          <w:lang w:val="en-NZ"/>
        </w:rPr>
      </w:pPr>
      <w:r w:rsidRPr="00DE6895">
        <w:rPr>
          <w:bCs/>
          <w:lang w:val="en-NZ"/>
        </w:rPr>
        <w:t xml:space="preserve">Substitute these equations and express Eq. A.2 in per capita terms and noting </w:t>
      </w:r>
      <w:r w:rsidR="00DE6895" w:rsidRPr="00F85690">
        <w:rPr>
          <w:rFonts w:eastAsia="SimSun"/>
          <w:position w:val="-14"/>
          <w:szCs w:val="22"/>
          <w:lang w:val="en-NZ" w:eastAsia="zh-CN"/>
        </w:rPr>
        <w:object w:dxaOrig="840" w:dyaOrig="380">
          <v:shape id="_x0000_i1118" type="#_x0000_t75" style="width:42pt;height:19.2pt" o:ole="">
            <v:imagedata r:id="rId29" o:title=""/>
          </v:shape>
          <o:OLEObject Type="Embed" ProgID="Equation.3" ShapeID="_x0000_i1118" DrawAspect="Content" ObjectID="_1434716091" r:id="rId171"/>
        </w:object>
      </w:r>
      <w:r w:rsidRPr="00F85690">
        <w:rPr>
          <w:b/>
          <w:lang w:val="en-NZ"/>
        </w:rPr>
        <w:object w:dxaOrig="10120" w:dyaOrig="3320">
          <v:shape id="_x0000_i1119" type="#_x0000_t75" style="width:505.2pt;height:165.6pt" o:ole="">
            <v:imagedata r:id="rId172" o:title=""/>
          </v:shape>
          <o:OLEObject Type="Embed" ProgID="Equation.3" ShapeID="_x0000_i1119" DrawAspect="Content" ObjectID="_1434716092" r:id="rId173"/>
        </w:object>
      </w:r>
    </w:p>
    <w:p w:rsidR="00F1681E" w:rsidRPr="00F85690" w:rsidRDefault="00F1681E" w:rsidP="005A2D11">
      <w:pPr>
        <w:spacing w:after="0" w:line="288" w:lineRule="auto"/>
        <w:contextualSpacing w:val="0"/>
        <w:jc w:val="lowKashida"/>
        <w:rPr>
          <w:b/>
          <w:lang w:val="en-NZ"/>
        </w:rPr>
      </w:pPr>
      <w:r w:rsidRPr="00DE6895">
        <w:rPr>
          <w:bCs/>
          <w:lang w:val="en-NZ"/>
        </w:rPr>
        <w:t>Which gives us the following:</w:t>
      </w:r>
    </w:p>
    <w:p w:rsidR="00DE6895" w:rsidRDefault="00F1681E" w:rsidP="005A2D11">
      <w:pPr>
        <w:spacing w:after="0" w:line="288" w:lineRule="auto"/>
        <w:contextualSpacing w:val="0"/>
        <w:jc w:val="lowKashida"/>
        <w:rPr>
          <w:b/>
          <w:lang w:val="en-NZ"/>
        </w:rPr>
      </w:pPr>
      <w:r w:rsidRPr="00F85690">
        <w:rPr>
          <w:b/>
          <w:lang w:val="en-NZ"/>
        </w:rPr>
        <w:object w:dxaOrig="9360" w:dyaOrig="3320">
          <v:shape id="_x0000_i1120" type="#_x0000_t75" style="width:468pt;height:165.6pt" o:ole="">
            <v:imagedata r:id="rId174" o:title=""/>
          </v:shape>
          <o:OLEObject Type="Embed" ProgID="Equation.3" ShapeID="_x0000_i1120" DrawAspect="Content" ObjectID="_1434716093" r:id="rId175"/>
        </w:object>
      </w:r>
    </w:p>
    <w:p w:rsidR="00F1681E" w:rsidRPr="00F85690" w:rsidRDefault="00F1681E" w:rsidP="005A2D11">
      <w:pPr>
        <w:spacing w:after="0" w:line="288" w:lineRule="auto"/>
        <w:contextualSpacing w:val="0"/>
        <w:jc w:val="lowKashida"/>
        <w:rPr>
          <w:b/>
          <w:lang w:val="en-NZ"/>
        </w:rPr>
      </w:pPr>
      <w:r w:rsidRPr="00DE6895">
        <w:rPr>
          <w:bCs/>
          <w:lang w:val="en-NZ"/>
        </w:rPr>
        <w:t>At equilibrium</w:t>
      </w:r>
      <w:r w:rsidR="00DE6895" w:rsidRPr="00DE6895">
        <w:rPr>
          <w:bCs/>
          <w:lang w:val="en-NZ"/>
        </w:rPr>
        <w:t xml:space="preserve"> for a panel of countries</w:t>
      </w:r>
      <w:r w:rsidRPr="00DE6895">
        <w:rPr>
          <w:bCs/>
          <w:lang w:val="en-NZ"/>
        </w:rPr>
        <w:t xml:space="preserve">, we assume </w:t>
      </w:r>
      <w:r w:rsidRPr="00DE6895">
        <w:rPr>
          <w:bCs/>
          <w:i/>
          <w:iCs/>
          <w:lang w:val="en-NZ"/>
        </w:rPr>
        <w:t>k</w:t>
      </w:r>
      <w:r w:rsidRPr="00DE6895">
        <w:rPr>
          <w:bCs/>
          <w:i/>
          <w:iCs/>
          <w:vertAlign w:val="subscript"/>
          <w:lang w:val="en-NZ"/>
        </w:rPr>
        <w:t>it</w:t>
      </w:r>
      <w:r w:rsidRPr="00DE6895">
        <w:rPr>
          <w:bCs/>
          <w:i/>
          <w:iCs/>
          <w:lang w:val="en-NZ"/>
        </w:rPr>
        <w:t xml:space="preserve"> = </w:t>
      </w:r>
      <w:proofErr w:type="spellStart"/>
      <w:r w:rsidRPr="00DE6895">
        <w:rPr>
          <w:bCs/>
          <w:i/>
          <w:iCs/>
          <w:lang w:val="en-NZ"/>
        </w:rPr>
        <w:t>k</w:t>
      </w:r>
      <w:r w:rsidRPr="00DE6895">
        <w:rPr>
          <w:bCs/>
          <w:i/>
          <w:iCs/>
          <w:vertAlign w:val="subscript"/>
          <w:lang w:val="en-NZ"/>
        </w:rPr>
        <w:t>jit</w:t>
      </w:r>
      <w:proofErr w:type="spellEnd"/>
      <w:r w:rsidRPr="00DE6895">
        <w:rPr>
          <w:bCs/>
          <w:lang w:val="en-NZ"/>
        </w:rPr>
        <w:t xml:space="preserve">, </w:t>
      </w:r>
      <w:r w:rsidR="00DE6895" w:rsidRPr="00DE6895">
        <w:rPr>
          <w:bCs/>
          <w:lang w:val="en-NZ"/>
        </w:rPr>
        <w:t>which is analogous to</w:t>
      </w:r>
      <w:r w:rsidRPr="00DE6895">
        <w:rPr>
          <w:bCs/>
          <w:lang w:val="en-NZ"/>
        </w:rPr>
        <w:t xml:space="preserve"> Lau and Sin (1997b) </w:t>
      </w:r>
      <w:r w:rsidR="00DE6895" w:rsidRPr="00DE6895">
        <w:rPr>
          <w:bCs/>
          <w:lang w:val="en-NZ"/>
        </w:rPr>
        <w:t xml:space="preserve">who </w:t>
      </w:r>
      <w:r w:rsidRPr="00DE6895">
        <w:rPr>
          <w:bCs/>
          <w:lang w:val="en-NZ"/>
        </w:rPr>
        <w:t xml:space="preserve">assumes </w:t>
      </w:r>
      <w:proofErr w:type="spellStart"/>
      <w:r w:rsidRPr="00DE6895">
        <w:rPr>
          <w:bCs/>
          <w:i/>
          <w:iCs/>
          <w:lang w:val="en-NZ"/>
        </w:rPr>
        <w:t>k</w:t>
      </w:r>
      <w:r w:rsidRPr="00DE6895">
        <w:rPr>
          <w:bCs/>
          <w:i/>
          <w:iCs/>
          <w:vertAlign w:val="subscript"/>
          <w:lang w:val="en-NZ"/>
        </w:rPr>
        <w:t>t</w:t>
      </w:r>
      <w:proofErr w:type="spellEnd"/>
      <w:r w:rsidRPr="00DE6895">
        <w:rPr>
          <w:bCs/>
          <w:i/>
          <w:iCs/>
          <w:lang w:val="en-NZ"/>
        </w:rPr>
        <w:t xml:space="preserve"> = </w:t>
      </w:r>
      <w:proofErr w:type="spellStart"/>
      <w:r w:rsidRPr="00DE6895">
        <w:rPr>
          <w:bCs/>
          <w:i/>
          <w:iCs/>
          <w:lang w:val="en-NZ"/>
        </w:rPr>
        <w:t>k</w:t>
      </w:r>
      <w:r w:rsidRPr="00DE6895">
        <w:rPr>
          <w:bCs/>
          <w:i/>
          <w:iCs/>
          <w:vertAlign w:val="subscript"/>
          <w:lang w:val="en-NZ"/>
        </w:rPr>
        <w:t>jt</w:t>
      </w:r>
      <w:proofErr w:type="spellEnd"/>
      <w:r w:rsidRPr="00DE6895">
        <w:rPr>
          <w:bCs/>
          <w:lang w:val="en-NZ"/>
        </w:rPr>
        <w:t xml:space="preserve"> for a single country and</w:t>
      </w:r>
      <w:r w:rsidR="00DE6895" w:rsidRPr="00DE6895">
        <w:rPr>
          <w:bCs/>
          <w:lang w:val="en-NZ"/>
        </w:rPr>
        <w:t xml:space="preserve"> in the </w:t>
      </w:r>
      <w:r w:rsidR="00C20F38">
        <w:rPr>
          <w:bCs/>
          <w:lang w:val="en-NZ"/>
        </w:rPr>
        <w:t xml:space="preserve">same </w:t>
      </w:r>
      <w:r w:rsidR="00DE6895" w:rsidRPr="00DE6895">
        <w:rPr>
          <w:bCs/>
          <w:lang w:val="en-NZ"/>
        </w:rPr>
        <w:t xml:space="preserve">spirit we also assume </w:t>
      </w:r>
      <w:r w:rsidR="00DE6895" w:rsidRPr="00DE6895">
        <w:rPr>
          <w:rFonts w:eastAsia="SimSun"/>
          <w:bCs/>
          <w:position w:val="-14"/>
          <w:szCs w:val="22"/>
          <w:lang w:val="en-NZ" w:eastAsia="zh-CN"/>
        </w:rPr>
        <w:object w:dxaOrig="859" w:dyaOrig="380">
          <v:shape id="_x0000_i1121" type="#_x0000_t75" style="width:43.2pt;height:19.2pt" o:ole="">
            <v:imagedata r:id="rId176" o:title=""/>
          </v:shape>
          <o:OLEObject Type="Embed" ProgID="Equation.3" ShapeID="_x0000_i1121" DrawAspect="Content" ObjectID="_1434716094" r:id="rId177"/>
        </w:object>
      </w:r>
      <w:r w:rsidRPr="00DE6895">
        <w:rPr>
          <w:bCs/>
          <w:lang w:val="en-NZ"/>
        </w:rPr>
        <w:t xml:space="preserve"> </w:t>
      </w:r>
      <w:r w:rsidR="00DE6895" w:rsidRPr="00DE6895">
        <w:rPr>
          <w:bCs/>
          <w:lang w:val="en-NZ"/>
        </w:rPr>
        <w:t xml:space="preserve">to </w:t>
      </w:r>
      <w:r w:rsidRPr="00DE6895">
        <w:rPr>
          <w:bCs/>
          <w:lang w:val="en-NZ"/>
        </w:rPr>
        <w:t>derive Eq. (6) in per capita term.</w:t>
      </w:r>
    </w:p>
    <w:p w:rsidR="00F1681E" w:rsidRPr="00F85690" w:rsidRDefault="00F1681E" w:rsidP="005A2D11">
      <w:pPr>
        <w:spacing w:after="0" w:line="288" w:lineRule="auto"/>
        <w:contextualSpacing w:val="0"/>
        <w:jc w:val="lowKashida"/>
        <w:rPr>
          <w:b/>
          <w:lang w:val="en-NZ"/>
        </w:rPr>
      </w:pPr>
    </w:p>
    <w:p w:rsidR="00F1681E" w:rsidRPr="00F85690" w:rsidRDefault="00F1681E" w:rsidP="005A2D11">
      <w:pPr>
        <w:spacing w:after="0" w:line="288" w:lineRule="auto"/>
        <w:contextualSpacing w:val="0"/>
        <w:jc w:val="lowKashida"/>
        <w:rPr>
          <w:b/>
          <w:lang w:val="en-NZ"/>
        </w:rPr>
      </w:pPr>
      <w:r w:rsidRPr="00F85690">
        <w:rPr>
          <w:b/>
          <w:lang w:val="en-NZ"/>
        </w:rPr>
        <w:object w:dxaOrig="9460" w:dyaOrig="760">
          <v:shape id="_x0000_i1122" type="#_x0000_t75" style="width:472.8pt;height:37.2pt" o:ole="">
            <v:imagedata r:id="rId178" o:title=""/>
          </v:shape>
          <o:OLEObject Type="Embed" ProgID="Equation.3" ShapeID="_x0000_i1122" DrawAspect="Content" ObjectID="_1434716095" r:id="rId179"/>
        </w:object>
      </w:r>
    </w:p>
    <w:p w:rsidR="00CC375B" w:rsidRDefault="00CC375B" w:rsidP="005A2D11">
      <w:pPr>
        <w:spacing w:after="0" w:line="288" w:lineRule="auto"/>
        <w:contextualSpacing w:val="0"/>
        <w:jc w:val="lowKashida"/>
        <w:rPr>
          <w:b/>
        </w:rPr>
      </w:pPr>
      <w:r>
        <w:rPr>
          <w:b/>
        </w:rPr>
        <w:br/>
      </w:r>
    </w:p>
    <w:p w:rsidR="00CC375B" w:rsidRDefault="00CC375B">
      <w:pPr>
        <w:spacing w:after="200" w:line="276" w:lineRule="auto"/>
        <w:contextualSpacing w:val="0"/>
        <w:rPr>
          <w:b/>
        </w:rPr>
      </w:pPr>
      <w:r>
        <w:rPr>
          <w:b/>
        </w:rPr>
        <w:br w:type="page"/>
      </w:r>
    </w:p>
    <w:p w:rsidR="00D47793" w:rsidRDefault="0076679F" w:rsidP="00EF492A">
      <w:pPr>
        <w:spacing w:after="0" w:line="288" w:lineRule="auto"/>
        <w:contextualSpacing w:val="0"/>
        <w:jc w:val="center"/>
        <w:rPr>
          <w:b/>
        </w:rPr>
      </w:pPr>
      <w:r>
        <w:rPr>
          <w:b/>
        </w:rPr>
        <w:lastRenderedPageBreak/>
        <w:t xml:space="preserve">Table of </w:t>
      </w:r>
      <w:r w:rsidR="00D47793" w:rsidRPr="00F85690">
        <w:rPr>
          <w:b/>
        </w:rPr>
        <w:t xml:space="preserve">Data </w:t>
      </w:r>
      <w:r w:rsidR="00F1681E" w:rsidRPr="00F85690">
        <w:rPr>
          <w:b/>
        </w:rPr>
        <w:t>Sources</w:t>
      </w:r>
    </w:p>
    <w:p w:rsidR="00CC375B" w:rsidRPr="00D7057B" w:rsidRDefault="00CC375B" w:rsidP="005A2D11">
      <w:pPr>
        <w:spacing w:after="0" w:line="288" w:lineRule="auto"/>
        <w:contextualSpacing w:val="0"/>
        <w:jc w:val="lowKashida"/>
        <w:rPr>
          <w:b/>
          <w:sz w:val="12"/>
          <w:szCs w:val="12"/>
        </w:rPr>
      </w:pPr>
    </w:p>
    <w:tbl>
      <w:tblPr>
        <w:tblW w:w="0" w:type="auto"/>
        <w:jc w:val="center"/>
        <w:tblBorders>
          <w:top w:val="single" w:sz="4" w:space="0" w:color="000000"/>
          <w:bottom w:val="single" w:sz="4" w:space="0" w:color="000000"/>
        </w:tblBorders>
        <w:tblLayout w:type="fixed"/>
        <w:tblLook w:val="04A0"/>
      </w:tblPr>
      <w:tblGrid>
        <w:gridCol w:w="4077"/>
        <w:gridCol w:w="4111"/>
      </w:tblGrid>
      <w:tr w:rsidR="00D63278" w:rsidRPr="00F85690" w:rsidTr="0076679F">
        <w:trPr>
          <w:jc w:val="center"/>
        </w:trPr>
        <w:tc>
          <w:tcPr>
            <w:tcW w:w="4077" w:type="dxa"/>
            <w:tcBorders>
              <w:top w:val="single" w:sz="4" w:space="0" w:color="000000"/>
              <w:bottom w:val="single" w:sz="4" w:space="0" w:color="000000"/>
            </w:tcBorders>
          </w:tcPr>
          <w:p w:rsidR="00D7057B" w:rsidRPr="00D7057B" w:rsidRDefault="00D7057B" w:rsidP="00D7057B">
            <w:pPr>
              <w:spacing w:before="120" w:after="120" w:line="240" w:lineRule="auto"/>
              <w:jc w:val="lowKashida"/>
              <w:rPr>
                <w:sz w:val="8"/>
                <w:szCs w:val="8"/>
              </w:rPr>
            </w:pPr>
          </w:p>
          <w:p w:rsidR="00D63278" w:rsidRDefault="00D63278" w:rsidP="00D7057B">
            <w:pPr>
              <w:spacing w:before="120" w:after="120" w:line="240" w:lineRule="auto"/>
              <w:jc w:val="lowKashida"/>
              <w:rPr>
                <w:sz w:val="20"/>
                <w:szCs w:val="20"/>
              </w:rPr>
            </w:pPr>
            <w:r w:rsidRPr="00F85690">
              <w:rPr>
                <w:sz w:val="20"/>
                <w:szCs w:val="20"/>
              </w:rPr>
              <w:t>Variable</w:t>
            </w:r>
          </w:p>
          <w:p w:rsidR="00D7057B" w:rsidRPr="00D7057B" w:rsidRDefault="00D7057B" w:rsidP="00D7057B">
            <w:pPr>
              <w:spacing w:before="120" w:after="120" w:line="240" w:lineRule="auto"/>
              <w:jc w:val="lowKashida"/>
              <w:rPr>
                <w:sz w:val="8"/>
                <w:szCs w:val="8"/>
              </w:rPr>
            </w:pPr>
          </w:p>
        </w:tc>
        <w:tc>
          <w:tcPr>
            <w:tcW w:w="4111" w:type="dxa"/>
            <w:tcBorders>
              <w:top w:val="single" w:sz="4" w:space="0" w:color="000000"/>
              <w:bottom w:val="single" w:sz="4" w:space="0" w:color="000000"/>
            </w:tcBorders>
          </w:tcPr>
          <w:p w:rsidR="00D7057B" w:rsidRPr="00D7057B" w:rsidRDefault="00D7057B" w:rsidP="00D7057B">
            <w:pPr>
              <w:spacing w:before="120" w:after="120" w:line="240" w:lineRule="auto"/>
              <w:jc w:val="lowKashida"/>
              <w:rPr>
                <w:sz w:val="8"/>
                <w:szCs w:val="8"/>
              </w:rPr>
            </w:pPr>
          </w:p>
          <w:p w:rsidR="00D63278" w:rsidRPr="00F85690" w:rsidRDefault="00D63278" w:rsidP="00D7057B">
            <w:pPr>
              <w:spacing w:before="120" w:after="120" w:line="240" w:lineRule="auto"/>
              <w:jc w:val="lowKashida"/>
              <w:rPr>
                <w:sz w:val="20"/>
                <w:szCs w:val="20"/>
              </w:rPr>
            </w:pPr>
            <w:r w:rsidRPr="00F85690">
              <w:rPr>
                <w:sz w:val="20"/>
                <w:szCs w:val="20"/>
              </w:rPr>
              <w:t>Source</w:t>
            </w:r>
          </w:p>
        </w:tc>
      </w:tr>
      <w:tr w:rsidR="00D63278" w:rsidRPr="00F85690" w:rsidTr="0076679F">
        <w:trPr>
          <w:jc w:val="center"/>
        </w:trPr>
        <w:tc>
          <w:tcPr>
            <w:tcW w:w="4077" w:type="dxa"/>
            <w:tcBorders>
              <w:top w:val="single" w:sz="4" w:space="0" w:color="000000"/>
            </w:tcBorders>
          </w:tcPr>
          <w:p w:rsidR="00D7057B" w:rsidRPr="00D7057B" w:rsidRDefault="00D7057B" w:rsidP="00D7057B">
            <w:pPr>
              <w:spacing w:before="80" w:after="0" w:line="240" w:lineRule="auto"/>
              <w:jc w:val="lowKashida"/>
              <w:rPr>
                <w:sz w:val="4"/>
                <w:szCs w:val="4"/>
                <w:lang w:val="it-IT"/>
              </w:rPr>
            </w:pPr>
          </w:p>
          <w:p w:rsidR="00D63278" w:rsidRPr="00F85690" w:rsidRDefault="00D63278" w:rsidP="00D7057B">
            <w:pPr>
              <w:spacing w:before="80" w:after="0" w:line="240" w:lineRule="auto"/>
              <w:jc w:val="lowKashida"/>
              <w:rPr>
                <w:sz w:val="20"/>
                <w:szCs w:val="20"/>
                <w:lang w:val="it-IT"/>
              </w:rPr>
            </w:pPr>
            <w:r w:rsidRPr="00F85690">
              <w:rPr>
                <w:sz w:val="20"/>
                <w:szCs w:val="20"/>
                <w:lang w:val="it-IT"/>
              </w:rPr>
              <w:t>Per capita income</w:t>
            </w:r>
            <w:r w:rsidR="00D7057B">
              <w:rPr>
                <w:sz w:val="20"/>
                <w:szCs w:val="20"/>
                <w:lang w:val="it-IT"/>
              </w:rPr>
              <w:t xml:space="preserve"> </w:t>
            </w:r>
            <w:r w:rsidRPr="00F85690">
              <w:rPr>
                <w:sz w:val="20"/>
                <w:szCs w:val="20"/>
                <w:lang w:val="it-IT"/>
              </w:rPr>
              <w:t>(constant 2000 US$)</w:t>
            </w:r>
          </w:p>
        </w:tc>
        <w:tc>
          <w:tcPr>
            <w:tcW w:w="4111" w:type="dxa"/>
            <w:tcBorders>
              <w:top w:val="single" w:sz="4" w:space="0" w:color="000000"/>
            </w:tcBorders>
          </w:tcPr>
          <w:p w:rsidR="00D7057B" w:rsidRPr="00D7057B" w:rsidRDefault="00D7057B" w:rsidP="00D7057B">
            <w:pPr>
              <w:spacing w:before="80" w:after="0" w:line="240" w:lineRule="auto"/>
              <w:jc w:val="lowKashida"/>
              <w:rPr>
                <w:sz w:val="4"/>
                <w:szCs w:val="4"/>
              </w:rPr>
            </w:pPr>
          </w:p>
          <w:p w:rsidR="00D63278" w:rsidRPr="00F85690" w:rsidRDefault="00D63278" w:rsidP="00D7057B">
            <w:pPr>
              <w:spacing w:before="80"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63278" w:rsidRPr="00F85690" w:rsidRDefault="00DE6895" w:rsidP="0076679F">
            <w:pPr>
              <w:spacing w:after="0" w:line="240" w:lineRule="auto"/>
              <w:jc w:val="lowKashida"/>
              <w:rPr>
                <w:sz w:val="20"/>
                <w:szCs w:val="20"/>
              </w:rPr>
            </w:pPr>
            <w:r>
              <w:rPr>
                <w:sz w:val="20"/>
                <w:szCs w:val="20"/>
              </w:rPr>
              <w:t>Investment to  GDP  (V</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63278" w:rsidRPr="00F85690" w:rsidRDefault="00DE6895" w:rsidP="0076679F">
            <w:pPr>
              <w:spacing w:after="0" w:line="240" w:lineRule="auto"/>
              <w:jc w:val="lowKashida"/>
              <w:rPr>
                <w:sz w:val="20"/>
                <w:szCs w:val="20"/>
              </w:rPr>
            </w:pPr>
            <w:r>
              <w:rPr>
                <w:sz w:val="20"/>
                <w:szCs w:val="20"/>
              </w:rPr>
              <w:t>Trade to GDP (N</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63278" w:rsidRPr="00F85690" w:rsidRDefault="00DE6895" w:rsidP="0076679F">
            <w:pPr>
              <w:spacing w:after="0" w:line="240" w:lineRule="auto"/>
              <w:jc w:val="lowKashida"/>
              <w:rPr>
                <w:sz w:val="20"/>
                <w:szCs w:val="20"/>
              </w:rPr>
            </w:pPr>
            <w:r>
              <w:rPr>
                <w:sz w:val="20"/>
                <w:szCs w:val="20"/>
              </w:rPr>
              <w:t>M2  to  GDP (M</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7057B" w:rsidRDefault="00D63278" w:rsidP="00D7057B">
            <w:pPr>
              <w:tabs>
                <w:tab w:val="left" w:pos="373"/>
              </w:tabs>
              <w:spacing w:after="0" w:line="240" w:lineRule="auto"/>
              <w:jc w:val="lowKashida"/>
              <w:rPr>
                <w:sz w:val="20"/>
                <w:szCs w:val="20"/>
              </w:rPr>
            </w:pPr>
            <w:r w:rsidRPr="00F85690">
              <w:rPr>
                <w:sz w:val="20"/>
                <w:szCs w:val="20"/>
              </w:rPr>
              <w:t xml:space="preserve">Government final consumption expenditure </w:t>
            </w:r>
          </w:p>
          <w:p w:rsidR="00D63278" w:rsidRPr="00F85690" w:rsidRDefault="00D7057B" w:rsidP="00D7057B">
            <w:pPr>
              <w:tabs>
                <w:tab w:val="left" w:pos="373"/>
              </w:tabs>
              <w:spacing w:after="0" w:line="240" w:lineRule="auto"/>
              <w:jc w:val="lowKashida"/>
              <w:rPr>
                <w:sz w:val="20"/>
                <w:szCs w:val="20"/>
              </w:rPr>
            </w:pPr>
            <w:r>
              <w:rPr>
                <w:sz w:val="20"/>
                <w:szCs w:val="20"/>
              </w:rPr>
              <w:tab/>
            </w:r>
            <w:r w:rsidR="00D63278" w:rsidRPr="00F85690">
              <w:rPr>
                <w:sz w:val="20"/>
                <w:szCs w:val="20"/>
              </w:rPr>
              <w:t xml:space="preserve">to GDP  </w:t>
            </w:r>
            <w:r w:rsidR="00DE6895">
              <w:rPr>
                <w:sz w:val="20"/>
                <w:szCs w:val="20"/>
              </w:rPr>
              <w:t>(G</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718B6" w:rsidRPr="00F85690" w:rsidTr="0076679F">
        <w:trPr>
          <w:jc w:val="center"/>
        </w:trPr>
        <w:tc>
          <w:tcPr>
            <w:tcW w:w="4077" w:type="dxa"/>
          </w:tcPr>
          <w:p w:rsidR="00D718B6" w:rsidRPr="00F85690" w:rsidRDefault="00DE6895" w:rsidP="00D7057B">
            <w:pPr>
              <w:tabs>
                <w:tab w:val="left" w:pos="373"/>
              </w:tabs>
              <w:spacing w:after="0" w:line="240" w:lineRule="auto"/>
              <w:jc w:val="lowKashida"/>
              <w:rPr>
                <w:sz w:val="20"/>
                <w:szCs w:val="20"/>
              </w:rPr>
            </w:pPr>
            <w:r>
              <w:rPr>
                <w:sz w:val="20"/>
                <w:szCs w:val="20"/>
              </w:rPr>
              <w:t>Remittances to GDP (R</w:t>
            </w:r>
            <w:r w:rsidR="00D718B6" w:rsidRPr="00F85690">
              <w:rPr>
                <w:sz w:val="20"/>
                <w:szCs w:val="20"/>
              </w:rPr>
              <w:t>)</w:t>
            </w:r>
          </w:p>
        </w:tc>
        <w:tc>
          <w:tcPr>
            <w:tcW w:w="4111" w:type="dxa"/>
          </w:tcPr>
          <w:p w:rsidR="00D718B6" w:rsidRPr="00F85690" w:rsidRDefault="00D718B6"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63278" w:rsidRPr="00F85690" w:rsidRDefault="00564C8B" w:rsidP="00D7057B">
            <w:pPr>
              <w:tabs>
                <w:tab w:val="left" w:pos="373"/>
              </w:tabs>
              <w:spacing w:after="0" w:line="240" w:lineRule="auto"/>
              <w:jc w:val="lowKashida"/>
              <w:rPr>
                <w:sz w:val="20"/>
                <w:szCs w:val="20"/>
              </w:rPr>
            </w:pPr>
            <w:r w:rsidRPr="00F85690">
              <w:rPr>
                <w:sz w:val="20"/>
                <w:szCs w:val="20"/>
              </w:rPr>
              <w:t xml:space="preserve">Foreign </w:t>
            </w:r>
            <w:r w:rsidR="00DE6895">
              <w:rPr>
                <w:sz w:val="20"/>
                <w:szCs w:val="20"/>
              </w:rPr>
              <w:t>Direct Investment to GDP (D</w:t>
            </w:r>
            <w:r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7057B" w:rsidRDefault="00D63278" w:rsidP="00D7057B">
            <w:pPr>
              <w:tabs>
                <w:tab w:val="left" w:pos="373"/>
              </w:tabs>
              <w:spacing w:after="0" w:line="240" w:lineRule="auto"/>
              <w:jc w:val="lowKashida"/>
              <w:rPr>
                <w:sz w:val="20"/>
                <w:szCs w:val="20"/>
              </w:rPr>
            </w:pPr>
            <w:r w:rsidRPr="00F85690">
              <w:rPr>
                <w:sz w:val="20"/>
                <w:szCs w:val="20"/>
              </w:rPr>
              <w:t>School enrolment pri</w:t>
            </w:r>
            <w:r w:rsidR="00DE6895">
              <w:rPr>
                <w:sz w:val="20"/>
                <w:szCs w:val="20"/>
              </w:rPr>
              <w:t xml:space="preserve">mary female, </w:t>
            </w:r>
          </w:p>
          <w:p w:rsidR="00D63278" w:rsidRPr="00F85690" w:rsidRDefault="00D7057B" w:rsidP="00D7057B">
            <w:pPr>
              <w:tabs>
                <w:tab w:val="left" w:pos="373"/>
              </w:tabs>
              <w:spacing w:after="0" w:line="240" w:lineRule="auto"/>
              <w:jc w:val="lowKashida"/>
              <w:rPr>
                <w:sz w:val="20"/>
                <w:szCs w:val="20"/>
              </w:rPr>
            </w:pPr>
            <w:r>
              <w:rPr>
                <w:sz w:val="20"/>
                <w:szCs w:val="20"/>
              </w:rPr>
              <w:tab/>
            </w:r>
            <w:r w:rsidR="00DE6895">
              <w:rPr>
                <w:sz w:val="20"/>
                <w:szCs w:val="20"/>
              </w:rPr>
              <w:t>total % gross (FP</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7057B" w:rsidRDefault="00D63278" w:rsidP="00D7057B">
            <w:pPr>
              <w:tabs>
                <w:tab w:val="left" w:pos="373"/>
              </w:tabs>
              <w:spacing w:after="0" w:line="240" w:lineRule="auto"/>
              <w:jc w:val="lowKashida"/>
              <w:rPr>
                <w:sz w:val="20"/>
                <w:szCs w:val="20"/>
              </w:rPr>
            </w:pPr>
            <w:r w:rsidRPr="00F85690">
              <w:rPr>
                <w:sz w:val="20"/>
                <w:szCs w:val="20"/>
              </w:rPr>
              <w:t>School enrolment p</w:t>
            </w:r>
            <w:r w:rsidR="00DE6895">
              <w:rPr>
                <w:sz w:val="20"/>
                <w:szCs w:val="20"/>
              </w:rPr>
              <w:t xml:space="preserve">rimary male, </w:t>
            </w:r>
          </w:p>
          <w:p w:rsidR="00D63278" w:rsidRPr="00F85690" w:rsidRDefault="00D7057B" w:rsidP="00D7057B">
            <w:pPr>
              <w:tabs>
                <w:tab w:val="left" w:pos="373"/>
              </w:tabs>
              <w:spacing w:after="0" w:line="240" w:lineRule="auto"/>
              <w:jc w:val="lowKashida"/>
              <w:rPr>
                <w:sz w:val="20"/>
                <w:szCs w:val="20"/>
              </w:rPr>
            </w:pPr>
            <w:r>
              <w:rPr>
                <w:sz w:val="20"/>
                <w:szCs w:val="20"/>
              </w:rPr>
              <w:tab/>
            </w:r>
            <w:r w:rsidR="00DE6895">
              <w:rPr>
                <w:sz w:val="20"/>
                <w:szCs w:val="20"/>
              </w:rPr>
              <w:t>total % gross (MP</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7057B" w:rsidRDefault="00D63278" w:rsidP="00D7057B">
            <w:pPr>
              <w:tabs>
                <w:tab w:val="left" w:pos="373"/>
              </w:tabs>
              <w:spacing w:after="0" w:line="240" w:lineRule="auto"/>
              <w:jc w:val="lowKashida"/>
              <w:rPr>
                <w:sz w:val="20"/>
                <w:szCs w:val="20"/>
              </w:rPr>
            </w:pPr>
            <w:r w:rsidRPr="00F85690">
              <w:rPr>
                <w:sz w:val="20"/>
                <w:szCs w:val="20"/>
              </w:rPr>
              <w:t>School enrolment secon</w:t>
            </w:r>
            <w:r w:rsidR="00DE6895">
              <w:rPr>
                <w:sz w:val="20"/>
                <w:szCs w:val="20"/>
              </w:rPr>
              <w:t xml:space="preserve">dary female, </w:t>
            </w:r>
          </w:p>
          <w:p w:rsidR="00D63278" w:rsidRPr="00F85690" w:rsidRDefault="00D7057B" w:rsidP="00D7057B">
            <w:pPr>
              <w:tabs>
                <w:tab w:val="left" w:pos="373"/>
              </w:tabs>
              <w:spacing w:after="0" w:line="240" w:lineRule="auto"/>
              <w:jc w:val="lowKashida"/>
              <w:rPr>
                <w:sz w:val="20"/>
                <w:szCs w:val="20"/>
              </w:rPr>
            </w:pPr>
            <w:r>
              <w:rPr>
                <w:sz w:val="20"/>
                <w:szCs w:val="20"/>
              </w:rPr>
              <w:tab/>
            </w:r>
            <w:r w:rsidR="00DE6895">
              <w:rPr>
                <w:sz w:val="20"/>
                <w:szCs w:val="20"/>
              </w:rPr>
              <w:t>total % gross (FS</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7057B" w:rsidRDefault="00D63278" w:rsidP="00D7057B">
            <w:pPr>
              <w:tabs>
                <w:tab w:val="left" w:pos="373"/>
              </w:tabs>
              <w:spacing w:after="0" w:line="240" w:lineRule="auto"/>
              <w:jc w:val="lowKashida"/>
              <w:rPr>
                <w:sz w:val="20"/>
                <w:szCs w:val="20"/>
              </w:rPr>
            </w:pPr>
            <w:r w:rsidRPr="00F85690">
              <w:rPr>
                <w:sz w:val="20"/>
                <w:szCs w:val="20"/>
              </w:rPr>
              <w:t>School enrolment sec</w:t>
            </w:r>
            <w:r w:rsidR="00DE6895">
              <w:rPr>
                <w:sz w:val="20"/>
                <w:szCs w:val="20"/>
              </w:rPr>
              <w:t xml:space="preserve">ondary male, </w:t>
            </w:r>
          </w:p>
          <w:p w:rsidR="00D63278" w:rsidRPr="00F85690" w:rsidRDefault="00D7057B" w:rsidP="00D7057B">
            <w:pPr>
              <w:tabs>
                <w:tab w:val="left" w:pos="373"/>
              </w:tabs>
              <w:spacing w:after="0" w:line="240" w:lineRule="auto"/>
              <w:jc w:val="lowKashida"/>
              <w:rPr>
                <w:sz w:val="20"/>
                <w:szCs w:val="20"/>
              </w:rPr>
            </w:pPr>
            <w:r>
              <w:rPr>
                <w:sz w:val="20"/>
                <w:szCs w:val="20"/>
              </w:rPr>
              <w:tab/>
            </w:r>
            <w:r w:rsidR="00DE6895">
              <w:rPr>
                <w:sz w:val="20"/>
                <w:szCs w:val="20"/>
              </w:rPr>
              <w:t>total % gross (MS</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7057B" w:rsidRDefault="00D63278" w:rsidP="00D7057B">
            <w:pPr>
              <w:tabs>
                <w:tab w:val="left" w:pos="373"/>
              </w:tabs>
              <w:spacing w:after="0" w:line="240" w:lineRule="auto"/>
              <w:jc w:val="lowKashida"/>
              <w:rPr>
                <w:sz w:val="20"/>
                <w:szCs w:val="20"/>
              </w:rPr>
            </w:pPr>
            <w:r w:rsidRPr="00F85690">
              <w:rPr>
                <w:sz w:val="20"/>
                <w:szCs w:val="20"/>
              </w:rPr>
              <w:t xml:space="preserve">School enrolment tertiary female, </w:t>
            </w:r>
          </w:p>
          <w:p w:rsidR="00D63278" w:rsidRPr="00F85690" w:rsidRDefault="00D7057B" w:rsidP="00D7057B">
            <w:pPr>
              <w:tabs>
                <w:tab w:val="left" w:pos="373"/>
              </w:tabs>
              <w:spacing w:after="0" w:line="240" w:lineRule="auto"/>
              <w:jc w:val="lowKashida"/>
              <w:rPr>
                <w:sz w:val="20"/>
                <w:szCs w:val="20"/>
              </w:rPr>
            </w:pPr>
            <w:r>
              <w:rPr>
                <w:sz w:val="20"/>
                <w:szCs w:val="20"/>
              </w:rPr>
              <w:tab/>
            </w:r>
            <w:r w:rsidR="00D63278" w:rsidRPr="00F85690">
              <w:rPr>
                <w:sz w:val="20"/>
                <w:szCs w:val="20"/>
              </w:rPr>
              <w:t>total % gross (F</w:t>
            </w:r>
            <w:r w:rsidR="00DE6895">
              <w:rPr>
                <w:sz w:val="20"/>
                <w:szCs w:val="20"/>
              </w:rPr>
              <w:t>T</w:t>
            </w:r>
            <w:r w:rsidR="00D63278" w:rsidRPr="00F85690">
              <w:rPr>
                <w:sz w:val="20"/>
                <w:szCs w:val="20"/>
              </w:rPr>
              <w:t>)</w:t>
            </w:r>
          </w:p>
        </w:tc>
        <w:tc>
          <w:tcPr>
            <w:tcW w:w="4111" w:type="dxa"/>
          </w:tcPr>
          <w:p w:rsidR="00D63278" w:rsidRPr="00F85690" w:rsidRDefault="00D63278" w:rsidP="0076679F">
            <w:pPr>
              <w:spacing w:after="0" w:line="240" w:lineRule="auto"/>
              <w:jc w:val="lowKashida"/>
              <w:rPr>
                <w:sz w:val="20"/>
                <w:szCs w:val="20"/>
              </w:rPr>
            </w:pPr>
            <w:r w:rsidRPr="00F85690">
              <w:rPr>
                <w:sz w:val="20"/>
                <w:szCs w:val="20"/>
              </w:rPr>
              <w:t>World Development Indicators  2010</w:t>
            </w:r>
          </w:p>
        </w:tc>
      </w:tr>
      <w:tr w:rsidR="00D63278" w:rsidRPr="00F85690" w:rsidTr="0076679F">
        <w:trPr>
          <w:jc w:val="center"/>
        </w:trPr>
        <w:tc>
          <w:tcPr>
            <w:tcW w:w="4077" w:type="dxa"/>
          </w:tcPr>
          <w:p w:rsidR="00D7057B" w:rsidRDefault="00D63278" w:rsidP="00D7057B">
            <w:pPr>
              <w:tabs>
                <w:tab w:val="left" w:pos="373"/>
              </w:tabs>
              <w:spacing w:after="0" w:line="240" w:lineRule="auto"/>
              <w:jc w:val="lowKashida"/>
              <w:rPr>
                <w:sz w:val="20"/>
                <w:szCs w:val="20"/>
              </w:rPr>
            </w:pPr>
            <w:r w:rsidRPr="00F85690">
              <w:rPr>
                <w:sz w:val="20"/>
                <w:szCs w:val="20"/>
              </w:rPr>
              <w:t xml:space="preserve">School enrolment tertiary male, </w:t>
            </w:r>
          </w:p>
          <w:p w:rsidR="00D63278" w:rsidRPr="00F85690" w:rsidRDefault="00D7057B" w:rsidP="00D7057B">
            <w:pPr>
              <w:tabs>
                <w:tab w:val="left" w:pos="373"/>
              </w:tabs>
              <w:spacing w:after="0" w:line="240" w:lineRule="auto"/>
              <w:jc w:val="lowKashida"/>
              <w:rPr>
                <w:sz w:val="20"/>
                <w:szCs w:val="20"/>
              </w:rPr>
            </w:pPr>
            <w:r>
              <w:rPr>
                <w:sz w:val="20"/>
                <w:szCs w:val="20"/>
              </w:rPr>
              <w:tab/>
            </w:r>
            <w:r w:rsidR="00D63278" w:rsidRPr="00F85690">
              <w:rPr>
                <w:sz w:val="20"/>
                <w:szCs w:val="20"/>
              </w:rPr>
              <w:t>total % gross (M</w:t>
            </w:r>
            <w:r w:rsidR="00DE6895">
              <w:rPr>
                <w:sz w:val="20"/>
                <w:szCs w:val="20"/>
              </w:rPr>
              <w:t>T</w:t>
            </w:r>
            <w:r w:rsidR="00D63278" w:rsidRPr="00F85690">
              <w:rPr>
                <w:sz w:val="20"/>
                <w:szCs w:val="20"/>
              </w:rPr>
              <w:t>)</w:t>
            </w:r>
          </w:p>
        </w:tc>
        <w:tc>
          <w:tcPr>
            <w:tcW w:w="4111" w:type="dxa"/>
          </w:tcPr>
          <w:p w:rsidR="00D63278" w:rsidRPr="00F85690" w:rsidRDefault="00D63278" w:rsidP="0076679F">
            <w:pPr>
              <w:spacing w:after="0" w:line="240" w:lineRule="auto"/>
              <w:ind w:left="357" w:hanging="357"/>
              <w:jc w:val="lowKashida"/>
              <w:rPr>
                <w:sz w:val="20"/>
                <w:szCs w:val="20"/>
              </w:rPr>
            </w:pPr>
            <w:r w:rsidRPr="00F85690">
              <w:rPr>
                <w:sz w:val="20"/>
                <w:szCs w:val="20"/>
              </w:rPr>
              <w:t>World Development Indicators  2010</w:t>
            </w:r>
          </w:p>
        </w:tc>
      </w:tr>
    </w:tbl>
    <w:p w:rsidR="00D63278" w:rsidRDefault="00D63278" w:rsidP="0076679F">
      <w:pPr>
        <w:spacing w:after="0" w:line="240" w:lineRule="auto"/>
        <w:contextualSpacing w:val="0"/>
        <w:jc w:val="lowKashida"/>
      </w:pPr>
    </w:p>
    <w:p w:rsidR="00CC375B" w:rsidRPr="00F85690" w:rsidRDefault="00CC375B" w:rsidP="0076679F">
      <w:pPr>
        <w:spacing w:after="0" w:line="240" w:lineRule="auto"/>
        <w:contextualSpacing w:val="0"/>
        <w:jc w:val="lowKashida"/>
      </w:pPr>
    </w:p>
    <w:p w:rsidR="0002327B" w:rsidRDefault="0002327B" w:rsidP="00EF492A">
      <w:pPr>
        <w:spacing w:after="0" w:line="288" w:lineRule="auto"/>
        <w:contextualSpacing w:val="0"/>
        <w:jc w:val="center"/>
      </w:pPr>
      <w:r>
        <w:rPr>
          <w:b/>
        </w:rPr>
        <w:t>Countries Used in the S</w:t>
      </w:r>
      <w:r w:rsidR="0093206E" w:rsidRPr="0002327B">
        <w:rPr>
          <w:b/>
        </w:rPr>
        <w:t>tudy</w:t>
      </w:r>
    </w:p>
    <w:p w:rsidR="00CC375B" w:rsidRPr="00D7057B" w:rsidRDefault="00CC375B" w:rsidP="005A2D11">
      <w:pPr>
        <w:spacing w:after="0" w:line="288" w:lineRule="auto"/>
        <w:contextualSpacing w:val="0"/>
        <w:jc w:val="lowKashida"/>
        <w:rPr>
          <w:sz w:val="12"/>
          <w:szCs w:val="12"/>
        </w:rPr>
      </w:pPr>
    </w:p>
    <w:p w:rsidR="00D63278" w:rsidRDefault="00543C48" w:rsidP="005A2D11">
      <w:pPr>
        <w:spacing w:after="0" w:line="288" w:lineRule="auto"/>
        <w:contextualSpacing w:val="0"/>
        <w:jc w:val="lowKashida"/>
      </w:pPr>
      <w:r w:rsidRPr="00F85690">
        <w:t>Bangladesh, Bhutan, Cambodia, China, India, Indonesia, Korea, Lao, Malaysia, Maldives, Myanmar, Nepal, Pakistan, Philippines, Singapore,</w:t>
      </w:r>
      <w:r w:rsidR="0093206E" w:rsidRPr="00F85690">
        <w:t xml:space="preserve"> </w:t>
      </w:r>
      <w:r w:rsidRPr="00F85690">
        <w:t>Sri Lanka, Thailand, Vietnam</w:t>
      </w:r>
      <w:r w:rsidR="0093206E" w:rsidRPr="00F85690">
        <w:t xml:space="preserve">. </w:t>
      </w:r>
      <w:r w:rsidR="00005F65" w:rsidRPr="00F85690">
        <w:t xml:space="preserve">For Bhutan </w:t>
      </w:r>
      <w:r w:rsidR="00D82F47" w:rsidRPr="00F85690">
        <w:t xml:space="preserve">and Myanmar, </w:t>
      </w:r>
      <w:r w:rsidR="00005F65" w:rsidRPr="00F85690">
        <w:t xml:space="preserve">data </w:t>
      </w:r>
      <w:r w:rsidR="00D82F47" w:rsidRPr="00F85690">
        <w:t>for</w:t>
      </w:r>
      <w:r w:rsidR="00005F65" w:rsidRPr="00F85690">
        <w:t xml:space="preserve"> the capital stock</w:t>
      </w:r>
      <w:r w:rsidR="00D82F47" w:rsidRPr="00F85690">
        <w:t xml:space="preserve"> were not available and for Lao and Vietnam data were available only for part of the period. For the Maldives and Myanmar enrolment ratios are not available for the full period and for Singapore enrolment ratios were not available.</w:t>
      </w:r>
    </w:p>
    <w:p w:rsidR="00101CE7" w:rsidRDefault="00101CE7" w:rsidP="005A2D11">
      <w:pPr>
        <w:spacing w:after="0" w:line="288" w:lineRule="auto"/>
        <w:contextualSpacing w:val="0"/>
        <w:jc w:val="lowKashida"/>
      </w:pPr>
    </w:p>
    <w:p w:rsidR="008624DC" w:rsidRPr="00F85690" w:rsidRDefault="008624DC" w:rsidP="005A2D11">
      <w:pPr>
        <w:spacing w:after="0" w:line="288" w:lineRule="auto"/>
        <w:jc w:val="lowKashida"/>
        <w:rPr>
          <w:b/>
        </w:rPr>
      </w:pPr>
      <w:r w:rsidRPr="00F85690">
        <w:rPr>
          <w:b/>
        </w:rPr>
        <w:t>References</w:t>
      </w:r>
      <w:bookmarkStart w:id="8" w:name="REFS"/>
      <w:bookmarkEnd w:id="8"/>
      <w:r w:rsidR="0061378F" w:rsidRPr="00F85690">
        <w:rPr>
          <w:b/>
        </w:rPr>
        <w:t xml:space="preserve"> </w:t>
      </w:r>
    </w:p>
    <w:p w:rsidR="00026215" w:rsidRPr="005A2D11" w:rsidRDefault="00026215" w:rsidP="00101CE7">
      <w:pPr>
        <w:spacing w:after="0" w:line="288" w:lineRule="auto"/>
        <w:ind w:left="284" w:hanging="284"/>
        <w:jc w:val="lowKashida"/>
        <w:rPr>
          <w:sz w:val="22"/>
          <w:szCs w:val="22"/>
        </w:rPr>
      </w:pPr>
      <w:r w:rsidRPr="005A2D11">
        <w:rPr>
          <w:sz w:val="22"/>
          <w:szCs w:val="22"/>
        </w:rPr>
        <w:t>Baldacci E, Clemen</w:t>
      </w:r>
      <w:r w:rsidR="00875312">
        <w:rPr>
          <w:sz w:val="22"/>
          <w:szCs w:val="22"/>
        </w:rPr>
        <w:t xml:space="preserve">ts B, Gupta S and Cui Q (2008) </w:t>
      </w:r>
      <w:r w:rsidR="003070FA">
        <w:rPr>
          <w:sz w:val="22"/>
          <w:szCs w:val="22"/>
        </w:rPr>
        <w:t>‘</w:t>
      </w:r>
      <w:r w:rsidRPr="005A2D11">
        <w:rPr>
          <w:sz w:val="22"/>
          <w:szCs w:val="22"/>
        </w:rPr>
        <w:t>Social Spending, Human Capital, and</w:t>
      </w:r>
      <w:r w:rsidR="00C87649">
        <w:rPr>
          <w:sz w:val="22"/>
          <w:szCs w:val="22"/>
        </w:rPr>
        <w:t xml:space="preserve"> Growth in Developing Countries</w:t>
      </w:r>
      <w:r w:rsidR="003070FA">
        <w:rPr>
          <w:sz w:val="22"/>
          <w:szCs w:val="22"/>
        </w:rPr>
        <w:t>’</w:t>
      </w:r>
      <w:r w:rsidRPr="005A2D11">
        <w:rPr>
          <w:sz w:val="22"/>
          <w:szCs w:val="22"/>
        </w:rPr>
        <w:t xml:space="preserve"> </w:t>
      </w:r>
      <w:r w:rsidRPr="005A2D11">
        <w:rPr>
          <w:i/>
          <w:sz w:val="22"/>
          <w:szCs w:val="22"/>
        </w:rPr>
        <w:t>World Development</w:t>
      </w:r>
      <w:r w:rsidRPr="005A2D11">
        <w:rPr>
          <w:sz w:val="22"/>
          <w:szCs w:val="22"/>
        </w:rPr>
        <w:t>, 36, 1317-1341.</w:t>
      </w:r>
    </w:p>
    <w:p w:rsidR="00026215" w:rsidRPr="005A2D11" w:rsidRDefault="00026215" w:rsidP="00101CE7">
      <w:pPr>
        <w:spacing w:after="0" w:line="288" w:lineRule="auto"/>
        <w:ind w:left="284" w:hanging="284"/>
        <w:contextualSpacing w:val="0"/>
        <w:jc w:val="lowKashida"/>
        <w:rPr>
          <w:sz w:val="22"/>
          <w:szCs w:val="22"/>
        </w:rPr>
      </w:pPr>
      <w:proofErr w:type="spellStart"/>
      <w:r w:rsidRPr="005A2D11">
        <w:rPr>
          <w:sz w:val="22"/>
          <w:szCs w:val="22"/>
        </w:rPr>
        <w:t>Baier</w:t>
      </w:r>
      <w:proofErr w:type="spellEnd"/>
      <w:r w:rsidR="0025462D" w:rsidRPr="005A2D11">
        <w:rPr>
          <w:sz w:val="22"/>
          <w:szCs w:val="22"/>
        </w:rPr>
        <w:t xml:space="preserve"> S L, Dwyer G P</w:t>
      </w:r>
      <w:r w:rsidR="006F4161" w:rsidRPr="005A2D11">
        <w:rPr>
          <w:sz w:val="22"/>
          <w:szCs w:val="22"/>
        </w:rPr>
        <w:t xml:space="preserve"> </w:t>
      </w:r>
      <w:proofErr w:type="spellStart"/>
      <w:r w:rsidR="006F4161" w:rsidRPr="005A2D11">
        <w:rPr>
          <w:sz w:val="22"/>
          <w:szCs w:val="22"/>
        </w:rPr>
        <w:t>Jr</w:t>
      </w:r>
      <w:proofErr w:type="spellEnd"/>
      <w:r w:rsidR="0002327B">
        <w:rPr>
          <w:sz w:val="22"/>
          <w:szCs w:val="22"/>
        </w:rPr>
        <w:t xml:space="preserve"> and Tamura R </w:t>
      </w:r>
      <w:r w:rsidR="0025462D" w:rsidRPr="005A2D11">
        <w:rPr>
          <w:sz w:val="22"/>
          <w:szCs w:val="22"/>
        </w:rPr>
        <w:t xml:space="preserve">(2006) </w:t>
      </w:r>
      <w:r w:rsidR="003070FA">
        <w:rPr>
          <w:sz w:val="22"/>
          <w:szCs w:val="22"/>
        </w:rPr>
        <w:t>‘</w:t>
      </w:r>
      <w:r w:rsidR="0025462D" w:rsidRPr="005A2D11">
        <w:rPr>
          <w:sz w:val="22"/>
          <w:szCs w:val="22"/>
        </w:rPr>
        <w:t>How Important are Capital and Total Factor P</w:t>
      </w:r>
      <w:r w:rsidR="0002327B">
        <w:rPr>
          <w:sz w:val="22"/>
          <w:szCs w:val="22"/>
        </w:rPr>
        <w:t>roductivity for Economic Growth</w:t>
      </w:r>
      <w:r w:rsidR="0025462D" w:rsidRPr="005A2D11">
        <w:rPr>
          <w:sz w:val="22"/>
          <w:szCs w:val="22"/>
        </w:rPr>
        <w:t>?</w:t>
      </w:r>
      <w:r w:rsidR="003070FA">
        <w:rPr>
          <w:sz w:val="22"/>
          <w:szCs w:val="22"/>
        </w:rPr>
        <w:t>’</w:t>
      </w:r>
      <w:r w:rsidR="00C87649">
        <w:rPr>
          <w:sz w:val="22"/>
          <w:szCs w:val="22"/>
        </w:rPr>
        <w:t xml:space="preserve"> </w:t>
      </w:r>
      <w:r w:rsidR="0025462D" w:rsidRPr="005A2D11">
        <w:rPr>
          <w:i/>
          <w:sz w:val="22"/>
          <w:szCs w:val="22"/>
        </w:rPr>
        <w:t>Economic Inquiry</w:t>
      </w:r>
      <w:r w:rsidR="0025462D" w:rsidRPr="005A2D11">
        <w:rPr>
          <w:sz w:val="22"/>
          <w:szCs w:val="22"/>
        </w:rPr>
        <w:t>, 44, 23-49.</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Barro</w:t>
      </w:r>
      <w:proofErr w:type="spellEnd"/>
      <w:r w:rsidRPr="005A2D11">
        <w:rPr>
          <w:sz w:val="22"/>
          <w:szCs w:val="22"/>
        </w:rPr>
        <w:t xml:space="preserve"> R (1991) </w:t>
      </w:r>
      <w:r w:rsidR="003070FA">
        <w:rPr>
          <w:sz w:val="22"/>
          <w:szCs w:val="22"/>
        </w:rPr>
        <w:t>‘</w:t>
      </w:r>
      <w:r w:rsidRPr="005A2D11">
        <w:rPr>
          <w:sz w:val="22"/>
          <w:szCs w:val="22"/>
        </w:rPr>
        <w:t>Economic Growth in a Cross Section of Countries,</w:t>
      </w:r>
      <w:r w:rsidR="003070FA">
        <w:rPr>
          <w:sz w:val="22"/>
          <w:szCs w:val="22"/>
        </w:rPr>
        <w:t>’</w:t>
      </w:r>
      <w:r w:rsidRPr="005A2D11">
        <w:rPr>
          <w:sz w:val="22"/>
          <w:szCs w:val="22"/>
        </w:rPr>
        <w:t xml:space="preserve"> Quarterly </w:t>
      </w:r>
      <w:r w:rsidRPr="005A2D11">
        <w:rPr>
          <w:i/>
          <w:sz w:val="22"/>
          <w:szCs w:val="22"/>
        </w:rPr>
        <w:t>Journal of Economics</w:t>
      </w:r>
      <w:r w:rsidR="00C512FF">
        <w:rPr>
          <w:sz w:val="22"/>
          <w:szCs w:val="22"/>
        </w:rPr>
        <w:t xml:space="preserve">, </w:t>
      </w:r>
      <w:r w:rsidRPr="005A2D11">
        <w:rPr>
          <w:sz w:val="22"/>
          <w:szCs w:val="22"/>
        </w:rPr>
        <w:t>106, 407-443.</w:t>
      </w:r>
    </w:p>
    <w:p w:rsidR="00026215" w:rsidRPr="005A2D11" w:rsidRDefault="00026215" w:rsidP="00101CE7">
      <w:pPr>
        <w:autoSpaceDE w:val="0"/>
        <w:autoSpaceDN w:val="0"/>
        <w:adjustRightInd w:val="0"/>
        <w:spacing w:after="0" w:line="288" w:lineRule="auto"/>
        <w:ind w:left="284" w:hanging="284"/>
        <w:jc w:val="lowKashida"/>
        <w:rPr>
          <w:sz w:val="22"/>
          <w:szCs w:val="22"/>
        </w:rPr>
      </w:pPr>
      <w:proofErr w:type="spellStart"/>
      <w:r w:rsidRPr="005A2D11">
        <w:rPr>
          <w:sz w:val="22"/>
          <w:szCs w:val="22"/>
        </w:rPr>
        <w:t>Barro</w:t>
      </w:r>
      <w:proofErr w:type="spellEnd"/>
      <w:r w:rsidRPr="005A2D11">
        <w:rPr>
          <w:sz w:val="22"/>
          <w:szCs w:val="22"/>
        </w:rPr>
        <w:t xml:space="preserve"> R (1996) </w:t>
      </w:r>
      <w:r w:rsidR="003070FA">
        <w:rPr>
          <w:sz w:val="22"/>
          <w:szCs w:val="22"/>
        </w:rPr>
        <w:t>‘</w:t>
      </w:r>
      <w:r w:rsidRPr="005A2D11">
        <w:rPr>
          <w:sz w:val="22"/>
          <w:szCs w:val="22"/>
        </w:rPr>
        <w:t xml:space="preserve">Determinants of Economic Growth: </w:t>
      </w:r>
      <w:r w:rsidR="00875312">
        <w:rPr>
          <w:sz w:val="22"/>
          <w:szCs w:val="22"/>
        </w:rPr>
        <w:t>A Cross-Country Empirical Study</w:t>
      </w:r>
      <w:r w:rsidR="003070FA">
        <w:rPr>
          <w:sz w:val="22"/>
          <w:szCs w:val="22"/>
        </w:rPr>
        <w:t>’</w:t>
      </w:r>
      <w:r w:rsidRPr="005A2D11">
        <w:rPr>
          <w:sz w:val="22"/>
          <w:szCs w:val="22"/>
        </w:rPr>
        <w:t xml:space="preserve"> NBER WP 5698, National Bureau of Economic Research, Cambridge, MA. </w:t>
      </w:r>
    </w:p>
    <w:p w:rsidR="00026215" w:rsidRPr="005A2D11" w:rsidRDefault="0002327B" w:rsidP="00101CE7">
      <w:pPr>
        <w:spacing w:after="0" w:line="288" w:lineRule="auto"/>
        <w:ind w:left="284" w:hanging="284"/>
        <w:jc w:val="lowKashida"/>
        <w:rPr>
          <w:sz w:val="22"/>
          <w:szCs w:val="22"/>
        </w:rPr>
      </w:pPr>
      <w:proofErr w:type="spellStart"/>
      <w:r>
        <w:rPr>
          <w:sz w:val="22"/>
          <w:szCs w:val="22"/>
        </w:rPr>
        <w:t>Barro</w:t>
      </w:r>
      <w:proofErr w:type="spellEnd"/>
      <w:r>
        <w:rPr>
          <w:sz w:val="22"/>
          <w:szCs w:val="22"/>
        </w:rPr>
        <w:t xml:space="preserve"> R (1999) </w:t>
      </w:r>
      <w:r w:rsidR="003070FA">
        <w:rPr>
          <w:sz w:val="22"/>
          <w:szCs w:val="22"/>
        </w:rPr>
        <w:t>‘</w:t>
      </w:r>
      <w:r w:rsidR="00026215" w:rsidRPr="005A2D11">
        <w:rPr>
          <w:sz w:val="22"/>
          <w:szCs w:val="22"/>
        </w:rPr>
        <w:t>Human Capital and Growth in Cross Country Regressions</w:t>
      </w:r>
      <w:r w:rsidR="00875312">
        <w:rPr>
          <w:sz w:val="22"/>
          <w:szCs w:val="22"/>
        </w:rPr>
        <w:t xml:space="preserve">’ </w:t>
      </w:r>
      <w:r w:rsidR="00026215" w:rsidRPr="005A2D11">
        <w:rPr>
          <w:i/>
          <w:sz w:val="22"/>
          <w:szCs w:val="22"/>
        </w:rPr>
        <w:t>Swedish</w:t>
      </w:r>
      <w:r w:rsidR="00026215" w:rsidRPr="005A2D11">
        <w:rPr>
          <w:sz w:val="22"/>
          <w:szCs w:val="22"/>
        </w:rPr>
        <w:t xml:space="preserve"> </w:t>
      </w:r>
      <w:r w:rsidR="00026215" w:rsidRPr="005A2D11">
        <w:rPr>
          <w:i/>
          <w:iCs/>
          <w:sz w:val="22"/>
          <w:szCs w:val="22"/>
        </w:rPr>
        <w:t>Economic</w:t>
      </w:r>
      <w:r w:rsidR="00026215" w:rsidRPr="005A2D11">
        <w:rPr>
          <w:sz w:val="22"/>
          <w:szCs w:val="22"/>
        </w:rPr>
        <w:t xml:space="preserve"> </w:t>
      </w:r>
      <w:r w:rsidR="00026215" w:rsidRPr="005A2D11">
        <w:rPr>
          <w:i/>
          <w:iCs/>
          <w:sz w:val="22"/>
          <w:szCs w:val="22"/>
        </w:rPr>
        <w:t>Policy Review</w:t>
      </w:r>
      <w:r w:rsidR="00875312">
        <w:rPr>
          <w:sz w:val="22"/>
          <w:szCs w:val="22"/>
        </w:rPr>
        <w:t xml:space="preserve">, 6, </w:t>
      </w:r>
      <w:r w:rsidR="00026215" w:rsidRPr="005A2D11">
        <w:rPr>
          <w:sz w:val="22"/>
          <w:szCs w:val="22"/>
        </w:rPr>
        <w:t>237-77.</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Barro</w:t>
      </w:r>
      <w:proofErr w:type="spellEnd"/>
      <w:r w:rsidRPr="005A2D11">
        <w:rPr>
          <w:sz w:val="22"/>
          <w:szCs w:val="22"/>
        </w:rPr>
        <w:t xml:space="preserve"> R (2001) </w:t>
      </w:r>
      <w:r w:rsidR="003070FA">
        <w:rPr>
          <w:sz w:val="22"/>
          <w:szCs w:val="22"/>
        </w:rPr>
        <w:t>‘</w:t>
      </w:r>
      <w:r w:rsidR="00875312">
        <w:rPr>
          <w:sz w:val="22"/>
          <w:szCs w:val="22"/>
        </w:rPr>
        <w:t>Human Capital and Growth’</w:t>
      </w:r>
      <w:r w:rsidRPr="005A2D11">
        <w:rPr>
          <w:sz w:val="22"/>
          <w:szCs w:val="22"/>
        </w:rPr>
        <w:t xml:space="preserve"> </w:t>
      </w:r>
      <w:r w:rsidRPr="005A2D11">
        <w:rPr>
          <w:i/>
          <w:sz w:val="22"/>
          <w:szCs w:val="22"/>
        </w:rPr>
        <w:t>American Economic Review</w:t>
      </w:r>
      <w:r w:rsidR="00875312">
        <w:rPr>
          <w:sz w:val="22"/>
          <w:szCs w:val="22"/>
        </w:rPr>
        <w:t>,</w:t>
      </w:r>
      <w:r w:rsidRPr="005A2D11">
        <w:rPr>
          <w:sz w:val="22"/>
          <w:szCs w:val="22"/>
        </w:rPr>
        <w:t xml:space="preserve"> 91, 12-17.</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Barro</w:t>
      </w:r>
      <w:proofErr w:type="spellEnd"/>
      <w:r w:rsidRPr="005A2D11">
        <w:rPr>
          <w:sz w:val="22"/>
          <w:szCs w:val="22"/>
        </w:rPr>
        <w:t xml:space="preserve"> R and </w:t>
      </w:r>
      <w:proofErr w:type="spellStart"/>
      <w:r w:rsidRPr="005A2D11">
        <w:rPr>
          <w:sz w:val="22"/>
          <w:szCs w:val="22"/>
        </w:rPr>
        <w:t>Sala</w:t>
      </w:r>
      <w:proofErr w:type="spellEnd"/>
      <w:r w:rsidRPr="005A2D11">
        <w:rPr>
          <w:sz w:val="22"/>
          <w:szCs w:val="22"/>
        </w:rPr>
        <w:t>-</w:t>
      </w:r>
      <w:proofErr w:type="spellStart"/>
      <w:r w:rsidRPr="005A2D11">
        <w:rPr>
          <w:sz w:val="22"/>
          <w:szCs w:val="22"/>
        </w:rPr>
        <w:t>i</w:t>
      </w:r>
      <w:proofErr w:type="spellEnd"/>
      <w:r w:rsidRPr="005A2D11">
        <w:rPr>
          <w:sz w:val="22"/>
          <w:szCs w:val="22"/>
        </w:rPr>
        <w:t xml:space="preserve">-Martin X (1997) </w:t>
      </w:r>
      <w:r w:rsidR="003070FA">
        <w:rPr>
          <w:sz w:val="22"/>
          <w:szCs w:val="22"/>
        </w:rPr>
        <w:t>‘</w:t>
      </w:r>
      <w:r w:rsidRPr="005A2D11">
        <w:rPr>
          <w:sz w:val="22"/>
          <w:szCs w:val="22"/>
        </w:rPr>
        <w:t>Technological Di</w:t>
      </w:r>
      <w:r w:rsidR="00875312">
        <w:rPr>
          <w:sz w:val="22"/>
          <w:szCs w:val="22"/>
        </w:rPr>
        <w:t>ffusion, Convergence and Growth</w:t>
      </w:r>
      <w:r w:rsidR="003070FA">
        <w:rPr>
          <w:sz w:val="22"/>
          <w:szCs w:val="22"/>
        </w:rPr>
        <w:t>’</w:t>
      </w:r>
      <w:r w:rsidRPr="005A2D11">
        <w:rPr>
          <w:sz w:val="22"/>
          <w:szCs w:val="22"/>
        </w:rPr>
        <w:t xml:space="preserve"> </w:t>
      </w:r>
      <w:r w:rsidRPr="005A2D11">
        <w:rPr>
          <w:i/>
          <w:sz w:val="22"/>
          <w:szCs w:val="22"/>
        </w:rPr>
        <w:t>Journal of Economic Growth</w:t>
      </w:r>
      <w:r w:rsidRPr="005A2D11">
        <w:rPr>
          <w:sz w:val="22"/>
          <w:szCs w:val="22"/>
        </w:rPr>
        <w:t>, 2, 1-26.</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Benhabib</w:t>
      </w:r>
      <w:proofErr w:type="spellEnd"/>
      <w:r w:rsidRPr="005A2D11">
        <w:rPr>
          <w:sz w:val="22"/>
          <w:szCs w:val="22"/>
        </w:rPr>
        <w:t xml:space="preserve"> J and Spiegel M (1994) </w:t>
      </w:r>
      <w:r w:rsidR="003070FA">
        <w:rPr>
          <w:sz w:val="22"/>
          <w:szCs w:val="22"/>
        </w:rPr>
        <w:t>‘</w:t>
      </w:r>
      <w:r w:rsidRPr="005A2D11">
        <w:rPr>
          <w:sz w:val="22"/>
          <w:szCs w:val="22"/>
        </w:rPr>
        <w:t>The Role of Human Capital in Economic Development: Evidence from Aggregate Cross Country Dat</w:t>
      </w:r>
      <w:r w:rsidR="00875312">
        <w:rPr>
          <w:sz w:val="22"/>
          <w:szCs w:val="22"/>
        </w:rPr>
        <w:t>a</w:t>
      </w:r>
      <w:r w:rsidR="003070FA">
        <w:rPr>
          <w:sz w:val="22"/>
          <w:szCs w:val="22"/>
        </w:rPr>
        <w:t>’</w:t>
      </w:r>
      <w:r w:rsidRPr="005A2D11">
        <w:rPr>
          <w:i/>
          <w:sz w:val="22"/>
          <w:szCs w:val="22"/>
        </w:rPr>
        <w:t xml:space="preserve"> Journal of Monetary Economics</w:t>
      </w:r>
      <w:r w:rsidRPr="005A2D11">
        <w:rPr>
          <w:sz w:val="22"/>
          <w:szCs w:val="22"/>
        </w:rPr>
        <w:t>, 34, 143-173.</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lastRenderedPageBreak/>
        <w:t>Bils</w:t>
      </w:r>
      <w:proofErr w:type="spellEnd"/>
      <w:r w:rsidRPr="005A2D11">
        <w:rPr>
          <w:sz w:val="22"/>
          <w:szCs w:val="22"/>
        </w:rPr>
        <w:t xml:space="preserve"> M and </w:t>
      </w:r>
      <w:proofErr w:type="spellStart"/>
      <w:r w:rsidRPr="005A2D11">
        <w:rPr>
          <w:sz w:val="22"/>
          <w:szCs w:val="22"/>
        </w:rPr>
        <w:t>Klenow</w:t>
      </w:r>
      <w:proofErr w:type="spellEnd"/>
      <w:r w:rsidRPr="005A2D11">
        <w:rPr>
          <w:sz w:val="22"/>
          <w:szCs w:val="22"/>
        </w:rPr>
        <w:t xml:space="preserve"> P (2000) </w:t>
      </w:r>
      <w:r w:rsidR="003070FA">
        <w:rPr>
          <w:sz w:val="22"/>
          <w:szCs w:val="22"/>
        </w:rPr>
        <w:t>‘</w:t>
      </w:r>
      <w:r w:rsidRPr="005A2D11">
        <w:rPr>
          <w:sz w:val="22"/>
          <w:szCs w:val="22"/>
        </w:rPr>
        <w:t>Does Schooling Cause Growth?</w:t>
      </w:r>
      <w:r w:rsidR="003070FA">
        <w:rPr>
          <w:sz w:val="22"/>
          <w:szCs w:val="22"/>
        </w:rPr>
        <w:t>’</w:t>
      </w:r>
      <w:r w:rsidR="00C512FF">
        <w:rPr>
          <w:sz w:val="22"/>
          <w:szCs w:val="22"/>
        </w:rPr>
        <w:t xml:space="preserve"> </w:t>
      </w:r>
      <w:r w:rsidRPr="005A2D11">
        <w:rPr>
          <w:i/>
          <w:iCs/>
          <w:sz w:val="22"/>
          <w:szCs w:val="22"/>
        </w:rPr>
        <w:t>American Economic Review,</w:t>
      </w:r>
      <w:r w:rsidRPr="005A2D11">
        <w:rPr>
          <w:sz w:val="22"/>
          <w:szCs w:val="22"/>
        </w:rPr>
        <w:t xml:space="preserve"> 90, 1160-1183.</w:t>
      </w:r>
    </w:p>
    <w:p w:rsidR="005B5D2B" w:rsidRPr="005A2D11" w:rsidRDefault="0002327B" w:rsidP="00101CE7">
      <w:pPr>
        <w:spacing w:after="0" w:line="288" w:lineRule="auto"/>
        <w:ind w:left="284" w:hanging="284"/>
        <w:jc w:val="lowKashida"/>
        <w:rPr>
          <w:sz w:val="22"/>
          <w:szCs w:val="22"/>
        </w:rPr>
      </w:pPr>
      <w:proofErr w:type="spellStart"/>
      <w:r>
        <w:rPr>
          <w:sz w:val="22"/>
          <w:szCs w:val="22"/>
        </w:rPr>
        <w:t>Blau</w:t>
      </w:r>
      <w:proofErr w:type="spellEnd"/>
      <w:r>
        <w:rPr>
          <w:sz w:val="22"/>
          <w:szCs w:val="22"/>
        </w:rPr>
        <w:t xml:space="preserve"> F and </w:t>
      </w:r>
      <w:r w:rsidR="005B5D2B" w:rsidRPr="005A2D11">
        <w:rPr>
          <w:sz w:val="22"/>
          <w:szCs w:val="22"/>
        </w:rPr>
        <w:t xml:space="preserve">Kahn L (2003) </w:t>
      </w:r>
      <w:r w:rsidR="003070FA">
        <w:rPr>
          <w:sz w:val="22"/>
          <w:szCs w:val="22"/>
        </w:rPr>
        <w:t>‘</w:t>
      </w:r>
      <w:r w:rsidR="005B5D2B" w:rsidRPr="005A2D11">
        <w:rPr>
          <w:sz w:val="22"/>
          <w:szCs w:val="22"/>
        </w:rPr>
        <w:t>Understanding International Differences in the Gender Pay Gap,</w:t>
      </w:r>
      <w:r w:rsidR="003070FA">
        <w:rPr>
          <w:sz w:val="22"/>
          <w:szCs w:val="22"/>
        </w:rPr>
        <w:t>’</w:t>
      </w:r>
      <w:r w:rsidR="005B5D2B" w:rsidRPr="005A2D11">
        <w:rPr>
          <w:sz w:val="22"/>
          <w:szCs w:val="22"/>
        </w:rPr>
        <w:t xml:space="preserve"> </w:t>
      </w:r>
      <w:r w:rsidR="005B5D2B" w:rsidRPr="005A2D11">
        <w:rPr>
          <w:i/>
          <w:iCs/>
          <w:sz w:val="22"/>
          <w:szCs w:val="22"/>
        </w:rPr>
        <w:t>Journal of Labor Economics,</w:t>
      </w:r>
      <w:r w:rsidR="005B5D2B" w:rsidRPr="005A2D11">
        <w:rPr>
          <w:sz w:val="22"/>
          <w:szCs w:val="22"/>
        </w:rPr>
        <w:t xml:space="preserve"> 21, 106- 144.</w:t>
      </w:r>
    </w:p>
    <w:p w:rsidR="005A2D11" w:rsidRPr="005A2D11" w:rsidRDefault="00C512FF" w:rsidP="00101CE7">
      <w:pPr>
        <w:spacing w:after="0" w:line="288" w:lineRule="auto"/>
        <w:ind w:left="284" w:hanging="284"/>
        <w:jc w:val="lowKashida"/>
        <w:rPr>
          <w:sz w:val="22"/>
          <w:szCs w:val="22"/>
        </w:rPr>
      </w:pPr>
      <w:r>
        <w:rPr>
          <w:sz w:val="22"/>
          <w:szCs w:val="22"/>
        </w:rPr>
        <w:t xml:space="preserve">Breton T (2011) </w:t>
      </w:r>
      <w:r w:rsidR="003070FA">
        <w:rPr>
          <w:sz w:val="22"/>
          <w:szCs w:val="22"/>
        </w:rPr>
        <w:t>‘</w:t>
      </w:r>
      <w:r w:rsidR="00106014" w:rsidRPr="005A2D11">
        <w:rPr>
          <w:sz w:val="22"/>
          <w:szCs w:val="22"/>
        </w:rPr>
        <w:t>The Quality vs. the Quantity of Schooling: What Drives Economic Growth?</w:t>
      </w:r>
      <w:r w:rsidR="003070FA">
        <w:rPr>
          <w:sz w:val="22"/>
          <w:szCs w:val="22"/>
        </w:rPr>
        <w:t>’</w:t>
      </w:r>
      <w:r w:rsidR="00106014" w:rsidRPr="005A2D11">
        <w:rPr>
          <w:sz w:val="22"/>
          <w:szCs w:val="22"/>
        </w:rPr>
        <w:t xml:space="preserve">  </w:t>
      </w:r>
      <w:r w:rsidR="00106014" w:rsidRPr="005A2D11">
        <w:rPr>
          <w:i/>
          <w:sz w:val="22"/>
          <w:szCs w:val="22"/>
        </w:rPr>
        <w:t>Economics of Education Review</w:t>
      </w:r>
      <w:r w:rsidR="005A2D11" w:rsidRPr="005A2D11">
        <w:rPr>
          <w:sz w:val="22"/>
          <w:szCs w:val="22"/>
        </w:rPr>
        <w:t>, 30, 765-773.</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Cass D (1965) </w:t>
      </w:r>
      <w:r w:rsidR="003070FA">
        <w:rPr>
          <w:sz w:val="22"/>
          <w:szCs w:val="22"/>
        </w:rPr>
        <w:t>‘</w:t>
      </w:r>
      <w:r w:rsidRPr="005A2D11">
        <w:rPr>
          <w:sz w:val="22"/>
          <w:szCs w:val="22"/>
        </w:rPr>
        <w:t>Optimum Growth in a Model</w:t>
      </w:r>
      <w:r w:rsidR="00875312">
        <w:rPr>
          <w:sz w:val="22"/>
          <w:szCs w:val="22"/>
        </w:rPr>
        <w:t xml:space="preserve"> of Capital Accumulation</w:t>
      </w:r>
      <w:r w:rsidR="003070FA">
        <w:rPr>
          <w:sz w:val="22"/>
          <w:szCs w:val="22"/>
        </w:rPr>
        <w:t>’</w:t>
      </w:r>
      <w:r w:rsidRPr="005A2D11">
        <w:rPr>
          <w:sz w:val="22"/>
          <w:szCs w:val="22"/>
        </w:rPr>
        <w:t xml:space="preserve"> </w:t>
      </w:r>
      <w:r w:rsidRPr="005A2D11">
        <w:rPr>
          <w:i/>
          <w:sz w:val="22"/>
          <w:szCs w:val="22"/>
        </w:rPr>
        <w:t>Review of Economic Studies</w:t>
      </w:r>
      <w:r w:rsidRPr="005A2D11">
        <w:rPr>
          <w:sz w:val="22"/>
          <w:szCs w:val="22"/>
        </w:rPr>
        <w:t>, 32, 223-240.</w:t>
      </w:r>
    </w:p>
    <w:p w:rsidR="005A2D11" w:rsidRPr="005A2D11" w:rsidRDefault="003B1D29" w:rsidP="00101CE7">
      <w:pPr>
        <w:autoSpaceDE w:val="0"/>
        <w:autoSpaceDN w:val="0"/>
        <w:adjustRightInd w:val="0"/>
        <w:spacing w:after="0" w:line="288" w:lineRule="auto"/>
        <w:ind w:left="284" w:hanging="284"/>
        <w:jc w:val="lowKashida"/>
        <w:rPr>
          <w:sz w:val="22"/>
          <w:szCs w:val="22"/>
        </w:rPr>
      </w:pPr>
      <w:proofErr w:type="spellStart"/>
      <w:r w:rsidRPr="005A2D11">
        <w:rPr>
          <w:sz w:val="22"/>
          <w:szCs w:val="22"/>
        </w:rPr>
        <w:t>Castelló-Climent</w:t>
      </w:r>
      <w:proofErr w:type="spellEnd"/>
      <w:r w:rsidRPr="005A2D11">
        <w:rPr>
          <w:sz w:val="22"/>
          <w:szCs w:val="22"/>
        </w:rPr>
        <w:t xml:space="preserve"> A and Hidalgo-</w:t>
      </w:r>
      <w:proofErr w:type="spellStart"/>
      <w:r w:rsidRPr="005A2D11">
        <w:rPr>
          <w:sz w:val="22"/>
          <w:szCs w:val="22"/>
        </w:rPr>
        <w:t>Cabrillana</w:t>
      </w:r>
      <w:proofErr w:type="spellEnd"/>
      <w:r w:rsidRPr="005A2D11">
        <w:rPr>
          <w:sz w:val="22"/>
          <w:szCs w:val="22"/>
        </w:rPr>
        <w:t xml:space="preserve"> A (2012) </w:t>
      </w:r>
      <w:r w:rsidR="003070FA">
        <w:rPr>
          <w:sz w:val="22"/>
          <w:szCs w:val="22"/>
        </w:rPr>
        <w:t>‘</w:t>
      </w:r>
      <w:r w:rsidRPr="005A2D11">
        <w:rPr>
          <w:sz w:val="22"/>
          <w:szCs w:val="22"/>
        </w:rPr>
        <w:t>The Role of Educational Quality and Quantity in the Process of Economic Development</w:t>
      </w:r>
      <w:r w:rsidR="003070FA">
        <w:rPr>
          <w:sz w:val="22"/>
          <w:szCs w:val="22"/>
        </w:rPr>
        <w:t>’</w:t>
      </w:r>
      <w:r w:rsidRPr="005A2D11">
        <w:rPr>
          <w:sz w:val="22"/>
          <w:szCs w:val="22"/>
        </w:rPr>
        <w:t xml:space="preserve"> </w:t>
      </w:r>
      <w:r w:rsidRPr="005A2D11">
        <w:rPr>
          <w:i/>
          <w:sz w:val="22"/>
          <w:szCs w:val="22"/>
        </w:rPr>
        <w:t>Economics of Education Review</w:t>
      </w:r>
      <w:r w:rsidRPr="005A2D11">
        <w:rPr>
          <w:sz w:val="22"/>
          <w:szCs w:val="22"/>
        </w:rPr>
        <w:t>, 31, 391-409</w:t>
      </w:r>
      <w:r w:rsidR="005A2D11" w:rsidRPr="005A2D11">
        <w:rPr>
          <w:sz w:val="22"/>
          <w:szCs w:val="22"/>
        </w:rPr>
        <w:t>.</w:t>
      </w:r>
    </w:p>
    <w:p w:rsidR="00026215" w:rsidRPr="005A2D11" w:rsidRDefault="00026215" w:rsidP="00101CE7">
      <w:pPr>
        <w:autoSpaceDE w:val="0"/>
        <w:autoSpaceDN w:val="0"/>
        <w:adjustRightInd w:val="0"/>
        <w:spacing w:after="0" w:line="288" w:lineRule="auto"/>
        <w:ind w:left="284" w:hanging="284"/>
        <w:jc w:val="lowKashida"/>
        <w:rPr>
          <w:rFonts w:eastAsia="Times New Roman"/>
          <w:bCs/>
          <w:color w:val="000000"/>
          <w:sz w:val="22"/>
          <w:szCs w:val="22"/>
          <w:lang w:eastAsia="en-AU"/>
        </w:rPr>
      </w:pPr>
      <w:proofErr w:type="spellStart"/>
      <w:r w:rsidRPr="005A2D11">
        <w:rPr>
          <w:rStyle w:val="Strong"/>
          <w:b w:val="0"/>
          <w:sz w:val="22"/>
          <w:szCs w:val="22"/>
        </w:rPr>
        <w:t>Catrinescu</w:t>
      </w:r>
      <w:proofErr w:type="spellEnd"/>
      <w:r w:rsidRPr="005A2D11">
        <w:rPr>
          <w:rStyle w:val="Strong"/>
          <w:b w:val="0"/>
          <w:sz w:val="22"/>
          <w:szCs w:val="22"/>
        </w:rPr>
        <w:t xml:space="preserve"> N, Leon-</w:t>
      </w:r>
      <w:proofErr w:type="spellStart"/>
      <w:r w:rsidRPr="005A2D11">
        <w:rPr>
          <w:rStyle w:val="Strong"/>
          <w:b w:val="0"/>
          <w:sz w:val="22"/>
          <w:szCs w:val="22"/>
        </w:rPr>
        <w:t>Ledesma</w:t>
      </w:r>
      <w:proofErr w:type="spellEnd"/>
      <w:r w:rsidRPr="005A2D11">
        <w:rPr>
          <w:rStyle w:val="Strong"/>
          <w:b w:val="0"/>
          <w:sz w:val="22"/>
          <w:szCs w:val="22"/>
        </w:rPr>
        <w:t xml:space="preserve"> M, </w:t>
      </w:r>
      <w:proofErr w:type="spellStart"/>
      <w:r w:rsidRPr="005A2D11">
        <w:rPr>
          <w:rStyle w:val="Strong"/>
          <w:b w:val="0"/>
          <w:sz w:val="22"/>
          <w:szCs w:val="22"/>
        </w:rPr>
        <w:t>Piracha</w:t>
      </w:r>
      <w:proofErr w:type="spellEnd"/>
      <w:r w:rsidRPr="005A2D11">
        <w:rPr>
          <w:rStyle w:val="Strong"/>
          <w:b w:val="0"/>
          <w:sz w:val="22"/>
          <w:szCs w:val="22"/>
        </w:rPr>
        <w:t xml:space="preserve"> M and </w:t>
      </w:r>
      <w:proofErr w:type="spellStart"/>
      <w:r w:rsidRPr="005A2D11">
        <w:rPr>
          <w:rStyle w:val="Strong"/>
          <w:b w:val="0"/>
          <w:sz w:val="22"/>
          <w:szCs w:val="22"/>
        </w:rPr>
        <w:t>Quillin</w:t>
      </w:r>
      <w:proofErr w:type="spellEnd"/>
      <w:r w:rsidRPr="005A2D11">
        <w:rPr>
          <w:rStyle w:val="Strong"/>
          <w:b w:val="0"/>
          <w:sz w:val="22"/>
          <w:szCs w:val="22"/>
        </w:rPr>
        <w:t xml:space="preserve"> B (2009) </w:t>
      </w:r>
      <w:r w:rsidR="003070FA">
        <w:rPr>
          <w:rStyle w:val="Strong"/>
          <w:b w:val="0"/>
          <w:sz w:val="22"/>
          <w:szCs w:val="22"/>
        </w:rPr>
        <w:t>‘</w:t>
      </w:r>
      <w:r w:rsidRPr="005A2D11">
        <w:rPr>
          <w:rFonts w:eastAsia="Times New Roman"/>
          <w:bCs/>
          <w:color w:val="000000"/>
          <w:sz w:val="22"/>
          <w:szCs w:val="22"/>
          <w:lang w:eastAsia="en-AU"/>
        </w:rPr>
        <w:t>Remittances, In</w:t>
      </w:r>
      <w:r w:rsidR="00C512FF">
        <w:rPr>
          <w:rFonts w:eastAsia="Times New Roman"/>
          <w:bCs/>
          <w:color w:val="000000"/>
          <w:sz w:val="22"/>
          <w:szCs w:val="22"/>
          <w:lang w:eastAsia="en-AU"/>
        </w:rPr>
        <w:t>stitutions, and Economic Growth</w:t>
      </w:r>
      <w:r w:rsidR="003070FA">
        <w:rPr>
          <w:bCs/>
          <w:color w:val="000000"/>
          <w:sz w:val="22"/>
          <w:szCs w:val="22"/>
        </w:rPr>
        <w:t>’</w:t>
      </w:r>
      <w:r w:rsidRPr="005A2D11">
        <w:rPr>
          <w:rFonts w:eastAsia="Times New Roman"/>
          <w:bCs/>
          <w:color w:val="000000"/>
          <w:sz w:val="22"/>
          <w:szCs w:val="22"/>
          <w:lang w:eastAsia="en-AU"/>
        </w:rPr>
        <w:t xml:space="preserve"> </w:t>
      </w:r>
      <w:r w:rsidRPr="005A2D11">
        <w:rPr>
          <w:rFonts w:eastAsia="Times New Roman"/>
          <w:bCs/>
          <w:i/>
          <w:color w:val="000000"/>
          <w:sz w:val="22"/>
          <w:szCs w:val="22"/>
          <w:lang w:eastAsia="en-AU"/>
        </w:rPr>
        <w:t>World Development</w:t>
      </w:r>
      <w:r w:rsidRPr="005A2D11">
        <w:rPr>
          <w:rFonts w:eastAsia="Times New Roman"/>
          <w:bCs/>
          <w:color w:val="000000"/>
          <w:sz w:val="22"/>
          <w:szCs w:val="22"/>
          <w:lang w:eastAsia="en-AU"/>
        </w:rPr>
        <w:t xml:space="preserve">, 37, 81-92. </w:t>
      </w:r>
    </w:p>
    <w:p w:rsidR="00026215" w:rsidRPr="005A2D11" w:rsidRDefault="00026215" w:rsidP="00101CE7">
      <w:pPr>
        <w:shd w:val="clear" w:color="auto" w:fill="FFFFFF"/>
        <w:spacing w:after="0" w:line="288" w:lineRule="auto"/>
        <w:ind w:left="284" w:hanging="284"/>
        <w:jc w:val="lowKashida"/>
        <w:rPr>
          <w:rFonts w:eastAsia="Times New Roman"/>
          <w:bCs/>
          <w:color w:val="000000"/>
          <w:sz w:val="22"/>
          <w:szCs w:val="22"/>
          <w:lang w:eastAsia="en-AU"/>
        </w:rPr>
      </w:pPr>
      <w:proofErr w:type="spellStart"/>
      <w:r w:rsidRPr="005A2D11">
        <w:rPr>
          <w:rFonts w:eastAsia="Times New Roman"/>
          <w:bCs/>
          <w:color w:val="000000"/>
          <w:sz w:val="22"/>
          <w:szCs w:val="22"/>
          <w:lang w:eastAsia="en-AU"/>
        </w:rPr>
        <w:t>Chami</w:t>
      </w:r>
      <w:proofErr w:type="spellEnd"/>
      <w:r w:rsidRPr="005A2D11">
        <w:rPr>
          <w:rFonts w:eastAsia="Times New Roman"/>
          <w:bCs/>
          <w:color w:val="000000"/>
          <w:sz w:val="22"/>
          <w:szCs w:val="22"/>
          <w:lang w:eastAsia="en-AU"/>
        </w:rPr>
        <w:t xml:space="preserve"> R, Barajas A, </w:t>
      </w:r>
      <w:proofErr w:type="spellStart"/>
      <w:r w:rsidRPr="005A2D11">
        <w:rPr>
          <w:rFonts w:eastAsia="Times New Roman"/>
          <w:bCs/>
          <w:color w:val="000000"/>
          <w:sz w:val="22"/>
          <w:szCs w:val="22"/>
          <w:lang w:eastAsia="en-AU"/>
        </w:rPr>
        <w:t>Cosimano</w:t>
      </w:r>
      <w:proofErr w:type="spellEnd"/>
      <w:r w:rsidRPr="005A2D11">
        <w:rPr>
          <w:rFonts w:eastAsia="Times New Roman"/>
          <w:bCs/>
          <w:color w:val="000000"/>
          <w:sz w:val="22"/>
          <w:szCs w:val="22"/>
          <w:lang w:eastAsia="en-AU"/>
        </w:rPr>
        <w:t xml:space="preserve"> T, </w:t>
      </w:r>
      <w:proofErr w:type="spellStart"/>
      <w:r w:rsidRPr="005A2D11">
        <w:rPr>
          <w:rFonts w:eastAsia="Times New Roman"/>
          <w:bCs/>
          <w:color w:val="000000"/>
          <w:sz w:val="22"/>
          <w:szCs w:val="22"/>
          <w:lang w:eastAsia="en-AU"/>
        </w:rPr>
        <w:t>Fullenkamp</w:t>
      </w:r>
      <w:proofErr w:type="spellEnd"/>
      <w:r w:rsidRPr="005A2D11">
        <w:rPr>
          <w:rFonts w:eastAsia="Times New Roman"/>
          <w:bCs/>
          <w:color w:val="000000"/>
          <w:sz w:val="22"/>
          <w:szCs w:val="22"/>
          <w:lang w:eastAsia="en-AU"/>
        </w:rPr>
        <w:t xml:space="preserve"> T, </w:t>
      </w:r>
      <w:proofErr w:type="spellStart"/>
      <w:r w:rsidRPr="005A2D11">
        <w:rPr>
          <w:rFonts w:eastAsia="Times New Roman"/>
          <w:bCs/>
          <w:color w:val="000000"/>
          <w:sz w:val="22"/>
          <w:szCs w:val="22"/>
          <w:lang w:eastAsia="en-AU"/>
        </w:rPr>
        <w:t>Gapen</w:t>
      </w:r>
      <w:proofErr w:type="spellEnd"/>
      <w:r w:rsidRPr="005A2D11">
        <w:rPr>
          <w:rFonts w:eastAsia="Times New Roman"/>
          <w:bCs/>
          <w:color w:val="000000"/>
          <w:sz w:val="22"/>
          <w:szCs w:val="22"/>
          <w:lang w:eastAsia="en-AU"/>
        </w:rPr>
        <w:t xml:space="preserve"> M</w:t>
      </w:r>
      <w:r w:rsidR="006F4161" w:rsidRPr="005A2D11">
        <w:rPr>
          <w:rFonts w:eastAsia="Times New Roman"/>
          <w:bCs/>
          <w:color w:val="000000"/>
          <w:sz w:val="22"/>
          <w:szCs w:val="22"/>
          <w:lang w:eastAsia="en-AU"/>
        </w:rPr>
        <w:t xml:space="preserve"> and</w:t>
      </w:r>
      <w:r w:rsidR="00C512FF">
        <w:rPr>
          <w:rFonts w:eastAsia="Times New Roman"/>
          <w:bCs/>
          <w:color w:val="000000"/>
          <w:sz w:val="22"/>
          <w:szCs w:val="22"/>
          <w:lang w:eastAsia="en-AU"/>
        </w:rPr>
        <w:t xml:space="preserve"> </w:t>
      </w:r>
      <w:proofErr w:type="spellStart"/>
      <w:r w:rsidR="00C512FF">
        <w:rPr>
          <w:rFonts w:eastAsia="Times New Roman"/>
          <w:bCs/>
          <w:color w:val="000000"/>
          <w:sz w:val="22"/>
          <w:szCs w:val="22"/>
          <w:lang w:eastAsia="en-AU"/>
        </w:rPr>
        <w:t>Montiel</w:t>
      </w:r>
      <w:proofErr w:type="spellEnd"/>
      <w:r w:rsidR="00C512FF">
        <w:rPr>
          <w:rFonts w:eastAsia="Times New Roman"/>
          <w:bCs/>
          <w:color w:val="000000"/>
          <w:sz w:val="22"/>
          <w:szCs w:val="22"/>
          <w:lang w:eastAsia="en-AU"/>
        </w:rPr>
        <w:t xml:space="preserve"> P (2008) </w:t>
      </w:r>
      <w:r w:rsidR="003070FA">
        <w:rPr>
          <w:bCs/>
          <w:color w:val="000000"/>
          <w:sz w:val="22"/>
          <w:szCs w:val="22"/>
        </w:rPr>
        <w:t>‘</w:t>
      </w:r>
      <w:r w:rsidRPr="005A2D11">
        <w:rPr>
          <w:rFonts w:eastAsia="Times New Roman"/>
          <w:bCs/>
          <w:color w:val="000000"/>
          <w:sz w:val="22"/>
          <w:szCs w:val="22"/>
          <w:lang w:eastAsia="en-AU"/>
        </w:rPr>
        <w:t>Macroecono</w:t>
      </w:r>
      <w:r w:rsidR="00875312">
        <w:rPr>
          <w:rFonts w:eastAsia="Times New Roman"/>
          <w:bCs/>
          <w:color w:val="000000"/>
          <w:sz w:val="22"/>
          <w:szCs w:val="22"/>
          <w:lang w:eastAsia="en-AU"/>
        </w:rPr>
        <w:t>mic Consequences of Remittances</w:t>
      </w:r>
      <w:r w:rsidR="003070FA">
        <w:rPr>
          <w:bCs/>
          <w:color w:val="000000"/>
          <w:sz w:val="22"/>
          <w:szCs w:val="22"/>
        </w:rPr>
        <w:t>’</w:t>
      </w:r>
      <w:r w:rsidRPr="005A2D11">
        <w:rPr>
          <w:rFonts w:eastAsia="Times New Roman"/>
          <w:bCs/>
          <w:color w:val="000000"/>
          <w:sz w:val="22"/>
          <w:szCs w:val="22"/>
          <w:lang w:eastAsia="en-AU"/>
        </w:rPr>
        <w:t xml:space="preserve"> IMF Occasional Paper No. 259.</w:t>
      </w:r>
    </w:p>
    <w:p w:rsidR="003E58FA" w:rsidRPr="005A2D11" w:rsidRDefault="003E58FA" w:rsidP="00101CE7">
      <w:pPr>
        <w:shd w:val="clear" w:color="auto" w:fill="FFFFFF"/>
        <w:spacing w:after="0" w:line="288" w:lineRule="auto"/>
        <w:ind w:left="284" w:hanging="284"/>
        <w:jc w:val="lowKashida"/>
        <w:rPr>
          <w:rFonts w:eastAsia="Times New Roman"/>
          <w:bCs/>
          <w:color w:val="000000"/>
          <w:sz w:val="22"/>
          <w:szCs w:val="22"/>
          <w:lang w:eastAsia="en-AU"/>
        </w:rPr>
      </w:pPr>
      <w:r w:rsidRPr="005A2D11">
        <w:rPr>
          <w:sz w:val="22"/>
          <w:szCs w:val="22"/>
        </w:rPr>
        <w:t xml:space="preserve">de </w:t>
      </w:r>
      <w:proofErr w:type="spellStart"/>
      <w:r w:rsidRPr="005A2D11">
        <w:rPr>
          <w:sz w:val="22"/>
          <w:szCs w:val="22"/>
        </w:rPr>
        <w:t>Meulemeester</w:t>
      </w:r>
      <w:proofErr w:type="spellEnd"/>
      <w:r w:rsidRPr="005A2D11">
        <w:rPr>
          <w:sz w:val="22"/>
          <w:szCs w:val="22"/>
        </w:rPr>
        <w:t xml:space="preserve"> J and </w:t>
      </w:r>
      <w:proofErr w:type="spellStart"/>
      <w:r w:rsidRPr="005A2D11">
        <w:rPr>
          <w:sz w:val="22"/>
          <w:szCs w:val="22"/>
        </w:rPr>
        <w:t>Rochat</w:t>
      </w:r>
      <w:proofErr w:type="spellEnd"/>
      <w:r w:rsidRPr="005A2D11">
        <w:rPr>
          <w:sz w:val="22"/>
          <w:szCs w:val="22"/>
        </w:rPr>
        <w:t xml:space="preserve"> D (1995) </w:t>
      </w:r>
      <w:r w:rsidR="003070FA">
        <w:rPr>
          <w:sz w:val="22"/>
          <w:szCs w:val="22"/>
        </w:rPr>
        <w:t>‘</w:t>
      </w:r>
      <w:r w:rsidRPr="005A2D11">
        <w:rPr>
          <w:sz w:val="22"/>
          <w:szCs w:val="22"/>
        </w:rPr>
        <w:t>A Causality Analysis of the Link between Higher Edu</w:t>
      </w:r>
      <w:r w:rsidR="00875312">
        <w:rPr>
          <w:sz w:val="22"/>
          <w:szCs w:val="22"/>
        </w:rPr>
        <w:t>cation and Economic Development</w:t>
      </w:r>
      <w:r w:rsidR="003070FA">
        <w:rPr>
          <w:sz w:val="22"/>
          <w:szCs w:val="22"/>
        </w:rPr>
        <w:t>’</w:t>
      </w:r>
      <w:r w:rsidRPr="005A2D11">
        <w:rPr>
          <w:sz w:val="22"/>
          <w:szCs w:val="22"/>
        </w:rPr>
        <w:t xml:space="preserve"> </w:t>
      </w:r>
      <w:r w:rsidRPr="00D7057B">
        <w:rPr>
          <w:i/>
          <w:sz w:val="22"/>
          <w:szCs w:val="22"/>
        </w:rPr>
        <w:t>Economics of Education Review</w:t>
      </w:r>
      <w:r w:rsidRPr="005A2D11">
        <w:rPr>
          <w:sz w:val="22"/>
          <w:szCs w:val="22"/>
        </w:rPr>
        <w:t>, 14, 351-361.</w:t>
      </w:r>
    </w:p>
    <w:p w:rsidR="00875312" w:rsidRDefault="00026215" w:rsidP="00101CE7">
      <w:pPr>
        <w:spacing w:after="0" w:line="288" w:lineRule="auto"/>
        <w:ind w:left="284" w:hanging="284"/>
        <w:jc w:val="lowKashida"/>
        <w:rPr>
          <w:sz w:val="22"/>
          <w:szCs w:val="22"/>
        </w:rPr>
      </w:pPr>
      <w:proofErr w:type="spellStart"/>
      <w:r w:rsidRPr="005A2D11">
        <w:rPr>
          <w:sz w:val="22"/>
          <w:szCs w:val="22"/>
        </w:rPr>
        <w:t>Dowrick</w:t>
      </w:r>
      <w:proofErr w:type="spellEnd"/>
      <w:r w:rsidRPr="005A2D11">
        <w:rPr>
          <w:sz w:val="22"/>
          <w:szCs w:val="22"/>
        </w:rPr>
        <w:t xml:space="preserve"> S (1995) </w:t>
      </w:r>
      <w:r w:rsidR="003070FA">
        <w:rPr>
          <w:sz w:val="22"/>
          <w:szCs w:val="22"/>
        </w:rPr>
        <w:t>‘</w:t>
      </w:r>
      <w:r w:rsidR="00875312">
        <w:rPr>
          <w:sz w:val="22"/>
          <w:szCs w:val="22"/>
        </w:rPr>
        <w:t>The Determinants of Growth</w:t>
      </w:r>
      <w:r w:rsidR="003070FA">
        <w:rPr>
          <w:sz w:val="22"/>
          <w:szCs w:val="22"/>
        </w:rPr>
        <w:t>’</w:t>
      </w:r>
    </w:p>
    <w:p w:rsidR="00026215" w:rsidRPr="002D2D84" w:rsidRDefault="00026215" w:rsidP="00101CE7">
      <w:pPr>
        <w:spacing w:after="0" w:line="288" w:lineRule="auto"/>
        <w:ind w:left="284" w:hanging="284"/>
        <w:jc w:val="lowKashida"/>
        <w:rPr>
          <w:sz w:val="22"/>
          <w:szCs w:val="22"/>
        </w:rPr>
      </w:pPr>
      <w:r w:rsidRPr="005A2D11">
        <w:rPr>
          <w:sz w:val="22"/>
          <w:szCs w:val="22"/>
        </w:rPr>
        <w:t xml:space="preserve"> </w:t>
      </w:r>
      <w:r w:rsidR="00875312">
        <w:rPr>
          <w:sz w:val="22"/>
          <w:szCs w:val="22"/>
        </w:rPr>
        <w:tab/>
      </w:r>
      <w:hyperlink r:id="rId180" w:history="1">
        <w:r w:rsidRPr="002D2D84">
          <w:rPr>
            <w:rStyle w:val="Hyperlink"/>
            <w:color w:val="auto"/>
            <w:sz w:val="22"/>
            <w:szCs w:val="22"/>
          </w:rPr>
          <w:t>http://www.rba.gov.au/publications/confs/1995/dowrick.pdf</w:t>
        </w:r>
      </w:hyperlink>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Durlauf</w:t>
      </w:r>
      <w:proofErr w:type="spellEnd"/>
      <w:r w:rsidRPr="005A2D11">
        <w:rPr>
          <w:sz w:val="22"/>
          <w:szCs w:val="22"/>
        </w:rPr>
        <w:t xml:space="preserve"> S and Johnson P (1995) </w:t>
      </w:r>
      <w:r w:rsidR="003070FA">
        <w:rPr>
          <w:sz w:val="22"/>
          <w:szCs w:val="22"/>
        </w:rPr>
        <w:t>‘</w:t>
      </w:r>
      <w:r w:rsidRPr="005A2D11">
        <w:rPr>
          <w:sz w:val="22"/>
          <w:szCs w:val="22"/>
        </w:rPr>
        <w:t>Multiple Regimes and</w:t>
      </w:r>
      <w:r w:rsidR="00875312">
        <w:rPr>
          <w:sz w:val="22"/>
          <w:szCs w:val="22"/>
        </w:rPr>
        <w:t xml:space="preserve"> Cross-Country Growth Behaviour</w:t>
      </w:r>
      <w:r w:rsidR="003070FA">
        <w:rPr>
          <w:sz w:val="22"/>
          <w:szCs w:val="22"/>
        </w:rPr>
        <w:t>’</w:t>
      </w:r>
      <w:r w:rsidRPr="005A2D11">
        <w:rPr>
          <w:sz w:val="22"/>
          <w:szCs w:val="22"/>
        </w:rPr>
        <w:t xml:space="preserve"> </w:t>
      </w:r>
      <w:r w:rsidRPr="005A2D11">
        <w:rPr>
          <w:i/>
          <w:sz w:val="22"/>
          <w:szCs w:val="22"/>
        </w:rPr>
        <w:t>Journal of Applied Econometrics</w:t>
      </w:r>
      <w:r w:rsidRPr="005A2D11">
        <w:rPr>
          <w:sz w:val="22"/>
          <w:szCs w:val="22"/>
        </w:rPr>
        <w:t>, 10, 365-384.</w:t>
      </w:r>
    </w:p>
    <w:p w:rsidR="005B5D2B" w:rsidRPr="005A2D11" w:rsidRDefault="005B5D2B" w:rsidP="00101CE7">
      <w:pPr>
        <w:spacing w:after="0" w:line="288" w:lineRule="auto"/>
        <w:ind w:left="284" w:hanging="284"/>
        <w:jc w:val="lowKashida"/>
        <w:rPr>
          <w:sz w:val="22"/>
          <w:szCs w:val="22"/>
        </w:rPr>
      </w:pPr>
      <w:proofErr w:type="spellStart"/>
      <w:r w:rsidRPr="005A2D11">
        <w:rPr>
          <w:sz w:val="22"/>
          <w:szCs w:val="22"/>
        </w:rPr>
        <w:t>Eicher</w:t>
      </w:r>
      <w:proofErr w:type="spellEnd"/>
      <w:r w:rsidRPr="005A2D11">
        <w:rPr>
          <w:sz w:val="22"/>
          <w:szCs w:val="22"/>
        </w:rPr>
        <w:t xml:space="preserve"> T and Turnovsky S (2000) </w:t>
      </w:r>
      <w:r w:rsidR="003070FA">
        <w:rPr>
          <w:sz w:val="22"/>
          <w:szCs w:val="22"/>
        </w:rPr>
        <w:t>‘</w:t>
      </w:r>
      <w:r w:rsidRPr="005A2D11">
        <w:rPr>
          <w:sz w:val="22"/>
          <w:szCs w:val="22"/>
        </w:rPr>
        <w:t>Scale, Congestion and Growth</w:t>
      </w:r>
      <w:r w:rsidR="003070FA">
        <w:rPr>
          <w:sz w:val="22"/>
          <w:szCs w:val="22"/>
        </w:rPr>
        <w:t>’</w:t>
      </w:r>
      <w:r w:rsidRPr="005A2D11">
        <w:rPr>
          <w:sz w:val="22"/>
          <w:szCs w:val="22"/>
        </w:rPr>
        <w:t xml:space="preserve"> </w:t>
      </w:r>
      <w:r w:rsidRPr="005A2D11">
        <w:rPr>
          <w:i/>
          <w:iCs/>
          <w:sz w:val="22"/>
          <w:szCs w:val="22"/>
        </w:rPr>
        <w:t>Economica</w:t>
      </w:r>
      <w:r w:rsidRPr="005A2D11">
        <w:rPr>
          <w:sz w:val="22"/>
          <w:szCs w:val="22"/>
        </w:rPr>
        <w:t>, 67, 325–346.</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Fogel</w:t>
      </w:r>
      <w:proofErr w:type="spellEnd"/>
      <w:r w:rsidRPr="005A2D11">
        <w:rPr>
          <w:sz w:val="22"/>
          <w:szCs w:val="22"/>
        </w:rPr>
        <w:t xml:space="preserve"> R (2009) </w:t>
      </w:r>
      <w:r w:rsidR="003070FA">
        <w:rPr>
          <w:sz w:val="22"/>
          <w:szCs w:val="22"/>
        </w:rPr>
        <w:t>‘</w:t>
      </w:r>
      <w:r w:rsidRPr="005A2D11">
        <w:rPr>
          <w:sz w:val="22"/>
          <w:szCs w:val="22"/>
        </w:rPr>
        <w:t>The Impact of the Asian Miracle o</w:t>
      </w:r>
      <w:r w:rsidR="00875312">
        <w:rPr>
          <w:sz w:val="22"/>
          <w:szCs w:val="22"/>
        </w:rPr>
        <w:t>n the Theory of Economic Growth</w:t>
      </w:r>
      <w:r w:rsidR="003070FA">
        <w:rPr>
          <w:sz w:val="22"/>
          <w:szCs w:val="22"/>
        </w:rPr>
        <w:t>’</w:t>
      </w:r>
      <w:r w:rsidRPr="005A2D11">
        <w:rPr>
          <w:sz w:val="22"/>
          <w:szCs w:val="22"/>
        </w:rPr>
        <w:t xml:space="preserve"> NBER Working Paper No. 14967.</w:t>
      </w:r>
    </w:p>
    <w:p w:rsidR="00DE3AE6" w:rsidRPr="005A2D11" w:rsidRDefault="0002327B" w:rsidP="00101CE7">
      <w:pPr>
        <w:spacing w:after="0" w:line="288" w:lineRule="auto"/>
        <w:ind w:left="284" w:hanging="284"/>
        <w:jc w:val="lowKashida"/>
        <w:rPr>
          <w:sz w:val="22"/>
          <w:szCs w:val="22"/>
        </w:rPr>
      </w:pPr>
      <w:proofErr w:type="spellStart"/>
      <w:r>
        <w:rPr>
          <w:sz w:val="22"/>
          <w:szCs w:val="22"/>
        </w:rPr>
        <w:t>Ganegodage</w:t>
      </w:r>
      <w:proofErr w:type="spellEnd"/>
      <w:r>
        <w:rPr>
          <w:sz w:val="22"/>
          <w:szCs w:val="22"/>
        </w:rPr>
        <w:t xml:space="preserve"> K and </w:t>
      </w:r>
      <w:proofErr w:type="spellStart"/>
      <w:r w:rsidR="00DE3AE6" w:rsidRPr="005A2D11">
        <w:rPr>
          <w:sz w:val="22"/>
          <w:szCs w:val="22"/>
        </w:rPr>
        <w:t>Rambaldi</w:t>
      </w:r>
      <w:proofErr w:type="spellEnd"/>
      <w:r w:rsidR="00DE3AE6" w:rsidRPr="005A2D11">
        <w:rPr>
          <w:sz w:val="22"/>
          <w:szCs w:val="22"/>
        </w:rPr>
        <w:t xml:space="preserve"> A (2011) </w:t>
      </w:r>
      <w:r w:rsidR="003070FA">
        <w:rPr>
          <w:sz w:val="22"/>
          <w:szCs w:val="22"/>
        </w:rPr>
        <w:t>‘</w:t>
      </w:r>
      <w:r w:rsidR="00DE3AE6" w:rsidRPr="005A2D11">
        <w:rPr>
          <w:sz w:val="22"/>
          <w:szCs w:val="22"/>
        </w:rPr>
        <w:t>The Impact of Education Investmen</w:t>
      </w:r>
      <w:r w:rsidR="00875312">
        <w:rPr>
          <w:sz w:val="22"/>
          <w:szCs w:val="22"/>
        </w:rPr>
        <w:t>t on Sri Lankan Economic Growth</w:t>
      </w:r>
      <w:r w:rsidR="003070FA">
        <w:rPr>
          <w:sz w:val="22"/>
          <w:szCs w:val="22"/>
        </w:rPr>
        <w:t>’</w:t>
      </w:r>
      <w:r w:rsidR="00DE3AE6" w:rsidRPr="005A2D11">
        <w:rPr>
          <w:sz w:val="22"/>
          <w:szCs w:val="22"/>
        </w:rPr>
        <w:t xml:space="preserve"> </w:t>
      </w:r>
      <w:r w:rsidR="00DE3AE6" w:rsidRPr="005A2D11">
        <w:rPr>
          <w:i/>
          <w:iCs/>
          <w:sz w:val="22"/>
          <w:szCs w:val="22"/>
        </w:rPr>
        <w:t>Economics of Education Review</w:t>
      </w:r>
      <w:r w:rsidR="00DE3AE6" w:rsidRPr="005A2D11">
        <w:rPr>
          <w:sz w:val="22"/>
          <w:szCs w:val="22"/>
        </w:rPr>
        <w:t>, 30, 1491– 1502</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Gemmel</w:t>
      </w:r>
      <w:proofErr w:type="spellEnd"/>
      <w:r w:rsidRPr="005A2D11">
        <w:rPr>
          <w:sz w:val="22"/>
          <w:szCs w:val="22"/>
        </w:rPr>
        <w:t xml:space="preserve"> N (1996) </w:t>
      </w:r>
      <w:r w:rsidR="003070FA">
        <w:rPr>
          <w:sz w:val="22"/>
          <w:szCs w:val="22"/>
        </w:rPr>
        <w:t>‘</w:t>
      </w:r>
      <w:r w:rsidRPr="005A2D11">
        <w:rPr>
          <w:sz w:val="22"/>
          <w:szCs w:val="22"/>
        </w:rPr>
        <w:t>Evaluating the Impacts of Human Capital Stocks and Accumulation on Econ</w:t>
      </w:r>
      <w:r w:rsidR="00D7057B">
        <w:rPr>
          <w:sz w:val="22"/>
          <w:szCs w:val="22"/>
        </w:rPr>
        <w:t>omic Growth:  Some New Evidence</w:t>
      </w:r>
      <w:r w:rsidR="003070FA">
        <w:rPr>
          <w:sz w:val="22"/>
          <w:szCs w:val="22"/>
        </w:rPr>
        <w:t>’</w:t>
      </w:r>
      <w:r w:rsidRPr="005A2D11">
        <w:rPr>
          <w:sz w:val="22"/>
          <w:szCs w:val="22"/>
        </w:rPr>
        <w:t xml:space="preserve"> </w:t>
      </w:r>
      <w:r w:rsidRPr="005A2D11">
        <w:rPr>
          <w:i/>
          <w:sz w:val="22"/>
          <w:szCs w:val="22"/>
        </w:rPr>
        <w:t>Oxford Bulletin of Economics and Statistics</w:t>
      </w:r>
      <w:r w:rsidRPr="005A2D11">
        <w:rPr>
          <w:sz w:val="22"/>
          <w:szCs w:val="22"/>
        </w:rPr>
        <w:t>, 58, 9-28.</w:t>
      </w:r>
    </w:p>
    <w:p w:rsidR="00DE3AE6" w:rsidRPr="005A2D11" w:rsidRDefault="00DE3AE6" w:rsidP="00101CE7">
      <w:pPr>
        <w:spacing w:after="0" w:line="288" w:lineRule="auto"/>
        <w:ind w:left="284" w:hanging="284"/>
        <w:jc w:val="lowKashida"/>
        <w:rPr>
          <w:sz w:val="22"/>
          <w:szCs w:val="22"/>
        </w:rPr>
      </w:pPr>
      <w:proofErr w:type="spellStart"/>
      <w:r w:rsidRPr="005A2D11">
        <w:rPr>
          <w:sz w:val="22"/>
          <w:szCs w:val="22"/>
        </w:rPr>
        <w:t>Gyimah-Brempong</w:t>
      </w:r>
      <w:proofErr w:type="spellEnd"/>
      <w:r w:rsidRPr="005A2D11">
        <w:rPr>
          <w:sz w:val="22"/>
          <w:szCs w:val="22"/>
        </w:rPr>
        <w:t xml:space="preserve"> K, </w:t>
      </w:r>
      <w:proofErr w:type="spellStart"/>
      <w:r w:rsidRPr="005A2D11">
        <w:rPr>
          <w:sz w:val="22"/>
          <w:szCs w:val="22"/>
        </w:rPr>
        <w:t>Paddison</w:t>
      </w:r>
      <w:proofErr w:type="spellEnd"/>
      <w:r w:rsidRPr="005A2D11">
        <w:rPr>
          <w:sz w:val="22"/>
          <w:szCs w:val="22"/>
        </w:rPr>
        <w:t xml:space="preserve"> O and </w:t>
      </w:r>
      <w:proofErr w:type="spellStart"/>
      <w:r w:rsidRPr="005A2D11">
        <w:rPr>
          <w:sz w:val="22"/>
          <w:szCs w:val="22"/>
        </w:rPr>
        <w:t>Mitiku</w:t>
      </w:r>
      <w:proofErr w:type="spellEnd"/>
      <w:r w:rsidRPr="005A2D11">
        <w:rPr>
          <w:sz w:val="22"/>
          <w:szCs w:val="22"/>
        </w:rPr>
        <w:t xml:space="preserve"> W (2006) </w:t>
      </w:r>
      <w:r w:rsidR="003070FA">
        <w:rPr>
          <w:sz w:val="22"/>
          <w:szCs w:val="22"/>
        </w:rPr>
        <w:t>‘</w:t>
      </w:r>
      <w:r w:rsidRPr="005A2D11">
        <w:rPr>
          <w:sz w:val="22"/>
          <w:szCs w:val="22"/>
        </w:rPr>
        <w:t>Higher Educatio</w:t>
      </w:r>
      <w:r w:rsidR="00875312">
        <w:rPr>
          <w:sz w:val="22"/>
          <w:szCs w:val="22"/>
        </w:rPr>
        <w:t>n and Economic Growth in Africa</w:t>
      </w:r>
      <w:r w:rsidR="003070FA">
        <w:rPr>
          <w:sz w:val="22"/>
          <w:szCs w:val="22"/>
        </w:rPr>
        <w:t>’</w:t>
      </w:r>
      <w:r w:rsidRPr="005A2D11">
        <w:rPr>
          <w:sz w:val="22"/>
          <w:szCs w:val="22"/>
        </w:rPr>
        <w:t xml:space="preserve"> </w:t>
      </w:r>
      <w:r w:rsidRPr="005A2D11">
        <w:rPr>
          <w:i/>
          <w:iCs/>
          <w:sz w:val="22"/>
          <w:szCs w:val="22"/>
        </w:rPr>
        <w:t>Journal of Development Studies</w:t>
      </w:r>
      <w:r w:rsidRPr="005A2D11">
        <w:rPr>
          <w:sz w:val="22"/>
          <w:szCs w:val="22"/>
        </w:rPr>
        <w:t>, 42, 509–529.</w:t>
      </w:r>
    </w:p>
    <w:p w:rsidR="00F57166" w:rsidRPr="005A2D11" w:rsidRDefault="00F57166" w:rsidP="00101CE7">
      <w:pPr>
        <w:spacing w:after="0" w:line="288" w:lineRule="auto"/>
        <w:ind w:left="284" w:hanging="284"/>
        <w:jc w:val="lowKashida"/>
        <w:rPr>
          <w:sz w:val="22"/>
          <w:szCs w:val="22"/>
        </w:rPr>
      </w:pPr>
      <w:proofErr w:type="spellStart"/>
      <w:r w:rsidRPr="005A2D11">
        <w:rPr>
          <w:sz w:val="22"/>
          <w:szCs w:val="22"/>
        </w:rPr>
        <w:t>Hanushek</w:t>
      </w:r>
      <w:proofErr w:type="spellEnd"/>
      <w:r w:rsidRPr="005A2D11">
        <w:rPr>
          <w:sz w:val="22"/>
          <w:szCs w:val="22"/>
        </w:rPr>
        <w:t xml:space="preserve"> E (2013) </w:t>
      </w:r>
      <w:r w:rsidR="003070FA">
        <w:rPr>
          <w:sz w:val="22"/>
          <w:szCs w:val="22"/>
        </w:rPr>
        <w:t>‘</w:t>
      </w:r>
      <w:r w:rsidRPr="005A2D11">
        <w:rPr>
          <w:sz w:val="22"/>
          <w:szCs w:val="22"/>
        </w:rPr>
        <w:t>Economic Growth in Developing Count</w:t>
      </w:r>
      <w:r w:rsidR="00875312">
        <w:rPr>
          <w:sz w:val="22"/>
          <w:szCs w:val="22"/>
        </w:rPr>
        <w:t>ries: The Role of Human Capital</w:t>
      </w:r>
      <w:r w:rsidR="003070FA">
        <w:rPr>
          <w:sz w:val="22"/>
          <w:szCs w:val="22"/>
        </w:rPr>
        <w:t>’</w:t>
      </w:r>
      <w:r w:rsidRPr="005A2D11">
        <w:rPr>
          <w:sz w:val="22"/>
          <w:szCs w:val="22"/>
        </w:rPr>
        <w:t xml:space="preserve"> </w:t>
      </w:r>
      <w:r w:rsidRPr="005A2D11">
        <w:rPr>
          <w:i/>
          <w:sz w:val="22"/>
          <w:szCs w:val="22"/>
        </w:rPr>
        <w:t>Economics of Education Review</w:t>
      </w:r>
      <w:r w:rsidRPr="005A2D11">
        <w:rPr>
          <w:sz w:val="22"/>
          <w:szCs w:val="22"/>
        </w:rPr>
        <w:t xml:space="preserve">, </w:t>
      </w:r>
      <w:r w:rsidR="003B1D29" w:rsidRPr="005A2D11">
        <w:rPr>
          <w:sz w:val="22"/>
          <w:szCs w:val="22"/>
        </w:rPr>
        <w:t>In Press.</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Hanushek</w:t>
      </w:r>
      <w:proofErr w:type="spellEnd"/>
      <w:r w:rsidRPr="005A2D11">
        <w:rPr>
          <w:sz w:val="22"/>
          <w:szCs w:val="22"/>
        </w:rPr>
        <w:t xml:space="preserve"> E (1995) </w:t>
      </w:r>
      <w:r w:rsidR="003070FA">
        <w:rPr>
          <w:sz w:val="22"/>
          <w:szCs w:val="22"/>
        </w:rPr>
        <w:t>‘</w:t>
      </w:r>
      <w:r w:rsidRPr="005A2D11">
        <w:rPr>
          <w:sz w:val="22"/>
          <w:szCs w:val="22"/>
        </w:rPr>
        <w:t>Interpreting Recent Research on Schooling in Developing Countries,</w:t>
      </w:r>
      <w:r w:rsidR="003070FA">
        <w:rPr>
          <w:sz w:val="22"/>
          <w:szCs w:val="22"/>
        </w:rPr>
        <w:t>’</w:t>
      </w:r>
      <w:r w:rsidRPr="005A2D11">
        <w:rPr>
          <w:sz w:val="22"/>
          <w:szCs w:val="22"/>
        </w:rPr>
        <w:t xml:space="preserve"> </w:t>
      </w:r>
      <w:r w:rsidRPr="005A2D11">
        <w:rPr>
          <w:i/>
          <w:iCs/>
          <w:sz w:val="22"/>
          <w:szCs w:val="22"/>
        </w:rPr>
        <w:t>World Bank Research Observer</w:t>
      </w:r>
      <w:r w:rsidRPr="005A2D11">
        <w:rPr>
          <w:sz w:val="22"/>
          <w:szCs w:val="22"/>
        </w:rPr>
        <w:t>, 10, 227-246.</w:t>
      </w:r>
    </w:p>
    <w:p w:rsidR="00026215" w:rsidRPr="005A2D11" w:rsidRDefault="00026215" w:rsidP="00101CE7">
      <w:pPr>
        <w:spacing w:after="0" w:line="288" w:lineRule="auto"/>
        <w:ind w:left="284" w:hanging="284"/>
        <w:jc w:val="lowKashida"/>
        <w:rPr>
          <w:bCs/>
          <w:sz w:val="22"/>
          <w:szCs w:val="22"/>
        </w:rPr>
      </w:pPr>
      <w:proofErr w:type="spellStart"/>
      <w:r w:rsidRPr="005A2D11">
        <w:rPr>
          <w:sz w:val="22"/>
          <w:szCs w:val="22"/>
        </w:rPr>
        <w:t>Hanushek</w:t>
      </w:r>
      <w:proofErr w:type="spellEnd"/>
      <w:r w:rsidRPr="005A2D11">
        <w:rPr>
          <w:sz w:val="22"/>
          <w:szCs w:val="22"/>
        </w:rPr>
        <w:t xml:space="preserve"> E and </w:t>
      </w:r>
      <w:proofErr w:type="spellStart"/>
      <w:r w:rsidRPr="005A2D11">
        <w:rPr>
          <w:sz w:val="22"/>
          <w:szCs w:val="22"/>
        </w:rPr>
        <w:t>Dongwook</w:t>
      </w:r>
      <w:proofErr w:type="spellEnd"/>
      <w:r w:rsidRPr="005A2D11">
        <w:rPr>
          <w:sz w:val="22"/>
          <w:szCs w:val="22"/>
        </w:rPr>
        <w:t xml:space="preserve"> K (1995) </w:t>
      </w:r>
      <w:r w:rsidR="003070FA">
        <w:rPr>
          <w:sz w:val="22"/>
          <w:szCs w:val="22"/>
        </w:rPr>
        <w:t>‘</w:t>
      </w:r>
      <w:r w:rsidRPr="005A2D11">
        <w:rPr>
          <w:sz w:val="22"/>
          <w:szCs w:val="22"/>
        </w:rPr>
        <w:t xml:space="preserve">Schooling, Labour Force Quality and Economic </w:t>
      </w:r>
      <w:r w:rsidR="00875312">
        <w:rPr>
          <w:sz w:val="22"/>
          <w:szCs w:val="22"/>
        </w:rPr>
        <w:t>Growth</w:t>
      </w:r>
      <w:r w:rsidR="003070FA">
        <w:rPr>
          <w:sz w:val="22"/>
          <w:szCs w:val="22"/>
        </w:rPr>
        <w:t>’</w:t>
      </w:r>
      <w:r w:rsidRPr="005A2D11">
        <w:rPr>
          <w:sz w:val="22"/>
          <w:szCs w:val="22"/>
        </w:rPr>
        <w:t xml:space="preserve"> </w:t>
      </w:r>
      <w:r w:rsidRPr="005A2D11">
        <w:rPr>
          <w:bCs/>
          <w:sz w:val="22"/>
          <w:szCs w:val="22"/>
        </w:rPr>
        <w:t>NBER Working Paper No. 5399</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Hanushek</w:t>
      </w:r>
      <w:proofErr w:type="spellEnd"/>
      <w:r w:rsidRPr="005A2D11">
        <w:rPr>
          <w:sz w:val="22"/>
          <w:szCs w:val="22"/>
        </w:rPr>
        <w:t xml:space="preserve"> E and </w:t>
      </w:r>
      <w:proofErr w:type="spellStart"/>
      <w:r w:rsidRPr="005A2D11">
        <w:rPr>
          <w:sz w:val="22"/>
          <w:szCs w:val="22"/>
        </w:rPr>
        <w:t>Kimko</w:t>
      </w:r>
      <w:proofErr w:type="spellEnd"/>
      <w:r w:rsidRPr="005A2D11">
        <w:rPr>
          <w:sz w:val="22"/>
          <w:szCs w:val="22"/>
        </w:rPr>
        <w:t xml:space="preserve"> D (2000) </w:t>
      </w:r>
      <w:r w:rsidR="003070FA">
        <w:rPr>
          <w:sz w:val="22"/>
          <w:szCs w:val="22"/>
        </w:rPr>
        <w:t>‘</w:t>
      </w:r>
      <w:r w:rsidRPr="005A2D11">
        <w:rPr>
          <w:sz w:val="22"/>
          <w:szCs w:val="22"/>
        </w:rPr>
        <w:t>Schooling Labour Force Quality, and the Growth of</w:t>
      </w:r>
      <w:r w:rsidR="00875312">
        <w:rPr>
          <w:sz w:val="22"/>
          <w:szCs w:val="22"/>
        </w:rPr>
        <w:t xml:space="preserve"> Nations</w:t>
      </w:r>
      <w:r w:rsidR="003070FA">
        <w:rPr>
          <w:sz w:val="22"/>
          <w:szCs w:val="22"/>
        </w:rPr>
        <w:t>’</w:t>
      </w:r>
      <w:r w:rsidRPr="005A2D11">
        <w:rPr>
          <w:sz w:val="22"/>
          <w:szCs w:val="22"/>
        </w:rPr>
        <w:t xml:space="preserve"> </w:t>
      </w:r>
      <w:r w:rsidRPr="005A2D11">
        <w:rPr>
          <w:i/>
          <w:iCs/>
          <w:sz w:val="22"/>
          <w:szCs w:val="22"/>
        </w:rPr>
        <w:t>American Economic Review</w:t>
      </w:r>
      <w:r w:rsidRPr="005A2D11">
        <w:rPr>
          <w:sz w:val="22"/>
          <w:szCs w:val="22"/>
        </w:rPr>
        <w:t>, 90, 1184-1208.</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Hanushek</w:t>
      </w:r>
      <w:proofErr w:type="spellEnd"/>
      <w:r w:rsidRPr="005A2D11">
        <w:rPr>
          <w:sz w:val="22"/>
          <w:szCs w:val="22"/>
        </w:rPr>
        <w:t xml:space="preserve"> E and </w:t>
      </w:r>
      <w:proofErr w:type="spellStart"/>
      <w:r w:rsidRPr="005A2D11">
        <w:rPr>
          <w:sz w:val="22"/>
          <w:szCs w:val="22"/>
        </w:rPr>
        <w:t>Woessmann</w:t>
      </w:r>
      <w:proofErr w:type="spellEnd"/>
      <w:r w:rsidRPr="005A2D11">
        <w:rPr>
          <w:sz w:val="22"/>
          <w:szCs w:val="22"/>
        </w:rPr>
        <w:t xml:space="preserve"> L (2008) </w:t>
      </w:r>
      <w:r w:rsidR="003070FA">
        <w:rPr>
          <w:sz w:val="22"/>
          <w:szCs w:val="22"/>
        </w:rPr>
        <w:t>‘</w:t>
      </w:r>
      <w:r w:rsidRPr="005A2D11">
        <w:rPr>
          <w:sz w:val="22"/>
          <w:szCs w:val="22"/>
        </w:rPr>
        <w:t>The Role of Cognitive Skills in Economic</w:t>
      </w:r>
      <w:r w:rsidR="00CC375B">
        <w:rPr>
          <w:sz w:val="22"/>
          <w:szCs w:val="22"/>
        </w:rPr>
        <w:t xml:space="preserve"> </w:t>
      </w:r>
      <w:r w:rsidRPr="005A2D11">
        <w:rPr>
          <w:sz w:val="22"/>
          <w:szCs w:val="22"/>
        </w:rPr>
        <w:t>Developm</w:t>
      </w:r>
      <w:r w:rsidR="00CC375B">
        <w:rPr>
          <w:sz w:val="22"/>
          <w:szCs w:val="22"/>
        </w:rPr>
        <w:t>ent</w:t>
      </w:r>
      <w:r w:rsidR="003070FA">
        <w:rPr>
          <w:sz w:val="22"/>
          <w:szCs w:val="22"/>
        </w:rPr>
        <w:t>’</w:t>
      </w:r>
      <w:r w:rsidRPr="005A2D11">
        <w:rPr>
          <w:sz w:val="22"/>
          <w:szCs w:val="22"/>
        </w:rPr>
        <w:t xml:space="preserve"> </w:t>
      </w:r>
      <w:r w:rsidRPr="005A2D11">
        <w:rPr>
          <w:i/>
          <w:sz w:val="22"/>
          <w:szCs w:val="22"/>
        </w:rPr>
        <w:t>Journal of Economic Literature</w:t>
      </w:r>
      <w:r w:rsidRPr="005A2D11">
        <w:rPr>
          <w:sz w:val="22"/>
          <w:szCs w:val="22"/>
        </w:rPr>
        <w:t>, 46, 607-668.</w:t>
      </w:r>
    </w:p>
    <w:p w:rsidR="005B5D2B" w:rsidRPr="005A2D11" w:rsidRDefault="005B5D2B" w:rsidP="00101CE7">
      <w:pPr>
        <w:spacing w:after="0" w:line="288" w:lineRule="auto"/>
        <w:ind w:left="284" w:hanging="284"/>
        <w:jc w:val="lowKashida"/>
        <w:rPr>
          <w:sz w:val="22"/>
          <w:szCs w:val="22"/>
        </w:rPr>
      </w:pPr>
      <w:r w:rsidRPr="005A2D11">
        <w:rPr>
          <w:sz w:val="22"/>
          <w:szCs w:val="22"/>
        </w:rPr>
        <w:t xml:space="preserve">Hugo G (2008) </w:t>
      </w:r>
      <w:r w:rsidRPr="005A2D11">
        <w:rPr>
          <w:i/>
          <w:iCs/>
          <w:sz w:val="22"/>
          <w:szCs w:val="22"/>
        </w:rPr>
        <w:t>Emerging Demographic Pattern in Asia and the Pacific: The Implications for International Migration</w:t>
      </w:r>
      <w:r w:rsidRPr="005A2D11">
        <w:rPr>
          <w:sz w:val="22"/>
          <w:szCs w:val="22"/>
        </w:rPr>
        <w:t>. Migration Policy Institute, Washington, DC.</w:t>
      </w:r>
    </w:p>
    <w:p w:rsidR="00026215" w:rsidRPr="005A2D11" w:rsidRDefault="00026215" w:rsidP="00101CE7">
      <w:pPr>
        <w:spacing w:after="0" w:line="288" w:lineRule="auto"/>
        <w:ind w:left="284" w:hanging="284"/>
        <w:jc w:val="lowKashida"/>
        <w:rPr>
          <w:sz w:val="22"/>
          <w:szCs w:val="22"/>
          <w:lang w:eastAsia="en-AU"/>
        </w:rPr>
      </w:pPr>
      <w:r w:rsidRPr="005A2D11">
        <w:rPr>
          <w:sz w:val="22"/>
          <w:szCs w:val="22"/>
          <w:lang w:eastAsia="en-AU"/>
        </w:rPr>
        <w:t xml:space="preserve">Islam N (1995) </w:t>
      </w:r>
      <w:r w:rsidR="003070FA">
        <w:rPr>
          <w:sz w:val="22"/>
          <w:szCs w:val="22"/>
        </w:rPr>
        <w:t>‘</w:t>
      </w:r>
      <w:r w:rsidRPr="005A2D11">
        <w:rPr>
          <w:sz w:val="22"/>
          <w:szCs w:val="22"/>
          <w:lang w:eastAsia="en-AU"/>
        </w:rPr>
        <w:t>Growth Empirics: A Panel Data A</w:t>
      </w:r>
      <w:r w:rsidR="00CC375B">
        <w:rPr>
          <w:sz w:val="22"/>
          <w:szCs w:val="22"/>
          <w:lang w:eastAsia="en-AU"/>
        </w:rPr>
        <w:t>pproach</w:t>
      </w:r>
      <w:r w:rsidR="003070FA">
        <w:rPr>
          <w:sz w:val="22"/>
          <w:szCs w:val="22"/>
        </w:rPr>
        <w:t>’</w:t>
      </w:r>
      <w:r w:rsidRPr="005A2D11">
        <w:rPr>
          <w:sz w:val="22"/>
          <w:szCs w:val="22"/>
          <w:lang w:eastAsia="en-AU"/>
        </w:rPr>
        <w:t xml:space="preserve"> </w:t>
      </w:r>
      <w:r w:rsidRPr="005A2D11">
        <w:rPr>
          <w:i/>
          <w:sz w:val="22"/>
          <w:szCs w:val="22"/>
          <w:lang w:eastAsia="en-AU"/>
        </w:rPr>
        <w:t>Quarterly Journal of Economics</w:t>
      </w:r>
      <w:r w:rsidRPr="005A2D11">
        <w:rPr>
          <w:sz w:val="22"/>
          <w:szCs w:val="22"/>
          <w:lang w:eastAsia="en-AU"/>
        </w:rPr>
        <w:t>, 110, 1127-1170.</w:t>
      </w:r>
    </w:p>
    <w:p w:rsidR="00026215" w:rsidRPr="005A2D11" w:rsidRDefault="00026215" w:rsidP="00101CE7">
      <w:pPr>
        <w:autoSpaceDE w:val="0"/>
        <w:autoSpaceDN w:val="0"/>
        <w:adjustRightInd w:val="0"/>
        <w:spacing w:after="0" w:line="288" w:lineRule="auto"/>
        <w:ind w:left="284" w:hanging="284"/>
        <w:jc w:val="lowKashida"/>
        <w:rPr>
          <w:sz w:val="22"/>
          <w:szCs w:val="22"/>
          <w:lang w:bidi="hi-IN"/>
        </w:rPr>
      </w:pPr>
      <w:r w:rsidRPr="005A2D11">
        <w:rPr>
          <w:sz w:val="22"/>
          <w:szCs w:val="22"/>
          <w:lang w:bidi="hi-IN"/>
        </w:rPr>
        <w:t xml:space="preserve">Jones C (1995) </w:t>
      </w:r>
      <w:r w:rsidR="003070FA">
        <w:rPr>
          <w:sz w:val="22"/>
          <w:szCs w:val="22"/>
          <w:lang w:bidi="hi-IN"/>
        </w:rPr>
        <w:t>‘</w:t>
      </w:r>
      <w:r w:rsidRPr="005A2D11">
        <w:rPr>
          <w:sz w:val="22"/>
          <w:szCs w:val="22"/>
          <w:lang w:bidi="hi-IN"/>
        </w:rPr>
        <w:t>R&amp;D-</w:t>
      </w:r>
      <w:r w:rsidR="00CC375B">
        <w:rPr>
          <w:sz w:val="22"/>
          <w:szCs w:val="22"/>
          <w:lang w:bidi="hi-IN"/>
        </w:rPr>
        <w:t>Based Models of Economic Growth</w:t>
      </w:r>
      <w:r w:rsidR="003070FA">
        <w:rPr>
          <w:sz w:val="22"/>
          <w:szCs w:val="22"/>
          <w:lang w:bidi="hi-IN"/>
        </w:rPr>
        <w:t>’</w:t>
      </w:r>
      <w:r w:rsidRPr="005A2D11">
        <w:rPr>
          <w:sz w:val="22"/>
          <w:szCs w:val="22"/>
          <w:lang w:bidi="hi-IN"/>
        </w:rPr>
        <w:t xml:space="preserve"> </w:t>
      </w:r>
      <w:r w:rsidRPr="005A2D11">
        <w:rPr>
          <w:i/>
          <w:sz w:val="22"/>
          <w:szCs w:val="22"/>
          <w:lang w:bidi="hi-IN"/>
        </w:rPr>
        <w:t>Journal of Political Economy,</w:t>
      </w:r>
      <w:r w:rsidRPr="005A2D11">
        <w:rPr>
          <w:sz w:val="22"/>
          <w:szCs w:val="22"/>
          <w:lang w:bidi="hi-IN"/>
        </w:rPr>
        <w:t xml:space="preserve"> 103 (4), 759-784.</w:t>
      </w:r>
    </w:p>
    <w:p w:rsidR="00674FF7" w:rsidRPr="005A2D11" w:rsidRDefault="00674FF7" w:rsidP="00101CE7">
      <w:pPr>
        <w:spacing w:after="0" w:line="288" w:lineRule="auto"/>
        <w:ind w:left="284" w:hanging="284"/>
        <w:jc w:val="lowKashida"/>
        <w:rPr>
          <w:sz w:val="22"/>
          <w:szCs w:val="22"/>
        </w:rPr>
      </w:pPr>
      <w:proofErr w:type="spellStart"/>
      <w:r w:rsidRPr="005A2D11">
        <w:rPr>
          <w:sz w:val="22"/>
          <w:szCs w:val="22"/>
        </w:rPr>
        <w:lastRenderedPageBreak/>
        <w:t>Klenow</w:t>
      </w:r>
      <w:proofErr w:type="spellEnd"/>
      <w:r w:rsidRPr="005A2D11">
        <w:rPr>
          <w:sz w:val="22"/>
          <w:szCs w:val="22"/>
        </w:rPr>
        <w:t xml:space="preserve"> P and Rodriguez-Clare A (1997) </w:t>
      </w:r>
      <w:r w:rsidR="003070FA">
        <w:rPr>
          <w:sz w:val="22"/>
          <w:szCs w:val="22"/>
        </w:rPr>
        <w:t>‘</w:t>
      </w:r>
      <w:r w:rsidRPr="005A2D11">
        <w:rPr>
          <w:sz w:val="22"/>
          <w:szCs w:val="22"/>
        </w:rPr>
        <w:t>The Neoclassical Revival in Growth Economics: Has it Gone</w:t>
      </w:r>
      <w:r w:rsidR="00CC375B">
        <w:rPr>
          <w:sz w:val="22"/>
          <w:szCs w:val="22"/>
        </w:rPr>
        <w:t xml:space="preserve"> Too Far</w:t>
      </w:r>
      <w:r w:rsidR="003070FA">
        <w:rPr>
          <w:sz w:val="22"/>
          <w:szCs w:val="22"/>
        </w:rPr>
        <w:t>’</w:t>
      </w:r>
      <w:r w:rsidRPr="005A2D11">
        <w:rPr>
          <w:sz w:val="22"/>
          <w:szCs w:val="22"/>
        </w:rPr>
        <w:t xml:space="preserve"> in B. Bernanke and J. </w:t>
      </w:r>
      <w:proofErr w:type="spellStart"/>
      <w:r w:rsidRPr="005A2D11">
        <w:rPr>
          <w:sz w:val="22"/>
          <w:szCs w:val="22"/>
        </w:rPr>
        <w:t>Rotermberg</w:t>
      </w:r>
      <w:proofErr w:type="spellEnd"/>
      <w:r w:rsidRPr="005A2D11">
        <w:rPr>
          <w:sz w:val="22"/>
          <w:szCs w:val="22"/>
        </w:rPr>
        <w:t xml:space="preserve"> (eds) </w:t>
      </w:r>
      <w:r w:rsidRPr="005A2D11">
        <w:rPr>
          <w:i/>
          <w:sz w:val="22"/>
          <w:szCs w:val="22"/>
        </w:rPr>
        <w:t>NBER Macroeconomic Manual</w:t>
      </w:r>
      <w:r w:rsidRPr="005A2D11">
        <w:rPr>
          <w:sz w:val="22"/>
          <w:szCs w:val="22"/>
        </w:rPr>
        <w:t>, MIT Press: Cambridge, MA.</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Koopmans T (1965) </w:t>
      </w:r>
      <w:r w:rsidR="003070FA">
        <w:rPr>
          <w:sz w:val="22"/>
          <w:szCs w:val="22"/>
        </w:rPr>
        <w:t>‘</w:t>
      </w:r>
      <w:r w:rsidRPr="005A2D11">
        <w:rPr>
          <w:sz w:val="22"/>
          <w:szCs w:val="22"/>
        </w:rPr>
        <w:t>On the Con</w:t>
      </w:r>
      <w:r w:rsidR="00CC375B">
        <w:rPr>
          <w:sz w:val="22"/>
          <w:szCs w:val="22"/>
        </w:rPr>
        <w:t>cept of Optimal Economic Growth</w:t>
      </w:r>
      <w:r w:rsidR="003070FA">
        <w:rPr>
          <w:sz w:val="22"/>
          <w:szCs w:val="22"/>
        </w:rPr>
        <w:t>’</w:t>
      </w:r>
      <w:r w:rsidRPr="005A2D11">
        <w:rPr>
          <w:sz w:val="22"/>
          <w:szCs w:val="22"/>
        </w:rPr>
        <w:t xml:space="preserve"> </w:t>
      </w:r>
      <w:r w:rsidRPr="005A2D11">
        <w:rPr>
          <w:i/>
          <w:sz w:val="22"/>
          <w:szCs w:val="22"/>
        </w:rPr>
        <w:t>The Econometric Approach to Development Planning</w:t>
      </w:r>
      <w:r w:rsidRPr="005A2D11">
        <w:rPr>
          <w:sz w:val="22"/>
          <w:szCs w:val="22"/>
        </w:rPr>
        <w:t>, Amsterdam: North-Holland.</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Krueger A and </w:t>
      </w:r>
      <w:proofErr w:type="spellStart"/>
      <w:r w:rsidRPr="005A2D11">
        <w:rPr>
          <w:sz w:val="22"/>
          <w:szCs w:val="22"/>
        </w:rPr>
        <w:t>Lindahl</w:t>
      </w:r>
      <w:proofErr w:type="spellEnd"/>
      <w:r w:rsidRPr="005A2D11">
        <w:rPr>
          <w:sz w:val="22"/>
          <w:szCs w:val="22"/>
        </w:rPr>
        <w:t xml:space="preserve"> M (2001) </w:t>
      </w:r>
      <w:r w:rsidR="003070FA">
        <w:rPr>
          <w:sz w:val="22"/>
          <w:szCs w:val="22"/>
        </w:rPr>
        <w:t>‘</w:t>
      </w:r>
      <w:r w:rsidRPr="005A2D11">
        <w:rPr>
          <w:sz w:val="22"/>
          <w:szCs w:val="22"/>
        </w:rPr>
        <w:t>Education and Growth: Why and for Whom?</w:t>
      </w:r>
      <w:r w:rsidR="003070FA">
        <w:rPr>
          <w:sz w:val="22"/>
          <w:szCs w:val="22"/>
        </w:rPr>
        <w:t>’</w:t>
      </w:r>
      <w:r w:rsidRPr="005A2D11">
        <w:rPr>
          <w:sz w:val="22"/>
          <w:szCs w:val="22"/>
        </w:rPr>
        <w:t xml:space="preserve"> </w:t>
      </w:r>
      <w:r w:rsidRPr="005A2D11">
        <w:rPr>
          <w:i/>
          <w:sz w:val="22"/>
          <w:szCs w:val="22"/>
        </w:rPr>
        <w:t>Journal of Economic Literature</w:t>
      </w:r>
      <w:r w:rsidRPr="005A2D11">
        <w:rPr>
          <w:sz w:val="22"/>
          <w:szCs w:val="22"/>
        </w:rPr>
        <w:t>, 39, 1101-1136.</w:t>
      </w:r>
    </w:p>
    <w:p w:rsidR="00026215" w:rsidRPr="005A2D11" w:rsidRDefault="00026215" w:rsidP="00101CE7">
      <w:pPr>
        <w:autoSpaceDE w:val="0"/>
        <w:autoSpaceDN w:val="0"/>
        <w:adjustRightInd w:val="0"/>
        <w:spacing w:after="0" w:line="288" w:lineRule="auto"/>
        <w:ind w:left="284" w:hanging="284"/>
        <w:jc w:val="lowKashida"/>
        <w:rPr>
          <w:sz w:val="22"/>
          <w:szCs w:val="22"/>
        </w:rPr>
      </w:pPr>
      <w:proofErr w:type="spellStart"/>
      <w:r w:rsidRPr="005A2D11">
        <w:rPr>
          <w:sz w:val="22"/>
          <w:szCs w:val="22"/>
        </w:rPr>
        <w:t>Kyriacou</w:t>
      </w:r>
      <w:proofErr w:type="spellEnd"/>
      <w:r w:rsidRPr="005A2D11">
        <w:rPr>
          <w:sz w:val="22"/>
          <w:szCs w:val="22"/>
        </w:rPr>
        <w:t xml:space="preserve"> G (1991) </w:t>
      </w:r>
      <w:r w:rsidR="003070FA">
        <w:rPr>
          <w:sz w:val="22"/>
          <w:szCs w:val="22"/>
        </w:rPr>
        <w:t>‘</w:t>
      </w:r>
      <w:r w:rsidRPr="005A2D11">
        <w:rPr>
          <w:sz w:val="22"/>
          <w:szCs w:val="22"/>
        </w:rPr>
        <w:t>Level and Growth Effects of Human Capital: A Cross-Country Stud</w:t>
      </w:r>
      <w:r w:rsidR="00CC375B">
        <w:rPr>
          <w:sz w:val="22"/>
          <w:szCs w:val="22"/>
        </w:rPr>
        <w:t>y of the Convergence Hypothesis</w:t>
      </w:r>
      <w:r w:rsidR="003070FA">
        <w:rPr>
          <w:sz w:val="22"/>
          <w:szCs w:val="22"/>
        </w:rPr>
        <w:t>’</w:t>
      </w:r>
      <w:r w:rsidRPr="005A2D11">
        <w:rPr>
          <w:sz w:val="22"/>
          <w:szCs w:val="22"/>
        </w:rPr>
        <w:t xml:space="preserve"> Unpublished paper (New York University, New York, NY).</w:t>
      </w:r>
    </w:p>
    <w:p w:rsidR="005B5D2B" w:rsidRPr="005A2D11" w:rsidRDefault="005B5D2B" w:rsidP="00101CE7">
      <w:pPr>
        <w:autoSpaceDE w:val="0"/>
        <w:autoSpaceDN w:val="0"/>
        <w:adjustRightInd w:val="0"/>
        <w:spacing w:after="0" w:line="288" w:lineRule="auto"/>
        <w:ind w:left="284" w:hanging="284"/>
        <w:jc w:val="lowKashida"/>
        <w:rPr>
          <w:sz w:val="22"/>
          <w:szCs w:val="22"/>
        </w:rPr>
      </w:pPr>
      <w:r w:rsidRPr="005A2D11">
        <w:rPr>
          <w:sz w:val="22"/>
          <w:szCs w:val="22"/>
          <w:lang w:val="en-NZ"/>
        </w:rPr>
        <w:t xml:space="preserve">Lau S and  Sin C (1997a) </w:t>
      </w:r>
      <w:r w:rsidR="003070FA">
        <w:rPr>
          <w:sz w:val="22"/>
          <w:szCs w:val="22"/>
          <w:lang w:val="en-NZ"/>
        </w:rPr>
        <w:t>‘</w:t>
      </w:r>
      <w:r w:rsidRPr="005A2D11">
        <w:rPr>
          <w:sz w:val="22"/>
          <w:szCs w:val="22"/>
        </w:rPr>
        <w:t xml:space="preserve">Observational Equivalence and a Stochastic Cointegration Test of the Neoclassical and </w:t>
      </w:r>
      <w:proofErr w:type="spellStart"/>
      <w:r w:rsidRPr="005A2D11">
        <w:rPr>
          <w:sz w:val="22"/>
          <w:szCs w:val="22"/>
        </w:rPr>
        <w:t>R</w:t>
      </w:r>
      <w:r w:rsidR="00CC375B">
        <w:rPr>
          <w:sz w:val="22"/>
          <w:szCs w:val="22"/>
        </w:rPr>
        <w:t>omers</w:t>
      </w:r>
      <w:proofErr w:type="spellEnd"/>
      <w:r w:rsidR="00CC375B">
        <w:rPr>
          <w:sz w:val="22"/>
          <w:szCs w:val="22"/>
        </w:rPr>
        <w:t xml:space="preserve"> increasing Returns Models</w:t>
      </w:r>
      <w:r w:rsidR="003070FA">
        <w:rPr>
          <w:sz w:val="22"/>
          <w:szCs w:val="22"/>
        </w:rPr>
        <w:t>’</w:t>
      </w:r>
      <w:r w:rsidRPr="005A2D11">
        <w:rPr>
          <w:sz w:val="22"/>
          <w:szCs w:val="22"/>
        </w:rPr>
        <w:t xml:space="preserve"> </w:t>
      </w:r>
      <w:r w:rsidRPr="005A2D11">
        <w:rPr>
          <w:i/>
          <w:iCs/>
          <w:sz w:val="22"/>
          <w:szCs w:val="22"/>
        </w:rPr>
        <w:t>Economic Modelling</w:t>
      </w:r>
      <w:r w:rsidRPr="005A2D11">
        <w:rPr>
          <w:sz w:val="22"/>
          <w:szCs w:val="22"/>
        </w:rPr>
        <w:t>, 14, 39–60.</w:t>
      </w:r>
    </w:p>
    <w:p w:rsidR="005B5D2B" w:rsidRPr="005A2D11" w:rsidRDefault="005B5D2B" w:rsidP="00101CE7">
      <w:pPr>
        <w:autoSpaceDE w:val="0"/>
        <w:autoSpaceDN w:val="0"/>
        <w:adjustRightInd w:val="0"/>
        <w:spacing w:after="0" w:line="288" w:lineRule="auto"/>
        <w:ind w:left="284" w:hanging="284"/>
        <w:jc w:val="lowKashida"/>
        <w:rPr>
          <w:sz w:val="22"/>
          <w:szCs w:val="22"/>
        </w:rPr>
      </w:pPr>
      <w:r w:rsidRPr="005A2D11">
        <w:rPr>
          <w:sz w:val="22"/>
          <w:szCs w:val="22"/>
          <w:lang w:val="en-NZ"/>
        </w:rPr>
        <w:t xml:space="preserve">Lau S and Sin C (1997b) </w:t>
      </w:r>
      <w:r w:rsidR="003070FA">
        <w:rPr>
          <w:sz w:val="22"/>
          <w:szCs w:val="22"/>
          <w:lang w:val="en-NZ"/>
        </w:rPr>
        <w:t>‘</w:t>
      </w:r>
      <w:r w:rsidRPr="005A2D11">
        <w:rPr>
          <w:sz w:val="22"/>
          <w:szCs w:val="22"/>
        </w:rPr>
        <w:t>Public Infrastructure and Economic Growth: Time</w:t>
      </w:r>
      <w:r w:rsidR="00CC375B">
        <w:rPr>
          <w:sz w:val="22"/>
          <w:szCs w:val="22"/>
        </w:rPr>
        <w:t xml:space="preserve"> Series Properties and Evidence</w:t>
      </w:r>
      <w:r w:rsidR="003070FA">
        <w:rPr>
          <w:sz w:val="22"/>
          <w:szCs w:val="22"/>
        </w:rPr>
        <w:t>’</w:t>
      </w:r>
      <w:r w:rsidRPr="005A2D11">
        <w:rPr>
          <w:sz w:val="22"/>
          <w:szCs w:val="22"/>
        </w:rPr>
        <w:t xml:space="preserve"> </w:t>
      </w:r>
      <w:r w:rsidRPr="005A2D11">
        <w:rPr>
          <w:i/>
          <w:iCs/>
          <w:sz w:val="22"/>
          <w:szCs w:val="22"/>
        </w:rPr>
        <w:t>Economic Record</w:t>
      </w:r>
      <w:r w:rsidRPr="005A2D11">
        <w:rPr>
          <w:sz w:val="22"/>
          <w:szCs w:val="22"/>
        </w:rPr>
        <w:t>, 73, 125–135.</w:t>
      </w:r>
    </w:p>
    <w:p w:rsidR="00026215" w:rsidRPr="005A2D11" w:rsidRDefault="00026215" w:rsidP="00101CE7">
      <w:pPr>
        <w:autoSpaceDE w:val="0"/>
        <w:autoSpaceDN w:val="0"/>
        <w:adjustRightInd w:val="0"/>
        <w:spacing w:after="0" w:line="288" w:lineRule="auto"/>
        <w:ind w:left="284" w:hanging="284"/>
        <w:jc w:val="lowKashida"/>
        <w:rPr>
          <w:sz w:val="22"/>
          <w:szCs w:val="22"/>
          <w:lang w:eastAsia="en-AU"/>
        </w:rPr>
      </w:pPr>
      <w:r w:rsidRPr="005A2D11">
        <w:rPr>
          <w:sz w:val="22"/>
          <w:szCs w:val="22"/>
          <w:lang w:eastAsia="en-AU"/>
        </w:rPr>
        <w:t xml:space="preserve">Leamer E </w:t>
      </w:r>
      <w:proofErr w:type="spellStart"/>
      <w:r w:rsidRPr="005A2D11">
        <w:rPr>
          <w:sz w:val="22"/>
          <w:szCs w:val="22"/>
          <w:lang w:eastAsia="en-AU"/>
        </w:rPr>
        <w:t>E</w:t>
      </w:r>
      <w:proofErr w:type="spellEnd"/>
      <w:r w:rsidRPr="005A2D11">
        <w:rPr>
          <w:sz w:val="22"/>
          <w:szCs w:val="22"/>
          <w:lang w:eastAsia="en-AU"/>
        </w:rPr>
        <w:t xml:space="preserve"> (1983) </w:t>
      </w:r>
      <w:r w:rsidR="003070FA">
        <w:rPr>
          <w:sz w:val="22"/>
          <w:szCs w:val="22"/>
        </w:rPr>
        <w:t>‘</w:t>
      </w:r>
      <w:r w:rsidRPr="005A2D11">
        <w:rPr>
          <w:sz w:val="22"/>
          <w:szCs w:val="22"/>
          <w:lang w:eastAsia="en-AU"/>
        </w:rPr>
        <w:t>Let’s Take the Con Out of Econometrics</w:t>
      </w:r>
      <w:r w:rsidR="00CC375B">
        <w:rPr>
          <w:sz w:val="22"/>
          <w:szCs w:val="22"/>
        </w:rPr>
        <w:t xml:space="preserve">’ </w:t>
      </w:r>
      <w:r w:rsidRPr="005A2D11">
        <w:rPr>
          <w:i/>
          <w:iCs/>
          <w:sz w:val="22"/>
          <w:szCs w:val="22"/>
          <w:lang w:eastAsia="en-AU"/>
        </w:rPr>
        <w:t xml:space="preserve">American Economic Review </w:t>
      </w:r>
      <w:r w:rsidRPr="005A2D11">
        <w:rPr>
          <w:sz w:val="22"/>
          <w:szCs w:val="22"/>
          <w:lang w:eastAsia="en-AU"/>
        </w:rPr>
        <w:t>73, 31–43.</w:t>
      </w:r>
    </w:p>
    <w:p w:rsidR="00026215" w:rsidRPr="005A2D11" w:rsidRDefault="00101CE7" w:rsidP="00101CE7">
      <w:pPr>
        <w:autoSpaceDE w:val="0"/>
        <w:autoSpaceDN w:val="0"/>
        <w:adjustRightInd w:val="0"/>
        <w:spacing w:after="0" w:line="288" w:lineRule="auto"/>
        <w:ind w:left="284" w:hanging="284"/>
        <w:jc w:val="lowKashida"/>
        <w:rPr>
          <w:sz w:val="22"/>
          <w:szCs w:val="22"/>
          <w:lang w:eastAsia="en-AU"/>
        </w:rPr>
      </w:pPr>
      <w:r>
        <w:rPr>
          <w:sz w:val="22"/>
          <w:szCs w:val="22"/>
          <w:lang w:eastAsia="en-AU"/>
        </w:rPr>
        <w:t xml:space="preserve">Leamer E </w:t>
      </w:r>
      <w:proofErr w:type="spellStart"/>
      <w:r>
        <w:rPr>
          <w:sz w:val="22"/>
          <w:szCs w:val="22"/>
          <w:lang w:eastAsia="en-AU"/>
        </w:rPr>
        <w:t>E</w:t>
      </w:r>
      <w:proofErr w:type="spellEnd"/>
      <w:r>
        <w:rPr>
          <w:sz w:val="22"/>
          <w:szCs w:val="22"/>
          <w:lang w:eastAsia="en-AU"/>
        </w:rPr>
        <w:t xml:space="preserve"> </w:t>
      </w:r>
      <w:r w:rsidR="00C512FF">
        <w:rPr>
          <w:sz w:val="22"/>
          <w:szCs w:val="22"/>
          <w:lang w:eastAsia="en-AU"/>
        </w:rPr>
        <w:t xml:space="preserve">(1985) </w:t>
      </w:r>
      <w:r w:rsidR="003070FA">
        <w:rPr>
          <w:sz w:val="22"/>
          <w:szCs w:val="22"/>
        </w:rPr>
        <w:t>‘</w:t>
      </w:r>
      <w:r w:rsidR="00026215" w:rsidRPr="005A2D11">
        <w:rPr>
          <w:sz w:val="22"/>
          <w:szCs w:val="22"/>
          <w:lang w:eastAsia="en-AU"/>
        </w:rPr>
        <w:t>Sensitivity Analyses Would Help</w:t>
      </w:r>
      <w:r w:rsidR="003070FA">
        <w:rPr>
          <w:sz w:val="22"/>
          <w:szCs w:val="22"/>
        </w:rPr>
        <w:t>’</w:t>
      </w:r>
      <w:r w:rsidR="00026215" w:rsidRPr="005A2D11">
        <w:rPr>
          <w:sz w:val="22"/>
          <w:szCs w:val="22"/>
          <w:lang w:eastAsia="en-AU"/>
        </w:rPr>
        <w:t xml:space="preserve"> </w:t>
      </w:r>
      <w:r w:rsidR="00026215" w:rsidRPr="005A2D11">
        <w:rPr>
          <w:i/>
          <w:iCs/>
          <w:sz w:val="22"/>
          <w:szCs w:val="22"/>
          <w:lang w:eastAsia="en-AU"/>
        </w:rPr>
        <w:t xml:space="preserve">American Economic Review </w:t>
      </w:r>
      <w:r w:rsidR="00026215" w:rsidRPr="005A2D11">
        <w:rPr>
          <w:sz w:val="22"/>
          <w:szCs w:val="22"/>
          <w:lang w:eastAsia="en-AU"/>
        </w:rPr>
        <w:t>75, 308–13.</w:t>
      </w:r>
    </w:p>
    <w:p w:rsidR="005B5D2B" w:rsidRPr="005A2D11" w:rsidRDefault="005B5D2B" w:rsidP="00101CE7">
      <w:pPr>
        <w:spacing w:after="0" w:line="288" w:lineRule="auto"/>
        <w:ind w:left="284" w:hanging="284"/>
        <w:jc w:val="lowKashida"/>
        <w:rPr>
          <w:sz w:val="22"/>
          <w:szCs w:val="22"/>
        </w:rPr>
      </w:pPr>
      <w:proofErr w:type="spellStart"/>
      <w:r w:rsidRPr="005A2D11">
        <w:rPr>
          <w:sz w:val="22"/>
          <w:szCs w:val="22"/>
        </w:rPr>
        <w:t>Loening</w:t>
      </w:r>
      <w:proofErr w:type="spellEnd"/>
      <w:r w:rsidRPr="005A2D11">
        <w:rPr>
          <w:sz w:val="22"/>
          <w:szCs w:val="22"/>
        </w:rPr>
        <w:t xml:space="preserve"> J (2005) Effects of Primary, Secondary and Tertiary Education on Economic Growth: Evidence from Guatemala, </w:t>
      </w:r>
      <w:r w:rsidRPr="005A2D11">
        <w:rPr>
          <w:i/>
          <w:iCs/>
          <w:sz w:val="22"/>
          <w:szCs w:val="22"/>
        </w:rPr>
        <w:t>World Bank Policy Research Working Paper</w:t>
      </w:r>
      <w:r w:rsidRPr="005A2D11">
        <w:rPr>
          <w:sz w:val="22"/>
          <w:szCs w:val="22"/>
        </w:rPr>
        <w:t xml:space="preserve"> 3610, World Bank, Washington, D.C.</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Levine R and </w:t>
      </w:r>
      <w:proofErr w:type="spellStart"/>
      <w:r w:rsidRPr="005A2D11">
        <w:rPr>
          <w:sz w:val="22"/>
          <w:szCs w:val="22"/>
        </w:rPr>
        <w:t>Renelt</w:t>
      </w:r>
      <w:proofErr w:type="spellEnd"/>
      <w:r w:rsidRPr="005A2D11">
        <w:rPr>
          <w:sz w:val="22"/>
          <w:szCs w:val="22"/>
        </w:rPr>
        <w:t xml:space="preserve"> D (1992) </w:t>
      </w:r>
      <w:r w:rsidR="003070FA">
        <w:rPr>
          <w:sz w:val="22"/>
          <w:szCs w:val="22"/>
        </w:rPr>
        <w:t>‘</w:t>
      </w:r>
      <w:r w:rsidRPr="005A2D11">
        <w:rPr>
          <w:sz w:val="22"/>
          <w:szCs w:val="22"/>
        </w:rPr>
        <w:t xml:space="preserve">A Sensitivity Analysis of Cross Country Growth </w:t>
      </w:r>
      <w:r w:rsidR="00101CE7">
        <w:rPr>
          <w:sz w:val="22"/>
          <w:szCs w:val="22"/>
        </w:rPr>
        <w:t>Regressions</w:t>
      </w:r>
      <w:r w:rsidR="003070FA">
        <w:rPr>
          <w:sz w:val="22"/>
          <w:szCs w:val="22"/>
        </w:rPr>
        <w:t>’</w:t>
      </w:r>
      <w:r w:rsidRPr="005A2D11">
        <w:rPr>
          <w:sz w:val="22"/>
          <w:szCs w:val="22"/>
        </w:rPr>
        <w:t xml:space="preserve"> </w:t>
      </w:r>
      <w:r w:rsidRPr="005A2D11">
        <w:rPr>
          <w:i/>
          <w:sz w:val="22"/>
          <w:szCs w:val="22"/>
        </w:rPr>
        <w:t>American Economic Review</w:t>
      </w:r>
      <w:r w:rsidRPr="005A2D11">
        <w:rPr>
          <w:sz w:val="22"/>
          <w:szCs w:val="22"/>
        </w:rPr>
        <w:t>, 82, 942-963.</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Mankiw </w:t>
      </w:r>
      <w:r w:rsidR="00101CE7">
        <w:rPr>
          <w:sz w:val="22"/>
          <w:szCs w:val="22"/>
        </w:rPr>
        <w:t xml:space="preserve">N G, Romer D and Weil D (1992) </w:t>
      </w:r>
      <w:r w:rsidR="003070FA">
        <w:rPr>
          <w:sz w:val="22"/>
          <w:szCs w:val="22"/>
        </w:rPr>
        <w:t>‘</w:t>
      </w:r>
      <w:r w:rsidRPr="005A2D11">
        <w:rPr>
          <w:sz w:val="22"/>
          <w:szCs w:val="22"/>
        </w:rPr>
        <w:t xml:space="preserve">A Contribution to the Empirics of Economic </w:t>
      </w:r>
      <w:r w:rsidR="0002327B">
        <w:rPr>
          <w:sz w:val="22"/>
          <w:szCs w:val="22"/>
        </w:rPr>
        <w:t>Growth</w:t>
      </w:r>
      <w:r w:rsidR="003070FA">
        <w:rPr>
          <w:sz w:val="22"/>
          <w:szCs w:val="22"/>
        </w:rPr>
        <w:t>’</w:t>
      </w:r>
      <w:r w:rsidRPr="005A2D11">
        <w:rPr>
          <w:sz w:val="22"/>
          <w:szCs w:val="22"/>
        </w:rPr>
        <w:t xml:space="preserve"> </w:t>
      </w:r>
      <w:r w:rsidRPr="005A2D11">
        <w:rPr>
          <w:i/>
          <w:iCs/>
          <w:sz w:val="22"/>
          <w:szCs w:val="22"/>
        </w:rPr>
        <w:t>Quarterly Journal of Economics</w:t>
      </w:r>
      <w:r w:rsidRPr="005A2D11">
        <w:rPr>
          <w:sz w:val="22"/>
          <w:szCs w:val="22"/>
        </w:rPr>
        <w:t>, 107, 407-437.</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McAleer M, Pagan A and Volker P (1985) </w:t>
      </w:r>
      <w:r w:rsidR="003070FA">
        <w:rPr>
          <w:sz w:val="22"/>
          <w:szCs w:val="22"/>
        </w:rPr>
        <w:t>‘</w:t>
      </w:r>
      <w:r w:rsidRPr="005A2D11">
        <w:rPr>
          <w:sz w:val="22"/>
          <w:szCs w:val="22"/>
        </w:rPr>
        <w:t>What will Take the Con out of Econometrics?</w:t>
      </w:r>
      <w:r w:rsidR="003070FA">
        <w:rPr>
          <w:sz w:val="22"/>
          <w:szCs w:val="22"/>
        </w:rPr>
        <w:t>’</w:t>
      </w:r>
      <w:r w:rsidRPr="005A2D11">
        <w:rPr>
          <w:sz w:val="22"/>
          <w:szCs w:val="22"/>
        </w:rPr>
        <w:t xml:space="preserve"> American Economic Review, 75, 293-307.</w:t>
      </w:r>
    </w:p>
    <w:p w:rsidR="00DE3AE6" w:rsidRPr="005A2D11" w:rsidRDefault="00DE3AE6" w:rsidP="00101CE7">
      <w:pPr>
        <w:spacing w:after="0" w:line="288" w:lineRule="auto"/>
        <w:ind w:left="284" w:hanging="284"/>
        <w:jc w:val="lowKashida"/>
        <w:rPr>
          <w:sz w:val="22"/>
          <w:szCs w:val="22"/>
        </w:rPr>
      </w:pPr>
      <w:r w:rsidRPr="005A2D11">
        <w:rPr>
          <w:sz w:val="22"/>
          <w:szCs w:val="22"/>
        </w:rPr>
        <w:t xml:space="preserve">McMahon W (1998) </w:t>
      </w:r>
      <w:r w:rsidR="003070FA">
        <w:rPr>
          <w:sz w:val="22"/>
          <w:szCs w:val="22"/>
        </w:rPr>
        <w:t>‘</w:t>
      </w:r>
      <w:r w:rsidRPr="005A2D11">
        <w:rPr>
          <w:sz w:val="22"/>
          <w:szCs w:val="22"/>
        </w:rPr>
        <w:t>Ed</w:t>
      </w:r>
      <w:r w:rsidR="00101CE7">
        <w:rPr>
          <w:sz w:val="22"/>
          <w:szCs w:val="22"/>
        </w:rPr>
        <w:t>ucation and Growth in East Asia</w:t>
      </w:r>
      <w:r w:rsidR="003070FA">
        <w:rPr>
          <w:sz w:val="22"/>
          <w:szCs w:val="22"/>
        </w:rPr>
        <w:t>’</w:t>
      </w:r>
      <w:r w:rsidRPr="005A2D11">
        <w:rPr>
          <w:sz w:val="22"/>
          <w:szCs w:val="22"/>
        </w:rPr>
        <w:t xml:space="preserve"> </w:t>
      </w:r>
      <w:r w:rsidRPr="005A2D11">
        <w:rPr>
          <w:i/>
          <w:iCs/>
          <w:sz w:val="22"/>
          <w:szCs w:val="22"/>
        </w:rPr>
        <w:t>Economics of Education Review</w:t>
      </w:r>
      <w:r w:rsidRPr="005A2D11">
        <w:rPr>
          <w:sz w:val="22"/>
          <w:szCs w:val="22"/>
        </w:rPr>
        <w:t xml:space="preserve">, 17, </w:t>
      </w:r>
      <w:r w:rsidR="00CC375B">
        <w:rPr>
          <w:sz w:val="22"/>
          <w:szCs w:val="22"/>
        </w:rPr>
        <w:br/>
      </w:r>
      <w:r w:rsidRPr="005A2D11">
        <w:rPr>
          <w:sz w:val="22"/>
          <w:szCs w:val="22"/>
        </w:rPr>
        <w:t>159–172.</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Mincer</w:t>
      </w:r>
      <w:proofErr w:type="spellEnd"/>
      <w:r w:rsidRPr="005A2D11">
        <w:rPr>
          <w:sz w:val="22"/>
          <w:szCs w:val="22"/>
        </w:rPr>
        <w:t xml:space="preserve"> J (1974) </w:t>
      </w:r>
      <w:r w:rsidR="003070FA">
        <w:rPr>
          <w:sz w:val="22"/>
          <w:szCs w:val="22"/>
        </w:rPr>
        <w:t>‘</w:t>
      </w:r>
      <w:r w:rsidRPr="005A2D11">
        <w:rPr>
          <w:sz w:val="22"/>
          <w:szCs w:val="22"/>
        </w:rPr>
        <w:t>Schooling Experience and Earnings,</w:t>
      </w:r>
      <w:r w:rsidR="003070FA">
        <w:rPr>
          <w:sz w:val="22"/>
          <w:szCs w:val="22"/>
        </w:rPr>
        <w:t>’</w:t>
      </w:r>
      <w:r w:rsidR="00EF492A">
        <w:rPr>
          <w:sz w:val="22"/>
          <w:szCs w:val="22"/>
        </w:rPr>
        <w:t xml:space="preserve"> NBER</w:t>
      </w:r>
      <w:r w:rsidRPr="005A2D11">
        <w:rPr>
          <w:sz w:val="22"/>
          <w:szCs w:val="22"/>
        </w:rPr>
        <w:t xml:space="preserve"> </w:t>
      </w:r>
      <w:hyperlink r:id="rId181" w:history="1">
        <w:r w:rsidRPr="002D2D84">
          <w:rPr>
            <w:rStyle w:val="Hyperlink"/>
            <w:color w:val="auto"/>
            <w:sz w:val="22"/>
            <w:szCs w:val="22"/>
          </w:rPr>
          <w:t>http://www.nber.org/books/minc74-1</w:t>
        </w:r>
      </w:hyperlink>
    </w:p>
    <w:p w:rsidR="00026215" w:rsidRPr="005A2D11" w:rsidRDefault="00026215" w:rsidP="00101CE7">
      <w:pPr>
        <w:autoSpaceDE w:val="0"/>
        <w:autoSpaceDN w:val="0"/>
        <w:adjustRightInd w:val="0"/>
        <w:spacing w:after="0" w:line="288" w:lineRule="auto"/>
        <w:ind w:left="284" w:hanging="284"/>
        <w:jc w:val="lowKashida"/>
        <w:rPr>
          <w:sz w:val="22"/>
          <w:szCs w:val="22"/>
          <w:lang w:bidi="hi-IN"/>
        </w:rPr>
      </w:pPr>
      <w:proofErr w:type="spellStart"/>
      <w:r w:rsidRPr="005A2D11">
        <w:rPr>
          <w:sz w:val="22"/>
          <w:szCs w:val="22"/>
          <w:lang w:bidi="hi-IN"/>
        </w:rPr>
        <w:t>Parente</w:t>
      </w:r>
      <w:proofErr w:type="spellEnd"/>
      <w:r w:rsidRPr="005A2D11">
        <w:rPr>
          <w:sz w:val="22"/>
          <w:szCs w:val="22"/>
          <w:lang w:bidi="hi-IN"/>
        </w:rPr>
        <w:t xml:space="preserve"> S (2001) </w:t>
      </w:r>
      <w:r w:rsidR="003070FA">
        <w:rPr>
          <w:sz w:val="22"/>
          <w:szCs w:val="22"/>
          <w:lang w:bidi="hi-IN"/>
        </w:rPr>
        <w:t>‘</w:t>
      </w:r>
      <w:r w:rsidRPr="005A2D11">
        <w:rPr>
          <w:sz w:val="22"/>
          <w:szCs w:val="22"/>
          <w:lang w:bidi="hi-IN"/>
        </w:rPr>
        <w:t>The Failure of Endogenous Growth, Knowledge</w:t>
      </w:r>
      <w:r w:rsidR="003070FA">
        <w:rPr>
          <w:sz w:val="22"/>
          <w:szCs w:val="22"/>
          <w:lang w:bidi="hi-IN"/>
        </w:rPr>
        <w:t>’</w:t>
      </w:r>
      <w:r w:rsidRPr="005A2D11">
        <w:rPr>
          <w:i/>
          <w:sz w:val="22"/>
          <w:szCs w:val="22"/>
          <w:lang w:bidi="hi-IN"/>
        </w:rPr>
        <w:t xml:space="preserve"> Technology and Policy</w:t>
      </w:r>
      <w:r w:rsidRPr="005A2D11">
        <w:rPr>
          <w:sz w:val="22"/>
          <w:szCs w:val="22"/>
          <w:lang w:bidi="hi-IN"/>
        </w:rPr>
        <w:t>, 13, 49-58.</w:t>
      </w:r>
    </w:p>
    <w:p w:rsidR="006B110D" w:rsidRPr="005A2D11" w:rsidRDefault="0002327B" w:rsidP="00101CE7">
      <w:pPr>
        <w:spacing w:after="0" w:line="288" w:lineRule="auto"/>
        <w:ind w:left="284" w:hanging="284"/>
        <w:jc w:val="lowKashida"/>
        <w:rPr>
          <w:sz w:val="22"/>
          <w:szCs w:val="22"/>
        </w:rPr>
      </w:pPr>
      <w:r>
        <w:rPr>
          <w:sz w:val="22"/>
          <w:szCs w:val="22"/>
        </w:rPr>
        <w:t xml:space="preserve">Pereira J and St. </w:t>
      </w:r>
      <w:proofErr w:type="spellStart"/>
      <w:r>
        <w:rPr>
          <w:sz w:val="22"/>
          <w:szCs w:val="22"/>
        </w:rPr>
        <w:t>Aubyn</w:t>
      </w:r>
      <w:proofErr w:type="spellEnd"/>
      <w:r>
        <w:rPr>
          <w:sz w:val="22"/>
          <w:szCs w:val="22"/>
        </w:rPr>
        <w:t xml:space="preserve"> M (2009) </w:t>
      </w:r>
      <w:r w:rsidR="003070FA">
        <w:rPr>
          <w:sz w:val="22"/>
          <w:szCs w:val="22"/>
        </w:rPr>
        <w:t>‘</w:t>
      </w:r>
      <w:r w:rsidR="006B110D" w:rsidRPr="005A2D11">
        <w:rPr>
          <w:sz w:val="22"/>
          <w:szCs w:val="22"/>
        </w:rPr>
        <w:t>What Level of Education Matters Most for Growth?: E</w:t>
      </w:r>
      <w:r>
        <w:rPr>
          <w:sz w:val="22"/>
          <w:szCs w:val="22"/>
        </w:rPr>
        <w:t>vidence from Portugal</w:t>
      </w:r>
      <w:r w:rsidR="003070FA">
        <w:rPr>
          <w:sz w:val="22"/>
          <w:szCs w:val="22"/>
        </w:rPr>
        <w:t>’</w:t>
      </w:r>
      <w:r w:rsidR="006B110D" w:rsidRPr="005A2D11">
        <w:rPr>
          <w:sz w:val="22"/>
          <w:szCs w:val="22"/>
        </w:rPr>
        <w:t xml:space="preserve"> </w:t>
      </w:r>
      <w:r w:rsidR="006B110D" w:rsidRPr="005A2D11">
        <w:rPr>
          <w:i/>
          <w:sz w:val="22"/>
          <w:szCs w:val="22"/>
        </w:rPr>
        <w:t>Economics of Education Review</w:t>
      </w:r>
      <w:r w:rsidR="006B110D" w:rsidRPr="005A2D11">
        <w:rPr>
          <w:sz w:val="22"/>
          <w:szCs w:val="22"/>
        </w:rPr>
        <w:t>, 28, 67-73.</w:t>
      </w:r>
    </w:p>
    <w:p w:rsidR="006B110D" w:rsidRPr="005A2D11" w:rsidRDefault="00C20F38" w:rsidP="00101CE7">
      <w:pPr>
        <w:spacing w:after="0" w:line="288" w:lineRule="auto"/>
        <w:ind w:left="284" w:hanging="284"/>
        <w:jc w:val="lowKashida"/>
        <w:rPr>
          <w:sz w:val="22"/>
          <w:szCs w:val="22"/>
        </w:rPr>
      </w:pPr>
      <w:r w:rsidRPr="005A2D11">
        <w:rPr>
          <w:sz w:val="22"/>
          <w:szCs w:val="22"/>
        </w:rPr>
        <w:t xml:space="preserve">Petrakis P and </w:t>
      </w:r>
      <w:proofErr w:type="spellStart"/>
      <w:r w:rsidRPr="005A2D11">
        <w:rPr>
          <w:sz w:val="22"/>
          <w:szCs w:val="22"/>
        </w:rPr>
        <w:t>Stamatakis</w:t>
      </w:r>
      <w:proofErr w:type="spellEnd"/>
      <w:r w:rsidRPr="005A2D11">
        <w:rPr>
          <w:sz w:val="22"/>
          <w:szCs w:val="22"/>
        </w:rPr>
        <w:t xml:space="preserve"> D (2002) </w:t>
      </w:r>
      <w:r w:rsidR="003070FA">
        <w:rPr>
          <w:sz w:val="22"/>
          <w:szCs w:val="22"/>
        </w:rPr>
        <w:t>‘</w:t>
      </w:r>
      <w:r w:rsidRPr="005A2D11">
        <w:rPr>
          <w:sz w:val="22"/>
          <w:szCs w:val="22"/>
        </w:rPr>
        <w:t>Growth and Education</w:t>
      </w:r>
      <w:r w:rsidR="00101CE7">
        <w:rPr>
          <w:sz w:val="22"/>
          <w:szCs w:val="22"/>
        </w:rPr>
        <w:t>al Levels: A comparative Analysis</w:t>
      </w:r>
      <w:r w:rsidR="003070FA">
        <w:rPr>
          <w:sz w:val="22"/>
          <w:szCs w:val="22"/>
        </w:rPr>
        <w:t>’</w:t>
      </w:r>
      <w:r w:rsidRPr="005A2D11">
        <w:rPr>
          <w:sz w:val="22"/>
          <w:szCs w:val="22"/>
        </w:rPr>
        <w:t xml:space="preserve"> </w:t>
      </w:r>
      <w:r w:rsidRPr="005A2D11">
        <w:rPr>
          <w:i/>
          <w:iCs/>
          <w:sz w:val="22"/>
          <w:szCs w:val="22"/>
        </w:rPr>
        <w:t>Economics of Education Review</w:t>
      </w:r>
      <w:r w:rsidRPr="005A2D11">
        <w:rPr>
          <w:sz w:val="22"/>
          <w:szCs w:val="22"/>
        </w:rPr>
        <w:t>, 21, 513-521.</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Prichett</w:t>
      </w:r>
      <w:proofErr w:type="spellEnd"/>
      <w:r w:rsidRPr="005A2D11">
        <w:rPr>
          <w:sz w:val="22"/>
          <w:szCs w:val="22"/>
        </w:rPr>
        <w:t xml:space="preserve"> L (2001) </w:t>
      </w:r>
      <w:r w:rsidR="003070FA">
        <w:rPr>
          <w:sz w:val="22"/>
          <w:szCs w:val="22"/>
        </w:rPr>
        <w:t>‘</w:t>
      </w:r>
      <w:r w:rsidRPr="005A2D11">
        <w:rPr>
          <w:sz w:val="22"/>
          <w:szCs w:val="22"/>
        </w:rPr>
        <w:t>Where has All the Education Gone?</w:t>
      </w:r>
      <w:r w:rsidR="003070FA">
        <w:rPr>
          <w:sz w:val="22"/>
          <w:szCs w:val="22"/>
        </w:rPr>
        <w:t>’</w:t>
      </w:r>
      <w:r w:rsidRPr="005A2D11">
        <w:rPr>
          <w:sz w:val="22"/>
          <w:szCs w:val="22"/>
        </w:rPr>
        <w:t xml:space="preserve"> </w:t>
      </w:r>
      <w:r w:rsidRPr="005A2D11">
        <w:rPr>
          <w:i/>
          <w:iCs/>
          <w:sz w:val="22"/>
          <w:szCs w:val="22"/>
        </w:rPr>
        <w:t>World Bank Economic Review</w:t>
      </w:r>
      <w:r w:rsidRPr="005A2D11">
        <w:rPr>
          <w:sz w:val="22"/>
          <w:szCs w:val="22"/>
        </w:rPr>
        <w:t>, 15, 367-391.</w:t>
      </w:r>
    </w:p>
    <w:p w:rsidR="005B5D2B" w:rsidRPr="005A2D11" w:rsidRDefault="005B5D2B" w:rsidP="00101CE7">
      <w:pPr>
        <w:spacing w:after="0" w:line="288" w:lineRule="auto"/>
        <w:ind w:left="284" w:hanging="284"/>
        <w:jc w:val="lowKashida"/>
        <w:rPr>
          <w:sz w:val="22"/>
          <w:szCs w:val="22"/>
        </w:rPr>
      </w:pPr>
      <w:proofErr w:type="spellStart"/>
      <w:r w:rsidRPr="005A2D11">
        <w:rPr>
          <w:sz w:val="22"/>
          <w:szCs w:val="22"/>
        </w:rPr>
        <w:t>Psacharopoulos</w:t>
      </w:r>
      <w:proofErr w:type="spellEnd"/>
      <w:r w:rsidRPr="005A2D11">
        <w:rPr>
          <w:sz w:val="22"/>
          <w:szCs w:val="22"/>
        </w:rPr>
        <w:t xml:space="preserve"> G and </w:t>
      </w:r>
      <w:proofErr w:type="spellStart"/>
      <w:r w:rsidRPr="005A2D11">
        <w:rPr>
          <w:sz w:val="22"/>
          <w:szCs w:val="22"/>
        </w:rPr>
        <w:t>Patrinos</w:t>
      </w:r>
      <w:proofErr w:type="spellEnd"/>
      <w:r w:rsidRPr="005A2D11">
        <w:rPr>
          <w:sz w:val="22"/>
          <w:szCs w:val="22"/>
        </w:rPr>
        <w:t xml:space="preserve"> H (2004) </w:t>
      </w:r>
      <w:r w:rsidR="003070FA">
        <w:rPr>
          <w:sz w:val="22"/>
          <w:szCs w:val="22"/>
        </w:rPr>
        <w:t>‘</w:t>
      </w:r>
      <w:r w:rsidRPr="005A2D11">
        <w:rPr>
          <w:sz w:val="22"/>
          <w:szCs w:val="22"/>
        </w:rPr>
        <w:t>Returns</w:t>
      </w:r>
      <w:r w:rsidR="00101CE7">
        <w:rPr>
          <w:sz w:val="22"/>
          <w:szCs w:val="22"/>
        </w:rPr>
        <w:t xml:space="preserve"> to Education: A Further Update</w:t>
      </w:r>
      <w:r w:rsidR="003070FA">
        <w:rPr>
          <w:sz w:val="22"/>
          <w:szCs w:val="22"/>
        </w:rPr>
        <w:t>’</w:t>
      </w:r>
      <w:r w:rsidRPr="005A2D11">
        <w:rPr>
          <w:sz w:val="22"/>
          <w:szCs w:val="22"/>
        </w:rPr>
        <w:t xml:space="preserve"> </w:t>
      </w:r>
      <w:r w:rsidRPr="005A2D11">
        <w:rPr>
          <w:i/>
          <w:iCs/>
          <w:sz w:val="22"/>
          <w:szCs w:val="22"/>
        </w:rPr>
        <w:t>Education Economics</w:t>
      </w:r>
      <w:r w:rsidRPr="005A2D11">
        <w:rPr>
          <w:sz w:val="22"/>
          <w:szCs w:val="22"/>
        </w:rPr>
        <w:t>, 12, 111-134.</w:t>
      </w:r>
    </w:p>
    <w:p w:rsidR="00BC13C0" w:rsidRPr="005A2D11" w:rsidRDefault="00442A2B" w:rsidP="00101CE7">
      <w:pPr>
        <w:autoSpaceDE w:val="0"/>
        <w:autoSpaceDN w:val="0"/>
        <w:adjustRightInd w:val="0"/>
        <w:spacing w:after="0" w:line="288" w:lineRule="auto"/>
        <w:ind w:left="284" w:hanging="284"/>
        <w:jc w:val="lowKashida"/>
        <w:rPr>
          <w:sz w:val="22"/>
          <w:szCs w:val="22"/>
        </w:rPr>
      </w:pPr>
      <w:proofErr w:type="spellStart"/>
      <w:r w:rsidRPr="005A2D11">
        <w:rPr>
          <w:sz w:val="22"/>
          <w:szCs w:val="22"/>
        </w:rPr>
        <w:t>Rao</w:t>
      </w:r>
      <w:proofErr w:type="spellEnd"/>
      <w:r w:rsidRPr="005A2D11">
        <w:rPr>
          <w:sz w:val="22"/>
          <w:szCs w:val="22"/>
        </w:rPr>
        <w:t xml:space="preserve"> B (2010a). </w:t>
      </w:r>
      <w:r w:rsidR="003070FA">
        <w:rPr>
          <w:sz w:val="22"/>
          <w:szCs w:val="22"/>
        </w:rPr>
        <w:t>‘</w:t>
      </w:r>
      <w:r w:rsidRPr="005A2D11">
        <w:rPr>
          <w:sz w:val="22"/>
          <w:szCs w:val="22"/>
        </w:rPr>
        <w:t>Estimates of the Steady State Growth Rates for Selected Asian Countrie</w:t>
      </w:r>
      <w:r w:rsidR="00101CE7">
        <w:rPr>
          <w:sz w:val="22"/>
          <w:szCs w:val="22"/>
        </w:rPr>
        <w:t xml:space="preserve">s </w:t>
      </w:r>
      <w:r w:rsidRPr="005A2D11">
        <w:rPr>
          <w:sz w:val="22"/>
          <w:szCs w:val="22"/>
        </w:rPr>
        <w:t>with</w:t>
      </w:r>
      <w:r w:rsidR="00101CE7">
        <w:rPr>
          <w:sz w:val="22"/>
          <w:szCs w:val="22"/>
        </w:rPr>
        <w:t xml:space="preserve"> an Endogenous Growth Framework</w:t>
      </w:r>
      <w:r w:rsidR="003070FA">
        <w:rPr>
          <w:sz w:val="22"/>
          <w:szCs w:val="22"/>
        </w:rPr>
        <w:t>’</w:t>
      </w:r>
      <w:r w:rsidRPr="005A2D11">
        <w:rPr>
          <w:sz w:val="22"/>
          <w:szCs w:val="22"/>
        </w:rPr>
        <w:t xml:space="preserve"> </w:t>
      </w:r>
      <w:r w:rsidRPr="005A2D11">
        <w:rPr>
          <w:i/>
          <w:iCs/>
          <w:sz w:val="22"/>
          <w:szCs w:val="22"/>
        </w:rPr>
        <w:t>Economic Modelling</w:t>
      </w:r>
      <w:r w:rsidRPr="005A2D11">
        <w:rPr>
          <w:sz w:val="22"/>
          <w:szCs w:val="22"/>
        </w:rPr>
        <w:t xml:space="preserve"> 26:1012–1017.</w:t>
      </w:r>
    </w:p>
    <w:p w:rsidR="00442A2B" w:rsidRPr="005A2D11" w:rsidRDefault="00442A2B" w:rsidP="00101CE7">
      <w:pPr>
        <w:autoSpaceDE w:val="0"/>
        <w:autoSpaceDN w:val="0"/>
        <w:adjustRightInd w:val="0"/>
        <w:spacing w:after="0" w:line="288" w:lineRule="auto"/>
        <w:ind w:left="284" w:hanging="284"/>
        <w:jc w:val="lowKashida"/>
        <w:rPr>
          <w:sz w:val="22"/>
          <w:szCs w:val="22"/>
        </w:rPr>
      </w:pPr>
      <w:proofErr w:type="spellStart"/>
      <w:r w:rsidRPr="005A2D11">
        <w:rPr>
          <w:sz w:val="22"/>
          <w:szCs w:val="22"/>
        </w:rPr>
        <w:t>Rao</w:t>
      </w:r>
      <w:proofErr w:type="spellEnd"/>
      <w:r w:rsidRPr="005A2D11">
        <w:rPr>
          <w:sz w:val="22"/>
          <w:szCs w:val="22"/>
        </w:rPr>
        <w:t xml:space="preserve"> B (2010b) </w:t>
      </w:r>
      <w:r w:rsidR="003070FA">
        <w:rPr>
          <w:sz w:val="22"/>
          <w:szCs w:val="22"/>
        </w:rPr>
        <w:t>‘</w:t>
      </w:r>
      <w:r w:rsidRPr="005A2D11">
        <w:rPr>
          <w:sz w:val="22"/>
          <w:szCs w:val="22"/>
        </w:rPr>
        <w:t>Time-Series Econometrics of Growth-Models:</w:t>
      </w:r>
      <w:r w:rsidR="00CC375B">
        <w:rPr>
          <w:sz w:val="22"/>
          <w:szCs w:val="22"/>
        </w:rPr>
        <w:t xml:space="preserve"> A</w:t>
      </w:r>
      <w:r w:rsidR="00101CE7">
        <w:rPr>
          <w:sz w:val="22"/>
          <w:szCs w:val="22"/>
        </w:rPr>
        <w:t xml:space="preserve"> Guide for Applied Economists</w:t>
      </w:r>
      <w:r w:rsidR="003070FA">
        <w:rPr>
          <w:sz w:val="22"/>
          <w:szCs w:val="22"/>
        </w:rPr>
        <w:t>’</w:t>
      </w:r>
      <w:r w:rsidRPr="005A2D11">
        <w:rPr>
          <w:sz w:val="22"/>
          <w:szCs w:val="22"/>
        </w:rPr>
        <w:t xml:space="preserve"> </w:t>
      </w:r>
      <w:r w:rsidRPr="005A2D11">
        <w:rPr>
          <w:i/>
          <w:iCs/>
          <w:sz w:val="22"/>
          <w:szCs w:val="22"/>
        </w:rPr>
        <w:t>Applied Economics</w:t>
      </w:r>
      <w:r w:rsidRPr="005A2D11">
        <w:rPr>
          <w:sz w:val="22"/>
          <w:szCs w:val="22"/>
        </w:rPr>
        <w:t xml:space="preserve"> 42:73–86.</w:t>
      </w:r>
    </w:p>
    <w:p w:rsidR="00026215" w:rsidRPr="005A2D11" w:rsidRDefault="00026215" w:rsidP="00101CE7">
      <w:pPr>
        <w:spacing w:after="0" w:line="288" w:lineRule="auto"/>
        <w:ind w:left="284" w:hanging="284"/>
        <w:jc w:val="lowKashida"/>
        <w:rPr>
          <w:sz w:val="22"/>
          <w:szCs w:val="22"/>
        </w:rPr>
      </w:pPr>
      <w:proofErr w:type="spellStart"/>
      <w:r w:rsidRPr="005A2D11">
        <w:rPr>
          <w:sz w:val="22"/>
          <w:szCs w:val="22"/>
        </w:rPr>
        <w:t>Rao</w:t>
      </w:r>
      <w:proofErr w:type="spellEnd"/>
      <w:r w:rsidRPr="005A2D11">
        <w:rPr>
          <w:sz w:val="22"/>
          <w:szCs w:val="22"/>
        </w:rPr>
        <w:t xml:space="preserve"> B </w:t>
      </w:r>
      <w:proofErr w:type="spellStart"/>
      <w:r w:rsidRPr="005A2D11">
        <w:rPr>
          <w:sz w:val="22"/>
          <w:szCs w:val="22"/>
        </w:rPr>
        <w:t>B</w:t>
      </w:r>
      <w:proofErr w:type="spellEnd"/>
      <w:r w:rsidRPr="005A2D11">
        <w:rPr>
          <w:sz w:val="22"/>
          <w:szCs w:val="22"/>
        </w:rPr>
        <w:t xml:space="preserve"> and </w:t>
      </w:r>
      <w:proofErr w:type="spellStart"/>
      <w:r w:rsidRPr="005A2D11">
        <w:rPr>
          <w:sz w:val="22"/>
          <w:szCs w:val="22"/>
        </w:rPr>
        <w:t>Vadlamannati</w:t>
      </w:r>
      <w:proofErr w:type="spellEnd"/>
      <w:r w:rsidRPr="005A2D11">
        <w:rPr>
          <w:sz w:val="22"/>
          <w:szCs w:val="22"/>
        </w:rPr>
        <w:t xml:space="preserve"> K C (2011) </w:t>
      </w:r>
      <w:r w:rsidR="003070FA">
        <w:rPr>
          <w:sz w:val="22"/>
          <w:szCs w:val="22"/>
        </w:rPr>
        <w:t>‘</w:t>
      </w:r>
      <w:r w:rsidRPr="005A2D11">
        <w:rPr>
          <w:sz w:val="22"/>
          <w:szCs w:val="22"/>
        </w:rPr>
        <w:t>Globalization and Growth in the Low Income African Countries w</w:t>
      </w:r>
      <w:r w:rsidR="003070FA">
        <w:rPr>
          <w:sz w:val="22"/>
          <w:szCs w:val="22"/>
        </w:rPr>
        <w:t>ith the Extreme Bounds Analysis’</w:t>
      </w:r>
      <w:r w:rsidRPr="005A2D11">
        <w:rPr>
          <w:sz w:val="22"/>
          <w:szCs w:val="22"/>
        </w:rPr>
        <w:t xml:space="preserve"> </w:t>
      </w:r>
      <w:r w:rsidRPr="005A2D11">
        <w:rPr>
          <w:i/>
          <w:sz w:val="22"/>
          <w:szCs w:val="22"/>
        </w:rPr>
        <w:t>Economic Modelling</w:t>
      </w:r>
      <w:r w:rsidRPr="005A2D11">
        <w:rPr>
          <w:sz w:val="22"/>
          <w:szCs w:val="22"/>
        </w:rPr>
        <w:t>, 28, 795-805.</w:t>
      </w:r>
    </w:p>
    <w:p w:rsidR="00026215" w:rsidRPr="005A2D11" w:rsidRDefault="00026215" w:rsidP="00101CE7">
      <w:pPr>
        <w:autoSpaceDE w:val="0"/>
        <w:autoSpaceDN w:val="0"/>
        <w:adjustRightInd w:val="0"/>
        <w:spacing w:after="0" w:line="288" w:lineRule="auto"/>
        <w:ind w:left="284" w:hanging="284"/>
        <w:jc w:val="lowKashida"/>
        <w:rPr>
          <w:sz w:val="22"/>
          <w:szCs w:val="22"/>
        </w:rPr>
      </w:pPr>
      <w:r w:rsidRPr="005A2D11">
        <w:rPr>
          <w:sz w:val="22"/>
          <w:szCs w:val="22"/>
        </w:rPr>
        <w:t xml:space="preserve">Rogers M (2003) </w:t>
      </w:r>
      <w:r w:rsidR="003070FA">
        <w:rPr>
          <w:sz w:val="22"/>
          <w:szCs w:val="22"/>
        </w:rPr>
        <w:t>‘A Survey of Economic Growth’</w:t>
      </w:r>
      <w:r w:rsidRPr="005A2D11">
        <w:rPr>
          <w:sz w:val="22"/>
          <w:szCs w:val="22"/>
        </w:rPr>
        <w:t xml:space="preserve"> </w:t>
      </w:r>
      <w:r w:rsidRPr="005A2D11">
        <w:rPr>
          <w:i/>
          <w:sz w:val="22"/>
          <w:szCs w:val="22"/>
        </w:rPr>
        <w:t>Economic Record</w:t>
      </w:r>
      <w:r w:rsidRPr="005A2D11">
        <w:rPr>
          <w:sz w:val="22"/>
          <w:szCs w:val="22"/>
        </w:rPr>
        <w:t>, 79, 112-135.</w:t>
      </w:r>
    </w:p>
    <w:p w:rsidR="00DE3AE6" w:rsidRPr="005A2D11" w:rsidRDefault="00CC375B" w:rsidP="00101CE7">
      <w:pPr>
        <w:spacing w:after="0" w:line="288" w:lineRule="auto"/>
        <w:ind w:left="284" w:hanging="284"/>
        <w:jc w:val="lowKashida"/>
        <w:rPr>
          <w:sz w:val="22"/>
          <w:szCs w:val="22"/>
        </w:rPr>
      </w:pPr>
      <w:r>
        <w:rPr>
          <w:sz w:val="22"/>
          <w:szCs w:val="22"/>
        </w:rPr>
        <w:t xml:space="preserve">Romer P </w:t>
      </w:r>
      <w:r w:rsidR="00DE3AE6" w:rsidRPr="005A2D11">
        <w:rPr>
          <w:sz w:val="22"/>
          <w:szCs w:val="22"/>
        </w:rPr>
        <w:t xml:space="preserve">(1986) </w:t>
      </w:r>
      <w:r w:rsidR="003070FA">
        <w:rPr>
          <w:sz w:val="22"/>
          <w:szCs w:val="22"/>
        </w:rPr>
        <w:t>‘</w:t>
      </w:r>
      <w:r w:rsidR="00DE3AE6" w:rsidRPr="005A2D11">
        <w:rPr>
          <w:sz w:val="22"/>
          <w:szCs w:val="22"/>
        </w:rPr>
        <w:t>Increas</w:t>
      </w:r>
      <w:r w:rsidR="003070FA">
        <w:rPr>
          <w:sz w:val="22"/>
          <w:szCs w:val="22"/>
        </w:rPr>
        <w:t>ing Returns and Long-Run Growth’</w:t>
      </w:r>
      <w:r w:rsidR="00DE3AE6" w:rsidRPr="005A2D11">
        <w:rPr>
          <w:sz w:val="22"/>
          <w:szCs w:val="22"/>
        </w:rPr>
        <w:t xml:space="preserve"> </w:t>
      </w:r>
      <w:r w:rsidR="00DE3AE6" w:rsidRPr="005A2D11">
        <w:rPr>
          <w:i/>
          <w:sz w:val="22"/>
          <w:szCs w:val="22"/>
        </w:rPr>
        <w:t>Journal of Political Economy</w:t>
      </w:r>
      <w:r w:rsidR="00DE3AE6" w:rsidRPr="005A2D11">
        <w:rPr>
          <w:sz w:val="22"/>
          <w:szCs w:val="22"/>
        </w:rPr>
        <w:t xml:space="preserve">, 94, </w:t>
      </w:r>
      <w:r>
        <w:rPr>
          <w:sz w:val="22"/>
          <w:szCs w:val="22"/>
        </w:rPr>
        <w:br/>
      </w:r>
      <w:r w:rsidR="00DE3AE6" w:rsidRPr="005A2D11">
        <w:rPr>
          <w:sz w:val="22"/>
          <w:szCs w:val="22"/>
        </w:rPr>
        <w:t>1002-37.</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Romer P (1990) </w:t>
      </w:r>
      <w:r w:rsidR="003070FA">
        <w:rPr>
          <w:sz w:val="22"/>
          <w:szCs w:val="22"/>
        </w:rPr>
        <w:t>‘</w:t>
      </w:r>
      <w:r w:rsidRPr="005A2D11">
        <w:rPr>
          <w:sz w:val="22"/>
          <w:szCs w:val="22"/>
        </w:rPr>
        <w:t xml:space="preserve">Human Capital </w:t>
      </w:r>
      <w:r w:rsidR="003070FA">
        <w:rPr>
          <w:sz w:val="22"/>
          <w:szCs w:val="22"/>
        </w:rPr>
        <w:t>and Growth: Theory and Evidence’</w:t>
      </w:r>
      <w:r w:rsidRPr="005A2D11">
        <w:rPr>
          <w:sz w:val="22"/>
          <w:szCs w:val="22"/>
        </w:rPr>
        <w:t xml:space="preserve"> Carnegie-Rochester      Conference Series on Public Policy 32, 251-286.</w:t>
      </w:r>
    </w:p>
    <w:p w:rsidR="00026215" w:rsidRPr="005A2D11" w:rsidRDefault="00026215" w:rsidP="00101CE7">
      <w:pPr>
        <w:spacing w:after="0" w:line="288" w:lineRule="auto"/>
        <w:ind w:left="284" w:hanging="284"/>
        <w:jc w:val="lowKashida"/>
        <w:rPr>
          <w:sz w:val="22"/>
          <w:szCs w:val="22"/>
          <w:lang w:bidi="hi-IN"/>
        </w:rPr>
      </w:pPr>
      <w:proofErr w:type="spellStart"/>
      <w:r w:rsidRPr="005A2D11">
        <w:rPr>
          <w:sz w:val="22"/>
          <w:szCs w:val="22"/>
          <w:lang w:bidi="hi-IN"/>
        </w:rPr>
        <w:lastRenderedPageBreak/>
        <w:t>Sala</w:t>
      </w:r>
      <w:proofErr w:type="spellEnd"/>
      <w:r w:rsidRPr="005A2D11">
        <w:rPr>
          <w:sz w:val="22"/>
          <w:szCs w:val="22"/>
          <w:lang w:bidi="hi-IN"/>
        </w:rPr>
        <w:t>-</w:t>
      </w:r>
      <w:proofErr w:type="spellStart"/>
      <w:r w:rsidR="00D7057B">
        <w:rPr>
          <w:sz w:val="22"/>
          <w:szCs w:val="22"/>
          <w:lang w:bidi="hi-IN"/>
        </w:rPr>
        <w:t>i</w:t>
      </w:r>
      <w:proofErr w:type="spellEnd"/>
      <w:r w:rsidRPr="005A2D11">
        <w:rPr>
          <w:sz w:val="22"/>
          <w:szCs w:val="22"/>
          <w:lang w:bidi="hi-IN"/>
        </w:rPr>
        <w:t xml:space="preserve">-Martin X (1997) </w:t>
      </w:r>
      <w:r w:rsidR="003070FA">
        <w:rPr>
          <w:sz w:val="22"/>
          <w:szCs w:val="22"/>
          <w:lang w:bidi="hi-IN"/>
        </w:rPr>
        <w:t>‘</w:t>
      </w:r>
      <w:r w:rsidRPr="005A2D11">
        <w:rPr>
          <w:sz w:val="22"/>
          <w:szCs w:val="22"/>
          <w:lang w:bidi="hi-IN"/>
        </w:rPr>
        <w:t>I Ju</w:t>
      </w:r>
      <w:r w:rsidR="003070FA">
        <w:rPr>
          <w:sz w:val="22"/>
          <w:szCs w:val="22"/>
          <w:lang w:bidi="hi-IN"/>
        </w:rPr>
        <w:t>st Ran Four Million Regressions’</w:t>
      </w:r>
      <w:r w:rsidRPr="005A2D11">
        <w:rPr>
          <w:sz w:val="22"/>
          <w:szCs w:val="22"/>
          <w:lang w:bidi="hi-IN"/>
        </w:rPr>
        <w:t xml:space="preserve"> </w:t>
      </w:r>
      <w:r w:rsidRPr="005A2D11">
        <w:rPr>
          <w:i/>
          <w:sz w:val="22"/>
          <w:szCs w:val="22"/>
          <w:lang w:bidi="hi-IN"/>
        </w:rPr>
        <w:t>American Economic Review</w:t>
      </w:r>
      <w:r w:rsidRPr="005A2D11">
        <w:rPr>
          <w:sz w:val="22"/>
          <w:szCs w:val="22"/>
          <w:lang w:bidi="hi-IN"/>
        </w:rPr>
        <w:t xml:space="preserve">, 87, </w:t>
      </w:r>
      <w:r w:rsidR="00D7057B">
        <w:rPr>
          <w:sz w:val="22"/>
          <w:szCs w:val="22"/>
          <w:lang w:bidi="hi-IN"/>
        </w:rPr>
        <w:br/>
      </w:r>
      <w:r w:rsidRPr="005A2D11">
        <w:rPr>
          <w:sz w:val="22"/>
          <w:szCs w:val="22"/>
          <w:lang w:bidi="hi-IN"/>
        </w:rPr>
        <w:t>178-183.</w:t>
      </w:r>
    </w:p>
    <w:p w:rsidR="00026215" w:rsidRPr="005A2D11" w:rsidRDefault="00026215" w:rsidP="00101CE7">
      <w:pPr>
        <w:spacing w:after="0" w:line="288" w:lineRule="auto"/>
        <w:ind w:left="284" w:hanging="284"/>
        <w:jc w:val="lowKashida"/>
        <w:rPr>
          <w:sz w:val="22"/>
          <w:szCs w:val="22"/>
          <w:lang w:bidi="hi-IN"/>
        </w:rPr>
      </w:pPr>
      <w:proofErr w:type="spellStart"/>
      <w:r w:rsidRPr="005A2D11">
        <w:rPr>
          <w:sz w:val="22"/>
          <w:szCs w:val="22"/>
          <w:lang w:bidi="hi-IN"/>
        </w:rPr>
        <w:t>Sala</w:t>
      </w:r>
      <w:proofErr w:type="spellEnd"/>
      <w:r w:rsidRPr="005A2D11">
        <w:rPr>
          <w:sz w:val="22"/>
          <w:szCs w:val="22"/>
          <w:lang w:bidi="hi-IN"/>
        </w:rPr>
        <w:t>-</w:t>
      </w:r>
      <w:proofErr w:type="spellStart"/>
      <w:r w:rsidR="00D7057B">
        <w:rPr>
          <w:sz w:val="22"/>
          <w:szCs w:val="22"/>
          <w:lang w:bidi="hi-IN"/>
        </w:rPr>
        <w:t>i</w:t>
      </w:r>
      <w:proofErr w:type="spellEnd"/>
      <w:r w:rsidRPr="005A2D11">
        <w:rPr>
          <w:sz w:val="22"/>
          <w:szCs w:val="22"/>
          <w:lang w:bidi="hi-IN"/>
        </w:rPr>
        <w:t xml:space="preserve">-Martin X (1996) </w:t>
      </w:r>
      <w:r w:rsidR="003070FA">
        <w:rPr>
          <w:sz w:val="22"/>
          <w:szCs w:val="22"/>
          <w:lang w:bidi="hi-IN"/>
        </w:rPr>
        <w:t>‘</w:t>
      </w:r>
      <w:r w:rsidRPr="005A2D11">
        <w:rPr>
          <w:sz w:val="22"/>
          <w:szCs w:val="22"/>
          <w:lang w:bidi="hi-IN"/>
        </w:rPr>
        <w:t>I Ju</w:t>
      </w:r>
      <w:r w:rsidR="003070FA">
        <w:rPr>
          <w:sz w:val="22"/>
          <w:szCs w:val="22"/>
          <w:lang w:bidi="hi-IN"/>
        </w:rPr>
        <w:t>st Ran Four Million Regressions’</w:t>
      </w:r>
      <w:r w:rsidRPr="005A2D11">
        <w:rPr>
          <w:sz w:val="22"/>
          <w:szCs w:val="22"/>
          <w:lang w:bidi="hi-IN"/>
        </w:rPr>
        <w:t xml:space="preserve"> Mimeo, Columbia University.</w:t>
      </w:r>
    </w:p>
    <w:p w:rsidR="0002327B" w:rsidRDefault="006B110D" w:rsidP="00101CE7">
      <w:pPr>
        <w:spacing w:after="0" w:line="288" w:lineRule="auto"/>
        <w:ind w:left="284" w:hanging="284"/>
        <w:jc w:val="lowKashida"/>
        <w:rPr>
          <w:sz w:val="22"/>
          <w:szCs w:val="22"/>
        </w:rPr>
      </w:pPr>
      <w:r w:rsidRPr="005A2D11">
        <w:rPr>
          <w:sz w:val="22"/>
          <w:szCs w:val="22"/>
        </w:rPr>
        <w:t xml:space="preserve">Self A and Grabowski R (2004) </w:t>
      </w:r>
      <w:r w:rsidR="003070FA">
        <w:rPr>
          <w:sz w:val="22"/>
          <w:szCs w:val="22"/>
        </w:rPr>
        <w:t>‘</w:t>
      </w:r>
      <w:r w:rsidRPr="005A2D11">
        <w:rPr>
          <w:sz w:val="22"/>
          <w:szCs w:val="22"/>
        </w:rPr>
        <w:t>Does Education at All Levels Ca</w:t>
      </w:r>
      <w:r w:rsidR="0002327B">
        <w:rPr>
          <w:sz w:val="22"/>
          <w:szCs w:val="22"/>
        </w:rPr>
        <w:t>use Growth? India, A Case Study</w:t>
      </w:r>
      <w:r w:rsidR="003070FA">
        <w:rPr>
          <w:sz w:val="22"/>
          <w:szCs w:val="22"/>
        </w:rPr>
        <w:t>’</w:t>
      </w:r>
      <w:r w:rsidRPr="005A2D11">
        <w:rPr>
          <w:sz w:val="22"/>
          <w:szCs w:val="22"/>
        </w:rPr>
        <w:t xml:space="preserve"> </w:t>
      </w:r>
      <w:r w:rsidRPr="005A2D11">
        <w:rPr>
          <w:i/>
          <w:sz w:val="22"/>
          <w:szCs w:val="22"/>
        </w:rPr>
        <w:t>Economics of Education Review,</w:t>
      </w:r>
      <w:r w:rsidRPr="005A2D11">
        <w:rPr>
          <w:sz w:val="22"/>
          <w:szCs w:val="22"/>
        </w:rPr>
        <w:t xml:space="preserve"> 23, 47-55.</w:t>
      </w:r>
    </w:p>
    <w:p w:rsidR="00026215" w:rsidRPr="005A2D11" w:rsidRDefault="00026215" w:rsidP="002D2D84">
      <w:pPr>
        <w:spacing w:after="0" w:line="288" w:lineRule="auto"/>
        <w:ind w:left="284" w:right="-46" w:hanging="284"/>
        <w:jc w:val="both"/>
        <w:rPr>
          <w:sz w:val="22"/>
          <w:szCs w:val="22"/>
        </w:rPr>
      </w:pPr>
      <w:proofErr w:type="spellStart"/>
      <w:r w:rsidRPr="005A2D11">
        <w:rPr>
          <w:sz w:val="22"/>
          <w:szCs w:val="22"/>
        </w:rPr>
        <w:t>Senhadji</w:t>
      </w:r>
      <w:proofErr w:type="spellEnd"/>
      <w:r w:rsidRPr="005A2D11">
        <w:rPr>
          <w:sz w:val="22"/>
          <w:szCs w:val="22"/>
        </w:rPr>
        <w:t xml:space="preserve"> A (2000) </w:t>
      </w:r>
      <w:r w:rsidR="003070FA">
        <w:rPr>
          <w:sz w:val="22"/>
          <w:szCs w:val="22"/>
        </w:rPr>
        <w:t>‘</w:t>
      </w:r>
      <w:r w:rsidRPr="005A2D11">
        <w:rPr>
          <w:sz w:val="22"/>
          <w:szCs w:val="22"/>
        </w:rPr>
        <w:t>Sources of Economic Growth: An Exten</w:t>
      </w:r>
      <w:r w:rsidR="003070FA">
        <w:rPr>
          <w:sz w:val="22"/>
          <w:szCs w:val="22"/>
        </w:rPr>
        <w:t>sive Growth Accounting Exercise</w:t>
      </w:r>
      <w:r w:rsidR="00C512FF">
        <w:rPr>
          <w:sz w:val="22"/>
          <w:szCs w:val="22"/>
        </w:rPr>
        <w:t xml:space="preserve">, </w:t>
      </w:r>
      <w:r w:rsidR="00EF492A" w:rsidRPr="00EF492A">
        <w:rPr>
          <w:i/>
          <w:sz w:val="22"/>
          <w:szCs w:val="22"/>
        </w:rPr>
        <w:t>IM</w:t>
      </w:r>
      <w:r w:rsidRPr="00EF492A">
        <w:rPr>
          <w:i/>
          <w:sz w:val="22"/>
          <w:szCs w:val="22"/>
        </w:rPr>
        <w:t>F</w:t>
      </w:r>
      <w:r w:rsidRPr="005A2D11">
        <w:rPr>
          <w:i/>
          <w:sz w:val="22"/>
          <w:szCs w:val="22"/>
        </w:rPr>
        <w:t xml:space="preserve"> Staff Papers,</w:t>
      </w:r>
      <w:r w:rsidR="00EF492A">
        <w:rPr>
          <w:sz w:val="22"/>
          <w:szCs w:val="22"/>
        </w:rPr>
        <w:t xml:space="preserve"> 47, </w:t>
      </w:r>
      <w:r w:rsidRPr="005A2D11">
        <w:rPr>
          <w:sz w:val="22"/>
          <w:szCs w:val="22"/>
        </w:rPr>
        <w:t>129-157.</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Solow R M (1956) </w:t>
      </w:r>
      <w:r w:rsidR="003070FA">
        <w:rPr>
          <w:sz w:val="22"/>
          <w:szCs w:val="22"/>
        </w:rPr>
        <w:t>‘</w:t>
      </w:r>
      <w:r w:rsidRPr="005A2D11">
        <w:rPr>
          <w:sz w:val="22"/>
          <w:szCs w:val="22"/>
        </w:rPr>
        <w:t>A Contribution to the Theory of Economic Growth</w:t>
      </w:r>
      <w:r w:rsidR="003070FA">
        <w:rPr>
          <w:sz w:val="22"/>
          <w:szCs w:val="22"/>
        </w:rPr>
        <w:t>’ Qu</w:t>
      </w:r>
      <w:r w:rsidRPr="005A2D11">
        <w:rPr>
          <w:i/>
          <w:sz w:val="22"/>
          <w:szCs w:val="22"/>
        </w:rPr>
        <w:t>arterly Journal of</w:t>
      </w:r>
      <w:r w:rsidRPr="005A2D11">
        <w:rPr>
          <w:sz w:val="22"/>
          <w:szCs w:val="22"/>
        </w:rPr>
        <w:t xml:space="preserve"> </w:t>
      </w:r>
      <w:r w:rsidRPr="005A2D11">
        <w:rPr>
          <w:i/>
          <w:sz w:val="22"/>
          <w:szCs w:val="22"/>
        </w:rPr>
        <w:t>Economics,</w:t>
      </w:r>
      <w:r w:rsidRPr="005A2D11">
        <w:rPr>
          <w:sz w:val="22"/>
          <w:szCs w:val="22"/>
        </w:rPr>
        <w:t xml:space="preserve"> 70, 65-94.</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Sturm J and de </w:t>
      </w:r>
      <w:proofErr w:type="spellStart"/>
      <w:r w:rsidRPr="005A2D11">
        <w:rPr>
          <w:sz w:val="22"/>
          <w:szCs w:val="22"/>
        </w:rPr>
        <w:t>Haan</w:t>
      </w:r>
      <w:proofErr w:type="spellEnd"/>
      <w:r w:rsidRPr="005A2D11">
        <w:rPr>
          <w:sz w:val="22"/>
          <w:szCs w:val="22"/>
        </w:rPr>
        <w:t xml:space="preserve"> J (2005) </w:t>
      </w:r>
      <w:r w:rsidR="003070FA">
        <w:rPr>
          <w:sz w:val="22"/>
          <w:szCs w:val="22"/>
        </w:rPr>
        <w:t>‘</w:t>
      </w:r>
      <w:r w:rsidRPr="005A2D11">
        <w:rPr>
          <w:sz w:val="22"/>
          <w:szCs w:val="22"/>
        </w:rPr>
        <w:t>Determinants of Long Term Growth: New Results Applying Robust Estimat</w:t>
      </w:r>
      <w:r w:rsidR="003070FA">
        <w:rPr>
          <w:sz w:val="22"/>
          <w:szCs w:val="22"/>
        </w:rPr>
        <w:t>ion and Extreme Bounds Analysis’</w:t>
      </w:r>
      <w:r w:rsidRPr="005A2D11">
        <w:rPr>
          <w:sz w:val="22"/>
          <w:szCs w:val="22"/>
        </w:rPr>
        <w:t xml:space="preserve"> </w:t>
      </w:r>
      <w:r w:rsidRPr="005A2D11">
        <w:rPr>
          <w:i/>
          <w:sz w:val="22"/>
          <w:szCs w:val="22"/>
        </w:rPr>
        <w:t>Empirical Economics</w:t>
      </w:r>
      <w:r w:rsidRPr="005A2D11">
        <w:rPr>
          <w:sz w:val="22"/>
          <w:szCs w:val="22"/>
        </w:rPr>
        <w:t>, 30, 597-617.</w:t>
      </w:r>
    </w:p>
    <w:p w:rsidR="00026215" w:rsidRPr="005A2D11" w:rsidRDefault="003070FA" w:rsidP="00101CE7">
      <w:pPr>
        <w:spacing w:after="0" w:line="288" w:lineRule="auto"/>
        <w:ind w:left="284" w:hanging="284"/>
        <w:jc w:val="lowKashida"/>
        <w:rPr>
          <w:sz w:val="22"/>
          <w:szCs w:val="22"/>
        </w:rPr>
      </w:pPr>
      <w:r>
        <w:rPr>
          <w:sz w:val="22"/>
          <w:szCs w:val="22"/>
        </w:rPr>
        <w:t xml:space="preserve">Swan T (1956) </w:t>
      </w:r>
      <w:r w:rsidR="00026215" w:rsidRPr="005A2D11">
        <w:rPr>
          <w:sz w:val="22"/>
          <w:szCs w:val="22"/>
        </w:rPr>
        <w:t xml:space="preserve">‘Economic Growth and Capital Accumulation’, </w:t>
      </w:r>
      <w:r w:rsidR="00026215" w:rsidRPr="005A2D11">
        <w:rPr>
          <w:i/>
          <w:sz w:val="22"/>
          <w:szCs w:val="22"/>
        </w:rPr>
        <w:t>Economic Record</w:t>
      </w:r>
      <w:r w:rsidR="00026215" w:rsidRPr="005A2D11">
        <w:rPr>
          <w:sz w:val="22"/>
          <w:szCs w:val="22"/>
        </w:rPr>
        <w:t>, 32, 334-361.</w:t>
      </w:r>
    </w:p>
    <w:p w:rsidR="00DE3AE6" w:rsidRPr="005A2D11" w:rsidRDefault="00DE3AE6" w:rsidP="00101CE7">
      <w:pPr>
        <w:spacing w:after="0" w:line="288" w:lineRule="auto"/>
        <w:ind w:left="284" w:hanging="284"/>
        <w:jc w:val="lowKashida"/>
        <w:rPr>
          <w:sz w:val="22"/>
          <w:szCs w:val="22"/>
        </w:rPr>
      </w:pPr>
      <w:r w:rsidRPr="005A2D11">
        <w:rPr>
          <w:sz w:val="22"/>
          <w:szCs w:val="22"/>
        </w:rPr>
        <w:t xml:space="preserve">Tallman E and Wang P (1994) </w:t>
      </w:r>
      <w:r w:rsidR="003070FA">
        <w:rPr>
          <w:sz w:val="22"/>
          <w:szCs w:val="22"/>
        </w:rPr>
        <w:t>‘</w:t>
      </w:r>
      <w:r w:rsidRPr="005A2D11">
        <w:rPr>
          <w:sz w:val="22"/>
          <w:szCs w:val="22"/>
        </w:rPr>
        <w:t>Human Capital and Endogeno</w:t>
      </w:r>
      <w:r w:rsidR="003070FA">
        <w:rPr>
          <w:sz w:val="22"/>
          <w:szCs w:val="22"/>
        </w:rPr>
        <w:t>us Growth: Evidence from Taiwan’</w:t>
      </w:r>
      <w:r w:rsidRPr="005A2D11">
        <w:rPr>
          <w:sz w:val="22"/>
          <w:szCs w:val="22"/>
        </w:rPr>
        <w:t xml:space="preserve"> </w:t>
      </w:r>
      <w:r w:rsidRPr="005A2D11">
        <w:rPr>
          <w:i/>
          <w:iCs/>
          <w:sz w:val="22"/>
          <w:szCs w:val="22"/>
        </w:rPr>
        <w:t>Journal of Monetary Economics</w:t>
      </w:r>
      <w:r w:rsidRPr="005A2D11">
        <w:rPr>
          <w:sz w:val="22"/>
          <w:szCs w:val="22"/>
        </w:rPr>
        <w:t>, 34, 101–124.</w:t>
      </w:r>
    </w:p>
    <w:p w:rsidR="00026215" w:rsidRPr="005A2D11" w:rsidRDefault="00026215" w:rsidP="00101CE7">
      <w:pPr>
        <w:spacing w:after="0" w:line="288" w:lineRule="auto"/>
        <w:ind w:left="284" w:hanging="284"/>
        <w:jc w:val="lowKashida"/>
        <w:rPr>
          <w:sz w:val="22"/>
          <w:szCs w:val="22"/>
        </w:rPr>
      </w:pPr>
      <w:r w:rsidRPr="005A2D11">
        <w:rPr>
          <w:sz w:val="22"/>
          <w:szCs w:val="22"/>
        </w:rPr>
        <w:t xml:space="preserve">Temple J (2001) </w:t>
      </w:r>
      <w:r w:rsidR="003070FA">
        <w:rPr>
          <w:sz w:val="22"/>
          <w:szCs w:val="22"/>
        </w:rPr>
        <w:t>‘</w:t>
      </w:r>
      <w:r w:rsidRPr="005A2D11">
        <w:rPr>
          <w:sz w:val="22"/>
          <w:szCs w:val="22"/>
        </w:rPr>
        <w:t>Growth Effects of Education and S</w:t>
      </w:r>
      <w:r w:rsidR="003070FA">
        <w:rPr>
          <w:sz w:val="22"/>
          <w:szCs w:val="22"/>
        </w:rPr>
        <w:t>ocial Capital in OECD Countries’</w:t>
      </w:r>
      <w:r w:rsidRPr="005A2D11">
        <w:rPr>
          <w:sz w:val="22"/>
          <w:szCs w:val="22"/>
        </w:rPr>
        <w:t xml:space="preserve"> </w:t>
      </w:r>
      <w:r w:rsidRPr="005A2D11">
        <w:rPr>
          <w:i/>
          <w:sz w:val="22"/>
          <w:szCs w:val="22"/>
        </w:rPr>
        <w:t>Economic Studies</w:t>
      </w:r>
      <w:r w:rsidRPr="005A2D11">
        <w:rPr>
          <w:sz w:val="22"/>
          <w:szCs w:val="22"/>
        </w:rPr>
        <w:t>, 33, 57-101.</w:t>
      </w:r>
    </w:p>
    <w:p w:rsidR="00026215" w:rsidRPr="005A2D11" w:rsidRDefault="0002327B" w:rsidP="00101CE7">
      <w:pPr>
        <w:spacing w:after="0" w:line="288" w:lineRule="auto"/>
        <w:ind w:left="284" w:hanging="284"/>
        <w:jc w:val="lowKashida"/>
        <w:rPr>
          <w:sz w:val="22"/>
          <w:szCs w:val="22"/>
        </w:rPr>
      </w:pPr>
      <w:r>
        <w:rPr>
          <w:sz w:val="22"/>
          <w:szCs w:val="22"/>
        </w:rPr>
        <w:t xml:space="preserve">Temple J (2000) </w:t>
      </w:r>
      <w:r w:rsidR="003070FA">
        <w:rPr>
          <w:sz w:val="22"/>
          <w:szCs w:val="22"/>
        </w:rPr>
        <w:t>‘</w:t>
      </w:r>
      <w:r w:rsidR="00026215" w:rsidRPr="005A2D11">
        <w:rPr>
          <w:sz w:val="22"/>
          <w:szCs w:val="22"/>
        </w:rPr>
        <w:t>Growth Regressions and What Te</w:t>
      </w:r>
      <w:r w:rsidR="003070FA">
        <w:rPr>
          <w:sz w:val="22"/>
          <w:szCs w:val="22"/>
        </w:rPr>
        <w:t>xtbooks Don’t Tell You’</w:t>
      </w:r>
      <w:r w:rsidR="00026215" w:rsidRPr="005A2D11">
        <w:rPr>
          <w:sz w:val="22"/>
          <w:szCs w:val="22"/>
        </w:rPr>
        <w:t xml:space="preserve"> </w:t>
      </w:r>
      <w:r w:rsidR="00026215" w:rsidRPr="005A2D11">
        <w:rPr>
          <w:i/>
          <w:sz w:val="22"/>
          <w:szCs w:val="22"/>
        </w:rPr>
        <w:t>Bulletin of Economic Research</w:t>
      </w:r>
      <w:r w:rsidR="00026215" w:rsidRPr="005A2D11">
        <w:rPr>
          <w:sz w:val="22"/>
          <w:szCs w:val="22"/>
        </w:rPr>
        <w:t>, 52, 181-205.</w:t>
      </w:r>
    </w:p>
    <w:p w:rsidR="00D63278" w:rsidRPr="005A2D11" w:rsidRDefault="00026215" w:rsidP="00101CE7">
      <w:pPr>
        <w:spacing w:after="0" w:line="288" w:lineRule="auto"/>
        <w:ind w:left="284" w:hanging="284"/>
        <w:jc w:val="lowKashida"/>
        <w:rPr>
          <w:sz w:val="22"/>
          <w:szCs w:val="22"/>
        </w:rPr>
      </w:pPr>
      <w:r w:rsidRPr="005A2D11">
        <w:rPr>
          <w:sz w:val="22"/>
          <w:szCs w:val="22"/>
        </w:rPr>
        <w:t xml:space="preserve">Temple J (1998) </w:t>
      </w:r>
      <w:r w:rsidR="003070FA">
        <w:rPr>
          <w:sz w:val="22"/>
          <w:szCs w:val="22"/>
        </w:rPr>
        <w:t>‘</w:t>
      </w:r>
      <w:r w:rsidRPr="005A2D11">
        <w:rPr>
          <w:sz w:val="22"/>
          <w:szCs w:val="22"/>
        </w:rPr>
        <w:t>Robustness Tes</w:t>
      </w:r>
      <w:r w:rsidR="0002327B">
        <w:rPr>
          <w:sz w:val="22"/>
          <w:szCs w:val="22"/>
        </w:rPr>
        <w:t>ts of the Augmented Solow Model</w:t>
      </w:r>
      <w:r w:rsidR="003070FA">
        <w:rPr>
          <w:sz w:val="22"/>
          <w:szCs w:val="22"/>
        </w:rPr>
        <w:t>’</w:t>
      </w:r>
      <w:r w:rsidR="0002327B">
        <w:rPr>
          <w:sz w:val="22"/>
          <w:szCs w:val="22"/>
        </w:rPr>
        <w:t xml:space="preserve"> </w:t>
      </w:r>
      <w:r w:rsidRPr="005A2D11">
        <w:rPr>
          <w:i/>
          <w:sz w:val="22"/>
          <w:szCs w:val="22"/>
        </w:rPr>
        <w:t>Journal of Applied Econometrics</w:t>
      </w:r>
      <w:r w:rsidRPr="005A2D11">
        <w:rPr>
          <w:sz w:val="22"/>
          <w:szCs w:val="22"/>
        </w:rPr>
        <w:t>, 13, 361-375.</w:t>
      </w:r>
    </w:p>
    <w:p w:rsidR="00FB13CA" w:rsidRPr="005A2D11" w:rsidRDefault="00FB13CA" w:rsidP="00101CE7">
      <w:pPr>
        <w:spacing w:after="0" w:line="288" w:lineRule="auto"/>
        <w:ind w:left="284" w:hanging="284"/>
        <w:jc w:val="lowKashida"/>
        <w:rPr>
          <w:sz w:val="22"/>
          <w:szCs w:val="22"/>
        </w:rPr>
      </w:pPr>
      <w:proofErr w:type="spellStart"/>
      <w:r w:rsidRPr="005A2D11">
        <w:rPr>
          <w:sz w:val="22"/>
          <w:szCs w:val="22"/>
        </w:rPr>
        <w:t>Topel</w:t>
      </w:r>
      <w:proofErr w:type="spellEnd"/>
      <w:r w:rsidRPr="005A2D11">
        <w:rPr>
          <w:sz w:val="22"/>
          <w:szCs w:val="22"/>
        </w:rPr>
        <w:t xml:space="preserve"> R (1999) </w:t>
      </w:r>
      <w:r w:rsidR="003070FA">
        <w:rPr>
          <w:sz w:val="22"/>
          <w:szCs w:val="22"/>
        </w:rPr>
        <w:t>‘</w:t>
      </w:r>
      <w:r w:rsidRPr="005A2D11">
        <w:rPr>
          <w:sz w:val="22"/>
          <w:szCs w:val="22"/>
        </w:rPr>
        <w:t>La</w:t>
      </w:r>
      <w:r w:rsidR="0002327B">
        <w:rPr>
          <w:sz w:val="22"/>
          <w:szCs w:val="22"/>
        </w:rPr>
        <w:t>bor Markets and Economic Growth</w:t>
      </w:r>
      <w:r w:rsidR="003070FA">
        <w:rPr>
          <w:sz w:val="22"/>
          <w:szCs w:val="22"/>
        </w:rPr>
        <w:t>’</w:t>
      </w:r>
      <w:r w:rsidRPr="005A2D11">
        <w:rPr>
          <w:sz w:val="22"/>
          <w:szCs w:val="22"/>
        </w:rPr>
        <w:t xml:space="preserve"> in O. </w:t>
      </w:r>
      <w:proofErr w:type="spellStart"/>
      <w:r w:rsidRPr="005A2D11">
        <w:rPr>
          <w:sz w:val="22"/>
          <w:szCs w:val="22"/>
        </w:rPr>
        <w:t>Ashenfelter</w:t>
      </w:r>
      <w:proofErr w:type="spellEnd"/>
      <w:r w:rsidRPr="005A2D11">
        <w:rPr>
          <w:sz w:val="22"/>
          <w:szCs w:val="22"/>
        </w:rPr>
        <w:t xml:space="preserve"> and D. Card (eds) </w:t>
      </w:r>
      <w:r w:rsidRPr="005A2D11">
        <w:rPr>
          <w:i/>
          <w:sz w:val="22"/>
          <w:szCs w:val="22"/>
        </w:rPr>
        <w:t xml:space="preserve">Handbook of Labor Economics, Volume 3C, </w:t>
      </w:r>
      <w:r w:rsidR="00214C93" w:rsidRPr="005A2D11">
        <w:rPr>
          <w:sz w:val="22"/>
          <w:szCs w:val="22"/>
        </w:rPr>
        <w:t>North-Holland</w:t>
      </w:r>
      <w:r w:rsidRPr="005A2D11">
        <w:rPr>
          <w:sz w:val="22"/>
          <w:szCs w:val="22"/>
        </w:rPr>
        <w:t>, Amsterdam.</w:t>
      </w:r>
    </w:p>
    <w:sectPr w:rsidR="00FB13CA" w:rsidRPr="005A2D11" w:rsidSect="00072D7F">
      <w:footerReference w:type="default" r:id="rId182"/>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4A" w:rsidRDefault="00622B4A" w:rsidP="003B39AD">
      <w:r>
        <w:separator/>
      </w:r>
    </w:p>
  </w:endnote>
  <w:endnote w:type="continuationSeparator" w:id="0">
    <w:p w:rsidR="00622B4A" w:rsidRDefault="00622B4A" w:rsidP="003B3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2032"/>
      <w:docPartObj>
        <w:docPartGallery w:val="Page Numbers (Bottom of Page)"/>
        <w:docPartUnique/>
      </w:docPartObj>
    </w:sdtPr>
    <w:sdtContent>
      <w:p w:rsidR="00072D7F" w:rsidRDefault="00072D7F">
        <w:pPr>
          <w:pStyle w:val="Footer"/>
          <w:jc w:val="center"/>
        </w:pPr>
        <w:fldSimple w:instr=" PAGE   \* MERGEFORMAT ">
          <w:r>
            <w:rPr>
              <w:noProof/>
            </w:rPr>
            <w:t>27</w:t>
          </w:r>
        </w:fldSimple>
      </w:p>
    </w:sdtContent>
  </w:sdt>
  <w:p w:rsidR="00EF492A" w:rsidRDefault="00EF4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4A" w:rsidRDefault="00622B4A" w:rsidP="003B39AD">
      <w:r>
        <w:separator/>
      </w:r>
    </w:p>
  </w:footnote>
  <w:footnote w:type="continuationSeparator" w:id="0">
    <w:p w:rsidR="00622B4A" w:rsidRDefault="00622B4A" w:rsidP="003B39AD">
      <w:r>
        <w:continuationSeparator/>
      </w:r>
    </w:p>
  </w:footnote>
  <w:footnote w:id="1">
    <w:p w:rsidR="00EF492A" w:rsidRPr="007966DF" w:rsidRDefault="00EF492A" w:rsidP="007966DF">
      <w:pPr>
        <w:pStyle w:val="FootnoteText"/>
        <w:tabs>
          <w:tab w:val="left" w:pos="284"/>
        </w:tabs>
        <w:rPr>
          <w:sz w:val="22"/>
          <w:szCs w:val="22"/>
        </w:rPr>
      </w:pPr>
      <w:r w:rsidRPr="007966DF">
        <w:rPr>
          <w:rStyle w:val="FootnoteReference"/>
          <w:sz w:val="22"/>
          <w:szCs w:val="22"/>
        </w:rPr>
        <w:footnoteRef/>
      </w:r>
      <w:r w:rsidRPr="007966DF">
        <w:rPr>
          <w:sz w:val="22"/>
          <w:szCs w:val="22"/>
        </w:rPr>
        <w:t xml:space="preserve"> </w:t>
      </w:r>
      <w:r>
        <w:rPr>
          <w:sz w:val="22"/>
          <w:szCs w:val="22"/>
        </w:rPr>
        <w:tab/>
      </w:r>
      <w:r w:rsidRPr="007966DF">
        <w:rPr>
          <w:sz w:val="22"/>
          <w:szCs w:val="22"/>
        </w:rPr>
        <w:t>A detailed derivation of Eq. (6) is provided in the appendix.</w:t>
      </w:r>
    </w:p>
  </w:footnote>
  <w:footnote w:id="2">
    <w:p w:rsidR="00EF492A" w:rsidRDefault="00EF492A" w:rsidP="005A2D11">
      <w:pPr>
        <w:pStyle w:val="FootnoteText"/>
        <w:ind w:left="284" w:hanging="284"/>
        <w:jc w:val="both"/>
        <w:rPr>
          <w:sz w:val="22"/>
          <w:szCs w:val="22"/>
        </w:rPr>
      </w:pPr>
      <w:r w:rsidRPr="005A2D11">
        <w:rPr>
          <w:rStyle w:val="FootnoteReference"/>
          <w:sz w:val="22"/>
          <w:szCs w:val="22"/>
        </w:rPr>
        <w:footnoteRef/>
      </w:r>
      <w:r w:rsidRPr="005A2D11">
        <w:rPr>
          <w:sz w:val="22"/>
          <w:szCs w:val="22"/>
        </w:rPr>
        <w:t xml:space="preserve"> </w:t>
      </w:r>
      <w:r>
        <w:rPr>
          <w:sz w:val="22"/>
          <w:szCs w:val="22"/>
        </w:rPr>
        <w:tab/>
      </w:r>
      <w:r w:rsidRPr="005A2D11">
        <w:rPr>
          <w:sz w:val="22"/>
          <w:szCs w:val="22"/>
        </w:rPr>
        <w:t xml:space="preserve">Levine and </w:t>
      </w:r>
      <w:proofErr w:type="spellStart"/>
      <w:r w:rsidRPr="005A2D11">
        <w:rPr>
          <w:sz w:val="22"/>
          <w:szCs w:val="22"/>
        </w:rPr>
        <w:t>Renelt</w:t>
      </w:r>
      <w:proofErr w:type="spellEnd"/>
      <w:r w:rsidRPr="005A2D11">
        <w:rPr>
          <w:sz w:val="22"/>
          <w:szCs w:val="22"/>
        </w:rPr>
        <w:t xml:space="preserve"> have also used four MUST use variables which are investment ratio, initial per capita income, secondary school enrolment ratio and the rate of growth of population.  For the list of the 22 significant variables in </w:t>
      </w:r>
      <w:proofErr w:type="spellStart"/>
      <w:r w:rsidRPr="005A2D11">
        <w:rPr>
          <w:sz w:val="22"/>
          <w:szCs w:val="22"/>
        </w:rPr>
        <w:t>Sala</w:t>
      </w:r>
      <w:proofErr w:type="spellEnd"/>
      <w:r w:rsidRPr="005A2D11">
        <w:rPr>
          <w:sz w:val="22"/>
          <w:szCs w:val="22"/>
        </w:rPr>
        <w:t>-</w:t>
      </w:r>
      <w:proofErr w:type="spellStart"/>
      <w:r>
        <w:rPr>
          <w:sz w:val="22"/>
          <w:szCs w:val="22"/>
        </w:rPr>
        <w:t>i</w:t>
      </w:r>
      <w:proofErr w:type="spellEnd"/>
      <w:r>
        <w:rPr>
          <w:sz w:val="22"/>
          <w:szCs w:val="22"/>
        </w:rPr>
        <w:t>-</w:t>
      </w:r>
      <w:r w:rsidRPr="005A2D11">
        <w:rPr>
          <w:sz w:val="22"/>
          <w:szCs w:val="22"/>
        </w:rPr>
        <w:t>Martin (1997) see Table 1 in his paper.</w:t>
      </w:r>
    </w:p>
    <w:p w:rsidR="00EF492A" w:rsidRPr="005A2D11" w:rsidRDefault="00EF492A" w:rsidP="005A2D11">
      <w:pPr>
        <w:pStyle w:val="FootnoteText"/>
        <w:ind w:left="284" w:hanging="284"/>
        <w:jc w:val="both"/>
        <w:rPr>
          <w:sz w:val="22"/>
          <w:szCs w:val="22"/>
        </w:rPr>
      </w:pPr>
    </w:p>
  </w:footnote>
  <w:footnote w:id="3">
    <w:p w:rsidR="00EF492A" w:rsidRPr="005A2D11" w:rsidRDefault="00EF492A" w:rsidP="005A2D11">
      <w:pPr>
        <w:pStyle w:val="FootnoteText"/>
        <w:ind w:left="284" w:hanging="284"/>
        <w:jc w:val="both"/>
        <w:rPr>
          <w:sz w:val="22"/>
          <w:szCs w:val="22"/>
        </w:rPr>
      </w:pPr>
      <w:r w:rsidRPr="005A2D11">
        <w:rPr>
          <w:rStyle w:val="FootnoteReference"/>
          <w:sz w:val="22"/>
          <w:szCs w:val="22"/>
        </w:rPr>
        <w:footnoteRef/>
      </w:r>
      <w:r w:rsidRPr="005A2D11">
        <w:rPr>
          <w:sz w:val="22"/>
          <w:szCs w:val="22"/>
        </w:rPr>
        <w:t xml:space="preserve"> </w:t>
      </w:r>
      <w:r>
        <w:rPr>
          <w:sz w:val="22"/>
          <w:szCs w:val="22"/>
        </w:rPr>
        <w:tab/>
      </w:r>
      <w:r w:rsidRPr="005A2D11">
        <w:rPr>
          <w:sz w:val="22"/>
          <w:szCs w:val="22"/>
        </w:rPr>
        <w:t>By methodological norms we mean that there are no right or wrong answers.</w:t>
      </w:r>
    </w:p>
  </w:footnote>
  <w:footnote w:id="4">
    <w:p w:rsidR="00EF492A" w:rsidRPr="005A2D11" w:rsidRDefault="00EF492A" w:rsidP="005A2D11">
      <w:pPr>
        <w:pStyle w:val="FootnoteText"/>
        <w:ind w:left="284" w:hanging="284"/>
        <w:jc w:val="both"/>
        <w:rPr>
          <w:sz w:val="22"/>
          <w:szCs w:val="22"/>
        </w:rPr>
      </w:pPr>
      <w:r w:rsidRPr="005A2D11">
        <w:rPr>
          <w:rStyle w:val="FootnoteReference"/>
          <w:sz w:val="22"/>
          <w:szCs w:val="22"/>
        </w:rPr>
        <w:footnoteRef/>
      </w:r>
      <w:r w:rsidRPr="005A2D11">
        <w:rPr>
          <w:sz w:val="22"/>
          <w:szCs w:val="22"/>
        </w:rPr>
        <w:t xml:space="preserve"> </w:t>
      </w:r>
      <w:r w:rsidRPr="005A2D11">
        <w:rPr>
          <w:sz w:val="22"/>
          <w:szCs w:val="22"/>
        </w:rPr>
        <w:tab/>
        <w:t xml:space="preserve">Both LMS and LTA are useful to identify outliers in the data and estimate </w:t>
      </w:r>
      <w:r w:rsidRPr="005A2D11">
        <w:rPr>
          <w:i/>
          <w:sz w:val="22"/>
          <w:szCs w:val="22"/>
          <w:lang w:val="en-US" w:eastAsia="en-AU"/>
        </w:rPr>
        <w:t>OLS</w:t>
      </w:r>
      <w:r w:rsidRPr="005A2D11">
        <w:rPr>
          <w:sz w:val="22"/>
          <w:szCs w:val="22"/>
        </w:rPr>
        <w:t xml:space="preserve"> regressions without these outliers. Bayesian methods have been also developed as an alternative to EBA to reduce model uncertainty. However, application of the Bayesian methods need balanced panel data. In contrast EBA can be applied to unbalanced data.</w:t>
      </w:r>
    </w:p>
  </w:footnote>
  <w:footnote w:id="5">
    <w:p w:rsidR="00EF492A" w:rsidRPr="0002327B" w:rsidRDefault="00EF492A" w:rsidP="0002327B">
      <w:pPr>
        <w:pStyle w:val="FootnoteText"/>
        <w:ind w:left="284" w:hanging="284"/>
        <w:rPr>
          <w:sz w:val="22"/>
          <w:szCs w:val="22"/>
        </w:rPr>
      </w:pPr>
      <w:r w:rsidRPr="0002327B">
        <w:rPr>
          <w:rStyle w:val="FootnoteReference"/>
          <w:sz w:val="22"/>
          <w:szCs w:val="22"/>
        </w:rPr>
        <w:footnoteRef/>
      </w:r>
      <w:r w:rsidRPr="0002327B">
        <w:rPr>
          <w:sz w:val="22"/>
          <w:szCs w:val="22"/>
        </w:rPr>
        <w:t xml:space="preserve"> </w:t>
      </w:r>
      <w:r>
        <w:rPr>
          <w:sz w:val="22"/>
          <w:szCs w:val="22"/>
        </w:rPr>
        <w:tab/>
      </w:r>
      <w:r w:rsidRPr="0002327B">
        <w:rPr>
          <w:sz w:val="22"/>
          <w:szCs w:val="22"/>
        </w:rPr>
        <w:t>We assume, γ is small such that (1+γ) is approximated by γ (see Lau and Sin 1997b).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2794E"/>
    <w:multiLevelType w:val="hybridMultilevel"/>
    <w:tmpl w:val="A12E0738"/>
    <w:lvl w:ilvl="0" w:tplc="4964EBAC">
      <w:start w:val="1"/>
      <w:numFmt w:val="decimal"/>
      <w:lvlText w:val="%1."/>
      <w:lvlJc w:val="left"/>
      <w:pPr>
        <w:tabs>
          <w:tab w:val="num" w:pos="450"/>
        </w:tabs>
        <w:ind w:left="450" w:hanging="360"/>
      </w:pPr>
      <w:rPr>
        <w:rFonts w:ascii="Times New Roman" w:hAnsi="Times New Roman" w:hint="default"/>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stylePaneFormatFilter w:val="5026"/>
  <w:defaultTabStop w:val="720"/>
  <w:characterSpacingControl w:val="doNotCompress"/>
  <w:hdrShapeDefaults>
    <o:shapedefaults v:ext="edit" spidmax="23554"/>
  </w:hdrShapeDefaults>
  <w:footnotePr>
    <w:footnote w:id="-1"/>
    <w:footnote w:id="0"/>
  </w:footnotePr>
  <w:endnotePr>
    <w:endnote w:id="-1"/>
    <w:endnote w:id="0"/>
  </w:endnotePr>
  <w:compat/>
  <w:rsids>
    <w:rsidRoot w:val="00E11E66"/>
    <w:rsid w:val="00003FD5"/>
    <w:rsid w:val="00005F65"/>
    <w:rsid w:val="00006CA0"/>
    <w:rsid w:val="0001199A"/>
    <w:rsid w:val="00014036"/>
    <w:rsid w:val="000156EF"/>
    <w:rsid w:val="0001643A"/>
    <w:rsid w:val="000215FF"/>
    <w:rsid w:val="00021C2B"/>
    <w:rsid w:val="0002327B"/>
    <w:rsid w:val="00026184"/>
    <w:rsid w:val="00026215"/>
    <w:rsid w:val="0002798E"/>
    <w:rsid w:val="0003141E"/>
    <w:rsid w:val="00033218"/>
    <w:rsid w:val="00036740"/>
    <w:rsid w:val="00041A50"/>
    <w:rsid w:val="00043E07"/>
    <w:rsid w:val="0004715A"/>
    <w:rsid w:val="00050996"/>
    <w:rsid w:val="00051D1C"/>
    <w:rsid w:val="0005246C"/>
    <w:rsid w:val="00052BB4"/>
    <w:rsid w:val="000548A7"/>
    <w:rsid w:val="000572EC"/>
    <w:rsid w:val="00065A93"/>
    <w:rsid w:val="000667D0"/>
    <w:rsid w:val="00071D25"/>
    <w:rsid w:val="000720F3"/>
    <w:rsid w:val="00072D7F"/>
    <w:rsid w:val="000738A4"/>
    <w:rsid w:val="00073F5F"/>
    <w:rsid w:val="00074C9E"/>
    <w:rsid w:val="00076760"/>
    <w:rsid w:val="00077CA4"/>
    <w:rsid w:val="00080DFF"/>
    <w:rsid w:val="000834F0"/>
    <w:rsid w:val="00085B9C"/>
    <w:rsid w:val="00087AE6"/>
    <w:rsid w:val="000A0562"/>
    <w:rsid w:val="000A1DDF"/>
    <w:rsid w:val="000A5130"/>
    <w:rsid w:val="000A5516"/>
    <w:rsid w:val="000A669C"/>
    <w:rsid w:val="000B0B1E"/>
    <w:rsid w:val="000B22BF"/>
    <w:rsid w:val="000B29F8"/>
    <w:rsid w:val="000B2AFC"/>
    <w:rsid w:val="000B5E92"/>
    <w:rsid w:val="000C0048"/>
    <w:rsid w:val="000C0BEA"/>
    <w:rsid w:val="000C11E3"/>
    <w:rsid w:val="000C12F5"/>
    <w:rsid w:val="000C3090"/>
    <w:rsid w:val="000C3A6D"/>
    <w:rsid w:val="000C43E1"/>
    <w:rsid w:val="000C5356"/>
    <w:rsid w:val="000C64DA"/>
    <w:rsid w:val="000D09FD"/>
    <w:rsid w:val="000D7032"/>
    <w:rsid w:val="000E0340"/>
    <w:rsid w:val="000E0630"/>
    <w:rsid w:val="000E276B"/>
    <w:rsid w:val="000E6382"/>
    <w:rsid w:val="000E654E"/>
    <w:rsid w:val="000E6B39"/>
    <w:rsid w:val="000E7215"/>
    <w:rsid w:val="000F0200"/>
    <w:rsid w:val="000F1642"/>
    <w:rsid w:val="00101CE7"/>
    <w:rsid w:val="00106014"/>
    <w:rsid w:val="00106242"/>
    <w:rsid w:val="00107AE6"/>
    <w:rsid w:val="001103F5"/>
    <w:rsid w:val="00110819"/>
    <w:rsid w:val="001125D0"/>
    <w:rsid w:val="00112A78"/>
    <w:rsid w:val="00114E4F"/>
    <w:rsid w:val="0011588A"/>
    <w:rsid w:val="00124641"/>
    <w:rsid w:val="001250AC"/>
    <w:rsid w:val="001308B8"/>
    <w:rsid w:val="00132628"/>
    <w:rsid w:val="0013529B"/>
    <w:rsid w:val="00135EA5"/>
    <w:rsid w:val="001451D0"/>
    <w:rsid w:val="00150B2E"/>
    <w:rsid w:val="00151791"/>
    <w:rsid w:val="00152169"/>
    <w:rsid w:val="001543F9"/>
    <w:rsid w:val="00154E6B"/>
    <w:rsid w:val="00157453"/>
    <w:rsid w:val="0016472A"/>
    <w:rsid w:val="00170310"/>
    <w:rsid w:val="00174190"/>
    <w:rsid w:val="00175E11"/>
    <w:rsid w:val="00176A76"/>
    <w:rsid w:val="00177A35"/>
    <w:rsid w:val="001805A8"/>
    <w:rsid w:val="00180877"/>
    <w:rsid w:val="001817FD"/>
    <w:rsid w:val="0018246F"/>
    <w:rsid w:val="00183099"/>
    <w:rsid w:val="00183D00"/>
    <w:rsid w:val="00184014"/>
    <w:rsid w:val="001917E3"/>
    <w:rsid w:val="00191D1E"/>
    <w:rsid w:val="00194DF2"/>
    <w:rsid w:val="001A10D6"/>
    <w:rsid w:val="001A166F"/>
    <w:rsid w:val="001A3ECD"/>
    <w:rsid w:val="001A56FB"/>
    <w:rsid w:val="001B0F40"/>
    <w:rsid w:val="001B5F7A"/>
    <w:rsid w:val="001C2D20"/>
    <w:rsid w:val="001C3F6F"/>
    <w:rsid w:val="001C41B6"/>
    <w:rsid w:val="001D2C5A"/>
    <w:rsid w:val="001D40F7"/>
    <w:rsid w:val="001D42E9"/>
    <w:rsid w:val="001D533E"/>
    <w:rsid w:val="001D5743"/>
    <w:rsid w:val="001D7658"/>
    <w:rsid w:val="001E13D0"/>
    <w:rsid w:val="001E55A3"/>
    <w:rsid w:val="001F0642"/>
    <w:rsid w:val="001F104C"/>
    <w:rsid w:val="001F4114"/>
    <w:rsid w:val="001F4F46"/>
    <w:rsid w:val="00203AFF"/>
    <w:rsid w:val="00203D45"/>
    <w:rsid w:val="00212238"/>
    <w:rsid w:val="0021472F"/>
    <w:rsid w:val="002147EC"/>
    <w:rsid w:val="00214C93"/>
    <w:rsid w:val="00216F74"/>
    <w:rsid w:val="0022003B"/>
    <w:rsid w:val="00222388"/>
    <w:rsid w:val="00222D4B"/>
    <w:rsid w:val="00240453"/>
    <w:rsid w:val="00240BCB"/>
    <w:rsid w:val="002450A6"/>
    <w:rsid w:val="00245233"/>
    <w:rsid w:val="00245811"/>
    <w:rsid w:val="002460CB"/>
    <w:rsid w:val="00247564"/>
    <w:rsid w:val="00253DFC"/>
    <w:rsid w:val="0025462D"/>
    <w:rsid w:val="002548DE"/>
    <w:rsid w:val="002672A1"/>
    <w:rsid w:val="00267445"/>
    <w:rsid w:val="002714D2"/>
    <w:rsid w:val="00271C40"/>
    <w:rsid w:val="002850F5"/>
    <w:rsid w:val="00291D0D"/>
    <w:rsid w:val="002922B4"/>
    <w:rsid w:val="0029692C"/>
    <w:rsid w:val="00296DCF"/>
    <w:rsid w:val="002A61B6"/>
    <w:rsid w:val="002A6B68"/>
    <w:rsid w:val="002A7D49"/>
    <w:rsid w:val="002B0118"/>
    <w:rsid w:val="002B499C"/>
    <w:rsid w:val="002C0552"/>
    <w:rsid w:val="002C3E7D"/>
    <w:rsid w:val="002C4E24"/>
    <w:rsid w:val="002C584C"/>
    <w:rsid w:val="002D2D84"/>
    <w:rsid w:val="002D47E9"/>
    <w:rsid w:val="002D6887"/>
    <w:rsid w:val="002D7378"/>
    <w:rsid w:val="002E03CA"/>
    <w:rsid w:val="002E25BE"/>
    <w:rsid w:val="002E3C3C"/>
    <w:rsid w:val="002E4173"/>
    <w:rsid w:val="002E42BE"/>
    <w:rsid w:val="002F05B4"/>
    <w:rsid w:val="002F077F"/>
    <w:rsid w:val="00300166"/>
    <w:rsid w:val="00304756"/>
    <w:rsid w:val="0030479E"/>
    <w:rsid w:val="003070FA"/>
    <w:rsid w:val="003122C3"/>
    <w:rsid w:val="00312447"/>
    <w:rsid w:val="00314422"/>
    <w:rsid w:val="003149F7"/>
    <w:rsid w:val="00320AB4"/>
    <w:rsid w:val="00322529"/>
    <w:rsid w:val="00327E41"/>
    <w:rsid w:val="00331C99"/>
    <w:rsid w:val="00332DB8"/>
    <w:rsid w:val="0033414B"/>
    <w:rsid w:val="00334A9D"/>
    <w:rsid w:val="0033657D"/>
    <w:rsid w:val="0033697A"/>
    <w:rsid w:val="00337767"/>
    <w:rsid w:val="003403A1"/>
    <w:rsid w:val="00340716"/>
    <w:rsid w:val="003407B4"/>
    <w:rsid w:val="003439E4"/>
    <w:rsid w:val="0034642B"/>
    <w:rsid w:val="00347E62"/>
    <w:rsid w:val="00351356"/>
    <w:rsid w:val="00351691"/>
    <w:rsid w:val="00355D8C"/>
    <w:rsid w:val="003572E3"/>
    <w:rsid w:val="00362193"/>
    <w:rsid w:val="00366963"/>
    <w:rsid w:val="00366AF6"/>
    <w:rsid w:val="003735EB"/>
    <w:rsid w:val="00374B2E"/>
    <w:rsid w:val="00376976"/>
    <w:rsid w:val="00377F04"/>
    <w:rsid w:val="00380B9A"/>
    <w:rsid w:val="003810F8"/>
    <w:rsid w:val="00381219"/>
    <w:rsid w:val="00382E60"/>
    <w:rsid w:val="00385DB0"/>
    <w:rsid w:val="00386180"/>
    <w:rsid w:val="00390D1A"/>
    <w:rsid w:val="003927F7"/>
    <w:rsid w:val="003958B2"/>
    <w:rsid w:val="003B0C11"/>
    <w:rsid w:val="003B1D29"/>
    <w:rsid w:val="003B39AD"/>
    <w:rsid w:val="003B5983"/>
    <w:rsid w:val="003B69DB"/>
    <w:rsid w:val="003C1C94"/>
    <w:rsid w:val="003C227F"/>
    <w:rsid w:val="003D0D0F"/>
    <w:rsid w:val="003D1EE7"/>
    <w:rsid w:val="003E18CC"/>
    <w:rsid w:val="003E58FA"/>
    <w:rsid w:val="003E59C4"/>
    <w:rsid w:val="003F2EA2"/>
    <w:rsid w:val="003F6AA2"/>
    <w:rsid w:val="00401DA4"/>
    <w:rsid w:val="0040322D"/>
    <w:rsid w:val="004106FD"/>
    <w:rsid w:val="004143FE"/>
    <w:rsid w:val="00415947"/>
    <w:rsid w:val="00416B23"/>
    <w:rsid w:val="004218CC"/>
    <w:rsid w:val="004223CA"/>
    <w:rsid w:val="0042506A"/>
    <w:rsid w:val="004307C3"/>
    <w:rsid w:val="00431487"/>
    <w:rsid w:val="0043190D"/>
    <w:rsid w:val="00434CCD"/>
    <w:rsid w:val="00435712"/>
    <w:rsid w:val="00437992"/>
    <w:rsid w:val="0044041A"/>
    <w:rsid w:val="0044187E"/>
    <w:rsid w:val="00442A2B"/>
    <w:rsid w:val="004472FE"/>
    <w:rsid w:val="00450911"/>
    <w:rsid w:val="00452E4A"/>
    <w:rsid w:val="00453AFF"/>
    <w:rsid w:val="00453D6B"/>
    <w:rsid w:val="00460CAF"/>
    <w:rsid w:val="00461289"/>
    <w:rsid w:val="00463158"/>
    <w:rsid w:val="0046444E"/>
    <w:rsid w:val="0046467E"/>
    <w:rsid w:val="004650B3"/>
    <w:rsid w:val="00472562"/>
    <w:rsid w:val="0048099E"/>
    <w:rsid w:val="00480F24"/>
    <w:rsid w:val="0049014E"/>
    <w:rsid w:val="00491530"/>
    <w:rsid w:val="00493F29"/>
    <w:rsid w:val="004959B6"/>
    <w:rsid w:val="004975B7"/>
    <w:rsid w:val="004A24B2"/>
    <w:rsid w:val="004A5D50"/>
    <w:rsid w:val="004A5FF2"/>
    <w:rsid w:val="004A7718"/>
    <w:rsid w:val="004B5101"/>
    <w:rsid w:val="004C7C7E"/>
    <w:rsid w:val="004D1A1C"/>
    <w:rsid w:val="004D1E09"/>
    <w:rsid w:val="004D2FC4"/>
    <w:rsid w:val="004D603F"/>
    <w:rsid w:val="004E32CF"/>
    <w:rsid w:val="004E5FDC"/>
    <w:rsid w:val="004E6208"/>
    <w:rsid w:val="004F3018"/>
    <w:rsid w:val="004F4AEB"/>
    <w:rsid w:val="004F5089"/>
    <w:rsid w:val="004F5E9A"/>
    <w:rsid w:val="0050319C"/>
    <w:rsid w:val="005101C3"/>
    <w:rsid w:val="00513A8A"/>
    <w:rsid w:val="00513B1B"/>
    <w:rsid w:val="005149B9"/>
    <w:rsid w:val="00516E19"/>
    <w:rsid w:val="005201AF"/>
    <w:rsid w:val="005217BF"/>
    <w:rsid w:val="005244FB"/>
    <w:rsid w:val="0052543B"/>
    <w:rsid w:val="005305BA"/>
    <w:rsid w:val="00535F86"/>
    <w:rsid w:val="00536687"/>
    <w:rsid w:val="0053731D"/>
    <w:rsid w:val="005405CC"/>
    <w:rsid w:val="00541598"/>
    <w:rsid w:val="00541F67"/>
    <w:rsid w:val="00543C48"/>
    <w:rsid w:val="00544C24"/>
    <w:rsid w:val="00550566"/>
    <w:rsid w:val="00553346"/>
    <w:rsid w:val="00553495"/>
    <w:rsid w:val="00554858"/>
    <w:rsid w:val="00555330"/>
    <w:rsid w:val="005605A6"/>
    <w:rsid w:val="00560BAF"/>
    <w:rsid w:val="005633E1"/>
    <w:rsid w:val="00564C8B"/>
    <w:rsid w:val="00566181"/>
    <w:rsid w:val="00567259"/>
    <w:rsid w:val="00571B7B"/>
    <w:rsid w:val="00574F73"/>
    <w:rsid w:val="00576816"/>
    <w:rsid w:val="00580523"/>
    <w:rsid w:val="0058216F"/>
    <w:rsid w:val="005860EF"/>
    <w:rsid w:val="00591275"/>
    <w:rsid w:val="005A2839"/>
    <w:rsid w:val="005A2D11"/>
    <w:rsid w:val="005A7B38"/>
    <w:rsid w:val="005B054D"/>
    <w:rsid w:val="005B1288"/>
    <w:rsid w:val="005B17E1"/>
    <w:rsid w:val="005B5D2B"/>
    <w:rsid w:val="005B62FD"/>
    <w:rsid w:val="005C27B8"/>
    <w:rsid w:val="005C32DF"/>
    <w:rsid w:val="005C3C1C"/>
    <w:rsid w:val="005D0837"/>
    <w:rsid w:val="005D1C6A"/>
    <w:rsid w:val="005D1DBB"/>
    <w:rsid w:val="005E3E30"/>
    <w:rsid w:val="005E4802"/>
    <w:rsid w:val="005E656C"/>
    <w:rsid w:val="005F495A"/>
    <w:rsid w:val="005F6776"/>
    <w:rsid w:val="00602B19"/>
    <w:rsid w:val="0061265C"/>
    <w:rsid w:val="0061378F"/>
    <w:rsid w:val="006172F3"/>
    <w:rsid w:val="00620D8B"/>
    <w:rsid w:val="00622B4A"/>
    <w:rsid w:val="00622BB5"/>
    <w:rsid w:val="00623221"/>
    <w:rsid w:val="00623E31"/>
    <w:rsid w:val="00624D60"/>
    <w:rsid w:val="0062598B"/>
    <w:rsid w:val="00625A22"/>
    <w:rsid w:val="00625B09"/>
    <w:rsid w:val="006467D7"/>
    <w:rsid w:val="006470AA"/>
    <w:rsid w:val="00652842"/>
    <w:rsid w:val="00653FA6"/>
    <w:rsid w:val="0066161E"/>
    <w:rsid w:val="0066419A"/>
    <w:rsid w:val="00674FF7"/>
    <w:rsid w:val="00677A81"/>
    <w:rsid w:val="00682329"/>
    <w:rsid w:val="00686F98"/>
    <w:rsid w:val="0068716E"/>
    <w:rsid w:val="00687A4C"/>
    <w:rsid w:val="00691E41"/>
    <w:rsid w:val="006A0229"/>
    <w:rsid w:val="006A4E32"/>
    <w:rsid w:val="006B110D"/>
    <w:rsid w:val="006B2C3C"/>
    <w:rsid w:val="006B39C7"/>
    <w:rsid w:val="006B4DA6"/>
    <w:rsid w:val="006C54D4"/>
    <w:rsid w:val="006C69A3"/>
    <w:rsid w:val="006C6ECC"/>
    <w:rsid w:val="006D13B8"/>
    <w:rsid w:val="006D2658"/>
    <w:rsid w:val="006D2F7E"/>
    <w:rsid w:val="006D5A0D"/>
    <w:rsid w:val="006D62C9"/>
    <w:rsid w:val="006E4D58"/>
    <w:rsid w:val="006E73B3"/>
    <w:rsid w:val="006F4161"/>
    <w:rsid w:val="006F4A6B"/>
    <w:rsid w:val="006F607A"/>
    <w:rsid w:val="006F74C6"/>
    <w:rsid w:val="007028A1"/>
    <w:rsid w:val="00704265"/>
    <w:rsid w:val="00704475"/>
    <w:rsid w:val="00706B97"/>
    <w:rsid w:val="00710D27"/>
    <w:rsid w:val="00714ED8"/>
    <w:rsid w:val="00715E02"/>
    <w:rsid w:val="00721DE3"/>
    <w:rsid w:val="00727465"/>
    <w:rsid w:val="007317B7"/>
    <w:rsid w:val="00732217"/>
    <w:rsid w:val="007352AF"/>
    <w:rsid w:val="00742012"/>
    <w:rsid w:val="00743AA5"/>
    <w:rsid w:val="007544C0"/>
    <w:rsid w:val="0075758D"/>
    <w:rsid w:val="0076679F"/>
    <w:rsid w:val="00767D43"/>
    <w:rsid w:val="007722DC"/>
    <w:rsid w:val="007724E4"/>
    <w:rsid w:val="00773CBC"/>
    <w:rsid w:val="00773D94"/>
    <w:rsid w:val="00784C6C"/>
    <w:rsid w:val="007910B5"/>
    <w:rsid w:val="007946AC"/>
    <w:rsid w:val="0079519F"/>
    <w:rsid w:val="007962D0"/>
    <w:rsid w:val="007962F4"/>
    <w:rsid w:val="007966DF"/>
    <w:rsid w:val="007969C0"/>
    <w:rsid w:val="007D31BB"/>
    <w:rsid w:val="007D3723"/>
    <w:rsid w:val="007D59A2"/>
    <w:rsid w:val="007D6F49"/>
    <w:rsid w:val="007E0C26"/>
    <w:rsid w:val="007E29DA"/>
    <w:rsid w:val="007E37D1"/>
    <w:rsid w:val="007F16C1"/>
    <w:rsid w:val="007F3928"/>
    <w:rsid w:val="007F3D86"/>
    <w:rsid w:val="007F5AF5"/>
    <w:rsid w:val="007F61DC"/>
    <w:rsid w:val="008056B4"/>
    <w:rsid w:val="00805C4A"/>
    <w:rsid w:val="00806B83"/>
    <w:rsid w:val="00823EC4"/>
    <w:rsid w:val="00830EE0"/>
    <w:rsid w:val="0083128E"/>
    <w:rsid w:val="00841E22"/>
    <w:rsid w:val="008502EA"/>
    <w:rsid w:val="0086072E"/>
    <w:rsid w:val="008624DC"/>
    <w:rsid w:val="0086295F"/>
    <w:rsid w:val="0086727C"/>
    <w:rsid w:val="00875312"/>
    <w:rsid w:val="00880045"/>
    <w:rsid w:val="008800CB"/>
    <w:rsid w:val="008821B1"/>
    <w:rsid w:val="00884C7E"/>
    <w:rsid w:val="0088607A"/>
    <w:rsid w:val="00887494"/>
    <w:rsid w:val="00892C18"/>
    <w:rsid w:val="008947C6"/>
    <w:rsid w:val="00896B9F"/>
    <w:rsid w:val="008A726E"/>
    <w:rsid w:val="008B59F1"/>
    <w:rsid w:val="008B5C9A"/>
    <w:rsid w:val="008B77CA"/>
    <w:rsid w:val="008C1C40"/>
    <w:rsid w:val="008C290D"/>
    <w:rsid w:val="008C40EF"/>
    <w:rsid w:val="008C49D3"/>
    <w:rsid w:val="008C7086"/>
    <w:rsid w:val="008C74D8"/>
    <w:rsid w:val="008D3EE2"/>
    <w:rsid w:val="008D7D60"/>
    <w:rsid w:val="008E0A14"/>
    <w:rsid w:val="008E0CDB"/>
    <w:rsid w:val="008E36B7"/>
    <w:rsid w:val="008F2313"/>
    <w:rsid w:val="008F3DA2"/>
    <w:rsid w:val="0091206F"/>
    <w:rsid w:val="00917A3C"/>
    <w:rsid w:val="0092038A"/>
    <w:rsid w:val="00922AC3"/>
    <w:rsid w:val="00926A8E"/>
    <w:rsid w:val="0093144A"/>
    <w:rsid w:val="00931A09"/>
    <w:rsid w:val="0093206E"/>
    <w:rsid w:val="0093409D"/>
    <w:rsid w:val="009344D0"/>
    <w:rsid w:val="00935C73"/>
    <w:rsid w:val="009360F5"/>
    <w:rsid w:val="009424A1"/>
    <w:rsid w:val="00943B55"/>
    <w:rsid w:val="00945A4E"/>
    <w:rsid w:val="00947B2A"/>
    <w:rsid w:val="00950EEA"/>
    <w:rsid w:val="0095284E"/>
    <w:rsid w:val="00956955"/>
    <w:rsid w:val="00957C20"/>
    <w:rsid w:val="00962834"/>
    <w:rsid w:val="00966A8A"/>
    <w:rsid w:val="00970C6A"/>
    <w:rsid w:val="00971C9C"/>
    <w:rsid w:val="009721AE"/>
    <w:rsid w:val="009807CC"/>
    <w:rsid w:val="009819E5"/>
    <w:rsid w:val="00982BCB"/>
    <w:rsid w:val="009873F5"/>
    <w:rsid w:val="00987A58"/>
    <w:rsid w:val="00990000"/>
    <w:rsid w:val="009914BF"/>
    <w:rsid w:val="00994B51"/>
    <w:rsid w:val="00996702"/>
    <w:rsid w:val="00996B64"/>
    <w:rsid w:val="009970CC"/>
    <w:rsid w:val="009972B2"/>
    <w:rsid w:val="00997348"/>
    <w:rsid w:val="009A31C1"/>
    <w:rsid w:val="009A47C0"/>
    <w:rsid w:val="009B1570"/>
    <w:rsid w:val="009B1678"/>
    <w:rsid w:val="009B6F40"/>
    <w:rsid w:val="009C0F4C"/>
    <w:rsid w:val="009C1001"/>
    <w:rsid w:val="009C5486"/>
    <w:rsid w:val="009C6796"/>
    <w:rsid w:val="009C79F0"/>
    <w:rsid w:val="009D1304"/>
    <w:rsid w:val="009D1793"/>
    <w:rsid w:val="009D474E"/>
    <w:rsid w:val="009D4DA9"/>
    <w:rsid w:val="009E4DAB"/>
    <w:rsid w:val="009E63F8"/>
    <w:rsid w:val="009E7D55"/>
    <w:rsid w:val="009E7F47"/>
    <w:rsid w:val="009F0D25"/>
    <w:rsid w:val="009F17FE"/>
    <w:rsid w:val="009F25FB"/>
    <w:rsid w:val="009F3D5D"/>
    <w:rsid w:val="009F4688"/>
    <w:rsid w:val="009F5395"/>
    <w:rsid w:val="009F5E96"/>
    <w:rsid w:val="00A00595"/>
    <w:rsid w:val="00A12AFC"/>
    <w:rsid w:val="00A12B61"/>
    <w:rsid w:val="00A16CA6"/>
    <w:rsid w:val="00A16F82"/>
    <w:rsid w:val="00A1737C"/>
    <w:rsid w:val="00A2310A"/>
    <w:rsid w:val="00A23C8B"/>
    <w:rsid w:val="00A2692A"/>
    <w:rsid w:val="00A27B7D"/>
    <w:rsid w:val="00A334AE"/>
    <w:rsid w:val="00A335CB"/>
    <w:rsid w:val="00A338D0"/>
    <w:rsid w:val="00A37A7E"/>
    <w:rsid w:val="00A40812"/>
    <w:rsid w:val="00A423E6"/>
    <w:rsid w:val="00A4763B"/>
    <w:rsid w:val="00A51CC1"/>
    <w:rsid w:val="00A529AB"/>
    <w:rsid w:val="00A535B9"/>
    <w:rsid w:val="00A6356F"/>
    <w:rsid w:val="00A63D9A"/>
    <w:rsid w:val="00A65ABF"/>
    <w:rsid w:val="00A6710D"/>
    <w:rsid w:val="00A671E7"/>
    <w:rsid w:val="00A67460"/>
    <w:rsid w:val="00A70325"/>
    <w:rsid w:val="00A71B1E"/>
    <w:rsid w:val="00A7637E"/>
    <w:rsid w:val="00A77230"/>
    <w:rsid w:val="00A82E89"/>
    <w:rsid w:val="00A846C4"/>
    <w:rsid w:val="00A85D2E"/>
    <w:rsid w:val="00A93391"/>
    <w:rsid w:val="00A937BE"/>
    <w:rsid w:val="00A967F8"/>
    <w:rsid w:val="00A9696F"/>
    <w:rsid w:val="00A9717A"/>
    <w:rsid w:val="00A974E5"/>
    <w:rsid w:val="00AA1F2E"/>
    <w:rsid w:val="00AA247A"/>
    <w:rsid w:val="00AA7DED"/>
    <w:rsid w:val="00AB0CAC"/>
    <w:rsid w:val="00AB1037"/>
    <w:rsid w:val="00AB126F"/>
    <w:rsid w:val="00AB1FF3"/>
    <w:rsid w:val="00AB22C2"/>
    <w:rsid w:val="00AC01A9"/>
    <w:rsid w:val="00AC1E46"/>
    <w:rsid w:val="00AC37A2"/>
    <w:rsid w:val="00AC6371"/>
    <w:rsid w:val="00AD10A4"/>
    <w:rsid w:val="00AD63B1"/>
    <w:rsid w:val="00AD793A"/>
    <w:rsid w:val="00AE05D1"/>
    <w:rsid w:val="00AE2F57"/>
    <w:rsid w:val="00AE528A"/>
    <w:rsid w:val="00AF2F7F"/>
    <w:rsid w:val="00AF6233"/>
    <w:rsid w:val="00AF670F"/>
    <w:rsid w:val="00B02255"/>
    <w:rsid w:val="00B06C03"/>
    <w:rsid w:val="00B06ECE"/>
    <w:rsid w:val="00B07B54"/>
    <w:rsid w:val="00B1404C"/>
    <w:rsid w:val="00B141A6"/>
    <w:rsid w:val="00B160D2"/>
    <w:rsid w:val="00B17416"/>
    <w:rsid w:val="00B20993"/>
    <w:rsid w:val="00B2562B"/>
    <w:rsid w:val="00B266CC"/>
    <w:rsid w:val="00B308EF"/>
    <w:rsid w:val="00B36FCC"/>
    <w:rsid w:val="00B4083B"/>
    <w:rsid w:val="00B40FB8"/>
    <w:rsid w:val="00B42CC1"/>
    <w:rsid w:val="00B42D7E"/>
    <w:rsid w:val="00B50428"/>
    <w:rsid w:val="00B50EBD"/>
    <w:rsid w:val="00B52173"/>
    <w:rsid w:val="00B52DBD"/>
    <w:rsid w:val="00B532A2"/>
    <w:rsid w:val="00B53A48"/>
    <w:rsid w:val="00B57306"/>
    <w:rsid w:val="00B6131B"/>
    <w:rsid w:val="00B62D2E"/>
    <w:rsid w:val="00B638EC"/>
    <w:rsid w:val="00B64EC6"/>
    <w:rsid w:val="00B65B4B"/>
    <w:rsid w:val="00B70244"/>
    <w:rsid w:val="00B74BA6"/>
    <w:rsid w:val="00B75C23"/>
    <w:rsid w:val="00B7673A"/>
    <w:rsid w:val="00B77E7A"/>
    <w:rsid w:val="00B80C11"/>
    <w:rsid w:val="00B80C1B"/>
    <w:rsid w:val="00B8180B"/>
    <w:rsid w:val="00B84A55"/>
    <w:rsid w:val="00B91181"/>
    <w:rsid w:val="00B954CA"/>
    <w:rsid w:val="00BA4BC7"/>
    <w:rsid w:val="00BB06F8"/>
    <w:rsid w:val="00BB2044"/>
    <w:rsid w:val="00BB6EC1"/>
    <w:rsid w:val="00BC13C0"/>
    <w:rsid w:val="00BC290C"/>
    <w:rsid w:val="00BC395C"/>
    <w:rsid w:val="00BD4D8F"/>
    <w:rsid w:val="00BE0538"/>
    <w:rsid w:val="00BE38B9"/>
    <w:rsid w:val="00BF78C2"/>
    <w:rsid w:val="00C11CC2"/>
    <w:rsid w:val="00C133AE"/>
    <w:rsid w:val="00C20896"/>
    <w:rsid w:val="00C20D5E"/>
    <w:rsid w:val="00C20F38"/>
    <w:rsid w:val="00C249D1"/>
    <w:rsid w:val="00C27CB6"/>
    <w:rsid w:val="00C31009"/>
    <w:rsid w:val="00C34C13"/>
    <w:rsid w:val="00C35762"/>
    <w:rsid w:val="00C3710B"/>
    <w:rsid w:val="00C37602"/>
    <w:rsid w:val="00C37AE1"/>
    <w:rsid w:val="00C4313D"/>
    <w:rsid w:val="00C46CF7"/>
    <w:rsid w:val="00C512FF"/>
    <w:rsid w:val="00C53235"/>
    <w:rsid w:val="00C62A22"/>
    <w:rsid w:val="00C6490F"/>
    <w:rsid w:val="00C65540"/>
    <w:rsid w:val="00C73E82"/>
    <w:rsid w:val="00C7568E"/>
    <w:rsid w:val="00C7754B"/>
    <w:rsid w:val="00C82639"/>
    <w:rsid w:val="00C833F5"/>
    <w:rsid w:val="00C86E21"/>
    <w:rsid w:val="00C87649"/>
    <w:rsid w:val="00C93DB7"/>
    <w:rsid w:val="00C968D0"/>
    <w:rsid w:val="00CA27D5"/>
    <w:rsid w:val="00CA52C0"/>
    <w:rsid w:val="00CA5AA1"/>
    <w:rsid w:val="00CB21B4"/>
    <w:rsid w:val="00CB49B8"/>
    <w:rsid w:val="00CB49BB"/>
    <w:rsid w:val="00CB5FF4"/>
    <w:rsid w:val="00CB70DF"/>
    <w:rsid w:val="00CB7885"/>
    <w:rsid w:val="00CB7EB3"/>
    <w:rsid w:val="00CC375B"/>
    <w:rsid w:val="00CC3E68"/>
    <w:rsid w:val="00CD0066"/>
    <w:rsid w:val="00CD0BA6"/>
    <w:rsid w:val="00CD3902"/>
    <w:rsid w:val="00CE41D9"/>
    <w:rsid w:val="00CF31AD"/>
    <w:rsid w:val="00CF3631"/>
    <w:rsid w:val="00CF6D9D"/>
    <w:rsid w:val="00D01C9F"/>
    <w:rsid w:val="00D040E7"/>
    <w:rsid w:val="00D04128"/>
    <w:rsid w:val="00D07053"/>
    <w:rsid w:val="00D073F7"/>
    <w:rsid w:val="00D075F8"/>
    <w:rsid w:val="00D20251"/>
    <w:rsid w:val="00D21906"/>
    <w:rsid w:val="00D22F29"/>
    <w:rsid w:val="00D30F17"/>
    <w:rsid w:val="00D317BA"/>
    <w:rsid w:val="00D330A3"/>
    <w:rsid w:val="00D3738A"/>
    <w:rsid w:val="00D414A0"/>
    <w:rsid w:val="00D4765D"/>
    <w:rsid w:val="00D47793"/>
    <w:rsid w:val="00D50552"/>
    <w:rsid w:val="00D50742"/>
    <w:rsid w:val="00D51963"/>
    <w:rsid w:val="00D51BDA"/>
    <w:rsid w:val="00D543A6"/>
    <w:rsid w:val="00D62001"/>
    <w:rsid w:val="00D62853"/>
    <w:rsid w:val="00D63278"/>
    <w:rsid w:val="00D64375"/>
    <w:rsid w:val="00D64E4F"/>
    <w:rsid w:val="00D66FE9"/>
    <w:rsid w:val="00D7057B"/>
    <w:rsid w:val="00D718B6"/>
    <w:rsid w:val="00D72590"/>
    <w:rsid w:val="00D74B83"/>
    <w:rsid w:val="00D76D5D"/>
    <w:rsid w:val="00D776EF"/>
    <w:rsid w:val="00D77F61"/>
    <w:rsid w:val="00D82F47"/>
    <w:rsid w:val="00D83147"/>
    <w:rsid w:val="00D84AA4"/>
    <w:rsid w:val="00D86078"/>
    <w:rsid w:val="00D86AF0"/>
    <w:rsid w:val="00D92B62"/>
    <w:rsid w:val="00DA1DDC"/>
    <w:rsid w:val="00DA5FFC"/>
    <w:rsid w:val="00DB24A8"/>
    <w:rsid w:val="00DB6C49"/>
    <w:rsid w:val="00DC0E07"/>
    <w:rsid w:val="00DC1844"/>
    <w:rsid w:val="00DC2E73"/>
    <w:rsid w:val="00DC632B"/>
    <w:rsid w:val="00DC77B6"/>
    <w:rsid w:val="00DD0CF2"/>
    <w:rsid w:val="00DD2D39"/>
    <w:rsid w:val="00DD6C22"/>
    <w:rsid w:val="00DE07BD"/>
    <w:rsid w:val="00DE0F37"/>
    <w:rsid w:val="00DE2077"/>
    <w:rsid w:val="00DE29D7"/>
    <w:rsid w:val="00DE3AE6"/>
    <w:rsid w:val="00DE6895"/>
    <w:rsid w:val="00DF2F02"/>
    <w:rsid w:val="00DF3D4D"/>
    <w:rsid w:val="00DF4DE5"/>
    <w:rsid w:val="00DF4FBA"/>
    <w:rsid w:val="00DF5120"/>
    <w:rsid w:val="00DF7B03"/>
    <w:rsid w:val="00E023BC"/>
    <w:rsid w:val="00E05565"/>
    <w:rsid w:val="00E07744"/>
    <w:rsid w:val="00E11E66"/>
    <w:rsid w:val="00E13187"/>
    <w:rsid w:val="00E20D64"/>
    <w:rsid w:val="00E2116B"/>
    <w:rsid w:val="00E2158E"/>
    <w:rsid w:val="00E25A18"/>
    <w:rsid w:val="00E35D69"/>
    <w:rsid w:val="00E427F9"/>
    <w:rsid w:val="00E4297A"/>
    <w:rsid w:val="00E43174"/>
    <w:rsid w:val="00E43B4F"/>
    <w:rsid w:val="00E45AA1"/>
    <w:rsid w:val="00E45CCB"/>
    <w:rsid w:val="00E47875"/>
    <w:rsid w:val="00E523FC"/>
    <w:rsid w:val="00E54F75"/>
    <w:rsid w:val="00E601CC"/>
    <w:rsid w:val="00E666E4"/>
    <w:rsid w:val="00E73413"/>
    <w:rsid w:val="00E74A49"/>
    <w:rsid w:val="00E74B62"/>
    <w:rsid w:val="00E75879"/>
    <w:rsid w:val="00E75AB1"/>
    <w:rsid w:val="00E76F0B"/>
    <w:rsid w:val="00E773D5"/>
    <w:rsid w:val="00E84B2F"/>
    <w:rsid w:val="00E864A9"/>
    <w:rsid w:val="00E91F30"/>
    <w:rsid w:val="00EA3793"/>
    <w:rsid w:val="00EA5C61"/>
    <w:rsid w:val="00EA681E"/>
    <w:rsid w:val="00EA7380"/>
    <w:rsid w:val="00EB1A5F"/>
    <w:rsid w:val="00EB3BBC"/>
    <w:rsid w:val="00EB446F"/>
    <w:rsid w:val="00EC089A"/>
    <w:rsid w:val="00EC45F8"/>
    <w:rsid w:val="00EC766E"/>
    <w:rsid w:val="00EC77D1"/>
    <w:rsid w:val="00ED0D69"/>
    <w:rsid w:val="00ED10A7"/>
    <w:rsid w:val="00EE27A3"/>
    <w:rsid w:val="00EE59DC"/>
    <w:rsid w:val="00EF24BE"/>
    <w:rsid w:val="00EF40F6"/>
    <w:rsid w:val="00EF492A"/>
    <w:rsid w:val="00EF69CA"/>
    <w:rsid w:val="00F0053D"/>
    <w:rsid w:val="00F029C3"/>
    <w:rsid w:val="00F04382"/>
    <w:rsid w:val="00F107A9"/>
    <w:rsid w:val="00F123AC"/>
    <w:rsid w:val="00F1681E"/>
    <w:rsid w:val="00F16F21"/>
    <w:rsid w:val="00F24BBF"/>
    <w:rsid w:val="00F32B83"/>
    <w:rsid w:val="00F35584"/>
    <w:rsid w:val="00F37777"/>
    <w:rsid w:val="00F50307"/>
    <w:rsid w:val="00F51E4A"/>
    <w:rsid w:val="00F54B7B"/>
    <w:rsid w:val="00F57166"/>
    <w:rsid w:val="00F57364"/>
    <w:rsid w:val="00F64FCC"/>
    <w:rsid w:val="00F65E98"/>
    <w:rsid w:val="00F73F05"/>
    <w:rsid w:val="00F74FB3"/>
    <w:rsid w:val="00F773C6"/>
    <w:rsid w:val="00F77946"/>
    <w:rsid w:val="00F80043"/>
    <w:rsid w:val="00F83C74"/>
    <w:rsid w:val="00F85690"/>
    <w:rsid w:val="00F86A29"/>
    <w:rsid w:val="00F87CB7"/>
    <w:rsid w:val="00F92B2E"/>
    <w:rsid w:val="00F93DEB"/>
    <w:rsid w:val="00F966D5"/>
    <w:rsid w:val="00FA2508"/>
    <w:rsid w:val="00FB13CA"/>
    <w:rsid w:val="00FB16B1"/>
    <w:rsid w:val="00FB4717"/>
    <w:rsid w:val="00FC03B4"/>
    <w:rsid w:val="00FC1873"/>
    <w:rsid w:val="00FC3656"/>
    <w:rsid w:val="00FC37E6"/>
    <w:rsid w:val="00FC38BD"/>
    <w:rsid w:val="00FC52F9"/>
    <w:rsid w:val="00FC581A"/>
    <w:rsid w:val="00FC685F"/>
    <w:rsid w:val="00FD344D"/>
    <w:rsid w:val="00FD421D"/>
    <w:rsid w:val="00FE2673"/>
    <w:rsid w:val="00FE30F3"/>
    <w:rsid w:val="00FE557B"/>
    <w:rsid w:val="00FE560A"/>
    <w:rsid w:val="00FE6FED"/>
    <w:rsid w:val="00FF0D81"/>
    <w:rsid w:val="00FF258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6C"/>
    <w:pPr>
      <w:spacing w:after="240" w:line="360" w:lineRule="auto"/>
      <w:contextualSpacing/>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4D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C249D1"/>
    <w:pPr>
      <w:spacing w:after="0" w:line="240" w:lineRule="auto"/>
    </w:pPr>
    <w:rPr>
      <w:sz w:val="20"/>
      <w:szCs w:val="20"/>
    </w:rPr>
  </w:style>
  <w:style w:type="character" w:customStyle="1" w:styleId="FootnoteTextChar">
    <w:name w:val="Footnote Text Char"/>
    <w:basedOn w:val="DefaultParagraphFont"/>
    <w:link w:val="FootnoteText"/>
    <w:rsid w:val="00C249D1"/>
    <w:rPr>
      <w:sz w:val="20"/>
      <w:szCs w:val="20"/>
    </w:rPr>
  </w:style>
  <w:style w:type="character" w:styleId="FootnoteReference">
    <w:name w:val="footnote reference"/>
    <w:basedOn w:val="DefaultParagraphFont"/>
    <w:semiHidden/>
    <w:unhideWhenUsed/>
    <w:rsid w:val="00C249D1"/>
    <w:rPr>
      <w:vertAlign w:val="superscript"/>
    </w:rPr>
  </w:style>
  <w:style w:type="character" w:styleId="Hyperlink">
    <w:name w:val="Hyperlink"/>
    <w:basedOn w:val="DefaultParagraphFont"/>
    <w:rsid w:val="001805A8"/>
    <w:rPr>
      <w:color w:val="0000FF"/>
      <w:u w:val="single"/>
    </w:rPr>
  </w:style>
  <w:style w:type="paragraph" w:customStyle="1" w:styleId="MTDisplayEquation">
    <w:name w:val="MTDisplayEquation"/>
    <w:basedOn w:val="Normal"/>
    <w:next w:val="Normal"/>
    <w:link w:val="MTDisplayEquationChar"/>
    <w:rsid w:val="00A846C4"/>
    <w:pPr>
      <w:tabs>
        <w:tab w:val="center" w:pos="4320"/>
        <w:tab w:val="right" w:pos="8640"/>
      </w:tabs>
      <w:ind w:firstLine="720"/>
    </w:pPr>
    <w:rPr>
      <w:rFonts w:eastAsia="Calibri"/>
    </w:rPr>
  </w:style>
  <w:style w:type="character" w:customStyle="1" w:styleId="MTDisplayEquationChar">
    <w:name w:val="MTDisplayEquation Char"/>
    <w:basedOn w:val="DefaultParagraphFont"/>
    <w:link w:val="MTDisplayEquation"/>
    <w:rsid w:val="00A846C4"/>
    <w:rPr>
      <w:rFonts w:ascii="Times New Roman" w:eastAsia="Calibri" w:hAnsi="Times New Roman" w:cs="Times New Roman"/>
    </w:rPr>
  </w:style>
  <w:style w:type="character" w:customStyle="1" w:styleId="MTEquationSection">
    <w:name w:val="MTEquationSection"/>
    <w:basedOn w:val="DefaultParagraphFont"/>
    <w:rsid w:val="00026184"/>
    <w:rPr>
      <w:vanish/>
      <w:color w:val="FF0000"/>
    </w:rPr>
  </w:style>
  <w:style w:type="character" w:styleId="Strong">
    <w:name w:val="Strong"/>
    <w:basedOn w:val="DefaultParagraphFont"/>
    <w:uiPriority w:val="22"/>
    <w:qFormat/>
    <w:rsid w:val="00377F04"/>
    <w:rPr>
      <w:b/>
      <w:bCs/>
    </w:rPr>
  </w:style>
  <w:style w:type="paragraph" w:styleId="Header">
    <w:name w:val="header"/>
    <w:basedOn w:val="Normal"/>
    <w:link w:val="HeaderChar"/>
    <w:uiPriority w:val="99"/>
    <w:semiHidden/>
    <w:unhideWhenUsed/>
    <w:rsid w:val="001A10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0D6"/>
    <w:rPr>
      <w:rFonts w:ascii="Times New Roman" w:hAnsi="Times New Roman" w:cs="Times New Roman"/>
      <w:sz w:val="24"/>
      <w:szCs w:val="24"/>
    </w:rPr>
  </w:style>
  <w:style w:type="paragraph" w:styleId="Footer">
    <w:name w:val="footer"/>
    <w:basedOn w:val="Normal"/>
    <w:link w:val="FooterChar"/>
    <w:uiPriority w:val="99"/>
    <w:unhideWhenUsed/>
    <w:rsid w:val="001A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0D6"/>
    <w:rPr>
      <w:rFonts w:ascii="Times New Roman" w:hAnsi="Times New Roman" w:cs="Times New Roman"/>
      <w:sz w:val="24"/>
      <w:szCs w:val="24"/>
    </w:rPr>
  </w:style>
  <w:style w:type="paragraph" w:styleId="BodyText">
    <w:name w:val="Body Text"/>
    <w:basedOn w:val="Normal"/>
    <w:link w:val="BodyTextChar"/>
    <w:rsid w:val="000834F0"/>
    <w:pPr>
      <w:spacing w:after="0" w:line="240" w:lineRule="auto"/>
      <w:contextualSpacing w:val="0"/>
      <w:jc w:val="both"/>
    </w:pPr>
    <w:rPr>
      <w:rFonts w:eastAsia="Times New Roman"/>
    </w:rPr>
  </w:style>
  <w:style w:type="character" w:customStyle="1" w:styleId="BodyTextChar">
    <w:name w:val="Body Text Char"/>
    <w:basedOn w:val="DefaultParagraphFont"/>
    <w:link w:val="BodyText"/>
    <w:rsid w:val="000834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3A"/>
    <w:rPr>
      <w:rFonts w:ascii="Tahoma" w:hAnsi="Tahoma" w:cs="Tahoma"/>
      <w:sz w:val="16"/>
      <w:szCs w:val="16"/>
    </w:rPr>
  </w:style>
  <w:style w:type="numbering" w:customStyle="1" w:styleId="NoList1">
    <w:name w:val="No List1"/>
    <w:next w:val="NoList"/>
    <w:uiPriority w:val="99"/>
    <w:semiHidden/>
    <w:unhideWhenUsed/>
    <w:rsid w:val="00E2158E"/>
  </w:style>
  <w:style w:type="character" w:styleId="PlaceholderText">
    <w:name w:val="Placeholder Text"/>
    <w:basedOn w:val="DefaultParagraphFont"/>
    <w:uiPriority w:val="99"/>
    <w:semiHidden/>
    <w:rsid w:val="00E2158E"/>
    <w:rPr>
      <w:color w:val="808080"/>
    </w:rPr>
  </w:style>
  <w:style w:type="character" w:styleId="CommentReference">
    <w:name w:val="annotation reference"/>
    <w:basedOn w:val="DefaultParagraphFont"/>
    <w:uiPriority w:val="99"/>
    <w:semiHidden/>
    <w:unhideWhenUsed/>
    <w:rsid w:val="008947C6"/>
    <w:rPr>
      <w:sz w:val="16"/>
      <w:szCs w:val="16"/>
    </w:rPr>
  </w:style>
  <w:style w:type="paragraph" w:styleId="CommentText">
    <w:name w:val="annotation text"/>
    <w:basedOn w:val="Normal"/>
    <w:link w:val="CommentTextChar"/>
    <w:uiPriority w:val="99"/>
    <w:semiHidden/>
    <w:unhideWhenUsed/>
    <w:rsid w:val="008947C6"/>
    <w:pPr>
      <w:spacing w:line="240" w:lineRule="auto"/>
    </w:pPr>
    <w:rPr>
      <w:sz w:val="20"/>
      <w:szCs w:val="20"/>
    </w:rPr>
  </w:style>
  <w:style w:type="character" w:customStyle="1" w:styleId="CommentTextChar">
    <w:name w:val="Comment Text Char"/>
    <w:basedOn w:val="DefaultParagraphFont"/>
    <w:link w:val="CommentText"/>
    <w:uiPriority w:val="99"/>
    <w:semiHidden/>
    <w:rsid w:val="008947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7C6"/>
    <w:rPr>
      <w:b/>
      <w:bCs/>
    </w:rPr>
  </w:style>
  <w:style w:type="character" w:customStyle="1" w:styleId="CommentSubjectChar">
    <w:name w:val="Comment Subject Char"/>
    <w:basedOn w:val="CommentTextChar"/>
    <w:link w:val="CommentSubject"/>
    <w:uiPriority w:val="99"/>
    <w:semiHidden/>
    <w:rsid w:val="008947C6"/>
    <w:rPr>
      <w:rFonts w:ascii="Times New Roman" w:hAnsi="Times New Roman" w:cs="Times New Roman"/>
      <w:b/>
      <w:bCs/>
      <w:sz w:val="20"/>
      <w:szCs w:val="20"/>
    </w:rPr>
  </w:style>
  <w:style w:type="paragraph" w:customStyle="1" w:styleId="Default">
    <w:name w:val="Default"/>
    <w:rsid w:val="005633E1"/>
    <w:pPr>
      <w:autoSpaceDE w:val="0"/>
      <w:autoSpaceDN w:val="0"/>
      <w:adjustRightInd w:val="0"/>
      <w:spacing w:after="0" w:line="240" w:lineRule="auto"/>
    </w:pPr>
    <w:rPr>
      <w:rFonts w:ascii="Times New Roman" w:eastAsia="Times New Roman" w:hAnsi="Times New Roman" w:cs="Times New Roman"/>
      <w:color w:val="000000"/>
      <w:sz w:val="24"/>
      <w:szCs w:val="24"/>
      <w:lang w:val="en-NZ" w:eastAsia="en-NZ"/>
    </w:rPr>
  </w:style>
  <w:style w:type="paragraph" w:styleId="PlainText">
    <w:name w:val="Plain Text"/>
    <w:basedOn w:val="Normal"/>
    <w:link w:val="PlainTextChar"/>
    <w:unhideWhenUsed/>
    <w:rsid w:val="005633E1"/>
    <w:pPr>
      <w:spacing w:after="0" w:line="240" w:lineRule="auto"/>
      <w:contextualSpacing w:val="0"/>
    </w:pPr>
    <w:rPr>
      <w:rFonts w:ascii="Consolas" w:eastAsiaTheme="minorEastAsia" w:hAnsi="Consolas" w:cs="Consolas"/>
      <w:sz w:val="21"/>
      <w:szCs w:val="21"/>
      <w:lang w:val="en-NZ" w:eastAsia="zh-CN"/>
    </w:rPr>
  </w:style>
  <w:style w:type="character" w:customStyle="1" w:styleId="PlainTextChar">
    <w:name w:val="Plain Text Char"/>
    <w:basedOn w:val="DefaultParagraphFont"/>
    <w:link w:val="PlainText"/>
    <w:rsid w:val="005633E1"/>
    <w:rPr>
      <w:rFonts w:ascii="Consolas" w:eastAsiaTheme="minorEastAsia" w:hAnsi="Consolas" w:cs="Consolas"/>
      <w:sz w:val="21"/>
      <w:szCs w:val="21"/>
      <w:lang w:val="en-NZ" w:eastAsia="zh-CN"/>
    </w:rPr>
  </w:style>
  <w:style w:type="paragraph" w:customStyle="1" w:styleId="CM3">
    <w:name w:val="CM3"/>
    <w:basedOn w:val="Default"/>
    <w:next w:val="Default"/>
    <w:rsid w:val="005633E1"/>
    <w:pPr>
      <w:widowControl w:val="0"/>
    </w:pPr>
    <w:rPr>
      <w:color w:val="auto"/>
      <w:lang w:val="en-US" w:eastAsia="en-US"/>
    </w:rPr>
  </w:style>
  <w:style w:type="paragraph" w:customStyle="1" w:styleId="CM4">
    <w:name w:val="CM4"/>
    <w:basedOn w:val="Default"/>
    <w:next w:val="Default"/>
    <w:rsid w:val="005633E1"/>
    <w:pPr>
      <w:widowControl w:val="0"/>
      <w:spacing w:line="253" w:lineRule="atLeast"/>
    </w:pPr>
    <w:rPr>
      <w:color w:val="auto"/>
      <w:lang w:val="en-US" w:eastAsia="en-US"/>
    </w:rPr>
  </w:style>
  <w:style w:type="paragraph" w:customStyle="1" w:styleId="CM23">
    <w:name w:val="CM23"/>
    <w:basedOn w:val="Default"/>
    <w:next w:val="Default"/>
    <w:rsid w:val="005633E1"/>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6C"/>
    <w:pPr>
      <w:spacing w:after="240" w:line="360" w:lineRule="auto"/>
      <w:contextualSpacing/>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4D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C249D1"/>
    <w:pPr>
      <w:spacing w:after="0" w:line="240" w:lineRule="auto"/>
    </w:pPr>
    <w:rPr>
      <w:sz w:val="20"/>
      <w:szCs w:val="20"/>
    </w:rPr>
  </w:style>
  <w:style w:type="character" w:customStyle="1" w:styleId="FootnoteTextChar">
    <w:name w:val="Footnote Text Char"/>
    <w:basedOn w:val="DefaultParagraphFont"/>
    <w:link w:val="FootnoteText"/>
    <w:rsid w:val="00C249D1"/>
    <w:rPr>
      <w:sz w:val="20"/>
      <w:szCs w:val="20"/>
    </w:rPr>
  </w:style>
  <w:style w:type="character" w:styleId="FootnoteReference">
    <w:name w:val="footnote reference"/>
    <w:basedOn w:val="DefaultParagraphFont"/>
    <w:semiHidden/>
    <w:unhideWhenUsed/>
    <w:rsid w:val="00C249D1"/>
    <w:rPr>
      <w:vertAlign w:val="superscript"/>
    </w:rPr>
  </w:style>
  <w:style w:type="character" w:styleId="Hyperlink">
    <w:name w:val="Hyperlink"/>
    <w:basedOn w:val="DefaultParagraphFont"/>
    <w:uiPriority w:val="99"/>
    <w:rsid w:val="001805A8"/>
    <w:rPr>
      <w:color w:val="0000FF"/>
      <w:u w:val="single"/>
    </w:rPr>
  </w:style>
  <w:style w:type="paragraph" w:customStyle="1" w:styleId="MTDisplayEquation">
    <w:name w:val="MTDisplayEquation"/>
    <w:basedOn w:val="Normal"/>
    <w:next w:val="Normal"/>
    <w:link w:val="MTDisplayEquationChar"/>
    <w:rsid w:val="00A846C4"/>
    <w:pPr>
      <w:tabs>
        <w:tab w:val="center" w:pos="4320"/>
        <w:tab w:val="right" w:pos="8640"/>
      </w:tabs>
      <w:ind w:firstLine="720"/>
    </w:pPr>
    <w:rPr>
      <w:rFonts w:eastAsia="Calibri"/>
    </w:rPr>
  </w:style>
  <w:style w:type="character" w:customStyle="1" w:styleId="MTDisplayEquationChar">
    <w:name w:val="MTDisplayEquation Char"/>
    <w:basedOn w:val="DefaultParagraphFont"/>
    <w:link w:val="MTDisplayEquation"/>
    <w:rsid w:val="00A846C4"/>
    <w:rPr>
      <w:rFonts w:ascii="Times New Roman" w:eastAsia="Calibri" w:hAnsi="Times New Roman" w:cs="Times New Roman"/>
    </w:rPr>
  </w:style>
  <w:style w:type="character" w:customStyle="1" w:styleId="MTEquationSection">
    <w:name w:val="MTEquationSection"/>
    <w:basedOn w:val="DefaultParagraphFont"/>
    <w:rsid w:val="00026184"/>
    <w:rPr>
      <w:vanish/>
      <w:color w:val="FF0000"/>
    </w:rPr>
  </w:style>
  <w:style w:type="character" w:styleId="Strong">
    <w:name w:val="Strong"/>
    <w:basedOn w:val="DefaultParagraphFont"/>
    <w:uiPriority w:val="22"/>
    <w:qFormat/>
    <w:rsid w:val="00377F04"/>
    <w:rPr>
      <w:b/>
      <w:bCs/>
    </w:rPr>
  </w:style>
  <w:style w:type="paragraph" w:styleId="Header">
    <w:name w:val="header"/>
    <w:basedOn w:val="Normal"/>
    <w:link w:val="HeaderChar"/>
    <w:uiPriority w:val="99"/>
    <w:semiHidden/>
    <w:unhideWhenUsed/>
    <w:rsid w:val="001A10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0D6"/>
    <w:rPr>
      <w:rFonts w:ascii="Times New Roman" w:hAnsi="Times New Roman" w:cs="Times New Roman"/>
      <w:sz w:val="24"/>
      <w:szCs w:val="24"/>
    </w:rPr>
  </w:style>
  <w:style w:type="paragraph" w:styleId="Footer">
    <w:name w:val="footer"/>
    <w:basedOn w:val="Normal"/>
    <w:link w:val="FooterChar"/>
    <w:uiPriority w:val="99"/>
    <w:unhideWhenUsed/>
    <w:rsid w:val="001A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0D6"/>
    <w:rPr>
      <w:rFonts w:ascii="Times New Roman" w:hAnsi="Times New Roman" w:cs="Times New Roman"/>
      <w:sz w:val="24"/>
      <w:szCs w:val="24"/>
    </w:rPr>
  </w:style>
  <w:style w:type="paragraph" w:styleId="BodyText">
    <w:name w:val="Body Text"/>
    <w:basedOn w:val="Normal"/>
    <w:link w:val="BodyTextChar"/>
    <w:rsid w:val="000834F0"/>
    <w:pPr>
      <w:spacing w:after="0" w:line="240" w:lineRule="auto"/>
      <w:contextualSpacing w:val="0"/>
      <w:jc w:val="both"/>
    </w:pPr>
    <w:rPr>
      <w:rFonts w:eastAsia="Times New Roman"/>
    </w:rPr>
  </w:style>
  <w:style w:type="character" w:customStyle="1" w:styleId="BodyTextChar">
    <w:name w:val="Body Text Char"/>
    <w:basedOn w:val="DefaultParagraphFont"/>
    <w:link w:val="BodyText"/>
    <w:rsid w:val="000834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3A"/>
    <w:rPr>
      <w:rFonts w:ascii="Tahoma" w:hAnsi="Tahoma" w:cs="Tahoma"/>
      <w:sz w:val="16"/>
      <w:szCs w:val="16"/>
    </w:rPr>
  </w:style>
  <w:style w:type="numbering" w:customStyle="1" w:styleId="NoList1">
    <w:name w:val="No List1"/>
    <w:next w:val="NoList"/>
    <w:uiPriority w:val="99"/>
    <w:semiHidden/>
    <w:unhideWhenUsed/>
    <w:rsid w:val="00E2158E"/>
  </w:style>
  <w:style w:type="character" w:styleId="PlaceholderText">
    <w:name w:val="Placeholder Text"/>
    <w:basedOn w:val="DefaultParagraphFont"/>
    <w:uiPriority w:val="99"/>
    <w:semiHidden/>
    <w:rsid w:val="00E2158E"/>
    <w:rPr>
      <w:color w:val="808080"/>
    </w:rPr>
  </w:style>
  <w:style w:type="character" w:styleId="CommentReference">
    <w:name w:val="annotation reference"/>
    <w:basedOn w:val="DefaultParagraphFont"/>
    <w:uiPriority w:val="99"/>
    <w:semiHidden/>
    <w:unhideWhenUsed/>
    <w:rsid w:val="008947C6"/>
    <w:rPr>
      <w:sz w:val="16"/>
      <w:szCs w:val="16"/>
    </w:rPr>
  </w:style>
  <w:style w:type="paragraph" w:styleId="CommentText">
    <w:name w:val="annotation text"/>
    <w:basedOn w:val="Normal"/>
    <w:link w:val="CommentTextChar"/>
    <w:uiPriority w:val="99"/>
    <w:semiHidden/>
    <w:unhideWhenUsed/>
    <w:rsid w:val="008947C6"/>
    <w:pPr>
      <w:spacing w:line="240" w:lineRule="auto"/>
    </w:pPr>
    <w:rPr>
      <w:sz w:val="20"/>
      <w:szCs w:val="20"/>
    </w:rPr>
  </w:style>
  <w:style w:type="character" w:customStyle="1" w:styleId="CommentTextChar">
    <w:name w:val="Comment Text Char"/>
    <w:basedOn w:val="DefaultParagraphFont"/>
    <w:link w:val="CommentText"/>
    <w:uiPriority w:val="99"/>
    <w:semiHidden/>
    <w:rsid w:val="008947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7C6"/>
    <w:rPr>
      <w:b/>
      <w:bCs/>
    </w:rPr>
  </w:style>
  <w:style w:type="character" w:customStyle="1" w:styleId="CommentSubjectChar">
    <w:name w:val="Comment Subject Char"/>
    <w:basedOn w:val="CommentTextChar"/>
    <w:link w:val="CommentSubject"/>
    <w:uiPriority w:val="99"/>
    <w:semiHidden/>
    <w:rsid w:val="008947C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6241683">
      <w:bodyDiv w:val="1"/>
      <w:marLeft w:val="0"/>
      <w:marRight w:val="0"/>
      <w:marTop w:val="0"/>
      <w:marBottom w:val="0"/>
      <w:divBdr>
        <w:top w:val="none" w:sz="0" w:space="0" w:color="auto"/>
        <w:left w:val="none" w:sz="0" w:space="0" w:color="auto"/>
        <w:bottom w:val="none" w:sz="0" w:space="0" w:color="auto"/>
        <w:right w:val="none" w:sz="0" w:space="0" w:color="auto"/>
      </w:divBdr>
    </w:div>
    <w:div w:id="645205799">
      <w:bodyDiv w:val="1"/>
      <w:marLeft w:val="0"/>
      <w:marRight w:val="0"/>
      <w:marTop w:val="0"/>
      <w:marBottom w:val="0"/>
      <w:divBdr>
        <w:top w:val="none" w:sz="0" w:space="0" w:color="auto"/>
        <w:left w:val="none" w:sz="0" w:space="0" w:color="auto"/>
        <w:bottom w:val="none" w:sz="0" w:space="0" w:color="auto"/>
        <w:right w:val="none" w:sz="0" w:space="0" w:color="auto"/>
      </w:divBdr>
    </w:div>
    <w:div w:id="666633029">
      <w:bodyDiv w:val="1"/>
      <w:marLeft w:val="0"/>
      <w:marRight w:val="0"/>
      <w:marTop w:val="0"/>
      <w:marBottom w:val="0"/>
      <w:divBdr>
        <w:top w:val="none" w:sz="0" w:space="0" w:color="auto"/>
        <w:left w:val="none" w:sz="0" w:space="0" w:color="auto"/>
        <w:bottom w:val="none" w:sz="0" w:space="0" w:color="auto"/>
        <w:right w:val="none" w:sz="0" w:space="0" w:color="auto"/>
      </w:divBdr>
    </w:div>
    <w:div w:id="9930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9.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oleObject" Target="embeddings/oleObject44.bin"/><Relationship Id="rId112" Type="http://schemas.openxmlformats.org/officeDocument/2006/relationships/oleObject" Target="embeddings/oleObject59.bin"/><Relationship Id="rId133" Type="http://schemas.openxmlformats.org/officeDocument/2006/relationships/image" Target="media/image57.wmf"/><Relationship Id="rId138" Type="http://schemas.openxmlformats.org/officeDocument/2006/relationships/oleObject" Target="embeddings/oleObject73.bin"/><Relationship Id="rId154" Type="http://schemas.openxmlformats.org/officeDocument/2006/relationships/oleObject" Target="embeddings/oleObject85.bin"/><Relationship Id="rId159" Type="http://schemas.openxmlformats.org/officeDocument/2006/relationships/oleObject" Target="embeddings/oleObject88.bin"/><Relationship Id="rId175" Type="http://schemas.openxmlformats.org/officeDocument/2006/relationships/oleObject" Target="embeddings/oleObject98.bin"/><Relationship Id="rId170" Type="http://schemas.openxmlformats.org/officeDocument/2006/relationships/oleObject" Target="embeddings/oleObject95.bin"/><Relationship Id="rId16" Type="http://schemas.openxmlformats.org/officeDocument/2006/relationships/image" Target="media/image5.wmf"/><Relationship Id="rId107" Type="http://schemas.openxmlformats.org/officeDocument/2006/relationships/image" Target="media/image44.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54.bin"/><Relationship Id="rId123" Type="http://schemas.openxmlformats.org/officeDocument/2006/relationships/image" Target="media/image52.wmf"/><Relationship Id="rId128" Type="http://schemas.openxmlformats.org/officeDocument/2006/relationships/oleObject" Target="embeddings/oleObject67.bin"/><Relationship Id="rId144" Type="http://schemas.openxmlformats.org/officeDocument/2006/relationships/oleObject" Target="embeddings/oleObject78.bin"/><Relationship Id="rId149" Type="http://schemas.openxmlformats.org/officeDocument/2006/relationships/oleObject" Target="embeddings/oleObject82.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9.bin"/><Relationship Id="rId160" Type="http://schemas.openxmlformats.org/officeDocument/2006/relationships/oleObject" Target="embeddings/oleObject89.bin"/><Relationship Id="rId165" Type="http://schemas.openxmlformats.org/officeDocument/2006/relationships/image" Target="media/image66.wmf"/><Relationship Id="rId181" Type="http://schemas.openxmlformats.org/officeDocument/2006/relationships/hyperlink" Target="http://www.nber.org/books/minc74-1"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47.wmf"/><Relationship Id="rId118" Type="http://schemas.openxmlformats.org/officeDocument/2006/relationships/oleObject" Target="embeddings/oleObject62.bin"/><Relationship Id="rId134" Type="http://schemas.openxmlformats.org/officeDocument/2006/relationships/oleObject" Target="embeddings/oleObject70.bin"/><Relationship Id="rId139" Type="http://schemas.openxmlformats.org/officeDocument/2006/relationships/oleObject" Target="embeddings/oleObject74.bin"/><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oleObject" Target="embeddings/oleObject83.bin"/><Relationship Id="rId155" Type="http://schemas.openxmlformats.org/officeDocument/2006/relationships/image" Target="media/image63.wmf"/><Relationship Id="rId171" Type="http://schemas.openxmlformats.org/officeDocument/2006/relationships/oleObject" Target="embeddings/oleObject96.bin"/><Relationship Id="rId176" Type="http://schemas.openxmlformats.org/officeDocument/2006/relationships/image" Target="media/image71.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2.wmf"/><Relationship Id="rId108" Type="http://schemas.openxmlformats.org/officeDocument/2006/relationships/oleObject" Target="embeddings/oleObject57.bin"/><Relationship Id="rId124" Type="http://schemas.openxmlformats.org/officeDocument/2006/relationships/oleObject" Target="embeddings/oleObject65.bin"/><Relationship Id="rId129" Type="http://schemas.openxmlformats.org/officeDocument/2006/relationships/image" Target="media/image55.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oleObject" Target="embeddings/oleObject45.bin"/><Relationship Id="rId96" Type="http://schemas.openxmlformats.org/officeDocument/2006/relationships/oleObject" Target="embeddings/oleObject50.bin"/><Relationship Id="rId140" Type="http://schemas.openxmlformats.org/officeDocument/2006/relationships/oleObject" Target="embeddings/oleObject75.bin"/><Relationship Id="rId145" Type="http://schemas.openxmlformats.org/officeDocument/2006/relationships/image" Target="media/image60.wmf"/><Relationship Id="rId161" Type="http://schemas.openxmlformats.org/officeDocument/2006/relationships/oleObject" Target="embeddings/oleObject90.bin"/><Relationship Id="rId166" Type="http://schemas.openxmlformats.org/officeDocument/2006/relationships/oleObject" Target="embeddings/oleObject93.bin"/><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60.bin"/><Relationship Id="rId119" Type="http://schemas.openxmlformats.org/officeDocument/2006/relationships/image" Target="media/image50.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oleObject" Target="embeddings/oleObject68.bin"/><Relationship Id="rId135" Type="http://schemas.openxmlformats.org/officeDocument/2006/relationships/image" Target="media/image58.wmf"/><Relationship Id="rId151" Type="http://schemas.openxmlformats.org/officeDocument/2006/relationships/image" Target="media/image61.wmf"/><Relationship Id="rId156" Type="http://schemas.openxmlformats.org/officeDocument/2006/relationships/oleObject" Target="embeddings/oleObject86.bin"/><Relationship Id="rId177"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69.wmf"/><Relationship Id="rId180" Type="http://schemas.openxmlformats.org/officeDocument/2006/relationships/hyperlink" Target="http://www.rba.gov.au/publications/confs/1995/dowrick.pdf" TargetMode="Externa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5.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51.bin"/><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image" Target="media/image53.wmf"/><Relationship Id="rId141" Type="http://schemas.openxmlformats.org/officeDocument/2006/relationships/oleObject" Target="embeddings/oleObject76.bin"/><Relationship Id="rId146" Type="http://schemas.openxmlformats.org/officeDocument/2006/relationships/oleObject" Target="embeddings/oleObject79.bin"/><Relationship Id="rId167" Type="http://schemas.openxmlformats.org/officeDocument/2006/relationships/image" Target="media/image67.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6.bin"/><Relationship Id="rId162" Type="http://schemas.openxmlformats.org/officeDocument/2006/relationships/oleObject" Target="embeddings/oleObject91.bin"/><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oleObject" Target="embeddings/oleObject58.bin"/><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oleObject" Target="embeddings/oleObject71.bin"/><Relationship Id="rId157" Type="http://schemas.openxmlformats.org/officeDocument/2006/relationships/oleObject" Target="embeddings/oleObject87.bin"/><Relationship Id="rId178" Type="http://schemas.openxmlformats.org/officeDocument/2006/relationships/image" Target="media/image72.wmf"/><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oleObject" Target="embeddings/oleObject84.bin"/><Relationship Id="rId173" Type="http://schemas.openxmlformats.org/officeDocument/2006/relationships/oleObject" Target="embeddings/oleObject9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53.bin"/><Relationship Id="rId105" Type="http://schemas.openxmlformats.org/officeDocument/2006/relationships/image" Target="media/image43.wmf"/><Relationship Id="rId126" Type="http://schemas.openxmlformats.org/officeDocument/2006/relationships/oleObject" Target="embeddings/oleObject66.bin"/><Relationship Id="rId147" Type="http://schemas.openxmlformats.org/officeDocument/2006/relationships/oleObject" Target="embeddings/oleObject80.bin"/><Relationship Id="rId168" Type="http://schemas.openxmlformats.org/officeDocument/2006/relationships/oleObject" Target="embeddings/oleObject94.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7.bin"/><Relationship Id="rId98" Type="http://schemas.openxmlformats.org/officeDocument/2006/relationships/oleObject" Target="embeddings/oleObject52.bin"/><Relationship Id="rId121" Type="http://schemas.openxmlformats.org/officeDocument/2006/relationships/image" Target="media/image51.wmf"/><Relationship Id="rId142" Type="http://schemas.openxmlformats.org/officeDocument/2006/relationships/oleObject" Target="embeddings/oleObject77.bin"/><Relationship Id="rId163" Type="http://schemas.openxmlformats.org/officeDocument/2006/relationships/image" Target="media/image65.wmf"/><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61.bin"/><Relationship Id="rId137" Type="http://schemas.openxmlformats.org/officeDocument/2006/relationships/oleObject" Target="embeddings/oleObject72.bin"/><Relationship Id="rId158" Type="http://schemas.openxmlformats.org/officeDocument/2006/relationships/image" Target="media/image64.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46.wmf"/><Relationship Id="rId132" Type="http://schemas.openxmlformats.org/officeDocument/2006/relationships/oleObject" Target="embeddings/oleObject69.bin"/><Relationship Id="rId153" Type="http://schemas.openxmlformats.org/officeDocument/2006/relationships/image" Target="media/image62.wmf"/><Relationship Id="rId174" Type="http://schemas.openxmlformats.org/officeDocument/2006/relationships/image" Target="media/image70.wmf"/><Relationship Id="rId179" Type="http://schemas.openxmlformats.org/officeDocument/2006/relationships/oleObject" Target="embeddings/oleObject100.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6.bin"/><Relationship Id="rId127" Type="http://schemas.openxmlformats.org/officeDocument/2006/relationships/image" Target="media/image54.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8.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4.bin"/><Relationship Id="rId143" Type="http://schemas.openxmlformats.org/officeDocument/2006/relationships/image" Target="media/image59.wmf"/><Relationship Id="rId148" Type="http://schemas.openxmlformats.org/officeDocument/2006/relationships/oleObject" Target="embeddings/oleObject81.bin"/><Relationship Id="rId164" Type="http://schemas.openxmlformats.org/officeDocument/2006/relationships/oleObject" Target="embeddings/oleObject92.bin"/><Relationship Id="rId169" Type="http://schemas.openxmlformats.org/officeDocument/2006/relationships/image" Target="media/image68.wmf"/><Relationship Id="rId18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8080-4A73-43D9-B03F-DE7A541B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10426</Words>
  <Characters>59434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arusha</dc:creator>
  <cp:lastModifiedBy>Brian Silverstone</cp:lastModifiedBy>
  <cp:revision>7</cp:revision>
  <cp:lastPrinted>2013-07-07T03:16:00Z</cp:lastPrinted>
  <dcterms:created xsi:type="dcterms:W3CDTF">2013-07-07T00:39:00Z</dcterms:created>
  <dcterms:modified xsi:type="dcterms:W3CDTF">2013-07-07T03:18:00Z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(#S1.#E1)</vt:lpwstr>
  </property>
</Properties>
</file>