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19" w:rsidRDefault="008E4619" w:rsidP="008E4619">
      <w:pPr>
        <w:pStyle w:val="PlainText"/>
        <w:tabs>
          <w:tab w:val="left" w:pos="284"/>
        </w:tabs>
        <w:jc w:val="center"/>
        <w:rPr>
          <w:rFonts w:ascii="Times New Roman" w:hAnsi="Times New Roman"/>
          <w:b/>
          <w:sz w:val="28"/>
        </w:rPr>
      </w:pPr>
    </w:p>
    <w:p w:rsidR="008E4619" w:rsidRDefault="008E4619" w:rsidP="008E4619">
      <w:pPr>
        <w:pStyle w:val="PlainText"/>
        <w:tabs>
          <w:tab w:val="left" w:pos="284"/>
        </w:tabs>
        <w:jc w:val="center"/>
        <w:rPr>
          <w:rFonts w:ascii="Times New Roman" w:hAnsi="Times New Roman"/>
          <w:b/>
          <w:sz w:val="28"/>
        </w:rPr>
      </w:pPr>
    </w:p>
    <w:p w:rsidR="008E4619" w:rsidRDefault="008E4619" w:rsidP="008E4619">
      <w:pPr>
        <w:pStyle w:val="PlainText"/>
        <w:tabs>
          <w:tab w:val="left" w:pos="284"/>
        </w:tabs>
        <w:jc w:val="center"/>
        <w:rPr>
          <w:rFonts w:ascii="Times New Roman" w:hAnsi="Times New Roman"/>
          <w:b/>
          <w:sz w:val="28"/>
        </w:rPr>
      </w:pPr>
    </w:p>
    <w:p w:rsidR="008E4619" w:rsidRDefault="008E4619" w:rsidP="008E4619">
      <w:pPr>
        <w:pStyle w:val="PlainText"/>
        <w:tabs>
          <w:tab w:val="left" w:pos="284"/>
        </w:tabs>
        <w:jc w:val="center"/>
        <w:rPr>
          <w:rFonts w:ascii="Times New Roman" w:hAnsi="Times New Roman"/>
          <w:b/>
          <w:sz w:val="28"/>
        </w:rPr>
      </w:pPr>
    </w:p>
    <w:p w:rsidR="008E4619" w:rsidRDefault="008E4619" w:rsidP="008E4619">
      <w:pPr>
        <w:pStyle w:val="PlainText"/>
        <w:tabs>
          <w:tab w:val="left" w:pos="284"/>
        </w:tabs>
        <w:jc w:val="center"/>
        <w:rPr>
          <w:rFonts w:ascii="Times New Roman" w:hAnsi="Times New Roman"/>
          <w:b/>
          <w:sz w:val="28"/>
        </w:rPr>
      </w:pPr>
    </w:p>
    <w:p w:rsidR="008E4619" w:rsidRDefault="008E4619" w:rsidP="008E4619">
      <w:pPr>
        <w:pStyle w:val="PlainText"/>
        <w:tabs>
          <w:tab w:val="left" w:pos="284"/>
        </w:tabs>
        <w:jc w:val="center"/>
        <w:rPr>
          <w:rFonts w:ascii="Times New Roman" w:hAnsi="Times New Roman"/>
          <w:b/>
          <w:sz w:val="28"/>
        </w:rPr>
      </w:pPr>
    </w:p>
    <w:p w:rsidR="008E4619" w:rsidRDefault="008E4619" w:rsidP="008E4619">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8E4619" w:rsidRDefault="008E4619" w:rsidP="008E4619">
      <w:pPr>
        <w:pStyle w:val="PlainText"/>
        <w:tabs>
          <w:tab w:val="left" w:pos="284"/>
        </w:tabs>
        <w:jc w:val="center"/>
        <w:rPr>
          <w:rFonts w:ascii="Times New Roman" w:hAnsi="Times New Roman"/>
          <w:b/>
          <w:sz w:val="28"/>
        </w:rPr>
      </w:pPr>
    </w:p>
    <w:p w:rsidR="008E4619" w:rsidRDefault="008E4619" w:rsidP="008E4619">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8E4619" w:rsidRDefault="008E4619" w:rsidP="008E4619">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8E4619" w:rsidRDefault="008E4619" w:rsidP="008E4619">
      <w:pPr>
        <w:pStyle w:val="PlainText"/>
        <w:tabs>
          <w:tab w:val="left" w:pos="284"/>
        </w:tabs>
        <w:jc w:val="center"/>
        <w:rPr>
          <w:rFonts w:ascii="Times New Roman" w:hAnsi="Times New Roman"/>
          <w:b/>
          <w:sz w:val="28"/>
        </w:rPr>
      </w:pPr>
    </w:p>
    <w:p w:rsidR="008E4619" w:rsidRDefault="008E4619" w:rsidP="008E4619">
      <w:pPr>
        <w:pStyle w:val="PlainText"/>
        <w:tabs>
          <w:tab w:val="left" w:pos="284"/>
        </w:tabs>
        <w:jc w:val="center"/>
        <w:rPr>
          <w:rFonts w:ascii="Times New Roman" w:hAnsi="Times New Roman"/>
          <w:b/>
          <w:sz w:val="28"/>
        </w:rPr>
      </w:pPr>
    </w:p>
    <w:p w:rsidR="008E4619" w:rsidRPr="005804D1" w:rsidRDefault="008E4619" w:rsidP="008E461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8E4619" w:rsidRDefault="008E4619" w:rsidP="008E461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Are Remittances Conflict-Abating in Recipient Countries?</w:t>
      </w:r>
    </w:p>
    <w:p w:rsidR="008E4619" w:rsidRPr="00CD7DEF" w:rsidRDefault="008E4619" w:rsidP="008E461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14"/>
          <w:szCs w:val="14"/>
        </w:rPr>
      </w:pPr>
    </w:p>
    <w:p w:rsidR="008E4619" w:rsidRDefault="008E4619" w:rsidP="008E461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Gazi </w:t>
      </w:r>
      <w:proofErr w:type="spellStart"/>
      <w:r>
        <w:rPr>
          <w:rFonts w:ascii="Times New Roman" w:hAnsi="Times New Roman"/>
          <w:sz w:val="28"/>
        </w:rPr>
        <w:t>Mainul</w:t>
      </w:r>
      <w:proofErr w:type="spellEnd"/>
      <w:r>
        <w:rPr>
          <w:rFonts w:ascii="Times New Roman" w:hAnsi="Times New Roman"/>
          <w:sz w:val="28"/>
        </w:rPr>
        <w:t xml:space="preserve"> </w:t>
      </w:r>
      <w:proofErr w:type="gramStart"/>
      <w:r>
        <w:rPr>
          <w:rFonts w:ascii="Times New Roman" w:hAnsi="Times New Roman"/>
          <w:sz w:val="28"/>
        </w:rPr>
        <w:t>Hassan  and</w:t>
      </w:r>
      <w:proofErr w:type="gramEnd"/>
      <w:r>
        <w:rPr>
          <w:rFonts w:ascii="Times New Roman" w:hAnsi="Times New Roman"/>
          <w:sz w:val="28"/>
        </w:rPr>
        <w:t xml:space="preserve">  Joao Ricardo </w:t>
      </w:r>
      <w:proofErr w:type="spellStart"/>
      <w:r>
        <w:rPr>
          <w:rFonts w:ascii="Times New Roman" w:hAnsi="Times New Roman"/>
          <w:sz w:val="28"/>
        </w:rPr>
        <w:t>Faria</w:t>
      </w:r>
      <w:proofErr w:type="spellEnd"/>
    </w:p>
    <w:p w:rsidR="008E4619" w:rsidRDefault="008E4619" w:rsidP="008E461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8E4619" w:rsidRDefault="008E4619" w:rsidP="008E4619">
      <w:pPr>
        <w:pStyle w:val="PlainText"/>
        <w:tabs>
          <w:tab w:val="left" w:pos="284"/>
        </w:tabs>
        <w:jc w:val="both"/>
        <w:rPr>
          <w:rFonts w:ascii="Times New Roman" w:hAnsi="Times New Roman"/>
          <w:b/>
          <w:sz w:val="28"/>
        </w:rPr>
      </w:pPr>
    </w:p>
    <w:p w:rsidR="008E4619" w:rsidRDefault="008E4619" w:rsidP="008E4619">
      <w:pPr>
        <w:pStyle w:val="PlainText"/>
        <w:tabs>
          <w:tab w:val="left" w:pos="284"/>
        </w:tabs>
        <w:jc w:val="both"/>
        <w:rPr>
          <w:rFonts w:ascii="Times New Roman" w:hAnsi="Times New Roman"/>
          <w:b/>
          <w:sz w:val="28"/>
        </w:rPr>
      </w:pPr>
    </w:p>
    <w:p w:rsidR="008E4619" w:rsidRDefault="008E4619" w:rsidP="008E4619">
      <w:pPr>
        <w:pStyle w:val="PlainText"/>
        <w:tabs>
          <w:tab w:val="left" w:pos="284"/>
        </w:tabs>
        <w:jc w:val="both"/>
        <w:rPr>
          <w:rFonts w:ascii="Times New Roman" w:hAnsi="Times New Roman"/>
          <w:b/>
          <w:sz w:val="28"/>
        </w:rPr>
      </w:pPr>
    </w:p>
    <w:p w:rsidR="008E4619" w:rsidRDefault="008E4619" w:rsidP="008E461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8E4619" w:rsidRDefault="008E4619" w:rsidP="008E461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11</w:t>
      </w:r>
      <w:r w:rsidR="009C29A1">
        <w:rPr>
          <w:rFonts w:ascii="Times New Roman" w:hAnsi="Times New Roman"/>
          <w:b/>
          <w:bCs/>
          <w:sz w:val="28"/>
        </w:rPr>
        <w:t>/</w:t>
      </w:r>
      <w:r>
        <w:rPr>
          <w:rFonts w:ascii="Times New Roman" w:hAnsi="Times New Roman"/>
          <w:b/>
          <w:bCs/>
          <w:sz w:val="28"/>
        </w:rPr>
        <w:t>13</w:t>
      </w:r>
    </w:p>
    <w:p w:rsidR="008E4619" w:rsidRDefault="008E4619" w:rsidP="008E4619">
      <w:pPr>
        <w:pStyle w:val="PlainText"/>
        <w:tabs>
          <w:tab w:val="left" w:pos="284"/>
        </w:tabs>
        <w:spacing w:before="100" w:line="360" w:lineRule="auto"/>
        <w:jc w:val="center"/>
        <w:rPr>
          <w:rFonts w:ascii="Times New Roman" w:hAnsi="Times New Roman"/>
          <w:sz w:val="28"/>
        </w:rPr>
      </w:pPr>
      <w:r>
        <w:rPr>
          <w:rFonts w:ascii="Times New Roman" w:hAnsi="Times New Roman"/>
          <w:sz w:val="28"/>
        </w:rPr>
        <w:t>July 2013</w:t>
      </w:r>
    </w:p>
    <w:p w:rsidR="008E4619" w:rsidRDefault="008E4619" w:rsidP="008E4619">
      <w:pPr>
        <w:pStyle w:val="PlainText"/>
        <w:tabs>
          <w:tab w:val="left" w:pos="284"/>
        </w:tabs>
        <w:spacing w:before="100" w:line="360" w:lineRule="auto"/>
        <w:jc w:val="center"/>
        <w:rPr>
          <w:rFonts w:ascii="Times New Roman" w:hAnsi="Times New Roman"/>
          <w:sz w:val="28"/>
        </w:rPr>
      </w:pPr>
    </w:p>
    <w:p w:rsidR="008E4619" w:rsidRDefault="008E4619" w:rsidP="008E4619">
      <w:pPr>
        <w:pStyle w:val="PlainText"/>
        <w:tabs>
          <w:tab w:val="left" w:pos="284"/>
        </w:tabs>
        <w:spacing w:before="100" w:line="360" w:lineRule="auto"/>
        <w:jc w:val="center"/>
        <w:rPr>
          <w:rFonts w:ascii="Times New Roman" w:hAnsi="Times New Roman"/>
          <w:sz w:val="28"/>
        </w:rPr>
      </w:pPr>
    </w:p>
    <w:tbl>
      <w:tblPr>
        <w:tblW w:w="0" w:type="auto"/>
        <w:tblLook w:val="04A0"/>
      </w:tblPr>
      <w:tblGrid>
        <w:gridCol w:w="4621"/>
        <w:gridCol w:w="4621"/>
      </w:tblGrid>
      <w:tr w:rsidR="008E4619" w:rsidRPr="00AF2BCD" w:rsidTr="00F81023">
        <w:tc>
          <w:tcPr>
            <w:tcW w:w="4621" w:type="dxa"/>
          </w:tcPr>
          <w:p w:rsidR="008E4619" w:rsidRPr="00462022" w:rsidRDefault="008E4619" w:rsidP="00F81023">
            <w:pPr>
              <w:pStyle w:val="CM4"/>
              <w:spacing w:line="240" w:lineRule="auto"/>
              <w:jc w:val="center"/>
              <w:rPr>
                <w:bCs/>
                <w:i/>
                <w:sz w:val="22"/>
                <w:szCs w:val="22"/>
              </w:rPr>
            </w:pPr>
            <w:r w:rsidRPr="00462022">
              <w:rPr>
                <w:bCs/>
                <w:i/>
                <w:sz w:val="22"/>
                <w:szCs w:val="22"/>
              </w:rPr>
              <w:t>Corresponding Author</w:t>
            </w:r>
          </w:p>
          <w:p w:rsidR="008E4619" w:rsidRPr="00F11504" w:rsidRDefault="008E4619" w:rsidP="00F81023">
            <w:pPr>
              <w:pStyle w:val="CM4"/>
              <w:spacing w:line="240" w:lineRule="auto"/>
              <w:jc w:val="center"/>
              <w:rPr>
                <w:b/>
                <w:bCs/>
                <w:sz w:val="8"/>
                <w:szCs w:val="8"/>
              </w:rPr>
            </w:pPr>
          </w:p>
          <w:p w:rsidR="008E4619" w:rsidRPr="005633E1" w:rsidRDefault="008E4619" w:rsidP="00F81023">
            <w:pPr>
              <w:spacing w:after="0" w:line="288" w:lineRule="auto"/>
              <w:jc w:val="center"/>
              <w:rPr>
                <w:rFonts w:eastAsia="Calibri"/>
                <w:b/>
              </w:rPr>
            </w:pPr>
            <w:r w:rsidRPr="005633E1">
              <w:rPr>
                <w:rFonts w:eastAsia="Calibri"/>
                <w:b/>
              </w:rPr>
              <w:t xml:space="preserve">Gazi </w:t>
            </w:r>
            <w:proofErr w:type="spellStart"/>
            <w:r w:rsidRPr="005633E1">
              <w:rPr>
                <w:rFonts w:eastAsia="Calibri"/>
                <w:b/>
              </w:rPr>
              <w:t>Mainul</w:t>
            </w:r>
            <w:proofErr w:type="spellEnd"/>
            <w:r w:rsidRPr="005633E1">
              <w:rPr>
                <w:rFonts w:eastAsia="Calibri"/>
                <w:b/>
              </w:rPr>
              <w:t xml:space="preserve"> Hassan</w:t>
            </w:r>
          </w:p>
          <w:p w:rsidR="008E4619" w:rsidRPr="00F11504" w:rsidRDefault="008E4619" w:rsidP="00F81023">
            <w:pPr>
              <w:pStyle w:val="CM23"/>
              <w:spacing w:after="0"/>
              <w:jc w:val="center"/>
              <w:rPr>
                <w:sz w:val="12"/>
                <w:szCs w:val="12"/>
              </w:rPr>
            </w:pPr>
          </w:p>
          <w:p w:rsidR="008E4619" w:rsidRPr="00976543" w:rsidRDefault="008E4619" w:rsidP="00F81023">
            <w:pPr>
              <w:pStyle w:val="CM23"/>
              <w:spacing w:after="0"/>
              <w:jc w:val="center"/>
            </w:pPr>
            <w:r>
              <w:t>Economics Department</w:t>
            </w:r>
          </w:p>
          <w:p w:rsidR="008E4619" w:rsidRDefault="008E4619" w:rsidP="00F81023">
            <w:pPr>
              <w:pStyle w:val="CM23"/>
              <w:spacing w:after="0"/>
              <w:jc w:val="center"/>
            </w:pPr>
            <w:r w:rsidRPr="00976543">
              <w:t>University of Waikato</w:t>
            </w:r>
          </w:p>
          <w:p w:rsidR="008E4619" w:rsidRDefault="008E4619" w:rsidP="00F81023">
            <w:pPr>
              <w:pStyle w:val="CM23"/>
              <w:spacing w:after="0"/>
              <w:jc w:val="center"/>
            </w:pPr>
            <w:r w:rsidRPr="00976543">
              <w:t>Private Bag 3105</w:t>
            </w:r>
          </w:p>
          <w:p w:rsidR="008E4619" w:rsidRDefault="008E4619" w:rsidP="00F81023">
            <w:pPr>
              <w:pStyle w:val="CM23"/>
              <w:spacing w:after="0"/>
              <w:jc w:val="center"/>
            </w:pPr>
            <w:r>
              <w:t>Hamilton</w:t>
            </w:r>
          </w:p>
          <w:p w:rsidR="008E4619" w:rsidRPr="00976543" w:rsidRDefault="008E4619" w:rsidP="00F81023">
            <w:pPr>
              <w:pStyle w:val="CM23"/>
              <w:spacing w:after="0"/>
              <w:jc w:val="center"/>
            </w:pPr>
            <w:r>
              <w:t>NEW ZEALAND</w:t>
            </w:r>
            <w:r w:rsidRPr="00976543">
              <w:t xml:space="preserve"> </w:t>
            </w:r>
          </w:p>
          <w:p w:rsidR="008E4619" w:rsidRPr="007966DF" w:rsidRDefault="008E4619" w:rsidP="00F81023">
            <w:pPr>
              <w:pStyle w:val="Default"/>
              <w:rPr>
                <w:sz w:val="12"/>
                <w:szCs w:val="12"/>
              </w:rPr>
            </w:pPr>
          </w:p>
          <w:p w:rsidR="008E4619" w:rsidRPr="00F11504" w:rsidRDefault="008E4619" w:rsidP="00F81023">
            <w:pPr>
              <w:pStyle w:val="CM3"/>
              <w:jc w:val="center"/>
              <w:rPr>
                <w:bCs/>
              </w:rPr>
            </w:pPr>
            <w:r>
              <w:rPr>
                <w:bCs/>
              </w:rPr>
              <w:t>Email: gmhassan@waikato</w:t>
            </w:r>
            <w:r w:rsidRPr="00F11504">
              <w:rPr>
                <w:bCs/>
              </w:rPr>
              <w:t>.ac.nz</w:t>
            </w:r>
          </w:p>
          <w:p w:rsidR="008E4619" w:rsidRDefault="008E4619" w:rsidP="00F81023">
            <w:pPr>
              <w:pStyle w:val="Default"/>
              <w:jc w:val="center"/>
            </w:pPr>
          </w:p>
        </w:tc>
        <w:tc>
          <w:tcPr>
            <w:tcW w:w="4621" w:type="dxa"/>
          </w:tcPr>
          <w:p w:rsidR="008E4619" w:rsidRPr="00F11504" w:rsidRDefault="008E4619" w:rsidP="00F81023">
            <w:pPr>
              <w:pStyle w:val="Default"/>
              <w:jc w:val="center"/>
              <w:rPr>
                <w:b/>
              </w:rPr>
            </w:pPr>
          </w:p>
          <w:p w:rsidR="008E4619" w:rsidRPr="005633E1" w:rsidRDefault="008E4619" w:rsidP="00F81023">
            <w:pPr>
              <w:spacing w:after="0" w:line="288" w:lineRule="auto"/>
              <w:jc w:val="center"/>
              <w:rPr>
                <w:b/>
              </w:rPr>
            </w:pPr>
            <w:r>
              <w:rPr>
                <w:b/>
              </w:rPr>
              <w:t xml:space="preserve">Joao Ricardo </w:t>
            </w:r>
            <w:proofErr w:type="spellStart"/>
            <w:r>
              <w:rPr>
                <w:b/>
              </w:rPr>
              <w:t>Faria</w:t>
            </w:r>
            <w:proofErr w:type="spellEnd"/>
          </w:p>
          <w:p w:rsidR="008E4619" w:rsidRPr="00012426" w:rsidRDefault="008E4619" w:rsidP="00F81023">
            <w:pPr>
              <w:pStyle w:val="CM23"/>
              <w:spacing w:after="0"/>
              <w:jc w:val="center"/>
              <w:rPr>
                <w:sz w:val="12"/>
                <w:szCs w:val="12"/>
              </w:rPr>
            </w:pPr>
          </w:p>
          <w:p w:rsidR="008E4619" w:rsidRDefault="008E4619" w:rsidP="00F81023">
            <w:pPr>
              <w:pStyle w:val="CM23"/>
              <w:spacing w:after="0"/>
              <w:jc w:val="center"/>
            </w:pPr>
            <w:r w:rsidRPr="00976543">
              <w:t xml:space="preserve">University of </w:t>
            </w:r>
            <w:r>
              <w:t xml:space="preserve">Texas </w:t>
            </w:r>
          </w:p>
          <w:p w:rsidR="008E4619" w:rsidRDefault="008E4619" w:rsidP="00F81023">
            <w:pPr>
              <w:pStyle w:val="CM23"/>
              <w:spacing w:after="0"/>
              <w:jc w:val="center"/>
            </w:pPr>
            <w:r>
              <w:t>at El Paso</w:t>
            </w:r>
          </w:p>
          <w:p w:rsidR="008E4619" w:rsidRDefault="008E4619" w:rsidP="00F81023">
            <w:pPr>
              <w:pStyle w:val="CM23"/>
              <w:spacing w:after="0"/>
              <w:jc w:val="center"/>
            </w:pPr>
            <w:r>
              <w:t>Texas, 79968-0703</w:t>
            </w:r>
          </w:p>
          <w:p w:rsidR="008E4619" w:rsidRPr="00976543" w:rsidRDefault="008E4619" w:rsidP="00F81023">
            <w:pPr>
              <w:pStyle w:val="CM23"/>
              <w:spacing w:after="0"/>
              <w:jc w:val="center"/>
            </w:pPr>
            <w:r>
              <w:t>USA</w:t>
            </w:r>
          </w:p>
          <w:p w:rsidR="008E4619" w:rsidRPr="00544CAB" w:rsidRDefault="008E4619" w:rsidP="00F81023">
            <w:pPr>
              <w:pStyle w:val="CM3"/>
              <w:jc w:val="center"/>
              <w:rPr>
                <w:bCs/>
              </w:rPr>
            </w:pPr>
          </w:p>
          <w:p w:rsidR="008E4619" w:rsidRPr="007966DF" w:rsidRDefault="008E4619" w:rsidP="00F81023">
            <w:pPr>
              <w:pStyle w:val="CM3"/>
              <w:jc w:val="center"/>
              <w:rPr>
                <w:bCs/>
                <w:sz w:val="20"/>
                <w:szCs w:val="20"/>
              </w:rPr>
            </w:pPr>
          </w:p>
          <w:p w:rsidR="008E4619" w:rsidRPr="00147850" w:rsidRDefault="008E4619" w:rsidP="00F81023">
            <w:pPr>
              <w:pStyle w:val="CM3"/>
              <w:jc w:val="center"/>
              <w:rPr>
                <w:bCs/>
                <w:color w:val="000000" w:themeColor="text1"/>
              </w:rPr>
            </w:pPr>
            <w:r>
              <w:rPr>
                <w:bCs/>
              </w:rPr>
              <w:t xml:space="preserve">Email: </w:t>
            </w:r>
            <w:r>
              <w:t>rfaria2@etep.edu</w:t>
            </w:r>
          </w:p>
          <w:p w:rsidR="008E4619" w:rsidRPr="00F11504" w:rsidRDefault="008E4619" w:rsidP="00F81023">
            <w:pPr>
              <w:pStyle w:val="CM3"/>
              <w:jc w:val="center"/>
              <w:rPr>
                <w:b/>
              </w:rPr>
            </w:pPr>
          </w:p>
        </w:tc>
      </w:tr>
    </w:tbl>
    <w:p w:rsidR="008E4619" w:rsidRPr="005633E1" w:rsidRDefault="008E4619" w:rsidP="008E4619">
      <w:pPr>
        <w:spacing w:after="0" w:line="288" w:lineRule="auto"/>
        <w:jc w:val="center"/>
      </w:pPr>
    </w:p>
    <w:p w:rsidR="008E4619" w:rsidRDefault="008E4619" w:rsidP="008E4619">
      <w:pPr>
        <w:tabs>
          <w:tab w:val="left" w:pos="426"/>
        </w:tabs>
        <w:rPr>
          <w:b/>
        </w:rPr>
      </w:pPr>
    </w:p>
    <w:p w:rsidR="008E4619" w:rsidRDefault="008E4619" w:rsidP="008E4619">
      <w:pPr>
        <w:tabs>
          <w:tab w:val="left" w:pos="426"/>
        </w:tabs>
        <w:spacing w:line="300" w:lineRule="auto"/>
        <w:jc w:val="center"/>
        <w:rPr>
          <w:b/>
        </w:rPr>
      </w:pPr>
    </w:p>
    <w:p w:rsidR="008E4619" w:rsidRDefault="008E4619" w:rsidP="008E4619">
      <w:pPr>
        <w:rPr>
          <w:b/>
        </w:rPr>
      </w:pPr>
    </w:p>
    <w:p w:rsidR="008E4619" w:rsidRDefault="008E4619" w:rsidP="008E4619">
      <w:pPr>
        <w:tabs>
          <w:tab w:val="left" w:pos="426"/>
        </w:tabs>
        <w:spacing w:line="300" w:lineRule="auto"/>
        <w:jc w:val="center"/>
        <w:rPr>
          <w:b/>
        </w:rPr>
      </w:pPr>
    </w:p>
    <w:p w:rsidR="008E4619" w:rsidRDefault="008E4619" w:rsidP="008E4619">
      <w:pPr>
        <w:tabs>
          <w:tab w:val="left" w:pos="426"/>
        </w:tabs>
        <w:spacing w:line="300" w:lineRule="auto"/>
        <w:jc w:val="center"/>
        <w:rPr>
          <w:b/>
        </w:rPr>
      </w:pPr>
    </w:p>
    <w:p w:rsidR="008E4619" w:rsidRDefault="008E4619" w:rsidP="008E4619">
      <w:pPr>
        <w:tabs>
          <w:tab w:val="left" w:pos="426"/>
        </w:tabs>
        <w:spacing w:line="300" w:lineRule="auto"/>
        <w:jc w:val="center"/>
        <w:rPr>
          <w:b/>
        </w:rPr>
      </w:pPr>
    </w:p>
    <w:p w:rsidR="008E4619" w:rsidRPr="00370890" w:rsidRDefault="008E4619" w:rsidP="008E4619">
      <w:pPr>
        <w:tabs>
          <w:tab w:val="left" w:pos="426"/>
        </w:tabs>
        <w:spacing w:line="300" w:lineRule="auto"/>
        <w:jc w:val="center"/>
        <w:rPr>
          <w:b/>
        </w:rPr>
      </w:pPr>
      <w:r w:rsidRPr="00370890">
        <w:rPr>
          <w:b/>
        </w:rPr>
        <w:t>Abstract</w:t>
      </w:r>
    </w:p>
    <w:p w:rsidR="008E4619" w:rsidRPr="00BE02E9" w:rsidRDefault="008E4619" w:rsidP="008E4619">
      <w:pPr>
        <w:tabs>
          <w:tab w:val="left" w:pos="426"/>
        </w:tabs>
        <w:spacing w:after="0" w:line="360" w:lineRule="auto"/>
        <w:jc w:val="both"/>
      </w:pPr>
      <w:r w:rsidRPr="00BE02E9">
        <w:t xml:space="preserve">This paper represents the first attempt to formalise the relationship between remittances inflow and social violence by developing a model which predicts that migrants’ remittances would lead to the reduction of social conflict in the recipient economy under the condition that remittances increase the average product of labour. </w:t>
      </w:r>
      <w:r>
        <w:t>Using</w:t>
      </w:r>
      <w:r w:rsidRPr="00BE02E9">
        <w:t xml:space="preserve"> homicides data as an indicator of social violence, we test our model</w:t>
      </w:r>
      <w:r>
        <w:t>’s prediction. Duly</w:t>
      </w:r>
      <w:r w:rsidRPr="00BE02E9">
        <w:t xml:space="preserve"> control</w:t>
      </w:r>
      <w:r>
        <w:t>ling</w:t>
      </w:r>
      <w:r w:rsidRPr="00BE02E9">
        <w:t xml:space="preserve"> for the endogeneity problem using appropriate instruments</w:t>
      </w:r>
      <w:r>
        <w:t>, we</w:t>
      </w:r>
      <w:r w:rsidRPr="00BE02E9">
        <w:t xml:space="preserve"> find that remittances tend to reduce social violence. </w:t>
      </w:r>
      <w:r>
        <w:t>We perform</w:t>
      </w:r>
      <w:r w:rsidRPr="00BE02E9">
        <w:t xml:space="preserve"> sensitivity</w:t>
      </w:r>
      <w:r>
        <w:t xml:space="preserve"> analysis</w:t>
      </w:r>
      <w:r w:rsidRPr="00BE02E9">
        <w:t xml:space="preserve"> </w:t>
      </w:r>
      <w:r>
        <w:t>on</w:t>
      </w:r>
      <w:r w:rsidRPr="00BE02E9">
        <w:t xml:space="preserve"> remittances in the empirical </w:t>
      </w:r>
      <w:r>
        <w:t xml:space="preserve">model and find </w:t>
      </w:r>
      <w:r w:rsidRPr="00BE02E9">
        <w:t xml:space="preserve">it robust with an unchanged negative sign. </w:t>
      </w:r>
    </w:p>
    <w:p w:rsidR="008E4619" w:rsidRDefault="008E4619" w:rsidP="008E4619">
      <w:pPr>
        <w:spacing w:after="0" w:line="288" w:lineRule="auto"/>
        <w:jc w:val="lowKashida"/>
      </w:pPr>
    </w:p>
    <w:p w:rsidR="008E4619" w:rsidRDefault="008E4619" w:rsidP="008E4619">
      <w:pPr>
        <w:spacing w:after="0" w:line="288" w:lineRule="auto"/>
        <w:jc w:val="lowKashida"/>
      </w:pPr>
    </w:p>
    <w:p w:rsidR="008E4619" w:rsidRPr="00F85690" w:rsidRDefault="008E4619" w:rsidP="008E4619">
      <w:pPr>
        <w:spacing w:after="0" w:line="288" w:lineRule="auto"/>
        <w:jc w:val="lowKashida"/>
      </w:pPr>
    </w:p>
    <w:p w:rsidR="008E4619" w:rsidRDefault="008E4619" w:rsidP="008E4619">
      <w:pPr>
        <w:spacing w:after="0" w:line="288" w:lineRule="auto"/>
        <w:jc w:val="center"/>
        <w:rPr>
          <w:b/>
        </w:rPr>
      </w:pPr>
      <w:r w:rsidRPr="00F85690">
        <w:rPr>
          <w:b/>
        </w:rPr>
        <w:t>Keywords</w:t>
      </w:r>
    </w:p>
    <w:p w:rsidR="008E4619" w:rsidRPr="008E4619" w:rsidRDefault="008E4619" w:rsidP="008E4619">
      <w:pPr>
        <w:spacing w:after="0" w:line="288" w:lineRule="auto"/>
        <w:jc w:val="center"/>
        <w:rPr>
          <w:b/>
          <w:sz w:val="12"/>
          <w:szCs w:val="12"/>
        </w:rPr>
      </w:pPr>
    </w:p>
    <w:p w:rsidR="008E4619" w:rsidRDefault="008E4619" w:rsidP="008E4619">
      <w:pPr>
        <w:tabs>
          <w:tab w:val="left" w:pos="426"/>
        </w:tabs>
        <w:spacing w:after="0" w:line="288" w:lineRule="auto"/>
        <w:jc w:val="center"/>
        <w:rPr>
          <w:szCs w:val="24"/>
        </w:rPr>
      </w:pPr>
      <w:proofErr w:type="gramStart"/>
      <w:r>
        <w:rPr>
          <w:szCs w:val="24"/>
        </w:rPr>
        <w:t>remittances</w:t>
      </w:r>
      <w:proofErr w:type="gramEnd"/>
    </w:p>
    <w:p w:rsidR="008E4619" w:rsidRDefault="008E4619" w:rsidP="008E4619">
      <w:pPr>
        <w:tabs>
          <w:tab w:val="left" w:pos="426"/>
        </w:tabs>
        <w:spacing w:after="0" w:line="288" w:lineRule="auto"/>
        <w:jc w:val="center"/>
        <w:rPr>
          <w:szCs w:val="24"/>
        </w:rPr>
      </w:pPr>
      <w:proofErr w:type="gramStart"/>
      <w:r>
        <w:rPr>
          <w:szCs w:val="24"/>
        </w:rPr>
        <w:t>international</w:t>
      </w:r>
      <w:proofErr w:type="gramEnd"/>
      <w:r>
        <w:rPr>
          <w:szCs w:val="24"/>
        </w:rPr>
        <w:t xml:space="preserve"> migration</w:t>
      </w:r>
    </w:p>
    <w:p w:rsidR="008E4619" w:rsidRDefault="008E4619" w:rsidP="008E4619">
      <w:pPr>
        <w:tabs>
          <w:tab w:val="left" w:pos="426"/>
        </w:tabs>
        <w:spacing w:after="0" w:line="288" w:lineRule="auto"/>
        <w:jc w:val="center"/>
        <w:rPr>
          <w:szCs w:val="24"/>
        </w:rPr>
      </w:pPr>
      <w:proofErr w:type="gramStart"/>
      <w:r>
        <w:rPr>
          <w:szCs w:val="24"/>
        </w:rPr>
        <w:t>social</w:t>
      </w:r>
      <w:proofErr w:type="gramEnd"/>
      <w:r>
        <w:rPr>
          <w:szCs w:val="24"/>
        </w:rPr>
        <w:t xml:space="preserve"> conflict</w:t>
      </w:r>
    </w:p>
    <w:p w:rsidR="008E4619" w:rsidRDefault="008E4619" w:rsidP="008E4619">
      <w:pPr>
        <w:tabs>
          <w:tab w:val="left" w:pos="426"/>
        </w:tabs>
        <w:spacing w:after="0" w:line="288" w:lineRule="auto"/>
        <w:jc w:val="center"/>
        <w:rPr>
          <w:szCs w:val="24"/>
        </w:rPr>
      </w:pPr>
      <w:proofErr w:type="gramStart"/>
      <w:r>
        <w:rPr>
          <w:szCs w:val="24"/>
        </w:rPr>
        <w:t>homicide</w:t>
      </w:r>
      <w:proofErr w:type="gramEnd"/>
    </w:p>
    <w:p w:rsidR="008E4619" w:rsidRDefault="008E4619" w:rsidP="008E4619">
      <w:pPr>
        <w:tabs>
          <w:tab w:val="left" w:pos="426"/>
        </w:tabs>
        <w:spacing w:after="0" w:line="288" w:lineRule="auto"/>
        <w:jc w:val="center"/>
        <w:rPr>
          <w:szCs w:val="24"/>
        </w:rPr>
      </w:pPr>
      <w:proofErr w:type="gramStart"/>
      <w:r>
        <w:rPr>
          <w:szCs w:val="24"/>
        </w:rPr>
        <w:t>s</w:t>
      </w:r>
      <w:r w:rsidRPr="00BE02E9">
        <w:rPr>
          <w:szCs w:val="24"/>
        </w:rPr>
        <w:t>ocial</w:t>
      </w:r>
      <w:proofErr w:type="gramEnd"/>
      <w:r w:rsidRPr="00BE02E9">
        <w:rPr>
          <w:szCs w:val="24"/>
        </w:rPr>
        <w:t xml:space="preserve"> </w:t>
      </w:r>
      <w:r>
        <w:rPr>
          <w:szCs w:val="24"/>
        </w:rPr>
        <w:t>v</w:t>
      </w:r>
      <w:r w:rsidRPr="00BE02E9">
        <w:rPr>
          <w:szCs w:val="24"/>
        </w:rPr>
        <w:t>iolence</w:t>
      </w:r>
    </w:p>
    <w:p w:rsidR="008E4619" w:rsidRPr="00BE02E9" w:rsidRDefault="008E4619" w:rsidP="008E4619">
      <w:pPr>
        <w:tabs>
          <w:tab w:val="left" w:pos="426"/>
        </w:tabs>
        <w:spacing w:after="0" w:line="288" w:lineRule="auto"/>
        <w:jc w:val="center"/>
        <w:rPr>
          <w:szCs w:val="24"/>
        </w:rPr>
      </w:pPr>
      <w:proofErr w:type="gramStart"/>
      <w:r>
        <w:rPr>
          <w:szCs w:val="24"/>
        </w:rPr>
        <w:t>economic</w:t>
      </w:r>
      <w:proofErr w:type="gramEnd"/>
      <w:r>
        <w:rPr>
          <w:szCs w:val="24"/>
        </w:rPr>
        <w:t xml:space="preserve"> development</w:t>
      </w:r>
    </w:p>
    <w:p w:rsidR="008E4619" w:rsidRDefault="008E4619" w:rsidP="008E4619">
      <w:pPr>
        <w:tabs>
          <w:tab w:val="left" w:pos="426"/>
        </w:tabs>
        <w:spacing w:after="0" w:line="288" w:lineRule="auto"/>
        <w:rPr>
          <w:rFonts w:eastAsia="SimSun" w:cs="Arial"/>
          <w:sz w:val="44"/>
          <w:szCs w:val="44"/>
          <w:lang w:val="en-US"/>
        </w:rPr>
      </w:pPr>
    </w:p>
    <w:p w:rsidR="008E4619" w:rsidRDefault="008E4619" w:rsidP="008E4619">
      <w:pPr>
        <w:pStyle w:val="BodyText"/>
        <w:spacing w:line="288" w:lineRule="auto"/>
        <w:jc w:val="center"/>
        <w:rPr>
          <w:b/>
        </w:rPr>
      </w:pPr>
    </w:p>
    <w:p w:rsidR="008E4619" w:rsidRDefault="008E4619" w:rsidP="008E4619">
      <w:pPr>
        <w:pStyle w:val="BodyText"/>
        <w:spacing w:line="288" w:lineRule="auto"/>
        <w:jc w:val="center"/>
        <w:rPr>
          <w:b/>
        </w:rPr>
      </w:pPr>
    </w:p>
    <w:p w:rsidR="008E4619" w:rsidRPr="00E05565" w:rsidRDefault="008E4619" w:rsidP="008E4619">
      <w:pPr>
        <w:pStyle w:val="BodyText"/>
        <w:spacing w:line="288" w:lineRule="auto"/>
        <w:jc w:val="center"/>
        <w:rPr>
          <w:b/>
        </w:rPr>
      </w:pPr>
    </w:p>
    <w:p w:rsidR="008E4619" w:rsidRDefault="008E4619" w:rsidP="008E4619">
      <w:pPr>
        <w:pStyle w:val="BodyText"/>
        <w:spacing w:line="288" w:lineRule="auto"/>
        <w:jc w:val="center"/>
        <w:rPr>
          <w:b/>
        </w:rPr>
      </w:pPr>
      <w:r w:rsidRPr="00E05565">
        <w:rPr>
          <w:b/>
        </w:rPr>
        <w:t>JEL Classification</w:t>
      </w:r>
    </w:p>
    <w:p w:rsidR="008E4619" w:rsidRPr="008E4619" w:rsidRDefault="008E4619" w:rsidP="008E4619">
      <w:pPr>
        <w:pStyle w:val="BodyText"/>
        <w:spacing w:line="288" w:lineRule="auto"/>
        <w:jc w:val="center"/>
        <w:rPr>
          <w:b/>
          <w:sz w:val="12"/>
          <w:szCs w:val="12"/>
        </w:rPr>
      </w:pPr>
    </w:p>
    <w:p w:rsidR="002F15B1" w:rsidRDefault="008E4619" w:rsidP="00C319E2">
      <w:pPr>
        <w:tabs>
          <w:tab w:val="left" w:pos="426"/>
        </w:tabs>
        <w:spacing w:after="0" w:line="288" w:lineRule="auto"/>
        <w:jc w:val="center"/>
        <w:rPr>
          <w:sz w:val="32"/>
          <w:szCs w:val="32"/>
        </w:rPr>
      </w:pPr>
      <w:proofErr w:type="gramStart"/>
      <w:r w:rsidRPr="00BE02E9">
        <w:rPr>
          <w:szCs w:val="24"/>
        </w:rPr>
        <w:t>O17; F22; F24; D74.</w:t>
      </w:r>
      <w:proofErr w:type="gramEnd"/>
    </w:p>
    <w:p w:rsidR="008E4619" w:rsidRDefault="008E4619">
      <w:pPr>
        <w:rPr>
          <w:sz w:val="32"/>
          <w:szCs w:val="32"/>
          <w:lang w:val="fr-FR"/>
        </w:rPr>
      </w:pPr>
      <w:r>
        <w:rPr>
          <w:sz w:val="32"/>
          <w:szCs w:val="32"/>
          <w:lang w:val="fr-FR"/>
        </w:rPr>
        <w:br w:type="page"/>
      </w:r>
    </w:p>
    <w:p w:rsidR="00C319E2" w:rsidRDefault="00B5717A" w:rsidP="00C319E2">
      <w:pPr>
        <w:pStyle w:val="ListParagraph"/>
        <w:numPr>
          <w:ilvl w:val="0"/>
          <w:numId w:val="3"/>
        </w:numPr>
        <w:tabs>
          <w:tab w:val="left" w:pos="284"/>
          <w:tab w:val="left" w:pos="426"/>
        </w:tabs>
        <w:spacing w:after="0" w:line="288" w:lineRule="auto"/>
        <w:ind w:left="0" w:firstLine="0"/>
        <w:rPr>
          <w:b/>
          <w:bCs/>
          <w:szCs w:val="24"/>
        </w:rPr>
      </w:pPr>
      <w:r w:rsidRPr="00BE02E9">
        <w:rPr>
          <w:b/>
          <w:bCs/>
          <w:szCs w:val="24"/>
        </w:rPr>
        <w:lastRenderedPageBreak/>
        <w:t>Introduction</w:t>
      </w:r>
    </w:p>
    <w:p w:rsidR="00C319E2" w:rsidRPr="00C319E2" w:rsidRDefault="00C319E2" w:rsidP="00C319E2">
      <w:pPr>
        <w:pStyle w:val="ListParagraph"/>
        <w:tabs>
          <w:tab w:val="left" w:pos="284"/>
          <w:tab w:val="left" w:pos="426"/>
        </w:tabs>
        <w:spacing w:after="0" w:line="288" w:lineRule="auto"/>
        <w:ind w:left="0"/>
        <w:rPr>
          <w:b/>
          <w:bCs/>
          <w:sz w:val="12"/>
          <w:szCs w:val="12"/>
        </w:rPr>
      </w:pPr>
    </w:p>
    <w:p w:rsidR="00D14961" w:rsidRPr="00C319E2" w:rsidRDefault="00BC1CF8" w:rsidP="007B4816">
      <w:pPr>
        <w:pStyle w:val="ListParagraph"/>
        <w:tabs>
          <w:tab w:val="left" w:pos="284"/>
          <w:tab w:val="left" w:pos="426"/>
        </w:tabs>
        <w:spacing w:after="0" w:line="288" w:lineRule="auto"/>
        <w:ind w:left="0"/>
        <w:jc w:val="both"/>
        <w:rPr>
          <w:b/>
          <w:bCs/>
          <w:szCs w:val="24"/>
        </w:rPr>
      </w:pPr>
      <w:r w:rsidRPr="00BE02E9">
        <w:t>Remittances by immigrant workers are an important source of funds for many developing countries and their inflows have been rapidly growing. Analyses of World Bank data have confirmed a number of broad generalisations based on statistical calculations: During 2007 and 2008, the growth rat</w:t>
      </w:r>
      <w:r w:rsidR="00D14961" w:rsidRPr="00BE02E9">
        <w:t>e in remittances was 15 percent</w:t>
      </w:r>
      <w:r w:rsidR="00D14961" w:rsidRPr="00BE02E9">
        <w:rPr>
          <w:rStyle w:val="FootnoteReference"/>
        </w:rPr>
        <w:footnoteReference w:id="1"/>
      </w:r>
      <w:r w:rsidR="00D14961" w:rsidRPr="00BE02E9">
        <w:t>.</w:t>
      </w:r>
      <w:r w:rsidRPr="00BE02E9">
        <w:t xml:space="preserve"> </w:t>
      </w:r>
    </w:p>
    <w:p w:rsidR="00ED270F" w:rsidRPr="00BE02E9" w:rsidRDefault="00ED270F" w:rsidP="007B4816">
      <w:pPr>
        <w:tabs>
          <w:tab w:val="left" w:pos="426"/>
        </w:tabs>
        <w:spacing w:after="0" w:line="288" w:lineRule="auto"/>
        <w:ind w:firstLine="360"/>
        <w:jc w:val="both"/>
      </w:pPr>
    </w:p>
    <w:p w:rsidR="00AA1106" w:rsidRDefault="00D14961" w:rsidP="00EF584E">
      <w:pPr>
        <w:tabs>
          <w:tab w:val="left" w:pos="426"/>
        </w:tabs>
        <w:spacing w:after="0" w:line="288" w:lineRule="auto"/>
        <w:ind w:firstLine="360"/>
        <w:jc w:val="mediumKashida"/>
      </w:pPr>
      <w:r w:rsidRPr="00BE02E9">
        <w:t xml:space="preserve">The ratio of remittances to GDP exceeds </w:t>
      </w:r>
      <w:r w:rsidR="00F81023">
        <w:t>one</w:t>
      </w:r>
      <w:r w:rsidRPr="00BE02E9">
        <w:t xml:space="preserve"> percent in 60 countries. A</w:t>
      </w:r>
      <w:r w:rsidR="00BC1CF8" w:rsidRPr="00BE02E9">
        <w:t xml:space="preserve"> significant proportion of these inflows are for altruistic reasons to support consumption and the living standards of family members, some are also motivated by pecuniary gains and take advantage of the incentives offer</w:t>
      </w:r>
      <w:r w:rsidR="00F81023">
        <w:t xml:space="preserve">ed by the recipient countries. </w:t>
      </w:r>
      <w:r w:rsidRPr="00BE02E9">
        <w:t>M</w:t>
      </w:r>
      <w:r w:rsidR="00927282" w:rsidRPr="00BE02E9">
        <w:t xml:space="preserve">igrants </w:t>
      </w:r>
      <w:r w:rsidRPr="00BE02E9">
        <w:t>making remittances out of altruism</w:t>
      </w:r>
      <w:r w:rsidR="00927282" w:rsidRPr="00BE02E9">
        <w:t xml:space="preserve"> have a strong desire to compensate their members of the households in order to offset or prevent income shortfalls due to negative impacts of economic fluctuation or external shocks in the home country. </w:t>
      </w:r>
      <w:r w:rsidR="00324F1A" w:rsidRPr="00BE02E9">
        <w:t xml:space="preserve">In this </w:t>
      </w:r>
      <w:r w:rsidRPr="00BE02E9">
        <w:t>sense</w:t>
      </w:r>
      <w:r w:rsidR="00324F1A" w:rsidRPr="00BE02E9">
        <w:t xml:space="preserve"> remittances</w:t>
      </w:r>
      <w:r w:rsidRPr="00BE02E9">
        <w:t xml:space="preserve"> motivated by altruism can be seem</w:t>
      </w:r>
      <w:r w:rsidR="00324F1A" w:rsidRPr="00BE02E9">
        <w:t xml:space="preserve"> </w:t>
      </w:r>
      <w:r w:rsidR="00AA1106" w:rsidRPr="00BE02E9">
        <w:t xml:space="preserve">as </w:t>
      </w:r>
      <w:r w:rsidR="00324F1A" w:rsidRPr="00BE02E9">
        <w:t xml:space="preserve">compensatory transfers indicating remittances </w:t>
      </w:r>
      <w:r w:rsidR="004F1570" w:rsidRPr="00BE02E9">
        <w:t xml:space="preserve">tend to increase </w:t>
      </w:r>
      <w:r w:rsidR="00324F1A" w:rsidRPr="00BE02E9">
        <w:t xml:space="preserve">when the recipient country is </w:t>
      </w:r>
      <w:r w:rsidR="004F1570" w:rsidRPr="00BE02E9">
        <w:t xml:space="preserve">in </w:t>
      </w:r>
      <w:r w:rsidR="00324F1A" w:rsidRPr="00BE02E9">
        <w:t>relati</w:t>
      </w:r>
      <w:r w:rsidR="004F1570" w:rsidRPr="00BE02E9">
        <w:t>ve</w:t>
      </w:r>
      <w:r w:rsidR="00324F1A" w:rsidRPr="00BE02E9">
        <w:t xml:space="preserve"> </w:t>
      </w:r>
      <w:r w:rsidR="004F1570" w:rsidRPr="00BE02E9">
        <w:t>recession and decrease when the origin country has above trend relative income</w:t>
      </w:r>
      <w:r w:rsidR="00324F1A" w:rsidRPr="00BE02E9">
        <w:t xml:space="preserve"> which leads to the hypothesis that remittances exhibit countercyclical behaviour. </w:t>
      </w:r>
      <w:proofErr w:type="spellStart"/>
      <w:r w:rsidR="00324F1A" w:rsidRPr="00BE02E9">
        <w:t>Chami</w:t>
      </w:r>
      <w:proofErr w:type="spellEnd"/>
      <w:r w:rsidR="00324F1A" w:rsidRPr="00BE02E9">
        <w:t xml:space="preserve"> </w:t>
      </w:r>
      <w:r w:rsidR="00324F1A" w:rsidRPr="00F81023">
        <w:rPr>
          <w:i/>
        </w:rPr>
        <w:t>et al</w:t>
      </w:r>
      <w:r w:rsidR="0032777D" w:rsidRPr="00F81023">
        <w:rPr>
          <w:i/>
        </w:rPr>
        <w:t>.</w:t>
      </w:r>
      <w:r w:rsidR="00324F1A" w:rsidRPr="00BE02E9">
        <w:t xml:space="preserve"> (2005, 2008) </w:t>
      </w:r>
      <w:r w:rsidR="00C771DD" w:rsidRPr="00BE02E9">
        <w:t xml:space="preserve">have </w:t>
      </w:r>
      <w:r w:rsidR="00324F1A" w:rsidRPr="00BE02E9">
        <w:t xml:space="preserve">found </w:t>
      </w:r>
      <w:r w:rsidR="00C771DD" w:rsidRPr="00BE02E9">
        <w:t xml:space="preserve">support </w:t>
      </w:r>
      <w:r w:rsidR="00324F1A" w:rsidRPr="00BE02E9">
        <w:t xml:space="preserve">for </w:t>
      </w:r>
      <w:r w:rsidR="00C771DD" w:rsidRPr="00BE02E9">
        <w:t xml:space="preserve">this hypothesis in </w:t>
      </w:r>
      <w:r w:rsidR="00324F1A" w:rsidRPr="00BE02E9">
        <w:t>a large panel of countries</w:t>
      </w:r>
      <w:r w:rsidR="00C771DD" w:rsidRPr="00BE02E9">
        <w:t xml:space="preserve"> which is</w:t>
      </w:r>
      <w:r w:rsidR="00324F1A" w:rsidRPr="00BE02E9">
        <w:t xml:space="preserve"> </w:t>
      </w:r>
      <w:r w:rsidR="00C771DD" w:rsidRPr="00BE02E9">
        <w:t>complemented by</w:t>
      </w:r>
      <w:r w:rsidR="00324F1A" w:rsidRPr="00BE02E9">
        <w:t xml:space="preserve"> Mishra (2005) </w:t>
      </w:r>
      <w:r w:rsidR="00C771DD" w:rsidRPr="00BE02E9">
        <w:t xml:space="preserve">who has </w:t>
      </w:r>
      <w:r w:rsidR="00324F1A" w:rsidRPr="00BE02E9">
        <w:t xml:space="preserve">found remittances to be countercyclical in Caribbean countries and </w:t>
      </w:r>
      <w:proofErr w:type="spellStart"/>
      <w:r w:rsidR="00324F1A" w:rsidRPr="00BE02E9">
        <w:t>Sayan</w:t>
      </w:r>
      <w:proofErr w:type="spellEnd"/>
      <w:r w:rsidR="00324F1A" w:rsidRPr="00BE02E9">
        <w:t xml:space="preserve"> (2006) </w:t>
      </w:r>
      <w:r w:rsidR="00C771DD" w:rsidRPr="00BE02E9">
        <w:t xml:space="preserve">who finds similar evidence </w:t>
      </w:r>
      <w:r w:rsidR="00324F1A" w:rsidRPr="00BE02E9">
        <w:t xml:space="preserve">in low and lower-middle income countries. </w:t>
      </w:r>
    </w:p>
    <w:p w:rsidR="00ED270F" w:rsidRPr="00BE02E9" w:rsidRDefault="00ED270F" w:rsidP="00C319E2">
      <w:pPr>
        <w:tabs>
          <w:tab w:val="left" w:pos="426"/>
        </w:tabs>
        <w:spacing w:after="0" w:line="288" w:lineRule="auto"/>
        <w:ind w:firstLine="360"/>
        <w:jc w:val="mediumKashida"/>
      </w:pPr>
    </w:p>
    <w:p w:rsidR="006846BE" w:rsidRDefault="00872D24" w:rsidP="00C319E2">
      <w:pPr>
        <w:tabs>
          <w:tab w:val="left" w:pos="426"/>
        </w:tabs>
        <w:spacing w:after="0" w:line="288" w:lineRule="auto"/>
        <w:ind w:firstLine="360"/>
        <w:jc w:val="mediumKashida"/>
      </w:pPr>
      <w:r w:rsidRPr="00BE02E9">
        <w:t>T</w:t>
      </w:r>
      <w:r w:rsidR="00C771DD" w:rsidRPr="00BE02E9">
        <w:t xml:space="preserve">he </w:t>
      </w:r>
      <w:proofErr w:type="spellStart"/>
      <w:r w:rsidR="00C771DD" w:rsidRPr="00BE02E9">
        <w:t>countercyclical</w:t>
      </w:r>
      <w:r w:rsidRPr="00BE02E9">
        <w:t>ity</w:t>
      </w:r>
      <w:proofErr w:type="spellEnd"/>
      <w:r w:rsidRPr="00BE02E9">
        <w:t xml:space="preserve"> of</w:t>
      </w:r>
      <w:r w:rsidR="00D3552B">
        <w:t xml:space="preserve"> remittance </w:t>
      </w:r>
      <w:r w:rsidR="00C771DD" w:rsidRPr="00BE02E9">
        <w:t xml:space="preserve">flows </w:t>
      </w:r>
      <w:r w:rsidRPr="00BE02E9">
        <w:t>leads to the</w:t>
      </w:r>
      <w:r w:rsidR="004F1570" w:rsidRPr="00BE02E9">
        <w:t xml:space="preserve"> hypothesis of </w:t>
      </w:r>
      <w:r w:rsidR="00C771DD" w:rsidRPr="00BE02E9">
        <w:t xml:space="preserve">smoothing. </w:t>
      </w:r>
      <w:r w:rsidRPr="00BE02E9">
        <w:t>Using a large data set on bilateral remittances Frankel (2011) has shown that</w:t>
      </w:r>
      <w:r w:rsidR="004F1570" w:rsidRPr="00BE02E9">
        <w:t xml:space="preserve"> remittances tend to smooth consumptio</w:t>
      </w:r>
      <w:r w:rsidRPr="00BE02E9">
        <w:t xml:space="preserve">n and investment </w:t>
      </w:r>
      <w:proofErr w:type="spellStart"/>
      <w:r w:rsidR="00AA1106" w:rsidRPr="00BE02E9">
        <w:t>inter</w:t>
      </w:r>
      <w:r w:rsidR="00F81023">
        <w:t>tempora</w:t>
      </w:r>
      <w:r w:rsidRPr="00BE02E9">
        <w:t>ly</w:t>
      </w:r>
      <w:proofErr w:type="spellEnd"/>
      <w:r w:rsidRPr="00BE02E9">
        <w:t xml:space="preserve">. </w:t>
      </w:r>
      <w:r w:rsidR="00826C07" w:rsidRPr="00BE02E9">
        <w:t>As a result of this</w:t>
      </w:r>
      <w:r w:rsidRPr="00BE02E9">
        <w:t xml:space="preserve"> consumption and </w:t>
      </w:r>
      <w:r w:rsidR="00826C07" w:rsidRPr="00BE02E9">
        <w:t>investment smoothing effect, remittances can reduce economic fluctuation</w:t>
      </w:r>
      <w:r w:rsidR="00AA1106" w:rsidRPr="00BE02E9">
        <w:t>s</w:t>
      </w:r>
      <w:r w:rsidR="00826C07" w:rsidRPr="00BE02E9">
        <w:t xml:space="preserve"> in the recipient economies. </w:t>
      </w:r>
      <w:proofErr w:type="spellStart"/>
      <w:r w:rsidR="00826C07" w:rsidRPr="00BE02E9">
        <w:t>Chami</w:t>
      </w:r>
      <w:proofErr w:type="spellEnd"/>
      <w:r w:rsidR="00826C07" w:rsidRPr="00BE02E9">
        <w:t xml:space="preserve"> </w:t>
      </w:r>
      <w:r w:rsidR="00826C07" w:rsidRPr="00F81023">
        <w:rPr>
          <w:i/>
        </w:rPr>
        <w:t>et al.</w:t>
      </w:r>
      <w:r w:rsidR="00826C07" w:rsidRPr="00BE02E9">
        <w:t xml:space="preserve"> (2008, 2009)</w:t>
      </w:r>
      <w:r w:rsidR="007704A2" w:rsidRPr="00BE02E9">
        <w:t xml:space="preserve"> have shown that remittances do act as automatic output stabiliser and reduce output volatility.</w:t>
      </w:r>
      <w:r w:rsidR="0056078F" w:rsidRPr="00BE02E9">
        <w:t xml:space="preserve"> </w:t>
      </w:r>
      <w:r w:rsidR="006846BE" w:rsidRPr="00BE02E9">
        <w:t xml:space="preserve">Yang and Choi (2007) using micro data have examined whether remittances sent by overseas migrants respond to income shocks experienced by Philippine households. They exploit rainfall shocks as instrument variables to capture the exogenous variation for income changes and find that in households with overseas migrants income shocks cause remittances receipts to change in the opposite direction. This finding is consistent with the hypothesis that remittances act as an insurance reducing income volatility and smoothing consumption. </w:t>
      </w:r>
      <w:r w:rsidR="00170857">
        <w:t xml:space="preserve"> In addition</w:t>
      </w:r>
      <w:r w:rsidR="00170857" w:rsidRPr="00170857">
        <w:t xml:space="preserve">, </w:t>
      </w:r>
      <w:r w:rsidR="006B0D29">
        <w:t>for</w:t>
      </w:r>
      <w:r w:rsidR="006B0D29" w:rsidRPr="006B0D29">
        <w:t xml:space="preserve"> a cross-section of countries</w:t>
      </w:r>
      <w:r w:rsidR="006B0D29">
        <w:t>,</w:t>
      </w:r>
      <w:r w:rsidR="006B0D29" w:rsidRPr="006B0D29">
        <w:t xml:space="preserve"> </w:t>
      </w:r>
      <w:proofErr w:type="spellStart"/>
      <w:r w:rsidR="00170857" w:rsidRPr="00170857">
        <w:t>Combes</w:t>
      </w:r>
      <w:proofErr w:type="spellEnd"/>
      <w:r w:rsidR="00170857" w:rsidRPr="00170857">
        <w:t xml:space="preserve"> and </w:t>
      </w:r>
      <w:proofErr w:type="spellStart"/>
      <w:r w:rsidR="00170857" w:rsidRPr="00170857">
        <w:t>Ebeke</w:t>
      </w:r>
      <w:proofErr w:type="spellEnd"/>
      <w:r w:rsidR="00170857" w:rsidRPr="00170857">
        <w:t xml:space="preserve"> (2011)</w:t>
      </w:r>
      <w:r w:rsidR="00170857">
        <w:t xml:space="preserve"> </w:t>
      </w:r>
      <w:r w:rsidR="00170857" w:rsidRPr="00170857">
        <w:t xml:space="preserve">have </w:t>
      </w:r>
      <w:r w:rsidR="00170857">
        <w:t xml:space="preserve">provided further evidence in favour of smoothing by showing </w:t>
      </w:r>
      <w:r w:rsidR="006B0D29">
        <w:t>that</w:t>
      </w:r>
      <w:r w:rsidR="00170857" w:rsidRPr="00170857">
        <w:t xml:space="preserve"> remittances tend to </w:t>
      </w:r>
      <w:r w:rsidR="00170857" w:rsidRPr="00170857">
        <w:lastRenderedPageBreak/>
        <w:t xml:space="preserve">significantly reduce consumption instability </w:t>
      </w:r>
      <w:r w:rsidR="006B0D29">
        <w:t>besides being</w:t>
      </w:r>
      <w:r w:rsidR="00170857" w:rsidRPr="00170857">
        <w:t xml:space="preserve"> a hedge against shocks </w:t>
      </w:r>
      <w:r w:rsidR="006B0D29">
        <w:t>arising from</w:t>
      </w:r>
      <w:r w:rsidR="00170857" w:rsidRPr="00170857">
        <w:t xml:space="preserve"> natural disaster, </w:t>
      </w:r>
      <w:r w:rsidR="006B0D29" w:rsidRPr="00170857">
        <w:t>agricultural</w:t>
      </w:r>
      <w:r w:rsidR="006B0D29">
        <w:t xml:space="preserve"> production</w:t>
      </w:r>
      <w:r w:rsidR="00170857" w:rsidRPr="00170857">
        <w:t xml:space="preserve"> or financial crises that could be sources </w:t>
      </w:r>
      <w:r w:rsidR="006B0D29">
        <w:t xml:space="preserve">of </w:t>
      </w:r>
      <w:r w:rsidR="00170857" w:rsidRPr="00170857">
        <w:t xml:space="preserve">consumption </w:t>
      </w:r>
      <w:r w:rsidR="006B0D29">
        <w:t>volatility</w:t>
      </w:r>
      <w:r w:rsidR="00170857" w:rsidRPr="00170857">
        <w:t>.</w:t>
      </w:r>
    </w:p>
    <w:p w:rsidR="00ED270F" w:rsidRPr="00BE02E9" w:rsidRDefault="00ED270F" w:rsidP="00C319E2">
      <w:pPr>
        <w:tabs>
          <w:tab w:val="left" w:pos="426"/>
        </w:tabs>
        <w:spacing w:after="0" w:line="288" w:lineRule="auto"/>
        <w:ind w:firstLine="360"/>
        <w:jc w:val="mediumKashida"/>
      </w:pPr>
    </w:p>
    <w:p w:rsidR="00AA1106" w:rsidRDefault="007704A2" w:rsidP="00C319E2">
      <w:pPr>
        <w:tabs>
          <w:tab w:val="left" w:pos="426"/>
        </w:tabs>
        <w:spacing w:after="0" w:line="288" w:lineRule="auto"/>
        <w:jc w:val="mediumKashida"/>
        <w:rPr>
          <w:lang w:val="en-AU"/>
        </w:rPr>
      </w:pPr>
      <w:r w:rsidRPr="00BE02E9">
        <w:tab/>
      </w:r>
      <w:r w:rsidR="006846BE" w:rsidRPr="00BE02E9">
        <w:t xml:space="preserve">Other than those outlined above, several studies have been undertaken to investigate </w:t>
      </w:r>
      <w:r w:rsidR="00F82F0D" w:rsidRPr="00BE02E9">
        <w:t xml:space="preserve">socio-economic </w:t>
      </w:r>
      <w:r w:rsidR="006846BE" w:rsidRPr="00BE02E9">
        <w:t>impact of remittances</w:t>
      </w:r>
      <w:r w:rsidR="00F82F0D" w:rsidRPr="00BE02E9">
        <w:t xml:space="preserve">. </w:t>
      </w:r>
      <w:r w:rsidR="006846BE" w:rsidRPr="00BE02E9">
        <w:t xml:space="preserve"> </w:t>
      </w:r>
      <w:r w:rsidR="00F82F0D" w:rsidRPr="00BE02E9">
        <w:t xml:space="preserve">These studies have found multidimensional effects of remittances inflow </w:t>
      </w:r>
      <w:r w:rsidR="006846BE" w:rsidRPr="00BE02E9">
        <w:t xml:space="preserve">on various </w:t>
      </w:r>
      <w:r w:rsidR="00F82F0D" w:rsidRPr="00BE02E9">
        <w:t xml:space="preserve">outcome </w:t>
      </w:r>
      <w:r w:rsidR="006846BE" w:rsidRPr="00BE02E9">
        <w:t>variables.</w:t>
      </w:r>
      <w:r w:rsidR="00F82F0D" w:rsidRPr="00BE02E9">
        <w:t xml:space="preserve"> </w:t>
      </w:r>
      <w:r w:rsidR="00AA1106" w:rsidRPr="00BE02E9">
        <w:t>For example</w:t>
      </w:r>
      <w:r w:rsidR="00F82F0D" w:rsidRPr="00BE02E9">
        <w:t>, remittances contribute to the reduction of</w:t>
      </w:r>
      <w:r w:rsidR="006846BE" w:rsidRPr="00BE02E9">
        <w:t xml:space="preserve"> </w:t>
      </w:r>
      <w:r w:rsidR="00F82F0D" w:rsidRPr="00BE02E9">
        <w:t>poverty, alleviation of credit constraint, improvement in the educational and health outcome of the recipie</w:t>
      </w:r>
      <w:r w:rsidR="00F81023">
        <w:t xml:space="preserve">nt households (for details see Adams and Page 2005, Gupta, </w:t>
      </w:r>
      <w:proofErr w:type="spellStart"/>
      <w:r w:rsidR="00F81023">
        <w:t>Pattillo</w:t>
      </w:r>
      <w:proofErr w:type="spellEnd"/>
      <w:r w:rsidR="00F81023">
        <w:t xml:space="preserve"> and </w:t>
      </w:r>
      <w:proofErr w:type="spellStart"/>
      <w:r w:rsidR="00F81023">
        <w:t>Wagh</w:t>
      </w:r>
      <w:proofErr w:type="spellEnd"/>
      <w:r w:rsidR="00F82F0D" w:rsidRPr="00BE02E9">
        <w:t xml:space="preserve"> 2009,</w:t>
      </w:r>
      <w:r w:rsidR="00F81023">
        <w:rPr>
          <w:lang w:val="en-AU"/>
        </w:rPr>
        <w:t xml:space="preserve"> Hanson and Woodruff 2003,</w:t>
      </w:r>
      <w:r w:rsidR="00E4441A" w:rsidRPr="00BE02E9">
        <w:rPr>
          <w:lang w:val="en-AU"/>
        </w:rPr>
        <w:t xml:space="preserve"> </w:t>
      </w:r>
      <w:r w:rsidR="0044191E" w:rsidRPr="00BE02E9">
        <w:rPr>
          <w:lang w:val="en-AU"/>
        </w:rPr>
        <w:t>Cox-</w:t>
      </w:r>
      <w:r w:rsidR="00F81023">
        <w:rPr>
          <w:lang w:val="en-AU"/>
        </w:rPr>
        <w:t xml:space="preserve">Edwards and </w:t>
      </w:r>
      <w:proofErr w:type="spellStart"/>
      <w:r w:rsidR="00F81023">
        <w:rPr>
          <w:lang w:val="en-AU"/>
        </w:rPr>
        <w:t>Ureta</w:t>
      </w:r>
      <w:proofErr w:type="spellEnd"/>
      <w:r w:rsidR="00F81023">
        <w:rPr>
          <w:lang w:val="en-AU"/>
        </w:rPr>
        <w:t>, 2003,</w:t>
      </w:r>
      <w:r w:rsidR="00E4441A" w:rsidRPr="00BE02E9">
        <w:rPr>
          <w:lang w:val="en-AU"/>
        </w:rPr>
        <w:t xml:space="preserve"> Frank </w:t>
      </w:r>
      <w:r w:rsidR="00F81023">
        <w:rPr>
          <w:lang w:val="en-AU"/>
        </w:rPr>
        <w:t xml:space="preserve">and Hummer </w:t>
      </w:r>
      <w:proofErr w:type="gramStart"/>
      <w:r w:rsidR="00F81023">
        <w:rPr>
          <w:lang w:val="en-AU"/>
        </w:rPr>
        <w:t xml:space="preserve">2002 </w:t>
      </w:r>
      <w:r w:rsidR="00721B2F">
        <w:rPr>
          <w:lang w:val="en-AU"/>
        </w:rPr>
        <w:t xml:space="preserve">and </w:t>
      </w:r>
      <w:proofErr w:type="spellStart"/>
      <w:r w:rsidR="00721B2F">
        <w:rPr>
          <w:lang w:val="en-AU"/>
        </w:rPr>
        <w:t>Hildebrant</w:t>
      </w:r>
      <w:proofErr w:type="spellEnd"/>
      <w:r w:rsidR="00721B2F">
        <w:rPr>
          <w:lang w:val="en-AU"/>
        </w:rPr>
        <w:t xml:space="preserve"> and </w:t>
      </w:r>
      <w:proofErr w:type="spellStart"/>
      <w:r w:rsidR="00721B2F">
        <w:rPr>
          <w:lang w:val="en-AU"/>
        </w:rPr>
        <w:t>Mckenzie</w:t>
      </w:r>
      <w:proofErr w:type="spellEnd"/>
      <w:r w:rsidR="00E4441A" w:rsidRPr="00BE02E9">
        <w:rPr>
          <w:lang w:val="en-AU"/>
        </w:rPr>
        <w:t xml:space="preserve"> 2005</w:t>
      </w:r>
      <w:r w:rsidR="00746FD0" w:rsidRPr="00BE02E9">
        <w:rPr>
          <w:lang w:val="en-AU"/>
        </w:rPr>
        <w:t>).</w:t>
      </w:r>
      <w:proofErr w:type="gramEnd"/>
      <w:r w:rsidR="00746FD0" w:rsidRPr="00BE02E9">
        <w:rPr>
          <w:lang w:val="en-AU"/>
        </w:rPr>
        <w:t xml:space="preserve"> </w:t>
      </w:r>
    </w:p>
    <w:p w:rsidR="00ED270F" w:rsidRPr="00BE02E9" w:rsidRDefault="00ED270F" w:rsidP="00C319E2">
      <w:pPr>
        <w:tabs>
          <w:tab w:val="left" w:pos="426"/>
        </w:tabs>
        <w:spacing w:after="0" w:line="288" w:lineRule="auto"/>
        <w:jc w:val="mediumKashida"/>
        <w:rPr>
          <w:lang w:val="en-AU"/>
        </w:rPr>
      </w:pPr>
    </w:p>
    <w:p w:rsidR="00E4441A" w:rsidRDefault="00AA1106" w:rsidP="00D3552B">
      <w:pPr>
        <w:tabs>
          <w:tab w:val="left" w:pos="426"/>
        </w:tabs>
        <w:spacing w:after="0" w:line="288" w:lineRule="auto"/>
        <w:ind w:firstLine="426"/>
        <w:jc w:val="mediumKashida"/>
        <w:rPr>
          <w:lang w:val="en-AU"/>
        </w:rPr>
      </w:pPr>
      <w:r w:rsidRPr="00BE02E9">
        <w:rPr>
          <w:lang w:val="en-AU"/>
        </w:rPr>
        <w:t>It is important to stress that</w:t>
      </w:r>
      <w:r w:rsidR="00E4441A" w:rsidRPr="00BE02E9">
        <w:rPr>
          <w:lang w:val="en-AU"/>
        </w:rPr>
        <w:t xml:space="preserve"> none of these studies </w:t>
      </w:r>
      <w:r w:rsidR="00746FD0" w:rsidRPr="00BE02E9">
        <w:rPr>
          <w:lang w:val="en-AU"/>
        </w:rPr>
        <w:t>have investigated the impact of remittances on political or social conflict.</w:t>
      </w:r>
      <w:r w:rsidR="002355D9" w:rsidRPr="00BE02E9">
        <w:rPr>
          <w:lang w:val="en-AU"/>
        </w:rPr>
        <w:t xml:space="preserve"> </w:t>
      </w:r>
      <w:r w:rsidRPr="00BE02E9">
        <w:rPr>
          <w:lang w:val="en-AU"/>
        </w:rPr>
        <w:t>Since</w:t>
      </w:r>
      <w:r w:rsidR="002355D9" w:rsidRPr="00BE02E9">
        <w:rPr>
          <w:lang w:val="en-AU"/>
        </w:rPr>
        <w:t xml:space="preserve"> remittances</w:t>
      </w:r>
      <w:r w:rsidRPr="00BE02E9">
        <w:rPr>
          <w:lang w:val="en-AU"/>
        </w:rPr>
        <w:t xml:space="preserve"> are</w:t>
      </w:r>
      <w:r w:rsidR="002355D9" w:rsidRPr="00BE02E9">
        <w:rPr>
          <w:lang w:val="en-AU"/>
        </w:rPr>
        <w:t xml:space="preserve"> an outcome of migration which is sometimes prompted by conflict in the home country, there may </w:t>
      </w:r>
      <w:proofErr w:type="gramStart"/>
      <w:r w:rsidR="002355D9" w:rsidRPr="00BE02E9">
        <w:rPr>
          <w:lang w:val="en-AU"/>
        </w:rPr>
        <w:t>exist</w:t>
      </w:r>
      <w:proofErr w:type="gramEnd"/>
      <w:r w:rsidR="002355D9" w:rsidRPr="00BE02E9">
        <w:rPr>
          <w:lang w:val="en-AU"/>
        </w:rPr>
        <w:t xml:space="preserve"> a causal link between these two variables. </w:t>
      </w:r>
      <w:r w:rsidR="006C5627" w:rsidRPr="006C5627">
        <w:rPr>
          <w:lang w:val="en-AU"/>
        </w:rPr>
        <w:t xml:space="preserve">Lindley (2009) </w:t>
      </w:r>
      <w:r w:rsidR="002355D9" w:rsidRPr="00BE02E9">
        <w:rPr>
          <w:lang w:val="en-AU"/>
        </w:rPr>
        <w:t xml:space="preserve">using data from Somalia </w:t>
      </w:r>
      <w:r w:rsidR="006B0D29">
        <w:rPr>
          <w:lang w:val="en-AU"/>
        </w:rPr>
        <w:t>has</w:t>
      </w:r>
      <w:r w:rsidR="00746FD0" w:rsidRPr="00BE02E9">
        <w:rPr>
          <w:lang w:val="en-AU"/>
        </w:rPr>
        <w:t xml:space="preserve"> shown that </w:t>
      </w:r>
      <w:r w:rsidR="002355D9" w:rsidRPr="00BE02E9">
        <w:rPr>
          <w:lang w:val="en-AU"/>
        </w:rPr>
        <w:t xml:space="preserve">compared to </w:t>
      </w:r>
      <w:r w:rsidR="006C5627">
        <w:rPr>
          <w:lang w:val="en-AU"/>
        </w:rPr>
        <w:t>peaceful</w:t>
      </w:r>
      <w:r w:rsidR="002355D9" w:rsidRPr="00BE02E9">
        <w:rPr>
          <w:lang w:val="en-AU"/>
        </w:rPr>
        <w:t xml:space="preserve"> setting </w:t>
      </w:r>
      <w:r w:rsidR="00746FD0" w:rsidRPr="00BE02E9">
        <w:rPr>
          <w:lang w:val="en-AU"/>
        </w:rPr>
        <w:t>remittances</w:t>
      </w:r>
      <w:r w:rsidR="002355D9" w:rsidRPr="00BE02E9">
        <w:rPr>
          <w:lang w:val="en-AU"/>
        </w:rPr>
        <w:t xml:space="preserve"> behaviour </w:t>
      </w:r>
      <w:r w:rsidR="000E12B5" w:rsidRPr="00BE02E9">
        <w:rPr>
          <w:lang w:val="en-AU"/>
        </w:rPr>
        <w:t>is different in a</w:t>
      </w:r>
      <w:r w:rsidR="002355D9" w:rsidRPr="00BE02E9">
        <w:rPr>
          <w:lang w:val="en-AU"/>
        </w:rPr>
        <w:t xml:space="preserve"> conflict afflicted area, </w:t>
      </w:r>
      <w:r w:rsidR="006C5627">
        <w:rPr>
          <w:lang w:val="en-AU"/>
        </w:rPr>
        <w:t xml:space="preserve">however </w:t>
      </w:r>
      <w:r w:rsidR="002355D9" w:rsidRPr="00BE02E9">
        <w:rPr>
          <w:lang w:val="en-AU"/>
        </w:rPr>
        <w:t>she does not formalise a connection between conflict and remittances flow.</w:t>
      </w:r>
      <w:r w:rsidR="000E12B5" w:rsidRPr="00BE02E9">
        <w:rPr>
          <w:lang w:val="en-AU"/>
        </w:rPr>
        <w:t xml:space="preserve"> </w:t>
      </w:r>
    </w:p>
    <w:p w:rsidR="00ED270F" w:rsidRPr="00BE02E9" w:rsidRDefault="00ED270F" w:rsidP="00C319E2">
      <w:pPr>
        <w:tabs>
          <w:tab w:val="left" w:pos="426"/>
        </w:tabs>
        <w:spacing w:after="0" w:line="288" w:lineRule="auto"/>
        <w:ind w:firstLine="720"/>
        <w:jc w:val="mediumKashida"/>
      </w:pPr>
    </w:p>
    <w:p w:rsidR="00AA1106" w:rsidRDefault="000E12B5" w:rsidP="00C319E2">
      <w:pPr>
        <w:tabs>
          <w:tab w:val="left" w:pos="426"/>
        </w:tabs>
        <w:spacing w:after="0" w:line="288" w:lineRule="auto"/>
        <w:jc w:val="mediumKashida"/>
      </w:pPr>
      <w:r w:rsidRPr="00BE02E9">
        <w:tab/>
      </w:r>
      <w:r w:rsidR="00AA1106" w:rsidRPr="00BE02E9">
        <w:t xml:space="preserve">The </w:t>
      </w:r>
      <w:r w:rsidR="0085151F">
        <w:t>motivation</w:t>
      </w:r>
      <w:r w:rsidR="00AA1106" w:rsidRPr="00BE02E9">
        <w:t xml:space="preserve"> </w:t>
      </w:r>
      <w:r w:rsidR="007704A2" w:rsidRPr="00BE02E9">
        <w:t>of this paper</w:t>
      </w:r>
      <w:r w:rsidR="00AA1106" w:rsidRPr="00BE02E9">
        <w:t xml:space="preserve"> </w:t>
      </w:r>
      <w:r w:rsidR="007704A2" w:rsidRPr="00BE02E9">
        <w:t xml:space="preserve">is to </w:t>
      </w:r>
      <w:r w:rsidRPr="00BE02E9">
        <w:t>develop a theoretical framework to formalise the relation between remittances and conflict and establish a unidirectional causal link between them using appropriate empirical strategy</w:t>
      </w:r>
      <w:r w:rsidR="001957BB" w:rsidRPr="00BE02E9">
        <w:t xml:space="preserve">. </w:t>
      </w:r>
    </w:p>
    <w:p w:rsidR="00ED270F" w:rsidRPr="00BE02E9" w:rsidRDefault="00ED270F" w:rsidP="00C319E2">
      <w:pPr>
        <w:tabs>
          <w:tab w:val="left" w:pos="426"/>
        </w:tabs>
        <w:spacing w:after="0" w:line="288" w:lineRule="auto"/>
        <w:jc w:val="mediumKashida"/>
      </w:pPr>
    </w:p>
    <w:p w:rsidR="001A4B16" w:rsidRDefault="001957BB" w:rsidP="00C319E2">
      <w:pPr>
        <w:tabs>
          <w:tab w:val="left" w:pos="426"/>
        </w:tabs>
        <w:spacing w:after="0" w:line="288" w:lineRule="auto"/>
        <w:ind w:firstLine="426"/>
        <w:jc w:val="mediumKashida"/>
      </w:pPr>
      <w:r w:rsidRPr="00BE02E9">
        <w:t xml:space="preserve">There are multiple hypotheses regarding the central causes of violent conflict. One set of theories stresses the role that political repression in driving conflict. </w:t>
      </w:r>
      <w:r w:rsidR="000E12B5" w:rsidRPr="00BE02E9">
        <w:t>The other</w:t>
      </w:r>
      <w:r w:rsidRPr="00BE02E9">
        <w:t xml:space="preserve"> set of theories focuses on economic conditions as paramount, rather than political factors. </w:t>
      </w:r>
      <w:r w:rsidR="001A4B16" w:rsidRPr="00BE02E9">
        <w:t>According to this view</w:t>
      </w:r>
      <w:r w:rsidRPr="00BE02E9">
        <w:t xml:space="preserve"> po</w:t>
      </w:r>
      <w:r w:rsidR="001A4B16" w:rsidRPr="00BE02E9">
        <w:t>verty and falling income are</w:t>
      </w:r>
      <w:r w:rsidRPr="00BE02E9">
        <w:t xml:space="preserve"> </w:t>
      </w:r>
      <w:proofErr w:type="gramStart"/>
      <w:r w:rsidRPr="00BE02E9">
        <w:t>key</w:t>
      </w:r>
      <w:proofErr w:type="gramEnd"/>
      <w:r w:rsidRPr="00BE02E9">
        <w:t xml:space="preserve"> to engender civil </w:t>
      </w:r>
      <w:r w:rsidR="00D3552B">
        <w:t xml:space="preserve">conflicts (Collier and </w:t>
      </w:r>
      <w:proofErr w:type="spellStart"/>
      <w:r w:rsidR="00D3552B">
        <w:t>Hoeffler</w:t>
      </w:r>
      <w:proofErr w:type="spellEnd"/>
      <w:r w:rsidRPr="00BE02E9">
        <w:t xml:space="preserve"> 2002). In a seminal p</w:t>
      </w:r>
      <w:r w:rsidR="007A0374" w:rsidRPr="00BE02E9">
        <w:t xml:space="preserve">aper, Miguel, </w:t>
      </w:r>
      <w:proofErr w:type="spellStart"/>
      <w:r w:rsidR="007A0374" w:rsidRPr="00BE02E9">
        <w:t>Satyanath</w:t>
      </w:r>
      <w:proofErr w:type="spellEnd"/>
      <w:r w:rsidR="007A0374" w:rsidRPr="00BE02E9">
        <w:t xml:space="preserve">, and </w:t>
      </w:r>
      <w:proofErr w:type="spellStart"/>
      <w:r w:rsidR="007A0374" w:rsidRPr="00BE02E9">
        <w:t>Sergenti</w:t>
      </w:r>
      <w:proofErr w:type="spellEnd"/>
      <w:r w:rsidR="007A0374" w:rsidRPr="00BE02E9">
        <w:t xml:space="preserve"> (2004) show that </w:t>
      </w:r>
      <w:r w:rsidRPr="00BE02E9">
        <w:t xml:space="preserve">drop in per capita income due to economic shocks increases the likelihood of a civil conflict in the following year by nearly </w:t>
      </w:r>
      <w:r w:rsidR="007A0374" w:rsidRPr="00BE02E9">
        <w:t>fifty percent</w:t>
      </w:r>
      <w:r w:rsidRPr="00BE02E9">
        <w:t xml:space="preserve">. </w:t>
      </w:r>
      <w:r w:rsidR="001A4B16" w:rsidRPr="00BE02E9">
        <w:t>This</w:t>
      </w:r>
      <w:r w:rsidRPr="00BE02E9">
        <w:t xml:space="preserve"> finding highlights the </w:t>
      </w:r>
      <w:r w:rsidR="007A0374" w:rsidRPr="00BE02E9">
        <w:t>pivotal</w:t>
      </w:r>
      <w:r w:rsidRPr="00BE02E9">
        <w:t xml:space="preserve"> role that income volatility has played in generating armed violence.</w:t>
      </w:r>
      <w:r w:rsidR="007A0374" w:rsidRPr="00BE02E9">
        <w:t xml:space="preserve"> </w:t>
      </w:r>
    </w:p>
    <w:p w:rsidR="00ED270F" w:rsidRPr="00BE02E9" w:rsidRDefault="00ED270F" w:rsidP="00C319E2">
      <w:pPr>
        <w:tabs>
          <w:tab w:val="left" w:pos="426"/>
        </w:tabs>
        <w:spacing w:after="0" w:line="288" w:lineRule="auto"/>
        <w:ind w:firstLine="720"/>
        <w:jc w:val="mediumKashida"/>
      </w:pPr>
    </w:p>
    <w:p w:rsidR="008A513F" w:rsidRDefault="001A4B16" w:rsidP="00C319E2">
      <w:pPr>
        <w:tabs>
          <w:tab w:val="left" w:pos="426"/>
        </w:tabs>
        <w:spacing w:after="0" w:line="288" w:lineRule="auto"/>
        <w:ind w:firstLine="426"/>
        <w:jc w:val="mediumKashida"/>
      </w:pPr>
      <w:r w:rsidRPr="00BE02E9">
        <w:t>Since</w:t>
      </w:r>
      <w:r w:rsidR="007A0374" w:rsidRPr="00BE02E9">
        <w:t xml:space="preserve"> remittances </w:t>
      </w:r>
      <w:r w:rsidR="000E12B5" w:rsidRPr="00BE02E9">
        <w:t xml:space="preserve">can lead to the </w:t>
      </w:r>
      <w:r w:rsidR="007A0374" w:rsidRPr="00BE02E9">
        <w:t>reduc</w:t>
      </w:r>
      <w:r w:rsidR="000E12B5" w:rsidRPr="00BE02E9">
        <w:t>tion</w:t>
      </w:r>
      <w:r w:rsidR="007A0374" w:rsidRPr="00BE02E9">
        <w:t xml:space="preserve"> </w:t>
      </w:r>
      <w:r w:rsidR="000E12B5" w:rsidRPr="00BE02E9">
        <w:t xml:space="preserve">in </w:t>
      </w:r>
      <w:r w:rsidR="00B5717A" w:rsidRPr="00BE02E9">
        <w:t>income</w:t>
      </w:r>
      <w:r w:rsidR="00260283" w:rsidRPr="00BE02E9">
        <w:t xml:space="preserve"> volatility </w:t>
      </w:r>
      <w:r w:rsidR="00483D7F" w:rsidRPr="00BE02E9">
        <w:t>our research question</w:t>
      </w:r>
      <w:r w:rsidR="00EA62CB" w:rsidRPr="00BE02E9">
        <w:t xml:space="preserve"> </w:t>
      </w:r>
      <w:r w:rsidR="007A0374" w:rsidRPr="00BE02E9">
        <w:t>is</w:t>
      </w:r>
      <w:r w:rsidR="00483D7F" w:rsidRPr="00BE02E9">
        <w:t>:</w:t>
      </w:r>
      <w:r w:rsidR="007A0374" w:rsidRPr="00BE02E9">
        <w:t xml:space="preserve"> </w:t>
      </w:r>
      <w:r w:rsidR="00483D7F" w:rsidRPr="00BE02E9">
        <w:t xml:space="preserve">Are </w:t>
      </w:r>
      <w:r w:rsidR="007A0374" w:rsidRPr="00BE02E9">
        <w:t>inward flows of remittances conflict abating in the recipient countries</w:t>
      </w:r>
      <w:r w:rsidR="00483D7F" w:rsidRPr="00BE02E9">
        <w:t>?</w:t>
      </w:r>
      <w:r w:rsidR="007A0374" w:rsidRPr="00BE02E9">
        <w:t xml:space="preserve"> </w:t>
      </w:r>
      <w:r w:rsidR="00B5717A" w:rsidRPr="00BE02E9">
        <w:t xml:space="preserve">Our hypothesis is </w:t>
      </w:r>
      <w:r w:rsidR="00A87581" w:rsidRPr="00BE02E9">
        <w:t xml:space="preserve">that </w:t>
      </w:r>
      <w:r w:rsidR="00B5717A" w:rsidRPr="00BE02E9">
        <w:t xml:space="preserve">inflow of remittances </w:t>
      </w:r>
      <w:r w:rsidR="0085151F">
        <w:t>does lower</w:t>
      </w:r>
      <w:r w:rsidR="00B5717A" w:rsidRPr="00BE02E9">
        <w:t xml:space="preserve"> the extent of social conflict at the cross-country level. </w:t>
      </w:r>
    </w:p>
    <w:p w:rsidR="00ED270F" w:rsidRPr="00BE02E9" w:rsidRDefault="00ED270F" w:rsidP="00C319E2">
      <w:pPr>
        <w:tabs>
          <w:tab w:val="left" w:pos="426"/>
        </w:tabs>
        <w:spacing w:after="0" w:line="288" w:lineRule="auto"/>
        <w:ind w:firstLine="720"/>
        <w:jc w:val="mediumKashida"/>
      </w:pPr>
    </w:p>
    <w:p w:rsidR="00A87581" w:rsidRDefault="0085151F" w:rsidP="00C319E2">
      <w:pPr>
        <w:tabs>
          <w:tab w:val="left" w:pos="426"/>
        </w:tabs>
        <w:spacing w:after="0" w:line="288" w:lineRule="auto"/>
        <w:ind w:firstLine="426"/>
        <w:jc w:val="mediumKashida"/>
        <w:rPr>
          <w:lang w:val="en-AU"/>
        </w:rPr>
      </w:pPr>
      <w:r>
        <w:t>The intuition behind our hypothesis is that remittances</w:t>
      </w:r>
      <w:r w:rsidR="00091C1C">
        <w:t xml:space="preserve"> received by the households</w:t>
      </w:r>
      <w:r>
        <w:t xml:space="preserve"> in the </w:t>
      </w:r>
      <w:r w:rsidR="00091C1C">
        <w:t>source</w:t>
      </w:r>
      <w:r>
        <w:t xml:space="preserve"> countries can increase the average product of labour </w:t>
      </w:r>
      <w:r w:rsidR="00144BD0">
        <w:t xml:space="preserve">in the </w:t>
      </w:r>
      <w:r w:rsidR="00144BD0">
        <w:lastRenderedPageBreak/>
        <w:t xml:space="preserve">overall economy </w:t>
      </w:r>
      <w:r>
        <w:t>through</w:t>
      </w:r>
      <w:r w:rsidR="00091C1C">
        <w:t xml:space="preserve"> the act of</w:t>
      </w:r>
      <w:r>
        <w:t xml:space="preserve"> investment in small businesses </w:t>
      </w:r>
      <w:r w:rsidR="00144BD0">
        <w:t xml:space="preserve">by the recipient households </w:t>
      </w:r>
      <w:r>
        <w:t>and also through the increase</w:t>
      </w:r>
      <w:r w:rsidR="00091C1C">
        <w:t>s</w:t>
      </w:r>
      <w:r>
        <w:t xml:space="preserve"> </w:t>
      </w:r>
      <w:r w:rsidR="00091C1C">
        <w:t xml:space="preserve">that are documented </w:t>
      </w:r>
      <w:r>
        <w:t xml:space="preserve">in </w:t>
      </w:r>
      <w:r w:rsidR="00091C1C">
        <w:t>the</w:t>
      </w:r>
      <w:r w:rsidR="00144BD0">
        <w:t xml:space="preserve"> </w:t>
      </w:r>
      <w:r>
        <w:t>health and educational outcome</w:t>
      </w:r>
      <w:r w:rsidR="00091C1C">
        <w:t xml:space="preserve"> of migrant families</w:t>
      </w:r>
      <w:r>
        <w:t xml:space="preserve">. </w:t>
      </w:r>
      <w:r w:rsidR="00144BD0">
        <w:t>This leads to a positive impact in terms of employment and wages in the overall labour market and thus lowers the incentive for people to engage in conflict. Our</w:t>
      </w:r>
      <w:r w:rsidR="008A513F" w:rsidRPr="00BE02E9">
        <w:t xml:space="preserve"> hypothesis </w:t>
      </w:r>
      <w:r w:rsidR="00144BD0">
        <w:t>is formalised</w:t>
      </w:r>
      <w:r w:rsidR="00091C1C">
        <w:t xml:space="preserve"> in later section</w:t>
      </w:r>
      <w:r w:rsidR="00144BD0">
        <w:t xml:space="preserve"> </w:t>
      </w:r>
      <w:r w:rsidR="00091C1C">
        <w:t>through</w:t>
      </w:r>
      <w:r w:rsidR="00B5717A" w:rsidRPr="00BE02E9">
        <w:t xml:space="preserve"> a model </w:t>
      </w:r>
      <w:r w:rsidR="00091C1C">
        <w:t xml:space="preserve">that we develop </w:t>
      </w:r>
      <w:r w:rsidR="00483D7F" w:rsidRPr="00BE02E9">
        <w:t xml:space="preserve">to show the interaction between </w:t>
      </w:r>
      <w:r w:rsidR="00A87581" w:rsidRPr="00BE02E9">
        <w:t xml:space="preserve">remittances and </w:t>
      </w:r>
      <w:r w:rsidR="00B5717A" w:rsidRPr="00BE02E9">
        <w:t xml:space="preserve">conflict </w:t>
      </w:r>
      <w:r w:rsidR="00091C1C">
        <w:t>followed by</w:t>
      </w:r>
      <w:r w:rsidR="00B5717A" w:rsidRPr="00BE02E9">
        <w:t xml:space="preserve"> </w:t>
      </w:r>
      <w:r w:rsidR="00091C1C">
        <w:t>an empirical specification where we</w:t>
      </w:r>
      <w:r w:rsidR="00B5717A" w:rsidRPr="00BE02E9">
        <w:t xml:space="preserve"> </w:t>
      </w:r>
      <w:r w:rsidR="008A513F" w:rsidRPr="00BE02E9">
        <w:t>test</w:t>
      </w:r>
      <w:r w:rsidR="00B5717A" w:rsidRPr="00BE02E9">
        <w:t xml:space="preserve"> our hypothesis</w:t>
      </w:r>
      <w:r w:rsidR="00091C1C">
        <w:t xml:space="preserve">. </w:t>
      </w:r>
      <w:r w:rsidR="008A513F" w:rsidRPr="00BE02E9">
        <w:rPr>
          <w:lang w:val="en-AU"/>
        </w:rPr>
        <w:t>T</w:t>
      </w:r>
      <w:r w:rsidR="00A87581" w:rsidRPr="00BE02E9">
        <w:rPr>
          <w:lang w:val="en-AU"/>
        </w:rPr>
        <w:t xml:space="preserve">o check the robustness of </w:t>
      </w:r>
      <w:r w:rsidR="008A513F" w:rsidRPr="00BE02E9">
        <w:rPr>
          <w:lang w:val="en-AU"/>
        </w:rPr>
        <w:t xml:space="preserve">the </w:t>
      </w:r>
      <w:r w:rsidR="00091C1C">
        <w:rPr>
          <w:lang w:val="en-AU"/>
        </w:rPr>
        <w:t xml:space="preserve">empirical </w:t>
      </w:r>
      <w:r w:rsidR="00A87581" w:rsidRPr="00BE02E9">
        <w:rPr>
          <w:lang w:val="en-AU"/>
        </w:rPr>
        <w:t>results, we use the extreme bounds analysis (EBA) of Leamer (</w:t>
      </w:r>
      <w:r w:rsidR="00483D7F" w:rsidRPr="00BE02E9">
        <w:rPr>
          <w:lang w:val="en-AU"/>
        </w:rPr>
        <w:t>1983, 1</w:t>
      </w:r>
      <w:r w:rsidR="00A87581" w:rsidRPr="00BE02E9">
        <w:rPr>
          <w:lang w:val="en-AU"/>
        </w:rPr>
        <w:t xml:space="preserve">985) to </w:t>
      </w:r>
      <w:r w:rsidR="00483D7F" w:rsidRPr="00BE02E9">
        <w:rPr>
          <w:lang w:val="en-AU"/>
        </w:rPr>
        <w:t xml:space="preserve">undertake a sensitivity analysis of </w:t>
      </w:r>
      <w:r w:rsidR="00091C1C">
        <w:rPr>
          <w:lang w:val="en-AU"/>
        </w:rPr>
        <w:t xml:space="preserve">remittances in explaining the </w:t>
      </w:r>
      <w:r w:rsidR="00091C1C" w:rsidRPr="00091C1C">
        <w:rPr>
          <w:lang w:val="en-AU"/>
        </w:rPr>
        <w:t xml:space="preserve">variable </w:t>
      </w:r>
      <w:r w:rsidR="00A87581" w:rsidRPr="00BE02E9">
        <w:rPr>
          <w:lang w:val="en-AU"/>
        </w:rPr>
        <w:t>conflict. Estimates based on the EBA reduce model uncertainty and are claimed to be robust. EBA is especially useful when there are several potential explanatory variables and it is necessary to select a few robust explanatory variables.</w:t>
      </w:r>
    </w:p>
    <w:p w:rsidR="00ED270F" w:rsidRPr="00BE02E9" w:rsidRDefault="00ED270F" w:rsidP="00C319E2">
      <w:pPr>
        <w:tabs>
          <w:tab w:val="left" w:pos="426"/>
        </w:tabs>
        <w:spacing w:after="0" w:line="288" w:lineRule="auto"/>
        <w:ind w:firstLine="720"/>
        <w:jc w:val="mediumKashida"/>
        <w:rPr>
          <w:lang w:val="en-AU"/>
        </w:rPr>
      </w:pPr>
    </w:p>
    <w:p w:rsidR="00A87581" w:rsidRPr="00BE02E9" w:rsidRDefault="00A87581" w:rsidP="00C319E2">
      <w:pPr>
        <w:tabs>
          <w:tab w:val="left" w:pos="426"/>
        </w:tabs>
        <w:spacing w:after="0" w:line="288" w:lineRule="auto"/>
        <w:ind w:firstLine="426"/>
        <w:jc w:val="mediumKashida"/>
        <w:rPr>
          <w:lang w:val="en-AU"/>
        </w:rPr>
      </w:pPr>
      <w:r w:rsidRPr="00BE02E9">
        <w:rPr>
          <w:lang w:val="en-AU"/>
        </w:rPr>
        <w:t>The paper is</w:t>
      </w:r>
      <w:r w:rsidR="008A513F" w:rsidRPr="00BE02E9">
        <w:rPr>
          <w:lang w:val="en-AU"/>
        </w:rPr>
        <w:t xml:space="preserve"> structured</w:t>
      </w:r>
      <w:r w:rsidRPr="00BE02E9">
        <w:rPr>
          <w:lang w:val="en-AU"/>
        </w:rPr>
        <w:t xml:space="preserve"> as follows. Section 2 reviews the literature on the determinants of social conflict within the political and socio-economic context.  Section 3 presents our theoretical model. The empirical model is specified and results are presented </w:t>
      </w:r>
      <w:r w:rsidR="00E341B9" w:rsidRPr="00BE02E9">
        <w:rPr>
          <w:lang w:val="en-AU"/>
        </w:rPr>
        <w:t>in section 4. A brief</w:t>
      </w:r>
      <w:r w:rsidRPr="00BE02E9">
        <w:rPr>
          <w:lang w:val="en-AU"/>
        </w:rPr>
        <w:t xml:space="preserve"> discussion of EBA </w:t>
      </w:r>
      <w:r w:rsidR="00E341B9" w:rsidRPr="00BE02E9">
        <w:rPr>
          <w:lang w:val="en-AU"/>
        </w:rPr>
        <w:t xml:space="preserve">and the resulting estimation is presented </w:t>
      </w:r>
      <w:r w:rsidRPr="00BE02E9">
        <w:rPr>
          <w:lang w:val="en-AU"/>
        </w:rPr>
        <w:t>in Section 5. Section 6 concludes.</w:t>
      </w:r>
    </w:p>
    <w:p w:rsidR="00A87581" w:rsidRDefault="00A87581" w:rsidP="00C319E2">
      <w:pPr>
        <w:tabs>
          <w:tab w:val="left" w:pos="426"/>
        </w:tabs>
        <w:spacing w:after="0" w:line="288" w:lineRule="auto"/>
        <w:jc w:val="mediumKashida"/>
      </w:pPr>
    </w:p>
    <w:p w:rsidR="007E1F7F" w:rsidRPr="00BE02E9" w:rsidRDefault="007E1F7F" w:rsidP="00C319E2">
      <w:pPr>
        <w:tabs>
          <w:tab w:val="left" w:pos="426"/>
        </w:tabs>
        <w:spacing w:after="0" w:line="288" w:lineRule="auto"/>
        <w:jc w:val="mediumKashida"/>
      </w:pPr>
    </w:p>
    <w:p w:rsidR="007704A2" w:rsidRDefault="00B54D6E" w:rsidP="00C319E2">
      <w:pPr>
        <w:pStyle w:val="ListParagraph"/>
        <w:numPr>
          <w:ilvl w:val="0"/>
          <w:numId w:val="3"/>
        </w:numPr>
        <w:tabs>
          <w:tab w:val="left" w:pos="426"/>
        </w:tabs>
        <w:spacing w:after="0" w:line="288" w:lineRule="auto"/>
        <w:ind w:left="0" w:firstLine="0"/>
        <w:jc w:val="mediumKashida"/>
        <w:rPr>
          <w:b/>
          <w:bCs/>
        </w:rPr>
      </w:pPr>
      <w:r w:rsidRPr="00BE02E9">
        <w:rPr>
          <w:b/>
          <w:bCs/>
        </w:rPr>
        <w:t>Social Conflict: Political and Socio-Economic Context</w:t>
      </w:r>
    </w:p>
    <w:p w:rsidR="00C319E2" w:rsidRPr="007E1F7F" w:rsidRDefault="00C319E2" w:rsidP="00C319E2">
      <w:pPr>
        <w:pStyle w:val="ListParagraph"/>
        <w:tabs>
          <w:tab w:val="left" w:pos="426"/>
        </w:tabs>
        <w:spacing w:after="0" w:line="288" w:lineRule="auto"/>
        <w:ind w:left="0"/>
        <w:jc w:val="mediumKashida"/>
        <w:rPr>
          <w:b/>
          <w:bCs/>
          <w:sz w:val="12"/>
          <w:szCs w:val="12"/>
        </w:rPr>
      </w:pPr>
    </w:p>
    <w:p w:rsidR="007A0374" w:rsidRDefault="007A72CC" w:rsidP="00C319E2">
      <w:pPr>
        <w:tabs>
          <w:tab w:val="left" w:pos="426"/>
        </w:tabs>
        <w:spacing w:after="0" w:line="288" w:lineRule="auto"/>
        <w:jc w:val="mediumKashida"/>
      </w:pPr>
      <w:r w:rsidRPr="00BE02E9">
        <w:t>In recent years there has been much on-going research to understand the nature, causes and consequences of organised political violence such as civil war. On the contrary there have been few cross-country studies to understand the causes and consequences of interpersonal violence, aka ‘social’ violence which is to be understood as act of violence between individuals or small groups of individuals</w:t>
      </w:r>
      <w:r w:rsidR="001876A0" w:rsidRPr="00BE02E9">
        <w:t xml:space="preserve"> without any attempt to contest the state</w:t>
      </w:r>
      <w:r w:rsidR="00D3552B">
        <w:t xml:space="preserve">’s authority (Fox and </w:t>
      </w:r>
      <w:proofErr w:type="spellStart"/>
      <w:r w:rsidR="00D3552B">
        <w:t>Hoelscher</w:t>
      </w:r>
      <w:proofErr w:type="spellEnd"/>
      <w:r w:rsidR="001876A0" w:rsidRPr="00BE02E9">
        <w:t xml:space="preserve"> 2012)</w:t>
      </w:r>
      <w:r w:rsidRPr="00BE02E9">
        <w:t>.</w:t>
      </w:r>
      <w:r w:rsidR="001876A0" w:rsidRPr="00BE02E9">
        <w:t xml:space="preserve"> Examples of such violence are inclusive of assault, murder, gang violence and communal violence. Since individuals living in a geographical boundary are bound by political, social and economic conditions, all of these can be theoretical determinants of social conflict. </w:t>
      </w:r>
      <w:r w:rsidR="004B43BB" w:rsidRPr="00BE02E9">
        <w:t>At the political level, a hybrid political regime – a regime in between full autocracy to full democracy – can increase the likelihood of political instability and conflict (</w:t>
      </w:r>
      <w:r w:rsidR="00F81023">
        <w:t xml:space="preserve">see, for example, </w:t>
      </w:r>
      <w:r w:rsidR="004B43BB" w:rsidRPr="00BE02E9">
        <w:t xml:space="preserve">Gates </w:t>
      </w:r>
      <w:r w:rsidR="004B43BB" w:rsidRPr="00D3552B">
        <w:rPr>
          <w:i/>
        </w:rPr>
        <w:t>et al.</w:t>
      </w:r>
      <w:r w:rsidR="00D3552B">
        <w:rPr>
          <w:i/>
        </w:rPr>
        <w:t xml:space="preserve"> </w:t>
      </w:r>
      <w:r w:rsidR="00F81023">
        <w:t>2006,</w:t>
      </w:r>
      <w:r w:rsidR="004B43BB" w:rsidRPr="00BE02E9">
        <w:t xml:space="preserve"> Goldstone </w:t>
      </w:r>
      <w:r w:rsidR="004B43BB" w:rsidRPr="00D3552B">
        <w:rPr>
          <w:i/>
        </w:rPr>
        <w:t>et al.</w:t>
      </w:r>
      <w:r w:rsidR="004B43BB" w:rsidRPr="00BE02E9">
        <w:t xml:space="preserve"> 2010).</w:t>
      </w:r>
      <w:r w:rsidR="001876A0" w:rsidRPr="00BE02E9">
        <w:t xml:space="preserve"> </w:t>
      </w:r>
      <w:r w:rsidR="00A05B28" w:rsidRPr="00BE02E9">
        <w:t xml:space="preserve">In addition, </w:t>
      </w:r>
      <w:proofErr w:type="spellStart"/>
      <w:r w:rsidR="004B43BB" w:rsidRPr="00BE02E9">
        <w:t>LaFree</w:t>
      </w:r>
      <w:proofErr w:type="spellEnd"/>
      <w:r w:rsidR="004B43BB" w:rsidRPr="00BE02E9">
        <w:t xml:space="preserve"> and </w:t>
      </w:r>
      <w:proofErr w:type="spellStart"/>
      <w:r w:rsidR="004B43BB" w:rsidRPr="00BE02E9">
        <w:t>Tseloni</w:t>
      </w:r>
      <w:proofErr w:type="spellEnd"/>
      <w:r w:rsidR="004B43BB" w:rsidRPr="00BE02E9">
        <w:t xml:space="preserve"> (2006) and Eisner (2001) have both found a link between political regime</w:t>
      </w:r>
      <w:r w:rsidR="00A05B28" w:rsidRPr="00BE02E9">
        <w:t xml:space="preserve"> and homicide rate. The latter found an inverted-U shaped relation where homicides rates declines both in absolute autocracy and in full democracy but increase in hybrid regimes.</w:t>
      </w:r>
      <w:r w:rsidR="00996413" w:rsidRPr="00BE02E9">
        <w:t xml:space="preserve"> Barros </w:t>
      </w:r>
      <w:r w:rsidR="00996413" w:rsidRPr="00F81023">
        <w:rPr>
          <w:i/>
        </w:rPr>
        <w:t>et al</w:t>
      </w:r>
      <w:r w:rsidR="00996413" w:rsidRPr="00BE02E9">
        <w:t>. (2013a</w:t>
      </w:r>
      <w:proofErr w:type="gramStart"/>
      <w:r w:rsidR="00996413" w:rsidRPr="00BE02E9">
        <w:t>,b</w:t>
      </w:r>
      <w:proofErr w:type="gramEnd"/>
      <w:r w:rsidR="00996413" w:rsidRPr="00BE02E9">
        <w:t>) show that land conflicts in Brazil are</w:t>
      </w:r>
      <w:r w:rsidR="00FD674B" w:rsidRPr="00BE02E9">
        <w:t xml:space="preserve"> a state-based phenomenon</w:t>
      </w:r>
      <w:r w:rsidR="00996413" w:rsidRPr="00BE02E9">
        <w:t xml:space="preserve"> led by left wing groups </w:t>
      </w:r>
      <w:r w:rsidR="00FD674B" w:rsidRPr="00BE02E9">
        <w:t>with left wing government’s support.</w:t>
      </w:r>
    </w:p>
    <w:p w:rsidR="00C319E2" w:rsidRPr="00BE02E9" w:rsidRDefault="00C319E2" w:rsidP="00C319E2">
      <w:pPr>
        <w:tabs>
          <w:tab w:val="left" w:pos="426"/>
        </w:tabs>
        <w:spacing w:after="0" w:line="288" w:lineRule="auto"/>
        <w:jc w:val="mediumKashida"/>
      </w:pPr>
    </w:p>
    <w:p w:rsidR="009F445E" w:rsidRDefault="009F445E" w:rsidP="00C319E2">
      <w:pPr>
        <w:tabs>
          <w:tab w:val="left" w:pos="426"/>
        </w:tabs>
        <w:spacing w:after="0" w:line="288" w:lineRule="auto"/>
        <w:jc w:val="mediumKashida"/>
      </w:pPr>
      <w:r w:rsidRPr="00BE02E9">
        <w:lastRenderedPageBreak/>
        <w:tab/>
        <w:t>Turning to socio-economic conditions determining violence the most important variables identified in the political and social violence literature are inequality and poverty. While some studies have found correlation between poverty and political</w:t>
      </w:r>
      <w:r w:rsidR="00D3552B">
        <w:t xml:space="preserve"> violence (Collier and </w:t>
      </w:r>
      <w:proofErr w:type="spellStart"/>
      <w:r w:rsidR="00D3552B">
        <w:t>Hoeffler</w:t>
      </w:r>
      <w:proofErr w:type="spellEnd"/>
      <w:r w:rsidRPr="00BE02E9">
        <w:t xml:space="preserve"> 2004) and between inequality and low-leve</w:t>
      </w:r>
      <w:r w:rsidR="00D3552B">
        <w:t>l conflict (</w:t>
      </w:r>
      <w:proofErr w:type="spellStart"/>
      <w:r w:rsidR="00D3552B">
        <w:t>Alesina</w:t>
      </w:r>
      <w:proofErr w:type="spellEnd"/>
      <w:r w:rsidR="00D3552B">
        <w:t xml:space="preserve"> and </w:t>
      </w:r>
      <w:proofErr w:type="spellStart"/>
      <w:r w:rsidR="00D3552B">
        <w:t>Perotti</w:t>
      </w:r>
      <w:proofErr w:type="spellEnd"/>
      <w:r w:rsidRPr="00BE02E9">
        <w:t xml:space="preserve"> 1996), the connection between gross inequality and political violence remains less robust. In contrast, these variables seem to be robust determinants of social violence. There is evidence such as poverty being associated with higher levels of less violent property related crimes whereas </w:t>
      </w:r>
      <w:r w:rsidR="00095A0D" w:rsidRPr="00BE02E9">
        <w:t>inequality is being</w:t>
      </w:r>
      <w:r w:rsidRPr="00BE02E9">
        <w:t xml:space="preserve"> more strongly correlated with </w:t>
      </w:r>
      <w:r w:rsidR="00095A0D" w:rsidRPr="00BE02E9">
        <w:t>violent crimes such as assault and homi</w:t>
      </w:r>
      <w:r w:rsidR="00D3552B">
        <w:t>cide (</w:t>
      </w:r>
      <w:proofErr w:type="spellStart"/>
      <w:r w:rsidR="00D3552B">
        <w:t>Thorbecke</w:t>
      </w:r>
      <w:proofErr w:type="spellEnd"/>
      <w:r w:rsidR="00D3552B">
        <w:t xml:space="preserve"> and </w:t>
      </w:r>
      <w:proofErr w:type="spellStart"/>
      <w:r w:rsidR="00D3552B">
        <w:t>Charumilind</w:t>
      </w:r>
      <w:proofErr w:type="spellEnd"/>
      <w:r w:rsidR="00095A0D" w:rsidRPr="00BE02E9">
        <w:t xml:space="preserve"> 2002). In addition to these two variables, ethnic dominance and ethnic fractionalisation have been found to escalate civil </w:t>
      </w:r>
      <w:r w:rsidR="00D3552B">
        <w:t>conf</w:t>
      </w:r>
      <w:r w:rsidR="00F81023">
        <w:t xml:space="preserve">lict (Collier and </w:t>
      </w:r>
      <w:proofErr w:type="spellStart"/>
      <w:r w:rsidR="00F81023">
        <w:t>Hoeffler</w:t>
      </w:r>
      <w:proofErr w:type="spellEnd"/>
      <w:r w:rsidR="00F81023">
        <w:t xml:space="preserve"> 2004 and</w:t>
      </w:r>
      <w:r w:rsidR="00D3552B">
        <w:t xml:space="preserve"> </w:t>
      </w:r>
      <w:proofErr w:type="spellStart"/>
      <w:r w:rsidR="00D3552B">
        <w:t>Hegre</w:t>
      </w:r>
      <w:proofErr w:type="spellEnd"/>
      <w:r w:rsidR="00D3552B">
        <w:t xml:space="preserve"> and </w:t>
      </w:r>
      <w:proofErr w:type="spellStart"/>
      <w:r w:rsidR="00D3552B">
        <w:t>Sambanis</w:t>
      </w:r>
      <w:proofErr w:type="spellEnd"/>
      <w:r w:rsidR="00D3552B">
        <w:t xml:space="preserve"> </w:t>
      </w:r>
      <w:r w:rsidR="00095A0D" w:rsidRPr="00BE02E9">
        <w:t>2006).</w:t>
      </w:r>
    </w:p>
    <w:p w:rsidR="00ED270F" w:rsidRPr="00BE02E9" w:rsidRDefault="00ED270F" w:rsidP="00C319E2">
      <w:pPr>
        <w:tabs>
          <w:tab w:val="left" w:pos="426"/>
        </w:tabs>
        <w:spacing w:after="0" w:line="288" w:lineRule="auto"/>
        <w:jc w:val="mediumKashida"/>
      </w:pPr>
    </w:p>
    <w:p w:rsidR="00123D3A" w:rsidRDefault="00123D3A" w:rsidP="00C319E2">
      <w:pPr>
        <w:tabs>
          <w:tab w:val="left" w:pos="426"/>
        </w:tabs>
        <w:spacing w:after="0" w:line="288" w:lineRule="auto"/>
        <w:jc w:val="mediumKashida"/>
      </w:pPr>
      <w:r w:rsidRPr="00BE02E9">
        <w:tab/>
        <w:t>Apart from the political and socio-economic factors discussed above, some variables have been found important determinants of social conflict. The first is demographic related to population age structure. An unusually high proportion of young persons in the adult population – phenomena of ‘youth bulge’ – can lead to political instability and viole</w:t>
      </w:r>
      <w:r w:rsidR="00D3552B">
        <w:t>nce (Goldstone</w:t>
      </w:r>
      <w:r w:rsidRPr="00BE02E9">
        <w:t xml:space="preserve"> 2002). The second is rate of urbanisation creating confrontation between individuals and groups competing for sca</w:t>
      </w:r>
      <w:r w:rsidR="00D3552B">
        <w:t xml:space="preserve">rce resources (Cole and </w:t>
      </w:r>
      <w:proofErr w:type="spellStart"/>
      <w:r w:rsidR="00D3552B">
        <w:t>Gramajo</w:t>
      </w:r>
      <w:proofErr w:type="spellEnd"/>
      <w:r w:rsidRPr="00BE02E9">
        <w:t xml:space="preserve"> 2009). Finally countries at war experience higher</w:t>
      </w:r>
      <w:r w:rsidR="000D2048" w:rsidRPr="00BE02E9">
        <w:t xml:space="preserve"> rates of social violence (Archer and Gartner</w:t>
      </w:r>
      <w:r w:rsidR="00F722D9" w:rsidRPr="00BE02E9">
        <w:t xml:space="preserve"> 1984</w:t>
      </w:r>
      <w:r w:rsidR="000D2048" w:rsidRPr="00BE02E9">
        <w:t>)</w:t>
      </w:r>
      <w:r w:rsidR="00F722D9" w:rsidRPr="00BE02E9">
        <w:t xml:space="preserve"> becaus</w:t>
      </w:r>
      <w:r w:rsidR="00207E44" w:rsidRPr="00BE02E9">
        <w:t>e war</w:t>
      </w:r>
      <w:r w:rsidR="00F722D9" w:rsidRPr="00BE02E9">
        <w:t xml:space="preserve"> deteriorates country’s law and order </w:t>
      </w:r>
      <w:r w:rsidR="00207E44" w:rsidRPr="00BE02E9">
        <w:t>enforcement</w:t>
      </w:r>
      <w:r w:rsidR="000D2048" w:rsidRPr="00BE02E9">
        <w:t xml:space="preserve">. </w:t>
      </w:r>
      <w:r w:rsidR="00F722D9" w:rsidRPr="00BE02E9">
        <w:t>In addition, it is also reported that countries that produce illegal drugs or serve as transhipment hub unlawful narcotics are likely to experience more violence in terms of higher homicide rates (</w:t>
      </w:r>
      <w:proofErr w:type="spellStart"/>
      <w:r w:rsidR="00F722D9" w:rsidRPr="00BE02E9">
        <w:t>F</w:t>
      </w:r>
      <w:r w:rsidR="00D3552B">
        <w:t>ajnzylber</w:t>
      </w:r>
      <w:proofErr w:type="spellEnd"/>
      <w:r w:rsidR="00D3552B">
        <w:t xml:space="preserve">, Lederman and </w:t>
      </w:r>
      <w:proofErr w:type="spellStart"/>
      <w:r w:rsidR="00D3552B">
        <w:t>Loayza</w:t>
      </w:r>
      <w:proofErr w:type="spellEnd"/>
      <w:r w:rsidR="00D3552B">
        <w:t xml:space="preserve"> </w:t>
      </w:r>
      <w:r w:rsidR="00F722D9" w:rsidRPr="00BE02E9">
        <w:t>200</w:t>
      </w:r>
      <w:r w:rsidR="00D05C4D" w:rsidRPr="00BE02E9">
        <w:t>0).</w:t>
      </w:r>
    </w:p>
    <w:p w:rsidR="00ED270F" w:rsidRPr="00BE02E9" w:rsidRDefault="00ED270F" w:rsidP="00C319E2">
      <w:pPr>
        <w:tabs>
          <w:tab w:val="left" w:pos="426"/>
        </w:tabs>
        <w:spacing w:after="0" w:line="288" w:lineRule="auto"/>
        <w:jc w:val="mediumKashida"/>
      </w:pPr>
    </w:p>
    <w:p w:rsidR="00207E44" w:rsidRDefault="00207E44" w:rsidP="00C319E2">
      <w:pPr>
        <w:tabs>
          <w:tab w:val="left" w:pos="426"/>
        </w:tabs>
        <w:spacing w:after="0" w:line="288" w:lineRule="auto"/>
        <w:ind w:firstLine="426"/>
        <w:jc w:val="mediumKashida"/>
      </w:pPr>
      <w:r w:rsidRPr="00BE02E9">
        <w:t>The studies reviewed above give</w:t>
      </w:r>
      <w:r w:rsidR="000556AC" w:rsidRPr="00BE02E9">
        <w:t xml:space="preserve"> an outline of the political and socio-economic determinants of conflict.</w:t>
      </w:r>
      <w:r w:rsidR="00D3552B">
        <w:t xml:space="preserve"> </w:t>
      </w:r>
      <w:r w:rsidRPr="00BE02E9">
        <w:t>To our knowledge there is no study</w:t>
      </w:r>
      <w:r w:rsidR="000556AC" w:rsidRPr="00BE02E9">
        <w:t xml:space="preserve"> which explicitly refers to the role of remittances in conflict. However, Lindley (2009) addresses the question how the inflow of remittances is related to violence and policy instability. Although the paper does not consider the conflict abating role of remittances inflows, it does point out that these two variables are related and </w:t>
      </w:r>
      <w:r w:rsidR="00746FD0" w:rsidRPr="00BE02E9">
        <w:t>shows</w:t>
      </w:r>
      <w:r w:rsidR="000556AC" w:rsidRPr="00BE02E9">
        <w:t xml:space="preserve"> that remittance dynamics in conflict situations differ from those in more peaceful settings.</w:t>
      </w:r>
      <w:r w:rsidR="000C353C" w:rsidRPr="00BE02E9">
        <w:t xml:space="preserve"> </w:t>
      </w:r>
    </w:p>
    <w:p w:rsidR="00ED270F" w:rsidRPr="00BE02E9" w:rsidRDefault="00ED270F" w:rsidP="00C319E2">
      <w:pPr>
        <w:tabs>
          <w:tab w:val="left" w:pos="426"/>
        </w:tabs>
        <w:spacing w:after="0" w:line="288" w:lineRule="auto"/>
        <w:ind w:firstLine="720"/>
        <w:jc w:val="mediumKashida"/>
      </w:pPr>
    </w:p>
    <w:p w:rsidR="000556AC" w:rsidRDefault="000C353C" w:rsidP="00C319E2">
      <w:pPr>
        <w:tabs>
          <w:tab w:val="left" w:pos="426"/>
        </w:tabs>
        <w:spacing w:after="0" w:line="288" w:lineRule="auto"/>
        <w:ind w:firstLine="426"/>
        <w:jc w:val="mediumKashida"/>
        <w:rPr>
          <w:lang w:val="en-AU"/>
        </w:rPr>
      </w:pPr>
      <w:r w:rsidRPr="00BE02E9">
        <w:t xml:space="preserve">In this paper we establish a direct link between remittances and conflict. However, inflow </w:t>
      </w:r>
      <w:r w:rsidR="00483D7F" w:rsidRPr="00BE02E9">
        <w:t xml:space="preserve">of remittances </w:t>
      </w:r>
      <w:r w:rsidRPr="00BE02E9">
        <w:t xml:space="preserve">can </w:t>
      </w:r>
      <w:r w:rsidR="00483D7F" w:rsidRPr="00BE02E9">
        <w:t xml:space="preserve">also </w:t>
      </w:r>
      <w:r w:rsidRPr="00BE02E9">
        <w:t>be indirectly linked to social violence</w:t>
      </w:r>
      <w:r w:rsidR="00F16304" w:rsidRPr="00BE02E9">
        <w:t xml:space="preserve">. For instance, incidence of </w:t>
      </w:r>
      <w:r w:rsidRPr="00BE02E9">
        <w:t xml:space="preserve">poverty and </w:t>
      </w:r>
      <w:r w:rsidR="00F16304" w:rsidRPr="00BE02E9">
        <w:t xml:space="preserve">existence of economic </w:t>
      </w:r>
      <w:r w:rsidRPr="00BE02E9">
        <w:t xml:space="preserve">inequality </w:t>
      </w:r>
      <w:r w:rsidR="00F16304" w:rsidRPr="00BE02E9">
        <w:t xml:space="preserve">have been characterised as major and </w:t>
      </w:r>
      <w:r w:rsidRPr="00BE02E9">
        <w:t>robust determinants of social violence</w:t>
      </w:r>
      <w:r w:rsidR="00D3552B">
        <w:t xml:space="preserve"> (</w:t>
      </w:r>
      <w:proofErr w:type="spellStart"/>
      <w:r w:rsidR="00D3552B">
        <w:t>Thorbecke</w:t>
      </w:r>
      <w:proofErr w:type="spellEnd"/>
      <w:r w:rsidR="00D3552B">
        <w:t xml:space="preserve"> and </w:t>
      </w:r>
      <w:proofErr w:type="spellStart"/>
      <w:r w:rsidR="00D3552B">
        <w:t>Charumilind</w:t>
      </w:r>
      <w:proofErr w:type="spellEnd"/>
      <w:r w:rsidR="00FA1F00" w:rsidRPr="00BE02E9">
        <w:t xml:space="preserve"> 2002). </w:t>
      </w:r>
      <w:r w:rsidR="00E11C69" w:rsidRPr="00BE02E9">
        <w:t xml:space="preserve">Remittances have been found to cause reduction in both poverty and inequality. </w:t>
      </w:r>
      <w:r w:rsidR="00FA1F00" w:rsidRPr="00BE02E9">
        <w:rPr>
          <w:lang w:val="en-AU"/>
        </w:rPr>
        <w:t>Page and Plaza (2006)</w:t>
      </w:r>
      <w:r w:rsidR="007B4816">
        <w:rPr>
          <w:lang w:val="en-AU"/>
        </w:rPr>
        <w:t>, for example, find</w:t>
      </w:r>
      <w:r w:rsidR="00FA1F00" w:rsidRPr="00BE02E9">
        <w:rPr>
          <w:lang w:val="en-AU"/>
        </w:rPr>
        <w:t xml:space="preserve"> that remittances allow the recipients to meet consumption expenditure over and above the subsistence level </w:t>
      </w:r>
      <w:r w:rsidR="00F16304" w:rsidRPr="00BE02E9">
        <w:rPr>
          <w:lang w:val="en-AU"/>
        </w:rPr>
        <w:lastRenderedPageBreak/>
        <w:t>and thus reduce</w:t>
      </w:r>
      <w:r w:rsidR="00FA1F00" w:rsidRPr="00BE02E9">
        <w:rPr>
          <w:lang w:val="en-AU"/>
        </w:rPr>
        <w:t xml:space="preserve"> poverty. Quarterly and </w:t>
      </w:r>
      <w:proofErr w:type="spellStart"/>
      <w:r w:rsidR="00FA1F00" w:rsidRPr="00BE02E9">
        <w:rPr>
          <w:lang w:val="en-AU"/>
        </w:rPr>
        <w:t>Blanson</w:t>
      </w:r>
      <w:proofErr w:type="spellEnd"/>
      <w:r w:rsidR="00FA1F00" w:rsidRPr="00BE02E9">
        <w:rPr>
          <w:lang w:val="en-AU"/>
        </w:rPr>
        <w:t xml:space="preserve"> (2004) </w:t>
      </w:r>
      <w:r w:rsidR="00F16304" w:rsidRPr="00BE02E9">
        <w:rPr>
          <w:lang w:val="en-AU"/>
        </w:rPr>
        <w:t xml:space="preserve">also </w:t>
      </w:r>
      <w:r w:rsidR="00FA1F00" w:rsidRPr="00BE02E9">
        <w:rPr>
          <w:lang w:val="en-AU"/>
        </w:rPr>
        <w:t xml:space="preserve">shows that remittances are </w:t>
      </w:r>
      <w:proofErr w:type="spellStart"/>
      <w:r w:rsidR="00FA1F00" w:rsidRPr="00BE02E9">
        <w:rPr>
          <w:lang w:val="en-AU"/>
        </w:rPr>
        <w:t>contercylical</w:t>
      </w:r>
      <w:proofErr w:type="spellEnd"/>
      <w:r w:rsidR="00FA1F00" w:rsidRPr="00BE02E9">
        <w:rPr>
          <w:lang w:val="en-AU"/>
        </w:rPr>
        <w:t xml:space="preserve"> </w:t>
      </w:r>
      <w:r w:rsidR="00F16304" w:rsidRPr="00BE02E9">
        <w:rPr>
          <w:lang w:val="en-AU"/>
        </w:rPr>
        <w:t>flows which is inversely proportional to</w:t>
      </w:r>
      <w:r w:rsidR="00207E44" w:rsidRPr="00BE02E9">
        <w:rPr>
          <w:lang w:val="en-AU"/>
        </w:rPr>
        <w:t xml:space="preserve"> </w:t>
      </w:r>
      <w:r w:rsidR="00FA1F00" w:rsidRPr="00BE02E9">
        <w:rPr>
          <w:lang w:val="en-AU"/>
        </w:rPr>
        <w:t xml:space="preserve">economic shocks and </w:t>
      </w:r>
      <w:r w:rsidR="00E11C69" w:rsidRPr="00BE02E9">
        <w:rPr>
          <w:lang w:val="en-AU"/>
        </w:rPr>
        <w:t>therefore reduce household poverty</w:t>
      </w:r>
      <w:r w:rsidR="00FA1F00" w:rsidRPr="00BE02E9">
        <w:rPr>
          <w:lang w:val="en-AU"/>
        </w:rPr>
        <w:t xml:space="preserve">. </w:t>
      </w:r>
      <w:r w:rsidR="00667266" w:rsidRPr="00BE02E9">
        <w:rPr>
          <w:lang w:val="en-AU"/>
        </w:rPr>
        <w:t xml:space="preserve">Although there is a consensus that remittances reduce poverty, there is some conflicting evidence regarding the </w:t>
      </w:r>
      <w:proofErr w:type="gramStart"/>
      <w:r w:rsidR="00667266" w:rsidRPr="00BE02E9">
        <w:rPr>
          <w:lang w:val="en-AU"/>
        </w:rPr>
        <w:t>its</w:t>
      </w:r>
      <w:proofErr w:type="gramEnd"/>
      <w:r w:rsidR="00667266" w:rsidRPr="00BE02E9">
        <w:rPr>
          <w:lang w:val="en-AU"/>
        </w:rPr>
        <w:t xml:space="preserve"> impact on inequality. McKenzie and </w:t>
      </w:r>
      <w:proofErr w:type="spellStart"/>
      <w:r w:rsidR="00667266" w:rsidRPr="00BE02E9">
        <w:rPr>
          <w:lang w:val="en-AU"/>
        </w:rPr>
        <w:t>Rapoport</w:t>
      </w:r>
      <w:proofErr w:type="spellEnd"/>
      <w:r w:rsidR="00667266" w:rsidRPr="00BE02E9">
        <w:rPr>
          <w:lang w:val="en-AU"/>
        </w:rPr>
        <w:t xml:space="preserve"> (2004) find that remittances have decreased inequality in Mexico while Adams (2005) reports that they increased inequality in Ghana and De and </w:t>
      </w:r>
      <w:proofErr w:type="spellStart"/>
      <w:r w:rsidR="00667266" w:rsidRPr="00BE02E9">
        <w:rPr>
          <w:lang w:val="en-AU"/>
        </w:rPr>
        <w:t>Ratha</w:t>
      </w:r>
      <w:proofErr w:type="spellEnd"/>
      <w:r w:rsidR="00667266" w:rsidRPr="00BE02E9">
        <w:rPr>
          <w:lang w:val="en-AU"/>
        </w:rPr>
        <w:t xml:space="preserve"> (2005) document a decrease in inequality in Sri Lanka due to remittances.</w:t>
      </w:r>
    </w:p>
    <w:p w:rsidR="00ED270F" w:rsidRPr="00BE02E9" w:rsidRDefault="00ED270F" w:rsidP="00C319E2">
      <w:pPr>
        <w:tabs>
          <w:tab w:val="left" w:pos="426"/>
        </w:tabs>
        <w:spacing w:after="0" w:line="288" w:lineRule="auto"/>
        <w:ind w:firstLine="720"/>
        <w:jc w:val="mediumKashida"/>
      </w:pPr>
    </w:p>
    <w:p w:rsidR="00D05C4D" w:rsidRDefault="00D05C4D" w:rsidP="00C319E2">
      <w:pPr>
        <w:tabs>
          <w:tab w:val="left" w:pos="426"/>
        </w:tabs>
        <w:spacing w:after="0" w:line="288" w:lineRule="auto"/>
        <w:ind w:firstLine="426"/>
        <w:jc w:val="mediumKashida"/>
      </w:pPr>
      <w:r w:rsidRPr="00BE02E9">
        <w:t xml:space="preserve">In this </w:t>
      </w:r>
      <w:r w:rsidR="006C5627">
        <w:t>article</w:t>
      </w:r>
      <w:r w:rsidRPr="00BE02E9">
        <w:t xml:space="preserve"> we </w:t>
      </w:r>
      <w:r w:rsidR="00D2721C" w:rsidRPr="00BE02E9">
        <w:t>seek to explain social</w:t>
      </w:r>
      <w:r w:rsidRPr="00BE02E9">
        <w:t xml:space="preserve"> conflict in a cross-country setting by bringing in an important variable</w:t>
      </w:r>
      <w:r w:rsidR="00F81023">
        <w:t xml:space="preserve"> </w:t>
      </w:r>
      <w:r w:rsidR="00D2721C" w:rsidRPr="00BE02E9">
        <w:t>–</w:t>
      </w:r>
      <w:r w:rsidR="00F81023">
        <w:t xml:space="preserve"> </w:t>
      </w:r>
      <w:r w:rsidR="00D2721C" w:rsidRPr="00BE02E9">
        <w:t>remittances</w:t>
      </w:r>
      <w:r w:rsidR="00F81023">
        <w:t xml:space="preserve"> </w:t>
      </w:r>
      <w:r w:rsidR="00D2721C" w:rsidRPr="00BE02E9">
        <w:t>–</w:t>
      </w:r>
      <w:r w:rsidR="00F81023">
        <w:t xml:space="preserve"> </w:t>
      </w:r>
      <w:r w:rsidRPr="00BE02E9">
        <w:t xml:space="preserve">which </w:t>
      </w:r>
      <w:r w:rsidR="00DC0CA7" w:rsidRPr="00BE02E9">
        <w:t>has been</w:t>
      </w:r>
      <w:r w:rsidRPr="00BE02E9">
        <w:t xml:space="preserve"> overlooked</w:t>
      </w:r>
      <w:r w:rsidR="00DC0CA7" w:rsidRPr="00BE02E9">
        <w:t xml:space="preserve"> in prior studies</w:t>
      </w:r>
      <w:r w:rsidRPr="00BE02E9">
        <w:t xml:space="preserve">. The overarching contribution of our paper is that of policy. </w:t>
      </w:r>
      <w:r w:rsidR="00DC0CA7" w:rsidRPr="00BE02E9">
        <w:t>Since</w:t>
      </w:r>
      <w:r w:rsidRPr="00BE02E9">
        <w:t xml:space="preserve"> </w:t>
      </w:r>
      <w:r w:rsidR="00D2721C" w:rsidRPr="00BE02E9">
        <w:t xml:space="preserve">the </w:t>
      </w:r>
      <w:r w:rsidRPr="00BE02E9">
        <w:t xml:space="preserve">conflict escalating variables which are found robust in previous literature are </w:t>
      </w:r>
      <w:r w:rsidR="00D2721C" w:rsidRPr="00BE02E9">
        <w:t xml:space="preserve">mainly </w:t>
      </w:r>
      <w:r w:rsidRPr="00BE02E9">
        <w:t xml:space="preserve">institutional in nature, </w:t>
      </w:r>
      <w:r w:rsidR="00DC0CA7" w:rsidRPr="00BE02E9">
        <w:t>there</w:t>
      </w:r>
      <w:r w:rsidRPr="00BE02E9">
        <w:t xml:space="preserve"> </w:t>
      </w:r>
      <w:r w:rsidR="00D2721C" w:rsidRPr="00BE02E9">
        <w:t xml:space="preserve">is </w:t>
      </w:r>
      <w:r w:rsidR="00DC0CA7" w:rsidRPr="00BE02E9">
        <w:t>little scope</w:t>
      </w:r>
      <w:r w:rsidR="00D2721C" w:rsidRPr="00BE02E9">
        <w:t xml:space="preserve"> </w:t>
      </w:r>
      <w:r w:rsidRPr="00BE02E9">
        <w:t xml:space="preserve">to </w:t>
      </w:r>
      <w:r w:rsidR="00DC0CA7" w:rsidRPr="00BE02E9">
        <w:t xml:space="preserve">device </w:t>
      </w:r>
      <w:r w:rsidRPr="00BE02E9">
        <w:t xml:space="preserve">conflict </w:t>
      </w:r>
      <w:r w:rsidR="00DC0CA7" w:rsidRPr="00BE02E9">
        <w:t xml:space="preserve">reduction policy even </w:t>
      </w:r>
      <w:r w:rsidRPr="00BE02E9">
        <w:t>in the medium</w:t>
      </w:r>
      <w:r w:rsidR="006C5627">
        <w:t xml:space="preserve"> term</w:t>
      </w:r>
      <w:r w:rsidRPr="00BE02E9">
        <w:t>. In cont</w:t>
      </w:r>
      <w:r w:rsidR="00DC0CA7" w:rsidRPr="00BE02E9">
        <w:t xml:space="preserve">rast </w:t>
      </w:r>
      <w:r w:rsidRPr="00BE02E9">
        <w:t xml:space="preserve">we </w:t>
      </w:r>
      <w:r w:rsidR="00D2721C" w:rsidRPr="00BE02E9">
        <w:t>establish a direct link between conflict and remittances and provide</w:t>
      </w:r>
      <w:r w:rsidRPr="00BE02E9">
        <w:t xml:space="preserve"> </w:t>
      </w:r>
      <w:r w:rsidR="00D2721C" w:rsidRPr="00BE02E9">
        <w:t>evidence in favour</w:t>
      </w:r>
      <w:r w:rsidR="00207E44" w:rsidRPr="00BE02E9">
        <w:t xml:space="preserve"> of</w:t>
      </w:r>
      <w:r w:rsidR="00D2721C" w:rsidRPr="00BE02E9">
        <w:t xml:space="preserve"> this.</w:t>
      </w:r>
      <w:r w:rsidRPr="00BE02E9">
        <w:t xml:space="preserve"> </w:t>
      </w:r>
      <w:r w:rsidR="00D2721C" w:rsidRPr="00BE02E9">
        <w:t xml:space="preserve">Our </w:t>
      </w:r>
      <w:r w:rsidR="00DC0CA7" w:rsidRPr="00BE02E9">
        <w:t xml:space="preserve">framework is thus suitable </w:t>
      </w:r>
      <w:r w:rsidR="00207E44" w:rsidRPr="00BE02E9">
        <w:t>to</w:t>
      </w:r>
      <w:r w:rsidR="00DC0CA7" w:rsidRPr="00BE02E9">
        <w:t xml:space="preserve"> providing</w:t>
      </w:r>
      <w:r w:rsidRPr="00BE02E9">
        <w:t xml:space="preserve"> counter-conflict policy within the short to medium term time frame.</w:t>
      </w:r>
    </w:p>
    <w:p w:rsidR="00ED270F" w:rsidRDefault="00ED270F" w:rsidP="00C319E2">
      <w:pPr>
        <w:tabs>
          <w:tab w:val="left" w:pos="426"/>
        </w:tabs>
        <w:spacing w:after="0" w:line="288" w:lineRule="auto"/>
        <w:ind w:firstLine="720"/>
        <w:jc w:val="mediumKashida"/>
      </w:pPr>
    </w:p>
    <w:p w:rsidR="007E1F7F" w:rsidRPr="00BE02E9" w:rsidRDefault="007E1F7F" w:rsidP="00C319E2">
      <w:pPr>
        <w:tabs>
          <w:tab w:val="left" w:pos="426"/>
        </w:tabs>
        <w:spacing w:after="0" w:line="288" w:lineRule="auto"/>
        <w:ind w:firstLine="720"/>
        <w:jc w:val="mediumKashida"/>
      </w:pPr>
    </w:p>
    <w:p w:rsidR="003D6CC1" w:rsidRDefault="00207E44" w:rsidP="00C319E2">
      <w:pPr>
        <w:pStyle w:val="ListParagraph"/>
        <w:numPr>
          <w:ilvl w:val="0"/>
          <w:numId w:val="3"/>
        </w:numPr>
        <w:tabs>
          <w:tab w:val="left" w:pos="426"/>
        </w:tabs>
        <w:spacing w:after="0" w:line="288" w:lineRule="auto"/>
        <w:ind w:left="0" w:firstLine="0"/>
        <w:rPr>
          <w:b/>
          <w:bCs/>
        </w:rPr>
      </w:pPr>
      <w:bookmarkStart w:id="0" w:name="_GoBack"/>
      <w:bookmarkEnd w:id="0"/>
      <w:r w:rsidRPr="00A912EF">
        <w:rPr>
          <w:b/>
          <w:bCs/>
        </w:rPr>
        <w:t>The</w:t>
      </w:r>
      <w:r w:rsidR="003D6CC1" w:rsidRPr="00A912EF">
        <w:rPr>
          <w:b/>
          <w:bCs/>
        </w:rPr>
        <w:t xml:space="preserve"> Model</w:t>
      </w:r>
    </w:p>
    <w:p w:rsidR="00C319E2" w:rsidRPr="00C319E2" w:rsidRDefault="00C319E2" w:rsidP="00C319E2">
      <w:pPr>
        <w:pStyle w:val="ListParagraph"/>
        <w:tabs>
          <w:tab w:val="left" w:pos="426"/>
        </w:tabs>
        <w:spacing w:after="0" w:line="288" w:lineRule="auto"/>
        <w:ind w:left="0"/>
        <w:rPr>
          <w:b/>
          <w:bCs/>
          <w:sz w:val="12"/>
          <w:szCs w:val="12"/>
        </w:rPr>
      </w:pPr>
    </w:p>
    <w:p w:rsidR="003D6CC1" w:rsidRDefault="003D6CC1" w:rsidP="00C319E2">
      <w:pPr>
        <w:tabs>
          <w:tab w:val="left" w:pos="426"/>
        </w:tabs>
        <w:spacing w:after="0" w:line="288" w:lineRule="auto"/>
        <w:jc w:val="mediumKashida"/>
        <w:rPr>
          <w:bCs/>
        </w:rPr>
      </w:pPr>
      <w:r w:rsidRPr="00BE02E9">
        <w:rPr>
          <w:bCs/>
        </w:rPr>
        <w:t>In order to relate remittances with conflict we construct a simple model which highlights the importance of emigration for job creation and explore the role of conflict on emigration, job market and employment dynamics.</w:t>
      </w:r>
    </w:p>
    <w:p w:rsidR="00ED270F" w:rsidRPr="00BE02E9" w:rsidRDefault="00ED270F" w:rsidP="00C319E2">
      <w:pPr>
        <w:tabs>
          <w:tab w:val="left" w:pos="426"/>
        </w:tabs>
        <w:spacing w:after="0" w:line="288" w:lineRule="auto"/>
        <w:jc w:val="mediumKashida"/>
        <w:rPr>
          <w:bCs/>
        </w:rPr>
      </w:pPr>
    </w:p>
    <w:p w:rsidR="003D6CC1" w:rsidRDefault="003D6CC1" w:rsidP="00C319E2">
      <w:pPr>
        <w:tabs>
          <w:tab w:val="left" w:pos="426"/>
        </w:tabs>
        <w:spacing w:after="0" w:line="288" w:lineRule="auto"/>
        <w:jc w:val="mediumKashida"/>
        <w:rPr>
          <w:bCs/>
        </w:rPr>
      </w:pPr>
      <w:r w:rsidRPr="00BE02E9">
        <w:rPr>
          <w:bCs/>
        </w:rPr>
        <w:tab/>
        <w:t xml:space="preserve">The model is an extension to that developed by </w:t>
      </w:r>
      <w:proofErr w:type="spellStart"/>
      <w:r w:rsidRPr="00BE02E9">
        <w:rPr>
          <w:bCs/>
        </w:rPr>
        <w:t>Mancellari</w:t>
      </w:r>
      <w:proofErr w:type="spellEnd"/>
      <w:r w:rsidRPr="00BE02E9">
        <w:rPr>
          <w:bCs/>
        </w:rPr>
        <w:t xml:space="preserve"> </w:t>
      </w:r>
      <w:r w:rsidRPr="0097124C">
        <w:rPr>
          <w:bCs/>
          <w:i/>
        </w:rPr>
        <w:t>et al</w:t>
      </w:r>
      <w:r w:rsidRPr="00BE02E9">
        <w:rPr>
          <w:bCs/>
        </w:rPr>
        <w:t xml:space="preserve">. (1996) and </w:t>
      </w:r>
      <w:proofErr w:type="spellStart"/>
      <w:r w:rsidRPr="00BE02E9">
        <w:rPr>
          <w:bCs/>
        </w:rPr>
        <w:t>Léon-Ledesma</w:t>
      </w:r>
      <w:proofErr w:type="spellEnd"/>
      <w:r w:rsidRPr="00BE02E9">
        <w:rPr>
          <w:bCs/>
        </w:rPr>
        <w:t xml:space="preserve"> and </w:t>
      </w:r>
      <w:proofErr w:type="spellStart"/>
      <w:r w:rsidRPr="00BE02E9">
        <w:rPr>
          <w:bCs/>
        </w:rPr>
        <w:t>Piracha</w:t>
      </w:r>
      <w:proofErr w:type="spellEnd"/>
      <w:r w:rsidRPr="00BE02E9">
        <w:rPr>
          <w:bCs/>
        </w:rPr>
        <w:t xml:space="preserve"> (2004). They used </w:t>
      </w:r>
      <w:proofErr w:type="spellStart"/>
      <w:r w:rsidRPr="00BE02E9">
        <w:rPr>
          <w:bCs/>
        </w:rPr>
        <w:t>Aghion</w:t>
      </w:r>
      <w:proofErr w:type="spellEnd"/>
      <w:r w:rsidRPr="00BE02E9">
        <w:rPr>
          <w:bCs/>
        </w:rPr>
        <w:t xml:space="preserve"> and Blanchard (1994) model of economic transition as baseline model. </w:t>
      </w:r>
      <w:proofErr w:type="spellStart"/>
      <w:r w:rsidRPr="00BE02E9">
        <w:rPr>
          <w:bCs/>
        </w:rPr>
        <w:t>Mancellari</w:t>
      </w:r>
      <w:proofErr w:type="spellEnd"/>
      <w:r w:rsidRPr="00BE02E9">
        <w:rPr>
          <w:bCs/>
        </w:rPr>
        <w:t xml:space="preserve"> </w:t>
      </w:r>
      <w:r w:rsidRPr="00EF584E">
        <w:rPr>
          <w:bCs/>
          <w:i/>
        </w:rPr>
        <w:t xml:space="preserve">et al. </w:t>
      </w:r>
      <w:r w:rsidRPr="00BE02E9">
        <w:rPr>
          <w:bCs/>
        </w:rPr>
        <w:t xml:space="preserve">(1996) and </w:t>
      </w:r>
      <w:proofErr w:type="spellStart"/>
      <w:r w:rsidRPr="00BE02E9">
        <w:rPr>
          <w:bCs/>
        </w:rPr>
        <w:t>Léon-Ledesma</w:t>
      </w:r>
      <w:proofErr w:type="spellEnd"/>
      <w:r w:rsidRPr="00BE02E9">
        <w:rPr>
          <w:bCs/>
        </w:rPr>
        <w:t xml:space="preserve"> and </w:t>
      </w:r>
      <w:proofErr w:type="spellStart"/>
      <w:r w:rsidRPr="00BE02E9">
        <w:rPr>
          <w:bCs/>
        </w:rPr>
        <w:t>Piracha</w:t>
      </w:r>
      <w:proofErr w:type="spellEnd"/>
      <w:r w:rsidRPr="00BE02E9">
        <w:rPr>
          <w:bCs/>
        </w:rPr>
        <w:t xml:space="preserve"> (2004) introduced migration into </w:t>
      </w:r>
      <w:proofErr w:type="spellStart"/>
      <w:r w:rsidRPr="00BE02E9">
        <w:rPr>
          <w:bCs/>
        </w:rPr>
        <w:t>Aghion</w:t>
      </w:r>
      <w:proofErr w:type="spellEnd"/>
      <w:r w:rsidRPr="00BE02E9">
        <w:rPr>
          <w:bCs/>
        </w:rPr>
        <w:t xml:space="preserve"> and Blanchard (1994) model and analysed the condition for a rise in the rate of emigration to increase job creation.</w:t>
      </w:r>
    </w:p>
    <w:p w:rsidR="00ED270F" w:rsidRPr="00BE02E9" w:rsidRDefault="00ED270F" w:rsidP="00C319E2">
      <w:pPr>
        <w:tabs>
          <w:tab w:val="left" w:pos="426"/>
        </w:tabs>
        <w:spacing w:after="0" w:line="288" w:lineRule="auto"/>
        <w:jc w:val="mediumKashida"/>
        <w:rPr>
          <w:bCs/>
        </w:rPr>
      </w:pPr>
    </w:p>
    <w:p w:rsidR="00230837" w:rsidRDefault="00271A15" w:rsidP="00C319E2">
      <w:pPr>
        <w:tabs>
          <w:tab w:val="left" w:pos="426"/>
        </w:tabs>
        <w:spacing w:after="0" w:line="288" w:lineRule="auto"/>
        <w:ind w:firstLine="426"/>
        <w:jc w:val="mediumKashida"/>
        <w:rPr>
          <w:bCs/>
        </w:rPr>
      </w:pPr>
      <w:r w:rsidRPr="00BE02E9">
        <w:rPr>
          <w:bCs/>
        </w:rPr>
        <w:t>It is assumed</w:t>
      </w:r>
      <w:r w:rsidR="00230837" w:rsidRPr="00BE02E9">
        <w:rPr>
          <w:bCs/>
        </w:rPr>
        <w:t xml:space="preserve"> that an individual can be either employed or unemployed. The option for the unemployed is to remain in the country or emigrate. If the unemployed remains in the country he can earn unemployment benefits, </w:t>
      </w:r>
      <w:r w:rsidR="00230837" w:rsidRPr="0097124C">
        <w:rPr>
          <w:bCs/>
          <w:i/>
        </w:rPr>
        <w:t>B</w:t>
      </w:r>
      <w:r w:rsidR="00230837" w:rsidRPr="00BE02E9">
        <w:rPr>
          <w:bCs/>
        </w:rPr>
        <w:t>. If he migrates he finds a job and earn</w:t>
      </w:r>
      <w:r w:rsidRPr="00BE02E9">
        <w:rPr>
          <w:bCs/>
        </w:rPr>
        <w:t>s</w:t>
      </w:r>
      <w:r w:rsidR="00230837" w:rsidRPr="00BE02E9">
        <w:rPr>
          <w:bCs/>
        </w:rPr>
        <w:t xml:space="preserve"> wages </w:t>
      </w:r>
      <w:r w:rsidR="00230837" w:rsidRPr="0097124C">
        <w:rPr>
          <w:bCs/>
          <w:i/>
        </w:rPr>
        <w:t>W</w:t>
      </w:r>
      <w:r w:rsidR="00230837" w:rsidRPr="00BE02E9">
        <w:rPr>
          <w:bCs/>
        </w:rPr>
        <w:t>*. The emigration decision incorporates any cost, including</w:t>
      </w:r>
      <w:r w:rsidRPr="00BE02E9">
        <w:rPr>
          <w:bCs/>
        </w:rPr>
        <w:t xml:space="preserve"> temporary</w:t>
      </w:r>
      <w:r w:rsidR="00230837" w:rsidRPr="00BE02E9">
        <w:rPr>
          <w:bCs/>
        </w:rPr>
        <w:t xml:space="preserve"> unemployment in the destination</w:t>
      </w:r>
      <w:r w:rsidRPr="00BE02E9">
        <w:rPr>
          <w:bCs/>
        </w:rPr>
        <w:t xml:space="preserve"> region.</w:t>
      </w:r>
      <w:r w:rsidR="00230837" w:rsidRPr="00BE02E9">
        <w:rPr>
          <w:bCs/>
        </w:rPr>
        <w:t xml:space="preserve"> </w:t>
      </w:r>
    </w:p>
    <w:p w:rsidR="00ED270F" w:rsidRPr="00BE02E9" w:rsidRDefault="00ED270F" w:rsidP="00C319E2">
      <w:pPr>
        <w:tabs>
          <w:tab w:val="left" w:pos="426"/>
        </w:tabs>
        <w:spacing w:after="0" w:line="288" w:lineRule="auto"/>
        <w:ind w:firstLine="720"/>
        <w:jc w:val="mediumKashida"/>
        <w:rPr>
          <w:bCs/>
        </w:rPr>
      </w:pPr>
    </w:p>
    <w:p w:rsidR="00271A15" w:rsidRDefault="00271A15" w:rsidP="00C319E2">
      <w:pPr>
        <w:tabs>
          <w:tab w:val="left" w:pos="426"/>
        </w:tabs>
        <w:spacing w:after="0" w:line="288" w:lineRule="auto"/>
        <w:ind w:firstLine="426"/>
        <w:jc w:val="both"/>
        <w:rPr>
          <w:bCs/>
        </w:rPr>
      </w:pPr>
      <w:r w:rsidRPr="00BE02E9">
        <w:rPr>
          <w:bCs/>
        </w:rPr>
        <w:t xml:space="preserve">A fraction </w:t>
      </w:r>
      <w:proofErr w:type="gramStart"/>
      <w:r w:rsidRPr="00BE02E9">
        <w:rPr>
          <w:bCs/>
          <w:i/>
        </w:rPr>
        <w:t>a</w:t>
      </w:r>
      <w:r w:rsidR="0097124C">
        <w:rPr>
          <w:bCs/>
        </w:rPr>
        <w:t xml:space="preserve"> </w:t>
      </w:r>
      <w:r w:rsidR="00F81023">
        <w:rPr>
          <w:bCs/>
        </w:rPr>
        <w:t>of</w:t>
      </w:r>
      <w:proofErr w:type="gramEnd"/>
      <w:r w:rsidR="00F81023">
        <w:rPr>
          <w:bCs/>
        </w:rPr>
        <w:t xml:space="preserve"> the unemployed </w:t>
      </w:r>
      <w:r w:rsidRPr="0097124C">
        <w:rPr>
          <w:bCs/>
          <w:i/>
        </w:rPr>
        <w:t>U</w:t>
      </w:r>
      <w:r w:rsidR="00F81023">
        <w:rPr>
          <w:bCs/>
        </w:rPr>
        <w:t xml:space="preserve">, emigrate </w:t>
      </w:r>
      <w:r w:rsidRPr="0097124C">
        <w:rPr>
          <w:bCs/>
          <w:i/>
        </w:rPr>
        <w:t>E</w:t>
      </w:r>
      <w:r w:rsidRPr="00BE02E9">
        <w:rPr>
          <w:bCs/>
        </w:rPr>
        <w:t>, the remainder (1-</w:t>
      </w:r>
      <w:r w:rsidRPr="0097124C">
        <w:rPr>
          <w:bCs/>
          <w:i/>
        </w:rPr>
        <w:t>a</w:t>
      </w:r>
      <w:r w:rsidRPr="00BE02E9">
        <w:rPr>
          <w:bCs/>
        </w:rPr>
        <w:t>) remain in the country:</w:t>
      </w:r>
    </w:p>
    <w:p w:rsidR="00C319E2" w:rsidRPr="00F81023" w:rsidRDefault="00C319E2" w:rsidP="00C319E2">
      <w:pPr>
        <w:tabs>
          <w:tab w:val="left" w:pos="426"/>
        </w:tabs>
        <w:spacing w:after="0" w:line="288" w:lineRule="auto"/>
        <w:ind w:firstLine="426"/>
        <w:jc w:val="both"/>
        <w:rPr>
          <w:bCs/>
          <w:szCs w:val="24"/>
        </w:rPr>
      </w:pPr>
    </w:p>
    <w:p w:rsidR="00F81023" w:rsidRDefault="00271A15" w:rsidP="00C319E2">
      <w:pPr>
        <w:tabs>
          <w:tab w:val="left" w:pos="426"/>
        </w:tabs>
        <w:spacing w:after="0" w:line="288" w:lineRule="auto"/>
        <w:ind w:firstLine="720"/>
        <w:jc w:val="both"/>
        <w:rPr>
          <w:rFonts w:cs="Times New Roman"/>
          <w:szCs w:val="24"/>
        </w:rPr>
      </w:pPr>
      <w:r w:rsidRPr="00BE02E9">
        <w:rPr>
          <w:rFonts w:cs="Times New Roman"/>
          <w:position w:val="-10"/>
          <w:szCs w:val="24"/>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6.8pt" o:ole="">
            <v:imagedata r:id="rId8" o:title=""/>
          </v:shape>
          <o:OLEObject Type="Embed" ProgID="Equation.3" ShapeID="_x0000_i1025" DrawAspect="Content" ObjectID="_1435475403" r:id="rId9"/>
        </w:object>
      </w:r>
      <w:r w:rsidRPr="00BE02E9">
        <w:rPr>
          <w:rFonts w:cs="Times New Roman"/>
          <w:szCs w:val="24"/>
        </w:rPr>
        <w:tab/>
      </w:r>
      <w:r w:rsidRPr="00BE02E9">
        <w:rPr>
          <w:rFonts w:cs="Times New Roman"/>
          <w:szCs w:val="24"/>
        </w:rPr>
        <w:tab/>
      </w:r>
      <w:r w:rsidRPr="00BE02E9">
        <w:rPr>
          <w:rFonts w:cs="Times New Roman"/>
          <w:szCs w:val="24"/>
        </w:rPr>
        <w:tab/>
      </w:r>
      <w:r w:rsidRPr="00BE02E9">
        <w:rPr>
          <w:rFonts w:cs="Times New Roman"/>
          <w:szCs w:val="24"/>
        </w:rPr>
        <w:tab/>
        <w:t xml:space="preserve">   </w:t>
      </w:r>
      <w:r w:rsidRPr="00BE02E9">
        <w:rPr>
          <w:rFonts w:cs="Times New Roman"/>
          <w:szCs w:val="24"/>
        </w:rPr>
        <w:tab/>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Pr="00ED270F">
        <w:rPr>
          <w:rFonts w:cs="Times New Roman"/>
          <w:sz w:val="22"/>
        </w:rPr>
        <w:t>(1)</w:t>
      </w:r>
      <w:r w:rsidRPr="00BE02E9">
        <w:rPr>
          <w:rFonts w:cs="Times New Roman"/>
          <w:szCs w:val="24"/>
        </w:rPr>
        <w:t xml:space="preserve">  </w:t>
      </w:r>
    </w:p>
    <w:p w:rsidR="00271A15" w:rsidRPr="00BE02E9" w:rsidRDefault="00271A15" w:rsidP="00C319E2">
      <w:pPr>
        <w:tabs>
          <w:tab w:val="left" w:pos="426"/>
        </w:tabs>
        <w:spacing w:after="0" w:line="288" w:lineRule="auto"/>
        <w:ind w:firstLine="720"/>
        <w:jc w:val="both"/>
        <w:rPr>
          <w:rFonts w:cs="Times New Roman"/>
          <w:szCs w:val="24"/>
        </w:rPr>
      </w:pPr>
      <w:r w:rsidRPr="00BE02E9">
        <w:rPr>
          <w:rFonts w:cs="Times New Roman"/>
          <w:szCs w:val="24"/>
        </w:rPr>
        <w:t xml:space="preserve">                </w:t>
      </w:r>
    </w:p>
    <w:p w:rsidR="00271A15" w:rsidRDefault="00271A15" w:rsidP="00C319E2">
      <w:pPr>
        <w:tabs>
          <w:tab w:val="left" w:pos="426"/>
        </w:tabs>
        <w:spacing w:after="0" w:line="288" w:lineRule="auto"/>
        <w:jc w:val="mediumKashida"/>
        <w:rPr>
          <w:bCs/>
        </w:rPr>
      </w:pPr>
      <w:r w:rsidRPr="00BE02E9">
        <w:rPr>
          <w:bCs/>
        </w:rPr>
        <w:lastRenderedPageBreak/>
        <w:t>In (1) it is ass</w:t>
      </w:r>
      <w:r w:rsidR="00F81023">
        <w:rPr>
          <w:bCs/>
        </w:rPr>
        <w:t xml:space="preserve">umed that if there is conflict </w:t>
      </w:r>
      <w:r w:rsidRPr="00F81023">
        <w:rPr>
          <w:bCs/>
          <w:i/>
        </w:rPr>
        <w:t>C</w:t>
      </w:r>
      <w:r w:rsidRPr="00BE02E9">
        <w:rPr>
          <w:bCs/>
        </w:rPr>
        <w:t>, in the country, conflict may accelerate the decision to emigrate, so we assume that</w:t>
      </w:r>
      <w:r w:rsidR="00EA19E9" w:rsidRPr="00BE02E9">
        <w:rPr>
          <w:bCs/>
        </w:rPr>
        <w:t xml:space="preserve"> the share</w:t>
      </w:r>
      <w:r w:rsidRPr="00BE02E9">
        <w:rPr>
          <w:bCs/>
        </w:rPr>
        <w:t xml:space="preserve"> </w:t>
      </w:r>
      <w:r w:rsidRPr="00BE02E9">
        <w:rPr>
          <w:bCs/>
          <w:i/>
        </w:rPr>
        <w:t>a</w:t>
      </w:r>
      <w:r w:rsidR="00F81023">
        <w:rPr>
          <w:bCs/>
        </w:rPr>
        <w:t xml:space="preserve"> </w:t>
      </w:r>
      <w:r w:rsidRPr="00BE02E9">
        <w:rPr>
          <w:bCs/>
        </w:rPr>
        <w:t xml:space="preserve">is an increasing function of conflict </w:t>
      </w:r>
      <w:r w:rsidRPr="00F81023">
        <w:rPr>
          <w:bCs/>
          <w:i/>
        </w:rPr>
        <w:t>C</w:t>
      </w:r>
      <w:r w:rsidRPr="00BE02E9">
        <w:rPr>
          <w:bCs/>
        </w:rPr>
        <w:t xml:space="preserve">: </w:t>
      </w:r>
    </w:p>
    <w:p w:rsidR="00271A15" w:rsidRPr="00BE02E9" w:rsidRDefault="008F7A6E" w:rsidP="00C319E2">
      <w:pPr>
        <w:tabs>
          <w:tab w:val="left" w:pos="426"/>
        </w:tabs>
        <w:spacing w:after="0" w:line="288" w:lineRule="auto"/>
        <w:ind w:firstLine="720"/>
        <w:jc w:val="both"/>
        <w:rPr>
          <w:rFonts w:cs="Times New Roman"/>
          <w:szCs w:val="24"/>
        </w:rPr>
      </w:pPr>
      <w:r w:rsidRPr="00BE02E9">
        <w:rPr>
          <w:rFonts w:cs="Times New Roman"/>
          <w:position w:val="-10"/>
          <w:szCs w:val="24"/>
        </w:rPr>
        <w:object w:dxaOrig="1060" w:dyaOrig="320">
          <v:shape id="_x0000_i1026" type="#_x0000_t75" style="width:54pt;height:16.8pt" o:ole="">
            <v:imagedata r:id="rId10" o:title=""/>
          </v:shape>
          <o:OLEObject Type="Embed" ProgID="Equation.3" ShapeID="_x0000_i1026" DrawAspect="Content" ObjectID="_1435475404" r:id="rId11"/>
        </w:object>
      </w:r>
      <w:r w:rsidR="00271A15" w:rsidRPr="00BE02E9">
        <w:rPr>
          <w:rFonts w:cs="Times New Roman"/>
          <w:szCs w:val="24"/>
        </w:rPr>
        <w:tab/>
      </w:r>
      <w:r w:rsidR="00271A15" w:rsidRPr="00BE02E9">
        <w:rPr>
          <w:rFonts w:cs="Times New Roman"/>
          <w:szCs w:val="24"/>
        </w:rPr>
        <w:tab/>
      </w:r>
      <w:r w:rsidR="00271A15" w:rsidRPr="00BE02E9">
        <w:rPr>
          <w:rFonts w:cs="Times New Roman"/>
          <w:szCs w:val="24"/>
        </w:rPr>
        <w:tab/>
      </w:r>
      <w:r w:rsidR="00271A15" w:rsidRPr="00BE02E9">
        <w:rPr>
          <w:rFonts w:cs="Times New Roman"/>
          <w:szCs w:val="24"/>
        </w:rPr>
        <w:tab/>
      </w:r>
      <w:r w:rsidR="0097124C" w:rsidRPr="00BE02E9">
        <w:rPr>
          <w:rFonts w:cs="Times New Roman"/>
          <w:position w:val="-6"/>
          <w:szCs w:val="24"/>
        </w:rPr>
        <w:object w:dxaOrig="999" w:dyaOrig="279">
          <v:shape id="_x0000_i1027" type="#_x0000_t75" style="width:50.4pt;height:14.4pt" o:ole="">
            <v:imagedata r:id="rId12" o:title=""/>
          </v:shape>
          <o:OLEObject Type="Embed" ProgID="Equation.3" ShapeID="_x0000_i1027" DrawAspect="Content" ObjectID="_1435475405" r:id="rId13"/>
        </w:object>
      </w:r>
      <w:r w:rsidR="00271A15" w:rsidRPr="00BE02E9">
        <w:rPr>
          <w:rFonts w:cs="Times New Roman"/>
          <w:szCs w:val="24"/>
        </w:rPr>
        <w:t xml:space="preserve">        </w:t>
      </w:r>
      <w:r w:rsidR="0097124C">
        <w:rPr>
          <w:rFonts w:cs="Times New Roman"/>
          <w:szCs w:val="24"/>
        </w:rPr>
        <w:tab/>
      </w:r>
      <w:r w:rsidR="0097124C">
        <w:rPr>
          <w:rFonts w:cs="Times New Roman"/>
          <w:szCs w:val="24"/>
        </w:rPr>
        <w:tab/>
      </w:r>
      <w:r w:rsidR="0097124C">
        <w:rPr>
          <w:rFonts w:cs="Times New Roman"/>
          <w:szCs w:val="24"/>
        </w:rPr>
        <w:tab/>
      </w:r>
      <w:r w:rsidR="0097124C">
        <w:rPr>
          <w:rFonts w:cs="Times New Roman"/>
          <w:szCs w:val="24"/>
        </w:rPr>
        <w:tab/>
      </w:r>
      <w:r w:rsidR="00271A15" w:rsidRPr="00ED270F">
        <w:rPr>
          <w:rFonts w:cs="Times New Roman"/>
          <w:sz w:val="22"/>
        </w:rPr>
        <w:t>(2)</w:t>
      </w:r>
      <w:r w:rsidR="00271A15" w:rsidRPr="00BE02E9">
        <w:rPr>
          <w:rFonts w:cs="Times New Roman"/>
          <w:szCs w:val="24"/>
        </w:rPr>
        <w:t xml:space="preserve">                  </w:t>
      </w:r>
    </w:p>
    <w:p w:rsidR="0097124C" w:rsidRDefault="0097124C" w:rsidP="00C319E2">
      <w:pPr>
        <w:tabs>
          <w:tab w:val="left" w:pos="426"/>
        </w:tabs>
        <w:spacing w:after="0" w:line="288" w:lineRule="auto"/>
        <w:jc w:val="both"/>
        <w:rPr>
          <w:rFonts w:cs="Times New Roman"/>
          <w:szCs w:val="24"/>
        </w:rPr>
      </w:pPr>
    </w:p>
    <w:p w:rsidR="00F45416" w:rsidRDefault="00F81023" w:rsidP="00C319E2">
      <w:pPr>
        <w:tabs>
          <w:tab w:val="left" w:pos="426"/>
        </w:tabs>
        <w:spacing w:after="0" w:line="288" w:lineRule="auto"/>
        <w:ind w:firstLine="426"/>
        <w:jc w:val="both"/>
        <w:rPr>
          <w:rFonts w:cs="Times New Roman"/>
          <w:szCs w:val="24"/>
        </w:rPr>
      </w:pPr>
      <w:r>
        <w:rPr>
          <w:rFonts w:cs="Times New Roman"/>
          <w:szCs w:val="24"/>
        </w:rPr>
        <w:t xml:space="preserve">Job creation </w:t>
      </w:r>
      <w:proofErr w:type="gramStart"/>
      <w:r w:rsidR="00F45416" w:rsidRPr="00F81023">
        <w:rPr>
          <w:rFonts w:cs="Times New Roman"/>
          <w:i/>
          <w:szCs w:val="24"/>
        </w:rPr>
        <w:t>H</w:t>
      </w:r>
      <w:r w:rsidR="00F45416" w:rsidRPr="00BE02E9">
        <w:rPr>
          <w:rFonts w:cs="Times New Roman"/>
          <w:szCs w:val="24"/>
        </w:rPr>
        <w:t>,</w:t>
      </w:r>
      <w:proofErr w:type="gramEnd"/>
      <w:r w:rsidR="00F45416" w:rsidRPr="00BE02E9">
        <w:rPr>
          <w:rFonts w:cs="Times New Roman"/>
          <w:szCs w:val="24"/>
        </w:rPr>
        <w:t xml:space="preserve"> depends on the gap betwee</w:t>
      </w:r>
      <w:r>
        <w:rPr>
          <w:rFonts w:cs="Times New Roman"/>
          <w:szCs w:val="24"/>
        </w:rPr>
        <w:t>n the average product of labour</w:t>
      </w:r>
      <w:r w:rsidR="00F45416" w:rsidRPr="00BE02E9">
        <w:rPr>
          <w:rFonts w:cs="Times New Roman"/>
          <w:szCs w:val="24"/>
        </w:rPr>
        <w:t xml:space="preserve"> </w:t>
      </w:r>
      <w:r w:rsidR="00F45416" w:rsidRPr="00F81023">
        <w:rPr>
          <w:rFonts w:cs="Times New Roman"/>
          <w:i/>
          <w:szCs w:val="24"/>
        </w:rPr>
        <w:t>Y</w:t>
      </w:r>
      <w:r w:rsidR="00F45416" w:rsidRPr="00BE02E9">
        <w:rPr>
          <w:rFonts w:cs="Times New Roman"/>
          <w:szCs w:val="24"/>
        </w:rPr>
        <w:t xml:space="preserve">, and the cost of labour to the firm, which comprises the wage rate </w:t>
      </w:r>
      <w:r w:rsidR="00F45416" w:rsidRPr="00F81023">
        <w:rPr>
          <w:rFonts w:cs="Times New Roman"/>
          <w:i/>
          <w:szCs w:val="24"/>
        </w:rPr>
        <w:t>W</w:t>
      </w:r>
      <w:r>
        <w:rPr>
          <w:rFonts w:cs="Times New Roman"/>
          <w:szCs w:val="24"/>
        </w:rPr>
        <w:t xml:space="preserve">, and taxes per employee </w:t>
      </w:r>
      <w:r w:rsidR="00F45416" w:rsidRPr="00F81023">
        <w:rPr>
          <w:rFonts w:cs="Times New Roman"/>
          <w:i/>
          <w:szCs w:val="24"/>
        </w:rPr>
        <w:t>T</w:t>
      </w:r>
      <w:r w:rsidR="00F45416" w:rsidRPr="00BE02E9">
        <w:rPr>
          <w:rFonts w:cs="Times New Roman"/>
          <w:szCs w:val="24"/>
        </w:rPr>
        <w:t>:</w:t>
      </w:r>
    </w:p>
    <w:p w:rsidR="00ED270F" w:rsidRPr="00BE02E9" w:rsidRDefault="00ED270F" w:rsidP="00C319E2">
      <w:pPr>
        <w:tabs>
          <w:tab w:val="left" w:pos="426"/>
        </w:tabs>
        <w:spacing w:after="0" w:line="288" w:lineRule="auto"/>
        <w:ind w:firstLine="720"/>
        <w:jc w:val="both"/>
        <w:rPr>
          <w:rFonts w:cs="Times New Roman"/>
          <w:szCs w:val="24"/>
        </w:rPr>
      </w:pPr>
    </w:p>
    <w:p w:rsidR="00F45416" w:rsidRPr="00BE02E9" w:rsidRDefault="007B1F3A" w:rsidP="00C319E2">
      <w:pPr>
        <w:tabs>
          <w:tab w:val="left" w:pos="426"/>
        </w:tabs>
        <w:spacing w:after="0" w:line="288" w:lineRule="auto"/>
        <w:ind w:firstLine="720"/>
        <w:jc w:val="both"/>
        <w:rPr>
          <w:rFonts w:cs="Times New Roman"/>
          <w:szCs w:val="24"/>
        </w:rPr>
      </w:pPr>
      <w:r w:rsidRPr="00BE02E9">
        <w:rPr>
          <w:rFonts w:cs="Times New Roman"/>
          <w:position w:val="-10"/>
          <w:szCs w:val="24"/>
        </w:rPr>
        <w:object w:dxaOrig="2120" w:dyaOrig="320">
          <v:shape id="_x0000_i1028" type="#_x0000_t75" style="width:106.8pt;height:16.8pt" o:ole="">
            <v:imagedata r:id="rId14" o:title=""/>
          </v:shape>
          <o:OLEObject Type="Embed" ProgID="Equation.3" ShapeID="_x0000_i1028" DrawAspect="Content" ObjectID="_1435475406" r:id="rId15"/>
        </w:object>
      </w:r>
      <w:r w:rsidR="00F45416" w:rsidRPr="00BE02E9">
        <w:rPr>
          <w:rFonts w:cs="Times New Roman"/>
          <w:szCs w:val="24"/>
        </w:rPr>
        <w:tab/>
      </w:r>
      <w:r w:rsidR="00F45416" w:rsidRPr="00BE02E9">
        <w:rPr>
          <w:rFonts w:cs="Times New Roman"/>
          <w:szCs w:val="24"/>
        </w:rPr>
        <w:tab/>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F45416" w:rsidRPr="00ED270F">
        <w:rPr>
          <w:rFonts w:cs="Times New Roman"/>
          <w:sz w:val="22"/>
        </w:rPr>
        <w:t>(3)</w:t>
      </w:r>
      <w:r w:rsidR="00F45416" w:rsidRPr="00BE02E9">
        <w:rPr>
          <w:rFonts w:cs="Times New Roman"/>
          <w:szCs w:val="24"/>
        </w:rPr>
        <w:t xml:space="preserve"> </w:t>
      </w:r>
    </w:p>
    <w:p w:rsidR="00ED270F" w:rsidRDefault="00ED270F" w:rsidP="00C319E2">
      <w:pPr>
        <w:tabs>
          <w:tab w:val="left" w:pos="426"/>
        </w:tabs>
        <w:spacing w:after="0" w:line="288" w:lineRule="auto"/>
        <w:ind w:firstLine="720"/>
        <w:jc w:val="both"/>
        <w:rPr>
          <w:rFonts w:cs="Times New Roman"/>
          <w:szCs w:val="24"/>
        </w:rPr>
      </w:pPr>
    </w:p>
    <w:p w:rsidR="001A2EF6" w:rsidRDefault="001A2EF6" w:rsidP="00C319E2">
      <w:pPr>
        <w:tabs>
          <w:tab w:val="left" w:pos="426"/>
        </w:tabs>
        <w:spacing w:after="0" w:line="288" w:lineRule="auto"/>
        <w:ind w:firstLine="426"/>
        <w:jc w:val="both"/>
        <w:rPr>
          <w:bCs/>
        </w:rPr>
      </w:pPr>
      <w:r w:rsidRPr="00BE02E9">
        <w:rPr>
          <w:rFonts w:cs="Times New Roman"/>
          <w:szCs w:val="24"/>
        </w:rPr>
        <w:t xml:space="preserve">Following </w:t>
      </w:r>
      <w:proofErr w:type="spellStart"/>
      <w:r w:rsidRPr="00BE02E9">
        <w:rPr>
          <w:bCs/>
        </w:rPr>
        <w:t>Mancellari</w:t>
      </w:r>
      <w:proofErr w:type="spellEnd"/>
      <w:r w:rsidRPr="00BE02E9">
        <w:rPr>
          <w:bCs/>
        </w:rPr>
        <w:t xml:space="preserve"> </w:t>
      </w:r>
      <w:r w:rsidRPr="0097124C">
        <w:rPr>
          <w:bCs/>
          <w:i/>
        </w:rPr>
        <w:t>et al.</w:t>
      </w:r>
      <w:r w:rsidRPr="00BE02E9">
        <w:rPr>
          <w:bCs/>
        </w:rPr>
        <w:t xml:space="preserve"> (1996) and </w:t>
      </w:r>
      <w:proofErr w:type="spellStart"/>
      <w:r w:rsidRPr="00BE02E9">
        <w:rPr>
          <w:bCs/>
        </w:rPr>
        <w:t>Léon-Ledesma</w:t>
      </w:r>
      <w:proofErr w:type="spellEnd"/>
      <w:r w:rsidRPr="00BE02E9">
        <w:rPr>
          <w:bCs/>
        </w:rPr>
        <w:t xml:space="preserve"> and </w:t>
      </w:r>
      <w:proofErr w:type="spellStart"/>
      <w:r w:rsidRPr="00BE02E9">
        <w:rPr>
          <w:bCs/>
        </w:rPr>
        <w:t>Piracha</w:t>
      </w:r>
      <w:proofErr w:type="spellEnd"/>
      <w:r w:rsidRPr="00BE02E9">
        <w:rPr>
          <w:bCs/>
        </w:rPr>
        <w:t xml:space="preserve"> (2004) we assume that emigrants save part of their earnings and send them as remittances to finance and build up businesses at home</w:t>
      </w:r>
      <w:r w:rsidR="0047753A" w:rsidRPr="00BE02E9">
        <w:rPr>
          <w:bCs/>
        </w:rPr>
        <w:t>. In addition we assume</w:t>
      </w:r>
      <w:r w:rsidR="00B22086" w:rsidRPr="00BE02E9">
        <w:rPr>
          <w:bCs/>
        </w:rPr>
        <w:t xml:space="preserve"> </w:t>
      </w:r>
      <w:r w:rsidR="00237973" w:rsidRPr="00BE02E9">
        <w:rPr>
          <w:bCs/>
        </w:rPr>
        <w:t xml:space="preserve">that migrants send </w:t>
      </w:r>
      <w:r w:rsidR="0047753A" w:rsidRPr="00BE02E9">
        <w:rPr>
          <w:bCs/>
        </w:rPr>
        <w:t>remittances as</w:t>
      </w:r>
      <w:r w:rsidR="00B22086" w:rsidRPr="00BE02E9">
        <w:rPr>
          <w:bCs/>
        </w:rPr>
        <w:t xml:space="preserve"> compensatory transfer</w:t>
      </w:r>
      <w:r w:rsidR="0047753A" w:rsidRPr="00BE02E9">
        <w:rPr>
          <w:bCs/>
        </w:rPr>
        <w:t xml:space="preserve"> to raise the health and educational outcome of their family members</w:t>
      </w:r>
      <w:r w:rsidRPr="00BE02E9">
        <w:rPr>
          <w:bCs/>
        </w:rPr>
        <w:t>. Remittances, as a consequence, affect positively domestic average product:</w:t>
      </w:r>
    </w:p>
    <w:p w:rsidR="00ED270F" w:rsidRPr="00BE02E9" w:rsidRDefault="00ED270F" w:rsidP="00C319E2">
      <w:pPr>
        <w:tabs>
          <w:tab w:val="left" w:pos="426"/>
        </w:tabs>
        <w:spacing w:after="0" w:line="288" w:lineRule="auto"/>
        <w:ind w:firstLine="720"/>
        <w:jc w:val="both"/>
        <w:rPr>
          <w:rFonts w:cs="Times New Roman"/>
          <w:szCs w:val="24"/>
        </w:rPr>
      </w:pPr>
    </w:p>
    <w:p w:rsidR="00ED270F" w:rsidRDefault="00C14AE2" w:rsidP="00C319E2">
      <w:pPr>
        <w:tabs>
          <w:tab w:val="left" w:pos="426"/>
        </w:tabs>
        <w:spacing w:after="0" w:line="288" w:lineRule="auto"/>
        <w:ind w:firstLine="720"/>
        <w:jc w:val="both"/>
        <w:rPr>
          <w:rFonts w:cs="Times New Roman"/>
          <w:szCs w:val="24"/>
        </w:rPr>
      </w:pPr>
      <w:r w:rsidRPr="00BE02E9">
        <w:rPr>
          <w:rFonts w:cs="Times New Roman"/>
          <w:position w:val="-10"/>
          <w:szCs w:val="24"/>
        </w:rPr>
        <w:object w:dxaOrig="2200" w:dyaOrig="320">
          <v:shape id="_x0000_i1029" type="#_x0000_t75" style="width:109.2pt;height:16.8pt" o:ole="">
            <v:imagedata r:id="rId16" o:title=""/>
          </v:shape>
          <o:OLEObject Type="Embed" ProgID="Equation.3" ShapeID="_x0000_i1029" DrawAspect="Content" ObjectID="_1435475407" r:id="rId17"/>
        </w:object>
      </w:r>
      <w:r w:rsidR="001A2EF6" w:rsidRPr="00BE02E9">
        <w:rPr>
          <w:rFonts w:cs="Times New Roman"/>
          <w:szCs w:val="24"/>
        </w:rPr>
        <w:tab/>
      </w:r>
      <w:r w:rsidR="001A2EF6" w:rsidRPr="00BE02E9">
        <w:rPr>
          <w:rFonts w:cs="Times New Roman"/>
          <w:szCs w:val="24"/>
        </w:rPr>
        <w:tab/>
      </w:r>
      <w:r w:rsidR="007B1F3A" w:rsidRPr="00BE02E9">
        <w:rPr>
          <w:rFonts w:cs="Times New Roman"/>
          <w:szCs w:val="24"/>
        </w:rPr>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7B1F3A" w:rsidRPr="00D3552B">
        <w:rPr>
          <w:rFonts w:cs="Times New Roman"/>
          <w:sz w:val="22"/>
        </w:rPr>
        <w:t>(4</w:t>
      </w:r>
      <w:r w:rsidR="001A2EF6" w:rsidRPr="00D3552B">
        <w:rPr>
          <w:rFonts w:cs="Times New Roman"/>
          <w:sz w:val="22"/>
        </w:rPr>
        <w:t>)</w:t>
      </w:r>
      <w:r w:rsidR="001A2EF6" w:rsidRPr="00BE02E9">
        <w:rPr>
          <w:rFonts w:cs="Times New Roman"/>
          <w:szCs w:val="24"/>
        </w:rPr>
        <w:t xml:space="preserve">    </w:t>
      </w:r>
    </w:p>
    <w:p w:rsidR="001A2EF6" w:rsidRPr="00BE02E9" w:rsidRDefault="001A2EF6" w:rsidP="00C319E2">
      <w:pPr>
        <w:tabs>
          <w:tab w:val="left" w:pos="426"/>
        </w:tabs>
        <w:spacing w:after="0" w:line="288" w:lineRule="auto"/>
        <w:ind w:firstLine="720"/>
        <w:jc w:val="both"/>
        <w:rPr>
          <w:rFonts w:cs="Times New Roman"/>
          <w:szCs w:val="24"/>
        </w:rPr>
      </w:pPr>
      <w:r w:rsidRPr="00BE02E9">
        <w:rPr>
          <w:rFonts w:cs="Times New Roman"/>
          <w:szCs w:val="24"/>
        </w:rPr>
        <w:t xml:space="preserve">       </w:t>
      </w:r>
    </w:p>
    <w:p w:rsidR="00F45416" w:rsidRDefault="007B1F3A" w:rsidP="00C319E2">
      <w:pPr>
        <w:tabs>
          <w:tab w:val="left" w:pos="426"/>
        </w:tabs>
        <w:spacing w:after="0" w:line="288" w:lineRule="auto"/>
        <w:ind w:firstLine="426"/>
        <w:jc w:val="both"/>
        <w:rPr>
          <w:rFonts w:cs="Times New Roman"/>
          <w:szCs w:val="24"/>
        </w:rPr>
      </w:pPr>
      <w:proofErr w:type="gramStart"/>
      <w:r w:rsidRPr="00BE02E9">
        <w:rPr>
          <w:rFonts w:cs="Times New Roman"/>
          <w:szCs w:val="24"/>
        </w:rPr>
        <w:t xml:space="preserve">In </w:t>
      </w:r>
      <w:proofErr w:type="spellStart"/>
      <w:r w:rsidRPr="00BE02E9">
        <w:rPr>
          <w:rFonts w:cs="Times New Roman"/>
          <w:szCs w:val="24"/>
        </w:rPr>
        <w:t>Eqs</w:t>
      </w:r>
      <w:proofErr w:type="spellEnd"/>
      <w:r w:rsidRPr="00BE02E9">
        <w:rPr>
          <w:rFonts w:cs="Times New Roman"/>
          <w:szCs w:val="24"/>
        </w:rPr>
        <w:t>.</w:t>
      </w:r>
      <w:proofErr w:type="gramEnd"/>
      <w:r w:rsidRPr="00BE02E9">
        <w:rPr>
          <w:rFonts w:cs="Times New Roman"/>
          <w:szCs w:val="24"/>
        </w:rPr>
        <w:t xml:space="preserve"> (3) </w:t>
      </w:r>
      <w:proofErr w:type="gramStart"/>
      <w:r w:rsidRPr="00BE02E9">
        <w:rPr>
          <w:rFonts w:cs="Times New Roman"/>
          <w:szCs w:val="24"/>
        </w:rPr>
        <w:t>and</w:t>
      </w:r>
      <w:proofErr w:type="gramEnd"/>
      <w:r w:rsidRPr="00BE02E9">
        <w:rPr>
          <w:rFonts w:cs="Times New Roman"/>
          <w:szCs w:val="24"/>
        </w:rPr>
        <w:t xml:space="preserve"> (4)</w:t>
      </w:r>
      <w:r w:rsidR="00F81023">
        <w:rPr>
          <w:rFonts w:cs="Times New Roman"/>
          <w:szCs w:val="24"/>
        </w:rPr>
        <w:t>,</w:t>
      </w:r>
      <w:r w:rsidR="00F45416" w:rsidRPr="00BE02E9">
        <w:rPr>
          <w:rFonts w:cs="Times New Roman"/>
          <w:szCs w:val="24"/>
        </w:rPr>
        <w:t xml:space="preserve"> it is assumed that the average product of labour </w:t>
      </w:r>
      <w:r w:rsidR="001A2EF6" w:rsidRPr="00BE02E9">
        <w:rPr>
          <w:rFonts w:cs="Times New Roman"/>
          <w:szCs w:val="24"/>
        </w:rPr>
        <w:t>in absence of emigration</w:t>
      </w:r>
      <w:r w:rsidR="00F81023">
        <w:rPr>
          <w:rFonts w:cs="Times New Roman"/>
          <w:szCs w:val="24"/>
        </w:rPr>
        <w:t xml:space="preserve"> </w:t>
      </w:r>
      <w:r w:rsidR="00C14AE2" w:rsidRPr="00BE02E9">
        <w:rPr>
          <w:position w:val="-4"/>
        </w:rPr>
        <w:object w:dxaOrig="260" w:dyaOrig="260">
          <v:shape id="_x0000_i1030" type="#_x0000_t75" style="width:13.2pt;height:13.2pt" o:ole="">
            <v:imagedata r:id="rId18" o:title=""/>
          </v:shape>
          <o:OLEObject Type="Embed" ProgID="Equation.3" ShapeID="_x0000_i1030" DrawAspect="Content" ObjectID="_1435475408" r:id="rId19"/>
        </w:object>
      </w:r>
      <w:r w:rsidR="00275F48" w:rsidRPr="00BE02E9">
        <w:rPr>
          <w:rFonts w:cs="Times New Roman"/>
          <w:szCs w:val="24"/>
        </w:rPr>
        <w:t xml:space="preserve">, </w:t>
      </w:r>
      <w:r w:rsidR="00F45416" w:rsidRPr="00BE02E9">
        <w:rPr>
          <w:rFonts w:cs="Times New Roman"/>
          <w:szCs w:val="24"/>
        </w:rPr>
        <w:t xml:space="preserve"> and</w:t>
      </w:r>
      <w:r w:rsidR="00275F48" w:rsidRPr="00BE02E9">
        <w:rPr>
          <w:rFonts w:cs="Times New Roman"/>
          <w:szCs w:val="24"/>
        </w:rPr>
        <w:t xml:space="preserve"> domestic</w:t>
      </w:r>
      <w:r w:rsidR="00F45416" w:rsidRPr="00BE02E9">
        <w:rPr>
          <w:rFonts w:cs="Times New Roman"/>
          <w:szCs w:val="24"/>
        </w:rPr>
        <w:t xml:space="preserve"> wage rate</w:t>
      </w:r>
      <w:r w:rsidR="00F81023">
        <w:rPr>
          <w:rFonts w:cs="Times New Roman"/>
          <w:szCs w:val="24"/>
        </w:rPr>
        <w:t xml:space="preserve"> </w:t>
      </w:r>
      <w:r w:rsidR="00275F48" w:rsidRPr="00F81023">
        <w:rPr>
          <w:rFonts w:cs="Times New Roman"/>
          <w:i/>
          <w:szCs w:val="24"/>
        </w:rPr>
        <w:t>W</w:t>
      </w:r>
      <w:r w:rsidR="00275F48" w:rsidRPr="00BE02E9">
        <w:rPr>
          <w:rFonts w:cs="Times New Roman"/>
          <w:szCs w:val="24"/>
        </w:rPr>
        <w:t>,</w:t>
      </w:r>
      <w:r w:rsidR="00F45416" w:rsidRPr="00BE02E9">
        <w:rPr>
          <w:rFonts w:cs="Times New Roman"/>
          <w:szCs w:val="24"/>
        </w:rPr>
        <w:t xml:space="preserve"> are negatively affected by conflict</w:t>
      </w:r>
      <w:r w:rsidR="00275F48" w:rsidRPr="00BE02E9">
        <w:rPr>
          <w:rFonts w:cs="Times New Roman"/>
          <w:szCs w:val="24"/>
        </w:rPr>
        <w:t xml:space="preserve"> since conflict has disruptive impacts on the labour market</w:t>
      </w:r>
      <w:r w:rsidR="00F45416" w:rsidRPr="00BE02E9">
        <w:rPr>
          <w:rFonts w:cs="Times New Roman"/>
          <w:szCs w:val="24"/>
        </w:rPr>
        <w:t>:</w:t>
      </w:r>
    </w:p>
    <w:p w:rsidR="005976C5" w:rsidRDefault="005976C5" w:rsidP="005976C5">
      <w:pPr>
        <w:tabs>
          <w:tab w:val="left" w:pos="709"/>
        </w:tabs>
        <w:spacing w:after="0" w:line="288" w:lineRule="auto"/>
        <w:ind w:firstLine="720"/>
        <w:rPr>
          <w:rFonts w:cs="Times New Roman"/>
          <w:szCs w:val="24"/>
        </w:rPr>
      </w:pPr>
    </w:p>
    <w:p w:rsidR="00F45416" w:rsidRDefault="007B1F3A" w:rsidP="005976C5">
      <w:pPr>
        <w:tabs>
          <w:tab w:val="left" w:pos="709"/>
          <w:tab w:val="right" w:pos="8931"/>
        </w:tabs>
        <w:spacing w:after="0" w:line="288" w:lineRule="auto"/>
        <w:ind w:firstLine="720"/>
        <w:rPr>
          <w:rFonts w:cs="Times New Roman"/>
          <w:szCs w:val="24"/>
        </w:rPr>
      </w:pPr>
      <w:r w:rsidRPr="00BE02E9">
        <w:rPr>
          <w:rFonts w:cs="Times New Roman"/>
          <w:position w:val="-10"/>
          <w:szCs w:val="24"/>
        </w:rPr>
        <w:object w:dxaOrig="1800" w:dyaOrig="340">
          <v:shape id="_x0000_i1031" type="#_x0000_t75" style="width:90pt;height:16.8pt" o:ole="">
            <v:imagedata r:id="rId20" o:title=""/>
          </v:shape>
          <o:OLEObject Type="Embed" ProgID="Equation.3" ShapeID="_x0000_i1031" DrawAspect="Content" ObjectID="_1435475409" r:id="rId21"/>
        </w:object>
      </w:r>
      <w:r w:rsidR="00F45416" w:rsidRPr="00BE02E9">
        <w:rPr>
          <w:rFonts w:cs="Times New Roman"/>
          <w:szCs w:val="24"/>
        </w:rPr>
        <w:tab/>
      </w:r>
      <w:r w:rsidRPr="005976C5">
        <w:rPr>
          <w:rFonts w:cs="Times New Roman"/>
          <w:sz w:val="22"/>
        </w:rPr>
        <w:t>(5</w:t>
      </w:r>
      <w:r w:rsidR="00F45416" w:rsidRPr="005976C5">
        <w:rPr>
          <w:rFonts w:cs="Times New Roman"/>
          <w:sz w:val="22"/>
        </w:rPr>
        <w:t>)</w:t>
      </w:r>
      <w:r w:rsidR="00F45416" w:rsidRPr="00BE02E9">
        <w:rPr>
          <w:rFonts w:cs="Times New Roman"/>
          <w:szCs w:val="24"/>
        </w:rPr>
        <w:t xml:space="preserve"> </w:t>
      </w:r>
    </w:p>
    <w:p w:rsidR="00ED270F" w:rsidRPr="00BE02E9" w:rsidRDefault="00ED270F" w:rsidP="00C319E2">
      <w:pPr>
        <w:tabs>
          <w:tab w:val="left" w:pos="426"/>
        </w:tabs>
        <w:spacing w:after="0" w:line="288" w:lineRule="auto"/>
        <w:ind w:firstLine="720"/>
        <w:jc w:val="both"/>
        <w:rPr>
          <w:rFonts w:cs="Times New Roman"/>
          <w:szCs w:val="24"/>
        </w:rPr>
      </w:pPr>
    </w:p>
    <w:p w:rsidR="00F45416" w:rsidRDefault="00F45416" w:rsidP="005976C5">
      <w:pPr>
        <w:tabs>
          <w:tab w:val="left" w:pos="426"/>
          <w:tab w:val="right" w:pos="8931"/>
        </w:tabs>
        <w:spacing w:after="0" w:line="288" w:lineRule="auto"/>
        <w:ind w:firstLine="720"/>
        <w:jc w:val="both"/>
        <w:rPr>
          <w:rFonts w:cs="Times New Roman"/>
          <w:szCs w:val="24"/>
        </w:rPr>
      </w:pPr>
      <w:r w:rsidRPr="00BE02E9">
        <w:rPr>
          <w:rFonts w:cs="Times New Roman"/>
          <w:szCs w:val="24"/>
        </w:rPr>
        <w:t xml:space="preserve"> </w:t>
      </w:r>
      <w:r w:rsidR="007B1F3A" w:rsidRPr="00BE02E9">
        <w:rPr>
          <w:rFonts w:cs="Times New Roman"/>
          <w:position w:val="-10"/>
          <w:szCs w:val="24"/>
        </w:rPr>
        <w:object w:dxaOrig="1840" w:dyaOrig="340">
          <v:shape id="_x0000_i1032" type="#_x0000_t75" style="width:92.4pt;height:16.8pt" o:ole="">
            <v:imagedata r:id="rId22" o:title=""/>
          </v:shape>
          <o:OLEObject Type="Embed" ProgID="Equation.3" ShapeID="_x0000_i1032" DrawAspect="Content" ObjectID="_1435475410" r:id="rId23"/>
        </w:object>
      </w:r>
      <w:r w:rsidRPr="00BE02E9">
        <w:rPr>
          <w:rFonts w:cs="Times New Roman"/>
          <w:szCs w:val="24"/>
        </w:rPr>
        <w:tab/>
      </w:r>
      <w:r w:rsidR="007B1F3A" w:rsidRPr="005976C5">
        <w:rPr>
          <w:rFonts w:cs="Times New Roman"/>
          <w:sz w:val="22"/>
        </w:rPr>
        <w:t>(6</w:t>
      </w:r>
      <w:r w:rsidRPr="005976C5">
        <w:rPr>
          <w:rFonts w:cs="Times New Roman"/>
          <w:sz w:val="22"/>
        </w:rPr>
        <w:t>)</w:t>
      </w:r>
      <w:r w:rsidRPr="00BE02E9">
        <w:rPr>
          <w:rFonts w:cs="Times New Roman"/>
          <w:szCs w:val="24"/>
        </w:rPr>
        <w:t xml:space="preserve"> </w:t>
      </w:r>
    </w:p>
    <w:p w:rsidR="00ED270F" w:rsidRPr="00BE02E9" w:rsidRDefault="00ED270F" w:rsidP="00C319E2">
      <w:pPr>
        <w:tabs>
          <w:tab w:val="left" w:pos="426"/>
        </w:tabs>
        <w:spacing w:after="0" w:line="288" w:lineRule="auto"/>
        <w:ind w:firstLine="720"/>
        <w:jc w:val="both"/>
        <w:rPr>
          <w:rFonts w:cs="Times New Roman"/>
          <w:szCs w:val="24"/>
        </w:rPr>
      </w:pPr>
    </w:p>
    <w:p w:rsidR="00F45416" w:rsidRDefault="00C319E2" w:rsidP="00C319E2">
      <w:pPr>
        <w:tabs>
          <w:tab w:val="left" w:pos="426"/>
        </w:tabs>
        <w:spacing w:after="0" w:line="288" w:lineRule="auto"/>
        <w:jc w:val="both"/>
        <w:rPr>
          <w:rFonts w:cs="Times New Roman"/>
          <w:szCs w:val="24"/>
        </w:rPr>
      </w:pPr>
      <w:proofErr w:type="gramStart"/>
      <w:r>
        <w:rPr>
          <w:rFonts w:cs="Times New Roman"/>
          <w:szCs w:val="24"/>
        </w:rPr>
        <w:t>w</w:t>
      </w:r>
      <w:r w:rsidR="00F45416" w:rsidRPr="00BE02E9">
        <w:rPr>
          <w:rFonts w:cs="Times New Roman"/>
          <w:szCs w:val="24"/>
        </w:rPr>
        <w:t xml:space="preserve">here </w:t>
      </w:r>
      <w:proofErr w:type="gramEnd"/>
      <w:r w:rsidR="00F45416" w:rsidRPr="00BE02E9">
        <w:rPr>
          <w:rFonts w:cs="Times New Roman"/>
          <w:position w:val="-10"/>
          <w:szCs w:val="24"/>
        </w:rPr>
        <w:object w:dxaOrig="920" w:dyaOrig="340">
          <v:shape id="_x0000_i1033" type="#_x0000_t75" style="width:46.8pt;height:16.8pt" o:ole="">
            <v:imagedata r:id="rId24" o:title=""/>
          </v:shape>
          <o:OLEObject Type="Embed" ProgID="Equation.3" ShapeID="_x0000_i1033" DrawAspect="Content" ObjectID="_1435475411" r:id="rId25"/>
        </w:object>
      </w:r>
      <w:r w:rsidR="00F45416" w:rsidRPr="00BE02E9">
        <w:rPr>
          <w:rFonts w:cs="Times New Roman"/>
          <w:szCs w:val="24"/>
        </w:rPr>
        <w:t xml:space="preserve">, </w:t>
      </w:r>
      <w:r w:rsidR="00F45416" w:rsidRPr="00BE02E9">
        <w:rPr>
          <w:rFonts w:cs="Times New Roman"/>
          <w:position w:val="-10"/>
          <w:szCs w:val="24"/>
        </w:rPr>
        <w:object w:dxaOrig="940" w:dyaOrig="340">
          <v:shape id="_x0000_i1034" type="#_x0000_t75" style="width:48pt;height:16.8pt" o:ole="">
            <v:imagedata r:id="rId26" o:title=""/>
          </v:shape>
          <o:OLEObject Type="Embed" ProgID="Equation.3" ShapeID="_x0000_i1034" DrawAspect="Content" ObjectID="_1435475412" r:id="rId27"/>
        </w:object>
      </w:r>
      <w:r w:rsidR="00F45416" w:rsidRPr="00BE02E9">
        <w:rPr>
          <w:rFonts w:cs="Times New Roman"/>
          <w:szCs w:val="24"/>
        </w:rPr>
        <w:t>.</w:t>
      </w:r>
    </w:p>
    <w:p w:rsidR="00ED270F" w:rsidRPr="00BE02E9" w:rsidRDefault="00ED270F" w:rsidP="00C319E2">
      <w:pPr>
        <w:tabs>
          <w:tab w:val="left" w:pos="426"/>
        </w:tabs>
        <w:spacing w:after="0" w:line="288" w:lineRule="auto"/>
        <w:jc w:val="both"/>
        <w:rPr>
          <w:rFonts w:cs="Times New Roman"/>
          <w:szCs w:val="24"/>
        </w:rPr>
      </w:pPr>
    </w:p>
    <w:p w:rsidR="007B1F3A" w:rsidRDefault="007B1F3A" w:rsidP="00C319E2">
      <w:pPr>
        <w:tabs>
          <w:tab w:val="left" w:pos="426"/>
        </w:tabs>
        <w:spacing w:after="0" w:line="288" w:lineRule="auto"/>
        <w:jc w:val="both"/>
        <w:rPr>
          <w:rFonts w:cs="Times New Roman"/>
          <w:szCs w:val="24"/>
        </w:rPr>
      </w:pPr>
      <w:r w:rsidRPr="00BE02E9">
        <w:rPr>
          <w:rFonts w:cs="Times New Roman"/>
          <w:szCs w:val="24"/>
        </w:rPr>
        <w:t xml:space="preserve">Using (2), (4), (5) and (6) we can rewrite </w:t>
      </w:r>
      <w:r w:rsidR="00F81023">
        <w:rPr>
          <w:rFonts w:cs="Times New Roman"/>
          <w:szCs w:val="24"/>
        </w:rPr>
        <w:t>the equation for job creation (</w:t>
      </w:r>
      <w:proofErr w:type="spellStart"/>
      <w:r w:rsidRPr="00BE02E9">
        <w:rPr>
          <w:rFonts w:cs="Times New Roman"/>
          <w:szCs w:val="24"/>
        </w:rPr>
        <w:t>Eqs</w:t>
      </w:r>
      <w:proofErr w:type="spellEnd"/>
      <w:r w:rsidRPr="00BE02E9">
        <w:rPr>
          <w:rFonts w:cs="Times New Roman"/>
          <w:szCs w:val="24"/>
        </w:rPr>
        <w:t>. (3)) as:</w:t>
      </w:r>
    </w:p>
    <w:p w:rsidR="00C319E2" w:rsidRPr="00BE02E9" w:rsidRDefault="00C319E2" w:rsidP="00C319E2">
      <w:pPr>
        <w:tabs>
          <w:tab w:val="left" w:pos="426"/>
        </w:tabs>
        <w:spacing w:after="0" w:line="288" w:lineRule="auto"/>
        <w:ind w:firstLine="426"/>
        <w:jc w:val="both"/>
        <w:rPr>
          <w:rFonts w:cs="Times New Roman"/>
          <w:szCs w:val="24"/>
        </w:rPr>
      </w:pPr>
    </w:p>
    <w:p w:rsidR="007B1F3A" w:rsidRPr="00BE02E9" w:rsidRDefault="007B1F3A" w:rsidP="00C319E2">
      <w:pPr>
        <w:tabs>
          <w:tab w:val="left" w:pos="426"/>
        </w:tabs>
        <w:spacing w:after="0" w:line="288" w:lineRule="auto"/>
        <w:ind w:firstLine="720"/>
        <w:jc w:val="both"/>
        <w:rPr>
          <w:rFonts w:cs="Times New Roman"/>
          <w:szCs w:val="24"/>
        </w:rPr>
      </w:pPr>
      <w:r w:rsidRPr="00BE02E9">
        <w:rPr>
          <w:rFonts w:cs="Times New Roman"/>
          <w:position w:val="-10"/>
          <w:szCs w:val="24"/>
        </w:rPr>
        <w:object w:dxaOrig="4320" w:dyaOrig="340">
          <v:shape id="_x0000_i1035" type="#_x0000_t75" style="width:217.2pt;height:16.8pt" o:ole="">
            <v:imagedata r:id="rId28" o:title=""/>
          </v:shape>
          <o:OLEObject Type="Embed" ProgID="Equation.3" ShapeID="_x0000_i1035" DrawAspect="Content" ObjectID="_1435475413" r:id="rId29"/>
        </w:object>
      </w:r>
      <w:r w:rsidRPr="00BE02E9">
        <w:rPr>
          <w:rFonts w:cs="Times New Roman"/>
          <w:szCs w:val="24"/>
        </w:rPr>
        <w:tab/>
      </w:r>
      <w:r w:rsidRPr="00BE02E9">
        <w:rPr>
          <w:rFonts w:cs="Times New Roman"/>
          <w:szCs w:val="24"/>
        </w:rPr>
        <w:tab/>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Pr="005976C5">
        <w:rPr>
          <w:rFonts w:cs="Times New Roman"/>
          <w:sz w:val="22"/>
        </w:rPr>
        <w:t>(3’)</w:t>
      </w:r>
      <w:r w:rsidRPr="00BE02E9">
        <w:rPr>
          <w:rFonts w:cs="Times New Roman"/>
          <w:szCs w:val="24"/>
        </w:rPr>
        <w:t xml:space="preserve"> </w:t>
      </w:r>
    </w:p>
    <w:p w:rsidR="00C319E2" w:rsidRDefault="00C319E2" w:rsidP="00C319E2">
      <w:pPr>
        <w:tabs>
          <w:tab w:val="left" w:pos="426"/>
        </w:tabs>
        <w:spacing w:after="0" w:line="288" w:lineRule="auto"/>
        <w:ind w:firstLine="720"/>
        <w:jc w:val="both"/>
        <w:rPr>
          <w:rFonts w:cs="Times New Roman"/>
          <w:szCs w:val="24"/>
        </w:rPr>
      </w:pPr>
    </w:p>
    <w:p w:rsidR="008F7A6E" w:rsidRDefault="008F7A6E" w:rsidP="00C319E2">
      <w:pPr>
        <w:tabs>
          <w:tab w:val="left" w:pos="426"/>
        </w:tabs>
        <w:spacing w:after="0" w:line="288" w:lineRule="auto"/>
        <w:jc w:val="both"/>
        <w:rPr>
          <w:rFonts w:cs="Times New Roman"/>
          <w:szCs w:val="24"/>
        </w:rPr>
      </w:pPr>
      <w:r w:rsidRPr="00BE02E9">
        <w:rPr>
          <w:rFonts w:cs="Times New Roman"/>
          <w:szCs w:val="24"/>
        </w:rPr>
        <w:t>The value function for an unemployed person can be written as</w:t>
      </w:r>
      <w:r w:rsidR="00C319E2">
        <w:rPr>
          <w:rFonts w:cs="Times New Roman"/>
          <w:szCs w:val="24"/>
        </w:rPr>
        <w:t>:</w:t>
      </w:r>
    </w:p>
    <w:p w:rsidR="00C319E2" w:rsidRPr="00BE02E9" w:rsidRDefault="00C319E2" w:rsidP="00C319E2">
      <w:pPr>
        <w:tabs>
          <w:tab w:val="left" w:pos="426"/>
        </w:tabs>
        <w:spacing w:after="0" w:line="288" w:lineRule="auto"/>
        <w:jc w:val="both"/>
        <w:rPr>
          <w:rFonts w:cs="Times New Roman"/>
          <w:szCs w:val="24"/>
        </w:rPr>
      </w:pPr>
    </w:p>
    <w:p w:rsidR="00C319E2" w:rsidRDefault="00EA19E9" w:rsidP="00C319E2">
      <w:pPr>
        <w:tabs>
          <w:tab w:val="left" w:pos="426"/>
        </w:tabs>
        <w:spacing w:after="0" w:line="288" w:lineRule="auto"/>
        <w:ind w:firstLine="720"/>
        <w:jc w:val="both"/>
        <w:rPr>
          <w:rFonts w:cs="Times New Roman"/>
          <w:szCs w:val="24"/>
        </w:rPr>
      </w:pPr>
      <w:r w:rsidRPr="00BE02E9">
        <w:rPr>
          <w:rFonts w:cs="Times New Roman"/>
          <w:position w:val="-24"/>
          <w:szCs w:val="24"/>
        </w:rPr>
        <w:object w:dxaOrig="4459" w:dyaOrig="620">
          <v:shape id="_x0000_i1036" type="#_x0000_t75" style="width:223.2pt;height:31.2pt" o:ole="">
            <v:imagedata r:id="rId30" o:title=""/>
          </v:shape>
          <o:OLEObject Type="Embed" ProgID="Equation.3" ShapeID="_x0000_i1036" DrawAspect="Content" ObjectID="_1435475414" r:id="rId31"/>
        </w:object>
      </w:r>
      <w:r w:rsidR="008F7A6E" w:rsidRPr="00BE02E9">
        <w:rPr>
          <w:rFonts w:cs="Times New Roman"/>
          <w:szCs w:val="24"/>
        </w:rPr>
        <w:tab/>
      </w:r>
      <w:r w:rsidR="008F7A6E" w:rsidRPr="00BE02E9">
        <w:rPr>
          <w:rFonts w:cs="Times New Roman"/>
          <w:szCs w:val="24"/>
        </w:rPr>
        <w:tab/>
      </w:r>
      <w:r w:rsidR="007B1F3A" w:rsidRPr="00BE02E9">
        <w:rPr>
          <w:rFonts w:cs="Times New Roman"/>
          <w:szCs w:val="24"/>
        </w:rPr>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7B1F3A" w:rsidRPr="005976C5">
        <w:rPr>
          <w:rFonts w:cs="Times New Roman"/>
          <w:sz w:val="22"/>
        </w:rPr>
        <w:t>(7</w:t>
      </w:r>
      <w:r w:rsidR="008F7A6E" w:rsidRPr="005976C5">
        <w:rPr>
          <w:rFonts w:cs="Times New Roman"/>
          <w:sz w:val="22"/>
        </w:rPr>
        <w:t>)</w:t>
      </w:r>
      <w:r w:rsidR="008F7A6E" w:rsidRPr="00BE02E9">
        <w:rPr>
          <w:rFonts w:cs="Times New Roman"/>
          <w:szCs w:val="24"/>
        </w:rPr>
        <w:t xml:space="preserve">      </w:t>
      </w:r>
    </w:p>
    <w:p w:rsidR="008F7A6E" w:rsidRPr="00BE02E9" w:rsidRDefault="008F7A6E" w:rsidP="00C319E2">
      <w:pPr>
        <w:tabs>
          <w:tab w:val="left" w:pos="426"/>
        </w:tabs>
        <w:spacing w:after="0" w:line="288" w:lineRule="auto"/>
        <w:ind w:firstLine="720"/>
        <w:jc w:val="both"/>
        <w:rPr>
          <w:rFonts w:cs="Times New Roman"/>
          <w:szCs w:val="24"/>
        </w:rPr>
      </w:pPr>
      <w:r w:rsidRPr="00BE02E9">
        <w:rPr>
          <w:rFonts w:cs="Times New Roman"/>
          <w:szCs w:val="24"/>
        </w:rPr>
        <w:t xml:space="preserve">          </w:t>
      </w:r>
    </w:p>
    <w:p w:rsidR="008F7A6E" w:rsidRDefault="00C319E2" w:rsidP="00C319E2">
      <w:pPr>
        <w:tabs>
          <w:tab w:val="left" w:pos="426"/>
        </w:tabs>
        <w:spacing w:after="0" w:line="288" w:lineRule="auto"/>
        <w:jc w:val="both"/>
      </w:pPr>
      <w:proofErr w:type="gramStart"/>
      <w:r>
        <w:rPr>
          <w:rFonts w:cs="Times New Roman"/>
          <w:szCs w:val="24"/>
        </w:rPr>
        <w:t>w</w:t>
      </w:r>
      <w:r w:rsidR="008F7A6E" w:rsidRPr="00BE02E9">
        <w:rPr>
          <w:rFonts w:cs="Times New Roman"/>
          <w:szCs w:val="24"/>
        </w:rPr>
        <w:t>here</w:t>
      </w:r>
      <w:proofErr w:type="gramEnd"/>
      <w:r w:rsidR="008F7A6E" w:rsidRPr="00BE02E9">
        <w:rPr>
          <w:rFonts w:cs="Times New Roman"/>
          <w:szCs w:val="24"/>
        </w:rPr>
        <w:t xml:space="preserve"> </w:t>
      </w:r>
      <w:r w:rsidR="008F7A6E" w:rsidRPr="00BE02E9">
        <w:rPr>
          <w:position w:val="-12"/>
        </w:rPr>
        <w:object w:dxaOrig="300" w:dyaOrig="360">
          <v:shape id="_x0000_i1037" type="#_x0000_t75" style="width:15.6pt;height:18pt" o:ole="">
            <v:imagedata r:id="rId32" o:title=""/>
          </v:shape>
          <o:OLEObject Type="Embed" ProgID="Equation.3" ShapeID="_x0000_i1037" DrawAspect="Content" ObjectID="_1435475415" r:id="rId33"/>
        </w:object>
      </w:r>
      <w:r w:rsidR="008F7A6E" w:rsidRPr="00BE02E9">
        <w:t xml:space="preserve"> </w:t>
      </w:r>
      <w:r w:rsidR="008F7A6E" w:rsidRPr="00BE02E9">
        <w:rPr>
          <w:rFonts w:cs="Times New Roman"/>
          <w:szCs w:val="24"/>
        </w:rPr>
        <w:t>is</w:t>
      </w:r>
      <w:r w:rsidR="00F81023">
        <w:rPr>
          <w:rFonts w:cs="Times New Roman"/>
          <w:szCs w:val="24"/>
        </w:rPr>
        <w:t xml:space="preserve"> the value of being unemployed</w:t>
      </w:r>
      <w:r w:rsidR="008F7A6E" w:rsidRPr="00BE02E9">
        <w:rPr>
          <w:rFonts w:cs="Times New Roman"/>
          <w:szCs w:val="24"/>
        </w:rPr>
        <w:t xml:space="preserve"> </w:t>
      </w:r>
      <w:r w:rsidR="008F7A6E" w:rsidRPr="00BE02E9">
        <w:rPr>
          <w:position w:val="-12"/>
        </w:rPr>
        <w:object w:dxaOrig="320" w:dyaOrig="360">
          <v:shape id="_x0000_i1038" type="#_x0000_t75" style="width:16.8pt;height:18pt" o:ole="">
            <v:imagedata r:id="rId34" o:title=""/>
          </v:shape>
          <o:OLEObject Type="Embed" ProgID="Equation.3" ShapeID="_x0000_i1038" DrawAspect="Content" ObjectID="_1435475416" r:id="rId35"/>
        </w:object>
      </w:r>
      <w:r w:rsidR="00F81023">
        <w:rPr>
          <w:rFonts w:cs="Times New Roman"/>
          <w:szCs w:val="24"/>
        </w:rPr>
        <w:t xml:space="preserve">is the value of being employed </w:t>
      </w:r>
      <w:r w:rsidR="00F81023" w:rsidRPr="00F81023">
        <w:rPr>
          <w:rFonts w:cs="Times New Roman"/>
          <w:i/>
          <w:szCs w:val="24"/>
        </w:rPr>
        <w:t>r</w:t>
      </w:r>
      <w:r w:rsidR="00F81023">
        <w:rPr>
          <w:rFonts w:cs="Times New Roman"/>
          <w:szCs w:val="24"/>
        </w:rPr>
        <w:t xml:space="preserve"> is the interest rate</w:t>
      </w:r>
      <w:r w:rsidR="008F7A6E" w:rsidRPr="00BE02E9">
        <w:rPr>
          <w:rFonts w:cs="Times New Roman"/>
          <w:szCs w:val="24"/>
        </w:rPr>
        <w:t xml:space="preserve"> </w:t>
      </w:r>
      <w:r w:rsidR="00EA19E9" w:rsidRPr="00F81023">
        <w:rPr>
          <w:rFonts w:cs="Times New Roman"/>
          <w:i/>
          <w:szCs w:val="24"/>
        </w:rPr>
        <w:t>H</w:t>
      </w:r>
      <w:r w:rsidR="00EA19E9" w:rsidRPr="00BE02E9">
        <w:rPr>
          <w:rFonts w:cs="Times New Roman"/>
          <w:szCs w:val="24"/>
        </w:rPr>
        <w:t xml:space="preserve"> is job creation</w:t>
      </w:r>
      <w:r w:rsidR="00F81023">
        <w:rPr>
          <w:rFonts w:cs="Times New Roman"/>
          <w:szCs w:val="24"/>
        </w:rPr>
        <w:t xml:space="preserve"> an</w:t>
      </w:r>
      <w:r w:rsidR="008F7A6E" w:rsidRPr="00BE02E9">
        <w:rPr>
          <w:rFonts w:cs="Times New Roman"/>
          <w:szCs w:val="24"/>
        </w:rPr>
        <w:t xml:space="preserve">d </w:t>
      </w:r>
      <w:r w:rsidR="008F7A6E" w:rsidRPr="00F81023">
        <w:rPr>
          <w:rFonts w:cs="Times New Roman"/>
          <w:i/>
          <w:szCs w:val="24"/>
        </w:rPr>
        <w:t>W</w:t>
      </w:r>
      <w:r w:rsidR="008F7A6E" w:rsidRPr="00BE02E9">
        <w:rPr>
          <w:rFonts w:cs="Times New Roman"/>
          <w:szCs w:val="24"/>
        </w:rPr>
        <w:t>* is the wage earned by emigrants abroad.</w:t>
      </w:r>
      <w:r w:rsidR="007B1F3A" w:rsidRPr="00BE02E9">
        <w:rPr>
          <w:rFonts w:cs="Times New Roman"/>
          <w:szCs w:val="24"/>
        </w:rPr>
        <w:t xml:space="preserve"> </w:t>
      </w:r>
      <w:r w:rsidR="00F81023">
        <w:rPr>
          <w:rFonts w:cs="Times New Roman"/>
          <w:szCs w:val="24"/>
        </w:rPr>
        <w:t xml:space="preserve"> </w:t>
      </w:r>
      <w:r w:rsidR="007B1F3A" w:rsidRPr="00BE02E9">
        <w:rPr>
          <w:rFonts w:cs="Times New Roman"/>
          <w:szCs w:val="24"/>
        </w:rPr>
        <w:t>In Eq. (7</w:t>
      </w:r>
      <w:r w:rsidR="00EA19E9" w:rsidRPr="00BE02E9">
        <w:rPr>
          <w:rFonts w:cs="Times New Roman"/>
          <w:szCs w:val="24"/>
        </w:rPr>
        <w:t>)</w:t>
      </w:r>
      <w:r w:rsidR="00F81023">
        <w:rPr>
          <w:rFonts w:cs="Times New Roman"/>
          <w:szCs w:val="24"/>
        </w:rPr>
        <w:t>,</w:t>
      </w:r>
      <w:r w:rsidR="00EA19E9" w:rsidRPr="00BE02E9">
        <w:rPr>
          <w:rFonts w:cs="Times New Roman"/>
          <w:szCs w:val="24"/>
        </w:rPr>
        <w:t xml:space="preserve"> the rate of return of unemployment is equal to the sum of the expected return of unemployment </w:t>
      </w:r>
      <w:r w:rsidR="00EA19E9" w:rsidRPr="00BE02E9">
        <w:rPr>
          <w:rFonts w:cs="Times New Roman"/>
          <w:szCs w:val="24"/>
        </w:rPr>
        <w:lastRenderedPageBreak/>
        <w:t>this period (</w:t>
      </w:r>
      <w:r w:rsidR="00EA19E9" w:rsidRPr="00BE02E9">
        <w:rPr>
          <w:position w:val="-10"/>
        </w:rPr>
        <w:object w:dxaOrig="1820" w:dyaOrig="320">
          <v:shape id="_x0000_i1039" type="#_x0000_t75" style="width:91.2pt;height:16.8pt" o:ole="">
            <v:imagedata r:id="rId36" o:title=""/>
          </v:shape>
          <o:OLEObject Type="Embed" ProgID="Equation.3" ShapeID="_x0000_i1039" DrawAspect="Content" ObjectID="_1435475417" r:id="rId37"/>
        </w:object>
      </w:r>
      <w:r w:rsidR="00EA19E9" w:rsidRPr="00BE02E9">
        <w:t>), the difference between the value of being employed and of bein</w:t>
      </w:r>
      <w:r w:rsidR="0058279A" w:rsidRPr="00BE02E9">
        <w:t>g unemployed [</w:t>
      </w:r>
      <w:r w:rsidR="00EA19E9" w:rsidRPr="00BE02E9">
        <w:t>which is</w:t>
      </w:r>
      <w:r w:rsidR="0058279A" w:rsidRPr="00BE02E9">
        <w:t xml:space="preserve"> assumed</w:t>
      </w:r>
      <w:r w:rsidR="00EA19E9" w:rsidRPr="00BE02E9">
        <w:t xml:space="preserve"> positive</w:t>
      </w:r>
      <w:r w:rsidR="0058279A" w:rsidRPr="00BE02E9">
        <w:t xml:space="preserve"> and constant]</w:t>
      </w:r>
      <w:proofErr w:type="gramStart"/>
      <w:r w:rsidR="0058279A" w:rsidRPr="00BE02E9">
        <w:t>,</w:t>
      </w:r>
      <w:r w:rsidR="00EA19E9" w:rsidRPr="00BE02E9">
        <w:t xml:space="preserve"> </w:t>
      </w:r>
      <w:proofErr w:type="gramEnd"/>
      <w:r w:rsidR="00EA19E9" w:rsidRPr="00BE02E9">
        <w:rPr>
          <w:position w:val="-12"/>
        </w:rPr>
        <w:object w:dxaOrig="1540" w:dyaOrig="360">
          <v:shape id="_x0000_i1040" type="#_x0000_t75" style="width:78pt;height:18pt" o:ole="">
            <v:imagedata r:id="rId38" o:title=""/>
          </v:shape>
          <o:OLEObject Type="Embed" ProgID="Equation.3" ShapeID="_x0000_i1040" DrawAspect="Content" ObjectID="_1435475418" r:id="rId39"/>
        </w:object>
      </w:r>
      <w:r w:rsidR="00EA19E9" w:rsidRPr="00BE02E9">
        <w:t xml:space="preserve">, weighted by the rate of outflow from unemployment </w:t>
      </w:r>
      <w:r w:rsidR="00EA19E9" w:rsidRPr="00BE02E9">
        <w:rPr>
          <w:position w:val="-24"/>
        </w:rPr>
        <w:object w:dxaOrig="320" w:dyaOrig="620">
          <v:shape id="_x0000_i1041" type="#_x0000_t75" style="width:16.8pt;height:31.2pt" o:ole="">
            <v:imagedata r:id="rId40" o:title=""/>
          </v:shape>
          <o:OLEObject Type="Embed" ProgID="Equation.3" ShapeID="_x0000_i1041" DrawAspect="Content" ObjectID="_1435475419" r:id="rId41"/>
        </w:object>
      </w:r>
      <w:r w:rsidR="00EA19E9" w:rsidRPr="00BE02E9">
        <w:t xml:space="preserve">, and the change in the value of being unemployed through time </w:t>
      </w:r>
      <w:r w:rsidR="00EA19E9" w:rsidRPr="00BE02E9">
        <w:rPr>
          <w:position w:val="-24"/>
        </w:rPr>
        <w:object w:dxaOrig="520" w:dyaOrig="620">
          <v:shape id="_x0000_i1042" type="#_x0000_t75" style="width:25.2pt;height:31.2pt" o:ole="">
            <v:imagedata r:id="rId42" o:title=""/>
          </v:shape>
          <o:OLEObject Type="Embed" ProgID="Equation.3" ShapeID="_x0000_i1042" DrawAspect="Content" ObjectID="_1435475420" r:id="rId43"/>
        </w:object>
      </w:r>
      <w:r w:rsidR="00EA19E9" w:rsidRPr="00BE02E9">
        <w:t>.</w:t>
      </w:r>
    </w:p>
    <w:p w:rsidR="00C319E2" w:rsidRPr="00BE02E9" w:rsidRDefault="00C319E2" w:rsidP="00C319E2">
      <w:pPr>
        <w:tabs>
          <w:tab w:val="left" w:pos="426"/>
        </w:tabs>
        <w:spacing w:after="0" w:line="288" w:lineRule="auto"/>
        <w:jc w:val="both"/>
      </w:pPr>
    </w:p>
    <w:p w:rsidR="00EA19E9" w:rsidRDefault="00EA19E9" w:rsidP="005976C5">
      <w:pPr>
        <w:tabs>
          <w:tab w:val="left" w:pos="426"/>
        </w:tabs>
        <w:spacing w:after="0" w:line="288" w:lineRule="auto"/>
        <w:jc w:val="both"/>
      </w:pPr>
      <w:r w:rsidRPr="00BE02E9">
        <w:tab/>
        <w:t>In the same vein, the value function for the employed person is given by:</w:t>
      </w:r>
    </w:p>
    <w:p w:rsidR="00ED270F" w:rsidRPr="00BE02E9" w:rsidRDefault="00ED270F" w:rsidP="00C319E2">
      <w:pPr>
        <w:tabs>
          <w:tab w:val="left" w:pos="426"/>
        </w:tabs>
        <w:spacing w:after="0" w:line="288" w:lineRule="auto"/>
        <w:jc w:val="both"/>
        <w:rPr>
          <w:rFonts w:cs="Times New Roman"/>
          <w:szCs w:val="24"/>
        </w:rPr>
      </w:pPr>
    </w:p>
    <w:p w:rsidR="00EA19E9" w:rsidRDefault="00EA19E9" w:rsidP="00C319E2">
      <w:pPr>
        <w:tabs>
          <w:tab w:val="left" w:pos="426"/>
        </w:tabs>
        <w:spacing w:after="0" w:line="288" w:lineRule="auto"/>
        <w:ind w:firstLine="720"/>
        <w:jc w:val="both"/>
        <w:rPr>
          <w:rFonts w:cs="Times New Roman"/>
          <w:szCs w:val="24"/>
        </w:rPr>
      </w:pPr>
      <w:r w:rsidRPr="00BE02E9">
        <w:rPr>
          <w:rFonts w:cs="Times New Roman"/>
          <w:position w:val="-24"/>
          <w:szCs w:val="24"/>
        </w:rPr>
        <w:object w:dxaOrig="1920" w:dyaOrig="620">
          <v:shape id="_x0000_i1043" type="#_x0000_t75" style="width:96pt;height:31.2pt" o:ole="">
            <v:imagedata r:id="rId44" o:title=""/>
          </v:shape>
          <o:OLEObject Type="Embed" ProgID="Equation.3" ShapeID="_x0000_i1043" DrawAspect="Content" ObjectID="_1435475421" r:id="rId45"/>
        </w:object>
      </w:r>
      <w:r w:rsidR="008F7A6E" w:rsidRPr="00BE02E9">
        <w:rPr>
          <w:rFonts w:cs="Times New Roman"/>
          <w:szCs w:val="24"/>
        </w:rPr>
        <w:tab/>
      </w:r>
      <w:r w:rsidR="008F7A6E" w:rsidRPr="00BE02E9">
        <w:rPr>
          <w:rFonts w:cs="Times New Roman"/>
          <w:szCs w:val="24"/>
        </w:rPr>
        <w:tab/>
      </w:r>
      <w:r w:rsidR="007B1F3A" w:rsidRPr="00BE02E9">
        <w:rPr>
          <w:rFonts w:cs="Times New Roman"/>
          <w:szCs w:val="24"/>
        </w:rPr>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7B1F3A" w:rsidRPr="005976C5">
        <w:rPr>
          <w:rFonts w:cs="Times New Roman"/>
          <w:sz w:val="22"/>
        </w:rPr>
        <w:t xml:space="preserve"> (8</w:t>
      </w:r>
      <w:r w:rsidR="008F7A6E" w:rsidRPr="005976C5">
        <w:rPr>
          <w:rFonts w:cs="Times New Roman"/>
          <w:sz w:val="22"/>
        </w:rPr>
        <w:t>)</w:t>
      </w:r>
      <w:r w:rsidR="008F7A6E" w:rsidRPr="00BE02E9">
        <w:rPr>
          <w:rFonts w:cs="Times New Roman"/>
          <w:szCs w:val="24"/>
        </w:rPr>
        <w:t xml:space="preserve"> </w:t>
      </w:r>
    </w:p>
    <w:p w:rsidR="00ED270F" w:rsidRPr="00BE02E9" w:rsidRDefault="00ED270F" w:rsidP="00C319E2">
      <w:pPr>
        <w:tabs>
          <w:tab w:val="left" w:pos="426"/>
        </w:tabs>
        <w:spacing w:after="0" w:line="288" w:lineRule="auto"/>
        <w:ind w:firstLine="720"/>
        <w:jc w:val="both"/>
        <w:rPr>
          <w:rFonts w:cs="Times New Roman"/>
          <w:szCs w:val="24"/>
        </w:rPr>
      </w:pPr>
    </w:p>
    <w:p w:rsidR="0058279A" w:rsidRDefault="004E548F" w:rsidP="00C319E2">
      <w:pPr>
        <w:tabs>
          <w:tab w:val="left" w:pos="426"/>
        </w:tabs>
        <w:spacing w:after="0" w:line="288" w:lineRule="auto"/>
        <w:jc w:val="both"/>
        <w:rPr>
          <w:rFonts w:cs="Times New Roman"/>
          <w:szCs w:val="24"/>
        </w:rPr>
      </w:pPr>
      <w:r w:rsidRPr="00BE02E9">
        <w:rPr>
          <w:rFonts w:cs="Times New Roman"/>
          <w:szCs w:val="24"/>
        </w:rPr>
        <w:t xml:space="preserve">The wage equation is </w:t>
      </w:r>
      <w:r w:rsidR="007B1F3A" w:rsidRPr="00BE02E9">
        <w:rPr>
          <w:rFonts w:cs="Times New Roman"/>
          <w:szCs w:val="24"/>
        </w:rPr>
        <w:t>derived by subtracting Eq</w:t>
      </w:r>
      <w:proofErr w:type="gramStart"/>
      <w:r w:rsidR="007B1F3A" w:rsidRPr="00BE02E9">
        <w:rPr>
          <w:rFonts w:cs="Times New Roman"/>
          <w:szCs w:val="24"/>
        </w:rPr>
        <w:t>.(</w:t>
      </w:r>
      <w:proofErr w:type="gramEnd"/>
      <w:r w:rsidR="007B1F3A" w:rsidRPr="00BE02E9">
        <w:rPr>
          <w:rFonts w:cs="Times New Roman"/>
          <w:szCs w:val="24"/>
        </w:rPr>
        <w:t>7) from Eq.(8</w:t>
      </w:r>
      <w:r w:rsidR="0058279A" w:rsidRPr="00BE02E9">
        <w:rPr>
          <w:rFonts w:cs="Times New Roman"/>
          <w:szCs w:val="24"/>
        </w:rPr>
        <w:t>) yielding:</w:t>
      </w:r>
    </w:p>
    <w:p w:rsidR="00ED270F" w:rsidRPr="00BE02E9" w:rsidRDefault="00ED270F" w:rsidP="00C319E2">
      <w:pPr>
        <w:tabs>
          <w:tab w:val="left" w:pos="426"/>
        </w:tabs>
        <w:spacing w:after="0" w:line="288" w:lineRule="auto"/>
        <w:ind w:firstLine="720"/>
        <w:jc w:val="both"/>
        <w:rPr>
          <w:rFonts w:cs="Times New Roman"/>
          <w:szCs w:val="24"/>
        </w:rPr>
      </w:pPr>
    </w:p>
    <w:p w:rsidR="00ED270F" w:rsidRDefault="0058279A" w:rsidP="00C319E2">
      <w:pPr>
        <w:tabs>
          <w:tab w:val="left" w:pos="426"/>
        </w:tabs>
        <w:spacing w:after="0" w:line="288" w:lineRule="auto"/>
        <w:ind w:firstLine="720"/>
        <w:jc w:val="both"/>
        <w:rPr>
          <w:rFonts w:cs="Times New Roman"/>
          <w:szCs w:val="24"/>
        </w:rPr>
      </w:pPr>
      <w:r w:rsidRPr="00BE02E9">
        <w:rPr>
          <w:rFonts w:cs="Times New Roman"/>
          <w:position w:val="-30"/>
          <w:szCs w:val="24"/>
        </w:rPr>
        <w:object w:dxaOrig="4480" w:dyaOrig="720">
          <v:shape id="_x0000_i1044" type="#_x0000_t75" style="width:224.4pt;height:36pt" o:ole="">
            <v:imagedata r:id="rId46" o:title=""/>
          </v:shape>
          <o:OLEObject Type="Embed" ProgID="Equation.3" ShapeID="_x0000_i1044" DrawAspect="Content" ObjectID="_1435475422" r:id="rId47"/>
        </w:object>
      </w:r>
      <w:r w:rsidRPr="00BE02E9">
        <w:rPr>
          <w:rFonts w:cs="Times New Roman"/>
          <w:szCs w:val="24"/>
        </w:rPr>
        <w:tab/>
      </w:r>
      <w:r w:rsidRPr="00BE02E9">
        <w:rPr>
          <w:rFonts w:cs="Times New Roman"/>
          <w:szCs w:val="24"/>
        </w:rPr>
        <w:tab/>
      </w:r>
      <w:r w:rsidR="007B1F3A" w:rsidRPr="00BE02E9">
        <w:rPr>
          <w:rFonts w:cs="Times New Roman"/>
          <w:szCs w:val="24"/>
        </w:rPr>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7B1F3A" w:rsidRPr="005976C5">
        <w:rPr>
          <w:rFonts w:cs="Times New Roman"/>
          <w:sz w:val="22"/>
        </w:rPr>
        <w:t>(9</w:t>
      </w:r>
      <w:r w:rsidRPr="005976C5">
        <w:rPr>
          <w:rFonts w:cs="Times New Roman"/>
          <w:sz w:val="22"/>
        </w:rPr>
        <w:t>)</w:t>
      </w:r>
      <w:r w:rsidRPr="00BE02E9">
        <w:rPr>
          <w:rFonts w:cs="Times New Roman"/>
          <w:szCs w:val="24"/>
        </w:rPr>
        <w:t xml:space="preserve">   </w:t>
      </w:r>
    </w:p>
    <w:p w:rsidR="0058279A" w:rsidRPr="00BE02E9" w:rsidRDefault="0058279A" w:rsidP="00C319E2">
      <w:pPr>
        <w:tabs>
          <w:tab w:val="left" w:pos="426"/>
        </w:tabs>
        <w:spacing w:after="0" w:line="288" w:lineRule="auto"/>
        <w:ind w:firstLine="720"/>
        <w:jc w:val="both"/>
        <w:rPr>
          <w:rFonts w:cs="Times New Roman"/>
          <w:szCs w:val="24"/>
        </w:rPr>
      </w:pPr>
      <w:r w:rsidRPr="00BE02E9">
        <w:rPr>
          <w:rFonts w:cs="Times New Roman"/>
          <w:szCs w:val="24"/>
        </w:rPr>
        <w:t xml:space="preserve">        </w:t>
      </w:r>
    </w:p>
    <w:p w:rsidR="007B1F3A" w:rsidRDefault="004E548F" w:rsidP="00C319E2">
      <w:pPr>
        <w:tabs>
          <w:tab w:val="left" w:pos="426"/>
        </w:tabs>
        <w:spacing w:after="0" w:line="288" w:lineRule="auto"/>
        <w:ind w:firstLine="426"/>
        <w:jc w:val="both"/>
        <w:rPr>
          <w:rFonts w:cs="Times New Roman"/>
          <w:szCs w:val="24"/>
        </w:rPr>
      </w:pPr>
      <w:r w:rsidRPr="00BE02E9">
        <w:rPr>
          <w:rFonts w:cs="Times New Roman"/>
          <w:szCs w:val="24"/>
        </w:rPr>
        <w:t>It is worth noticing</w:t>
      </w:r>
      <w:r w:rsidR="007B1F3A" w:rsidRPr="00BE02E9">
        <w:rPr>
          <w:rFonts w:cs="Times New Roman"/>
          <w:szCs w:val="24"/>
        </w:rPr>
        <w:t xml:space="preserve"> that when conflict is greater than a given threshold </w:t>
      </w:r>
      <w:r w:rsidRPr="00BE02E9">
        <w:rPr>
          <w:rFonts w:cs="Times New Roman"/>
          <w:szCs w:val="24"/>
        </w:rPr>
        <w:t xml:space="preserve">level </w:t>
      </w:r>
      <w:r w:rsidR="007B1F3A" w:rsidRPr="00BE02E9">
        <w:rPr>
          <w:rFonts w:cs="Times New Roman"/>
          <w:szCs w:val="24"/>
        </w:rPr>
        <w:t xml:space="preserve">it is useful to think that basic functions of the government vanish, such as taxation and distribution of unemployment benefits. Therefore without loss of generality we assume that T=0, and B=0. </w:t>
      </w:r>
    </w:p>
    <w:p w:rsidR="00ED270F" w:rsidRPr="00BE02E9" w:rsidRDefault="00ED270F" w:rsidP="00C319E2">
      <w:pPr>
        <w:tabs>
          <w:tab w:val="left" w:pos="426"/>
        </w:tabs>
        <w:spacing w:after="0" w:line="288" w:lineRule="auto"/>
        <w:ind w:firstLine="720"/>
        <w:jc w:val="both"/>
        <w:rPr>
          <w:rFonts w:cs="Times New Roman"/>
          <w:szCs w:val="24"/>
        </w:rPr>
      </w:pPr>
    </w:p>
    <w:p w:rsidR="007B1F3A" w:rsidRDefault="006262E4" w:rsidP="00C319E2">
      <w:pPr>
        <w:tabs>
          <w:tab w:val="left" w:pos="426"/>
        </w:tabs>
        <w:spacing w:after="0" w:line="288" w:lineRule="auto"/>
        <w:ind w:firstLine="426"/>
        <w:jc w:val="both"/>
        <w:rPr>
          <w:rFonts w:cs="Times New Roman"/>
          <w:szCs w:val="24"/>
        </w:rPr>
      </w:pPr>
      <w:r w:rsidRPr="00BE02E9">
        <w:rPr>
          <w:rFonts w:cs="Times New Roman"/>
          <w:szCs w:val="24"/>
        </w:rPr>
        <w:t>Substituting Eq. (9</w:t>
      </w:r>
      <w:r w:rsidR="007B1F3A" w:rsidRPr="00BE02E9">
        <w:rPr>
          <w:rFonts w:cs="Times New Roman"/>
          <w:szCs w:val="24"/>
        </w:rPr>
        <w:t>) into Eq. (3’), taking into account that T=</w:t>
      </w:r>
      <w:proofErr w:type="gramStart"/>
      <w:r w:rsidR="007B1F3A" w:rsidRPr="00BE02E9">
        <w:rPr>
          <w:rFonts w:cs="Times New Roman"/>
          <w:szCs w:val="24"/>
        </w:rPr>
        <w:t>0,</w:t>
      </w:r>
      <w:proofErr w:type="gramEnd"/>
      <w:r w:rsidR="007B1F3A" w:rsidRPr="00BE02E9">
        <w:rPr>
          <w:rFonts w:cs="Times New Roman"/>
          <w:szCs w:val="24"/>
        </w:rPr>
        <w:t xml:space="preserve"> and B=0, yields:</w:t>
      </w:r>
    </w:p>
    <w:p w:rsidR="00ED270F" w:rsidRPr="00BE02E9" w:rsidRDefault="00ED270F" w:rsidP="00C319E2">
      <w:pPr>
        <w:tabs>
          <w:tab w:val="left" w:pos="426"/>
        </w:tabs>
        <w:spacing w:after="0" w:line="288" w:lineRule="auto"/>
        <w:ind w:firstLine="720"/>
        <w:jc w:val="both"/>
        <w:rPr>
          <w:rFonts w:cs="Times New Roman"/>
          <w:szCs w:val="24"/>
        </w:rPr>
      </w:pPr>
    </w:p>
    <w:p w:rsidR="007B1F3A" w:rsidRDefault="006262E4" w:rsidP="00C319E2">
      <w:pPr>
        <w:tabs>
          <w:tab w:val="left" w:pos="426"/>
        </w:tabs>
        <w:spacing w:after="0" w:line="288" w:lineRule="auto"/>
        <w:ind w:firstLine="720"/>
        <w:jc w:val="both"/>
        <w:rPr>
          <w:rFonts w:cs="Times New Roman"/>
          <w:szCs w:val="24"/>
        </w:rPr>
      </w:pPr>
      <w:r w:rsidRPr="00BE02E9">
        <w:rPr>
          <w:rFonts w:cs="Times New Roman"/>
          <w:position w:val="-24"/>
          <w:szCs w:val="24"/>
        </w:rPr>
        <w:object w:dxaOrig="4180" w:dyaOrig="620">
          <v:shape id="_x0000_i1045" type="#_x0000_t75" style="width:210pt;height:31.2pt" o:ole="">
            <v:imagedata r:id="rId48" o:title=""/>
          </v:shape>
          <o:OLEObject Type="Embed" ProgID="Equation.3" ShapeID="_x0000_i1045" DrawAspect="Content" ObjectID="_1435475423" r:id="rId49"/>
        </w:object>
      </w:r>
      <w:r w:rsidR="007B1F3A" w:rsidRPr="00BE02E9">
        <w:rPr>
          <w:rFonts w:cs="Times New Roman"/>
          <w:szCs w:val="24"/>
        </w:rPr>
        <w:tab/>
      </w:r>
      <w:r w:rsidR="007B1F3A" w:rsidRPr="00BE02E9">
        <w:rPr>
          <w:rFonts w:cs="Times New Roman"/>
          <w:szCs w:val="24"/>
        </w:rPr>
        <w:tab/>
      </w:r>
      <w:r w:rsidRPr="00BE02E9">
        <w:rPr>
          <w:rFonts w:cs="Times New Roman"/>
          <w:szCs w:val="24"/>
        </w:rPr>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Pr="005976C5">
        <w:rPr>
          <w:rFonts w:cs="Times New Roman"/>
          <w:sz w:val="22"/>
        </w:rPr>
        <w:t>(10</w:t>
      </w:r>
      <w:r w:rsidR="007B1F3A" w:rsidRPr="005976C5">
        <w:rPr>
          <w:rFonts w:cs="Times New Roman"/>
          <w:sz w:val="22"/>
        </w:rPr>
        <w:t>)</w:t>
      </w:r>
      <w:r w:rsidR="007B1F3A" w:rsidRPr="00BE02E9">
        <w:rPr>
          <w:rFonts w:cs="Times New Roman"/>
          <w:szCs w:val="24"/>
        </w:rPr>
        <w:t xml:space="preserve"> </w:t>
      </w:r>
    </w:p>
    <w:p w:rsidR="00ED270F" w:rsidRPr="00BE02E9" w:rsidRDefault="00ED270F" w:rsidP="00C319E2">
      <w:pPr>
        <w:tabs>
          <w:tab w:val="left" w:pos="426"/>
        </w:tabs>
        <w:spacing w:after="0" w:line="288" w:lineRule="auto"/>
        <w:ind w:firstLine="720"/>
        <w:jc w:val="both"/>
        <w:rPr>
          <w:rFonts w:cs="Times New Roman"/>
          <w:szCs w:val="24"/>
        </w:rPr>
      </w:pPr>
    </w:p>
    <w:p w:rsidR="007B1F3A" w:rsidRDefault="00F772FF" w:rsidP="00C319E2">
      <w:pPr>
        <w:tabs>
          <w:tab w:val="left" w:pos="426"/>
        </w:tabs>
        <w:spacing w:after="0" w:line="288" w:lineRule="auto"/>
        <w:jc w:val="both"/>
        <w:rPr>
          <w:rFonts w:cs="Times New Roman"/>
          <w:szCs w:val="24"/>
        </w:rPr>
      </w:pPr>
      <w:r w:rsidRPr="00BE02E9">
        <w:rPr>
          <w:rFonts w:cs="Times New Roman"/>
          <w:szCs w:val="24"/>
        </w:rPr>
        <w:t>Rewriting</w:t>
      </w:r>
      <w:r w:rsidR="006262E4" w:rsidRPr="00BE02E9">
        <w:rPr>
          <w:rFonts w:cs="Times New Roman"/>
          <w:szCs w:val="24"/>
        </w:rPr>
        <w:t xml:space="preserve"> Eq. (10) for conflict</w:t>
      </w:r>
      <w:r w:rsidRPr="00BE02E9">
        <w:rPr>
          <w:rFonts w:cs="Times New Roman"/>
          <w:szCs w:val="24"/>
        </w:rPr>
        <w:t xml:space="preserve"> yields</w:t>
      </w:r>
      <w:r w:rsidR="006262E4" w:rsidRPr="00BE02E9">
        <w:rPr>
          <w:rFonts w:cs="Times New Roman"/>
          <w:szCs w:val="24"/>
        </w:rPr>
        <w:t>:</w:t>
      </w:r>
    </w:p>
    <w:p w:rsidR="00ED270F" w:rsidRPr="00BE02E9" w:rsidRDefault="00ED270F" w:rsidP="00C319E2">
      <w:pPr>
        <w:tabs>
          <w:tab w:val="left" w:pos="426"/>
        </w:tabs>
        <w:spacing w:after="0" w:line="288" w:lineRule="auto"/>
        <w:ind w:firstLine="720"/>
        <w:jc w:val="both"/>
        <w:rPr>
          <w:rFonts w:cs="Times New Roman"/>
          <w:szCs w:val="24"/>
        </w:rPr>
      </w:pPr>
    </w:p>
    <w:p w:rsidR="006262E4" w:rsidRDefault="00F772FF" w:rsidP="00C319E2">
      <w:pPr>
        <w:tabs>
          <w:tab w:val="left" w:pos="426"/>
        </w:tabs>
        <w:spacing w:after="0" w:line="288" w:lineRule="auto"/>
        <w:ind w:firstLine="720"/>
        <w:jc w:val="both"/>
        <w:rPr>
          <w:rFonts w:cs="Times New Roman"/>
          <w:szCs w:val="24"/>
        </w:rPr>
      </w:pPr>
      <w:r w:rsidRPr="00BE02E9">
        <w:rPr>
          <w:rFonts w:cs="Times New Roman"/>
          <w:position w:val="-30"/>
          <w:szCs w:val="24"/>
        </w:rPr>
        <w:object w:dxaOrig="2640" w:dyaOrig="1060">
          <v:shape id="_x0000_i1046" type="#_x0000_t75" style="width:132pt;height:54pt" o:ole="">
            <v:imagedata r:id="rId50" o:title=""/>
          </v:shape>
          <o:OLEObject Type="Embed" ProgID="Equation.3" ShapeID="_x0000_i1046" DrawAspect="Content" ObjectID="_1435475424" r:id="rId51"/>
        </w:object>
      </w:r>
      <w:r w:rsidR="006262E4" w:rsidRPr="00BE02E9">
        <w:rPr>
          <w:rFonts w:cs="Times New Roman"/>
          <w:szCs w:val="24"/>
        </w:rPr>
        <w:tab/>
      </w:r>
      <w:r w:rsidR="006262E4" w:rsidRPr="00BE02E9">
        <w:rPr>
          <w:rFonts w:cs="Times New Roman"/>
          <w:szCs w:val="24"/>
        </w:rPr>
        <w:tab/>
      </w:r>
      <w:r w:rsidRPr="00BE02E9">
        <w:rPr>
          <w:rFonts w:cs="Times New Roman"/>
          <w:szCs w:val="24"/>
        </w:rPr>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Pr="005976C5">
        <w:rPr>
          <w:rFonts w:cs="Times New Roman"/>
          <w:sz w:val="22"/>
        </w:rPr>
        <w:t>(11</w:t>
      </w:r>
      <w:r w:rsidR="006262E4" w:rsidRPr="005976C5">
        <w:rPr>
          <w:rFonts w:cs="Times New Roman"/>
          <w:sz w:val="22"/>
        </w:rPr>
        <w:t>)</w:t>
      </w:r>
      <w:r w:rsidR="006262E4" w:rsidRPr="00BE02E9">
        <w:rPr>
          <w:rFonts w:cs="Times New Roman"/>
          <w:szCs w:val="24"/>
        </w:rPr>
        <w:t xml:space="preserve"> </w:t>
      </w:r>
    </w:p>
    <w:p w:rsidR="00ED270F" w:rsidRPr="00BE02E9" w:rsidRDefault="00ED270F" w:rsidP="00C319E2">
      <w:pPr>
        <w:tabs>
          <w:tab w:val="left" w:pos="426"/>
        </w:tabs>
        <w:spacing w:after="0" w:line="288" w:lineRule="auto"/>
        <w:ind w:firstLine="720"/>
        <w:jc w:val="both"/>
        <w:rPr>
          <w:rFonts w:cs="Times New Roman"/>
          <w:szCs w:val="24"/>
        </w:rPr>
      </w:pPr>
    </w:p>
    <w:p w:rsidR="006262E4" w:rsidRDefault="006262E4" w:rsidP="00C319E2">
      <w:pPr>
        <w:tabs>
          <w:tab w:val="left" w:pos="426"/>
        </w:tabs>
        <w:spacing w:after="0" w:line="288" w:lineRule="auto"/>
        <w:jc w:val="both"/>
        <w:rPr>
          <w:rFonts w:cs="Times New Roman"/>
          <w:szCs w:val="24"/>
        </w:rPr>
      </w:pPr>
      <w:r w:rsidRPr="00BE02E9">
        <w:rPr>
          <w:rFonts w:cs="Times New Roman"/>
          <w:szCs w:val="24"/>
        </w:rPr>
        <w:t>The impact of remittances</w:t>
      </w:r>
      <w:proofErr w:type="gramStart"/>
      <w:r w:rsidR="00275F48" w:rsidRPr="00BE02E9">
        <w:rPr>
          <w:rFonts w:cs="Times New Roman"/>
          <w:szCs w:val="24"/>
        </w:rPr>
        <w:t>,</w:t>
      </w:r>
      <w:r w:rsidRPr="00BE02E9">
        <w:rPr>
          <w:rFonts w:cs="Times New Roman"/>
          <w:szCs w:val="24"/>
        </w:rPr>
        <w:t xml:space="preserve"> </w:t>
      </w:r>
      <w:proofErr w:type="gramEnd"/>
      <w:r w:rsidRPr="00BE02E9">
        <w:rPr>
          <w:position w:val="-10"/>
        </w:rPr>
        <w:object w:dxaOrig="700" w:dyaOrig="320">
          <v:shape id="_x0000_i1047" type="#_x0000_t75" style="width:34.8pt;height:16.8pt" o:ole="">
            <v:imagedata r:id="rId52" o:title=""/>
          </v:shape>
          <o:OLEObject Type="Embed" ProgID="Equation.3" ShapeID="_x0000_i1047" DrawAspect="Content" ObjectID="_1435475425" r:id="rId53"/>
        </w:object>
      </w:r>
      <w:r w:rsidR="00275F48" w:rsidRPr="00BE02E9">
        <w:t>,</w:t>
      </w:r>
      <w:r w:rsidRPr="00BE02E9">
        <w:rPr>
          <w:rFonts w:cs="Times New Roman"/>
          <w:szCs w:val="24"/>
        </w:rPr>
        <w:t xml:space="preserve"> on conflict is:</w:t>
      </w:r>
    </w:p>
    <w:p w:rsidR="00ED270F" w:rsidRPr="00BE02E9" w:rsidRDefault="00ED270F" w:rsidP="00C319E2">
      <w:pPr>
        <w:tabs>
          <w:tab w:val="left" w:pos="426"/>
        </w:tabs>
        <w:spacing w:after="0" w:line="288" w:lineRule="auto"/>
        <w:ind w:firstLine="720"/>
        <w:jc w:val="both"/>
        <w:rPr>
          <w:rFonts w:cs="Times New Roman"/>
          <w:szCs w:val="24"/>
        </w:rPr>
      </w:pPr>
    </w:p>
    <w:p w:rsidR="006262E4" w:rsidRDefault="00F417D4" w:rsidP="00C319E2">
      <w:pPr>
        <w:tabs>
          <w:tab w:val="left" w:pos="426"/>
        </w:tabs>
        <w:spacing w:after="0" w:line="288" w:lineRule="auto"/>
        <w:ind w:firstLine="720"/>
        <w:jc w:val="both"/>
        <w:rPr>
          <w:rFonts w:cs="Times New Roman"/>
          <w:szCs w:val="24"/>
        </w:rPr>
      </w:pPr>
      <w:r w:rsidRPr="00BE02E9">
        <w:rPr>
          <w:rFonts w:cs="Times New Roman"/>
          <w:position w:val="-30"/>
          <w:szCs w:val="24"/>
        </w:rPr>
        <w:object w:dxaOrig="3260" w:dyaOrig="1080">
          <v:shape id="_x0000_i1048" type="#_x0000_t75" style="width:163.2pt;height:55.2pt" o:ole="">
            <v:imagedata r:id="rId54" o:title=""/>
          </v:shape>
          <o:OLEObject Type="Embed" ProgID="Equation.3" ShapeID="_x0000_i1048" DrawAspect="Content" ObjectID="_1435475426" r:id="rId55"/>
        </w:object>
      </w:r>
      <w:r w:rsidR="006262E4" w:rsidRPr="00BE02E9">
        <w:rPr>
          <w:rFonts w:cs="Times New Roman"/>
          <w:szCs w:val="24"/>
        </w:rPr>
        <w:tab/>
      </w:r>
      <w:r w:rsidR="006262E4" w:rsidRPr="00BE02E9">
        <w:rPr>
          <w:rFonts w:cs="Times New Roman"/>
          <w:szCs w:val="24"/>
        </w:rPr>
        <w:tab/>
      </w:r>
      <w:r w:rsidR="00F772FF" w:rsidRPr="00BE02E9">
        <w:rPr>
          <w:rFonts w:cs="Times New Roman"/>
          <w:szCs w:val="24"/>
        </w:rPr>
        <w:t xml:space="preserve">   </w:t>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B22086" w:rsidRPr="00BE02E9">
        <w:rPr>
          <w:rFonts w:cs="Times New Roman"/>
          <w:szCs w:val="24"/>
        </w:rPr>
        <w:tab/>
      </w:r>
      <w:r w:rsidR="00F772FF" w:rsidRPr="00C319E2">
        <w:rPr>
          <w:rFonts w:cs="Times New Roman"/>
          <w:sz w:val="22"/>
        </w:rPr>
        <w:t>(12</w:t>
      </w:r>
      <w:r w:rsidR="006262E4" w:rsidRPr="00C319E2">
        <w:rPr>
          <w:rFonts w:cs="Times New Roman"/>
          <w:sz w:val="22"/>
        </w:rPr>
        <w:t>)</w:t>
      </w:r>
      <w:r w:rsidR="006262E4" w:rsidRPr="00BE02E9">
        <w:rPr>
          <w:rFonts w:cs="Times New Roman"/>
          <w:szCs w:val="24"/>
        </w:rPr>
        <w:t xml:space="preserve"> </w:t>
      </w:r>
    </w:p>
    <w:p w:rsidR="00ED270F" w:rsidRPr="00BE02E9" w:rsidRDefault="00ED270F" w:rsidP="00C319E2">
      <w:pPr>
        <w:tabs>
          <w:tab w:val="left" w:pos="426"/>
        </w:tabs>
        <w:spacing w:after="0" w:line="288" w:lineRule="auto"/>
        <w:ind w:firstLine="720"/>
        <w:jc w:val="both"/>
        <w:rPr>
          <w:rFonts w:cs="Times New Roman"/>
          <w:szCs w:val="24"/>
        </w:rPr>
      </w:pPr>
    </w:p>
    <w:p w:rsidR="006262E4" w:rsidRDefault="00F772FF" w:rsidP="00C319E2">
      <w:pPr>
        <w:tabs>
          <w:tab w:val="left" w:pos="426"/>
        </w:tabs>
        <w:spacing w:after="0" w:line="288" w:lineRule="auto"/>
        <w:ind w:firstLine="426"/>
        <w:jc w:val="both"/>
        <w:rPr>
          <w:rFonts w:cs="Times New Roman"/>
          <w:szCs w:val="24"/>
        </w:rPr>
      </w:pPr>
      <w:r w:rsidRPr="00BE02E9">
        <w:rPr>
          <w:rFonts w:cs="Times New Roman"/>
          <w:szCs w:val="24"/>
        </w:rPr>
        <w:lastRenderedPageBreak/>
        <w:t>Remittances have a negative impact on conflict</w:t>
      </w:r>
      <w:proofErr w:type="gramStart"/>
      <w:r w:rsidR="004E548F" w:rsidRPr="00BE02E9">
        <w:rPr>
          <w:rFonts w:cs="Times New Roman"/>
          <w:szCs w:val="24"/>
        </w:rPr>
        <w:t>,</w:t>
      </w:r>
      <w:r w:rsidRPr="00BE02E9">
        <w:rPr>
          <w:rFonts w:cs="Times New Roman"/>
          <w:szCs w:val="24"/>
        </w:rPr>
        <w:t xml:space="preserve"> </w:t>
      </w:r>
      <w:proofErr w:type="gramEnd"/>
      <w:r w:rsidRPr="00BE02E9">
        <w:rPr>
          <w:position w:val="-28"/>
        </w:rPr>
        <w:object w:dxaOrig="1200" w:dyaOrig="660">
          <v:shape id="_x0000_i1049" type="#_x0000_t75" style="width:60pt;height:33.6pt" o:ole="">
            <v:imagedata r:id="rId56" o:title=""/>
          </v:shape>
          <o:OLEObject Type="Embed" ProgID="Equation.3" ShapeID="_x0000_i1049" DrawAspect="Content" ObjectID="_1435475427" r:id="rId57"/>
        </w:object>
      </w:r>
      <w:r w:rsidR="004E548F" w:rsidRPr="00BE02E9">
        <w:t>,</w:t>
      </w:r>
      <w:r w:rsidRPr="00BE02E9">
        <w:rPr>
          <w:rFonts w:cs="Times New Roman"/>
          <w:szCs w:val="24"/>
        </w:rPr>
        <w:t xml:space="preserve"> if the following two conditions are fulfilled:</w:t>
      </w:r>
    </w:p>
    <w:p w:rsidR="00C319E2" w:rsidRPr="00C319E2" w:rsidRDefault="00C319E2" w:rsidP="00C319E2">
      <w:pPr>
        <w:tabs>
          <w:tab w:val="left" w:pos="426"/>
        </w:tabs>
        <w:spacing w:after="0" w:line="288" w:lineRule="auto"/>
        <w:ind w:firstLine="720"/>
        <w:jc w:val="both"/>
        <w:rPr>
          <w:rFonts w:cs="Times New Roman"/>
          <w:sz w:val="16"/>
          <w:szCs w:val="16"/>
        </w:rPr>
      </w:pPr>
    </w:p>
    <w:p w:rsidR="00F772FF" w:rsidRPr="00BE02E9" w:rsidRDefault="005976C5" w:rsidP="00C319E2">
      <w:pPr>
        <w:tabs>
          <w:tab w:val="left" w:pos="426"/>
        </w:tabs>
        <w:spacing w:after="0" w:line="288" w:lineRule="auto"/>
        <w:ind w:firstLine="720"/>
        <w:jc w:val="both"/>
      </w:pPr>
      <w:r>
        <w:t>(</w:t>
      </w:r>
      <w:r w:rsidR="00F81023">
        <w:t>a</w:t>
      </w:r>
      <w:r w:rsidR="004E548F" w:rsidRPr="00BE02E9">
        <w:t>)</w:t>
      </w:r>
      <w:r>
        <w:t xml:space="preserve"> </w:t>
      </w:r>
      <w:r w:rsidR="004E548F" w:rsidRPr="00BE02E9">
        <w:rPr>
          <w:position w:val="-28"/>
        </w:rPr>
        <w:object w:dxaOrig="2340" w:dyaOrig="680">
          <v:shape id="_x0000_i1050" type="#_x0000_t75" style="width:117.6pt;height:34.8pt" o:ole="">
            <v:imagedata r:id="rId58" o:title=""/>
          </v:shape>
          <o:OLEObject Type="Embed" ProgID="Equation.3" ShapeID="_x0000_i1050" DrawAspect="Content" ObjectID="_1435475428" r:id="rId59"/>
        </w:object>
      </w:r>
    </w:p>
    <w:p w:rsidR="004E548F" w:rsidRDefault="005976C5" w:rsidP="00C319E2">
      <w:pPr>
        <w:tabs>
          <w:tab w:val="left" w:pos="426"/>
        </w:tabs>
        <w:spacing w:after="0" w:line="288" w:lineRule="auto"/>
        <w:ind w:firstLine="720"/>
        <w:jc w:val="both"/>
      </w:pPr>
      <w:r>
        <w:t>(</w:t>
      </w:r>
      <w:r w:rsidR="00F81023">
        <w:t>b</w:t>
      </w:r>
      <w:r w:rsidR="004E548F" w:rsidRPr="00BE02E9">
        <w:t xml:space="preserve">) </w:t>
      </w:r>
      <w:r w:rsidR="004E548F" w:rsidRPr="00BE02E9">
        <w:rPr>
          <w:position w:val="-10"/>
        </w:rPr>
        <w:object w:dxaOrig="2299" w:dyaOrig="340">
          <v:shape id="_x0000_i1051" type="#_x0000_t75" style="width:115.2pt;height:16.8pt" o:ole="">
            <v:imagedata r:id="rId60" o:title=""/>
          </v:shape>
          <o:OLEObject Type="Embed" ProgID="Equation.3" ShapeID="_x0000_i1051" DrawAspect="Content" ObjectID="_1435475429" r:id="rId61"/>
        </w:object>
      </w:r>
      <w:r w:rsidR="004E548F" w:rsidRPr="00BE02E9">
        <w:rPr>
          <w:position w:val="-24"/>
        </w:rPr>
        <w:object w:dxaOrig="1280" w:dyaOrig="620">
          <v:shape id="_x0000_i1052" type="#_x0000_t75" style="width:64.8pt;height:31.2pt" o:ole="">
            <v:imagedata r:id="rId62" o:title=""/>
          </v:shape>
          <o:OLEObject Type="Embed" ProgID="Equation.3" ShapeID="_x0000_i1052" DrawAspect="Content" ObjectID="_1435475430" r:id="rId63"/>
        </w:object>
      </w:r>
    </w:p>
    <w:p w:rsidR="00C319E2" w:rsidRPr="00BE02E9" w:rsidRDefault="00C319E2" w:rsidP="00C319E2">
      <w:pPr>
        <w:tabs>
          <w:tab w:val="left" w:pos="426"/>
        </w:tabs>
        <w:spacing w:after="0" w:line="288" w:lineRule="auto"/>
        <w:ind w:firstLine="720"/>
        <w:jc w:val="both"/>
      </w:pPr>
    </w:p>
    <w:p w:rsidR="00F772FF" w:rsidRDefault="004E548F" w:rsidP="00C319E2">
      <w:pPr>
        <w:tabs>
          <w:tab w:val="left" w:pos="426"/>
        </w:tabs>
        <w:spacing w:after="0" w:line="288" w:lineRule="auto"/>
        <w:ind w:firstLine="426"/>
        <w:jc w:val="both"/>
        <w:rPr>
          <w:bCs/>
        </w:rPr>
      </w:pPr>
      <w:r w:rsidRPr="00BE02E9">
        <w:rPr>
          <w:rFonts w:cs="Times New Roman"/>
          <w:szCs w:val="24"/>
        </w:rPr>
        <w:t>Note that for remittances to have impact on confli</w:t>
      </w:r>
      <w:r w:rsidR="005976C5">
        <w:rPr>
          <w:rFonts w:cs="Times New Roman"/>
          <w:szCs w:val="24"/>
        </w:rPr>
        <w:t>ct, there must be conflict, that is</w:t>
      </w:r>
      <w:r w:rsidRPr="00BE02E9">
        <w:rPr>
          <w:rFonts w:cs="Times New Roman"/>
          <w:szCs w:val="24"/>
        </w:rPr>
        <w:t>, C&gt;0. Conditions</w:t>
      </w:r>
      <w:r w:rsidR="005976C5">
        <w:rPr>
          <w:rFonts w:cs="Times New Roman"/>
          <w:szCs w:val="24"/>
        </w:rPr>
        <w:t xml:space="preserve"> (</w:t>
      </w:r>
      <w:r w:rsidR="00F81023">
        <w:rPr>
          <w:rFonts w:cs="Times New Roman"/>
          <w:szCs w:val="24"/>
        </w:rPr>
        <w:t>a</w:t>
      </w:r>
      <w:r w:rsidRPr="00BE02E9">
        <w:rPr>
          <w:rFonts w:cs="Times New Roman"/>
          <w:szCs w:val="24"/>
        </w:rPr>
        <w:t xml:space="preserve">) and </w:t>
      </w:r>
      <w:r w:rsidR="005976C5">
        <w:rPr>
          <w:rFonts w:cs="Times New Roman"/>
          <w:szCs w:val="24"/>
        </w:rPr>
        <w:t>(</w:t>
      </w:r>
      <w:r w:rsidR="00F81023">
        <w:rPr>
          <w:rFonts w:cs="Times New Roman"/>
          <w:szCs w:val="24"/>
        </w:rPr>
        <w:t>b</w:t>
      </w:r>
      <w:r w:rsidRPr="00BE02E9">
        <w:rPr>
          <w:rFonts w:cs="Times New Roman"/>
          <w:szCs w:val="24"/>
        </w:rPr>
        <w:t xml:space="preserve">) guarantee that C&gt;0. It is important to stress that condition </w:t>
      </w:r>
      <w:r w:rsidR="00F81023">
        <w:rPr>
          <w:rFonts w:cs="Times New Roman"/>
          <w:szCs w:val="24"/>
        </w:rPr>
        <w:t>b</w:t>
      </w:r>
      <w:r w:rsidRPr="00BE02E9">
        <w:rPr>
          <w:rFonts w:cs="Times New Roman"/>
          <w:szCs w:val="24"/>
        </w:rPr>
        <w:t xml:space="preserve">) implies that  </w:t>
      </w:r>
      <w:r w:rsidR="000B6063" w:rsidRPr="00BE02E9">
        <w:rPr>
          <w:rFonts w:ascii="Symbol" w:hAnsi="Symbol" w:cs="Times New Roman" w:hint="eastAsia"/>
          <w:position w:val="-10"/>
          <w:szCs w:val="24"/>
        </w:rPr>
        <w:object w:dxaOrig="240" w:dyaOrig="320">
          <v:shape id="_x0000_i1053" type="#_x0000_t75" style="width:12pt;height:16.8pt" o:ole="">
            <v:imagedata r:id="rId64" o:title=""/>
          </v:shape>
          <o:OLEObject Type="Embed" ProgID="Equation.3" ShapeID="_x0000_i1053" DrawAspect="Content" ObjectID="_1435475431" r:id="rId65"/>
        </w:object>
      </w:r>
      <w:r w:rsidRPr="00BE02E9">
        <w:rPr>
          <w:rFonts w:cs="Times New Roman"/>
          <w:szCs w:val="24"/>
        </w:rPr>
        <w:t xml:space="preserve">&gt;1, which is the same condition in </w:t>
      </w:r>
      <w:proofErr w:type="spellStart"/>
      <w:r w:rsidRPr="00BE02E9">
        <w:rPr>
          <w:bCs/>
        </w:rPr>
        <w:t>Mancellari</w:t>
      </w:r>
      <w:proofErr w:type="spellEnd"/>
      <w:r w:rsidRPr="00BE02E9">
        <w:rPr>
          <w:bCs/>
        </w:rPr>
        <w:t xml:space="preserve"> </w:t>
      </w:r>
      <w:r w:rsidRPr="00C319E2">
        <w:rPr>
          <w:bCs/>
          <w:i/>
        </w:rPr>
        <w:t>et al.</w:t>
      </w:r>
      <w:r w:rsidRPr="00BE02E9">
        <w:rPr>
          <w:bCs/>
        </w:rPr>
        <w:t xml:space="preserve"> (1996) and </w:t>
      </w:r>
      <w:proofErr w:type="spellStart"/>
      <w:r w:rsidRPr="00BE02E9">
        <w:rPr>
          <w:bCs/>
        </w:rPr>
        <w:t>Léon-Ledesma</w:t>
      </w:r>
      <w:proofErr w:type="spellEnd"/>
      <w:r w:rsidRPr="00BE02E9">
        <w:rPr>
          <w:bCs/>
        </w:rPr>
        <w:t xml:space="preserve"> and </w:t>
      </w:r>
      <w:proofErr w:type="spellStart"/>
      <w:r w:rsidRPr="00BE02E9">
        <w:rPr>
          <w:bCs/>
        </w:rPr>
        <w:t>Piracha</w:t>
      </w:r>
      <w:proofErr w:type="spellEnd"/>
      <w:r w:rsidRPr="00BE02E9">
        <w:rPr>
          <w:bCs/>
        </w:rPr>
        <w:t xml:space="preserve"> (2004) for migration to have a positive impact on the labour market, increasing the average product of labour and generating investment </w:t>
      </w:r>
      <w:r w:rsidR="000B6063" w:rsidRPr="00BE02E9">
        <w:rPr>
          <w:bCs/>
        </w:rPr>
        <w:t xml:space="preserve">and human capital formation </w:t>
      </w:r>
      <w:r w:rsidRPr="00BE02E9">
        <w:rPr>
          <w:bCs/>
        </w:rPr>
        <w:t>through remittances.</w:t>
      </w:r>
    </w:p>
    <w:p w:rsidR="00ED270F" w:rsidRPr="00C319E2" w:rsidRDefault="00ED270F" w:rsidP="00C319E2">
      <w:pPr>
        <w:tabs>
          <w:tab w:val="left" w:pos="426"/>
        </w:tabs>
        <w:spacing w:after="0" w:line="288" w:lineRule="auto"/>
        <w:ind w:firstLine="720"/>
        <w:jc w:val="both"/>
        <w:rPr>
          <w:bCs/>
          <w:sz w:val="20"/>
          <w:szCs w:val="20"/>
        </w:rPr>
      </w:pPr>
    </w:p>
    <w:p w:rsidR="000B6063" w:rsidRDefault="004E548F" w:rsidP="00C319E2">
      <w:pPr>
        <w:tabs>
          <w:tab w:val="left" w:pos="426"/>
        </w:tabs>
        <w:spacing w:after="0" w:line="288" w:lineRule="auto"/>
        <w:ind w:firstLine="426"/>
        <w:jc w:val="both"/>
        <w:rPr>
          <w:bCs/>
        </w:rPr>
      </w:pPr>
      <w:r w:rsidRPr="00BE02E9">
        <w:rPr>
          <w:bCs/>
        </w:rPr>
        <w:t>Therefore our result that remittances reduce conflict is c</w:t>
      </w:r>
      <w:r w:rsidR="00F81023">
        <w:rPr>
          <w:bCs/>
        </w:rPr>
        <w:t xml:space="preserve">onsistent with the findings </w:t>
      </w:r>
      <w:proofErr w:type="gramStart"/>
      <w:r w:rsidR="00F81023">
        <w:rPr>
          <w:bCs/>
        </w:rPr>
        <w:t xml:space="preserve">of  </w:t>
      </w:r>
      <w:proofErr w:type="spellStart"/>
      <w:r w:rsidRPr="00BE02E9">
        <w:rPr>
          <w:bCs/>
        </w:rPr>
        <w:t>Mancellari</w:t>
      </w:r>
      <w:proofErr w:type="spellEnd"/>
      <w:proofErr w:type="gramEnd"/>
      <w:r w:rsidRPr="00BE02E9">
        <w:rPr>
          <w:bCs/>
        </w:rPr>
        <w:t xml:space="preserve"> </w:t>
      </w:r>
      <w:r w:rsidRPr="00C319E2">
        <w:rPr>
          <w:bCs/>
          <w:i/>
        </w:rPr>
        <w:t>et al.</w:t>
      </w:r>
      <w:r w:rsidRPr="00BE02E9">
        <w:rPr>
          <w:bCs/>
        </w:rPr>
        <w:t xml:space="preserve"> (1996) and </w:t>
      </w:r>
      <w:proofErr w:type="spellStart"/>
      <w:r w:rsidRPr="00BE02E9">
        <w:rPr>
          <w:bCs/>
        </w:rPr>
        <w:t>Léon-Ledesma</w:t>
      </w:r>
      <w:proofErr w:type="spellEnd"/>
      <w:r w:rsidRPr="00BE02E9">
        <w:rPr>
          <w:bCs/>
        </w:rPr>
        <w:t xml:space="preserve"> and </w:t>
      </w:r>
      <w:proofErr w:type="spellStart"/>
      <w:r w:rsidRPr="00BE02E9">
        <w:rPr>
          <w:bCs/>
        </w:rPr>
        <w:t>Piracha</w:t>
      </w:r>
      <w:proofErr w:type="spellEnd"/>
      <w:r w:rsidRPr="00BE02E9">
        <w:rPr>
          <w:bCs/>
        </w:rPr>
        <w:t xml:space="preserve"> (2004) that migration has a posit</w:t>
      </w:r>
      <w:r w:rsidR="00275F48" w:rsidRPr="00BE02E9">
        <w:rPr>
          <w:bCs/>
        </w:rPr>
        <w:t xml:space="preserve">ive impact on the </w:t>
      </w:r>
      <w:r w:rsidR="00C14AE2" w:rsidRPr="00BE02E9">
        <w:rPr>
          <w:bCs/>
        </w:rPr>
        <w:t xml:space="preserve">source country </w:t>
      </w:r>
      <w:r w:rsidR="00275F48" w:rsidRPr="00BE02E9">
        <w:rPr>
          <w:bCs/>
        </w:rPr>
        <w:t>labour market</w:t>
      </w:r>
      <w:r w:rsidRPr="00BE02E9">
        <w:rPr>
          <w:bCs/>
        </w:rPr>
        <w:t>.</w:t>
      </w:r>
    </w:p>
    <w:p w:rsidR="00BE02E9" w:rsidRPr="00BE02E9" w:rsidRDefault="00BE02E9" w:rsidP="00C319E2">
      <w:pPr>
        <w:tabs>
          <w:tab w:val="left" w:pos="426"/>
        </w:tabs>
        <w:spacing w:after="0" w:line="288" w:lineRule="auto"/>
        <w:ind w:firstLine="720"/>
        <w:jc w:val="both"/>
        <w:rPr>
          <w:bCs/>
        </w:rPr>
      </w:pPr>
    </w:p>
    <w:p w:rsidR="004E5DCD" w:rsidRDefault="000D2048" w:rsidP="00C319E2">
      <w:pPr>
        <w:pStyle w:val="ListParagraph"/>
        <w:numPr>
          <w:ilvl w:val="0"/>
          <w:numId w:val="3"/>
        </w:numPr>
        <w:tabs>
          <w:tab w:val="left" w:pos="426"/>
        </w:tabs>
        <w:spacing w:after="0" w:line="288" w:lineRule="auto"/>
        <w:ind w:left="0" w:firstLine="0"/>
        <w:jc w:val="mediumKashida"/>
        <w:rPr>
          <w:b/>
          <w:bCs/>
        </w:rPr>
      </w:pPr>
      <w:r w:rsidRPr="00BE02E9">
        <w:rPr>
          <w:b/>
          <w:bCs/>
        </w:rPr>
        <w:t>Empirical Analysis</w:t>
      </w:r>
    </w:p>
    <w:p w:rsidR="00C319E2" w:rsidRPr="00C319E2" w:rsidRDefault="00C319E2" w:rsidP="00C319E2">
      <w:pPr>
        <w:pStyle w:val="ListParagraph"/>
        <w:tabs>
          <w:tab w:val="left" w:pos="426"/>
        </w:tabs>
        <w:spacing w:after="0" w:line="288" w:lineRule="auto"/>
        <w:ind w:left="0"/>
        <w:jc w:val="mediumKashida"/>
        <w:rPr>
          <w:b/>
          <w:bCs/>
          <w:sz w:val="12"/>
          <w:szCs w:val="12"/>
        </w:rPr>
      </w:pPr>
    </w:p>
    <w:p w:rsidR="00C14AE2" w:rsidRDefault="0047753A" w:rsidP="00C319E2">
      <w:pPr>
        <w:tabs>
          <w:tab w:val="left" w:pos="426"/>
        </w:tabs>
        <w:spacing w:after="0" w:line="288" w:lineRule="auto"/>
        <w:jc w:val="mediumKashida"/>
      </w:pPr>
      <w:r w:rsidRPr="00BE02E9">
        <w:t xml:space="preserve">Our model presented in the last section </w:t>
      </w:r>
      <w:r w:rsidR="00237973" w:rsidRPr="00BE02E9">
        <w:t>predicts that</w:t>
      </w:r>
      <w:r w:rsidRPr="00BE02E9">
        <w:t xml:space="preserve"> inward flows of remittances </w:t>
      </w:r>
      <w:r w:rsidR="00237973" w:rsidRPr="00BE02E9">
        <w:t xml:space="preserve">would reduce conflict but </w:t>
      </w:r>
      <w:r w:rsidR="000B6063" w:rsidRPr="00BE02E9">
        <w:t xml:space="preserve">mainly </w:t>
      </w:r>
      <w:r w:rsidR="00237973" w:rsidRPr="00BE02E9">
        <w:t xml:space="preserve">under </w:t>
      </w:r>
      <w:r w:rsidR="000B6063" w:rsidRPr="00BE02E9">
        <w:t>one condition. The condition</w:t>
      </w:r>
      <w:r w:rsidR="00237973" w:rsidRPr="00BE02E9">
        <w:t xml:space="preserve"> that would ensure remittances reduce conflict </w:t>
      </w:r>
      <w:r w:rsidR="000B6063" w:rsidRPr="00BE02E9">
        <w:t>is migrants</w:t>
      </w:r>
      <w:r w:rsidR="00237973" w:rsidRPr="00BE02E9">
        <w:t>’ remittances</w:t>
      </w:r>
      <w:r w:rsidR="000B6063" w:rsidRPr="00BE02E9">
        <w:t xml:space="preserve"> raise the average product of labour in the source country and thereby </w:t>
      </w:r>
      <w:r w:rsidR="00830913" w:rsidRPr="00BE02E9">
        <w:t>increase income</w:t>
      </w:r>
      <w:r w:rsidR="000B6063" w:rsidRPr="00BE02E9">
        <w:t xml:space="preserve"> causing a </w:t>
      </w:r>
      <w:r w:rsidR="00237973" w:rsidRPr="00BE02E9">
        <w:t xml:space="preserve">positive impact in </w:t>
      </w:r>
      <w:r w:rsidR="00C14AE2" w:rsidRPr="00BE02E9">
        <w:t>overall labour market.</w:t>
      </w:r>
      <w:r w:rsidR="000B6063" w:rsidRPr="00BE02E9">
        <w:t xml:space="preserve"> </w:t>
      </w:r>
    </w:p>
    <w:p w:rsidR="00ED270F" w:rsidRPr="00C319E2" w:rsidRDefault="00ED270F" w:rsidP="00C319E2">
      <w:pPr>
        <w:tabs>
          <w:tab w:val="left" w:pos="426"/>
        </w:tabs>
        <w:spacing w:after="0" w:line="288" w:lineRule="auto"/>
        <w:ind w:firstLine="360"/>
        <w:jc w:val="mediumKashida"/>
        <w:rPr>
          <w:sz w:val="20"/>
          <w:szCs w:val="20"/>
        </w:rPr>
      </w:pPr>
    </w:p>
    <w:p w:rsidR="002C7D83" w:rsidRDefault="00C14AE2" w:rsidP="00C319E2">
      <w:pPr>
        <w:tabs>
          <w:tab w:val="left" w:pos="426"/>
        </w:tabs>
        <w:spacing w:after="0" w:line="288" w:lineRule="auto"/>
        <w:ind w:firstLine="360"/>
        <w:jc w:val="mediumKashida"/>
      </w:pPr>
      <w:r w:rsidRPr="00BE02E9">
        <w:t>To test prediction of our model, we measure conflict f</w:t>
      </w:r>
      <w:r w:rsidR="004E5DCD" w:rsidRPr="00BE02E9">
        <w:t xml:space="preserve">ollowing Fox and </w:t>
      </w:r>
      <w:proofErr w:type="spellStart"/>
      <w:r w:rsidR="004E5DCD" w:rsidRPr="00BE02E9">
        <w:t>Hoelscher</w:t>
      </w:r>
      <w:proofErr w:type="spellEnd"/>
      <w:r w:rsidR="004E5DCD" w:rsidRPr="00BE02E9">
        <w:t xml:space="preserve"> (2012) </w:t>
      </w:r>
      <w:r w:rsidRPr="00BE02E9">
        <w:t>as</w:t>
      </w:r>
      <w:r w:rsidR="004E5DCD" w:rsidRPr="00BE02E9">
        <w:t xml:space="preserve"> social violence </w:t>
      </w:r>
      <w:r w:rsidRPr="00BE02E9">
        <w:t>proxied by</w:t>
      </w:r>
      <w:r w:rsidR="004E5DCD" w:rsidRPr="00BE02E9">
        <w:t xml:space="preserve"> number of deaths due to intentional injury per 100,000 </w:t>
      </w:r>
      <w:proofErr w:type="gramStart"/>
      <w:r w:rsidR="004E5DCD" w:rsidRPr="00BE02E9">
        <w:t>population</w:t>
      </w:r>
      <w:proofErr w:type="gramEnd"/>
      <w:r w:rsidR="004E5DCD" w:rsidRPr="00BE02E9">
        <w:t>. The data estimated by the WHO’s Global Burden of Disease Pr</w:t>
      </w:r>
      <w:r w:rsidR="002C7D83" w:rsidRPr="00BE02E9">
        <w:t>oject (WHO, 2004, 2008). So far</w:t>
      </w:r>
      <w:r w:rsidR="004E5DCD" w:rsidRPr="00BE02E9">
        <w:t xml:space="preserve"> WHO has produced the violence related deaths data for 191 countries for two years – 2002 and </w:t>
      </w:r>
      <w:proofErr w:type="gramStart"/>
      <w:r w:rsidR="004E5DCD" w:rsidRPr="00BE02E9">
        <w:t>2004.</w:t>
      </w:r>
      <w:proofErr w:type="gramEnd"/>
      <w:r w:rsidR="004E5DCD" w:rsidRPr="00BE02E9">
        <w:t xml:space="preserve"> We use 160 countries from this data base by collapsing the database into pure cross-section including the average for these two years</w:t>
      </w:r>
      <w:r w:rsidR="001159E4">
        <w:rPr>
          <w:rStyle w:val="FootnoteReference"/>
        </w:rPr>
        <w:footnoteReference w:id="2"/>
      </w:r>
      <w:r w:rsidR="004E5DCD" w:rsidRPr="00BE02E9">
        <w:t xml:space="preserve">. </w:t>
      </w:r>
    </w:p>
    <w:p w:rsidR="00C319E2" w:rsidRDefault="00C319E2" w:rsidP="00C319E2">
      <w:pPr>
        <w:tabs>
          <w:tab w:val="left" w:pos="426"/>
        </w:tabs>
        <w:spacing w:after="0" w:line="288" w:lineRule="auto"/>
        <w:ind w:firstLine="360"/>
        <w:jc w:val="mediumKashida"/>
      </w:pPr>
    </w:p>
    <w:p w:rsidR="004E5DCD" w:rsidRDefault="00237ADC" w:rsidP="00C319E2">
      <w:pPr>
        <w:tabs>
          <w:tab w:val="left" w:pos="426"/>
        </w:tabs>
        <w:spacing w:after="0" w:line="288" w:lineRule="auto"/>
        <w:ind w:firstLine="360"/>
        <w:jc w:val="mediumKashida"/>
      </w:pPr>
      <w:r w:rsidRPr="00BE02E9">
        <w:t>In order to test the prediction of our theoretical model we estimate the following</w:t>
      </w:r>
      <w:r w:rsidR="000B20CB" w:rsidRPr="00BE02E9">
        <w:t xml:space="preserve"> econometric </w:t>
      </w:r>
      <w:r w:rsidRPr="00BE02E9">
        <w:t>specification</w:t>
      </w:r>
      <w:r w:rsidR="000B20CB" w:rsidRPr="00BE02E9">
        <w:t>:</w:t>
      </w:r>
    </w:p>
    <w:p w:rsidR="00ED270F" w:rsidRPr="00C319E2" w:rsidRDefault="00ED270F" w:rsidP="00C319E2">
      <w:pPr>
        <w:tabs>
          <w:tab w:val="left" w:pos="426"/>
        </w:tabs>
        <w:spacing w:after="0" w:line="288" w:lineRule="auto"/>
        <w:ind w:firstLine="360"/>
        <w:jc w:val="mediumKashida"/>
        <w:rPr>
          <w:sz w:val="12"/>
          <w:szCs w:val="12"/>
        </w:rPr>
      </w:pPr>
    </w:p>
    <w:p w:rsidR="00926B7F" w:rsidRDefault="00237ADC" w:rsidP="00D3552B">
      <w:pPr>
        <w:tabs>
          <w:tab w:val="left" w:pos="426"/>
          <w:tab w:val="right" w:pos="8931"/>
        </w:tabs>
        <w:spacing w:after="0" w:line="288" w:lineRule="auto"/>
        <w:ind w:firstLine="720"/>
        <w:jc w:val="mediumKashida"/>
        <w:rPr>
          <w:sz w:val="22"/>
        </w:rPr>
      </w:pPr>
      <w:r w:rsidRPr="00BE02E9">
        <w:rPr>
          <w:position w:val="-12"/>
        </w:rPr>
        <w:object w:dxaOrig="3960" w:dyaOrig="460">
          <v:shape id="_x0000_i1054" type="#_x0000_t75" style="width:198pt;height:21.6pt" o:ole="">
            <v:imagedata r:id="rId66" o:title=""/>
          </v:shape>
          <o:OLEObject Type="Embed" ProgID="Equation.3" ShapeID="_x0000_i1054" DrawAspect="Content" ObjectID="_1435475432" r:id="rId67"/>
        </w:object>
      </w:r>
      <w:r w:rsidR="00926B7F" w:rsidRPr="00BE02E9">
        <w:tab/>
      </w:r>
      <w:r w:rsidR="00B22086" w:rsidRPr="00C319E2">
        <w:rPr>
          <w:sz w:val="22"/>
        </w:rPr>
        <w:t xml:space="preserve">        </w:t>
      </w:r>
      <w:r w:rsidR="00D3552B">
        <w:rPr>
          <w:sz w:val="22"/>
        </w:rPr>
        <w:t xml:space="preserve">  </w:t>
      </w:r>
      <w:r w:rsidR="002C7D83" w:rsidRPr="00C319E2">
        <w:rPr>
          <w:sz w:val="22"/>
        </w:rPr>
        <w:t>(</w:t>
      </w:r>
      <w:r w:rsidR="00926B7F" w:rsidRPr="00C319E2">
        <w:rPr>
          <w:sz w:val="22"/>
        </w:rPr>
        <w:t>1</w:t>
      </w:r>
      <w:r w:rsidR="00A6629E" w:rsidRPr="00C319E2">
        <w:rPr>
          <w:sz w:val="22"/>
        </w:rPr>
        <w:t>3</w:t>
      </w:r>
      <w:r w:rsidR="002C7D83" w:rsidRPr="00C319E2">
        <w:rPr>
          <w:sz w:val="22"/>
        </w:rPr>
        <w:t>)</w:t>
      </w:r>
    </w:p>
    <w:p w:rsidR="00ED6F76" w:rsidRDefault="00ED6F76" w:rsidP="00D3552B">
      <w:pPr>
        <w:tabs>
          <w:tab w:val="left" w:pos="426"/>
          <w:tab w:val="right" w:pos="8931"/>
        </w:tabs>
        <w:spacing w:after="0" w:line="288" w:lineRule="auto"/>
        <w:ind w:firstLine="720"/>
        <w:jc w:val="mediumKashida"/>
      </w:pPr>
    </w:p>
    <w:p w:rsidR="002C7D83" w:rsidRDefault="00C319E2" w:rsidP="00C319E2">
      <w:pPr>
        <w:tabs>
          <w:tab w:val="left" w:pos="426"/>
        </w:tabs>
        <w:spacing w:after="0" w:line="288" w:lineRule="auto"/>
        <w:jc w:val="mediumKashida"/>
      </w:pPr>
      <w:proofErr w:type="gramStart"/>
      <w:r>
        <w:lastRenderedPageBreak/>
        <w:t>where</w:t>
      </w:r>
      <w:proofErr w:type="gramEnd"/>
      <w:r>
        <w:t xml:space="preserve"> </w:t>
      </w:r>
      <w:r w:rsidR="00926B7F" w:rsidRPr="00BE02E9">
        <w:rPr>
          <w:i/>
          <w:iCs/>
        </w:rPr>
        <w:t>Conflict</w:t>
      </w:r>
      <w:r w:rsidR="000B20CB" w:rsidRPr="00BE02E9">
        <w:t xml:space="preserve"> represents social conflict defined </w:t>
      </w:r>
      <w:r w:rsidR="0035391C" w:rsidRPr="00BE02E9">
        <w:t>logged number of deaths due to intentional injury per 100,000 population</w:t>
      </w:r>
      <w:r w:rsidR="00237ADC" w:rsidRPr="00BE02E9">
        <w:t>. The explanatory variables include</w:t>
      </w:r>
      <w:r w:rsidR="00A111EB" w:rsidRPr="00BE02E9">
        <w:t xml:space="preserve"> </w:t>
      </w:r>
      <w:r w:rsidR="00237ADC" w:rsidRPr="00BE02E9">
        <w:rPr>
          <w:i/>
          <w:iCs/>
        </w:rPr>
        <w:t>Remit</w:t>
      </w:r>
      <w:r w:rsidR="00ED6F76">
        <w:t xml:space="preserve"> (our variable of interest) </w:t>
      </w:r>
      <w:r w:rsidR="000B20CB" w:rsidRPr="00BE02E9">
        <w:t>represent</w:t>
      </w:r>
      <w:r w:rsidR="005976C5">
        <w:t>ing</w:t>
      </w:r>
      <w:r w:rsidR="0035391C" w:rsidRPr="00BE02E9">
        <w:t xml:space="preserve"> logged remittances inflow in USD</w:t>
      </w:r>
      <w:r w:rsidR="00237ADC" w:rsidRPr="00BE02E9">
        <w:t xml:space="preserve"> and some other important determinants of social conflict found significant in the literature</w:t>
      </w:r>
      <w:r w:rsidR="0035391C" w:rsidRPr="00BE02E9">
        <w:t xml:space="preserve">. </w:t>
      </w:r>
      <w:r w:rsidR="00ED6F76">
        <w:tab/>
      </w:r>
      <w:r w:rsidR="00237ADC" w:rsidRPr="00BE02E9">
        <w:t>The vector</w:t>
      </w:r>
      <w:r w:rsidR="00237ADC" w:rsidRPr="00BE02E9">
        <w:rPr>
          <w:position w:val="-4"/>
        </w:rPr>
        <w:object w:dxaOrig="260" w:dyaOrig="260">
          <v:shape id="_x0000_i1055" type="#_x0000_t75" style="width:13.2pt;height:13.2pt" o:ole="">
            <v:imagedata r:id="rId68" o:title=""/>
          </v:shape>
          <o:OLEObject Type="Embed" ProgID="Equation.3" ShapeID="_x0000_i1055" DrawAspect="Content" ObjectID="_1435475433" r:id="rId69"/>
        </w:object>
      </w:r>
      <w:r w:rsidR="0035391C" w:rsidRPr="00BE02E9">
        <w:t xml:space="preserve">controls for </w:t>
      </w:r>
      <w:r w:rsidR="00237ADC" w:rsidRPr="00BE02E9">
        <w:t>these</w:t>
      </w:r>
      <w:r w:rsidR="0035391C" w:rsidRPr="00BE02E9">
        <w:t xml:space="preserve"> political and socio-economic determinants</w:t>
      </w:r>
      <w:r w:rsidR="000B20CB" w:rsidRPr="00BE02E9">
        <w:t xml:space="preserve"> </w:t>
      </w:r>
      <w:r w:rsidR="0035391C" w:rsidRPr="00BE02E9">
        <w:t xml:space="preserve">of social conflict discussed </w:t>
      </w:r>
      <w:r w:rsidR="00237ADC" w:rsidRPr="00BE02E9">
        <w:t xml:space="preserve">in </w:t>
      </w:r>
      <w:r w:rsidR="00B17035">
        <w:t>S</w:t>
      </w:r>
      <w:r w:rsidR="00237ADC" w:rsidRPr="00BE02E9">
        <w:t>ection 2</w:t>
      </w:r>
      <w:r w:rsidR="0035391C" w:rsidRPr="00BE02E9">
        <w:t xml:space="preserve">. These include a variable </w:t>
      </w:r>
      <w:r w:rsidR="007C67CC" w:rsidRPr="00BE02E9">
        <w:t>to measure the hybrid</w:t>
      </w:r>
      <w:r w:rsidR="0035391C" w:rsidRPr="00BE02E9">
        <w:t xml:space="preserve"> political regime (</w:t>
      </w:r>
      <w:r w:rsidR="0035391C" w:rsidRPr="00BE02E9">
        <w:rPr>
          <w:i/>
          <w:iCs/>
        </w:rPr>
        <w:t>Hybrid</w:t>
      </w:r>
      <w:r w:rsidR="007C67CC" w:rsidRPr="00BE02E9">
        <w:t>);</w:t>
      </w:r>
      <w:r w:rsidR="0035391C" w:rsidRPr="00BE02E9">
        <w:t xml:space="preserve"> ethnic fractionalisation (</w:t>
      </w:r>
      <w:r w:rsidR="0035391C" w:rsidRPr="00BE02E9">
        <w:rPr>
          <w:i/>
          <w:iCs/>
        </w:rPr>
        <w:t>Ethnic</w:t>
      </w:r>
      <w:r w:rsidR="003418A8" w:rsidRPr="00BE02E9">
        <w:t>);</w:t>
      </w:r>
      <w:r w:rsidR="0035391C" w:rsidRPr="00BE02E9">
        <w:t xml:space="preserve"> logged number of deaths due to war (</w:t>
      </w:r>
      <w:r w:rsidR="0035391C" w:rsidRPr="00BE02E9">
        <w:rPr>
          <w:i/>
          <w:iCs/>
        </w:rPr>
        <w:t>War</w:t>
      </w:r>
      <w:r w:rsidR="003418A8" w:rsidRPr="00BE02E9">
        <w:t>);</w:t>
      </w:r>
      <w:r w:rsidR="0035391C" w:rsidRPr="00BE02E9">
        <w:t xml:space="preserve"> gross </w:t>
      </w:r>
      <w:proofErr w:type="spellStart"/>
      <w:r w:rsidR="0035391C" w:rsidRPr="00BE02E9">
        <w:t>Gini</w:t>
      </w:r>
      <w:proofErr w:type="spellEnd"/>
      <w:r w:rsidR="0035391C" w:rsidRPr="00BE02E9">
        <w:t xml:space="preserve"> coefficient as a measure of inequality (</w:t>
      </w:r>
      <w:proofErr w:type="spellStart"/>
      <w:r w:rsidR="0035391C" w:rsidRPr="00BE02E9">
        <w:rPr>
          <w:i/>
          <w:iCs/>
        </w:rPr>
        <w:t>Gini</w:t>
      </w:r>
      <w:proofErr w:type="spellEnd"/>
      <w:r w:rsidR="003418A8" w:rsidRPr="00BE02E9">
        <w:t>) and</w:t>
      </w:r>
      <w:r w:rsidR="0035391C" w:rsidRPr="00BE02E9">
        <w:t xml:space="preserve"> a dummy if the country is drug producing (</w:t>
      </w:r>
      <w:r w:rsidR="0035391C" w:rsidRPr="00BE02E9">
        <w:rPr>
          <w:i/>
          <w:iCs/>
        </w:rPr>
        <w:t>Drug</w:t>
      </w:r>
      <w:r w:rsidR="0035391C" w:rsidRPr="00BE02E9">
        <w:t>).</w:t>
      </w:r>
      <w:r w:rsidR="00926B7F" w:rsidRPr="00BE02E9">
        <w:t xml:space="preserve"> The same regression is re-estimated including regional dummies in order control for the unobserved </w:t>
      </w:r>
      <w:r w:rsidR="003418A8" w:rsidRPr="00BE02E9">
        <w:t xml:space="preserve">regional </w:t>
      </w:r>
      <w:r w:rsidR="00926B7F" w:rsidRPr="00BE02E9">
        <w:t>fixed effects.</w:t>
      </w:r>
      <w:r w:rsidR="002C7D83" w:rsidRPr="00BE02E9">
        <w:t xml:space="preserve"> </w:t>
      </w:r>
    </w:p>
    <w:p w:rsidR="00ED270F" w:rsidRPr="00C319E2" w:rsidRDefault="00ED270F" w:rsidP="00C319E2">
      <w:pPr>
        <w:tabs>
          <w:tab w:val="left" w:pos="426"/>
        </w:tabs>
        <w:spacing w:after="0" w:line="288" w:lineRule="auto"/>
        <w:jc w:val="mediumKashida"/>
        <w:rPr>
          <w:sz w:val="20"/>
          <w:szCs w:val="20"/>
        </w:rPr>
      </w:pPr>
    </w:p>
    <w:p w:rsidR="000B20CB" w:rsidRDefault="002C7D83" w:rsidP="00C319E2">
      <w:pPr>
        <w:tabs>
          <w:tab w:val="left" w:pos="426"/>
        </w:tabs>
        <w:spacing w:after="0" w:line="288" w:lineRule="auto"/>
        <w:ind w:firstLine="720"/>
        <w:jc w:val="mediumKashida"/>
      </w:pPr>
      <w:r w:rsidRPr="00BE02E9">
        <w:t>We provide estimate of (</w:t>
      </w:r>
      <w:r w:rsidR="00A111EB" w:rsidRPr="00BE02E9">
        <w:t>1</w:t>
      </w:r>
      <w:r w:rsidR="00A6629E" w:rsidRPr="00BE02E9">
        <w:t>3</w:t>
      </w:r>
      <w:r w:rsidRPr="00BE02E9">
        <w:t>)</w:t>
      </w:r>
      <w:r w:rsidR="00A111EB" w:rsidRPr="00BE02E9">
        <w:t xml:space="preserve"> using ordinary least square (OLS) at first but also note that there could be an identification issue which may arise from the </w:t>
      </w:r>
      <w:r w:rsidR="0032777D" w:rsidRPr="00BE02E9">
        <w:t>possibility that the onset of conflict might as well serve as an indicator of political instability</w:t>
      </w:r>
      <w:r w:rsidR="003418A8" w:rsidRPr="00BE02E9">
        <w:t xml:space="preserve"> </w:t>
      </w:r>
      <w:r w:rsidR="0032777D" w:rsidRPr="00BE02E9">
        <w:t xml:space="preserve">and thus could be reducing the flow of </w:t>
      </w:r>
      <w:r w:rsidR="00A111EB" w:rsidRPr="00BE02E9">
        <w:t xml:space="preserve"> remittances. We control for this reverse causality by using suitable instruments that capture the exogenous variation</w:t>
      </w:r>
      <w:r w:rsidR="00BA13B8" w:rsidRPr="00BE02E9">
        <w:t>s</w:t>
      </w:r>
      <w:r w:rsidR="00A111EB" w:rsidRPr="00BE02E9">
        <w:t xml:space="preserve"> in remittance</w:t>
      </w:r>
      <w:r w:rsidR="00BA13B8" w:rsidRPr="00BE02E9">
        <w:t xml:space="preserve">. Our main interest </w:t>
      </w:r>
      <w:r w:rsidR="0032777D" w:rsidRPr="00BE02E9">
        <w:t xml:space="preserve">lies in the estimated sign of the variable </w:t>
      </w:r>
      <w:r w:rsidR="00BA13B8" w:rsidRPr="00BE02E9">
        <w:rPr>
          <w:i/>
          <w:iCs/>
        </w:rPr>
        <w:t>Rem</w:t>
      </w:r>
      <w:r w:rsidR="0032777D" w:rsidRPr="00BE02E9">
        <w:rPr>
          <w:i/>
          <w:iCs/>
        </w:rPr>
        <w:t>it</w:t>
      </w:r>
      <w:r w:rsidR="00BA13B8" w:rsidRPr="00BE02E9">
        <w:t xml:space="preserve"> and according to our hypothesis we expect </w:t>
      </w:r>
      <w:r w:rsidR="00BA13B8" w:rsidRPr="00BE02E9">
        <w:rPr>
          <w:position w:val="-10"/>
        </w:rPr>
        <w:object w:dxaOrig="279" w:dyaOrig="340">
          <v:shape id="_x0000_i1056" type="#_x0000_t75" style="width:14.4pt;height:16.8pt" o:ole="">
            <v:imagedata r:id="rId70" o:title=""/>
          </v:shape>
          <o:OLEObject Type="Embed" ProgID="Equation.3" ShapeID="_x0000_i1056" DrawAspect="Content" ObjectID="_1435475434" r:id="rId71"/>
        </w:object>
      </w:r>
      <w:r w:rsidR="00BA13B8" w:rsidRPr="00BE02E9">
        <w:t xml:space="preserve"> to be negative and significant. </w:t>
      </w:r>
    </w:p>
    <w:p w:rsidR="00ED270F" w:rsidRPr="00C319E2" w:rsidRDefault="00ED270F" w:rsidP="00C319E2">
      <w:pPr>
        <w:tabs>
          <w:tab w:val="left" w:pos="426"/>
        </w:tabs>
        <w:spacing w:after="0" w:line="288" w:lineRule="auto"/>
        <w:ind w:firstLine="720"/>
        <w:jc w:val="mediumKashida"/>
        <w:rPr>
          <w:sz w:val="20"/>
          <w:szCs w:val="20"/>
        </w:rPr>
      </w:pPr>
    </w:p>
    <w:p w:rsidR="00BA13B8" w:rsidRDefault="00BA13B8" w:rsidP="00C319E2">
      <w:pPr>
        <w:tabs>
          <w:tab w:val="left" w:pos="426"/>
        </w:tabs>
        <w:spacing w:after="0" w:line="288" w:lineRule="auto"/>
        <w:jc w:val="mediumKashida"/>
      </w:pPr>
      <w:r w:rsidRPr="00BE02E9">
        <w:tab/>
        <w:t xml:space="preserve">We begin with a graphical representation of our data, a scatter plot between </w:t>
      </w:r>
      <w:r w:rsidRPr="00BE02E9">
        <w:rPr>
          <w:i/>
          <w:iCs/>
        </w:rPr>
        <w:t>Conflict</w:t>
      </w:r>
      <w:r w:rsidRPr="00BE02E9">
        <w:t xml:space="preserve"> and </w:t>
      </w:r>
      <w:r w:rsidRPr="00BE02E9">
        <w:rPr>
          <w:i/>
          <w:iCs/>
        </w:rPr>
        <w:t>Remit</w:t>
      </w:r>
      <w:r w:rsidRPr="00BE02E9">
        <w:t xml:space="preserve">. All variables in our analysis are averaged for 2002 and 2004. Therefore the scatter plot is produced </w:t>
      </w:r>
      <w:r w:rsidR="002C7D83" w:rsidRPr="00BE02E9">
        <w:t xml:space="preserve">by </w:t>
      </w:r>
      <w:r w:rsidRPr="00BE02E9">
        <w:t xml:space="preserve">average values. We have included a linear trend to identify the type and degree of relationship these two variables possess albeit without controlling for any other factors. </w:t>
      </w:r>
      <w:r w:rsidR="00D3552B">
        <w:t xml:space="preserve"> </w:t>
      </w:r>
      <w:r w:rsidRPr="00BE02E9">
        <w:t>Thi</w:t>
      </w:r>
      <w:r w:rsidR="00C319E2">
        <w:t>s is presented in Figure 1</w:t>
      </w:r>
      <w:r w:rsidRPr="00BE02E9">
        <w:t xml:space="preserve">. </w:t>
      </w:r>
    </w:p>
    <w:p w:rsidR="008E4619" w:rsidRDefault="008E4619" w:rsidP="00C319E2">
      <w:pPr>
        <w:tabs>
          <w:tab w:val="left" w:pos="426"/>
        </w:tabs>
        <w:spacing w:after="0" w:line="288" w:lineRule="auto"/>
        <w:jc w:val="mediumKashida"/>
      </w:pPr>
    </w:p>
    <w:p w:rsidR="00ED270F" w:rsidRPr="00BE02E9" w:rsidRDefault="00ED270F" w:rsidP="00C319E2">
      <w:pPr>
        <w:tabs>
          <w:tab w:val="left" w:pos="426"/>
        </w:tabs>
        <w:spacing w:after="0" w:line="288" w:lineRule="auto"/>
        <w:jc w:val="center"/>
        <w:rPr>
          <w:b/>
        </w:rPr>
      </w:pPr>
      <w:r w:rsidRPr="00ED270F">
        <w:rPr>
          <w:b/>
          <w:noProof/>
          <w:lang w:eastAsia="en-NZ"/>
        </w:rPr>
        <w:drawing>
          <wp:inline distT="0" distB="0" distL="0" distR="0">
            <wp:extent cx="4460699" cy="32613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0915" cy="3276141"/>
                    </a:xfrm>
                    <a:prstGeom prst="rect">
                      <a:avLst/>
                    </a:prstGeom>
                    <a:noFill/>
                    <a:ln>
                      <a:noFill/>
                    </a:ln>
                  </pic:spPr>
                </pic:pic>
              </a:graphicData>
            </a:graphic>
          </wp:inline>
        </w:drawing>
      </w:r>
    </w:p>
    <w:p w:rsidR="00226525" w:rsidRDefault="00226525" w:rsidP="00B17035">
      <w:pPr>
        <w:tabs>
          <w:tab w:val="left" w:pos="426"/>
        </w:tabs>
        <w:spacing w:after="0" w:line="288" w:lineRule="auto"/>
        <w:ind w:firstLine="426"/>
        <w:jc w:val="mediumKashida"/>
      </w:pPr>
      <w:r w:rsidRPr="00BE02E9">
        <w:lastRenderedPageBreak/>
        <w:t xml:space="preserve">Following the discussions in the previous section we now present our empirical findings </w:t>
      </w:r>
      <w:r w:rsidR="002C7D83" w:rsidRPr="00BE02E9">
        <w:t>on</w:t>
      </w:r>
      <w:r w:rsidRPr="00BE02E9">
        <w:t xml:space="preserve"> the effect of remittances on social violence controlling for the other political and social-economic factors. The results are summarised in Table 1.</w:t>
      </w:r>
    </w:p>
    <w:p w:rsidR="00ED270F" w:rsidRDefault="00ED270F" w:rsidP="00C319E2">
      <w:pPr>
        <w:tabs>
          <w:tab w:val="left" w:pos="426"/>
        </w:tabs>
        <w:spacing w:after="0" w:line="288" w:lineRule="auto"/>
        <w:ind w:firstLine="720"/>
        <w:jc w:val="mediumKashida"/>
      </w:pPr>
    </w:p>
    <w:p w:rsidR="00B17035" w:rsidRPr="00B17035" w:rsidRDefault="00B17035" w:rsidP="00C319E2">
      <w:pPr>
        <w:tabs>
          <w:tab w:val="left" w:pos="426"/>
        </w:tabs>
        <w:spacing w:after="0" w:line="288" w:lineRule="auto"/>
        <w:ind w:firstLine="720"/>
        <w:jc w:val="mediumKashida"/>
        <w:rPr>
          <w:sz w:val="16"/>
          <w:szCs w:val="16"/>
        </w:rPr>
      </w:pPr>
    </w:p>
    <w:tbl>
      <w:tblPr>
        <w:tblStyle w:val="TableGrid"/>
        <w:tblW w:w="0" w:type="auto"/>
        <w:tblLook w:val="04A0"/>
      </w:tblPr>
      <w:tblGrid>
        <w:gridCol w:w="1599"/>
        <w:gridCol w:w="1596"/>
        <w:gridCol w:w="1596"/>
        <w:gridCol w:w="1597"/>
        <w:gridCol w:w="1597"/>
        <w:gridCol w:w="1257"/>
      </w:tblGrid>
      <w:tr w:rsidR="00344D41" w:rsidRPr="00EC6595" w:rsidTr="00F81023">
        <w:tc>
          <w:tcPr>
            <w:tcW w:w="9242" w:type="dxa"/>
            <w:gridSpan w:val="6"/>
            <w:tcBorders>
              <w:top w:val="nil"/>
              <w:left w:val="nil"/>
              <w:bottom w:val="single" w:sz="4" w:space="0" w:color="auto"/>
              <w:right w:val="nil"/>
            </w:tcBorders>
            <w:vAlign w:val="center"/>
          </w:tcPr>
          <w:p w:rsidR="00344D41" w:rsidRPr="00EC6595" w:rsidRDefault="00344D41" w:rsidP="00D3552B">
            <w:pPr>
              <w:pBdr>
                <w:top w:val="single" w:sz="4" w:space="1" w:color="auto"/>
              </w:pBdr>
              <w:tabs>
                <w:tab w:val="left" w:pos="426"/>
              </w:tabs>
              <w:jc w:val="center"/>
              <w:rPr>
                <w:rFonts w:cs="Times New Roman"/>
                <w:b/>
                <w:bCs/>
                <w:sz w:val="22"/>
              </w:rPr>
            </w:pPr>
            <w:r w:rsidRPr="00EC6595">
              <w:rPr>
                <w:rFonts w:cs="Times New Roman"/>
                <w:b/>
                <w:bCs/>
                <w:sz w:val="22"/>
              </w:rPr>
              <w:br w:type="page"/>
            </w:r>
            <w:r w:rsidRPr="00EC6595">
              <w:rPr>
                <w:rFonts w:cs="Times New Roman"/>
                <w:sz w:val="22"/>
              </w:rPr>
              <w:br w:type="page"/>
            </w:r>
            <w:r w:rsidRPr="00EC6595">
              <w:rPr>
                <w:rFonts w:cs="Times New Roman"/>
                <w:b/>
                <w:bCs/>
                <w:sz w:val="22"/>
              </w:rPr>
              <w:t>Table 1. Remittances and Social Violence</w:t>
            </w:r>
          </w:p>
          <w:p w:rsidR="00D3552B" w:rsidRDefault="00344D41" w:rsidP="00D3552B">
            <w:pPr>
              <w:tabs>
                <w:tab w:val="left" w:pos="426"/>
              </w:tabs>
              <w:jc w:val="center"/>
              <w:rPr>
                <w:rFonts w:cs="Times New Roman"/>
                <w:sz w:val="22"/>
              </w:rPr>
            </w:pPr>
            <w:r w:rsidRPr="00EC6595">
              <w:rPr>
                <w:rFonts w:cs="Times New Roman"/>
                <w:sz w:val="22"/>
              </w:rPr>
              <w:t xml:space="preserve">Dependent Variable: </w:t>
            </w:r>
          </w:p>
          <w:p w:rsidR="00344D41" w:rsidRPr="00EC6595" w:rsidRDefault="00344D41" w:rsidP="00D3552B">
            <w:pPr>
              <w:tabs>
                <w:tab w:val="left" w:pos="426"/>
              </w:tabs>
              <w:spacing w:after="60"/>
              <w:jc w:val="center"/>
              <w:rPr>
                <w:rFonts w:cs="Times New Roman"/>
                <w:sz w:val="22"/>
              </w:rPr>
            </w:pPr>
            <w:r w:rsidRPr="00EC6595">
              <w:rPr>
                <w:rFonts w:cs="Times New Roman"/>
                <w:sz w:val="22"/>
              </w:rPr>
              <w:t>The number of logged deaths due to intentional injury per 100,000 population (</w:t>
            </w:r>
            <w:r w:rsidRPr="00EC6595">
              <w:rPr>
                <w:rFonts w:cs="Times New Roman"/>
                <w:i/>
                <w:iCs/>
                <w:sz w:val="22"/>
              </w:rPr>
              <w:t>Conflict</w:t>
            </w:r>
            <w:r w:rsidRPr="00EC6595">
              <w:rPr>
                <w:rFonts w:cs="Times New Roman"/>
                <w:sz w:val="22"/>
              </w:rPr>
              <w:t>)</w:t>
            </w:r>
          </w:p>
        </w:tc>
      </w:tr>
      <w:tr w:rsidR="00344D41" w:rsidRPr="00EC6595" w:rsidTr="00F81023">
        <w:trPr>
          <w:trHeight w:val="135"/>
        </w:trPr>
        <w:tc>
          <w:tcPr>
            <w:tcW w:w="1599" w:type="dxa"/>
            <w:vMerge w:val="restart"/>
            <w:tcBorders>
              <w:top w:val="single" w:sz="4" w:space="0" w:color="auto"/>
              <w:left w:val="nil"/>
              <w:bottom w:val="single" w:sz="4" w:space="0" w:color="auto"/>
              <w:right w:val="nil"/>
            </w:tcBorders>
            <w:vAlign w:val="center"/>
          </w:tcPr>
          <w:p w:rsidR="00344D41" w:rsidRPr="00EC6595" w:rsidRDefault="00344D41" w:rsidP="00B17035">
            <w:pPr>
              <w:tabs>
                <w:tab w:val="left" w:pos="426"/>
              </w:tabs>
              <w:jc w:val="center"/>
              <w:rPr>
                <w:rFonts w:cs="Times New Roman"/>
                <w:i/>
                <w:iCs/>
                <w:sz w:val="22"/>
              </w:rPr>
            </w:pPr>
          </w:p>
        </w:tc>
        <w:tc>
          <w:tcPr>
            <w:tcW w:w="3192" w:type="dxa"/>
            <w:gridSpan w:val="2"/>
            <w:tcBorders>
              <w:top w:val="single" w:sz="4" w:space="0" w:color="auto"/>
              <w:left w:val="nil"/>
              <w:bottom w:val="single" w:sz="4" w:space="0" w:color="auto"/>
              <w:right w:val="nil"/>
            </w:tcBorders>
            <w:vAlign w:val="center"/>
          </w:tcPr>
          <w:p w:rsidR="00344D41" w:rsidRPr="00B17035" w:rsidRDefault="00344D41" w:rsidP="00B17035">
            <w:pPr>
              <w:tabs>
                <w:tab w:val="left" w:pos="426"/>
              </w:tabs>
              <w:jc w:val="center"/>
              <w:rPr>
                <w:rFonts w:cs="Times New Roman"/>
                <w:iCs/>
                <w:sz w:val="22"/>
              </w:rPr>
            </w:pPr>
            <w:r w:rsidRPr="00B17035">
              <w:rPr>
                <w:rFonts w:cs="Times New Roman"/>
                <w:iCs/>
                <w:sz w:val="22"/>
              </w:rPr>
              <w:t>OLS</w:t>
            </w:r>
          </w:p>
        </w:tc>
        <w:tc>
          <w:tcPr>
            <w:tcW w:w="3194" w:type="dxa"/>
            <w:gridSpan w:val="2"/>
            <w:tcBorders>
              <w:top w:val="single" w:sz="4" w:space="0" w:color="auto"/>
              <w:left w:val="nil"/>
              <w:bottom w:val="single" w:sz="4" w:space="0" w:color="auto"/>
              <w:right w:val="nil"/>
            </w:tcBorders>
            <w:vAlign w:val="center"/>
          </w:tcPr>
          <w:p w:rsidR="00344D41" w:rsidRPr="00B17035" w:rsidRDefault="00344D41" w:rsidP="00B17035">
            <w:pPr>
              <w:tabs>
                <w:tab w:val="left" w:pos="426"/>
              </w:tabs>
              <w:jc w:val="center"/>
              <w:rPr>
                <w:rFonts w:cs="Times New Roman"/>
                <w:iCs/>
                <w:sz w:val="22"/>
              </w:rPr>
            </w:pPr>
            <w:r w:rsidRPr="00B17035">
              <w:rPr>
                <w:rFonts w:cs="Times New Roman"/>
                <w:iCs/>
                <w:sz w:val="22"/>
              </w:rPr>
              <w:t>IV-2SLS</w:t>
            </w:r>
          </w:p>
        </w:tc>
        <w:tc>
          <w:tcPr>
            <w:tcW w:w="1257" w:type="dxa"/>
            <w:tcBorders>
              <w:top w:val="single" w:sz="4" w:space="0" w:color="auto"/>
              <w:left w:val="nil"/>
              <w:bottom w:val="single" w:sz="4" w:space="0" w:color="auto"/>
              <w:right w:val="nil"/>
            </w:tcBorders>
            <w:vAlign w:val="center"/>
          </w:tcPr>
          <w:p w:rsidR="00344D41" w:rsidRPr="00B17035" w:rsidRDefault="00344D41" w:rsidP="00B17035">
            <w:pPr>
              <w:tabs>
                <w:tab w:val="left" w:pos="426"/>
              </w:tabs>
              <w:jc w:val="center"/>
              <w:rPr>
                <w:rFonts w:cs="Times New Roman"/>
                <w:iCs/>
                <w:sz w:val="22"/>
              </w:rPr>
            </w:pPr>
            <w:r w:rsidRPr="00B17035">
              <w:rPr>
                <w:rFonts w:cs="Times New Roman"/>
                <w:iCs/>
                <w:sz w:val="22"/>
              </w:rPr>
              <w:t>LIML</w:t>
            </w:r>
          </w:p>
        </w:tc>
      </w:tr>
      <w:tr w:rsidR="00344D41" w:rsidRPr="00EC6595" w:rsidTr="00F81023">
        <w:trPr>
          <w:trHeight w:val="135"/>
        </w:trPr>
        <w:tc>
          <w:tcPr>
            <w:tcW w:w="1599" w:type="dxa"/>
            <w:vMerge/>
            <w:tcBorders>
              <w:top w:val="single" w:sz="4" w:space="0" w:color="auto"/>
              <w:left w:val="nil"/>
              <w:bottom w:val="nil"/>
              <w:right w:val="nil"/>
            </w:tcBorders>
            <w:vAlign w:val="center"/>
          </w:tcPr>
          <w:p w:rsidR="00344D41" w:rsidRPr="00EC6595" w:rsidRDefault="00344D41" w:rsidP="00B17035">
            <w:pPr>
              <w:tabs>
                <w:tab w:val="left" w:pos="426"/>
              </w:tabs>
              <w:jc w:val="center"/>
              <w:rPr>
                <w:rFonts w:cs="Times New Roman"/>
                <w:i/>
                <w:iCs/>
                <w:sz w:val="22"/>
              </w:rPr>
            </w:pPr>
          </w:p>
        </w:tc>
        <w:tc>
          <w:tcPr>
            <w:tcW w:w="1596" w:type="dxa"/>
            <w:tcBorders>
              <w:top w:val="single" w:sz="4" w:space="0" w:color="auto"/>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(1)</w:t>
            </w:r>
          </w:p>
        </w:tc>
        <w:tc>
          <w:tcPr>
            <w:tcW w:w="1596" w:type="dxa"/>
            <w:tcBorders>
              <w:top w:val="single" w:sz="4" w:space="0" w:color="auto"/>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(2)</w:t>
            </w:r>
          </w:p>
        </w:tc>
        <w:tc>
          <w:tcPr>
            <w:tcW w:w="1597" w:type="dxa"/>
            <w:tcBorders>
              <w:top w:val="single" w:sz="4" w:space="0" w:color="auto"/>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(3)</w:t>
            </w:r>
          </w:p>
        </w:tc>
        <w:tc>
          <w:tcPr>
            <w:tcW w:w="1597" w:type="dxa"/>
            <w:tcBorders>
              <w:top w:val="single" w:sz="4" w:space="0" w:color="auto"/>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(4)</w:t>
            </w:r>
          </w:p>
        </w:tc>
        <w:tc>
          <w:tcPr>
            <w:tcW w:w="1257" w:type="dxa"/>
            <w:tcBorders>
              <w:top w:val="single" w:sz="4" w:space="0" w:color="auto"/>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(5)</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i/>
                <w:iCs/>
                <w:sz w:val="22"/>
              </w:rPr>
            </w:pPr>
            <w:r w:rsidRPr="00EC6595">
              <w:rPr>
                <w:rFonts w:cs="Times New Roman"/>
                <w:i/>
                <w:iCs/>
                <w:sz w:val="22"/>
              </w:rPr>
              <w:t>Remit</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-0.054</w:t>
            </w:r>
          </w:p>
          <w:p w:rsidR="00344D41" w:rsidRPr="00EC6595" w:rsidRDefault="00344D41" w:rsidP="00B17035">
            <w:pPr>
              <w:tabs>
                <w:tab w:val="left" w:pos="426"/>
              </w:tabs>
              <w:jc w:val="center"/>
              <w:rPr>
                <w:rFonts w:cs="Times New Roman"/>
                <w:sz w:val="22"/>
              </w:rPr>
            </w:pPr>
            <w:r w:rsidRPr="00EC6595">
              <w:rPr>
                <w:rFonts w:cs="Times New Roman"/>
                <w:sz w:val="22"/>
              </w:rPr>
              <w:t>(-1.56)</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-0.021</w:t>
            </w:r>
          </w:p>
          <w:p w:rsidR="00344D41" w:rsidRPr="00EC6595" w:rsidRDefault="00344D41" w:rsidP="00B17035">
            <w:pPr>
              <w:tabs>
                <w:tab w:val="left" w:pos="426"/>
              </w:tabs>
              <w:jc w:val="center"/>
              <w:rPr>
                <w:rFonts w:cs="Times New Roman"/>
                <w:sz w:val="22"/>
              </w:rPr>
            </w:pPr>
            <w:r w:rsidRPr="00EC6595">
              <w:rPr>
                <w:rFonts w:cs="Times New Roman"/>
                <w:sz w:val="22"/>
              </w:rPr>
              <w:t>(-0.61)</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-0.185</w:t>
            </w:r>
          </w:p>
          <w:p w:rsidR="00344D41" w:rsidRPr="00EC6595" w:rsidRDefault="00344D41" w:rsidP="00B17035">
            <w:pPr>
              <w:tabs>
                <w:tab w:val="left" w:pos="426"/>
              </w:tabs>
              <w:jc w:val="center"/>
              <w:rPr>
                <w:rFonts w:cs="Times New Roman"/>
                <w:sz w:val="22"/>
              </w:rPr>
            </w:pPr>
            <w:r w:rsidRPr="00EC6595">
              <w:rPr>
                <w:rFonts w:cs="Times New Roman"/>
                <w:sz w:val="22"/>
              </w:rPr>
              <w:t>(-2.01)**</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-0.196</w:t>
            </w:r>
          </w:p>
          <w:p w:rsidR="00344D41" w:rsidRPr="00EC6595" w:rsidRDefault="00344D41" w:rsidP="00B17035">
            <w:pPr>
              <w:tabs>
                <w:tab w:val="left" w:pos="426"/>
              </w:tabs>
              <w:jc w:val="center"/>
              <w:rPr>
                <w:rFonts w:cs="Times New Roman"/>
                <w:sz w:val="22"/>
              </w:rPr>
            </w:pPr>
            <w:r w:rsidRPr="00EC6595">
              <w:rPr>
                <w:rFonts w:cs="Times New Roman"/>
                <w:sz w:val="22"/>
              </w:rPr>
              <w:t>(-2.27)**</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-0.296</w:t>
            </w:r>
          </w:p>
          <w:p w:rsidR="00344D41" w:rsidRPr="00EC6595" w:rsidRDefault="00344D41" w:rsidP="00B17035">
            <w:pPr>
              <w:tabs>
                <w:tab w:val="left" w:pos="426"/>
              </w:tabs>
              <w:jc w:val="center"/>
              <w:rPr>
                <w:rFonts w:cs="Times New Roman"/>
                <w:sz w:val="22"/>
              </w:rPr>
            </w:pPr>
            <w:r w:rsidRPr="00EC6595">
              <w:rPr>
                <w:rFonts w:cs="Times New Roman"/>
                <w:sz w:val="22"/>
              </w:rPr>
              <w:t>(-1.90)*</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i/>
                <w:iCs/>
                <w:sz w:val="22"/>
              </w:rPr>
            </w:pPr>
            <w:proofErr w:type="spellStart"/>
            <w:r w:rsidRPr="00EC6595">
              <w:rPr>
                <w:rFonts w:cs="Times New Roman"/>
                <w:i/>
                <w:iCs/>
                <w:sz w:val="22"/>
              </w:rPr>
              <w:t>Gini</w:t>
            </w:r>
            <w:proofErr w:type="spellEnd"/>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0.071</w:t>
            </w:r>
          </w:p>
          <w:p w:rsidR="00344D41" w:rsidRPr="00EC6595" w:rsidRDefault="00344D41" w:rsidP="00B17035">
            <w:pPr>
              <w:tabs>
                <w:tab w:val="left" w:pos="426"/>
              </w:tabs>
              <w:jc w:val="center"/>
              <w:rPr>
                <w:rFonts w:cs="Times New Roman"/>
                <w:sz w:val="22"/>
              </w:rPr>
            </w:pPr>
            <w:r w:rsidRPr="00EC6595">
              <w:rPr>
                <w:rFonts w:cs="Times New Roman"/>
                <w:sz w:val="22"/>
              </w:rPr>
              <w:t>(7.25)***</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0.049</w:t>
            </w:r>
          </w:p>
          <w:p w:rsidR="00344D41" w:rsidRPr="00EC6595" w:rsidRDefault="00344D41" w:rsidP="00B17035">
            <w:pPr>
              <w:tabs>
                <w:tab w:val="left" w:pos="426"/>
              </w:tabs>
              <w:jc w:val="center"/>
              <w:rPr>
                <w:rFonts w:cs="Times New Roman"/>
                <w:sz w:val="22"/>
              </w:rPr>
            </w:pPr>
            <w:r w:rsidRPr="00EC6595">
              <w:rPr>
                <w:rFonts w:cs="Times New Roman"/>
                <w:sz w:val="22"/>
              </w:rPr>
              <w:t>(3.79)***</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0.061</w:t>
            </w:r>
          </w:p>
          <w:p w:rsidR="00344D41" w:rsidRPr="00EC6595" w:rsidRDefault="00344D41" w:rsidP="00B17035">
            <w:pPr>
              <w:tabs>
                <w:tab w:val="left" w:pos="426"/>
              </w:tabs>
              <w:jc w:val="center"/>
              <w:rPr>
                <w:rFonts w:cs="Times New Roman"/>
                <w:sz w:val="22"/>
              </w:rPr>
            </w:pPr>
            <w:r w:rsidRPr="00EC6595">
              <w:rPr>
                <w:rFonts w:cs="Times New Roman"/>
                <w:sz w:val="22"/>
              </w:rPr>
              <w:t>(5.52)***</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0.042</w:t>
            </w:r>
          </w:p>
          <w:p w:rsidR="00344D41" w:rsidRPr="00EC6595" w:rsidRDefault="00344D41" w:rsidP="00B17035">
            <w:pPr>
              <w:tabs>
                <w:tab w:val="left" w:pos="426"/>
              </w:tabs>
              <w:jc w:val="center"/>
              <w:rPr>
                <w:rFonts w:cs="Times New Roman"/>
                <w:sz w:val="22"/>
              </w:rPr>
            </w:pPr>
            <w:r w:rsidRPr="00EC6595">
              <w:rPr>
                <w:rFonts w:cs="Times New Roman"/>
                <w:sz w:val="22"/>
              </w:rPr>
              <w:t>(2.97)***</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0.045</w:t>
            </w:r>
          </w:p>
          <w:p w:rsidR="00344D41" w:rsidRPr="00EC6595" w:rsidRDefault="00344D41" w:rsidP="00B17035">
            <w:pPr>
              <w:tabs>
                <w:tab w:val="left" w:pos="426"/>
              </w:tabs>
              <w:jc w:val="center"/>
              <w:rPr>
                <w:rFonts w:cs="Times New Roman"/>
                <w:sz w:val="22"/>
              </w:rPr>
            </w:pPr>
            <w:r w:rsidRPr="00EC6595">
              <w:rPr>
                <w:rFonts w:cs="Times New Roman"/>
                <w:sz w:val="22"/>
              </w:rPr>
              <w:t>(2.48)**</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i/>
                <w:iCs/>
                <w:sz w:val="22"/>
              </w:rPr>
            </w:pPr>
            <w:r w:rsidRPr="00EC6595">
              <w:rPr>
                <w:rFonts w:cs="Times New Roman"/>
                <w:i/>
                <w:iCs/>
                <w:sz w:val="22"/>
              </w:rPr>
              <w:t>Ethnic</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1.345</w:t>
            </w:r>
          </w:p>
          <w:p w:rsidR="00344D41" w:rsidRPr="00EC6595" w:rsidRDefault="00344D41" w:rsidP="00B17035">
            <w:pPr>
              <w:tabs>
                <w:tab w:val="left" w:pos="426"/>
              </w:tabs>
              <w:jc w:val="center"/>
              <w:rPr>
                <w:rFonts w:cs="Times New Roman"/>
                <w:sz w:val="22"/>
              </w:rPr>
            </w:pPr>
            <w:r w:rsidRPr="00EC6595">
              <w:rPr>
                <w:rFonts w:cs="Times New Roman"/>
                <w:sz w:val="22"/>
              </w:rPr>
              <w:t>(4.08)***</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1.087</w:t>
            </w:r>
          </w:p>
          <w:p w:rsidR="00344D41" w:rsidRPr="00EC6595" w:rsidRDefault="00344D41" w:rsidP="00B17035">
            <w:pPr>
              <w:tabs>
                <w:tab w:val="left" w:pos="426"/>
              </w:tabs>
              <w:jc w:val="center"/>
              <w:rPr>
                <w:rFonts w:cs="Times New Roman"/>
                <w:sz w:val="22"/>
              </w:rPr>
            </w:pPr>
            <w:r w:rsidRPr="00EC6595">
              <w:rPr>
                <w:rFonts w:cs="Times New Roman"/>
                <w:sz w:val="22"/>
              </w:rPr>
              <w:t>(3.08)***</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0.804</w:t>
            </w:r>
          </w:p>
          <w:p w:rsidR="00344D41" w:rsidRPr="00EC6595" w:rsidRDefault="00344D41" w:rsidP="00B17035">
            <w:pPr>
              <w:tabs>
                <w:tab w:val="left" w:pos="426"/>
              </w:tabs>
              <w:jc w:val="center"/>
              <w:rPr>
                <w:rFonts w:cs="Times New Roman"/>
                <w:sz w:val="22"/>
              </w:rPr>
            </w:pPr>
            <w:r w:rsidRPr="00EC6595">
              <w:rPr>
                <w:rFonts w:cs="Times New Roman"/>
                <w:sz w:val="22"/>
              </w:rPr>
              <w:t>(2.15)**</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0.501</w:t>
            </w:r>
          </w:p>
          <w:p w:rsidR="00344D41" w:rsidRPr="00EC6595" w:rsidRDefault="00344D41" w:rsidP="00B17035">
            <w:pPr>
              <w:tabs>
                <w:tab w:val="left" w:pos="426"/>
              </w:tabs>
              <w:jc w:val="center"/>
              <w:rPr>
                <w:rFonts w:cs="Times New Roman"/>
                <w:sz w:val="22"/>
              </w:rPr>
            </w:pPr>
            <w:r w:rsidRPr="00EC6595">
              <w:rPr>
                <w:rFonts w:cs="Times New Roman"/>
                <w:sz w:val="22"/>
              </w:rPr>
              <w:t>(1.31)</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0.453</w:t>
            </w:r>
          </w:p>
          <w:p w:rsidR="00344D41" w:rsidRPr="00EC6595" w:rsidRDefault="00344D41" w:rsidP="00B17035">
            <w:pPr>
              <w:tabs>
                <w:tab w:val="left" w:pos="426"/>
              </w:tabs>
              <w:jc w:val="center"/>
              <w:rPr>
                <w:rFonts w:cs="Times New Roman"/>
                <w:sz w:val="22"/>
              </w:rPr>
            </w:pPr>
            <w:r w:rsidRPr="00EC6595">
              <w:rPr>
                <w:rFonts w:cs="Times New Roman"/>
                <w:sz w:val="22"/>
              </w:rPr>
              <w:t>(0.98)</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i/>
                <w:iCs/>
                <w:sz w:val="22"/>
              </w:rPr>
            </w:pPr>
            <w:r w:rsidRPr="00EC6595">
              <w:rPr>
                <w:rFonts w:cs="Times New Roman"/>
                <w:i/>
                <w:iCs/>
                <w:sz w:val="22"/>
              </w:rPr>
              <w:t>Hybrid</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-0.009</w:t>
            </w:r>
          </w:p>
          <w:p w:rsidR="00344D41" w:rsidRPr="00EC6595" w:rsidRDefault="00344D41" w:rsidP="00B17035">
            <w:pPr>
              <w:tabs>
                <w:tab w:val="left" w:pos="426"/>
              </w:tabs>
              <w:jc w:val="center"/>
              <w:rPr>
                <w:rFonts w:cs="Times New Roman"/>
                <w:sz w:val="22"/>
              </w:rPr>
            </w:pPr>
            <w:r w:rsidRPr="00EC6595">
              <w:rPr>
                <w:rFonts w:cs="Times New Roman"/>
                <w:sz w:val="22"/>
              </w:rPr>
              <w:t>(-0.70)</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-0.030</w:t>
            </w:r>
          </w:p>
          <w:p w:rsidR="00344D41" w:rsidRPr="00EC6595" w:rsidRDefault="00344D41" w:rsidP="00B17035">
            <w:pPr>
              <w:tabs>
                <w:tab w:val="left" w:pos="426"/>
              </w:tabs>
              <w:jc w:val="center"/>
              <w:rPr>
                <w:rFonts w:cs="Times New Roman"/>
                <w:sz w:val="22"/>
              </w:rPr>
            </w:pPr>
            <w:r w:rsidRPr="00EC6595">
              <w:rPr>
                <w:rFonts w:cs="Times New Roman"/>
                <w:sz w:val="22"/>
              </w:rPr>
              <w:t>(-2.05)**</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0.452</w:t>
            </w:r>
          </w:p>
          <w:p w:rsidR="00344D41" w:rsidRPr="00EC6595" w:rsidRDefault="00344D41" w:rsidP="00B17035">
            <w:pPr>
              <w:tabs>
                <w:tab w:val="left" w:pos="426"/>
              </w:tabs>
              <w:jc w:val="center"/>
              <w:rPr>
                <w:rFonts w:cs="Times New Roman"/>
                <w:sz w:val="22"/>
              </w:rPr>
            </w:pPr>
            <w:r w:rsidRPr="00EC6595">
              <w:rPr>
                <w:rFonts w:cs="Times New Roman"/>
                <w:sz w:val="22"/>
              </w:rPr>
              <w:t>(2.15)**</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0.562</w:t>
            </w:r>
          </w:p>
          <w:p w:rsidR="00344D41" w:rsidRPr="00EC6595" w:rsidRDefault="00344D41" w:rsidP="00B17035">
            <w:pPr>
              <w:tabs>
                <w:tab w:val="left" w:pos="426"/>
              </w:tabs>
              <w:jc w:val="center"/>
              <w:rPr>
                <w:rFonts w:cs="Times New Roman"/>
                <w:sz w:val="22"/>
              </w:rPr>
            </w:pPr>
            <w:r w:rsidRPr="00EC6595">
              <w:rPr>
                <w:rFonts w:cs="Times New Roman"/>
                <w:sz w:val="22"/>
              </w:rPr>
              <w:t>(2.64)***</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0.472</w:t>
            </w:r>
          </w:p>
          <w:p w:rsidR="00344D41" w:rsidRPr="00EC6595" w:rsidRDefault="00344D41" w:rsidP="00B17035">
            <w:pPr>
              <w:tabs>
                <w:tab w:val="left" w:pos="426"/>
              </w:tabs>
              <w:jc w:val="center"/>
              <w:rPr>
                <w:rFonts w:cs="Times New Roman"/>
                <w:sz w:val="22"/>
              </w:rPr>
            </w:pPr>
            <w:r w:rsidRPr="00EC6595">
              <w:rPr>
                <w:rFonts w:cs="Times New Roman"/>
                <w:sz w:val="22"/>
              </w:rPr>
              <w:t>(1.78)*</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i/>
                <w:iCs/>
                <w:sz w:val="22"/>
              </w:rPr>
            </w:pPr>
            <w:r w:rsidRPr="00EC6595">
              <w:rPr>
                <w:rFonts w:cs="Times New Roman"/>
                <w:i/>
                <w:iCs/>
                <w:sz w:val="22"/>
              </w:rPr>
              <w:t>Drug</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0.022</w:t>
            </w:r>
          </w:p>
          <w:p w:rsidR="00344D41" w:rsidRPr="00EC6595" w:rsidRDefault="00344D41" w:rsidP="00B17035">
            <w:pPr>
              <w:tabs>
                <w:tab w:val="left" w:pos="426"/>
              </w:tabs>
              <w:jc w:val="center"/>
              <w:rPr>
                <w:rFonts w:cs="Times New Roman"/>
                <w:sz w:val="22"/>
              </w:rPr>
            </w:pPr>
            <w:r w:rsidRPr="00EC6595">
              <w:rPr>
                <w:rFonts w:cs="Times New Roman"/>
                <w:sz w:val="22"/>
              </w:rPr>
              <w:t>(0.11)</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-0.193</w:t>
            </w:r>
          </w:p>
          <w:p w:rsidR="00344D41" w:rsidRPr="00EC6595" w:rsidRDefault="00344D41" w:rsidP="00B17035">
            <w:pPr>
              <w:tabs>
                <w:tab w:val="left" w:pos="426"/>
              </w:tabs>
              <w:jc w:val="center"/>
              <w:rPr>
                <w:rFonts w:cs="Times New Roman"/>
                <w:sz w:val="22"/>
              </w:rPr>
            </w:pPr>
            <w:r w:rsidRPr="00EC6595">
              <w:rPr>
                <w:rFonts w:cs="Times New Roman"/>
                <w:sz w:val="22"/>
              </w:rPr>
              <w:t>(-0.79)</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0.219</w:t>
            </w:r>
          </w:p>
          <w:p w:rsidR="00344D41" w:rsidRPr="00EC6595" w:rsidRDefault="00344D41" w:rsidP="00B17035">
            <w:pPr>
              <w:tabs>
                <w:tab w:val="left" w:pos="426"/>
              </w:tabs>
              <w:jc w:val="center"/>
              <w:rPr>
                <w:rFonts w:cs="Times New Roman"/>
                <w:sz w:val="22"/>
              </w:rPr>
            </w:pPr>
            <w:r w:rsidRPr="00EC6595">
              <w:rPr>
                <w:rFonts w:cs="Times New Roman"/>
                <w:sz w:val="22"/>
              </w:rPr>
              <w:t>(0.93)</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0.135</w:t>
            </w:r>
          </w:p>
          <w:p w:rsidR="00344D41" w:rsidRPr="00EC6595" w:rsidRDefault="00344D41" w:rsidP="00B17035">
            <w:pPr>
              <w:tabs>
                <w:tab w:val="left" w:pos="426"/>
              </w:tabs>
              <w:jc w:val="center"/>
              <w:rPr>
                <w:rFonts w:cs="Times New Roman"/>
                <w:sz w:val="22"/>
              </w:rPr>
            </w:pPr>
            <w:r w:rsidRPr="00EC6595">
              <w:rPr>
                <w:rFonts w:cs="Times New Roman"/>
                <w:sz w:val="22"/>
              </w:rPr>
              <w:t>(0.53)</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0.221</w:t>
            </w:r>
          </w:p>
          <w:p w:rsidR="00344D41" w:rsidRPr="00EC6595" w:rsidRDefault="00344D41" w:rsidP="00B17035">
            <w:pPr>
              <w:tabs>
                <w:tab w:val="left" w:pos="426"/>
              </w:tabs>
              <w:jc w:val="center"/>
              <w:rPr>
                <w:rFonts w:cs="Times New Roman"/>
                <w:sz w:val="22"/>
              </w:rPr>
            </w:pPr>
            <w:r w:rsidRPr="00EC6595">
              <w:rPr>
                <w:rFonts w:cs="Times New Roman"/>
                <w:sz w:val="22"/>
              </w:rPr>
              <w:t>(0.76)</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i/>
                <w:iCs/>
                <w:sz w:val="22"/>
              </w:rPr>
            </w:pPr>
            <w:r w:rsidRPr="00EC6595">
              <w:rPr>
                <w:rFonts w:cs="Times New Roman"/>
                <w:i/>
                <w:iCs/>
                <w:sz w:val="22"/>
              </w:rPr>
              <w:t>War</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0.441</w:t>
            </w:r>
          </w:p>
          <w:p w:rsidR="00344D41" w:rsidRPr="00EC6595" w:rsidRDefault="00344D41" w:rsidP="00B17035">
            <w:pPr>
              <w:tabs>
                <w:tab w:val="left" w:pos="426"/>
              </w:tabs>
              <w:jc w:val="center"/>
              <w:rPr>
                <w:rFonts w:cs="Times New Roman"/>
                <w:sz w:val="22"/>
              </w:rPr>
            </w:pPr>
            <w:r w:rsidRPr="00EC6595">
              <w:rPr>
                <w:rFonts w:cs="Times New Roman"/>
                <w:sz w:val="22"/>
              </w:rPr>
              <w:t>(3.43)***</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0.487</w:t>
            </w:r>
          </w:p>
          <w:p w:rsidR="00344D41" w:rsidRPr="00EC6595" w:rsidRDefault="00344D41" w:rsidP="00B17035">
            <w:pPr>
              <w:tabs>
                <w:tab w:val="left" w:pos="426"/>
              </w:tabs>
              <w:jc w:val="center"/>
              <w:rPr>
                <w:rFonts w:cs="Times New Roman"/>
                <w:sz w:val="22"/>
              </w:rPr>
            </w:pPr>
            <w:r w:rsidRPr="00EC6595">
              <w:rPr>
                <w:rFonts w:cs="Times New Roman"/>
                <w:sz w:val="22"/>
              </w:rPr>
              <w:t>(3.70)***</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0.360</w:t>
            </w:r>
          </w:p>
          <w:p w:rsidR="00344D41" w:rsidRPr="00EC6595" w:rsidRDefault="00344D41" w:rsidP="00B17035">
            <w:pPr>
              <w:tabs>
                <w:tab w:val="left" w:pos="426"/>
              </w:tabs>
              <w:jc w:val="center"/>
              <w:rPr>
                <w:rFonts w:cs="Times New Roman"/>
                <w:sz w:val="22"/>
              </w:rPr>
            </w:pPr>
            <w:r w:rsidRPr="00EC6595">
              <w:rPr>
                <w:rFonts w:cs="Times New Roman"/>
                <w:sz w:val="22"/>
              </w:rPr>
              <w:t>(2.62)***</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0.354</w:t>
            </w:r>
          </w:p>
          <w:p w:rsidR="00344D41" w:rsidRPr="00EC6595" w:rsidRDefault="00344D41" w:rsidP="00B17035">
            <w:pPr>
              <w:tabs>
                <w:tab w:val="left" w:pos="426"/>
              </w:tabs>
              <w:jc w:val="center"/>
              <w:rPr>
                <w:rFonts w:cs="Times New Roman"/>
                <w:sz w:val="22"/>
              </w:rPr>
            </w:pPr>
            <w:r w:rsidRPr="00EC6595">
              <w:rPr>
                <w:rFonts w:cs="Times New Roman"/>
                <w:sz w:val="22"/>
              </w:rPr>
              <w:t>(2.50)**</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0.318</w:t>
            </w:r>
          </w:p>
          <w:p w:rsidR="00344D41" w:rsidRPr="00EC6595" w:rsidRDefault="00344D41" w:rsidP="00B17035">
            <w:pPr>
              <w:tabs>
                <w:tab w:val="left" w:pos="426"/>
              </w:tabs>
              <w:jc w:val="center"/>
              <w:rPr>
                <w:rFonts w:cs="Times New Roman"/>
                <w:sz w:val="22"/>
              </w:rPr>
            </w:pPr>
            <w:r w:rsidRPr="00EC6595">
              <w:rPr>
                <w:rFonts w:cs="Times New Roman"/>
                <w:sz w:val="22"/>
              </w:rPr>
              <w:t>(1.73)*</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EAP</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-0.024</w:t>
            </w:r>
          </w:p>
          <w:p w:rsidR="00344D41" w:rsidRPr="00EC6595" w:rsidRDefault="00344D41" w:rsidP="00B17035">
            <w:pPr>
              <w:tabs>
                <w:tab w:val="left" w:pos="426"/>
              </w:tabs>
              <w:jc w:val="center"/>
              <w:rPr>
                <w:rFonts w:cs="Times New Roman"/>
                <w:sz w:val="22"/>
              </w:rPr>
            </w:pPr>
            <w:r w:rsidRPr="00EC6595">
              <w:rPr>
                <w:rFonts w:cs="Times New Roman"/>
                <w:sz w:val="22"/>
              </w:rPr>
              <w:t>(-0.09)</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0.268</w:t>
            </w:r>
          </w:p>
          <w:p w:rsidR="00344D41" w:rsidRPr="00EC6595" w:rsidRDefault="00344D41" w:rsidP="00B17035">
            <w:pPr>
              <w:tabs>
                <w:tab w:val="left" w:pos="426"/>
              </w:tabs>
              <w:jc w:val="center"/>
              <w:rPr>
                <w:rFonts w:cs="Times New Roman"/>
                <w:sz w:val="22"/>
              </w:rPr>
            </w:pPr>
            <w:r w:rsidRPr="00EC6595">
              <w:rPr>
                <w:rFonts w:cs="Times New Roman"/>
                <w:sz w:val="22"/>
              </w:rPr>
              <w:t>(1.02)</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0.303</w:t>
            </w:r>
          </w:p>
          <w:p w:rsidR="00344D41" w:rsidRPr="00EC6595" w:rsidRDefault="00344D41" w:rsidP="00B17035">
            <w:pPr>
              <w:tabs>
                <w:tab w:val="left" w:pos="426"/>
              </w:tabs>
              <w:jc w:val="center"/>
              <w:rPr>
                <w:rFonts w:cs="Times New Roman"/>
                <w:sz w:val="22"/>
              </w:rPr>
            </w:pPr>
            <w:r w:rsidRPr="00EC6595">
              <w:rPr>
                <w:rFonts w:cs="Times New Roman"/>
                <w:sz w:val="22"/>
              </w:rPr>
              <w:t>(1.02)</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LAC</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0.733</w:t>
            </w:r>
          </w:p>
          <w:p w:rsidR="00344D41" w:rsidRPr="00EC6595" w:rsidRDefault="00344D41" w:rsidP="00B17035">
            <w:pPr>
              <w:tabs>
                <w:tab w:val="left" w:pos="426"/>
              </w:tabs>
              <w:jc w:val="center"/>
              <w:rPr>
                <w:rFonts w:cs="Times New Roman"/>
                <w:sz w:val="22"/>
              </w:rPr>
            </w:pPr>
            <w:r w:rsidRPr="00EC6595">
              <w:rPr>
                <w:rFonts w:cs="Times New Roman"/>
                <w:sz w:val="22"/>
              </w:rPr>
              <w:t>(2.22)**</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0.482</w:t>
            </w:r>
          </w:p>
          <w:p w:rsidR="00344D41" w:rsidRPr="00EC6595" w:rsidRDefault="00344D41" w:rsidP="00B17035">
            <w:pPr>
              <w:tabs>
                <w:tab w:val="left" w:pos="426"/>
              </w:tabs>
              <w:jc w:val="center"/>
              <w:rPr>
                <w:rFonts w:cs="Times New Roman"/>
                <w:sz w:val="22"/>
              </w:rPr>
            </w:pPr>
            <w:r w:rsidRPr="00EC6595">
              <w:rPr>
                <w:rFonts w:cs="Times New Roman"/>
                <w:sz w:val="22"/>
              </w:rPr>
              <w:t>(1.42)</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0.400</w:t>
            </w:r>
          </w:p>
          <w:p w:rsidR="00344D41" w:rsidRPr="00EC6595" w:rsidRDefault="00344D41" w:rsidP="00B17035">
            <w:pPr>
              <w:tabs>
                <w:tab w:val="left" w:pos="426"/>
              </w:tabs>
              <w:jc w:val="center"/>
              <w:rPr>
                <w:rFonts w:cs="Times New Roman"/>
                <w:sz w:val="22"/>
              </w:rPr>
            </w:pPr>
            <w:r w:rsidRPr="00EC6595">
              <w:rPr>
                <w:rFonts w:cs="Times New Roman"/>
                <w:sz w:val="22"/>
              </w:rPr>
              <w:t>(0.99)</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MENA</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-0.650</w:t>
            </w:r>
          </w:p>
          <w:p w:rsidR="00344D41" w:rsidRPr="00EC6595" w:rsidRDefault="00344D41" w:rsidP="00B17035">
            <w:pPr>
              <w:tabs>
                <w:tab w:val="left" w:pos="426"/>
              </w:tabs>
              <w:jc w:val="center"/>
              <w:rPr>
                <w:rFonts w:cs="Times New Roman"/>
                <w:sz w:val="22"/>
              </w:rPr>
            </w:pPr>
            <w:r w:rsidRPr="00EC6595">
              <w:rPr>
                <w:rFonts w:cs="Times New Roman"/>
                <w:sz w:val="22"/>
              </w:rPr>
              <w:t>(-2.16)**</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-0.425</w:t>
            </w:r>
          </w:p>
          <w:p w:rsidR="00344D41" w:rsidRPr="00EC6595" w:rsidRDefault="00344D41" w:rsidP="00B17035">
            <w:pPr>
              <w:tabs>
                <w:tab w:val="left" w:pos="426"/>
              </w:tabs>
              <w:jc w:val="center"/>
              <w:rPr>
                <w:rFonts w:cs="Times New Roman"/>
                <w:sz w:val="22"/>
              </w:rPr>
            </w:pPr>
            <w:r w:rsidRPr="00EC6595">
              <w:rPr>
                <w:rFonts w:cs="Times New Roman"/>
                <w:sz w:val="22"/>
              </w:rPr>
              <w:t>(-1.43)</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-0.341</w:t>
            </w:r>
          </w:p>
          <w:p w:rsidR="00344D41" w:rsidRPr="00EC6595" w:rsidRDefault="00344D41" w:rsidP="00B17035">
            <w:pPr>
              <w:tabs>
                <w:tab w:val="left" w:pos="426"/>
              </w:tabs>
              <w:jc w:val="center"/>
              <w:rPr>
                <w:rFonts w:cs="Times New Roman"/>
                <w:sz w:val="22"/>
              </w:rPr>
            </w:pPr>
            <w:r w:rsidRPr="00EC6595">
              <w:rPr>
                <w:rFonts w:cs="Times New Roman"/>
                <w:sz w:val="22"/>
              </w:rPr>
              <w:t>(-0.99)</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SA</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-0.075</w:t>
            </w:r>
          </w:p>
          <w:p w:rsidR="00344D41" w:rsidRPr="00EC6595" w:rsidRDefault="00344D41" w:rsidP="00B17035">
            <w:pPr>
              <w:tabs>
                <w:tab w:val="left" w:pos="426"/>
              </w:tabs>
              <w:jc w:val="center"/>
              <w:rPr>
                <w:rFonts w:cs="Times New Roman"/>
                <w:sz w:val="22"/>
              </w:rPr>
            </w:pPr>
            <w:r w:rsidRPr="00EC6595">
              <w:rPr>
                <w:rFonts w:cs="Times New Roman"/>
                <w:sz w:val="22"/>
              </w:rPr>
              <w:t>(-0.19)</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0.175</w:t>
            </w:r>
          </w:p>
          <w:p w:rsidR="00344D41" w:rsidRPr="00EC6595" w:rsidRDefault="00344D41" w:rsidP="00B17035">
            <w:pPr>
              <w:tabs>
                <w:tab w:val="left" w:pos="426"/>
              </w:tabs>
              <w:jc w:val="center"/>
              <w:rPr>
                <w:rFonts w:cs="Times New Roman"/>
                <w:sz w:val="22"/>
              </w:rPr>
            </w:pPr>
            <w:r w:rsidRPr="00EC6595">
              <w:rPr>
                <w:rFonts w:cs="Times New Roman"/>
                <w:sz w:val="22"/>
              </w:rPr>
              <w:t>(0.41)</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0.356</w:t>
            </w:r>
          </w:p>
          <w:p w:rsidR="00344D41" w:rsidRPr="00EC6595" w:rsidRDefault="00344D41" w:rsidP="00B17035">
            <w:pPr>
              <w:tabs>
                <w:tab w:val="left" w:pos="426"/>
              </w:tabs>
              <w:jc w:val="center"/>
              <w:rPr>
                <w:rFonts w:cs="Times New Roman"/>
                <w:sz w:val="22"/>
              </w:rPr>
            </w:pPr>
            <w:r w:rsidRPr="00EC6595">
              <w:rPr>
                <w:rFonts w:cs="Times New Roman"/>
                <w:sz w:val="22"/>
              </w:rPr>
              <w:t>(0.68)</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SSA</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0.454</w:t>
            </w:r>
          </w:p>
          <w:p w:rsidR="00344D41" w:rsidRPr="00EC6595" w:rsidRDefault="00344D41" w:rsidP="00B17035">
            <w:pPr>
              <w:tabs>
                <w:tab w:val="left" w:pos="426"/>
              </w:tabs>
              <w:jc w:val="center"/>
              <w:rPr>
                <w:rFonts w:cs="Times New Roman"/>
                <w:sz w:val="22"/>
              </w:rPr>
            </w:pPr>
            <w:r w:rsidRPr="00EC6595">
              <w:rPr>
                <w:rFonts w:cs="Times New Roman"/>
                <w:sz w:val="22"/>
              </w:rPr>
              <w:t>(1.67)*</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0.496</w:t>
            </w:r>
          </w:p>
          <w:p w:rsidR="00344D41" w:rsidRPr="00EC6595" w:rsidRDefault="00344D41" w:rsidP="00B17035">
            <w:pPr>
              <w:tabs>
                <w:tab w:val="left" w:pos="426"/>
              </w:tabs>
              <w:jc w:val="center"/>
              <w:rPr>
                <w:rFonts w:cs="Times New Roman"/>
                <w:sz w:val="22"/>
              </w:rPr>
            </w:pPr>
            <w:r w:rsidRPr="00EC6595">
              <w:rPr>
                <w:rFonts w:cs="Times New Roman"/>
                <w:sz w:val="22"/>
              </w:rPr>
              <w:t>(1.75)*</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0.409</w:t>
            </w:r>
          </w:p>
          <w:p w:rsidR="00344D41" w:rsidRPr="00EC6595" w:rsidRDefault="00344D41" w:rsidP="00B17035">
            <w:pPr>
              <w:tabs>
                <w:tab w:val="left" w:pos="426"/>
              </w:tabs>
              <w:jc w:val="center"/>
              <w:rPr>
                <w:rFonts w:cs="Times New Roman"/>
                <w:sz w:val="22"/>
              </w:rPr>
            </w:pPr>
            <w:r w:rsidRPr="00EC6595">
              <w:rPr>
                <w:rFonts w:cs="Times New Roman"/>
                <w:sz w:val="22"/>
              </w:rPr>
              <w:t>(1.12)</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Cons</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-0.557</w:t>
            </w:r>
          </w:p>
          <w:p w:rsidR="00344D41" w:rsidRPr="00EC6595" w:rsidRDefault="00344D41" w:rsidP="00B17035">
            <w:pPr>
              <w:tabs>
                <w:tab w:val="left" w:pos="426"/>
              </w:tabs>
              <w:jc w:val="center"/>
              <w:rPr>
                <w:rFonts w:cs="Times New Roman"/>
                <w:sz w:val="22"/>
              </w:rPr>
            </w:pPr>
            <w:r w:rsidRPr="00EC6595">
              <w:rPr>
                <w:rFonts w:cs="Times New Roman"/>
                <w:sz w:val="22"/>
              </w:rPr>
              <w:t>(-0.68)</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-0.305</w:t>
            </w:r>
          </w:p>
          <w:p w:rsidR="00344D41" w:rsidRPr="00EC6595" w:rsidRDefault="00344D41" w:rsidP="00B17035">
            <w:pPr>
              <w:tabs>
                <w:tab w:val="left" w:pos="426"/>
              </w:tabs>
              <w:jc w:val="center"/>
              <w:rPr>
                <w:rFonts w:cs="Times New Roman"/>
                <w:sz w:val="22"/>
              </w:rPr>
            </w:pPr>
            <w:r w:rsidRPr="00EC6595">
              <w:rPr>
                <w:rFonts w:cs="Times New Roman"/>
                <w:sz w:val="22"/>
              </w:rPr>
              <w:t>(-0.38)</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2.312</w:t>
            </w:r>
          </w:p>
          <w:p w:rsidR="00344D41" w:rsidRPr="00EC6595" w:rsidRDefault="00344D41" w:rsidP="00B17035">
            <w:pPr>
              <w:tabs>
                <w:tab w:val="left" w:pos="426"/>
              </w:tabs>
              <w:jc w:val="center"/>
              <w:rPr>
                <w:rFonts w:cs="Times New Roman"/>
                <w:sz w:val="22"/>
              </w:rPr>
            </w:pPr>
            <w:r w:rsidRPr="00EC6595">
              <w:rPr>
                <w:rFonts w:cs="Times New Roman"/>
                <w:sz w:val="22"/>
              </w:rPr>
              <w:t>(1.17)</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3.091</w:t>
            </w:r>
          </w:p>
          <w:p w:rsidR="00344D41" w:rsidRPr="00EC6595" w:rsidRDefault="00344D41" w:rsidP="00B17035">
            <w:pPr>
              <w:tabs>
                <w:tab w:val="left" w:pos="426"/>
              </w:tabs>
              <w:jc w:val="center"/>
              <w:rPr>
                <w:rFonts w:cs="Times New Roman"/>
                <w:sz w:val="22"/>
              </w:rPr>
            </w:pPr>
            <w:r w:rsidRPr="00EC6595">
              <w:rPr>
                <w:rFonts w:cs="Times New Roman"/>
                <w:sz w:val="22"/>
              </w:rPr>
              <w:t>(1.77)*</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5.058</w:t>
            </w:r>
          </w:p>
          <w:p w:rsidR="00344D41" w:rsidRPr="00EC6595" w:rsidRDefault="00344D41" w:rsidP="00B17035">
            <w:pPr>
              <w:tabs>
                <w:tab w:val="left" w:pos="426"/>
              </w:tabs>
              <w:jc w:val="center"/>
              <w:rPr>
                <w:rFonts w:cs="Times New Roman"/>
                <w:sz w:val="22"/>
              </w:rPr>
            </w:pPr>
            <w:r w:rsidRPr="00EC6595">
              <w:rPr>
                <w:rFonts w:cs="Times New Roman"/>
                <w:sz w:val="22"/>
              </w:rPr>
              <w:t>(1.63)</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proofErr w:type="spellStart"/>
            <w:r w:rsidRPr="00EC6595">
              <w:rPr>
                <w:rFonts w:cs="Times New Roman"/>
                <w:sz w:val="22"/>
              </w:rPr>
              <w:t>Obs</w:t>
            </w:r>
            <w:proofErr w:type="spellEnd"/>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110</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110</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110</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110</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110</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Adjusted-R</w:t>
            </w:r>
            <w:r w:rsidRPr="00EC6595">
              <w:rPr>
                <w:rFonts w:cs="Times New Roman"/>
                <w:sz w:val="22"/>
                <w:vertAlign w:val="superscript"/>
              </w:rPr>
              <w:t>2</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0.57</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0.61</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Centered-R</w:t>
            </w:r>
            <w:r w:rsidRPr="00EC6595">
              <w:rPr>
                <w:rFonts w:cs="Times New Roman"/>
                <w:sz w:val="22"/>
                <w:vertAlign w:val="superscript"/>
              </w:rPr>
              <w:t>2</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0.53</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0.58</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0.45</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Root MSE</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0.75</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0.72</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0.79</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0.74</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0.85</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proofErr w:type="spellStart"/>
            <w:r w:rsidRPr="00EC6595">
              <w:rPr>
                <w:rFonts w:cs="Times New Roman"/>
                <w:sz w:val="22"/>
              </w:rPr>
              <w:t>Cragg</w:t>
            </w:r>
            <w:proofErr w:type="spellEnd"/>
            <w:r w:rsidRPr="00EC6595">
              <w:rPr>
                <w:rFonts w:cs="Times New Roman"/>
                <w:sz w:val="22"/>
              </w:rPr>
              <w:t xml:space="preserve">-Donald </w:t>
            </w:r>
            <w:r w:rsidRPr="00EC6595">
              <w:rPr>
                <w:rFonts w:cs="Times New Roman"/>
                <w:i/>
                <w:iCs/>
                <w:sz w:val="22"/>
              </w:rPr>
              <w:t>F</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2.932</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3.098</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proofErr w:type="spellStart"/>
            <w:r w:rsidRPr="00EC6595">
              <w:rPr>
                <w:rFonts w:cs="Times New Roman"/>
                <w:sz w:val="22"/>
              </w:rPr>
              <w:t>Kleibergen-Paap</w:t>
            </w:r>
            <w:proofErr w:type="spellEnd"/>
            <w:r w:rsidRPr="00EC6595">
              <w:rPr>
                <w:rFonts w:cs="Times New Roman"/>
                <w:sz w:val="22"/>
              </w:rPr>
              <w:t xml:space="preserve"> </w:t>
            </w:r>
            <w:r w:rsidRPr="00EC6595">
              <w:rPr>
                <w:rFonts w:cs="Times New Roman"/>
                <w:i/>
                <w:iCs/>
                <w:sz w:val="22"/>
              </w:rPr>
              <w:t>F</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3.036</w:t>
            </w:r>
          </w:p>
        </w:tc>
      </w:tr>
      <w:tr w:rsidR="00344D41" w:rsidRPr="00EC6595" w:rsidTr="00F81023">
        <w:tc>
          <w:tcPr>
            <w:tcW w:w="1599" w:type="dxa"/>
            <w:tcBorders>
              <w:top w:val="nil"/>
              <w:left w:val="nil"/>
              <w:bottom w:val="nil"/>
              <w:right w:val="nil"/>
            </w:tcBorders>
            <w:vAlign w:val="center"/>
          </w:tcPr>
          <w:p w:rsidR="00344D41" w:rsidRPr="00EC6595" w:rsidRDefault="00344D41" w:rsidP="00B17035">
            <w:pPr>
              <w:tabs>
                <w:tab w:val="left" w:pos="426"/>
              </w:tabs>
              <w:jc w:val="both"/>
              <w:rPr>
                <w:rFonts w:cs="Times New Roman"/>
                <w:sz w:val="22"/>
              </w:rPr>
            </w:pPr>
            <w:proofErr w:type="spellStart"/>
            <w:r w:rsidRPr="00EC6595">
              <w:rPr>
                <w:rFonts w:cs="Times New Roman"/>
                <w:sz w:val="22"/>
              </w:rPr>
              <w:t>Sargan</w:t>
            </w:r>
            <w:proofErr w:type="spellEnd"/>
            <w:r w:rsidRPr="00EC6595">
              <w:rPr>
                <w:rFonts w:cs="Times New Roman"/>
                <w:sz w:val="22"/>
              </w:rPr>
              <w:t xml:space="preserve"> stat:</w:t>
            </w:r>
          </w:p>
          <w:p w:rsidR="00344D41" w:rsidRPr="00EC6595" w:rsidRDefault="00344D41" w:rsidP="00B17035">
            <w:pPr>
              <w:tabs>
                <w:tab w:val="left" w:pos="426"/>
              </w:tabs>
              <w:jc w:val="both"/>
              <w:rPr>
                <w:rFonts w:cs="Times New Roman"/>
                <w:sz w:val="22"/>
              </w:rPr>
            </w:pPr>
            <w:r w:rsidRPr="00EC6595">
              <w:rPr>
                <w:rFonts w:cs="Times New Roman"/>
                <w:sz w:val="22"/>
              </w:rPr>
              <w:t>χ</w:t>
            </w:r>
            <w:r w:rsidRPr="00EC6595">
              <w:rPr>
                <w:rFonts w:cs="Times New Roman"/>
                <w:sz w:val="22"/>
                <w:vertAlign w:val="superscript"/>
              </w:rPr>
              <w:t>2</w:t>
            </w:r>
            <w:r w:rsidRPr="00EC6595">
              <w:rPr>
                <w:rFonts w:cs="Times New Roman"/>
                <w:sz w:val="22"/>
              </w:rPr>
              <w:t>(5): p –value:</w:t>
            </w: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0.323</w:t>
            </w:r>
          </w:p>
        </w:tc>
        <w:tc>
          <w:tcPr>
            <w:tcW w:w="159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0.187</w:t>
            </w:r>
          </w:p>
        </w:tc>
        <w:tc>
          <w:tcPr>
            <w:tcW w:w="1257" w:type="dxa"/>
            <w:tcBorders>
              <w:top w:val="nil"/>
              <w:left w:val="nil"/>
              <w:bottom w:val="nil"/>
              <w:right w:val="nil"/>
            </w:tcBorders>
            <w:vAlign w:val="center"/>
          </w:tcPr>
          <w:p w:rsidR="00344D41" w:rsidRPr="00EC6595" w:rsidRDefault="00344D41" w:rsidP="00B17035">
            <w:pPr>
              <w:tabs>
                <w:tab w:val="left" w:pos="426"/>
              </w:tabs>
              <w:jc w:val="center"/>
              <w:rPr>
                <w:rFonts w:cs="Times New Roman"/>
                <w:sz w:val="22"/>
              </w:rPr>
            </w:pPr>
          </w:p>
        </w:tc>
      </w:tr>
      <w:tr w:rsidR="00344D41" w:rsidRPr="00EC6595" w:rsidTr="00B17035">
        <w:tc>
          <w:tcPr>
            <w:tcW w:w="1599" w:type="dxa"/>
            <w:tcBorders>
              <w:top w:val="nil"/>
              <w:left w:val="nil"/>
              <w:bottom w:val="single" w:sz="4" w:space="0" w:color="auto"/>
              <w:right w:val="nil"/>
            </w:tcBorders>
            <w:vAlign w:val="center"/>
          </w:tcPr>
          <w:p w:rsidR="00344D41" w:rsidRPr="00EC6595" w:rsidRDefault="00344D41" w:rsidP="00B17035">
            <w:pPr>
              <w:tabs>
                <w:tab w:val="left" w:pos="426"/>
              </w:tabs>
              <w:jc w:val="both"/>
              <w:rPr>
                <w:rFonts w:cs="Times New Roman"/>
                <w:sz w:val="22"/>
              </w:rPr>
            </w:pPr>
            <w:r w:rsidRPr="00EC6595">
              <w:rPr>
                <w:rFonts w:cs="Times New Roman"/>
                <w:sz w:val="22"/>
              </w:rPr>
              <w:t>Hansen J stat:</w:t>
            </w:r>
          </w:p>
          <w:p w:rsidR="00344D41" w:rsidRPr="00EC6595" w:rsidRDefault="00344D41" w:rsidP="00B17035">
            <w:pPr>
              <w:tabs>
                <w:tab w:val="left" w:pos="426"/>
              </w:tabs>
              <w:jc w:val="both"/>
              <w:rPr>
                <w:rFonts w:cs="Times New Roman"/>
                <w:sz w:val="22"/>
              </w:rPr>
            </w:pPr>
            <w:r w:rsidRPr="00EC6595">
              <w:rPr>
                <w:rFonts w:cs="Times New Roman"/>
                <w:sz w:val="22"/>
              </w:rPr>
              <w:t>χ</w:t>
            </w:r>
            <w:r w:rsidRPr="00EC6595">
              <w:rPr>
                <w:rFonts w:cs="Times New Roman"/>
                <w:sz w:val="22"/>
                <w:vertAlign w:val="superscript"/>
              </w:rPr>
              <w:t>2</w:t>
            </w:r>
            <w:r w:rsidRPr="00EC6595">
              <w:rPr>
                <w:rFonts w:cs="Times New Roman"/>
                <w:sz w:val="22"/>
              </w:rPr>
              <w:t>(5): p –value:</w:t>
            </w:r>
          </w:p>
        </w:tc>
        <w:tc>
          <w:tcPr>
            <w:tcW w:w="1596" w:type="dxa"/>
            <w:tcBorders>
              <w:top w:val="nil"/>
              <w:left w:val="nil"/>
              <w:bottom w:val="single" w:sz="4" w:space="0" w:color="auto"/>
              <w:right w:val="nil"/>
            </w:tcBorders>
            <w:vAlign w:val="center"/>
          </w:tcPr>
          <w:p w:rsidR="00344D41" w:rsidRPr="00EC6595" w:rsidRDefault="00344D41" w:rsidP="00B17035">
            <w:pPr>
              <w:tabs>
                <w:tab w:val="left" w:pos="426"/>
              </w:tabs>
              <w:jc w:val="center"/>
              <w:rPr>
                <w:rFonts w:cs="Times New Roman"/>
                <w:sz w:val="22"/>
              </w:rPr>
            </w:pPr>
          </w:p>
        </w:tc>
        <w:tc>
          <w:tcPr>
            <w:tcW w:w="1596" w:type="dxa"/>
            <w:tcBorders>
              <w:top w:val="nil"/>
              <w:left w:val="nil"/>
              <w:bottom w:val="single" w:sz="4" w:space="0" w:color="auto"/>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single" w:sz="4" w:space="0" w:color="auto"/>
              <w:right w:val="nil"/>
            </w:tcBorders>
            <w:vAlign w:val="center"/>
          </w:tcPr>
          <w:p w:rsidR="00344D41" w:rsidRPr="00EC6595" w:rsidRDefault="00344D41" w:rsidP="00B17035">
            <w:pPr>
              <w:tabs>
                <w:tab w:val="left" w:pos="426"/>
              </w:tabs>
              <w:jc w:val="center"/>
              <w:rPr>
                <w:rFonts w:cs="Times New Roman"/>
                <w:sz w:val="22"/>
              </w:rPr>
            </w:pPr>
          </w:p>
        </w:tc>
        <w:tc>
          <w:tcPr>
            <w:tcW w:w="1597" w:type="dxa"/>
            <w:tcBorders>
              <w:top w:val="nil"/>
              <w:left w:val="nil"/>
              <w:bottom w:val="single" w:sz="4" w:space="0" w:color="auto"/>
              <w:right w:val="nil"/>
            </w:tcBorders>
            <w:vAlign w:val="center"/>
          </w:tcPr>
          <w:p w:rsidR="00344D41" w:rsidRPr="00EC6595" w:rsidRDefault="00344D41" w:rsidP="00B17035">
            <w:pPr>
              <w:tabs>
                <w:tab w:val="left" w:pos="426"/>
              </w:tabs>
              <w:jc w:val="center"/>
              <w:rPr>
                <w:rFonts w:cs="Times New Roman"/>
                <w:sz w:val="22"/>
              </w:rPr>
            </w:pPr>
          </w:p>
        </w:tc>
        <w:tc>
          <w:tcPr>
            <w:tcW w:w="1257" w:type="dxa"/>
            <w:tcBorders>
              <w:top w:val="nil"/>
              <w:left w:val="nil"/>
              <w:bottom w:val="single" w:sz="4" w:space="0" w:color="auto"/>
              <w:right w:val="nil"/>
            </w:tcBorders>
            <w:vAlign w:val="center"/>
          </w:tcPr>
          <w:p w:rsidR="00344D41" w:rsidRPr="00EC6595" w:rsidRDefault="00344D41" w:rsidP="00B17035">
            <w:pPr>
              <w:tabs>
                <w:tab w:val="left" w:pos="426"/>
              </w:tabs>
              <w:jc w:val="center"/>
              <w:rPr>
                <w:rFonts w:cs="Times New Roman"/>
                <w:sz w:val="22"/>
              </w:rPr>
            </w:pPr>
            <w:r w:rsidRPr="00EC6595">
              <w:rPr>
                <w:rFonts w:cs="Times New Roman"/>
                <w:sz w:val="22"/>
              </w:rPr>
              <w:t>0.583</w:t>
            </w:r>
          </w:p>
        </w:tc>
      </w:tr>
      <w:tr w:rsidR="00344D41" w:rsidRPr="00EC6595" w:rsidTr="00B17035">
        <w:tc>
          <w:tcPr>
            <w:tcW w:w="9242" w:type="dxa"/>
            <w:gridSpan w:val="6"/>
            <w:tcBorders>
              <w:top w:val="single" w:sz="4" w:space="0" w:color="auto"/>
              <w:left w:val="nil"/>
              <w:bottom w:val="nil"/>
              <w:right w:val="nil"/>
            </w:tcBorders>
            <w:vAlign w:val="center"/>
          </w:tcPr>
          <w:p w:rsidR="00B17035" w:rsidRPr="00D3552B" w:rsidRDefault="00B17035" w:rsidP="00B17035">
            <w:pPr>
              <w:tabs>
                <w:tab w:val="left" w:pos="426"/>
              </w:tabs>
              <w:rPr>
                <w:rFonts w:cs="Times New Roman"/>
                <w:sz w:val="6"/>
                <w:szCs w:val="6"/>
              </w:rPr>
            </w:pPr>
          </w:p>
          <w:p w:rsidR="00344D41" w:rsidRPr="00D3552B" w:rsidRDefault="00344D41" w:rsidP="00B17035">
            <w:pPr>
              <w:tabs>
                <w:tab w:val="left" w:pos="426"/>
              </w:tabs>
              <w:rPr>
                <w:rFonts w:cs="Times New Roman"/>
                <w:sz w:val="20"/>
                <w:szCs w:val="20"/>
              </w:rPr>
            </w:pPr>
            <w:r w:rsidRPr="00D3552B">
              <w:rPr>
                <w:rFonts w:cs="Times New Roman"/>
                <w:sz w:val="20"/>
                <w:szCs w:val="20"/>
              </w:rPr>
              <w:t xml:space="preserve">* p&lt;0.1; ** p&lt;0.05; *** p&lt;0.01. </w:t>
            </w:r>
            <w:proofErr w:type="gramStart"/>
            <w:r w:rsidRPr="00D3552B">
              <w:rPr>
                <w:rFonts w:cs="Times New Roman"/>
                <w:i/>
                <w:iCs/>
                <w:sz w:val="20"/>
                <w:szCs w:val="20"/>
              </w:rPr>
              <w:t>t</w:t>
            </w:r>
            <w:proofErr w:type="gramEnd"/>
            <w:r w:rsidRPr="00D3552B">
              <w:rPr>
                <w:rFonts w:cs="Times New Roman"/>
                <w:sz w:val="20"/>
                <w:szCs w:val="20"/>
              </w:rPr>
              <w:t xml:space="preserve"> statistics in parenthesis. For </w:t>
            </w:r>
            <w:r w:rsidRPr="00D3552B">
              <w:rPr>
                <w:rFonts w:cs="Times New Roman"/>
                <w:i/>
                <w:iCs/>
                <w:sz w:val="20"/>
                <w:szCs w:val="20"/>
              </w:rPr>
              <w:t>LIML</w:t>
            </w:r>
            <w:r w:rsidRPr="00D3552B">
              <w:rPr>
                <w:rFonts w:cs="Times New Roman"/>
                <w:sz w:val="20"/>
                <w:szCs w:val="20"/>
              </w:rPr>
              <w:t xml:space="preserve"> estimations in column in column (5) robust standard errors.</w:t>
            </w:r>
          </w:p>
        </w:tc>
      </w:tr>
    </w:tbl>
    <w:p w:rsidR="00344D41" w:rsidRPr="00EC6595" w:rsidRDefault="00344D41" w:rsidP="00C319E2">
      <w:pPr>
        <w:tabs>
          <w:tab w:val="left" w:pos="426"/>
        </w:tabs>
        <w:spacing w:after="0" w:line="288" w:lineRule="auto"/>
        <w:jc w:val="mediumKashida"/>
        <w:rPr>
          <w:rFonts w:cs="Times New Roman"/>
          <w:sz w:val="22"/>
        </w:rPr>
      </w:pPr>
    </w:p>
    <w:p w:rsidR="00344D41" w:rsidRPr="00BE02E9" w:rsidRDefault="00344D41" w:rsidP="00C319E2">
      <w:pPr>
        <w:tabs>
          <w:tab w:val="left" w:pos="426"/>
        </w:tabs>
        <w:spacing w:after="0" w:line="288" w:lineRule="auto"/>
        <w:jc w:val="mediumKashida"/>
      </w:pPr>
    </w:p>
    <w:p w:rsidR="00ED270F" w:rsidRPr="00BE02E9" w:rsidRDefault="00ED270F" w:rsidP="00C319E2">
      <w:pPr>
        <w:tabs>
          <w:tab w:val="left" w:pos="426"/>
        </w:tabs>
        <w:spacing w:after="0" w:line="288" w:lineRule="auto"/>
        <w:ind w:left="2160" w:firstLine="720"/>
        <w:rPr>
          <w:b/>
        </w:rPr>
      </w:pPr>
    </w:p>
    <w:p w:rsidR="002C7D83" w:rsidRDefault="00E17E2D" w:rsidP="00C319E2">
      <w:pPr>
        <w:tabs>
          <w:tab w:val="left" w:pos="426"/>
        </w:tabs>
        <w:spacing w:after="0" w:line="288" w:lineRule="auto"/>
        <w:jc w:val="mediumKashida"/>
      </w:pPr>
      <w:r w:rsidRPr="00BE02E9">
        <w:lastRenderedPageBreak/>
        <w:tab/>
        <w:t xml:space="preserve">The results in Table 1 show the OLS estimates in the first two columns. We can see that in (1) </w:t>
      </w:r>
      <w:r w:rsidR="00B46C98" w:rsidRPr="00BE02E9">
        <w:t xml:space="preserve">that </w:t>
      </w:r>
      <w:r w:rsidRPr="00BE02E9">
        <w:t xml:space="preserve">the coefficient on Remit is negative indicating a possible negative association between remittances flows and conflict. However, </w:t>
      </w:r>
      <w:r w:rsidR="00B46C98" w:rsidRPr="00BE02E9">
        <w:t xml:space="preserve">this </w:t>
      </w:r>
      <w:r w:rsidRPr="00BE02E9">
        <w:t xml:space="preserve">estimate </w:t>
      </w:r>
      <w:r w:rsidR="00B46C98" w:rsidRPr="00BE02E9">
        <w:t xml:space="preserve">is </w:t>
      </w:r>
      <w:r w:rsidRPr="00BE02E9">
        <w:t>not significant</w:t>
      </w:r>
      <w:r w:rsidR="00B46C98" w:rsidRPr="00BE02E9">
        <w:t xml:space="preserve"> at conventional level</w:t>
      </w:r>
      <w:r w:rsidRPr="00BE02E9">
        <w:t xml:space="preserve">. The other control variables </w:t>
      </w:r>
      <w:r w:rsidR="007836FD" w:rsidRPr="00BE02E9">
        <w:t xml:space="preserve">which include </w:t>
      </w:r>
      <w:proofErr w:type="spellStart"/>
      <w:r w:rsidR="007836FD" w:rsidRPr="00BE02E9">
        <w:rPr>
          <w:i/>
          <w:iCs/>
        </w:rPr>
        <w:t>Gini</w:t>
      </w:r>
      <w:proofErr w:type="spellEnd"/>
      <w:r w:rsidR="007836FD" w:rsidRPr="00BE02E9">
        <w:t xml:space="preserve"> as proxy for economic inequality and </w:t>
      </w:r>
      <w:r w:rsidR="007836FD" w:rsidRPr="00BE02E9">
        <w:rPr>
          <w:i/>
          <w:iCs/>
        </w:rPr>
        <w:t>Ethnic</w:t>
      </w:r>
      <w:r w:rsidR="007836FD" w:rsidRPr="00BE02E9">
        <w:t xml:space="preserve"> to proxy for ethnic fractionalisation, </w:t>
      </w:r>
      <w:r w:rsidRPr="00BE02E9">
        <w:t xml:space="preserve">have the signs expected from the literature </w:t>
      </w:r>
      <w:r w:rsidR="007836FD" w:rsidRPr="00BE02E9">
        <w:t xml:space="preserve">although </w:t>
      </w:r>
      <w:r w:rsidR="007836FD" w:rsidRPr="00BE02E9">
        <w:rPr>
          <w:i/>
          <w:iCs/>
        </w:rPr>
        <w:t>Hybrid</w:t>
      </w:r>
      <w:r w:rsidR="007836FD" w:rsidRPr="00BE02E9">
        <w:t xml:space="preserve"> which is a categorical variable representing </w:t>
      </w:r>
      <w:r w:rsidRPr="00BE02E9">
        <w:t>the hybrid political regime</w:t>
      </w:r>
      <w:r w:rsidR="007836FD" w:rsidRPr="00BE02E9">
        <w:t>s in between full autocracy and full democracy has a negative sign though not significant but rather should have been</w:t>
      </w:r>
      <w:r w:rsidRPr="00BE02E9">
        <w:t xml:space="preserve"> positive. </w:t>
      </w:r>
    </w:p>
    <w:p w:rsidR="00ED270F" w:rsidRPr="00BE02E9" w:rsidRDefault="00ED270F" w:rsidP="00C319E2">
      <w:pPr>
        <w:tabs>
          <w:tab w:val="left" w:pos="426"/>
        </w:tabs>
        <w:spacing w:after="0" w:line="288" w:lineRule="auto"/>
        <w:jc w:val="mediumKashida"/>
      </w:pPr>
    </w:p>
    <w:p w:rsidR="00C80DF6" w:rsidRDefault="002C7D83" w:rsidP="007B4816">
      <w:pPr>
        <w:tabs>
          <w:tab w:val="left" w:pos="426"/>
        </w:tabs>
        <w:spacing w:after="0" w:line="288" w:lineRule="auto"/>
        <w:ind w:firstLine="426"/>
        <w:jc w:val="mediumKashida"/>
      </w:pPr>
      <w:r w:rsidRPr="00BE02E9">
        <w:t>In order t</w:t>
      </w:r>
      <w:r w:rsidR="007836FD" w:rsidRPr="00BE02E9">
        <w:t>o control for the unobserved regional effects, we augment the estimated model in column (1) with the regional dummy variables and present these results in column (2). It can be observed that the estimated negative effect of remittances flow has become a bit stronger with the magnitude changing from -0.05 to -0.02</w:t>
      </w:r>
      <w:r w:rsidR="00B66861" w:rsidRPr="00BE02E9">
        <w:t xml:space="preserve"> but still </w:t>
      </w:r>
      <w:r w:rsidR="00011729" w:rsidRPr="00BE02E9">
        <w:t xml:space="preserve">is not statistically </w:t>
      </w:r>
      <w:r w:rsidR="00B66861" w:rsidRPr="00BE02E9">
        <w:t xml:space="preserve">significant. Both ethnicity and inequality remains significant with a correct sign in addition to hybrid political factor which now becomes significant with a wrong a sign. It </w:t>
      </w:r>
      <w:r w:rsidR="00D3552B">
        <w:t>should</w:t>
      </w:r>
      <w:r w:rsidR="00B66861" w:rsidRPr="00BE02E9">
        <w:t xml:space="preserve"> be noted that in both OLS regressions</w:t>
      </w:r>
      <w:r w:rsidR="00D3552B">
        <w:t>,</w:t>
      </w:r>
      <w:r w:rsidR="00B66861" w:rsidRPr="00BE02E9">
        <w:t xml:space="preserve"> the variable </w:t>
      </w:r>
      <w:r w:rsidR="00B66861" w:rsidRPr="00BE02E9">
        <w:rPr>
          <w:i/>
          <w:iCs/>
        </w:rPr>
        <w:t>War</w:t>
      </w:r>
      <w:r w:rsidR="00D3552B">
        <w:t xml:space="preserve"> -</w:t>
      </w:r>
      <w:r w:rsidR="00B66861" w:rsidRPr="00BE02E9">
        <w:t xml:space="preserve"> measuri</w:t>
      </w:r>
      <w:r w:rsidR="00D3552B">
        <w:t xml:space="preserve">ng number of deaths due to war - </w:t>
      </w:r>
      <w:r w:rsidR="00B66861" w:rsidRPr="00BE02E9">
        <w:t xml:space="preserve">is highly significant and has coefficient around 0.48 which is relatively large indicating a </w:t>
      </w:r>
      <w:r w:rsidR="00D3552B">
        <w:t>one</w:t>
      </w:r>
      <w:r w:rsidR="00B66861" w:rsidRPr="00BE02E9">
        <w:t xml:space="preserve"> percent increase in death due to war will increase</w:t>
      </w:r>
      <w:r w:rsidR="00C80DF6" w:rsidRPr="00BE02E9">
        <w:t xml:space="preserve"> social conflict by 0.48 percent. </w:t>
      </w:r>
    </w:p>
    <w:p w:rsidR="00ED270F" w:rsidRPr="00BE02E9" w:rsidRDefault="00ED270F" w:rsidP="00C319E2">
      <w:pPr>
        <w:tabs>
          <w:tab w:val="left" w:pos="426"/>
        </w:tabs>
        <w:spacing w:after="0" w:line="288" w:lineRule="auto"/>
        <w:ind w:firstLine="720"/>
        <w:jc w:val="mediumKashida"/>
      </w:pPr>
    </w:p>
    <w:p w:rsidR="00011729" w:rsidRDefault="00E17E2D" w:rsidP="007B4816">
      <w:pPr>
        <w:tabs>
          <w:tab w:val="left" w:pos="426"/>
        </w:tabs>
        <w:spacing w:after="0" w:line="288" w:lineRule="auto"/>
        <w:ind w:firstLine="426"/>
        <w:jc w:val="mediumKashida"/>
      </w:pPr>
      <w:r w:rsidRPr="00BE02E9">
        <w:t xml:space="preserve">The main concern with the OLS </w:t>
      </w:r>
      <w:r w:rsidR="00FF5DC1" w:rsidRPr="00BE02E9">
        <w:t>estimates is that there may be</w:t>
      </w:r>
      <w:r w:rsidRPr="00BE02E9">
        <w:t xml:space="preserve"> bias </w:t>
      </w:r>
      <w:r w:rsidR="00FF5DC1" w:rsidRPr="00BE02E9">
        <w:t xml:space="preserve">because the estimator may </w:t>
      </w:r>
      <w:r w:rsidR="00662A23" w:rsidRPr="00BE02E9">
        <w:t>fail to meet one of its important properties</w:t>
      </w:r>
      <w:r w:rsidR="00FF5DC1" w:rsidRPr="00BE02E9">
        <w:t xml:space="preserve">. The </w:t>
      </w:r>
      <w:r w:rsidR="00662A23" w:rsidRPr="00BE02E9">
        <w:t xml:space="preserve">OLS </w:t>
      </w:r>
      <w:r w:rsidR="00FF5DC1" w:rsidRPr="00BE02E9">
        <w:t xml:space="preserve">estimation of our baseline econometric </w:t>
      </w:r>
      <w:r w:rsidR="00662A23" w:rsidRPr="00BE02E9">
        <w:t xml:space="preserve">specification </w:t>
      </w:r>
      <w:r w:rsidR="00FF5DC1" w:rsidRPr="00BE02E9">
        <w:t xml:space="preserve">is based on the critical assumption that none of the explanatory variables is correlated with the error term in </w:t>
      </w:r>
      <w:r w:rsidR="00011729" w:rsidRPr="00BE02E9">
        <w:t>(</w:t>
      </w:r>
      <w:r w:rsidR="00FF5DC1" w:rsidRPr="00BE02E9">
        <w:t>1</w:t>
      </w:r>
      <w:r w:rsidR="00A6629E" w:rsidRPr="00BE02E9">
        <w:t>3</w:t>
      </w:r>
      <w:r w:rsidR="00011729" w:rsidRPr="00BE02E9">
        <w:t>)</w:t>
      </w:r>
      <w:r w:rsidR="00FF5DC1" w:rsidRPr="00BE02E9">
        <w:t xml:space="preserve">. </w:t>
      </w:r>
      <w:r w:rsidR="00662A23" w:rsidRPr="00BE02E9">
        <w:t>This assumption may be violated because</w:t>
      </w:r>
      <w:r w:rsidR="00FF5DC1" w:rsidRPr="00BE02E9">
        <w:t xml:space="preserve"> conflict can often result in migration, forced or voluntary, of the local population </w:t>
      </w:r>
      <w:r w:rsidR="00CB4C03" w:rsidRPr="00BE02E9">
        <w:t xml:space="preserve">in search of safer environment or better livelihood. After migration has taken place it is only natural that these migrants send remittances </w:t>
      </w:r>
      <w:r w:rsidR="00662A23" w:rsidRPr="00BE02E9">
        <w:t xml:space="preserve">back </w:t>
      </w:r>
      <w:r w:rsidR="00CB4C03" w:rsidRPr="00BE02E9">
        <w:t>to their relatives and family who are left behind. As a result</w:t>
      </w:r>
      <w:r w:rsidR="003418A8" w:rsidRPr="00BE02E9">
        <w:t>,</w:t>
      </w:r>
      <w:r w:rsidR="00CB4C03" w:rsidRPr="00BE02E9">
        <w:t xml:space="preserve"> migration</w:t>
      </w:r>
      <w:r w:rsidR="00662A23" w:rsidRPr="00BE02E9">
        <w:t xml:space="preserve"> – </w:t>
      </w:r>
      <w:r w:rsidR="00CB4C03" w:rsidRPr="00BE02E9">
        <w:t xml:space="preserve">an excluded variable from the model </w:t>
      </w:r>
      <w:r w:rsidR="00662A23" w:rsidRPr="00BE02E9">
        <w:t xml:space="preserve">– </w:t>
      </w:r>
      <w:r w:rsidR="00CB4C03" w:rsidRPr="00BE02E9">
        <w:t xml:space="preserve">which is </w:t>
      </w:r>
      <w:r w:rsidR="003418A8" w:rsidRPr="00BE02E9">
        <w:t xml:space="preserve">only </w:t>
      </w:r>
      <w:r w:rsidR="00CB4C03" w:rsidRPr="00BE02E9">
        <w:t xml:space="preserve">supposed to affect </w:t>
      </w:r>
      <w:r w:rsidR="00DB3E31" w:rsidRPr="00BE02E9">
        <w:rPr>
          <w:i/>
          <w:iCs/>
        </w:rPr>
        <w:t>C</w:t>
      </w:r>
      <w:r w:rsidR="00CB4C03" w:rsidRPr="00BE02E9">
        <w:rPr>
          <w:i/>
          <w:iCs/>
        </w:rPr>
        <w:t>onflict</w:t>
      </w:r>
      <w:r w:rsidR="00CB4C03" w:rsidRPr="00BE02E9">
        <w:t xml:space="preserve"> via the error </w:t>
      </w:r>
      <w:r w:rsidR="003418A8" w:rsidRPr="00BE02E9">
        <w:t>term</w:t>
      </w:r>
      <w:r w:rsidR="00CB4C03" w:rsidRPr="00BE02E9">
        <w:t xml:space="preserve"> </w:t>
      </w:r>
      <w:r w:rsidR="00DB3E31" w:rsidRPr="00BE02E9">
        <w:t>causes</w:t>
      </w:r>
      <w:r w:rsidR="00CB4C03" w:rsidRPr="00BE02E9">
        <w:t xml:space="preserve"> remittances to become correlated with </w:t>
      </w:r>
      <w:r w:rsidR="00DB3E31" w:rsidRPr="00BE02E9">
        <w:t>disturbance terms</w:t>
      </w:r>
      <w:r w:rsidR="00CB4C03" w:rsidRPr="00BE02E9">
        <w:t>. Therefore, remittances</w:t>
      </w:r>
      <w:r w:rsidR="00962D5D" w:rsidRPr="00BE02E9">
        <w:t xml:space="preserve"> (</w:t>
      </w:r>
      <w:r w:rsidR="00962D5D" w:rsidRPr="00BE02E9">
        <w:rPr>
          <w:i/>
          <w:iCs/>
        </w:rPr>
        <w:t>Remit</w:t>
      </w:r>
      <w:r w:rsidR="00962D5D" w:rsidRPr="00BE02E9">
        <w:t>)</w:t>
      </w:r>
      <w:r w:rsidR="00CB4C03" w:rsidRPr="00BE02E9">
        <w:t xml:space="preserve"> which is </w:t>
      </w:r>
      <w:r w:rsidRPr="00BE02E9">
        <w:t xml:space="preserve">our variable of interest, rather causing an effect on </w:t>
      </w:r>
      <w:r w:rsidR="00CB4C03" w:rsidRPr="00BE02E9">
        <w:t xml:space="preserve">the dependent variable </w:t>
      </w:r>
      <w:r w:rsidRPr="00BE02E9">
        <w:rPr>
          <w:i/>
          <w:iCs/>
        </w:rPr>
        <w:t>Conflict</w:t>
      </w:r>
      <w:r w:rsidRPr="00BE02E9">
        <w:t>, m</w:t>
      </w:r>
      <w:r w:rsidR="00CB4C03" w:rsidRPr="00BE02E9">
        <w:t xml:space="preserve">ight as well </w:t>
      </w:r>
      <w:r w:rsidRPr="00BE02E9">
        <w:t xml:space="preserve">be </w:t>
      </w:r>
      <w:r w:rsidR="00F30EA4" w:rsidRPr="00BE02E9">
        <w:t xml:space="preserve">caused by it. </w:t>
      </w:r>
      <w:r w:rsidR="00DB3E31" w:rsidRPr="00BE02E9">
        <w:t xml:space="preserve">In the presence </w:t>
      </w:r>
      <w:r w:rsidR="000A193D" w:rsidRPr="00BE02E9">
        <w:t xml:space="preserve">of </w:t>
      </w:r>
      <w:r w:rsidR="00DB3E31" w:rsidRPr="00BE02E9">
        <w:t>endogenous</w:t>
      </w:r>
      <w:r w:rsidR="000A193D" w:rsidRPr="00BE02E9">
        <w:t xml:space="preserve"> </w:t>
      </w:r>
      <w:r w:rsidR="00DB3E31" w:rsidRPr="00BE02E9">
        <w:t>covariates</w:t>
      </w:r>
      <w:r w:rsidR="000A193D" w:rsidRPr="00BE02E9">
        <w:t xml:space="preserve">, the OLS estimator will be both biased and inconsistent. In such a scenario, </w:t>
      </w:r>
      <w:r w:rsidR="00DB3E31" w:rsidRPr="00BE02E9">
        <w:t xml:space="preserve">an </w:t>
      </w:r>
      <w:r w:rsidR="000A193D" w:rsidRPr="00BE02E9">
        <w:t xml:space="preserve">alternative estimator </w:t>
      </w:r>
      <w:r w:rsidR="00DB3E31" w:rsidRPr="00BE02E9">
        <w:t xml:space="preserve">is required to estimate the econometric model </w:t>
      </w:r>
      <w:r w:rsidR="000A193D" w:rsidRPr="00BE02E9">
        <w:t xml:space="preserve">which is efficient even </w:t>
      </w:r>
      <w:r w:rsidR="00DB3E31" w:rsidRPr="00BE02E9">
        <w:t xml:space="preserve">with the </w:t>
      </w:r>
      <w:r w:rsidR="00EB476A" w:rsidRPr="00BE02E9">
        <w:t xml:space="preserve">presence of the </w:t>
      </w:r>
      <w:r w:rsidR="00DB3E31" w:rsidRPr="00BE02E9">
        <w:t>endogeneity problem</w:t>
      </w:r>
      <w:r w:rsidR="000A193D" w:rsidRPr="00BE02E9">
        <w:t xml:space="preserve">. </w:t>
      </w:r>
      <w:r w:rsidR="00962D5D" w:rsidRPr="00BE02E9">
        <w:t>Therefore</w:t>
      </w:r>
      <w:r w:rsidR="000A193D" w:rsidRPr="00BE02E9">
        <w:t xml:space="preserve"> we </w:t>
      </w:r>
      <w:r w:rsidR="00962D5D" w:rsidRPr="00BE02E9">
        <w:t xml:space="preserve">shall </w:t>
      </w:r>
      <w:r w:rsidR="000A193D" w:rsidRPr="00BE02E9">
        <w:t>use</w:t>
      </w:r>
      <w:r w:rsidR="00962D5D" w:rsidRPr="00BE02E9">
        <w:t xml:space="preserve"> the</w:t>
      </w:r>
      <w:r w:rsidR="00F30EA4" w:rsidRPr="00BE02E9">
        <w:t xml:space="preserve"> instrumental variable (IV) technique </w:t>
      </w:r>
      <w:r w:rsidR="000A193D" w:rsidRPr="00BE02E9">
        <w:t>using the</w:t>
      </w:r>
      <w:r w:rsidR="00F30EA4" w:rsidRPr="00BE02E9">
        <w:t xml:space="preserve"> 2</w:t>
      </w:r>
      <w:smartTag w:uri="urn:schemas-microsoft-com:office:smarttags" w:element="stockticker">
        <w:r w:rsidR="00F30EA4" w:rsidRPr="00BE02E9">
          <w:t>SLS</w:t>
        </w:r>
      </w:smartTag>
      <w:r w:rsidR="00F30EA4" w:rsidRPr="00BE02E9">
        <w:t xml:space="preserve"> estimator.</w:t>
      </w:r>
      <w:r w:rsidR="005839DF" w:rsidRPr="00BE02E9">
        <w:t xml:space="preserve"> </w:t>
      </w:r>
    </w:p>
    <w:p w:rsidR="00ED270F" w:rsidRPr="00BE02E9" w:rsidRDefault="00ED270F" w:rsidP="00C319E2">
      <w:pPr>
        <w:tabs>
          <w:tab w:val="left" w:pos="426"/>
        </w:tabs>
        <w:spacing w:after="0" w:line="288" w:lineRule="auto"/>
        <w:ind w:firstLine="720"/>
        <w:jc w:val="mediumKashida"/>
      </w:pPr>
    </w:p>
    <w:p w:rsidR="00011729" w:rsidRDefault="00105177" w:rsidP="005976C5">
      <w:pPr>
        <w:tabs>
          <w:tab w:val="left" w:pos="426"/>
        </w:tabs>
        <w:spacing w:after="0" w:line="288" w:lineRule="auto"/>
        <w:ind w:firstLine="426"/>
        <w:jc w:val="mediumKashida"/>
      </w:pPr>
      <w:r w:rsidRPr="00BE02E9">
        <w:t>The IV approach controls for t</w:t>
      </w:r>
      <w:r w:rsidR="005839DF" w:rsidRPr="00BE02E9">
        <w:t xml:space="preserve">he reverse causality between </w:t>
      </w:r>
      <w:r w:rsidR="005839DF" w:rsidRPr="00BE02E9">
        <w:rPr>
          <w:i/>
          <w:iCs/>
        </w:rPr>
        <w:t>Remit</w:t>
      </w:r>
      <w:r w:rsidR="005839DF" w:rsidRPr="00BE02E9">
        <w:t xml:space="preserve"> and </w:t>
      </w:r>
      <w:r w:rsidR="005839DF" w:rsidRPr="00BE02E9">
        <w:rPr>
          <w:i/>
          <w:iCs/>
        </w:rPr>
        <w:t>Conflict</w:t>
      </w:r>
      <w:r w:rsidR="005839DF" w:rsidRPr="00BE02E9">
        <w:t xml:space="preserve">, </w:t>
      </w:r>
      <w:r w:rsidRPr="00BE02E9">
        <w:t>by using suitable</w:t>
      </w:r>
      <w:r w:rsidR="005839DF" w:rsidRPr="00BE02E9">
        <w:t xml:space="preserve"> instruments for </w:t>
      </w:r>
      <w:r w:rsidRPr="00BE02E9">
        <w:t xml:space="preserve">the explanatory variable </w:t>
      </w:r>
      <w:r w:rsidR="005839DF" w:rsidRPr="00BE02E9">
        <w:rPr>
          <w:i/>
          <w:iCs/>
        </w:rPr>
        <w:t>Remit</w:t>
      </w:r>
      <w:r w:rsidRPr="00BE02E9">
        <w:t xml:space="preserve">. The idea is that these instruments will be correlated with the endogenous covariate but not with the </w:t>
      </w:r>
      <w:r w:rsidRPr="00BE02E9">
        <w:lastRenderedPageBreak/>
        <w:t xml:space="preserve">dependent variable as a result they will not be correlated with the error term. Among all the instruments that we have used for </w:t>
      </w:r>
      <w:r w:rsidRPr="00BE02E9">
        <w:rPr>
          <w:i/>
          <w:iCs/>
        </w:rPr>
        <w:t>Remit</w:t>
      </w:r>
      <w:r w:rsidRPr="00BE02E9">
        <w:t>,</w:t>
      </w:r>
      <w:r w:rsidR="005839DF" w:rsidRPr="00BE02E9">
        <w:t xml:space="preserve"> some are found to be relevant in the literature</w:t>
      </w:r>
      <w:r w:rsidRPr="00BE02E9">
        <w:t xml:space="preserve">, which </w:t>
      </w:r>
      <w:r w:rsidR="00F417D4" w:rsidRPr="00BE02E9">
        <w:t>are as</w:t>
      </w:r>
      <w:r w:rsidRPr="00BE02E9">
        <w:t xml:space="preserve"> follows</w:t>
      </w:r>
      <w:r w:rsidR="005839DF" w:rsidRPr="00BE02E9">
        <w:t xml:space="preserve">: </w:t>
      </w:r>
      <w:r w:rsidR="008148AE" w:rsidRPr="00BE02E9">
        <w:t xml:space="preserve">Instrument1: </w:t>
      </w:r>
      <w:r w:rsidR="005839DF" w:rsidRPr="00BE02E9">
        <w:t>mean distance to coast or river</w:t>
      </w:r>
      <w:r w:rsidR="00011729" w:rsidRPr="00BE02E9">
        <w:t>;</w:t>
      </w:r>
      <w:r w:rsidR="008148AE" w:rsidRPr="00BE02E9">
        <w:t xml:space="preserve"> Instrument2: </w:t>
      </w:r>
      <w:r w:rsidR="005839DF" w:rsidRPr="00BE02E9">
        <w:t>percentage land area temperate zones</w:t>
      </w:r>
      <w:r w:rsidR="00011729" w:rsidRPr="00BE02E9">
        <w:t>;</w:t>
      </w:r>
      <w:r w:rsidR="008148AE" w:rsidRPr="00BE02E9">
        <w:t xml:space="preserve"> Instrument3: </w:t>
      </w:r>
      <w:r w:rsidR="005839DF" w:rsidRPr="00BE02E9">
        <w:t>percentage land area in geographical tropics</w:t>
      </w:r>
      <w:r w:rsidR="00011729" w:rsidRPr="00BE02E9">
        <w:t>;</w:t>
      </w:r>
      <w:r w:rsidR="008148AE" w:rsidRPr="00BE02E9">
        <w:t xml:space="preserve"> Instrument4: </w:t>
      </w:r>
      <w:r w:rsidR="005839DF" w:rsidRPr="00BE02E9">
        <w:t xml:space="preserve">co2 emission per capita. </w:t>
      </w:r>
    </w:p>
    <w:p w:rsidR="00ED270F" w:rsidRPr="00BE02E9" w:rsidRDefault="00ED270F" w:rsidP="00C319E2">
      <w:pPr>
        <w:tabs>
          <w:tab w:val="left" w:pos="426"/>
        </w:tabs>
        <w:spacing w:after="0" w:line="288" w:lineRule="auto"/>
        <w:ind w:firstLine="720"/>
        <w:jc w:val="mediumKashida"/>
      </w:pPr>
    </w:p>
    <w:p w:rsidR="00011729" w:rsidRDefault="008148AE" w:rsidP="00B17035">
      <w:pPr>
        <w:tabs>
          <w:tab w:val="left" w:pos="426"/>
        </w:tabs>
        <w:spacing w:after="0" w:line="288" w:lineRule="auto"/>
        <w:ind w:firstLine="426"/>
        <w:jc w:val="mediumKashida"/>
      </w:pPr>
      <w:r w:rsidRPr="00BE02E9">
        <w:t>Instrument1 measure</w:t>
      </w:r>
      <w:r w:rsidR="00011729" w:rsidRPr="00BE02E9">
        <w:t>s</w:t>
      </w:r>
      <w:r w:rsidRPr="00BE02E9">
        <w:t xml:space="preserve"> how far the </w:t>
      </w:r>
      <w:r w:rsidR="00AF571A">
        <w:t xml:space="preserve">country’s </w:t>
      </w:r>
      <w:r w:rsidRPr="00BE02E9">
        <w:t xml:space="preserve">location is from coast or river signifying that lower the distance easier to migrate and </w:t>
      </w:r>
      <w:r w:rsidR="00AF571A">
        <w:t xml:space="preserve">therefore greater probability of receiving </w:t>
      </w:r>
      <w:r w:rsidRPr="00BE02E9">
        <w:t xml:space="preserve">remittances. </w:t>
      </w:r>
      <w:r w:rsidR="00501538" w:rsidRPr="00BE02E9">
        <w:t>Instrument2 signifies the</w:t>
      </w:r>
      <w:r w:rsidRPr="00BE02E9">
        <w:t xml:space="preserve"> temperate zone</w:t>
      </w:r>
      <w:r w:rsidR="00501538" w:rsidRPr="00BE02E9">
        <w:t xml:space="preserve">s which </w:t>
      </w:r>
      <w:r w:rsidR="00AF571A">
        <w:t>traditionally have been</w:t>
      </w:r>
      <w:r w:rsidR="00501538" w:rsidRPr="00BE02E9">
        <w:t xml:space="preserve"> migrant destinations because these geographic locations are comparatively wealthier. </w:t>
      </w:r>
      <w:r w:rsidR="002D3A93">
        <w:t>In contrast</w:t>
      </w:r>
      <w:r w:rsidR="0008469C" w:rsidRPr="00BE02E9">
        <w:t xml:space="preserve">, Instrument3 represents the geographical area </w:t>
      </w:r>
      <w:r w:rsidR="002D3A93">
        <w:t>from where</w:t>
      </w:r>
      <w:r w:rsidR="0008469C" w:rsidRPr="00BE02E9">
        <w:t xml:space="preserve"> a sizable portion of out-migration </w:t>
      </w:r>
      <w:r w:rsidR="002D3A93">
        <w:t xml:space="preserve">takes place </w:t>
      </w:r>
      <w:r w:rsidR="0008469C" w:rsidRPr="00BE02E9">
        <w:t>because the tropics have the highest population density in the world.</w:t>
      </w:r>
      <w:r w:rsidRPr="00BE02E9">
        <w:t xml:space="preserve"> </w:t>
      </w:r>
      <w:r w:rsidR="002259C8" w:rsidRPr="00BE02E9">
        <w:t xml:space="preserve">All of these geographical variables thus tend to be correlated with remittances via migration. In addition, Instrument4 </w:t>
      </w:r>
      <w:r w:rsidR="002D3A93">
        <w:t xml:space="preserve">which </w:t>
      </w:r>
      <w:r w:rsidR="002259C8" w:rsidRPr="00BE02E9">
        <w:t xml:space="preserve">is </w:t>
      </w:r>
      <w:r w:rsidR="0008469C" w:rsidRPr="00BE02E9">
        <w:t xml:space="preserve">co2 emission per </w:t>
      </w:r>
      <w:proofErr w:type="gramStart"/>
      <w:r w:rsidR="0008469C" w:rsidRPr="00BE02E9">
        <w:t>capita</w:t>
      </w:r>
      <w:r w:rsidR="002259C8" w:rsidRPr="00BE02E9">
        <w:t>,</w:t>
      </w:r>
      <w:proofErr w:type="gramEnd"/>
      <w:r w:rsidR="002259C8" w:rsidRPr="00BE02E9">
        <w:t xml:space="preserve"> </w:t>
      </w:r>
      <w:r w:rsidR="002D3A93">
        <w:t>is used as a proxy for</w:t>
      </w:r>
      <w:r w:rsidR="002259C8" w:rsidRPr="00BE02E9">
        <w:t xml:space="preserve"> the industrial production which tend to be correlated </w:t>
      </w:r>
      <w:r w:rsidR="002D3A93">
        <w:t>with employment in destination countries that sends</w:t>
      </w:r>
      <w:r w:rsidR="002259C8" w:rsidRPr="00BE02E9">
        <w:t xml:space="preserve"> remittances. </w:t>
      </w:r>
      <w:r w:rsidR="002D3A93">
        <w:t xml:space="preserve">Apart from these, we also construct a fifth and sixth instruments. </w:t>
      </w:r>
      <w:r w:rsidR="00F417D4" w:rsidRPr="00BE02E9">
        <w:t xml:space="preserve">The </w:t>
      </w:r>
      <w:r w:rsidR="002D3A93">
        <w:t>I</w:t>
      </w:r>
      <w:r w:rsidR="00F417D4" w:rsidRPr="00BE02E9">
        <w:t>nstrument</w:t>
      </w:r>
      <w:r w:rsidR="002D3A93">
        <w:t>5 directly</w:t>
      </w:r>
      <w:r w:rsidR="00F417D4" w:rsidRPr="00BE02E9">
        <w:t xml:space="preserve"> measures the </w:t>
      </w:r>
      <w:r w:rsidR="002D3A93">
        <w:t xml:space="preserve">labour market </w:t>
      </w:r>
      <w:r w:rsidR="00F417D4" w:rsidRPr="00BE02E9">
        <w:t xml:space="preserve">condition of the remittances sending economies which is computed by taking the average unemployment rate in the OECD economies </w:t>
      </w:r>
      <w:r w:rsidR="002D3A93">
        <w:t>weighted</w:t>
      </w:r>
      <w:r w:rsidR="00F417D4" w:rsidRPr="00BE02E9">
        <w:t xml:space="preserve"> by the remittances to GDP ratio of each country in our sample. </w:t>
      </w:r>
    </w:p>
    <w:p w:rsidR="00ED270F" w:rsidRPr="00BE02E9" w:rsidRDefault="00ED270F" w:rsidP="00C319E2">
      <w:pPr>
        <w:tabs>
          <w:tab w:val="left" w:pos="426"/>
        </w:tabs>
        <w:spacing w:after="0" w:line="288" w:lineRule="auto"/>
        <w:ind w:firstLine="720"/>
        <w:jc w:val="mediumKashida"/>
      </w:pPr>
    </w:p>
    <w:p w:rsidR="00D3552B" w:rsidRDefault="002D3A93" w:rsidP="00B17035">
      <w:pPr>
        <w:tabs>
          <w:tab w:val="left" w:pos="426"/>
        </w:tabs>
        <w:spacing w:after="0" w:line="288" w:lineRule="auto"/>
        <w:ind w:firstLine="426"/>
        <w:jc w:val="mediumKashida"/>
      </w:pPr>
      <w:r>
        <w:t>The final instrument which we construct, I</w:t>
      </w:r>
      <w:r w:rsidR="002259C8" w:rsidRPr="00BE02E9">
        <w:t>nstrument</w:t>
      </w:r>
      <w:r>
        <w:t xml:space="preserve">6, </w:t>
      </w:r>
      <w:r w:rsidR="00C57B03" w:rsidRPr="00BE02E9">
        <w:t xml:space="preserve">represents the </w:t>
      </w:r>
      <w:r w:rsidR="00951A59">
        <w:t xml:space="preserve">size of the national income of a particular country in our sample relative to the aggregate </w:t>
      </w:r>
      <w:r w:rsidR="00C57B03" w:rsidRPr="00BE02E9">
        <w:t xml:space="preserve">GDP of </w:t>
      </w:r>
      <w:r w:rsidR="00951A59">
        <w:t xml:space="preserve">all </w:t>
      </w:r>
      <w:r w:rsidR="00C57B03" w:rsidRPr="00BE02E9">
        <w:t xml:space="preserve">the countries in our sample </w:t>
      </w:r>
      <w:r w:rsidR="00951A59">
        <w:t>as a mean to</w:t>
      </w:r>
      <w:r w:rsidR="00C57B03" w:rsidRPr="00BE02E9">
        <w:t xml:space="preserve"> </w:t>
      </w:r>
      <w:r w:rsidR="00951A59">
        <w:t>predict the directional flow of factor income</w:t>
      </w:r>
      <w:r w:rsidR="00C57B03" w:rsidRPr="00BE02E9">
        <w:t xml:space="preserve">. </w:t>
      </w:r>
      <w:r w:rsidR="00F417D4" w:rsidRPr="00BE02E9">
        <w:t>Instrument6</w:t>
      </w:r>
      <w:r w:rsidR="00011729" w:rsidRPr="00BE02E9">
        <w:t xml:space="preserve"> is constru</w:t>
      </w:r>
      <w:r w:rsidR="00D3552B">
        <w:t>cted as</w:t>
      </w:r>
      <w:r w:rsidR="00C57B03" w:rsidRPr="00BE02E9">
        <w:t>:</w:t>
      </w:r>
    </w:p>
    <w:p w:rsidR="00D3552B" w:rsidRDefault="00D3552B" w:rsidP="00B17035">
      <w:pPr>
        <w:tabs>
          <w:tab w:val="left" w:pos="426"/>
        </w:tabs>
        <w:spacing w:after="0" w:line="288" w:lineRule="auto"/>
        <w:ind w:firstLine="426"/>
        <w:jc w:val="mediumKashida"/>
      </w:pPr>
    </w:p>
    <w:p w:rsidR="00D3552B" w:rsidRDefault="00C57B03" w:rsidP="00B17035">
      <w:pPr>
        <w:tabs>
          <w:tab w:val="left" w:pos="426"/>
        </w:tabs>
        <w:spacing w:after="0" w:line="288" w:lineRule="auto"/>
        <w:ind w:firstLine="426"/>
        <w:jc w:val="mediumKashida"/>
      </w:pPr>
      <w:r w:rsidRPr="00BE02E9">
        <w:t xml:space="preserve"> </w:t>
      </w:r>
      <w:r w:rsidR="00590DE9" w:rsidRPr="00BE02E9">
        <w:rPr>
          <w:position w:val="-60"/>
        </w:rPr>
        <w:object w:dxaOrig="1200" w:dyaOrig="1020">
          <v:shape id="_x0000_i1057" type="#_x0000_t75" style="width:60pt;height:51.6pt" o:ole="">
            <v:imagedata r:id="rId73" o:title=""/>
          </v:shape>
          <o:OLEObject Type="Embed" ProgID="Equation.3" ShapeID="_x0000_i1057" DrawAspect="Content" ObjectID="_1435475435" r:id="rId74"/>
        </w:object>
      </w:r>
      <w:r w:rsidR="00590DE9" w:rsidRPr="00BE02E9">
        <w:t xml:space="preserve">. </w:t>
      </w:r>
    </w:p>
    <w:p w:rsidR="00D3552B" w:rsidRDefault="00D3552B" w:rsidP="00B17035">
      <w:pPr>
        <w:tabs>
          <w:tab w:val="left" w:pos="426"/>
        </w:tabs>
        <w:spacing w:after="0" w:line="288" w:lineRule="auto"/>
        <w:ind w:firstLine="426"/>
        <w:jc w:val="mediumKashida"/>
      </w:pPr>
    </w:p>
    <w:p w:rsidR="00590DE9" w:rsidRDefault="00590DE9" w:rsidP="00D3552B">
      <w:pPr>
        <w:tabs>
          <w:tab w:val="left" w:pos="426"/>
        </w:tabs>
        <w:spacing w:after="0" w:line="288" w:lineRule="auto"/>
        <w:jc w:val="mediumKashida"/>
      </w:pPr>
      <w:r w:rsidRPr="00BE02E9">
        <w:t xml:space="preserve">A lower GDP ratio implies country </w:t>
      </w:r>
      <w:r w:rsidRPr="00BE02E9">
        <w:rPr>
          <w:i/>
          <w:iCs/>
        </w:rPr>
        <w:t>j</w:t>
      </w:r>
      <w:r w:rsidRPr="00BE02E9">
        <w:t xml:space="preserve"> has </w:t>
      </w:r>
      <w:r w:rsidR="00AF571A">
        <w:t>a higher</w:t>
      </w:r>
      <w:r w:rsidRPr="00BE02E9">
        <w:t xml:space="preserve"> share in world income and </w:t>
      </w:r>
      <w:r w:rsidR="00951A59">
        <w:t>therefore</w:t>
      </w:r>
      <w:r w:rsidR="00AF571A">
        <w:t xml:space="preserve"> </w:t>
      </w:r>
      <w:r w:rsidRPr="00BE02E9">
        <w:t xml:space="preserve">economically </w:t>
      </w:r>
      <w:r w:rsidR="00AF571A">
        <w:t>more</w:t>
      </w:r>
      <w:r w:rsidRPr="00BE02E9">
        <w:t xml:space="preserve"> developed and </w:t>
      </w:r>
      <w:r w:rsidR="00951A59">
        <w:t>thus</w:t>
      </w:r>
      <w:r w:rsidRPr="00BE02E9">
        <w:t xml:space="preserve"> </w:t>
      </w:r>
      <w:r w:rsidR="00AF571A">
        <w:t xml:space="preserve">sends more </w:t>
      </w:r>
      <w:r w:rsidRPr="00BE02E9">
        <w:t xml:space="preserve">remittances. </w:t>
      </w:r>
    </w:p>
    <w:p w:rsidR="00ED270F" w:rsidRPr="00BE02E9" w:rsidRDefault="00ED270F" w:rsidP="00C319E2">
      <w:pPr>
        <w:tabs>
          <w:tab w:val="left" w:pos="426"/>
        </w:tabs>
        <w:spacing w:after="0" w:line="288" w:lineRule="auto"/>
        <w:ind w:firstLine="720"/>
        <w:jc w:val="mediumKashida"/>
      </w:pPr>
    </w:p>
    <w:p w:rsidR="00B11DD1" w:rsidRDefault="00590DE9" w:rsidP="00B17035">
      <w:pPr>
        <w:tabs>
          <w:tab w:val="left" w:pos="426"/>
        </w:tabs>
        <w:spacing w:after="0" w:line="288" w:lineRule="auto"/>
        <w:ind w:firstLine="426"/>
        <w:jc w:val="mediumKashida"/>
      </w:pPr>
      <w:r w:rsidRPr="00BE02E9">
        <w:t xml:space="preserve">Given that we are using </w:t>
      </w:r>
      <w:r w:rsidR="00F417D4" w:rsidRPr="00BE02E9">
        <w:t>six</w:t>
      </w:r>
      <w:r w:rsidRPr="00BE02E9">
        <w:t xml:space="preserve"> instruments for one endogenous covariate, we have an </w:t>
      </w:r>
      <w:proofErr w:type="spellStart"/>
      <w:r w:rsidRPr="00BE02E9">
        <w:t>overidentified</w:t>
      </w:r>
      <w:proofErr w:type="spellEnd"/>
      <w:r w:rsidRPr="00BE02E9">
        <w:t xml:space="preserve"> model. </w:t>
      </w:r>
      <w:r w:rsidR="00C46BCA" w:rsidRPr="00BE02E9">
        <w:t>As a result we need to check</w:t>
      </w:r>
      <w:r w:rsidR="005839DF" w:rsidRPr="00BE02E9">
        <w:t xml:space="preserve"> whether </w:t>
      </w:r>
      <w:r w:rsidR="00376626" w:rsidRPr="00BE02E9">
        <w:t>that</w:t>
      </w:r>
      <w:r w:rsidR="005839DF" w:rsidRPr="00BE02E9">
        <w:t xml:space="preserve"> </w:t>
      </w:r>
      <w:r w:rsidR="00C46BCA" w:rsidRPr="00BE02E9">
        <w:t xml:space="preserve">these </w:t>
      </w:r>
      <w:r w:rsidR="005839DF" w:rsidRPr="00BE02E9">
        <w:t xml:space="preserve">instruments are relevant </w:t>
      </w:r>
      <w:r w:rsidR="00376626" w:rsidRPr="00BE02E9">
        <w:t xml:space="preserve">as well as </w:t>
      </w:r>
      <w:r w:rsidR="00B11DD1" w:rsidRPr="00BE02E9">
        <w:t xml:space="preserve">if the </w:t>
      </w:r>
      <w:proofErr w:type="spellStart"/>
      <w:r w:rsidR="00B11DD1" w:rsidRPr="00BE02E9">
        <w:t>overidentifying</w:t>
      </w:r>
      <w:proofErr w:type="spellEnd"/>
      <w:r w:rsidR="00B11DD1" w:rsidRPr="00BE02E9">
        <w:t xml:space="preserve"> restrictions are valid</w:t>
      </w:r>
      <w:r w:rsidR="00C46BCA" w:rsidRPr="00BE02E9">
        <w:t xml:space="preserve"> which is done later.</w:t>
      </w:r>
      <w:r w:rsidR="00011729" w:rsidRPr="00BE02E9">
        <w:t xml:space="preserve"> </w:t>
      </w:r>
      <w:r w:rsidR="00C46BCA" w:rsidRPr="00BE02E9">
        <w:t>Now we shall discuss the results based on the IV-2SLS estimator which are presented in columns (3) and (4) of Table 1.</w:t>
      </w:r>
    </w:p>
    <w:p w:rsidR="00ED270F" w:rsidRPr="00BE02E9" w:rsidRDefault="00ED270F" w:rsidP="00C319E2">
      <w:pPr>
        <w:tabs>
          <w:tab w:val="left" w:pos="426"/>
        </w:tabs>
        <w:spacing w:after="0" w:line="288" w:lineRule="auto"/>
        <w:ind w:firstLine="720"/>
        <w:jc w:val="mediumKashida"/>
      </w:pPr>
    </w:p>
    <w:p w:rsidR="00011729" w:rsidRDefault="00D3552B" w:rsidP="00B17035">
      <w:pPr>
        <w:tabs>
          <w:tab w:val="left" w:pos="426"/>
        </w:tabs>
        <w:spacing w:after="0" w:line="288" w:lineRule="auto"/>
        <w:ind w:firstLine="426"/>
        <w:jc w:val="mediumKashida"/>
      </w:pPr>
      <w:r>
        <w:t>First</w:t>
      </w:r>
      <w:r w:rsidR="00B860FB" w:rsidRPr="00BE02E9">
        <w:t>, f</w:t>
      </w:r>
      <w:r w:rsidR="00376626" w:rsidRPr="00BE02E9">
        <w:t xml:space="preserve">rom column (3) the estimated coefficient on </w:t>
      </w:r>
      <w:r w:rsidR="00376626" w:rsidRPr="00BE02E9">
        <w:rPr>
          <w:i/>
          <w:iCs/>
        </w:rPr>
        <w:t>Remit</w:t>
      </w:r>
      <w:r w:rsidR="00376626" w:rsidRPr="00BE02E9">
        <w:t xml:space="preserve"> is both negative and significant at 5 percent. The estimated coefficient measures elasticity which </w:t>
      </w:r>
      <w:r w:rsidR="000F1431" w:rsidRPr="00BE02E9">
        <w:t>implies</w:t>
      </w:r>
      <w:r w:rsidR="00376626" w:rsidRPr="00BE02E9">
        <w:t xml:space="preserve"> </w:t>
      </w:r>
      <w:r w:rsidR="00376626" w:rsidRPr="00BE02E9">
        <w:lastRenderedPageBreak/>
        <w:t xml:space="preserve">that a 1 percent rise in remittances can lower the number of deaths due to intentional injury per 100,000 </w:t>
      </w:r>
      <w:proofErr w:type="gramStart"/>
      <w:r w:rsidR="00376626" w:rsidRPr="00BE02E9">
        <w:t>population</w:t>
      </w:r>
      <w:proofErr w:type="gramEnd"/>
      <w:r w:rsidR="00376626" w:rsidRPr="00BE02E9">
        <w:t xml:space="preserve"> (</w:t>
      </w:r>
      <w:r w:rsidR="00376626" w:rsidRPr="00BE02E9">
        <w:rPr>
          <w:i/>
          <w:iCs/>
        </w:rPr>
        <w:t>Conflict</w:t>
      </w:r>
      <w:r w:rsidR="00376626" w:rsidRPr="00BE02E9">
        <w:t xml:space="preserve">) by 0.19 percent. </w:t>
      </w:r>
      <w:r w:rsidR="000F1431" w:rsidRPr="00BE02E9">
        <w:t>Given that the mean death</w:t>
      </w:r>
      <w:r w:rsidR="00B860FB" w:rsidRPr="00BE02E9">
        <w:t>s</w:t>
      </w:r>
      <w:r w:rsidR="000F1431" w:rsidRPr="00BE02E9">
        <w:t xml:space="preserve"> in our sample is </w:t>
      </w:r>
      <w:r w:rsidR="00B860FB" w:rsidRPr="00BE02E9">
        <w:t>10.83</w:t>
      </w:r>
      <w:r w:rsidR="000F1431" w:rsidRPr="00BE02E9">
        <w:t xml:space="preserve">, our estimated </w:t>
      </w:r>
      <w:r w:rsidR="00E25380" w:rsidRPr="00BE02E9">
        <w:t xml:space="preserve">coefficient suggests that inflow of </w:t>
      </w:r>
      <w:r w:rsidR="00E25380" w:rsidRPr="00BE02E9">
        <w:rPr>
          <w:i/>
          <w:iCs/>
        </w:rPr>
        <w:t>Remit</w:t>
      </w:r>
      <w:r w:rsidR="00E25380" w:rsidRPr="00BE02E9">
        <w:t xml:space="preserve"> can reduce </w:t>
      </w:r>
      <w:r w:rsidR="00E25380" w:rsidRPr="00BE02E9">
        <w:rPr>
          <w:i/>
          <w:iCs/>
        </w:rPr>
        <w:t>Conflict</w:t>
      </w:r>
      <w:r w:rsidR="00E25380" w:rsidRPr="00BE02E9">
        <w:t xml:space="preserve"> by (10.83*0.19) = 2.06. That is slightly over 2 deaths per 100,000 population can be reduced. </w:t>
      </w:r>
    </w:p>
    <w:p w:rsidR="00ED270F" w:rsidRPr="00BE02E9" w:rsidRDefault="00ED270F" w:rsidP="00C319E2">
      <w:pPr>
        <w:tabs>
          <w:tab w:val="left" w:pos="426"/>
        </w:tabs>
        <w:spacing w:after="0" w:line="288" w:lineRule="auto"/>
        <w:ind w:firstLine="720"/>
        <w:jc w:val="mediumKashida"/>
      </w:pPr>
    </w:p>
    <w:p w:rsidR="00E25380" w:rsidRDefault="00E25380" w:rsidP="00B17035">
      <w:pPr>
        <w:tabs>
          <w:tab w:val="left" w:pos="426"/>
        </w:tabs>
        <w:spacing w:after="0" w:line="288" w:lineRule="auto"/>
        <w:ind w:firstLine="426"/>
        <w:jc w:val="mediumKashida"/>
      </w:pPr>
      <w:r w:rsidRPr="00BE02E9">
        <w:t xml:space="preserve">Secondly, with regard to the bias in the OLS estimates on </w:t>
      </w:r>
      <w:r w:rsidRPr="00BE02E9">
        <w:rPr>
          <w:i/>
          <w:iCs/>
        </w:rPr>
        <w:t>Remit</w:t>
      </w:r>
      <w:r w:rsidRPr="00BE02E9">
        <w:t xml:space="preserve"> coefficient, we believe that probably an omitted variable such as migration which is positive</w:t>
      </w:r>
      <w:r w:rsidR="005976C5">
        <w:t xml:space="preserve">ly correlated with </w:t>
      </w:r>
      <w:proofErr w:type="gramStart"/>
      <w:r w:rsidR="005976C5">
        <w:t>remittances,</w:t>
      </w:r>
      <w:proofErr w:type="gramEnd"/>
      <w:r w:rsidR="005976C5">
        <w:t xml:space="preserve"> </w:t>
      </w:r>
      <w:r w:rsidRPr="00BE02E9">
        <w:t xml:space="preserve">is causing </w:t>
      </w:r>
      <w:r w:rsidR="00ED6F76">
        <w:t xml:space="preserve">an </w:t>
      </w:r>
      <w:r w:rsidR="007B4816" w:rsidRPr="00BE02E9">
        <w:t>endogeneity</w:t>
      </w:r>
      <w:r w:rsidRPr="00BE02E9">
        <w:t xml:space="preserve"> problem and thus the OLS estimates should be biased upward. Comparing the OLS estimate in column (1) which -0.054 with that of the 2SLS estimate in column (3) we can see that it is indeed so. The other control variables which include </w:t>
      </w:r>
      <w:proofErr w:type="spellStart"/>
      <w:r w:rsidRPr="00BE02E9">
        <w:rPr>
          <w:i/>
          <w:iCs/>
        </w:rPr>
        <w:t>Gini</w:t>
      </w:r>
      <w:proofErr w:type="spellEnd"/>
      <w:r w:rsidRPr="00BE02E9">
        <w:t xml:space="preserve"> and </w:t>
      </w:r>
      <w:r w:rsidRPr="00BE02E9">
        <w:rPr>
          <w:i/>
          <w:iCs/>
        </w:rPr>
        <w:t>Ethnic</w:t>
      </w:r>
      <w:r w:rsidRPr="00BE02E9">
        <w:t xml:space="preserve"> have the expected positive signs and their magnitudes are not too different from their OLS counterpart.</w:t>
      </w:r>
    </w:p>
    <w:p w:rsidR="00ED270F" w:rsidRPr="00BE02E9" w:rsidRDefault="00ED270F" w:rsidP="00C319E2">
      <w:pPr>
        <w:tabs>
          <w:tab w:val="left" w:pos="426"/>
        </w:tabs>
        <w:spacing w:after="0" w:line="288" w:lineRule="auto"/>
        <w:ind w:firstLine="720"/>
        <w:jc w:val="mediumKashida"/>
      </w:pPr>
    </w:p>
    <w:p w:rsidR="00136B9E" w:rsidRDefault="002140AB" w:rsidP="00B17035">
      <w:pPr>
        <w:tabs>
          <w:tab w:val="left" w:pos="426"/>
        </w:tabs>
        <w:spacing w:after="0" w:line="288" w:lineRule="auto"/>
        <w:ind w:firstLine="426"/>
        <w:jc w:val="mediumKashida"/>
      </w:pPr>
      <w:r w:rsidRPr="00BE02E9">
        <w:t>Interestingly</w:t>
      </w:r>
      <w:r w:rsidR="00D3552B">
        <w:t>,</w:t>
      </w:r>
      <w:r w:rsidRPr="00BE02E9">
        <w:t xml:space="preserve"> the political regime variable </w:t>
      </w:r>
      <w:r w:rsidRPr="00BE02E9">
        <w:rPr>
          <w:i/>
          <w:iCs/>
        </w:rPr>
        <w:t>Hybrid</w:t>
      </w:r>
      <w:r w:rsidRPr="00BE02E9">
        <w:t xml:space="preserve"> has now the correct positive sign indicating that neither democratic nor autocratic regimes escalate the extent of conflict. The estimated coefficient on Hybrid is also quite high when compared with the same in the OLS regressions. The variable </w:t>
      </w:r>
      <w:r w:rsidRPr="00BE02E9">
        <w:rPr>
          <w:i/>
          <w:iCs/>
        </w:rPr>
        <w:t>War</w:t>
      </w:r>
      <w:r w:rsidRPr="00BE02E9">
        <w:t xml:space="preserve"> still remains highly significant as before.</w:t>
      </w:r>
    </w:p>
    <w:p w:rsidR="00B17035" w:rsidRPr="00BE02E9" w:rsidRDefault="00B17035" w:rsidP="00B17035">
      <w:pPr>
        <w:tabs>
          <w:tab w:val="left" w:pos="426"/>
        </w:tabs>
        <w:spacing w:after="0" w:line="288" w:lineRule="auto"/>
        <w:ind w:firstLine="426"/>
        <w:jc w:val="mediumKashida"/>
      </w:pPr>
    </w:p>
    <w:p w:rsidR="002140AB" w:rsidRDefault="002140AB" w:rsidP="00C319E2">
      <w:pPr>
        <w:tabs>
          <w:tab w:val="left" w:pos="426"/>
        </w:tabs>
        <w:spacing w:after="0" w:line="288" w:lineRule="auto"/>
        <w:jc w:val="mediumKashida"/>
      </w:pPr>
      <w:r w:rsidRPr="00BE02E9">
        <w:tab/>
        <w:t>In column (4)</w:t>
      </w:r>
      <w:r w:rsidR="00ED6F76">
        <w:t>,</w:t>
      </w:r>
      <w:r w:rsidRPr="00BE02E9">
        <w:t xml:space="preserve"> we </w:t>
      </w:r>
      <w:r w:rsidR="00ED6F76">
        <w:t>conduct</w:t>
      </w:r>
      <w:r w:rsidRPr="00BE02E9">
        <w:t xml:space="preserve"> the same IV exercise using 2SLS estimations by adding dummies to control for the regional effects</w:t>
      </w:r>
      <w:r w:rsidR="00ED6F76">
        <w:t>.</w:t>
      </w:r>
      <w:r w:rsidRPr="00BE02E9">
        <w:t xml:space="preserve"> </w:t>
      </w:r>
      <w:r w:rsidR="00ED6F76">
        <w:t xml:space="preserve">There is little </w:t>
      </w:r>
      <w:r w:rsidRPr="00BE02E9">
        <w:t>deviation</w:t>
      </w:r>
      <w:r w:rsidR="00983E15" w:rsidRPr="00BE02E9">
        <w:t xml:space="preserve"> from the model in column (3). There is only a marginal decline in the estimated coefficient on </w:t>
      </w:r>
      <w:r w:rsidR="00983E15" w:rsidRPr="00BE02E9">
        <w:rPr>
          <w:i/>
          <w:iCs/>
        </w:rPr>
        <w:t>Remit</w:t>
      </w:r>
      <w:r w:rsidR="00983E15" w:rsidRPr="00BE02E9">
        <w:t xml:space="preserve"> which is still negative and significant at </w:t>
      </w:r>
      <w:r w:rsidR="00ED6F76">
        <w:t>five</w:t>
      </w:r>
      <w:r w:rsidR="00983E15" w:rsidRPr="00BE02E9">
        <w:t xml:space="preserve"> percent and the magnitude still shows that slightly over </w:t>
      </w:r>
      <w:r w:rsidR="00ED6F76">
        <w:t>two</w:t>
      </w:r>
      <w:r w:rsidR="00983E15" w:rsidRPr="00BE02E9">
        <w:t xml:space="preserve"> deaths per 100,000 </w:t>
      </w:r>
      <w:proofErr w:type="gramStart"/>
      <w:r w:rsidR="00983E15" w:rsidRPr="00BE02E9">
        <w:t>population</w:t>
      </w:r>
      <w:proofErr w:type="gramEnd"/>
      <w:r w:rsidR="00983E15" w:rsidRPr="00BE02E9">
        <w:t xml:space="preserve"> can be reduced remittances increase by one percent. The only noticeable change is that ethnic fractionalisation (</w:t>
      </w:r>
      <w:r w:rsidR="00983E15" w:rsidRPr="00BE02E9">
        <w:rPr>
          <w:i/>
          <w:iCs/>
        </w:rPr>
        <w:t>Ethnic</w:t>
      </w:r>
      <w:r w:rsidR="00983E15" w:rsidRPr="00BE02E9">
        <w:t>) which has so far been significant is no longer so at the conventional level.</w:t>
      </w:r>
    </w:p>
    <w:p w:rsidR="00ED270F" w:rsidRPr="00BE02E9" w:rsidRDefault="00ED270F" w:rsidP="00C319E2">
      <w:pPr>
        <w:tabs>
          <w:tab w:val="left" w:pos="426"/>
        </w:tabs>
        <w:spacing w:after="0" w:line="288" w:lineRule="auto"/>
        <w:jc w:val="mediumKashida"/>
      </w:pPr>
    </w:p>
    <w:p w:rsidR="00011729" w:rsidRDefault="00CB274C" w:rsidP="00B17035">
      <w:pPr>
        <w:tabs>
          <w:tab w:val="left" w:pos="426"/>
        </w:tabs>
        <w:spacing w:after="0" w:line="288" w:lineRule="auto"/>
        <w:ind w:firstLine="426"/>
        <w:jc w:val="mediumKashida"/>
      </w:pPr>
      <w:r w:rsidRPr="00BE02E9">
        <w:t>By analysing the</w:t>
      </w:r>
      <w:r w:rsidR="00B11DD1" w:rsidRPr="00BE02E9">
        <w:t xml:space="preserve"> IV-2SLS estimates</w:t>
      </w:r>
      <w:r w:rsidRPr="00BE02E9">
        <w:t>, we can see that</w:t>
      </w:r>
      <w:r w:rsidR="00B11DD1" w:rsidRPr="00BE02E9">
        <w:t xml:space="preserve"> the coefficients </w:t>
      </w:r>
      <w:r w:rsidRPr="00BE02E9">
        <w:t xml:space="preserve">on </w:t>
      </w:r>
      <w:r w:rsidR="00B11DD1" w:rsidRPr="00BE02E9">
        <w:rPr>
          <w:i/>
          <w:iCs/>
        </w:rPr>
        <w:t>Remit</w:t>
      </w:r>
      <w:r w:rsidR="00B11DD1" w:rsidRPr="00BE02E9">
        <w:t xml:space="preserve"> are negative and significant</w:t>
      </w:r>
      <w:r w:rsidRPr="00BE02E9">
        <w:t xml:space="preserve">, and therefore we obtain some evidence in favour of our hypothesis that </w:t>
      </w:r>
      <w:r w:rsidR="00B11DD1" w:rsidRPr="00BE02E9">
        <w:t xml:space="preserve">remittances flows can reduce conflict as measured by number of deaths due to intentional injury per 100,000 </w:t>
      </w:r>
      <w:proofErr w:type="gramStart"/>
      <w:r w:rsidR="00B11DD1" w:rsidRPr="00BE02E9">
        <w:t>population</w:t>
      </w:r>
      <w:proofErr w:type="gramEnd"/>
      <w:r w:rsidR="00B11DD1" w:rsidRPr="00BE02E9">
        <w:t xml:space="preserve"> by smoothing </w:t>
      </w:r>
      <w:r w:rsidR="00766DD1" w:rsidRPr="00BE02E9">
        <w:t>consumption and investment and thereby stabilising income</w:t>
      </w:r>
      <w:r w:rsidR="00B11DD1" w:rsidRPr="00BE02E9">
        <w:t xml:space="preserve">. </w:t>
      </w:r>
      <w:r w:rsidR="008B0BDE" w:rsidRPr="00BE02E9">
        <w:t xml:space="preserve">However, since we have used an instrumental variable approach, we need to make sure two conditions are met. </w:t>
      </w:r>
      <w:r w:rsidR="00D66F7B" w:rsidRPr="00BE02E9">
        <w:t>The first is to ensure that instruments are not weak such that they are sufficiently correlated with the endogenous variable. And second is to make sure when the number of instruments exceed the number of endogenous covariate</w:t>
      </w:r>
      <w:r w:rsidR="003075A4" w:rsidRPr="00BE02E9">
        <w:t>s</w:t>
      </w:r>
      <w:r w:rsidR="00D66F7B" w:rsidRPr="00BE02E9">
        <w:t xml:space="preserve">, </w:t>
      </w:r>
      <w:r w:rsidR="003075A4" w:rsidRPr="00BE02E9">
        <w:t xml:space="preserve">that </w:t>
      </w:r>
      <w:r w:rsidR="00D66F7B" w:rsidRPr="00BE02E9">
        <w:t xml:space="preserve">these </w:t>
      </w:r>
      <w:proofErr w:type="spellStart"/>
      <w:r w:rsidR="00D66F7B" w:rsidRPr="00BE02E9">
        <w:t>over</w:t>
      </w:r>
      <w:r w:rsidR="003075A4" w:rsidRPr="00BE02E9">
        <w:t>i</w:t>
      </w:r>
      <w:r w:rsidR="00D66F7B" w:rsidRPr="00BE02E9">
        <w:t>dentifying</w:t>
      </w:r>
      <w:proofErr w:type="spellEnd"/>
      <w:r w:rsidR="00D66F7B" w:rsidRPr="00BE02E9">
        <w:t xml:space="preserve"> restrictions are valid.  </w:t>
      </w:r>
      <w:r w:rsidR="008B0BDE" w:rsidRPr="00BE02E9">
        <w:t xml:space="preserve"> </w:t>
      </w:r>
    </w:p>
    <w:p w:rsidR="00ED270F" w:rsidRPr="00BE02E9" w:rsidRDefault="00ED270F" w:rsidP="00C319E2">
      <w:pPr>
        <w:tabs>
          <w:tab w:val="left" w:pos="426"/>
        </w:tabs>
        <w:spacing w:after="0" w:line="288" w:lineRule="auto"/>
        <w:ind w:firstLine="720"/>
        <w:jc w:val="mediumKashida"/>
      </w:pPr>
    </w:p>
    <w:p w:rsidR="00D66F7B" w:rsidRDefault="00D66F7B" w:rsidP="00B17035">
      <w:pPr>
        <w:tabs>
          <w:tab w:val="left" w:pos="426"/>
        </w:tabs>
        <w:spacing w:after="0" w:line="288" w:lineRule="auto"/>
        <w:ind w:firstLine="426"/>
        <w:jc w:val="mediumKashida"/>
      </w:pPr>
      <w:r w:rsidRPr="00BE02E9">
        <w:lastRenderedPageBreak/>
        <w:t xml:space="preserve">The </w:t>
      </w:r>
      <w:proofErr w:type="spellStart"/>
      <w:r w:rsidRPr="00BE02E9">
        <w:t>Sargan</w:t>
      </w:r>
      <w:proofErr w:type="spellEnd"/>
      <w:r w:rsidRPr="00BE02E9">
        <w:t xml:space="preserve"> statistics reported at the end of the 2SLS estimations in columns (3) and (4) show that the </w:t>
      </w:r>
      <w:proofErr w:type="spellStart"/>
      <w:r w:rsidRPr="00BE02E9">
        <w:t>overidentifying</w:t>
      </w:r>
      <w:proofErr w:type="spellEnd"/>
      <w:r w:rsidRPr="00BE02E9">
        <w:t xml:space="preserve"> restrictions are valid because the p &gt; 0.05. However, one problem we have encountered is that of a relatively low Crag-Donald </w:t>
      </w:r>
      <w:r w:rsidRPr="00BE02E9">
        <w:rPr>
          <w:i/>
          <w:iCs/>
        </w:rPr>
        <w:t>F</w:t>
      </w:r>
      <w:r w:rsidRPr="00BE02E9">
        <w:t xml:space="preserve"> statistic which may lead to weak instrument problem in the sense that the first stage regression has a poor fit according to a rule of thumb suggested by </w:t>
      </w:r>
      <w:proofErr w:type="spellStart"/>
      <w:r w:rsidRPr="00BE02E9">
        <w:t>Staiger</w:t>
      </w:r>
      <w:proofErr w:type="spellEnd"/>
      <w:r w:rsidRPr="00BE02E9">
        <w:t xml:space="preserve"> and Stock (1997), that the joint </w:t>
      </w:r>
      <w:r w:rsidRPr="00BE02E9">
        <w:rPr>
          <w:i/>
          <w:iCs/>
        </w:rPr>
        <w:t>F</w:t>
      </w:r>
      <w:r w:rsidRPr="00BE02E9">
        <w:t xml:space="preserve"> statistic on the excluded instruments in the first stage should be at least 10. However, in practice there is no clear critical value for </w:t>
      </w:r>
      <w:r w:rsidRPr="00BE02E9">
        <w:rPr>
          <w:i/>
          <w:iCs/>
        </w:rPr>
        <w:t>F</w:t>
      </w:r>
      <w:r w:rsidRPr="00BE02E9">
        <w:t xml:space="preserve"> statistic to test for instrument relevance because it depends on many factors such as the criteria used, number of endogenous variables and number of </w:t>
      </w:r>
      <w:proofErr w:type="spellStart"/>
      <w:r w:rsidRPr="00BE02E9">
        <w:t>overidentifying</w:t>
      </w:r>
      <w:proofErr w:type="spellEnd"/>
      <w:r w:rsidRPr="00BE02E9">
        <w:t xml:space="preserve"> res</w:t>
      </w:r>
      <w:r w:rsidR="007B4816">
        <w:t xml:space="preserve">trictions (Cameron and </w:t>
      </w:r>
      <w:proofErr w:type="spellStart"/>
      <w:r w:rsidR="007B4816">
        <w:t>Trivedi</w:t>
      </w:r>
      <w:proofErr w:type="spellEnd"/>
      <w:r w:rsidR="007B4816">
        <w:t xml:space="preserve"> </w:t>
      </w:r>
      <w:r w:rsidR="0055347C" w:rsidRPr="00BE02E9">
        <w:t xml:space="preserve">2005, </w:t>
      </w:r>
      <w:r w:rsidRPr="00BE02E9">
        <w:t>2009). Nonetheless, with the presence of weak instruments, the precision of 2SLS estimator can be reduced and may also lead to biases and inconsistencies that are potentially larger than biases in the OLS estimator (Hayashi, 2000). Therefore, as suggested in the literature, alternative estimators need to be used which have the same large-sample distribution as 2SLS but have better finite-sample property when instruments are weak. The leading example is the limited-information maximum likeliho</w:t>
      </w:r>
      <w:r w:rsidR="00B17035">
        <w:t>od (LIML) estimator (see Murray</w:t>
      </w:r>
      <w:r w:rsidRPr="00BE02E9">
        <w:t xml:space="preserve"> 2006). Because of the weak instruments</w:t>
      </w:r>
      <w:r w:rsidR="003075A4" w:rsidRPr="00BE02E9">
        <w:t xml:space="preserve"> problem in our IV-2SLS model</w:t>
      </w:r>
      <w:r w:rsidRPr="00BE02E9">
        <w:t xml:space="preserve">, we re-estimate our model with LIML </w:t>
      </w:r>
      <w:r w:rsidR="003075A4" w:rsidRPr="00BE02E9">
        <w:t>estimator, and the results</w:t>
      </w:r>
      <w:r w:rsidRPr="00BE02E9">
        <w:t xml:space="preserve"> </w:t>
      </w:r>
      <w:r w:rsidR="003075A4" w:rsidRPr="00BE02E9">
        <w:t xml:space="preserve">are </w:t>
      </w:r>
      <w:r w:rsidRPr="00BE02E9">
        <w:t>present</w:t>
      </w:r>
      <w:r w:rsidR="003075A4" w:rsidRPr="00BE02E9">
        <w:t>ed</w:t>
      </w:r>
      <w:r w:rsidRPr="00BE02E9">
        <w:t xml:space="preserve"> in column (5) of Table 1.</w:t>
      </w:r>
      <w:r w:rsidR="00744843" w:rsidRPr="00BE02E9">
        <w:t xml:space="preserve"> Furthermore, LIML makes the assumption of joint normality of the errors in the structural and first-stage equations, so robust standard errors are used.</w:t>
      </w:r>
    </w:p>
    <w:p w:rsidR="00B17035" w:rsidRPr="00BE02E9" w:rsidRDefault="00B17035" w:rsidP="00B17035">
      <w:pPr>
        <w:tabs>
          <w:tab w:val="left" w:pos="426"/>
        </w:tabs>
        <w:spacing w:after="0" w:line="288" w:lineRule="auto"/>
        <w:ind w:firstLine="426"/>
        <w:jc w:val="mediumKashida"/>
      </w:pPr>
    </w:p>
    <w:p w:rsidR="00823BF2" w:rsidRDefault="00823BF2" w:rsidP="00C319E2">
      <w:pPr>
        <w:tabs>
          <w:tab w:val="left" w:pos="426"/>
        </w:tabs>
        <w:spacing w:after="0" w:line="288" w:lineRule="auto"/>
        <w:ind w:firstLine="720"/>
        <w:jc w:val="mediumKashida"/>
      </w:pPr>
      <w:r w:rsidRPr="00BE02E9">
        <w:t xml:space="preserve">The results based on LIML estimator are </w:t>
      </w:r>
      <w:r w:rsidR="00D141DB" w:rsidRPr="00BE02E9">
        <w:t xml:space="preserve">almost </w:t>
      </w:r>
      <w:r w:rsidRPr="00BE02E9">
        <w:t xml:space="preserve">similar to </w:t>
      </w:r>
      <w:r w:rsidR="00D141DB" w:rsidRPr="00BE02E9">
        <w:t>those of the 2SLS counter parts except for</w:t>
      </w:r>
      <w:r w:rsidRPr="00BE02E9">
        <w:t xml:space="preserve"> </w:t>
      </w:r>
      <w:r w:rsidR="00D141DB" w:rsidRPr="00BE02E9">
        <w:t>t</w:t>
      </w:r>
      <w:r w:rsidRPr="00BE02E9">
        <w:t xml:space="preserve">he estimate on the coefficient on remittances is now -0.29 </w:t>
      </w:r>
      <w:r w:rsidR="00CC377E" w:rsidRPr="00BE02E9">
        <w:t xml:space="preserve">and significant at 10 percent </w:t>
      </w:r>
      <w:r w:rsidRPr="00BE02E9">
        <w:t>indicating that the 2SLS estimate</w:t>
      </w:r>
      <w:r w:rsidR="00D141DB" w:rsidRPr="00BE02E9">
        <w:t>s</w:t>
      </w:r>
      <w:r w:rsidRPr="00BE02E9">
        <w:t xml:space="preserve"> could have </w:t>
      </w:r>
      <w:r w:rsidR="00CC377E" w:rsidRPr="00BE02E9">
        <w:t xml:space="preserve">been </w:t>
      </w:r>
      <w:r w:rsidRPr="00BE02E9">
        <w:t xml:space="preserve">biased upward because of the weak instrument problem. The estimated elasticity now </w:t>
      </w:r>
      <w:r w:rsidR="00CC377E" w:rsidRPr="00BE02E9">
        <w:t>implies</w:t>
      </w:r>
      <w:r w:rsidRPr="00BE02E9">
        <w:t xml:space="preserve"> that a </w:t>
      </w:r>
      <w:r w:rsidR="00CC377E" w:rsidRPr="00BE02E9">
        <w:t xml:space="preserve">1 percent increase in remittances could lead to the reduction of 3.2 deaths per 100,000 populations. All estimated coefficients have retained previous signs and like </w:t>
      </w:r>
      <w:r w:rsidR="00CC377E" w:rsidRPr="00BE02E9">
        <w:rPr>
          <w:i/>
          <w:iCs/>
        </w:rPr>
        <w:t>Remit</w:t>
      </w:r>
      <w:r w:rsidR="00CC377E" w:rsidRPr="00BE02E9">
        <w:t xml:space="preserve"> for variables such as </w:t>
      </w:r>
      <w:proofErr w:type="spellStart"/>
      <w:r w:rsidR="00CC377E" w:rsidRPr="00BE02E9">
        <w:rPr>
          <w:i/>
          <w:iCs/>
        </w:rPr>
        <w:t>Gini</w:t>
      </w:r>
      <w:proofErr w:type="spellEnd"/>
      <w:r w:rsidR="00CC377E" w:rsidRPr="00BE02E9">
        <w:t xml:space="preserve">, </w:t>
      </w:r>
      <w:r w:rsidR="00CC377E" w:rsidRPr="00BE02E9">
        <w:rPr>
          <w:i/>
          <w:iCs/>
        </w:rPr>
        <w:t>Hybrid</w:t>
      </w:r>
      <w:r w:rsidR="00CC377E" w:rsidRPr="00BE02E9">
        <w:t xml:space="preserve"> and </w:t>
      </w:r>
      <w:r w:rsidR="00CC377E" w:rsidRPr="00BE02E9">
        <w:rPr>
          <w:i/>
          <w:iCs/>
        </w:rPr>
        <w:t>War</w:t>
      </w:r>
      <w:r w:rsidR="00CC377E" w:rsidRPr="00BE02E9">
        <w:t xml:space="preserve"> the level of significance have been reduced because robust standard errors are used. In terms of the weak identification test, the </w:t>
      </w:r>
      <w:proofErr w:type="spellStart"/>
      <w:r w:rsidR="00CC377E" w:rsidRPr="00BE02E9">
        <w:t>Kleibergen-Paap</w:t>
      </w:r>
      <w:proofErr w:type="spellEnd"/>
      <w:r w:rsidR="00CC377E" w:rsidRPr="00BE02E9">
        <w:t xml:space="preserve"> </w:t>
      </w:r>
      <w:r w:rsidR="00CC377E" w:rsidRPr="00BE02E9">
        <w:rPr>
          <w:i/>
          <w:iCs/>
        </w:rPr>
        <w:t>F</w:t>
      </w:r>
      <w:r w:rsidR="00CC377E" w:rsidRPr="00BE02E9">
        <w:t xml:space="preserve"> statistic is larger the than 20 percent maximal LIML size</w:t>
      </w:r>
      <w:r w:rsidR="00D141DB" w:rsidRPr="00BE02E9">
        <w:t xml:space="preserve"> and the Hansen J statistic do not reject the null that </w:t>
      </w:r>
      <w:proofErr w:type="spellStart"/>
      <w:r w:rsidR="00D141DB" w:rsidRPr="00BE02E9">
        <w:t>overidentification</w:t>
      </w:r>
      <w:proofErr w:type="spellEnd"/>
      <w:r w:rsidR="00D141DB" w:rsidRPr="00BE02E9">
        <w:t xml:space="preserve"> restrictions are valid. Therefore we find the results based on LIML most reliable and conclude that remittances are conflict abating in recipient economies.</w:t>
      </w:r>
    </w:p>
    <w:p w:rsidR="00ED270F" w:rsidRDefault="00ED270F" w:rsidP="00C319E2">
      <w:pPr>
        <w:tabs>
          <w:tab w:val="left" w:pos="426"/>
        </w:tabs>
        <w:spacing w:after="0" w:line="288" w:lineRule="auto"/>
        <w:ind w:firstLine="720"/>
        <w:jc w:val="mediumKashida"/>
      </w:pPr>
    </w:p>
    <w:p w:rsidR="007E1F7F" w:rsidRPr="00BE02E9" w:rsidRDefault="007E1F7F" w:rsidP="00C319E2">
      <w:pPr>
        <w:tabs>
          <w:tab w:val="left" w:pos="426"/>
        </w:tabs>
        <w:spacing w:after="0" w:line="288" w:lineRule="auto"/>
        <w:ind w:firstLine="720"/>
        <w:jc w:val="mediumKashida"/>
      </w:pPr>
    </w:p>
    <w:p w:rsidR="00E17E2D" w:rsidRDefault="00A6629E" w:rsidP="00B17035">
      <w:pPr>
        <w:pStyle w:val="ListParagraph"/>
        <w:numPr>
          <w:ilvl w:val="0"/>
          <w:numId w:val="3"/>
        </w:numPr>
        <w:tabs>
          <w:tab w:val="left" w:pos="426"/>
        </w:tabs>
        <w:spacing w:after="0" w:line="288" w:lineRule="auto"/>
        <w:ind w:left="0" w:firstLine="0"/>
        <w:jc w:val="mediumKashida"/>
        <w:rPr>
          <w:b/>
          <w:bCs/>
        </w:rPr>
      </w:pPr>
      <w:r w:rsidRPr="00BE02E9">
        <w:rPr>
          <w:b/>
          <w:bCs/>
        </w:rPr>
        <w:t>Robustness Analysis</w:t>
      </w:r>
    </w:p>
    <w:p w:rsidR="00B17035" w:rsidRPr="00B17035" w:rsidRDefault="00B17035" w:rsidP="00B17035">
      <w:pPr>
        <w:pStyle w:val="ListParagraph"/>
        <w:tabs>
          <w:tab w:val="left" w:pos="426"/>
        </w:tabs>
        <w:spacing w:after="0" w:line="288" w:lineRule="auto"/>
        <w:ind w:left="0"/>
        <w:jc w:val="mediumKashida"/>
        <w:rPr>
          <w:b/>
          <w:bCs/>
          <w:sz w:val="12"/>
          <w:szCs w:val="12"/>
        </w:rPr>
      </w:pPr>
    </w:p>
    <w:p w:rsidR="00424A7F" w:rsidRDefault="00766DD1" w:rsidP="00B17035">
      <w:pPr>
        <w:tabs>
          <w:tab w:val="left" w:pos="426"/>
        </w:tabs>
        <w:spacing w:after="0" w:line="288" w:lineRule="auto"/>
        <w:jc w:val="mediumKashida"/>
      </w:pPr>
      <w:r w:rsidRPr="00BE02E9">
        <w:t>In this paper we provide a valuable link between remittances and social conflict</w:t>
      </w:r>
      <w:r w:rsidR="00A6629E" w:rsidRPr="00BE02E9">
        <w:t xml:space="preserve"> and</w:t>
      </w:r>
      <w:r w:rsidRPr="00BE02E9">
        <w:t xml:space="preserve"> </w:t>
      </w:r>
      <w:r w:rsidR="00A6629E" w:rsidRPr="00BE02E9">
        <w:t xml:space="preserve">we have </w:t>
      </w:r>
      <w:r w:rsidRPr="00BE02E9">
        <w:t>show</w:t>
      </w:r>
      <w:r w:rsidR="00A6629E" w:rsidRPr="00BE02E9">
        <w:t>n</w:t>
      </w:r>
      <w:r w:rsidRPr="00BE02E9">
        <w:t xml:space="preserve"> that inward remittances flows are conflict abating</w:t>
      </w:r>
      <w:r w:rsidR="00A6629E" w:rsidRPr="00BE02E9">
        <w:t xml:space="preserve"> under various alternative estimators</w:t>
      </w:r>
      <w:r w:rsidRPr="00BE02E9">
        <w:t xml:space="preserve">. </w:t>
      </w:r>
      <w:r w:rsidR="00CF11B2" w:rsidRPr="00BE02E9">
        <w:t xml:space="preserve">However, </w:t>
      </w:r>
      <w:r w:rsidR="00EB476A" w:rsidRPr="00BE02E9">
        <w:t>in most</w:t>
      </w:r>
      <w:r w:rsidR="00CF11B2" w:rsidRPr="00BE02E9">
        <w:t xml:space="preserve"> empirical exercise</w:t>
      </w:r>
      <w:r w:rsidR="00011729" w:rsidRPr="00BE02E9">
        <w:t>s</w:t>
      </w:r>
      <w:r w:rsidR="00CF11B2" w:rsidRPr="00BE02E9">
        <w:t xml:space="preserve"> there is model uncertainty. Although we have provided a theory of why remittances and conflict </w:t>
      </w:r>
      <w:r w:rsidR="00CF11B2" w:rsidRPr="00BE02E9">
        <w:lastRenderedPageBreak/>
        <w:t xml:space="preserve">may be negatively related, no theory is ever adequate </w:t>
      </w:r>
      <w:r w:rsidR="00424A7F" w:rsidRPr="00BE02E9">
        <w:t>to explain</w:t>
      </w:r>
      <w:r w:rsidR="00CF11B2" w:rsidRPr="00BE02E9">
        <w:t xml:space="preserve"> which variables should appear in the </w:t>
      </w:r>
      <w:r w:rsidR="00ED6F76">
        <w:t>‘</w:t>
      </w:r>
      <w:r w:rsidR="00CF11B2" w:rsidRPr="00BE02E9">
        <w:t>true</w:t>
      </w:r>
      <w:r w:rsidR="00ED6F76">
        <w:t>’</w:t>
      </w:r>
      <w:r w:rsidR="00CF11B2" w:rsidRPr="00BE02E9">
        <w:t xml:space="preserve"> model. </w:t>
      </w:r>
      <w:r w:rsidR="006E4DB8" w:rsidRPr="00BE02E9">
        <w:t xml:space="preserve">When our objective is to investigate whether a variable, say </w:t>
      </w:r>
      <w:r w:rsidR="006E4DB8" w:rsidRPr="00BE02E9">
        <w:rPr>
          <w:i/>
          <w:iCs/>
        </w:rPr>
        <w:t>R</w:t>
      </w:r>
      <w:r w:rsidR="006E4DB8" w:rsidRPr="00BE02E9">
        <w:t xml:space="preserve"> is a major determinant of a dependent variable </w:t>
      </w:r>
      <w:r w:rsidR="006E4DB8" w:rsidRPr="00BE02E9">
        <w:rPr>
          <w:i/>
          <w:iCs/>
        </w:rPr>
        <w:t>C</w:t>
      </w:r>
      <w:r w:rsidR="006E4DB8" w:rsidRPr="00BE02E9">
        <w:t xml:space="preserve"> then often it is observed the significance of the former is sensitive to what other variables are included or excluded from the model. To overcome this problem we employ extreme bounds analysis (EBA) as developed by Leamer (</w:t>
      </w:r>
      <w:r w:rsidR="00B769EE" w:rsidRPr="00BE02E9">
        <w:t xml:space="preserve">1983, </w:t>
      </w:r>
      <w:r w:rsidR="006E4DB8" w:rsidRPr="00BE02E9">
        <w:t xml:space="preserve">1985). </w:t>
      </w:r>
    </w:p>
    <w:p w:rsidR="00ED270F" w:rsidRPr="00BE02E9" w:rsidRDefault="00ED270F" w:rsidP="00C319E2">
      <w:pPr>
        <w:tabs>
          <w:tab w:val="left" w:pos="426"/>
        </w:tabs>
        <w:spacing w:after="0" w:line="288" w:lineRule="auto"/>
        <w:ind w:firstLine="720"/>
        <w:jc w:val="mediumKashida"/>
      </w:pPr>
    </w:p>
    <w:p w:rsidR="00FD072C" w:rsidRDefault="00424A7F" w:rsidP="00C319E2">
      <w:pPr>
        <w:tabs>
          <w:tab w:val="left" w:pos="426"/>
        </w:tabs>
        <w:spacing w:after="0" w:line="288" w:lineRule="auto"/>
        <w:ind w:firstLine="720"/>
        <w:jc w:val="mediumKashida"/>
      </w:pPr>
      <w:r w:rsidRPr="00BE02E9">
        <w:t>The EBA</w:t>
      </w:r>
      <w:r w:rsidR="006E4DB8" w:rsidRPr="00BE02E9">
        <w:t xml:space="preserve"> technique is used to identify the robustness of the determinants of the dependent variable</w:t>
      </w:r>
      <w:r w:rsidR="00B769EE" w:rsidRPr="00BE02E9">
        <w:t xml:space="preserve">. EBA enables the investigator to find upper and lower bounds for the parameter of interest from all possible combinations of potential explanatory variables. </w:t>
      </w:r>
      <w:r w:rsidR="00B769EE" w:rsidRPr="00BE02E9">
        <w:rPr>
          <w:lang w:val="en-AU"/>
        </w:rPr>
        <w:t>The central idea of EBA is that out of a range of possible models it enables to examine how sensitive parameter estimates are to different specifications</w:t>
      </w:r>
      <w:r w:rsidR="00B769EE" w:rsidRPr="00BE02E9">
        <w:t xml:space="preserve">. According to Leamer and Leonard (1983) the extreme values of the coefficient on the variable of interest presents inferential ambiguity about the coefficient induced by </w:t>
      </w:r>
      <w:r w:rsidR="00FD072C" w:rsidRPr="00BE02E9">
        <w:t>model uncertainty.</w:t>
      </w:r>
      <w:r w:rsidR="00B769EE" w:rsidRPr="00BE02E9">
        <w:t xml:space="preserve"> The relationship between the dependent variable a</w:t>
      </w:r>
      <w:r w:rsidR="00FD072C" w:rsidRPr="00BE02E9">
        <w:t xml:space="preserve">nd a given explanatory variable, which in our case is remittances, </w:t>
      </w:r>
      <w:r w:rsidR="00B769EE" w:rsidRPr="00BE02E9">
        <w:t>is considered robust if the estimated coefficient remains statistically significant and maintains the same sign when the set of explanatory variables are changed.</w:t>
      </w:r>
      <w:r w:rsidR="00FD072C" w:rsidRPr="00BE02E9">
        <w:t xml:space="preserve"> </w:t>
      </w:r>
    </w:p>
    <w:p w:rsidR="00B17035" w:rsidRPr="00BE02E9" w:rsidRDefault="00B17035" w:rsidP="00C319E2">
      <w:pPr>
        <w:tabs>
          <w:tab w:val="left" w:pos="426"/>
        </w:tabs>
        <w:spacing w:after="0" w:line="288" w:lineRule="auto"/>
        <w:ind w:firstLine="720"/>
        <w:jc w:val="mediumKashida"/>
      </w:pPr>
    </w:p>
    <w:p w:rsidR="00FD072C" w:rsidRDefault="00FD072C" w:rsidP="00B17035">
      <w:pPr>
        <w:tabs>
          <w:tab w:val="left" w:pos="426"/>
        </w:tabs>
        <w:spacing w:after="0" w:line="288" w:lineRule="auto"/>
        <w:ind w:firstLine="426"/>
        <w:jc w:val="mediumKashida"/>
        <w:rPr>
          <w:lang w:val="en-AU"/>
        </w:rPr>
      </w:pPr>
      <w:r w:rsidRPr="00BE02E9">
        <w:rPr>
          <w:lang w:val="en-AU"/>
        </w:rPr>
        <w:t xml:space="preserve">EBA can be briefly explained as follows. The general form of the regression, which is usually estimated in </w:t>
      </w:r>
      <w:proofErr w:type="gramStart"/>
      <w:r w:rsidRPr="00BE02E9">
        <w:rPr>
          <w:iCs/>
          <w:lang w:val="en-AU"/>
        </w:rPr>
        <w:t>EBA</w:t>
      </w:r>
      <w:proofErr w:type="gramEnd"/>
      <w:r w:rsidRPr="00BE02E9">
        <w:rPr>
          <w:lang w:val="en-AU"/>
        </w:rPr>
        <w:t xml:space="preserve"> is: </w:t>
      </w:r>
    </w:p>
    <w:p w:rsidR="00ED270F" w:rsidRPr="00BE02E9" w:rsidRDefault="00ED270F" w:rsidP="00C319E2">
      <w:pPr>
        <w:tabs>
          <w:tab w:val="left" w:pos="426"/>
        </w:tabs>
        <w:spacing w:after="0" w:line="288" w:lineRule="auto"/>
        <w:ind w:firstLine="720"/>
        <w:jc w:val="mediumKashida"/>
        <w:rPr>
          <w:lang w:val="en-AU"/>
        </w:rPr>
      </w:pPr>
    </w:p>
    <w:p w:rsidR="00D3552B" w:rsidRDefault="00FD072C" w:rsidP="00D3552B">
      <w:pPr>
        <w:tabs>
          <w:tab w:val="left" w:pos="426"/>
          <w:tab w:val="right" w:pos="8931"/>
        </w:tabs>
        <w:spacing w:after="0" w:line="288" w:lineRule="auto"/>
        <w:ind w:firstLine="720"/>
        <w:jc w:val="mediumKashida"/>
        <w:rPr>
          <w:lang w:val="en-AU"/>
        </w:rPr>
      </w:pPr>
      <w:r w:rsidRPr="00BE02E9">
        <w:rPr>
          <w:lang w:val="en-AU"/>
        </w:rPr>
        <w:object w:dxaOrig="2880" w:dyaOrig="380">
          <v:shape id="_x0000_i1058" type="#_x0000_t75" style="width:2in;height:19.2pt" o:ole="">
            <v:imagedata r:id="rId75" o:title=""/>
          </v:shape>
          <o:OLEObject Type="Embed" ProgID="Equation.3" ShapeID="_x0000_i1058" DrawAspect="Content" ObjectID="_1435475436" r:id="rId76"/>
        </w:object>
      </w:r>
      <w:r w:rsidR="00B22086" w:rsidRPr="00BE02E9">
        <w:rPr>
          <w:lang w:val="en-AU"/>
        </w:rPr>
        <w:tab/>
        <w:t xml:space="preserve">        </w:t>
      </w:r>
      <w:r w:rsidR="00424A7F" w:rsidRPr="00D3552B">
        <w:rPr>
          <w:sz w:val="22"/>
          <w:lang w:val="en-AU"/>
        </w:rPr>
        <w:t>(14)</w:t>
      </w:r>
    </w:p>
    <w:p w:rsidR="00FD072C" w:rsidRPr="00BE02E9" w:rsidRDefault="00FD072C" w:rsidP="00D3552B">
      <w:pPr>
        <w:tabs>
          <w:tab w:val="left" w:pos="426"/>
          <w:tab w:val="right" w:pos="8931"/>
        </w:tabs>
        <w:spacing w:after="0" w:line="288" w:lineRule="auto"/>
        <w:ind w:firstLine="720"/>
        <w:jc w:val="mediumKashida"/>
        <w:rPr>
          <w:lang w:val="en-AU"/>
        </w:rPr>
      </w:pPr>
      <w:r w:rsidRPr="00BE02E9">
        <w:rPr>
          <w:lang w:val="en-AU"/>
        </w:rPr>
        <w:tab/>
        <w:t xml:space="preserve">   </w:t>
      </w:r>
      <w:r w:rsidRPr="00BE02E9">
        <w:rPr>
          <w:lang w:val="en-AU"/>
        </w:rPr>
        <w:tab/>
      </w:r>
      <w:r w:rsidRPr="00BE02E9">
        <w:rPr>
          <w:lang w:val="en-AU"/>
        </w:rPr>
        <w:tab/>
        <w:t xml:space="preserve">               </w:t>
      </w:r>
    </w:p>
    <w:p w:rsidR="00FD072C" w:rsidRDefault="00FD072C" w:rsidP="00C319E2">
      <w:pPr>
        <w:tabs>
          <w:tab w:val="left" w:pos="426"/>
        </w:tabs>
        <w:spacing w:after="0" w:line="288" w:lineRule="auto"/>
        <w:jc w:val="mediumKashida"/>
        <w:rPr>
          <w:lang w:val="en-AU"/>
        </w:rPr>
      </w:pPr>
      <w:r w:rsidRPr="00BE02E9">
        <w:rPr>
          <w:lang w:val="en-AU"/>
        </w:rPr>
        <w:t xml:space="preserve">where </w:t>
      </w:r>
      <w:r w:rsidRPr="00BE02E9">
        <w:rPr>
          <w:lang w:val="en-AU"/>
        </w:rPr>
        <w:object w:dxaOrig="200" w:dyaOrig="260">
          <v:shape id="_x0000_i1059" type="#_x0000_t75" style="width:9.6pt;height:13.2pt" o:ole="">
            <v:imagedata r:id="rId77" o:title=""/>
          </v:shape>
          <o:OLEObject Type="Embed" ProgID="Equation.3" ShapeID="_x0000_i1059" DrawAspect="Content" ObjectID="_1435475437" r:id="rId78"/>
        </w:object>
      </w:r>
      <w:r w:rsidRPr="00BE02E9">
        <w:rPr>
          <w:lang w:val="en-AU"/>
        </w:rPr>
        <w:t xml:space="preserve"> is a vector of </w:t>
      </w:r>
      <w:r w:rsidR="000A4B63" w:rsidRPr="00BE02E9">
        <w:rPr>
          <w:lang w:val="en-AU"/>
        </w:rPr>
        <w:t xml:space="preserve">important explanatory variables </w:t>
      </w:r>
      <w:r w:rsidRPr="00BE02E9">
        <w:rPr>
          <w:lang w:val="en-AU"/>
        </w:rPr>
        <w:t xml:space="preserve">that always appear in the regressions (e.g., the always significant variables in our model), </w:t>
      </w:r>
      <w:r w:rsidRPr="00BE02E9">
        <w:rPr>
          <w:lang w:val="en-AU"/>
        </w:rPr>
        <w:object w:dxaOrig="200" w:dyaOrig="200">
          <v:shape id="_x0000_i1060" type="#_x0000_t75" style="width:9.6pt;height:9.6pt" o:ole="">
            <v:imagedata r:id="rId79" o:title=""/>
          </v:shape>
          <o:OLEObject Type="Embed" ProgID="Equation.3" ShapeID="_x0000_i1060" DrawAspect="Content" ObjectID="_1435475438" r:id="rId80"/>
        </w:object>
      </w:r>
      <w:r w:rsidRPr="00BE02E9">
        <w:rPr>
          <w:lang w:val="en-AU"/>
        </w:rPr>
        <w:t xml:space="preserve">denotes the variable of interest whose robustness we want to check, i.e. the EBA variable (e.g., </w:t>
      </w:r>
      <w:r w:rsidRPr="00BE02E9">
        <w:rPr>
          <w:i/>
          <w:iCs/>
          <w:lang w:val="en-AU"/>
        </w:rPr>
        <w:t>Remit</w:t>
      </w:r>
      <w:r w:rsidRPr="00BE02E9">
        <w:rPr>
          <w:lang w:val="en-AU"/>
        </w:rPr>
        <w:t xml:space="preserve"> in our model) and </w:t>
      </w:r>
      <w:r w:rsidRPr="00BE02E9">
        <w:rPr>
          <w:lang w:val="en-AU"/>
        </w:rPr>
        <w:object w:dxaOrig="200" w:dyaOrig="200">
          <v:shape id="_x0000_i1061" type="#_x0000_t75" style="width:9.6pt;height:9.6pt" o:ole="">
            <v:imagedata r:id="rId81" o:title=""/>
          </v:shape>
          <o:OLEObject Type="Embed" ProgID="Equation.3" ShapeID="_x0000_i1061" DrawAspect="Content" ObjectID="_1435475439" r:id="rId82"/>
        </w:object>
      </w:r>
      <w:r w:rsidRPr="00BE02E9">
        <w:rPr>
          <w:lang w:val="en-AU"/>
        </w:rPr>
        <w:t xml:space="preserve">is a vector of four variables selected from the pool </w:t>
      </w:r>
      <w:r w:rsidRPr="00BE02E9">
        <w:rPr>
          <w:lang w:val="en-AU"/>
        </w:rPr>
        <w:object w:dxaOrig="200" w:dyaOrig="200">
          <v:shape id="_x0000_i1062" type="#_x0000_t75" style="width:9.6pt;height:9.6pt" o:ole="">
            <v:imagedata r:id="rId81" o:title=""/>
          </v:shape>
          <o:OLEObject Type="Embed" ProgID="Equation.3" ShapeID="_x0000_i1062" DrawAspect="Content" ObjectID="_1435475440" r:id="rId83"/>
        </w:object>
      </w:r>
      <w:r w:rsidRPr="00BE02E9">
        <w:rPr>
          <w:lang w:val="en-AU"/>
        </w:rPr>
        <w:t>of additional pl</w:t>
      </w:r>
      <w:r w:rsidR="00B80E49" w:rsidRPr="00BE02E9">
        <w:rPr>
          <w:lang w:val="en-AU"/>
        </w:rPr>
        <w:t xml:space="preserve">ausible control variables, including </w:t>
      </w:r>
      <w:r w:rsidRPr="00BE02E9">
        <w:rPr>
          <w:lang w:val="en-AU"/>
        </w:rPr>
        <w:t xml:space="preserve">all the political and socio-economic determinants of social conflict which are </w:t>
      </w:r>
      <w:r w:rsidR="0047474E" w:rsidRPr="00BE02E9">
        <w:rPr>
          <w:lang w:val="en-AU"/>
        </w:rPr>
        <w:t>found important in the literature</w:t>
      </w:r>
      <w:r w:rsidRPr="00BE02E9">
        <w:rPr>
          <w:lang w:val="en-AU"/>
        </w:rPr>
        <w:t>.</w:t>
      </w:r>
    </w:p>
    <w:p w:rsidR="00ED270F" w:rsidRPr="00BE02E9" w:rsidRDefault="00ED270F" w:rsidP="00C319E2">
      <w:pPr>
        <w:tabs>
          <w:tab w:val="left" w:pos="426"/>
        </w:tabs>
        <w:spacing w:after="0" w:line="288" w:lineRule="auto"/>
        <w:jc w:val="mediumKashida"/>
        <w:rPr>
          <w:lang w:val="en-AU"/>
        </w:rPr>
      </w:pPr>
    </w:p>
    <w:p w:rsidR="000A4B63" w:rsidRDefault="000A4B63" w:rsidP="00B17035">
      <w:pPr>
        <w:tabs>
          <w:tab w:val="left" w:pos="426"/>
        </w:tabs>
        <w:spacing w:after="0" w:line="288" w:lineRule="auto"/>
        <w:ind w:firstLine="426"/>
        <w:jc w:val="mediumKashida"/>
        <w:rPr>
          <w:lang w:val="en-AU"/>
        </w:rPr>
      </w:pPr>
      <w:r w:rsidRPr="00BE02E9">
        <w:rPr>
          <w:lang w:val="en-AU"/>
        </w:rPr>
        <w:t>To check for the robustness of the EBA variable under consideration, for each model</w:t>
      </w:r>
      <w:r w:rsidRPr="00BE02E9">
        <w:rPr>
          <w:i/>
          <w:lang w:val="en-AU"/>
        </w:rPr>
        <w:t xml:space="preserve"> j</w:t>
      </w:r>
      <w:r w:rsidRPr="00BE02E9">
        <w:rPr>
          <w:lang w:val="en-AU"/>
        </w:rPr>
        <w:t xml:space="preserve"> one estimate of </w:t>
      </w:r>
      <w:r w:rsidRPr="00BE02E9">
        <w:rPr>
          <w:lang w:val="en-AU"/>
        </w:rPr>
        <w:object w:dxaOrig="279" w:dyaOrig="380">
          <v:shape id="_x0000_i1063" type="#_x0000_t75" style="width:13.2pt;height:19.2pt" o:ole="">
            <v:imagedata r:id="rId84" o:title=""/>
          </v:shape>
          <o:OLEObject Type="Embed" ProgID="Equation.DSMT4" ShapeID="_x0000_i1063" DrawAspect="Content" ObjectID="_1435475441" r:id="rId85"/>
        </w:object>
      </w:r>
      <w:r w:rsidRPr="00BE02E9">
        <w:rPr>
          <w:lang w:val="en-AU"/>
        </w:rPr>
        <w:t xml:space="preserve"> and the corresponding standard deviation </w:t>
      </w:r>
      <w:r w:rsidRPr="00BE02E9">
        <w:rPr>
          <w:lang w:val="en-AU"/>
        </w:rPr>
        <w:object w:dxaOrig="340" w:dyaOrig="380">
          <v:shape id="_x0000_i1064" type="#_x0000_t75" style="width:16.8pt;height:19.2pt" o:ole="">
            <v:imagedata r:id="rId86" o:title=""/>
          </v:shape>
          <o:OLEObject Type="Embed" ProgID="Equation.DSMT4" ShapeID="_x0000_i1064" DrawAspect="Content" ObjectID="_1435475442" r:id="rId87"/>
        </w:object>
      </w:r>
      <w:r w:rsidRPr="00BE02E9">
        <w:rPr>
          <w:lang w:val="en-AU"/>
        </w:rPr>
        <w:t xml:space="preserve">are made. The lower extreme bound for this parameter is defined as the lowest value of </w:t>
      </w:r>
      <w:r w:rsidRPr="00BE02E9">
        <w:rPr>
          <w:lang w:val="en-AU"/>
        </w:rPr>
        <w:object w:dxaOrig="900" w:dyaOrig="380">
          <v:shape id="_x0000_i1065" type="#_x0000_t75" style="width:45.6pt;height:19.2pt" o:ole="">
            <v:imagedata r:id="rId88" o:title=""/>
          </v:shape>
          <o:OLEObject Type="Embed" ProgID="Equation.DSMT4" ShapeID="_x0000_i1065" DrawAspect="Content" ObjectID="_1435475443" r:id="rId89"/>
        </w:object>
      </w:r>
      <w:r w:rsidRPr="00BE02E9">
        <w:rPr>
          <w:lang w:val="en-AU"/>
        </w:rPr>
        <w:t xml:space="preserve">and the upper extreme bound is the largest value </w:t>
      </w:r>
      <w:proofErr w:type="gramStart"/>
      <w:r w:rsidRPr="00BE02E9">
        <w:rPr>
          <w:lang w:val="en-AU"/>
        </w:rPr>
        <w:t xml:space="preserve">of </w:t>
      </w:r>
      <w:r w:rsidRPr="00BE02E9">
        <w:rPr>
          <w:lang w:val="en-AU"/>
        </w:rPr>
        <w:object w:dxaOrig="960" w:dyaOrig="380">
          <v:shape id="_x0000_i1066" type="#_x0000_t75" style="width:48pt;height:19.2pt" o:ole="">
            <v:imagedata r:id="rId90" o:title=""/>
          </v:shape>
          <o:OLEObject Type="Embed" ProgID="Equation.DSMT4" ShapeID="_x0000_i1066" DrawAspect="Content" ObjectID="_1435475444" r:id="rId91"/>
        </w:object>
      </w:r>
      <w:r w:rsidRPr="00BE02E9">
        <w:rPr>
          <w:lang w:val="en-AU"/>
        </w:rPr>
        <w:t xml:space="preserve"> . If the lower extreme bound is negative and the upper extreme bound is positive, according to Leamer (1983, 1985) and Levine and </w:t>
      </w:r>
      <w:proofErr w:type="spellStart"/>
      <w:r w:rsidRPr="00BE02E9">
        <w:rPr>
          <w:lang w:val="en-AU"/>
        </w:rPr>
        <w:t>Renelt</w:t>
      </w:r>
      <w:proofErr w:type="spellEnd"/>
      <w:r w:rsidRPr="00BE02E9">
        <w:rPr>
          <w:lang w:val="en-AU"/>
        </w:rPr>
        <w:t xml:space="preserve"> (1992), the effect of the variable is fragile and if the lower and upper extreme bounds have the same sign, then the variable under scrutiny is robust. </w:t>
      </w:r>
    </w:p>
    <w:p w:rsidR="00ED270F" w:rsidRPr="00BE02E9" w:rsidRDefault="00ED270F" w:rsidP="00C319E2">
      <w:pPr>
        <w:tabs>
          <w:tab w:val="left" w:pos="426"/>
        </w:tabs>
        <w:spacing w:after="0" w:line="288" w:lineRule="auto"/>
        <w:ind w:firstLine="720"/>
        <w:jc w:val="mediumKashida"/>
        <w:rPr>
          <w:lang w:val="en-AU"/>
        </w:rPr>
      </w:pPr>
    </w:p>
    <w:p w:rsidR="000A4B63" w:rsidRDefault="00306327" w:rsidP="00B17035">
      <w:pPr>
        <w:tabs>
          <w:tab w:val="left" w:pos="426"/>
        </w:tabs>
        <w:spacing w:after="0" w:line="288" w:lineRule="auto"/>
        <w:ind w:firstLine="426"/>
        <w:jc w:val="mediumKashida"/>
        <w:rPr>
          <w:lang w:val="en-AU"/>
        </w:rPr>
      </w:pPr>
      <w:r w:rsidRPr="00BE02E9">
        <w:rPr>
          <w:lang w:val="en-AU"/>
        </w:rPr>
        <w:lastRenderedPageBreak/>
        <w:t>To</w:t>
      </w:r>
      <w:r w:rsidR="000A4B63" w:rsidRPr="00BE02E9">
        <w:rPr>
          <w:lang w:val="en-AU"/>
        </w:rPr>
        <w:t xml:space="preserve"> estimate the robustness of </w:t>
      </w:r>
      <w:r w:rsidRPr="00BE02E9">
        <w:rPr>
          <w:lang w:val="en-AU"/>
        </w:rPr>
        <w:t>our choice</w:t>
      </w:r>
      <w:r w:rsidR="000A4B63" w:rsidRPr="00BE02E9">
        <w:rPr>
          <w:lang w:val="en-AU"/>
        </w:rPr>
        <w:t xml:space="preserve"> variable </w:t>
      </w:r>
      <w:r w:rsidR="000A4B63" w:rsidRPr="00BE02E9">
        <w:rPr>
          <w:i/>
          <w:iCs/>
          <w:lang w:val="en-AU"/>
        </w:rPr>
        <w:t>Remit</w:t>
      </w:r>
      <w:r w:rsidR="000A4B63" w:rsidRPr="00BE02E9">
        <w:rPr>
          <w:lang w:val="en-AU"/>
        </w:rPr>
        <w:t>, in Table 2 we present the EBA exercise.</w:t>
      </w:r>
      <w:r w:rsidR="00B301B9" w:rsidRPr="00BE02E9">
        <w:rPr>
          <w:lang w:val="en-AU"/>
        </w:rPr>
        <w:t xml:space="preserve"> Note that our EBA </w:t>
      </w:r>
      <w:r w:rsidRPr="00BE02E9">
        <w:rPr>
          <w:lang w:val="en-AU"/>
        </w:rPr>
        <w:t>variable (</w:t>
      </w:r>
      <w:r w:rsidR="00B301B9" w:rsidRPr="00BE02E9">
        <w:rPr>
          <w:lang w:val="en-AU"/>
        </w:rPr>
        <w:t xml:space="preserve">i.e., </w:t>
      </w:r>
      <w:r w:rsidR="00B301B9" w:rsidRPr="00BE02E9">
        <w:rPr>
          <w:b/>
          <w:bCs/>
          <w:lang w:val="en-AU"/>
        </w:rPr>
        <w:t>z</w:t>
      </w:r>
      <w:r w:rsidR="00B301B9" w:rsidRPr="00BE02E9">
        <w:rPr>
          <w:lang w:val="en-AU"/>
        </w:rPr>
        <w:t xml:space="preserve"> variable</w:t>
      </w:r>
      <w:r w:rsidRPr="00BE02E9">
        <w:rPr>
          <w:lang w:val="en-AU"/>
        </w:rPr>
        <w:t>)</w:t>
      </w:r>
      <w:r w:rsidR="00B301B9" w:rsidRPr="00BE02E9">
        <w:rPr>
          <w:lang w:val="en-AU"/>
        </w:rPr>
        <w:t xml:space="preserve"> is always Remit. The </w:t>
      </w:r>
      <w:r w:rsidR="00B301B9" w:rsidRPr="00BE02E9">
        <w:rPr>
          <w:b/>
          <w:bCs/>
          <w:lang w:val="en-AU"/>
        </w:rPr>
        <w:t>y</w:t>
      </w:r>
      <w:r w:rsidR="00B301B9" w:rsidRPr="00BE02E9">
        <w:rPr>
          <w:lang w:val="en-AU"/>
        </w:rPr>
        <w:t xml:space="preserve"> variable varies in each EBA exercise. The </w:t>
      </w:r>
      <w:r w:rsidR="00B301B9" w:rsidRPr="00BE02E9">
        <w:rPr>
          <w:b/>
          <w:bCs/>
          <w:lang w:val="en-AU"/>
        </w:rPr>
        <w:t>x</w:t>
      </w:r>
      <w:r w:rsidR="00B301B9" w:rsidRPr="00BE02E9">
        <w:rPr>
          <w:lang w:val="en-AU"/>
        </w:rPr>
        <w:t xml:space="preserve"> vector includes all the potential explanatory variables </w:t>
      </w:r>
      <w:r w:rsidR="0047474E" w:rsidRPr="00BE02E9">
        <w:rPr>
          <w:lang w:val="en-AU"/>
        </w:rPr>
        <w:t xml:space="preserve">of conflict which are </w:t>
      </w:r>
      <w:r w:rsidR="00B301B9" w:rsidRPr="00BE02E9">
        <w:rPr>
          <w:lang w:val="en-AU"/>
        </w:rPr>
        <w:t xml:space="preserve">used in our model including the regional dummies </w:t>
      </w:r>
      <w:r w:rsidR="0047474E" w:rsidRPr="00BE02E9">
        <w:rPr>
          <w:lang w:val="en-AU"/>
        </w:rPr>
        <w:t>as well as the variables such as</w:t>
      </w:r>
      <w:r w:rsidR="00B301B9" w:rsidRPr="00BE02E9">
        <w:rPr>
          <w:lang w:val="en-AU"/>
        </w:rPr>
        <w:t xml:space="preserve"> youth-bulge, log of infant mortality rate and urbanisation rate. The included </w:t>
      </w:r>
      <w:r w:rsidR="00B301B9" w:rsidRPr="00BE02E9">
        <w:rPr>
          <w:b/>
          <w:bCs/>
          <w:lang w:val="en-AU"/>
        </w:rPr>
        <w:t>y</w:t>
      </w:r>
      <w:r w:rsidR="00B301B9" w:rsidRPr="00BE02E9">
        <w:rPr>
          <w:lang w:val="en-AU"/>
        </w:rPr>
        <w:t xml:space="preserve"> variable or variables are always excluded from the </w:t>
      </w:r>
      <w:r w:rsidR="00B301B9" w:rsidRPr="00BE02E9">
        <w:rPr>
          <w:b/>
          <w:bCs/>
          <w:lang w:val="en-AU"/>
        </w:rPr>
        <w:t>x</w:t>
      </w:r>
      <w:r w:rsidR="00B301B9" w:rsidRPr="00BE02E9">
        <w:rPr>
          <w:lang w:val="en-AU"/>
        </w:rPr>
        <w:t xml:space="preserve"> vector. </w:t>
      </w:r>
    </w:p>
    <w:p w:rsidR="00ED270F" w:rsidRPr="00BE02E9" w:rsidRDefault="00ED270F" w:rsidP="00C319E2">
      <w:pPr>
        <w:tabs>
          <w:tab w:val="left" w:pos="426"/>
        </w:tabs>
        <w:spacing w:after="0" w:line="288" w:lineRule="auto"/>
        <w:ind w:firstLine="720"/>
        <w:jc w:val="mediumKashida"/>
        <w:rPr>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5"/>
        <w:gridCol w:w="643"/>
        <w:gridCol w:w="814"/>
        <w:gridCol w:w="1042"/>
        <w:gridCol w:w="814"/>
        <w:gridCol w:w="814"/>
        <w:gridCol w:w="1149"/>
        <w:gridCol w:w="1581"/>
      </w:tblGrid>
      <w:tr w:rsidR="003E76D0" w:rsidRPr="00ED270F" w:rsidTr="005976C5">
        <w:trPr>
          <w:jc w:val="center"/>
        </w:trPr>
        <w:tc>
          <w:tcPr>
            <w:tcW w:w="0" w:type="auto"/>
            <w:gridSpan w:val="8"/>
            <w:tcBorders>
              <w:bottom w:val="single" w:sz="4" w:space="0" w:color="auto"/>
            </w:tcBorders>
          </w:tcPr>
          <w:p w:rsidR="003E76D0" w:rsidRPr="00ED270F" w:rsidRDefault="003E76D0" w:rsidP="00B17035">
            <w:pPr>
              <w:tabs>
                <w:tab w:val="left" w:pos="426"/>
              </w:tabs>
              <w:spacing w:line="288" w:lineRule="auto"/>
              <w:jc w:val="center"/>
              <w:rPr>
                <w:rFonts w:cs="Times New Roman"/>
                <w:b/>
                <w:bCs/>
                <w:sz w:val="22"/>
              </w:rPr>
            </w:pPr>
            <w:r w:rsidRPr="00ED270F">
              <w:rPr>
                <w:rFonts w:cs="Times New Roman"/>
                <w:sz w:val="22"/>
              </w:rPr>
              <w:br w:type="page"/>
            </w:r>
            <w:r w:rsidRPr="005976C5">
              <w:rPr>
                <w:rFonts w:cs="Times New Roman"/>
                <w:b/>
                <w:bCs/>
                <w:sz w:val="22"/>
              </w:rPr>
              <w:t>Table 2. Extreme Bounds Analysis for Remittances and Social Violence</w:t>
            </w:r>
          </w:p>
          <w:p w:rsidR="003E76D0" w:rsidRDefault="003E76D0" w:rsidP="00B17035">
            <w:pPr>
              <w:tabs>
                <w:tab w:val="left" w:pos="426"/>
              </w:tabs>
              <w:spacing w:line="288" w:lineRule="auto"/>
              <w:jc w:val="center"/>
              <w:rPr>
                <w:rFonts w:cs="Times New Roman"/>
                <w:sz w:val="22"/>
              </w:rPr>
            </w:pPr>
            <w:r w:rsidRPr="00ED6F76">
              <w:rPr>
                <w:rFonts w:cs="Times New Roman"/>
                <w:i/>
                <w:sz w:val="22"/>
              </w:rPr>
              <w:t>Dependent Variable</w:t>
            </w:r>
          </w:p>
          <w:p w:rsidR="003E76D0" w:rsidRPr="00ED270F" w:rsidRDefault="003E76D0" w:rsidP="00B17035">
            <w:pPr>
              <w:tabs>
                <w:tab w:val="left" w:pos="426"/>
              </w:tabs>
              <w:spacing w:line="288" w:lineRule="auto"/>
              <w:jc w:val="center"/>
              <w:rPr>
                <w:rFonts w:cs="Times New Roman"/>
                <w:sz w:val="22"/>
              </w:rPr>
            </w:pPr>
            <w:r w:rsidRPr="005976C5">
              <w:rPr>
                <w:rFonts w:cs="Times New Roman"/>
                <w:sz w:val="22"/>
              </w:rPr>
              <w:t>The number of logged deaths due to intentional injury per 100,000 population (</w:t>
            </w:r>
            <w:r w:rsidRPr="005976C5">
              <w:rPr>
                <w:rFonts w:cs="Times New Roman"/>
                <w:i/>
                <w:iCs/>
                <w:sz w:val="22"/>
              </w:rPr>
              <w:t>Conflict</w:t>
            </w:r>
            <w:r w:rsidRPr="005976C5">
              <w:rPr>
                <w:rFonts w:cs="Times New Roman"/>
                <w:sz w:val="22"/>
              </w:rPr>
              <w:t>)</w:t>
            </w:r>
          </w:p>
        </w:tc>
      </w:tr>
      <w:tr w:rsidR="003E76D0" w:rsidRPr="00ED270F" w:rsidTr="005976C5">
        <w:trPr>
          <w:jc w:val="center"/>
        </w:trPr>
        <w:tc>
          <w:tcPr>
            <w:tcW w:w="0" w:type="auto"/>
            <w:tcBorders>
              <w:top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b/>
                <w:bCs/>
                <w:i/>
                <w:iCs/>
                <w:sz w:val="22"/>
              </w:rPr>
              <w:t>z</w:t>
            </w:r>
            <w:r w:rsidRPr="00ED270F">
              <w:rPr>
                <w:rFonts w:cs="Times New Roman"/>
                <w:sz w:val="22"/>
              </w:rPr>
              <w:t>-variable</w:t>
            </w:r>
          </w:p>
        </w:tc>
        <w:tc>
          <w:tcPr>
            <w:tcW w:w="0" w:type="auto"/>
            <w:gridSpan w:val="2"/>
            <w:tcBorders>
              <w:top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proofErr w:type="spellStart"/>
            <w:r w:rsidRPr="00ED270F">
              <w:rPr>
                <w:rFonts w:cs="Times New Roman"/>
                <w:i/>
                <w:iCs/>
                <w:sz w:val="22"/>
              </w:rPr>
              <w:t>b</w:t>
            </w:r>
            <w:r w:rsidRPr="00ED270F">
              <w:rPr>
                <w:rFonts w:cs="Times New Roman"/>
                <w:b/>
                <w:bCs/>
                <w:sz w:val="22"/>
                <w:vertAlign w:val="subscript"/>
              </w:rPr>
              <w:t>z</w:t>
            </w:r>
            <w:proofErr w:type="spellEnd"/>
          </w:p>
        </w:tc>
        <w:tc>
          <w:tcPr>
            <w:tcW w:w="0" w:type="auto"/>
            <w:tcBorders>
              <w:top w:val="single" w:sz="4" w:space="0" w:color="auto"/>
            </w:tcBorders>
            <w:vAlign w:val="center"/>
          </w:tcPr>
          <w:p w:rsidR="003E76D0" w:rsidRPr="00ED270F" w:rsidRDefault="003E76D0" w:rsidP="00C319E2">
            <w:pPr>
              <w:tabs>
                <w:tab w:val="left" w:pos="426"/>
              </w:tabs>
              <w:spacing w:line="288" w:lineRule="auto"/>
              <w:jc w:val="center"/>
              <w:rPr>
                <w:rFonts w:cs="Times New Roman"/>
                <w:i/>
                <w:iCs/>
                <w:sz w:val="22"/>
              </w:rPr>
            </w:pPr>
            <w:r w:rsidRPr="00ED270F">
              <w:rPr>
                <w:rFonts w:cs="Times New Roman"/>
                <w:i/>
                <w:iCs/>
                <w:sz w:val="22"/>
              </w:rPr>
              <w:t>t</w:t>
            </w:r>
          </w:p>
        </w:tc>
        <w:tc>
          <w:tcPr>
            <w:tcW w:w="0" w:type="auto"/>
            <w:gridSpan w:val="2"/>
            <w:tcBorders>
              <w:top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0.95 C.I.</w:t>
            </w:r>
          </w:p>
        </w:tc>
        <w:tc>
          <w:tcPr>
            <w:tcW w:w="0" w:type="auto"/>
            <w:tcBorders>
              <w:top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b/>
                <w:bCs/>
                <w:sz w:val="22"/>
              </w:rPr>
              <w:t>y</w:t>
            </w:r>
            <w:r w:rsidRPr="00ED270F">
              <w:rPr>
                <w:rFonts w:cs="Times New Roman"/>
                <w:sz w:val="22"/>
              </w:rPr>
              <w:t>-variable</w:t>
            </w:r>
          </w:p>
        </w:tc>
        <w:tc>
          <w:tcPr>
            <w:tcW w:w="0" w:type="auto"/>
            <w:tcBorders>
              <w:top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Robust/Fragile</w:t>
            </w:r>
          </w:p>
        </w:tc>
      </w:tr>
      <w:tr w:rsidR="003E76D0" w:rsidRPr="00ED270F" w:rsidTr="005976C5">
        <w:trPr>
          <w:jc w:val="center"/>
        </w:trPr>
        <w:tc>
          <w:tcPr>
            <w:tcW w:w="0" w:type="auto"/>
            <w:vMerge w:val="restart"/>
            <w:vAlign w:val="center"/>
          </w:tcPr>
          <w:p w:rsidR="003E76D0" w:rsidRPr="00ED270F" w:rsidRDefault="003E76D0" w:rsidP="00C319E2">
            <w:pPr>
              <w:tabs>
                <w:tab w:val="left" w:pos="426"/>
              </w:tabs>
              <w:spacing w:line="288" w:lineRule="auto"/>
              <w:jc w:val="center"/>
              <w:rPr>
                <w:rFonts w:cs="Times New Roman"/>
                <w:i/>
                <w:iCs/>
                <w:sz w:val="22"/>
              </w:rPr>
            </w:pPr>
            <w:r w:rsidRPr="00ED270F">
              <w:rPr>
                <w:rFonts w:cs="Times New Roman"/>
                <w:i/>
                <w:iCs/>
                <w:sz w:val="22"/>
              </w:rPr>
              <w:t>Remit</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Min</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-0.136</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-3.05***</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-0.224</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-0.048</w:t>
            </w:r>
          </w:p>
        </w:tc>
        <w:tc>
          <w:tcPr>
            <w:tcW w:w="0" w:type="auto"/>
            <w:vMerge w:val="restart"/>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Nil.</w:t>
            </w:r>
          </w:p>
        </w:tc>
        <w:tc>
          <w:tcPr>
            <w:tcW w:w="0" w:type="auto"/>
            <w:vMerge w:val="restart"/>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Robust</w:t>
            </w:r>
          </w:p>
        </w:tc>
      </w:tr>
      <w:tr w:rsidR="003E76D0" w:rsidRPr="00ED270F" w:rsidTr="005976C5">
        <w:trPr>
          <w:jc w:val="center"/>
        </w:trPr>
        <w:tc>
          <w:tcPr>
            <w:tcW w:w="0" w:type="auto"/>
            <w:vMerge/>
            <w:vAlign w:val="center"/>
          </w:tcPr>
          <w:p w:rsidR="003E76D0" w:rsidRPr="00ED270F" w:rsidRDefault="003E76D0" w:rsidP="00C319E2">
            <w:pPr>
              <w:tabs>
                <w:tab w:val="left" w:pos="426"/>
              </w:tabs>
              <w:spacing w:line="288" w:lineRule="auto"/>
              <w:jc w:val="center"/>
              <w:rPr>
                <w:rFonts w:cs="Times New Roman"/>
                <w:i/>
                <w:iCs/>
                <w:sz w:val="22"/>
                <w:lang w:val="de-DE"/>
              </w:rPr>
            </w:pP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Max</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-0.071</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-2.01**</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-0.141</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-0.001</w:t>
            </w:r>
          </w:p>
        </w:tc>
        <w:tc>
          <w:tcPr>
            <w:tcW w:w="0" w:type="auto"/>
            <w:vMerge/>
            <w:vAlign w:val="center"/>
          </w:tcPr>
          <w:p w:rsidR="003E76D0" w:rsidRPr="00ED270F" w:rsidRDefault="003E76D0" w:rsidP="00C319E2">
            <w:pPr>
              <w:tabs>
                <w:tab w:val="left" w:pos="426"/>
              </w:tabs>
              <w:spacing w:line="288" w:lineRule="auto"/>
              <w:jc w:val="center"/>
              <w:rPr>
                <w:rFonts w:cs="Times New Roman"/>
                <w:sz w:val="22"/>
                <w:lang w:val="de-DE"/>
              </w:rPr>
            </w:pPr>
          </w:p>
        </w:tc>
        <w:tc>
          <w:tcPr>
            <w:tcW w:w="0" w:type="auto"/>
            <w:vMerge/>
            <w:vAlign w:val="center"/>
          </w:tcPr>
          <w:p w:rsidR="003E76D0" w:rsidRPr="00ED270F" w:rsidRDefault="003E76D0" w:rsidP="00C319E2">
            <w:pPr>
              <w:tabs>
                <w:tab w:val="left" w:pos="426"/>
              </w:tabs>
              <w:spacing w:line="288" w:lineRule="auto"/>
              <w:jc w:val="center"/>
              <w:rPr>
                <w:rFonts w:cs="Times New Roman"/>
                <w:sz w:val="22"/>
                <w:lang w:val="de-DE"/>
              </w:rPr>
            </w:pPr>
          </w:p>
        </w:tc>
      </w:tr>
      <w:tr w:rsidR="003E76D0" w:rsidRPr="00ED270F" w:rsidTr="005976C5">
        <w:trPr>
          <w:jc w:val="center"/>
        </w:trPr>
        <w:tc>
          <w:tcPr>
            <w:tcW w:w="0" w:type="auto"/>
            <w:vMerge w:val="restart"/>
            <w:vAlign w:val="center"/>
          </w:tcPr>
          <w:p w:rsidR="003E76D0" w:rsidRPr="00ED270F" w:rsidRDefault="003E76D0" w:rsidP="00C319E2">
            <w:pPr>
              <w:tabs>
                <w:tab w:val="left" w:pos="426"/>
              </w:tabs>
              <w:spacing w:line="288" w:lineRule="auto"/>
              <w:jc w:val="center"/>
              <w:rPr>
                <w:rFonts w:cs="Times New Roman"/>
                <w:i/>
                <w:iCs/>
                <w:sz w:val="22"/>
                <w:lang w:val="de-DE"/>
              </w:rPr>
            </w:pPr>
            <w:r w:rsidRPr="00ED270F">
              <w:rPr>
                <w:rFonts w:cs="Times New Roman"/>
                <w:i/>
                <w:iCs/>
                <w:sz w:val="22"/>
                <w:lang w:val="de-DE"/>
              </w:rPr>
              <w:t>Remit</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Min</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-0.082</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-2.07**</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-0.161</w:t>
            </w:r>
          </w:p>
        </w:tc>
        <w:tc>
          <w:tcPr>
            <w:tcW w:w="0" w:type="auto"/>
            <w:vAlign w:val="center"/>
          </w:tcPr>
          <w:p w:rsidR="003E76D0" w:rsidRPr="00ED270F" w:rsidRDefault="003E76D0" w:rsidP="00C319E2">
            <w:pPr>
              <w:tabs>
                <w:tab w:val="left" w:pos="426"/>
              </w:tabs>
              <w:spacing w:line="288" w:lineRule="auto"/>
              <w:jc w:val="center"/>
              <w:rPr>
                <w:rFonts w:cs="Times New Roman"/>
                <w:sz w:val="22"/>
                <w:lang w:val="de-DE"/>
              </w:rPr>
            </w:pPr>
            <w:r w:rsidRPr="00ED270F">
              <w:rPr>
                <w:rFonts w:cs="Times New Roman"/>
                <w:sz w:val="22"/>
                <w:lang w:val="de-DE"/>
              </w:rPr>
              <w:t>-0.003</w:t>
            </w:r>
          </w:p>
        </w:tc>
        <w:tc>
          <w:tcPr>
            <w:tcW w:w="0" w:type="auto"/>
            <w:vMerge w:val="restart"/>
            <w:vAlign w:val="center"/>
          </w:tcPr>
          <w:p w:rsidR="003E76D0" w:rsidRPr="00ED270F" w:rsidRDefault="003E76D0" w:rsidP="00C319E2">
            <w:pPr>
              <w:tabs>
                <w:tab w:val="left" w:pos="426"/>
              </w:tabs>
              <w:spacing w:line="288" w:lineRule="auto"/>
              <w:jc w:val="center"/>
              <w:rPr>
                <w:rFonts w:cs="Times New Roman"/>
                <w:i/>
                <w:iCs/>
                <w:sz w:val="22"/>
              </w:rPr>
            </w:pPr>
            <w:r w:rsidRPr="00ED270F">
              <w:rPr>
                <w:rFonts w:cs="Times New Roman"/>
                <w:i/>
                <w:iCs/>
                <w:sz w:val="22"/>
                <w:lang w:val="de-DE"/>
              </w:rPr>
              <w:t>Hyb</w:t>
            </w:r>
            <w:r w:rsidRPr="00ED270F">
              <w:rPr>
                <w:rFonts w:cs="Times New Roman"/>
                <w:i/>
                <w:iCs/>
                <w:sz w:val="22"/>
              </w:rPr>
              <w:t>rid</w:t>
            </w:r>
          </w:p>
        </w:tc>
        <w:tc>
          <w:tcPr>
            <w:tcW w:w="0" w:type="auto"/>
            <w:vMerge w:val="restart"/>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Robust</w:t>
            </w:r>
          </w:p>
        </w:tc>
      </w:tr>
      <w:tr w:rsidR="003E76D0" w:rsidRPr="00ED270F" w:rsidTr="005976C5">
        <w:trPr>
          <w:jc w:val="center"/>
        </w:trPr>
        <w:tc>
          <w:tcPr>
            <w:tcW w:w="0" w:type="auto"/>
            <w:vMerge/>
            <w:vAlign w:val="center"/>
          </w:tcPr>
          <w:p w:rsidR="003E76D0" w:rsidRPr="00ED270F" w:rsidRDefault="003E76D0" w:rsidP="00C319E2">
            <w:pPr>
              <w:tabs>
                <w:tab w:val="left" w:pos="426"/>
              </w:tabs>
              <w:spacing w:line="288" w:lineRule="auto"/>
              <w:jc w:val="center"/>
              <w:rPr>
                <w:rFonts w:cs="Times New Roman"/>
                <w:i/>
                <w:iCs/>
                <w:sz w:val="22"/>
              </w:rPr>
            </w:pP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Max</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-0.082</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-2.07**</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-0.161</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-0.003</w:t>
            </w:r>
          </w:p>
        </w:tc>
        <w:tc>
          <w:tcPr>
            <w:tcW w:w="0" w:type="auto"/>
            <w:vMerge/>
            <w:vAlign w:val="center"/>
          </w:tcPr>
          <w:p w:rsidR="003E76D0" w:rsidRPr="00ED270F" w:rsidRDefault="003E76D0" w:rsidP="00C319E2">
            <w:pPr>
              <w:tabs>
                <w:tab w:val="left" w:pos="426"/>
              </w:tabs>
              <w:spacing w:line="288" w:lineRule="auto"/>
              <w:jc w:val="center"/>
              <w:rPr>
                <w:rFonts w:cs="Times New Roman"/>
                <w:sz w:val="22"/>
              </w:rPr>
            </w:pPr>
          </w:p>
        </w:tc>
        <w:tc>
          <w:tcPr>
            <w:tcW w:w="0" w:type="auto"/>
            <w:vMerge/>
            <w:vAlign w:val="center"/>
          </w:tcPr>
          <w:p w:rsidR="003E76D0" w:rsidRPr="00ED270F" w:rsidRDefault="003E76D0" w:rsidP="00C319E2">
            <w:pPr>
              <w:tabs>
                <w:tab w:val="left" w:pos="426"/>
              </w:tabs>
              <w:spacing w:line="288" w:lineRule="auto"/>
              <w:jc w:val="center"/>
              <w:rPr>
                <w:rFonts w:cs="Times New Roman"/>
                <w:sz w:val="22"/>
              </w:rPr>
            </w:pPr>
          </w:p>
        </w:tc>
      </w:tr>
      <w:tr w:rsidR="003E76D0" w:rsidRPr="00ED270F" w:rsidTr="005976C5">
        <w:trPr>
          <w:jc w:val="center"/>
        </w:trPr>
        <w:tc>
          <w:tcPr>
            <w:tcW w:w="0" w:type="auto"/>
            <w:vMerge w:val="restart"/>
            <w:vAlign w:val="center"/>
          </w:tcPr>
          <w:p w:rsidR="003E76D0" w:rsidRPr="00ED270F" w:rsidRDefault="003E76D0" w:rsidP="00C319E2">
            <w:pPr>
              <w:tabs>
                <w:tab w:val="left" w:pos="426"/>
              </w:tabs>
              <w:spacing w:line="288" w:lineRule="auto"/>
              <w:jc w:val="center"/>
              <w:rPr>
                <w:rFonts w:cs="Times New Roman"/>
                <w:i/>
                <w:iCs/>
                <w:sz w:val="22"/>
              </w:rPr>
            </w:pPr>
            <w:r w:rsidRPr="00ED270F">
              <w:rPr>
                <w:rFonts w:cs="Times New Roman"/>
                <w:i/>
                <w:iCs/>
                <w:sz w:val="22"/>
              </w:rPr>
              <w:t>Remit</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Min</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-0.092</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-2.33**</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-0.171</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-0.014</w:t>
            </w:r>
          </w:p>
        </w:tc>
        <w:tc>
          <w:tcPr>
            <w:tcW w:w="0" w:type="auto"/>
            <w:vMerge w:val="restart"/>
            <w:vAlign w:val="center"/>
          </w:tcPr>
          <w:p w:rsidR="003E76D0" w:rsidRPr="00ED270F" w:rsidRDefault="003E76D0" w:rsidP="00C319E2">
            <w:pPr>
              <w:tabs>
                <w:tab w:val="left" w:pos="426"/>
              </w:tabs>
              <w:spacing w:line="288" w:lineRule="auto"/>
              <w:jc w:val="center"/>
              <w:rPr>
                <w:rFonts w:cs="Times New Roman"/>
                <w:i/>
                <w:iCs/>
                <w:sz w:val="22"/>
              </w:rPr>
            </w:pPr>
            <w:proofErr w:type="spellStart"/>
            <w:r w:rsidRPr="00ED270F">
              <w:rPr>
                <w:rFonts w:cs="Times New Roman"/>
                <w:i/>
                <w:iCs/>
                <w:sz w:val="22"/>
              </w:rPr>
              <w:t>Gini</w:t>
            </w:r>
            <w:proofErr w:type="spellEnd"/>
          </w:p>
        </w:tc>
        <w:tc>
          <w:tcPr>
            <w:tcW w:w="0" w:type="auto"/>
            <w:vMerge w:val="restart"/>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Robust</w:t>
            </w:r>
          </w:p>
        </w:tc>
      </w:tr>
      <w:tr w:rsidR="003E76D0" w:rsidRPr="00ED270F" w:rsidTr="005976C5">
        <w:trPr>
          <w:jc w:val="center"/>
        </w:trPr>
        <w:tc>
          <w:tcPr>
            <w:tcW w:w="0" w:type="auto"/>
            <w:vMerge/>
            <w:vAlign w:val="center"/>
          </w:tcPr>
          <w:p w:rsidR="003E76D0" w:rsidRPr="00ED270F" w:rsidRDefault="003E76D0" w:rsidP="00C319E2">
            <w:pPr>
              <w:tabs>
                <w:tab w:val="left" w:pos="426"/>
              </w:tabs>
              <w:spacing w:line="288" w:lineRule="auto"/>
              <w:jc w:val="center"/>
              <w:rPr>
                <w:rFonts w:cs="Times New Roman"/>
                <w:i/>
                <w:iCs/>
                <w:sz w:val="22"/>
              </w:rPr>
            </w:pP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Max</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-0.071</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-1.99**</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-0.142</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-0.001</w:t>
            </w:r>
          </w:p>
        </w:tc>
        <w:tc>
          <w:tcPr>
            <w:tcW w:w="0" w:type="auto"/>
            <w:vMerge/>
            <w:vAlign w:val="center"/>
          </w:tcPr>
          <w:p w:rsidR="003E76D0" w:rsidRPr="00ED270F" w:rsidRDefault="003E76D0" w:rsidP="00C319E2">
            <w:pPr>
              <w:tabs>
                <w:tab w:val="left" w:pos="426"/>
              </w:tabs>
              <w:spacing w:line="288" w:lineRule="auto"/>
              <w:jc w:val="center"/>
              <w:rPr>
                <w:rFonts w:cs="Times New Roman"/>
                <w:sz w:val="22"/>
              </w:rPr>
            </w:pPr>
          </w:p>
        </w:tc>
        <w:tc>
          <w:tcPr>
            <w:tcW w:w="0" w:type="auto"/>
            <w:vMerge/>
            <w:vAlign w:val="center"/>
          </w:tcPr>
          <w:p w:rsidR="003E76D0" w:rsidRPr="00ED270F" w:rsidRDefault="003E76D0" w:rsidP="00C319E2">
            <w:pPr>
              <w:tabs>
                <w:tab w:val="left" w:pos="426"/>
              </w:tabs>
              <w:spacing w:line="288" w:lineRule="auto"/>
              <w:jc w:val="center"/>
              <w:rPr>
                <w:rFonts w:cs="Times New Roman"/>
                <w:sz w:val="22"/>
              </w:rPr>
            </w:pPr>
          </w:p>
        </w:tc>
      </w:tr>
      <w:tr w:rsidR="003E76D0" w:rsidRPr="00ED270F" w:rsidTr="005976C5">
        <w:trPr>
          <w:jc w:val="center"/>
        </w:trPr>
        <w:tc>
          <w:tcPr>
            <w:tcW w:w="0" w:type="auto"/>
            <w:vMerge w:val="restart"/>
            <w:vAlign w:val="center"/>
          </w:tcPr>
          <w:p w:rsidR="003E76D0" w:rsidRPr="00ED270F" w:rsidRDefault="003E76D0" w:rsidP="00C319E2">
            <w:pPr>
              <w:tabs>
                <w:tab w:val="left" w:pos="426"/>
              </w:tabs>
              <w:spacing w:line="288" w:lineRule="auto"/>
              <w:jc w:val="center"/>
              <w:rPr>
                <w:rFonts w:cs="Times New Roman"/>
                <w:i/>
                <w:iCs/>
                <w:sz w:val="22"/>
              </w:rPr>
            </w:pPr>
            <w:r w:rsidRPr="00ED270F">
              <w:rPr>
                <w:rFonts w:cs="Times New Roman"/>
                <w:i/>
                <w:iCs/>
                <w:sz w:val="22"/>
              </w:rPr>
              <w:t>Remit</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Min</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-0.094</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-2.15**</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-0.181</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-0.007</w:t>
            </w:r>
          </w:p>
        </w:tc>
        <w:tc>
          <w:tcPr>
            <w:tcW w:w="0" w:type="auto"/>
            <w:vMerge w:val="restart"/>
            <w:vAlign w:val="center"/>
          </w:tcPr>
          <w:p w:rsidR="003E76D0" w:rsidRPr="00ED270F" w:rsidRDefault="003E76D0" w:rsidP="00C319E2">
            <w:pPr>
              <w:tabs>
                <w:tab w:val="left" w:pos="426"/>
              </w:tabs>
              <w:spacing w:line="288" w:lineRule="auto"/>
              <w:jc w:val="center"/>
              <w:rPr>
                <w:rFonts w:cs="Times New Roman"/>
                <w:i/>
                <w:iCs/>
                <w:sz w:val="22"/>
              </w:rPr>
            </w:pPr>
            <w:r w:rsidRPr="00ED270F">
              <w:rPr>
                <w:rFonts w:cs="Times New Roman"/>
                <w:i/>
                <w:iCs/>
                <w:sz w:val="22"/>
              </w:rPr>
              <w:t>War</w:t>
            </w:r>
          </w:p>
        </w:tc>
        <w:tc>
          <w:tcPr>
            <w:tcW w:w="0" w:type="auto"/>
            <w:vMerge w:val="restart"/>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Robust</w:t>
            </w:r>
          </w:p>
        </w:tc>
      </w:tr>
      <w:tr w:rsidR="003E76D0" w:rsidRPr="00ED270F" w:rsidTr="005976C5">
        <w:trPr>
          <w:jc w:val="center"/>
        </w:trPr>
        <w:tc>
          <w:tcPr>
            <w:tcW w:w="0" w:type="auto"/>
            <w:vMerge/>
            <w:vAlign w:val="center"/>
          </w:tcPr>
          <w:p w:rsidR="003E76D0" w:rsidRPr="00ED270F" w:rsidRDefault="003E76D0" w:rsidP="00C319E2">
            <w:pPr>
              <w:tabs>
                <w:tab w:val="left" w:pos="426"/>
              </w:tabs>
              <w:spacing w:line="288" w:lineRule="auto"/>
              <w:jc w:val="center"/>
              <w:rPr>
                <w:rFonts w:cs="Times New Roman"/>
                <w:i/>
                <w:iCs/>
                <w:sz w:val="22"/>
              </w:rPr>
            </w:pP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Max</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-0.071</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-2.01**</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-0.141</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-0.001</w:t>
            </w:r>
          </w:p>
        </w:tc>
        <w:tc>
          <w:tcPr>
            <w:tcW w:w="0" w:type="auto"/>
            <w:vMerge/>
            <w:vAlign w:val="center"/>
          </w:tcPr>
          <w:p w:rsidR="003E76D0" w:rsidRPr="00ED270F" w:rsidRDefault="003E76D0" w:rsidP="00C319E2">
            <w:pPr>
              <w:tabs>
                <w:tab w:val="left" w:pos="426"/>
              </w:tabs>
              <w:spacing w:line="288" w:lineRule="auto"/>
              <w:jc w:val="center"/>
              <w:rPr>
                <w:rFonts w:cs="Times New Roman"/>
                <w:sz w:val="22"/>
              </w:rPr>
            </w:pPr>
          </w:p>
        </w:tc>
        <w:tc>
          <w:tcPr>
            <w:tcW w:w="0" w:type="auto"/>
            <w:vMerge/>
            <w:vAlign w:val="center"/>
          </w:tcPr>
          <w:p w:rsidR="003E76D0" w:rsidRPr="00ED270F" w:rsidRDefault="003E76D0" w:rsidP="00C319E2">
            <w:pPr>
              <w:tabs>
                <w:tab w:val="left" w:pos="426"/>
              </w:tabs>
              <w:spacing w:line="288" w:lineRule="auto"/>
              <w:jc w:val="center"/>
              <w:rPr>
                <w:rFonts w:cs="Times New Roman"/>
                <w:sz w:val="22"/>
              </w:rPr>
            </w:pPr>
          </w:p>
        </w:tc>
      </w:tr>
      <w:tr w:rsidR="003E76D0" w:rsidRPr="00ED270F" w:rsidTr="005976C5">
        <w:trPr>
          <w:jc w:val="center"/>
        </w:trPr>
        <w:tc>
          <w:tcPr>
            <w:tcW w:w="0" w:type="auto"/>
            <w:vMerge w:val="restart"/>
            <w:vAlign w:val="center"/>
          </w:tcPr>
          <w:p w:rsidR="003E76D0" w:rsidRPr="00ED270F" w:rsidRDefault="003E76D0" w:rsidP="00C319E2">
            <w:pPr>
              <w:tabs>
                <w:tab w:val="left" w:pos="426"/>
              </w:tabs>
              <w:spacing w:line="288" w:lineRule="auto"/>
              <w:jc w:val="center"/>
              <w:rPr>
                <w:rFonts w:cs="Times New Roman"/>
                <w:i/>
                <w:iCs/>
                <w:sz w:val="22"/>
              </w:rPr>
            </w:pPr>
            <w:r w:rsidRPr="00ED270F">
              <w:rPr>
                <w:rFonts w:cs="Times New Roman"/>
                <w:i/>
                <w:iCs/>
                <w:sz w:val="22"/>
              </w:rPr>
              <w:t>Remit</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Min</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-0.078</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-2.12**</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-0.151</w:t>
            </w:r>
          </w:p>
        </w:tc>
        <w:tc>
          <w:tcPr>
            <w:tcW w:w="0" w:type="auto"/>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-0.005</w:t>
            </w:r>
          </w:p>
        </w:tc>
        <w:tc>
          <w:tcPr>
            <w:tcW w:w="0" w:type="auto"/>
            <w:vMerge w:val="restart"/>
            <w:vAlign w:val="center"/>
          </w:tcPr>
          <w:p w:rsidR="003E76D0" w:rsidRPr="00ED270F" w:rsidRDefault="003E76D0" w:rsidP="00C319E2">
            <w:pPr>
              <w:tabs>
                <w:tab w:val="left" w:pos="426"/>
              </w:tabs>
              <w:spacing w:line="288" w:lineRule="auto"/>
              <w:jc w:val="center"/>
              <w:rPr>
                <w:rFonts w:cs="Times New Roman"/>
                <w:sz w:val="22"/>
              </w:rPr>
            </w:pPr>
            <w:proofErr w:type="spellStart"/>
            <w:r w:rsidRPr="00ED270F">
              <w:rPr>
                <w:rFonts w:cs="Times New Roman"/>
                <w:i/>
                <w:iCs/>
                <w:sz w:val="22"/>
              </w:rPr>
              <w:t>Gini</w:t>
            </w:r>
            <w:proofErr w:type="spellEnd"/>
            <w:r w:rsidRPr="00ED270F">
              <w:rPr>
                <w:rFonts w:cs="Times New Roman"/>
                <w:sz w:val="22"/>
              </w:rPr>
              <w:t xml:space="preserve">, </w:t>
            </w:r>
            <w:r w:rsidRPr="00ED270F">
              <w:rPr>
                <w:rFonts w:cs="Times New Roman"/>
                <w:i/>
                <w:iCs/>
                <w:sz w:val="22"/>
              </w:rPr>
              <w:t>War</w:t>
            </w:r>
          </w:p>
        </w:tc>
        <w:tc>
          <w:tcPr>
            <w:tcW w:w="0" w:type="auto"/>
            <w:vMerge w:val="restart"/>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Robust</w:t>
            </w:r>
          </w:p>
        </w:tc>
      </w:tr>
      <w:tr w:rsidR="003E76D0" w:rsidRPr="00ED270F" w:rsidTr="005976C5">
        <w:trPr>
          <w:jc w:val="center"/>
        </w:trPr>
        <w:tc>
          <w:tcPr>
            <w:tcW w:w="0" w:type="auto"/>
            <w:vMerge/>
            <w:tcBorders>
              <w:bottom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p>
        </w:tc>
        <w:tc>
          <w:tcPr>
            <w:tcW w:w="0" w:type="auto"/>
            <w:tcBorders>
              <w:bottom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Max</w:t>
            </w:r>
          </w:p>
        </w:tc>
        <w:tc>
          <w:tcPr>
            <w:tcW w:w="0" w:type="auto"/>
            <w:tcBorders>
              <w:bottom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-0.071</w:t>
            </w:r>
          </w:p>
        </w:tc>
        <w:tc>
          <w:tcPr>
            <w:tcW w:w="0" w:type="auto"/>
            <w:tcBorders>
              <w:bottom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-1.99**</w:t>
            </w:r>
          </w:p>
        </w:tc>
        <w:tc>
          <w:tcPr>
            <w:tcW w:w="0" w:type="auto"/>
            <w:tcBorders>
              <w:bottom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-0.142</w:t>
            </w:r>
          </w:p>
        </w:tc>
        <w:tc>
          <w:tcPr>
            <w:tcW w:w="0" w:type="auto"/>
            <w:tcBorders>
              <w:bottom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r w:rsidRPr="00ED270F">
              <w:rPr>
                <w:rFonts w:cs="Times New Roman"/>
                <w:sz w:val="22"/>
              </w:rPr>
              <w:t>-0.001</w:t>
            </w:r>
          </w:p>
        </w:tc>
        <w:tc>
          <w:tcPr>
            <w:tcW w:w="0" w:type="auto"/>
            <w:vMerge/>
            <w:tcBorders>
              <w:bottom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p>
        </w:tc>
        <w:tc>
          <w:tcPr>
            <w:tcW w:w="0" w:type="auto"/>
            <w:vMerge/>
            <w:tcBorders>
              <w:bottom w:val="single" w:sz="4" w:space="0" w:color="auto"/>
            </w:tcBorders>
            <w:vAlign w:val="center"/>
          </w:tcPr>
          <w:p w:rsidR="003E76D0" w:rsidRPr="00ED270F" w:rsidRDefault="003E76D0" w:rsidP="00C319E2">
            <w:pPr>
              <w:tabs>
                <w:tab w:val="left" w:pos="426"/>
              </w:tabs>
              <w:spacing w:line="288" w:lineRule="auto"/>
              <w:jc w:val="center"/>
              <w:rPr>
                <w:rFonts w:cs="Times New Roman"/>
                <w:sz w:val="22"/>
              </w:rPr>
            </w:pPr>
          </w:p>
        </w:tc>
      </w:tr>
    </w:tbl>
    <w:p w:rsidR="003E76D0" w:rsidRPr="00AD546D" w:rsidRDefault="00B17035" w:rsidP="00C319E2">
      <w:pPr>
        <w:tabs>
          <w:tab w:val="left" w:pos="426"/>
        </w:tabs>
        <w:spacing w:after="0" w:line="288" w:lineRule="auto"/>
        <w:jc w:val="mediumKashida"/>
        <w:rPr>
          <w:rFonts w:cs="Times New Roman"/>
          <w:sz w:val="20"/>
          <w:szCs w:val="20"/>
        </w:rPr>
      </w:pPr>
      <w:r>
        <w:rPr>
          <w:rFonts w:cs="Times New Roman"/>
          <w:sz w:val="20"/>
          <w:szCs w:val="20"/>
        </w:rPr>
        <w:tab/>
      </w:r>
      <w:r w:rsidR="005976C5">
        <w:rPr>
          <w:rFonts w:cs="Times New Roman"/>
          <w:sz w:val="20"/>
          <w:szCs w:val="20"/>
        </w:rPr>
        <w:t xml:space="preserve">   </w:t>
      </w:r>
      <w:r w:rsidR="003E76D0" w:rsidRPr="005976C5">
        <w:rPr>
          <w:rFonts w:cs="Times New Roman"/>
          <w:sz w:val="20"/>
          <w:szCs w:val="20"/>
        </w:rPr>
        <w:t>* p&lt;0.1; ** p&lt;0.05; *** p&lt;0.01</w:t>
      </w:r>
    </w:p>
    <w:p w:rsidR="00ED270F" w:rsidRPr="00BE02E9" w:rsidRDefault="00ED270F" w:rsidP="00C319E2">
      <w:pPr>
        <w:tabs>
          <w:tab w:val="left" w:pos="426"/>
        </w:tabs>
        <w:spacing w:after="0" w:line="288" w:lineRule="auto"/>
        <w:ind w:firstLine="720"/>
        <w:jc w:val="center"/>
        <w:rPr>
          <w:b/>
        </w:rPr>
      </w:pPr>
    </w:p>
    <w:p w:rsidR="0047474E" w:rsidRDefault="0047474E" w:rsidP="00B17035">
      <w:pPr>
        <w:tabs>
          <w:tab w:val="left" w:pos="426"/>
        </w:tabs>
        <w:spacing w:after="0" w:line="288" w:lineRule="auto"/>
        <w:ind w:firstLine="426"/>
        <w:jc w:val="mediumKashida"/>
      </w:pPr>
      <w:r w:rsidRPr="00BE02E9">
        <w:t xml:space="preserve">Table 2 presents all together </w:t>
      </w:r>
      <w:r w:rsidR="007B4816">
        <w:t>five</w:t>
      </w:r>
      <w:r w:rsidRPr="00BE02E9">
        <w:t xml:space="preserve"> EBA exercise</w:t>
      </w:r>
      <w:r w:rsidR="007B4816">
        <w:t>s</w:t>
      </w:r>
      <w:r w:rsidRPr="00BE02E9">
        <w:t xml:space="preserve">. The first </w:t>
      </w:r>
      <w:r w:rsidR="007B4816">
        <w:t xml:space="preserve">examines </w:t>
      </w:r>
      <w:r w:rsidRPr="00BE02E9">
        <w:t xml:space="preserve">the robustness of </w:t>
      </w:r>
      <w:r w:rsidRPr="00BE02E9">
        <w:rPr>
          <w:i/>
          <w:iCs/>
        </w:rPr>
        <w:t>Remit</w:t>
      </w:r>
      <w:r w:rsidRPr="00BE02E9">
        <w:t xml:space="preserve"> without including any y-variable. A total of 715 combinations of our </w:t>
      </w:r>
      <w:r w:rsidRPr="00BE02E9">
        <w:rPr>
          <w:b/>
          <w:bCs/>
        </w:rPr>
        <w:t>z</w:t>
      </w:r>
      <w:r w:rsidRPr="00BE02E9">
        <w:t xml:space="preserve">-variable and </w:t>
      </w:r>
      <w:r w:rsidR="007B4816">
        <w:t>four</w:t>
      </w:r>
      <w:r w:rsidRPr="00BE02E9">
        <w:t xml:space="preserve"> </w:t>
      </w:r>
      <w:proofErr w:type="spellStart"/>
      <w:r w:rsidRPr="00BE02E9">
        <w:t>regressors</w:t>
      </w:r>
      <w:proofErr w:type="spellEnd"/>
      <w:r w:rsidRPr="00BE02E9">
        <w:t xml:space="preserve"> from the 13 variables of </w:t>
      </w:r>
      <w:r w:rsidRPr="00BE02E9">
        <w:rPr>
          <w:b/>
          <w:bCs/>
        </w:rPr>
        <w:t>x</w:t>
      </w:r>
      <w:r w:rsidRPr="00BE02E9">
        <w:t xml:space="preserve"> vector</w:t>
      </w:r>
      <w:r w:rsidR="008159E1" w:rsidRPr="00BE02E9">
        <w:t xml:space="preserve"> were used. We can see that the </w:t>
      </w:r>
      <w:r w:rsidR="008159E1" w:rsidRPr="00BE02E9">
        <w:rPr>
          <w:lang w:val="en-AU"/>
        </w:rPr>
        <w:t xml:space="preserve">lower extreme bound (Min) and the upper extreme bound (Max) of the coefficient </w:t>
      </w:r>
      <w:proofErr w:type="spellStart"/>
      <w:proofErr w:type="gramStart"/>
      <w:r w:rsidR="008159E1" w:rsidRPr="00BE02E9">
        <w:rPr>
          <w:i/>
          <w:iCs/>
        </w:rPr>
        <w:t>b</w:t>
      </w:r>
      <w:r w:rsidR="008159E1" w:rsidRPr="00BE02E9">
        <w:rPr>
          <w:b/>
          <w:bCs/>
          <w:vertAlign w:val="subscript"/>
        </w:rPr>
        <w:t>z</w:t>
      </w:r>
      <w:proofErr w:type="spellEnd"/>
      <w:proofErr w:type="gramEnd"/>
      <w:r w:rsidR="008159E1" w:rsidRPr="00BE02E9">
        <w:rPr>
          <w:b/>
          <w:bCs/>
          <w:vertAlign w:val="subscript"/>
        </w:rPr>
        <w:t xml:space="preserve"> </w:t>
      </w:r>
      <w:r w:rsidR="008159E1" w:rsidRPr="00BE02E9">
        <w:t>did not alter sign hence, hence the variable under scrutiny</w:t>
      </w:r>
      <w:r w:rsidR="007B4816">
        <w:t>,</w:t>
      </w:r>
      <w:r w:rsidR="008159E1" w:rsidRPr="00BE02E9">
        <w:t xml:space="preserve"> </w:t>
      </w:r>
      <w:r w:rsidR="007B4816">
        <w:t>that is,</w:t>
      </w:r>
      <w:r w:rsidR="008159E1" w:rsidRPr="00BE02E9">
        <w:t xml:space="preserve"> </w:t>
      </w:r>
      <w:r w:rsidR="008159E1" w:rsidRPr="00BE02E9">
        <w:rPr>
          <w:i/>
          <w:iCs/>
        </w:rPr>
        <w:t>Remit</w:t>
      </w:r>
      <w:r w:rsidR="008159E1" w:rsidRPr="00BE02E9">
        <w:t xml:space="preserve"> is robust. In a similar fashion the second EBA exercise is carried but </w:t>
      </w:r>
      <w:r w:rsidR="008159E1" w:rsidRPr="00BE02E9">
        <w:rPr>
          <w:i/>
          <w:iCs/>
        </w:rPr>
        <w:t>Hybrid</w:t>
      </w:r>
      <w:r w:rsidR="008159E1" w:rsidRPr="00BE02E9">
        <w:t xml:space="preserve"> is included in the y-variable and excluded from x vector which now has 12 variables. We can see that the upper and lower bound of </w:t>
      </w:r>
      <w:proofErr w:type="spellStart"/>
      <w:proofErr w:type="gramStart"/>
      <w:r w:rsidR="008159E1" w:rsidRPr="00BE02E9">
        <w:rPr>
          <w:i/>
          <w:iCs/>
        </w:rPr>
        <w:t>b</w:t>
      </w:r>
      <w:r w:rsidR="008159E1" w:rsidRPr="00BE02E9">
        <w:rPr>
          <w:b/>
          <w:bCs/>
          <w:vertAlign w:val="subscript"/>
        </w:rPr>
        <w:t>z</w:t>
      </w:r>
      <w:proofErr w:type="spellEnd"/>
      <w:proofErr w:type="gramEnd"/>
      <w:r w:rsidR="008159E1" w:rsidRPr="00BE02E9">
        <w:rPr>
          <w:vertAlign w:val="subscript"/>
        </w:rPr>
        <w:t xml:space="preserve"> </w:t>
      </w:r>
      <w:r w:rsidR="008159E1" w:rsidRPr="00BE02E9">
        <w:t xml:space="preserve">is exactly same with no changes in sign. This is because Hybrid is an indicator variable. In the third and fourth EBA exercises </w:t>
      </w:r>
      <w:proofErr w:type="spellStart"/>
      <w:r w:rsidR="008159E1" w:rsidRPr="00BE02E9">
        <w:rPr>
          <w:i/>
          <w:iCs/>
        </w:rPr>
        <w:t>Gini</w:t>
      </w:r>
      <w:proofErr w:type="spellEnd"/>
      <w:r w:rsidR="008159E1" w:rsidRPr="00BE02E9">
        <w:t xml:space="preserve"> and </w:t>
      </w:r>
      <w:r w:rsidR="008159E1" w:rsidRPr="00BE02E9">
        <w:rPr>
          <w:i/>
          <w:iCs/>
        </w:rPr>
        <w:t>War</w:t>
      </w:r>
      <w:r w:rsidR="008159E1" w:rsidRPr="00BE02E9">
        <w:t xml:space="preserve"> </w:t>
      </w:r>
      <w:r w:rsidR="00C22DF4" w:rsidRPr="00BE02E9">
        <w:t xml:space="preserve">are </w:t>
      </w:r>
      <w:r w:rsidR="008159E1" w:rsidRPr="00BE02E9">
        <w:t>respectively</w:t>
      </w:r>
      <w:r w:rsidR="00C22DF4" w:rsidRPr="00BE02E9">
        <w:t xml:space="preserve"> included in the </w:t>
      </w:r>
      <w:r w:rsidR="00C22DF4" w:rsidRPr="00BE02E9">
        <w:rPr>
          <w:b/>
          <w:bCs/>
        </w:rPr>
        <w:t>y</w:t>
      </w:r>
      <w:r w:rsidR="00C22DF4" w:rsidRPr="00BE02E9">
        <w:t xml:space="preserve">-variable and no changes are observed in the signs of the lower and upper extreme bounds of choice variable which thus is considered robust. In the final EBA exercise both </w:t>
      </w:r>
      <w:proofErr w:type="spellStart"/>
      <w:r w:rsidR="00C22DF4" w:rsidRPr="00BE02E9">
        <w:rPr>
          <w:i/>
          <w:iCs/>
        </w:rPr>
        <w:t>Gini</w:t>
      </w:r>
      <w:proofErr w:type="spellEnd"/>
      <w:r w:rsidR="00C22DF4" w:rsidRPr="00BE02E9">
        <w:t xml:space="preserve"> and </w:t>
      </w:r>
      <w:r w:rsidR="00C22DF4" w:rsidRPr="00BE02E9">
        <w:rPr>
          <w:i/>
          <w:iCs/>
        </w:rPr>
        <w:t>War</w:t>
      </w:r>
      <w:r w:rsidR="00C22DF4" w:rsidRPr="00BE02E9">
        <w:t xml:space="preserve"> included together in the </w:t>
      </w:r>
      <w:r w:rsidR="00C22DF4" w:rsidRPr="00BE02E9">
        <w:rPr>
          <w:b/>
          <w:bCs/>
        </w:rPr>
        <w:t>y</w:t>
      </w:r>
      <w:r w:rsidR="00C22DF4" w:rsidRPr="00BE02E9">
        <w:t xml:space="preserve">-variables which gives out 495 combinations of </w:t>
      </w:r>
      <w:r w:rsidR="007B4816">
        <w:t>four</w:t>
      </w:r>
      <w:r w:rsidR="00C22DF4" w:rsidRPr="00BE02E9">
        <w:t xml:space="preserve"> </w:t>
      </w:r>
      <w:proofErr w:type="spellStart"/>
      <w:r w:rsidR="00C22DF4" w:rsidRPr="00BE02E9">
        <w:t>regressors</w:t>
      </w:r>
      <w:proofErr w:type="spellEnd"/>
      <w:r w:rsidR="00C22DF4" w:rsidRPr="00BE02E9">
        <w:t xml:space="preserve"> from the 12 variable of the </w:t>
      </w:r>
      <w:r w:rsidR="00C22DF4" w:rsidRPr="00BE02E9">
        <w:rPr>
          <w:b/>
          <w:bCs/>
        </w:rPr>
        <w:t>x</w:t>
      </w:r>
      <w:r w:rsidR="00C22DF4" w:rsidRPr="00BE02E9">
        <w:t>-vector. We can see that the lower extreme bound and upper extreme bounds of the EBA variable has the same sign</w:t>
      </w:r>
      <w:r w:rsidR="002B2FD9" w:rsidRPr="00BE02E9">
        <w:t xml:space="preserve"> and significant at the </w:t>
      </w:r>
      <w:r w:rsidR="007B4816">
        <w:t>five</w:t>
      </w:r>
      <w:r w:rsidR="002B2FD9" w:rsidRPr="00BE02E9">
        <w:t xml:space="preserve"> percent. Hence we conclude that the </w:t>
      </w:r>
      <w:proofErr w:type="gramStart"/>
      <w:r w:rsidR="002B2FD9" w:rsidRPr="00BE02E9">
        <w:t>remittanc</w:t>
      </w:r>
      <w:r w:rsidR="007B4816">
        <w:t xml:space="preserve">es </w:t>
      </w:r>
      <w:r w:rsidR="002B2FD9" w:rsidRPr="00BE02E9">
        <w:t>is</w:t>
      </w:r>
      <w:proofErr w:type="gramEnd"/>
      <w:r w:rsidR="002B2FD9" w:rsidRPr="00BE02E9">
        <w:t xml:space="preserve"> robust variable in our empirical analysis.</w:t>
      </w:r>
    </w:p>
    <w:p w:rsidR="00ED270F" w:rsidRPr="00BE02E9" w:rsidRDefault="00D3552B" w:rsidP="00C319E2">
      <w:pPr>
        <w:tabs>
          <w:tab w:val="left" w:pos="426"/>
        </w:tabs>
        <w:spacing w:after="0" w:line="288" w:lineRule="auto"/>
        <w:ind w:firstLine="720"/>
        <w:jc w:val="mediumKashida"/>
      </w:pPr>
      <w:r>
        <w:br/>
      </w:r>
    </w:p>
    <w:p w:rsidR="0075336D" w:rsidRDefault="0075336D" w:rsidP="00B17035">
      <w:pPr>
        <w:pStyle w:val="ListParagraph"/>
        <w:numPr>
          <w:ilvl w:val="0"/>
          <w:numId w:val="3"/>
        </w:numPr>
        <w:tabs>
          <w:tab w:val="left" w:pos="426"/>
        </w:tabs>
        <w:spacing w:after="0" w:line="288" w:lineRule="auto"/>
        <w:ind w:left="0" w:firstLine="0"/>
        <w:jc w:val="mediumKashida"/>
        <w:rPr>
          <w:b/>
          <w:bCs/>
        </w:rPr>
      </w:pPr>
      <w:r w:rsidRPr="00BE02E9">
        <w:rPr>
          <w:b/>
          <w:bCs/>
        </w:rPr>
        <w:lastRenderedPageBreak/>
        <w:t>Conclusion</w:t>
      </w:r>
      <w:r w:rsidR="00B17035">
        <w:rPr>
          <w:b/>
          <w:bCs/>
        </w:rPr>
        <w:t>s</w:t>
      </w:r>
    </w:p>
    <w:p w:rsidR="00B17035" w:rsidRPr="00B17035" w:rsidRDefault="00B17035" w:rsidP="00B17035">
      <w:pPr>
        <w:pStyle w:val="ListParagraph"/>
        <w:tabs>
          <w:tab w:val="left" w:pos="426"/>
        </w:tabs>
        <w:spacing w:after="0" w:line="288" w:lineRule="auto"/>
        <w:ind w:left="0"/>
        <w:jc w:val="mediumKashida"/>
        <w:rPr>
          <w:b/>
          <w:bCs/>
          <w:sz w:val="12"/>
          <w:szCs w:val="12"/>
        </w:rPr>
      </w:pPr>
    </w:p>
    <w:p w:rsidR="00A8222F" w:rsidRDefault="0075336D" w:rsidP="00B17035">
      <w:pPr>
        <w:tabs>
          <w:tab w:val="left" w:pos="426"/>
        </w:tabs>
        <w:spacing w:after="0" w:line="288" w:lineRule="auto"/>
        <w:jc w:val="mediumKashida"/>
      </w:pPr>
      <w:r w:rsidRPr="00BE02E9">
        <w:t xml:space="preserve">This article analyses the effect of remittances on social conflict in countries for which intentional violence data are available. We test the hypothesis that inflow of remittances leads to reduction in social violence. Our argument is based on the observation that </w:t>
      </w:r>
      <w:r w:rsidR="00EB1C44" w:rsidRPr="00BE02E9">
        <w:t xml:space="preserve">following an income shock in the home country, </w:t>
      </w:r>
      <w:r w:rsidRPr="00BE02E9">
        <w:t>remittances tend</w:t>
      </w:r>
      <w:r w:rsidR="00EB1C44" w:rsidRPr="00BE02E9">
        <w:t xml:space="preserve"> respond in opposite directions. Prior studies have identified income volatility as a major source of conflict and because remittances stabilise income and smooth consumption, it is also conflict abating. We develop a formal model to show under what conditions remittances can lead to conflict reduction, and then </w:t>
      </w:r>
      <w:r w:rsidR="00A8222F" w:rsidRPr="00BE02E9">
        <w:t xml:space="preserve">use a large cross-sectional data including 160 countries, to empirically assess our hypothesis factoring in the </w:t>
      </w:r>
      <w:r w:rsidR="007B4816" w:rsidRPr="00BE02E9">
        <w:t>endogeneity</w:t>
      </w:r>
      <w:r w:rsidR="00A8222F" w:rsidRPr="00BE02E9">
        <w:t xml:space="preserve"> and weak instruments problem. We also check the robustness of results using the extreme bounds analysis.</w:t>
      </w:r>
    </w:p>
    <w:p w:rsidR="00ED270F" w:rsidRPr="00BE02E9" w:rsidRDefault="00ED270F" w:rsidP="00C319E2">
      <w:pPr>
        <w:tabs>
          <w:tab w:val="left" w:pos="426"/>
        </w:tabs>
        <w:spacing w:after="0" w:line="288" w:lineRule="auto"/>
        <w:ind w:firstLine="720"/>
        <w:jc w:val="mediumKashida"/>
      </w:pPr>
    </w:p>
    <w:p w:rsidR="00766DD1" w:rsidRPr="00BE02E9" w:rsidRDefault="00A8222F" w:rsidP="00C319E2">
      <w:pPr>
        <w:tabs>
          <w:tab w:val="left" w:pos="426"/>
        </w:tabs>
        <w:spacing w:after="0" w:line="288" w:lineRule="auto"/>
        <w:ind w:firstLine="720"/>
        <w:jc w:val="mediumKashida"/>
      </w:pPr>
      <w:r w:rsidRPr="00BE02E9">
        <w:t xml:space="preserve"> Our finding is useful</w:t>
      </w:r>
      <w:r w:rsidR="00766DD1" w:rsidRPr="00BE02E9">
        <w:t xml:space="preserve"> </w:t>
      </w:r>
      <w:r w:rsidR="00B80E49" w:rsidRPr="00BE02E9">
        <w:t>to shape public</w:t>
      </w:r>
      <w:r w:rsidR="00766DD1" w:rsidRPr="00BE02E9">
        <w:t xml:space="preserve"> policy. Many of the traditional determinants of conflict, such as political regimes or ethnic fractionalisation are institutional in nature. To reduce the level of conflict these variables cannot be changed in the short term or even in the medium term. However, both remittances sending and receiving economies can undertake </w:t>
      </w:r>
      <w:r w:rsidRPr="00BE02E9">
        <w:t xml:space="preserve">counter conflict </w:t>
      </w:r>
      <w:r w:rsidR="00766DD1" w:rsidRPr="00BE02E9">
        <w:t>short term policies</w:t>
      </w:r>
      <w:r w:rsidRPr="00BE02E9">
        <w:t xml:space="preserve"> by</w:t>
      </w:r>
      <w:r w:rsidR="00766DD1" w:rsidRPr="00BE02E9">
        <w:t xml:space="preserve"> reduc</w:t>
      </w:r>
      <w:r w:rsidRPr="00BE02E9">
        <w:t>ing</w:t>
      </w:r>
      <w:r w:rsidR="00766DD1" w:rsidRPr="00BE02E9">
        <w:t xml:space="preserve"> transaction costs to ensure free flow of remittances.</w:t>
      </w:r>
    </w:p>
    <w:p w:rsidR="00CE489C" w:rsidRPr="00BE02E9" w:rsidRDefault="00CE489C" w:rsidP="00C319E2">
      <w:pPr>
        <w:tabs>
          <w:tab w:val="left" w:pos="426"/>
        </w:tabs>
        <w:spacing w:after="0" w:line="288" w:lineRule="auto"/>
        <w:jc w:val="mediumKashida"/>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376"/>
        <w:gridCol w:w="6866"/>
      </w:tblGrid>
      <w:tr w:rsidR="00F636B5" w:rsidRPr="00BE02E9" w:rsidTr="00D578B5">
        <w:tc>
          <w:tcPr>
            <w:tcW w:w="2376" w:type="dxa"/>
            <w:tcBorders>
              <w:bottom w:val="single" w:sz="4" w:space="0" w:color="auto"/>
            </w:tcBorders>
          </w:tcPr>
          <w:p w:rsidR="00F636B5" w:rsidRDefault="00CE489C" w:rsidP="00D578B5">
            <w:pPr>
              <w:pBdr>
                <w:top w:val="single" w:sz="4" w:space="1" w:color="auto"/>
              </w:pBdr>
              <w:tabs>
                <w:tab w:val="left" w:pos="0"/>
              </w:tabs>
              <w:spacing w:line="288" w:lineRule="auto"/>
              <w:rPr>
                <w:b/>
                <w:bCs/>
                <w:sz w:val="22"/>
              </w:rPr>
            </w:pPr>
            <w:r w:rsidRPr="00D3552B">
              <w:rPr>
                <w:b/>
                <w:bCs/>
                <w:sz w:val="22"/>
              </w:rPr>
              <w:br w:type="page"/>
            </w:r>
            <w:r w:rsidR="00D3552B">
              <w:rPr>
                <w:b/>
                <w:bCs/>
                <w:sz w:val="22"/>
              </w:rPr>
              <w:t>Data Appendix</w:t>
            </w:r>
          </w:p>
          <w:p w:rsidR="00D578B5" w:rsidRPr="00D578B5" w:rsidRDefault="00D578B5" w:rsidP="00D578B5">
            <w:pPr>
              <w:pBdr>
                <w:top w:val="single" w:sz="4" w:space="1" w:color="auto"/>
              </w:pBdr>
              <w:tabs>
                <w:tab w:val="left" w:pos="0"/>
              </w:tabs>
              <w:spacing w:line="288" w:lineRule="auto"/>
              <w:jc w:val="center"/>
              <w:rPr>
                <w:b/>
                <w:bCs/>
                <w:sz w:val="10"/>
                <w:szCs w:val="10"/>
              </w:rPr>
            </w:pPr>
          </w:p>
          <w:p w:rsidR="00F636B5" w:rsidRPr="00D3552B" w:rsidRDefault="00F636B5" w:rsidP="00C319E2">
            <w:pPr>
              <w:tabs>
                <w:tab w:val="left" w:pos="426"/>
              </w:tabs>
              <w:spacing w:line="288" w:lineRule="auto"/>
              <w:rPr>
                <w:i/>
                <w:iCs/>
                <w:sz w:val="22"/>
              </w:rPr>
            </w:pPr>
            <w:r w:rsidRPr="00D3552B">
              <w:rPr>
                <w:i/>
                <w:iCs/>
                <w:sz w:val="22"/>
              </w:rPr>
              <w:t>Variable Name</w:t>
            </w:r>
          </w:p>
        </w:tc>
        <w:tc>
          <w:tcPr>
            <w:tcW w:w="6866" w:type="dxa"/>
            <w:tcBorders>
              <w:bottom w:val="single" w:sz="4" w:space="0" w:color="auto"/>
            </w:tcBorders>
            <w:vAlign w:val="bottom"/>
          </w:tcPr>
          <w:p w:rsidR="00F636B5" w:rsidRPr="00D3552B" w:rsidRDefault="00F636B5" w:rsidP="00C319E2">
            <w:pPr>
              <w:tabs>
                <w:tab w:val="left" w:pos="426"/>
              </w:tabs>
              <w:spacing w:line="288" w:lineRule="auto"/>
              <w:rPr>
                <w:i/>
                <w:iCs/>
                <w:sz w:val="22"/>
              </w:rPr>
            </w:pPr>
            <w:r w:rsidRPr="00D3552B">
              <w:rPr>
                <w:i/>
                <w:iCs/>
                <w:sz w:val="22"/>
              </w:rPr>
              <w:t>Variable Descriptions</w:t>
            </w:r>
          </w:p>
        </w:tc>
      </w:tr>
      <w:tr w:rsidR="00F636B5" w:rsidRPr="00BE02E9" w:rsidTr="00D578B5">
        <w:tc>
          <w:tcPr>
            <w:tcW w:w="2376" w:type="dxa"/>
            <w:tcBorders>
              <w:top w:val="single" w:sz="4" w:space="0" w:color="auto"/>
            </w:tcBorders>
          </w:tcPr>
          <w:p w:rsidR="00F636B5" w:rsidRPr="00D3552B" w:rsidRDefault="00F636B5" w:rsidP="00C319E2">
            <w:pPr>
              <w:tabs>
                <w:tab w:val="left" w:pos="426"/>
              </w:tabs>
              <w:spacing w:line="288" w:lineRule="auto"/>
              <w:rPr>
                <w:i/>
                <w:iCs/>
                <w:sz w:val="22"/>
              </w:rPr>
            </w:pPr>
            <w:r w:rsidRPr="00D3552B">
              <w:rPr>
                <w:i/>
                <w:iCs/>
                <w:sz w:val="22"/>
              </w:rPr>
              <w:t xml:space="preserve">Conflict </w:t>
            </w:r>
          </w:p>
        </w:tc>
        <w:tc>
          <w:tcPr>
            <w:tcW w:w="6866" w:type="dxa"/>
            <w:tcBorders>
              <w:top w:val="single" w:sz="4" w:space="0" w:color="auto"/>
            </w:tcBorders>
          </w:tcPr>
          <w:p w:rsidR="007B4816" w:rsidRDefault="00F636B5" w:rsidP="00C319E2">
            <w:pPr>
              <w:tabs>
                <w:tab w:val="left" w:pos="426"/>
              </w:tabs>
              <w:spacing w:line="288" w:lineRule="auto"/>
              <w:rPr>
                <w:sz w:val="22"/>
              </w:rPr>
            </w:pPr>
            <w:r w:rsidRPr="00D3552B">
              <w:rPr>
                <w:sz w:val="22"/>
              </w:rPr>
              <w:t>Natural log of deaths due to</w:t>
            </w:r>
            <w:r w:rsidR="00C32235" w:rsidRPr="00D3552B">
              <w:rPr>
                <w:sz w:val="22"/>
              </w:rPr>
              <w:t xml:space="preserve"> injury per 100,000 populations. </w:t>
            </w:r>
          </w:p>
          <w:p w:rsidR="00F636B5" w:rsidRPr="00D3552B" w:rsidRDefault="00F636B5" w:rsidP="00C319E2">
            <w:pPr>
              <w:tabs>
                <w:tab w:val="left" w:pos="426"/>
              </w:tabs>
              <w:spacing w:line="288" w:lineRule="auto"/>
              <w:rPr>
                <w:sz w:val="22"/>
              </w:rPr>
            </w:pPr>
            <w:r w:rsidRPr="00D3552B">
              <w:rPr>
                <w:sz w:val="22"/>
              </w:rPr>
              <w:t>(</w:t>
            </w:r>
            <w:r w:rsidRPr="007B4816">
              <w:rPr>
                <w:i/>
                <w:sz w:val="22"/>
              </w:rPr>
              <w:t>Source</w:t>
            </w:r>
            <w:r w:rsidRPr="00D3552B">
              <w:rPr>
                <w:sz w:val="22"/>
              </w:rPr>
              <w:t>: WHO 2004, 2008).</w:t>
            </w:r>
          </w:p>
        </w:tc>
      </w:tr>
      <w:tr w:rsidR="00F636B5" w:rsidRPr="00BE02E9" w:rsidTr="00D578B5">
        <w:tc>
          <w:tcPr>
            <w:tcW w:w="2376" w:type="dxa"/>
          </w:tcPr>
          <w:p w:rsidR="00F636B5" w:rsidRPr="00D3552B" w:rsidRDefault="00F636B5" w:rsidP="00C319E2">
            <w:pPr>
              <w:tabs>
                <w:tab w:val="left" w:pos="426"/>
              </w:tabs>
              <w:spacing w:line="288" w:lineRule="auto"/>
              <w:rPr>
                <w:i/>
                <w:iCs/>
                <w:sz w:val="22"/>
              </w:rPr>
            </w:pPr>
            <w:r w:rsidRPr="00D3552B">
              <w:rPr>
                <w:i/>
                <w:iCs/>
                <w:sz w:val="22"/>
              </w:rPr>
              <w:t xml:space="preserve">Remit </w:t>
            </w:r>
          </w:p>
        </w:tc>
        <w:tc>
          <w:tcPr>
            <w:tcW w:w="6866" w:type="dxa"/>
          </w:tcPr>
          <w:p w:rsidR="007B4816" w:rsidRDefault="00F636B5" w:rsidP="00C319E2">
            <w:pPr>
              <w:tabs>
                <w:tab w:val="left" w:pos="426"/>
              </w:tabs>
              <w:spacing w:line="288" w:lineRule="auto"/>
              <w:rPr>
                <w:sz w:val="22"/>
              </w:rPr>
            </w:pPr>
            <w:r w:rsidRPr="00D3552B">
              <w:rPr>
                <w:sz w:val="22"/>
              </w:rPr>
              <w:t xml:space="preserve">Log of remittances in current USD. </w:t>
            </w:r>
          </w:p>
          <w:p w:rsidR="00F636B5" w:rsidRPr="00D3552B" w:rsidRDefault="00F636B5" w:rsidP="00C319E2">
            <w:pPr>
              <w:tabs>
                <w:tab w:val="left" w:pos="426"/>
              </w:tabs>
              <w:spacing w:line="288" w:lineRule="auto"/>
              <w:rPr>
                <w:sz w:val="22"/>
              </w:rPr>
            </w:pPr>
            <w:r w:rsidRPr="00D3552B">
              <w:rPr>
                <w:sz w:val="22"/>
              </w:rPr>
              <w:t>(</w:t>
            </w:r>
            <w:r w:rsidRPr="007B4816">
              <w:rPr>
                <w:i/>
                <w:sz w:val="22"/>
              </w:rPr>
              <w:t>Source:</w:t>
            </w:r>
            <w:r w:rsidRPr="00D3552B">
              <w:rPr>
                <w:sz w:val="22"/>
              </w:rPr>
              <w:t xml:space="preserve"> World Development Indicator, World Bank).</w:t>
            </w:r>
          </w:p>
        </w:tc>
      </w:tr>
      <w:tr w:rsidR="00F636B5" w:rsidRPr="00BE02E9" w:rsidTr="00D578B5">
        <w:tc>
          <w:tcPr>
            <w:tcW w:w="2376" w:type="dxa"/>
          </w:tcPr>
          <w:p w:rsidR="00F636B5" w:rsidRPr="00D3552B" w:rsidRDefault="00F636B5" w:rsidP="00C319E2">
            <w:pPr>
              <w:tabs>
                <w:tab w:val="left" w:pos="426"/>
              </w:tabs>
              <w:spacing w:line="288" w:lineRule="auto"/>
              <w:rPr>
                <w:i/>
                <w:iCs/>
                <w:sz w:val="22"/>
              </w:rPr>
            </w:pPr>
            <w:proofErr w:type="spellStart"/>
            <w:r w:rsidRPr="00D3552B">
              <w:rPr>
                <w:i/>
                <w:iCs/>
                <w:sz w:val="22"/>
              </w:rPr>
              <w:t>Gini</w:t>
            </w:r>
            <w:proofErr w:type="spellEnd"/>
          </w:p>
        </w:tc>
        <w:tc>
          <w:tcPr>
            <w:tcW w:w="6866" w:type="dxa"/>
          </w:tcPr>
          <w:p w:rsidR="007B4816" w:rsidRDefault="00F636B5" w:rsidP="00C319E2">
            <w:pPr>
              <w:tabs>
                <w:tab w:val="left" w:pos="426"/>
              </w:tabs>
              <w:spacing w:line="288" w:lineRule="auto"/>
              <w:rPr>
                <w:sz w:val="22"/>
              </w:rPr>
            </w:pPr>
            <w:r w:rsidRPr="00D3552B">
              <w:rPr>
                <w:sz w:val="22"/>
              </w:rPr>
              <w:t xml:space="preserve">Inequality Index. </w:t>
            </w:r>
          </w:p>
          <w:p w:rsidR="00F636B5" w:rsidRPr="00D3552B" w:rsidRDefault="00F636B5" w:rsidP="00C319E2">
            <w:pPr>
              <w:tabs>
                <w:tab w:val="left" w:pos="426"/>
              </w:tabs>
              <w:spacing w:line="288" w:lineRule="auto"/>
              <w:rPr>
                <w:sz w:val="22"/>
              </w:rPr>
            </w:pPr>
            <w:r w:rsidRPr="00D3552B">
              <w:rPr>
                <w:sz w:val="22"/>
              </w:rPr>
              <w:t>(</w:t>
            </w:r>
            <w:r w:rsidR="007B4816" w:rsidRPr="007B4816">
              <w:rPr>
                <w:i/>
                <w:sz w:val="22"/>
              </w:rPr>
              <w:t>Source:</w:t>
            </w:r>
            <w:r w:rsidR="007B4816" w:rsidRPr="00D3552B">
              <w:rPr>
                <w:sz w:val="22"/>
              </w:rPr>
              <w:t xml:space="preserve"> </w:t>
            </w:r>
            <w:r w:rsidRPr="00D3552B">
              <w:rPr>
                <w:sz w:val="22"/>
              </w:rPr>
              <w:t>World Development Indicator, World Bank).</w:t>
            </w:r>
          </w:p>
        </w:tc>
      </w:tr>
      <w:tr w:rsidR="00F636B5" w:rsidRPr="00BE02E9" w:rsidTr="00D578B5">
        <w:tc>
          <w:tcPr>
            <w:tcW w:w="2376" w:type="dxa"/>
          </w:tcPr>
          <w:p w:rsidR="00F636B5" w:rsidRPr="00D3552B" w:rsidRDefault="00F636B5" w:rsidP="00C319E2">
            <w:pPr>
              <w:tabs>
                <w:tab w:val="left" w:pos="426"/>
              </w:tabs>
              <w:spacing w:line="288" w:lineRule="auto"/>
              <w:rPr>
                <w:i/>
                <w:iCs/>
                <w:sz w:val="22"/>
              </w:rPr>
            </w:pPr>
            <w:r w:rsidRPr="00D3552B">
              <w:rPr>
                <w:i/>
                <w:iCs/>
                <w:sz w:val="22"/>
              </w:rPr>
              <w:t xml:space="preserve">Ethnic </w:t>
            </w:r>
          </w:p>
        </w:tc>
        <w:tc>
          <w:tcPr>
            <w:tcW w:w="6866" w:type="dxa"/>
          </w:tcPr>
          <w:p w:rsidR="007B4816" w:rsidRDefault="00F636B5" w:rsidP="00C319E2">
            <w:pPr>
              <w:tabs>
                <w:tab w:val="left" w:pos="426"/>
              </w:tabs>
              <w:spacing w:line="288" w:lineRule="auto"/>
              <w:rPr>
                <w:sz w:val="22"/>
              </w:rPr>
            </w:pPr>
            <w:r w:rsidRPr="00D3552B">
              <w:rPr>
                <w:sz w:val="22"/>
              </w:rPr>
              <w:t>Ethnic and Linguistic Fractionalisatio</w:t>
            </w:r>
            <w:r w:rsidR="007B4816">
              <w:rPr>
                <w:sz w:val="22"/>
              </w:rPr>
              <w:t xml:space="preserve">n score. </w:t>
            </w:r>
          </w:p>
          <w:p w:rsidR="00F636B5" w:rsidRPr="00D3552B" w:rsidRDefault="007B4816" w:rsidP="00C319E2">
            <w:pPr>
              <w:tabs>
                <w:tab w:val="left" w:pos="426"/>
              </w:tabs>
              <w:spacing w:line="288" w:lineRule="auto"/>
              <w:rPr>
                <w:sz w:val="22"/>
              </w:rPr>
            </w:pPr>
            <w:r>
              <w:rPr>
                <w:sz w:val="22"/>
              </w:rPr>
              <w:t>(</w:t>
            </w:r>
            <w:r w:rsidRPr="007B4816">
              <w:rPr>
                <w:i/>
                <w:sz w:val="22"/>
              </w:rPr>
              <w:t>Source:</w:t>
            </w:r>
            <w:r w:rsidRPr="00D3552B">
              <w:rPr>
                <w:sz w:val="22"/>
              </w:rPr>
              <w:t xml:space="preserve"> </w:t>
            </w:r>
            <w:proofErr w:type="spellStart"/>
            <w:r>
              <w:rPr>
                <w:sz w:val="22"/>
              </w:rPr>
              <w:t>Alesina</w:t>
            </w:r>
            <w:proofErr w:type="spellEnd"/>
            <w:r>
              <w:rPr>
                <w:sz w:val="22"/>
              </w:rPr>
              <w:t xml:space="preserve"> </w:t>
            </w:r>
            <w:r w:rsidRPr="007B4816">
              <w:rPr>
                <w:i/>
                <w:sz w:val="22"/>
              </w:rPr>
              <w:t>et al</w:t>
            </w:r>
            <w:r>
              <w:rPr>
                <w:sz w:val="22"/>
              </w:rPr>
              <w:t>.</w:t>
            </w:r>
            <w:r w:rsidR="00F636B5" w:rsidRPr="00D3552B">
              <w:rPr>
                <w:sz w:val="22"/>
              </w:rPr>
              <w:t xml:space="preserve"> 2003).</w:t>
            </w:r>
          </w:p>
        </w:tc>
      </w:tr>
      <w:tr w:rsidR="00F636B5" w:rsidRPr="00BE02E9" w:rsidTr="00D578B5">
        <w:tc>
          <w:tcPr>
            <w:tcW w:w="2376" w:type="dxa"/>
          </w:tcPr>
          <w:p w:rsidR="00F636B5" w:rsidRPr="00D3552B" w:rsidRDefault="00F636B5" w:rsidP="00C319E2">
            <w:pPr>
              <w:tabs>
                <w:tab w:val="left" w:pos="426"/>
              </w:tabs>
              <w:spacing w:line="288" w:lineRule="auto"/>
              <w:rPr>
                <w:i/>
                <w:iCs/>
                <w:sz w:val="22"/>
              </w:rPr>
            </w:pPr>
            <w:r w:rsidRPr="00D3552B">
              <w:rPr>
                <w:i/>
                <w:iCs/>
                <w:sz w:val="22"/>
              </w:rPr>
              <w:t xml:space="preserve">Hybrid </w:t>
            </w:r>
          </w:p>
        </w:tc>
        <w:tc>
          <w:tcPr>
            <w:tcW w:w="6866" w:type="dxa"/>
          </w:tcPr>
          <w:p w:rsidR="00F636B5" w:rsidRPr="00D3552B" w:rsidRDefault="00F636B5" w:rsidP="00C319E2">
            <w:pPr>
              <w:tabs>
                <w:tab w:val="left" w:pos="426"/>
              </w:tabs>
              <w:spacing w:line="288" w:lineRule="auto"/>
              <w:rPr>
                <w:sz w:val="22"/>
              </w:rPr>
            </w:pPr>
            <w:r w:rsidRPr="00D3552B">
              <w:rPr>
                <w:sz w:val="22"/>
              </w:rPr>
              <w:t>Political Regime Type representing countries which are neither fully autocratic nor fully democra</w:t>
            </w:r>
            <w:r w:rsidR="007B4816">
              <w:rPr>
                <w:sz w:val="22"/>
              </w:rPr>
              <w:t>tic. (</w:t>
            </w:r>
            <w:r w:rsidR="007B4816" w:rsidRPr="007B4816">
              <w:rPr>
                <w:i/>
                <w:sz w:val="22"/>
              </w:rPr>
              <w:t>Source:</w:t>
            </w:r>
            <w:r w:rsidR="007B4816" w:rsidRPr="00D3552B">
              <w:rPr>
                <w:sz w:val="22"/>
              </w:rPr>
              <w:t xml:space="preserve"> </w:t>
            </w:r>
            <w:r w:rsidR="007B4816">
              <w:rPr>
                <w:sz w:val="22"/>
              </w:rPr>
              <w:t xml:space="preserve">Fox and </w:t>
            </w:r>
            <w:proofErr w:type="spellStart"/>
            <w:r w:rsidR="007B4816">
              <w:rPr>
                <w:sz w:val="22"/>
              </w:rPr>
              <w:t>Hoelscher</w:t>
            </w:r>
            <w:proofErr w:type="spellEnd"/>
            <w:r w:rsidRPr="00D3552B">
              <w:rPr>
                <w:sz w:val="22"/>
              </w:rPr>
              <w:t xml:space="preserve"> 2012).</w:t>
            </w:r>
          </w:p>
        </w:tc>
      </w:tr>
      <w:tr w:rsidR="00F636B5" w:rsidRPr="00BE02E9" w:rsidTr="00D578B5">
        <w:tc>
          <w:tcPr>
            <w:tcW w:w="2376" w:type="dxa"/>
          </w:tcPr>
          <w:p w:rsidR="00F636B5" w:rsidRPr="00D3552B" w:rsidRDefault="00F636B5" w:rsidP="00C319E2">
            <w:pPr>
              <w:tabs>
                <w:tab w:val="left" w:pos="426"/>
              </w:tabs>
              <w:spacing w:line="288" w:lineRule="auto"/>
              <w:rPr>
                <w:i/>
                <w:iCs/>
                <w:sz w:val="22"/>
              </w:rPr>
            </w:pPr>
            <w:r w:rsidRPr="00D3552B">
              <w:rPr>
                <w:i/>
                <w:iCs/>
                <w:sz w:val="22"/>
              </w:rPr>
              <w:t>Drug</w:t>
            </w:r>
          </w:p>
        </w:tc>
        <w:tc>
          <w:tcPr>
            <w:tcW w:w="6866" w:type="dxa"/>
          </w:tcPr>
          <w:p w:rsidR="00F636B5" w:rsidRPr="00D3552B" w:rsidRDefault="00F636B5" w:rsidP="00C319E2">
            <w:pPr>
              <w:tabs>
                <w:tab w:val="left" w:pos="426"/>
              </w:tabs>
              <w:spacing w:line="288" w:lineRule="auto"/>
              <w:rPr>
                <w:sz w:val="22"/>
              </w:rPr>
            </w:pPr>
            <w:r w:rsidRPr="00D3552B">
              <w:rPr>
                <w:sz w:val="22"/>
              </w:rPr>
              <w:t>Dummy variable coded 1 if the country is drug producing or transit</w:t>
            </w:r>
            <w:r w:rsidR="007B4816">
              <w:rPr>
                <w:sz w:val="22"/>
              </w:rPr>
              <w:t>ing. (</w:t>
            </w:r>
            <w:r w:rsidR="007B4816" w:rsidRPr="007B4816">
              <w:rPr>
                <w:i/>
                <w:sz w:val="22"/>
              </w:rPr>
              <w:t>Source:</w:t>
            </w:r>
            <w:r w:rsidR="007B4816" w:rsidRPr="00D3552B">
              <w:rPr>
                <w:sz w:val="22"/>
              </w:rPr>
              <w:t xml:space="preserve"> </w:t>
            </w:r>
            <w:r w:rsidR="007B4816">
              <w:rPr>
                <w:sz w:val="22"/>
              </w:rPr>
              <w:t xml:space="preserve">Fox and </w:t>
            </w:r>
            <w:proofErr w:type="spellStart"/>
            <w:r w:rsidR="007B4816">
              <w:rPr>
                <w:sz w:val="22"/>
              </w:rPr>
              <w:t>Hoelscher</w:t>
            </w:r>
            <w:proofErr w:type="spellEnd"/>
            <w:r w:rsidRPr="00D3552B">
              <w:rPr>
                <w:sz w:val="22"/>
              </w:rPr>
              <w:t xml:space="preserve"> 2012).</w:t>
            </w:r>
          </w:p>
        </w:tc>
      </w:tr>
      <w:tr w:rsidR="00F636B5" w:rsidRPr="00BE02E9" w:rsidTr="00D578B5">
        <w:tc>
          <w:tcPr>
            <w:tcW w:w="2376" w:type="dxa"/>
          </w:tcPr>
          <w:p w:rsidR="00F636B5" w:rsidRPr="00D3552B" w:rsidRDefault="00F636B5" w:rsidP="00C319E2">
            <w:pPr>
              <w:tabs>
                <w:tab w:val="left" w:pos="426"/>
              </w:tabs>
              <w:spacing w:line="288" w:lineRule="auto"/>
              <w:rPr>
                <w:i/>
                <w:iCs/>
                <w:sz w:val="22"/>
              </w:rPr>
            </w:pPr>
            <w:r w:rsidRPr="00D3552B">
              <w:rPr>
                <w:i/>
                <w:iCs/>
                <w:sz w:val="22"/>
              </w:rPr>
              <w:t>War</w:t>
            </w:r>
          </w:p>
        </w:tc>
        <w:tc>
          <w:tcPr>
            <w:tcW w:w="6866" w:type="dxa"/>
          </w:tcPr>
          <w:p w:rsidR="00F636B5" w:rsidRPr="00D3552B" w:rsidRDefault="00F636B5" w:rsidP="00C319E2">
            <w:pPr>
              <w:tabs>
                <w:tab w:val="left" w:pos="426"/>
              </w:tabs>
              <w:spacing w:line="288" w:lineRule="auto"/>
              <w:rPr>
                <w:sz w:val="22"/>
              </w:rPr>
            </w:pPr>
            <w:r w:rsidRPr="00D3552B">
              <w:rPr>
                <w:sz w:val="22"/>
              </w:rPr>
              <w:t>Natural log of deaths due to war per 100,000 population. Average value for 2002 and 2004 (</w:t>
            </w:r>
            <w:r w:rsidR="007B4816" w:rsidRPr="007B4816">
              <w:rPr>
                <w:i/>
                <w:sz w:val="22"/>
              </w:rPr>
              <w:t>Source:</w:t>
            </w:r>
            <w:r w:rsidR="007B4816" w:rsidRPr="00D3552B">
              <w:rPr>
                <w:sz w:val="22"/>
              </w:rPr>
              <w:t xml:space="preserve"> </w:t>
            </w:r>
            <w:r w:rsidRPr="00D3552B">
              <w:rPr>
                <w:sz w:val="22"/>
              </w:rPr>
              <w:t>WHO 2004, 2008).</w:t>
            </w:r>
          </w:p>
        </w:tc>
      </w:tr>
      <w:tr w:rsidR="00C32235" w:rsidRPr="00BE02E9" w:rsidTr="00D578B5">
        <w:tc>
          <w:tcPr>
            <w:tcW w:w="2376" w:type="dxa"/>
          </w:tcPr>
          <w:p w:rsidR="00C32235" w:rsidRPr="007B4816" w:rsidRDefault="00C32235" w:rsidP="00C319E2">
            <w:pPr>
              <w:tabs>
                <w:tab w:val="left" w:pos="426"/>
              </w:tabs>
              <w:spacing w:line="288" w:lineRule="auto"/>
              <w:rPr>
                <w:i/>
                <w:sz w:val="22"/>
              </w:rPr>
            </w:pPr>
            <w:r w:rsidRPr="007B4816">
              <w:rPr>
                <w:i/>
                <w:sz w:val="22"/>
              </w:rPr>
              <w:t>Regional Dummies</w:t>
            </w:r>
          </w:p>
        </w:tc>
        <w:tc>
          <w:tcPr>
            <w:tcW w:w="6866" w:type="dxa"/>
          </w:tcPr>
          <w:p w:rsidR="00C32235" w:rsidRPr="00D3552B" w:rsidRDefault="00C32235" w:rsidP="00C319E2">
            <w:pPr>
              <w:tabs>
                <w:tab w:val="left" w:pos="426"/>
              </w:tabs>
              <w:spacing w:line="288" w:lineRule="auto"/>
              <w:rPr>
                <w:sz w:val="22"/>
              </w:rPr>
            </w:pPr>
          </w:p>
        </w:tc>
      </w:tr>
      <w:tr w:rsidR="00F636B5" w:rsidRPr="00BE02E9" w:rsidTr="00D578B5">
        <w:tc>
          <w:tcPr>
            <w:tcW w:w="2376" w:type="dxa"/>
          </w:tcPr>
          <w:p w:rsidR="00F636B5" w:rsidRPr="00D3552B" w:rsidRDefault="00F636B5" w:rsidP="00C319E2">
            <w:pPr>
              <w:tabs>
                <w:tab w:val="left" w:pos="426"/>
              </w:tabs>
              <w:spacing w:line="288" w:lineRule="auto"/>
              <w:rPr>
                <w:sz w:val="22"/>
              </w:rPr>
            </w:pPr>
            <w:r w:rsidRPr="00D3552B">
              <w:rPr>
                <w:sz w:val="22"/>
              </w:rPr>
              <w:t>EAP</w:t>
            </w:r>
          </w:p>
        </w:tc>
        <w:tc>
          <w:tcPr>
            <w:tcW w:w="6866" w:type="dxa"/>
          </w:tcPr>
          <w:p w:rsidR="00F636B5" w:rsidRPr="00D3552B" w:rsidRDefault="00F636B5" w:rsidP="00C319E2">
            <w:pPr>
              <w:tabs>
                <w:tab w:val="left" w:pos="426"/>
              </w:tabs>
              <w:spacing w:line="288" w:lineRule="auto"/>
              <w:rPr>
                <w:sz w:val="22"/>
              </w:rPr>
            </w:pPr>
            <w:r w:rsidRPr="00D3552B">
              <w:rPr>
                <w:sz w:val="22"/>
              </w:rPr>
              <w:t xml:space="preserve">East Asia and the Pacific </w:t>
            </w:r>
          </w:p>
        </w:tc>
      </w:tr>
      <w:tr w:rsidR="00F636B5" w:rsidRPr="00BE02E9" w:rsidTr="00D578B5">
        <w:tc>
          <w:tcPr>
            <w:tcW w:w="2376" w:type="dxa"/>
          </w:tcPr>
          <w:p w:rsidR="00F636B5" w:rsidRPr="00D3552B" w:rsidRDefault="00F636B5" w:rsidP="00C319E2">
            <w:pPr>
              <w:tabs>
                <w:tab w:val="left" w:pos="426"/>
              </w:tabs>
              <w:spacing w:line="288" w:lineRule="auto"/>
              <w:rPr>
                <w:sz w:val="22"/>
              </w:rPr>
            </w:pPr>
            <w:r w:rsidRPr="00D3552B">
              <w:rPr>
                <w:sz w:val="22"/>
              </w:rPr>
              <w:t>LAC</w:t>
            </w:r>
          </w:p>
        </w:tc>
        <w:tc>
          <w:tcPr>
            <w:tcW w:w="6866" w:type="dxa"/>
          </w:tcPr>
          <w:p w:rsidR="00F636B5" w:rsidRPr="00D3552B" w:rsidRDefault="00F636B5" w:rsidP="00C319E2">
            <w:pPr>
              <w:tabs>
                <w:tab w:val="left" w:pos="426"/>
              </w:tabs>
              <w:spacing w:line="288" w:lineRule="auto"/>
              <w:rPr>
                <w:sz w:val="22"/>
              </w:rPr>
            </w:pPr>
            <w:r w:rsidRPr="00D3552B">
              <w:rPr>
                <w:sz w:val="22"/>
              </w:rPr>
              <w:t>Latin America and the Caribbean</w:t>
            </w:r>
          </w:p>
        </w:tc>
      </w:tr>
      <w:tr w:rsidR="00F636B5" w:rsidRPr="00BE02E9" w:rsidTr="00D578B5">
        <w:tc>
          <w:tcPr>
            <w:tcW w:w="2376" w:type="dxa"/>
          </w:tcPr>
          <w:p w:rsidR="00F636B5" w:rsidRPr="00D3552B" w:rsidRDefault="00F636B5" w:rsidP="00C319E2">
            <w:pPr>
              <w:tabs>
                <w:tab w:val="left" w:pos="426"/>
              </w:tabs>
              <w:spacing w:line="288" w:lineRule="auto"/>
              <w:rPr>
                <w:sz w:val="22"/>
              </w:rPr>
            </w:pPr>
            <w:r w:rsidRPr="00D3552B">
              <w:rPr>
                <w:sz w:val="22"/>
              </w:rPr>
              <w:t>MENA</w:t>
            </w:r>
          </w:p>
        </w:tc>
        <w:tc>
          <w:tcPr>
            <w:tcW w:w="6866" w:type="dxa"/>
          </w:tcPr>
          <w:p w:rsidR="00F636B5" w:rsidRPr="00D3552B" w:rsidRDefault="00F636B5" w:rsidP="00C319E2">
            <w:pPr>
              <w:tabs>
                <w:tab w:val="left" w:pos="426"/>
              </w:tabs>
              <w:spacing w:line="288" w:lineRule="auto"/>
              <w:rPr>
                <w:sz w:val="22"/>
              </w:rPr>
            </w:pPr>
            <w:r w:rsidRPr="00D3552B">
              <w:rPr>
                <w:sz w:val="22"/>
              </w:rPr>
              <w:t>Middle East and North Africa</w:t>
            </w:r>
          </w:p>
        </w:tc>
      </w:tr>
      <w:tr w:rsidR="00F636B5" w:rsidRPr="00BE02E9" w:rsidTr="00D578B5">
        <w:tc>
          <w:tcPr>
            <w:tcW w:w="2376" w:type="dxa"/>
          </w:tcPr>
          <w:p w:rsidR="00F636B5" w:rsidRPr="00BE02E9" w:rsidRDefault="00F636B5" w:rsidP="00C319E2">
            <w:pPr>
              <w:tabs>
                <w:tab w:val="left" w:pos="426"/>
              </w:tabs>
              <w:spacing w:line="288" w:lineRule="auto"/>
            </w:pPr>
            <w:r w:rsidRPr="00BE02E9">
              <w:t>SA</w:t>
            </w:r>
          </w:p>
        </w:tc>
        <w:tc>
          <w:tcPr>
            <w:tcW w:w="6866" w:type="dxa"/>
          </w:tcPr>
          <w:p w:rsidR="00F636B5" w:rsidRPr="00BE02E9" w:rsidRDefault="00F636B5" w:rsidP="00C319E2">
            <w:pPr>
              <w:tabs>
                <w:tab w:val="left" w:pos="426"/>
              </w:tabs>
              <w:spacing w:line="288" w:lineRule="auto"/>
            </w:pPr>
            <w:r w:rsidRPr="00BE02E9">
              <w:t>South Asia</w:t>
            </w:r>
          </w:p>
        </w:tc>
      </w:tr>
      <w:tr w:rsidR="00F636B5" w:rsidRPr="00BE02E9" w:rsidTr="00D578B5">
        <w:tc>
          <w:tcPr>
            <w:tcW w:w="2376" w:type="dxa"/>
          </w:tcPr>
          <w:p w:rsidR="00F636B5" w:rsidRPr="00BE02E9" w:rsidRDefault="00F636B5" w:rsidP="00C319E2">
            <w:pPr>
              <w:tabs>
                <w:tab w:val="left" w:pos="426"/>
              </w:tabs>
              <w:spacing w:line="288" w:lineRule="auto"/>
            </w:pPr>
            <w:r w:rsidRPr="00BE02E9">
              <w:t>SSA</w:t>
            </w:r>
          </w:p>
        </w:tc>
        <w:tc>
          <w:tcPr>
            <w:tcW w:w="6866" w:type="dxa"/>
          </w:tcPr>
          <w:p w:rsidR="00F636B5" w:rsidRPr="00BE02E9" w:rsidRDefault="00F636B5" w:rsidP="00C319E2">
            <w:pPr>
              <w:tabs>
                <w:tab w:val="left" w:pos="426"/>
              </w:tabs>
              <w:spacing w:line="288" w:lineRule="auto"/>
            </w:pPr>
            <w:r w:rsidRPr="00BE02E9">
              <w:t>Sub Saharan Africa</w:t>
            </w:r>
          </w:p>
        </w:tc>
      </w:tr>
    </w:tbl>
    <w:p w:rsidR="00F636B5" w:rsidRPr="00BE02E9" w:rsidRDefault="00F636B5" w:rsidP="00C319E2">
      <w:pPr>
        <w:tabs>
          <w:tab w:val="left" w:pos="426"/>
        </w:tabs>
        <w:spacing w:after="0" w:line="288" w:lineRule="auto"/>
        <w:jc w:val="mediumKashida"/>
        <w:rPr>
          <w:b/>
          <w:bCs/>
        </w:rPr>
      </w:pPr>
    </w:p>
    <w:p w:rsidR="008B1999" w:rsidRPr="00BE02E9" w:rsidRDefault="007B4816" w:rsidP="00C319E2">
      <w:pPr>
        <w:tabs>
          <w:tab w:val="left" w:pos="426"/>
        </w:tabs>
        <w:spacing w:after="0" w:line="288" w:lineRule="auto"/>
        <w:jc w:val="mediumKashida"/>
        <w:rPr>
          <w:b/>
          <w:bCs/>
        </w:rPr>
      </w:pPr>
      <w:r>
        <w:rPr>
          <w:b/>
          <w:bCs/>
        </w:rPr>
        <w:lastRenderedPageBreak/>
        <w:t>References</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Adams, R., </w:t>
      </w:r>
      <w:r w:rsidR="00D3552B">
        <w:rPr>
          <w:rFonts w:cs="Times New Roman"/>
          <w:sz w:val="22"/>
        </w:rPr>
        <w:t>and</w:t>
      </w:r>
      <w:r w:rsidRPr="00ED270F">
        <w:rPr>
          <w:rFonts w:cs="Times New Roman"/>
          <w:sz w:val="22"/>
        </w:rPr>
        <w:t xml:space="preserve"> Page, J. (2005).</w:t>
      </w:r>
      <w:proofErr w:type="gramEnd"/>
      <w:r w:rsidRPr="00ED270F">
        <w:rPr>
          <w:rFonts w:cs="Times New Roman"/>
          <w:sz w:val="22"/>
        </w:rPr>
        <w:t xml:space="preserve"> Do International Migration and Remittances Reduce Poverty in Developing Countries? </w:t>
      </w:r>
      <w:r w:rsidRPr="00ED270F">
        <w:rPr>
          <w:rFonts w:cs="Times New Roman"/>
          <w:i/>
          <w:iCs/>
          <w:sz w:val="22"/>
        </w:rPr>
        <w:t>World Development, 33</w:t>
      </w:r>
      <w:r w:rsidRPr="00ED270F">
        <w:rPr>
          <w:rFonts w:cs="Times New Roman"/>
          <w:sz w:val="22"/>
        </w:rPr>
        <w:t xml:space="preserve">(10), 1645-1669.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Adams, R., </w:t>
      </w:r>
      <w:r w:rsidR="00D3552B">
        <w:rPr>
          <w:rFonts w:cs="Times New Roman"/>
          <w:sz w:val="22"/>
        </w:rPr>
        <w:t>and</w:t>
      </w:r>
      <w:r w:rsidRPr="00ED270F">
        <w:rPr>
          <w:rFonts w:cs="Times New Roman"/>
          <w:sz w:val="22"/>
        </w:rPr>
        <w:t xml:space="preserve"> Page, J. (2005).</w:t>
      </w:r>
      <w:proofErr w:type="gramEnd"/>
      <w:r w:rsidRPr="00ED270F">
        <w:rPr>
          <w:rFonts w:cs="Times New Roman"/>
          <w:sz w:val="22"/>
        </w:rPr>
        <w:t xml:space="preserve"> Do International Migration and Remittances Reduce Poverty in Developing Countries? </w:t>
      </w:r>
      <w:r w:rsidRPr="00ED270F">
        <w:rPr>
          <w:rFonts w:cs="Times New Roman"/>
          <w:i/>
          <w:iCs/>
          <w:sz w:val="22"/>
        </w:rPr>
        <w:t>World Development, 33</w:t>
      </w:r>
      <w:r w:rsidRPr="00ED270F">
        <w:rPr>
          <w:rFonts w:cs="Times New Roman"/>
          <w:sz w:val="22"/>
        </w:rPr>
        <w:t xml:space="preserve">(10), 1645-1669.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rPr>
        <w:t xml:space="preserve">Adams, R. J. (2005). </w:t>
      </w:r>
      <w:proofErr w:type="gramStart"/>
      <w:r w:rsidRPr="00ED270F">
        <w:rPr>
          <w:rFonts w:cs="Times New Roman"/>
          <w:sz w:val="22"/>
        </w:rPr>
        <w:t xml:space="preserve">Remittances, household expenditure and investment in Guatemala </w:t>
      </w:r>
      <w:r w:rsidRPr="00ED270F">
        <w:rPr>
          <w:rFonts w:cs="Times New Roman"/>
          <w:i/>
          <w:iCs/>
          <w:sz w:val="22"/>
        </w:rPr>
        <w:t>Policy Research Working Paper Series 3532</w:t>
      </w:r>
      <w:r w:rsidRPr="00ED270F">
        <w:rPr>
          <w:rFonts w:cs="Times New Roman"/>
          <w:sz w:val="22"/>
        </w:rPr>
        <w:t>.</w:t>
      </w:r>
      <w:proofErr w:type="gramEnd"/>
      <w:r w:rsidRPr="00ED270F">
        <w:rPr>
          <w:rFonts w:cs="Times New Roman"/>
          <w:sz w:val="22"/>
        </w:rPr>
        <w:t xml:space="preserve"> Washington DC: The World Bank.</w:t>
      </w:r>
    </w:p>
    <w:p w:rsidR="00F636B5" w:rsidRPr="00ED270F" w:rsidRDefault="00435F40" w:rsidP="00C319E2">
      <w:pPr>
        <w:tabs>
          <w:tab w:val="left" w:pos="426"/>
        </w:tabs>
        <w:autoSpaceDE w:val="0"/>
        <w:autoSpaceDN w:val="0"/>
        <w:adjustRightInd w:val="0"/>
        <w:spacing w:after="0" w:line="288" w:lineRule="auto"/>
        <w:ind w:left="426" w:hanging="426"/>
        <w:jc w:val="both"/>
        <w:rPr>
          <w:rFonts w:cs="Times New Roman"/>
          <w:sz w:val="22"/>
        </w:rPr>
      </w:pPr>
      <w:proofErr w:type="spellStart"/>
      <w:r w:rsidRPr="00ED270F">
        <w:rPr>
          <w:rFonts w:cs="Times New Roman"/>
          <w:sz w:val="22"/>
        </w:rPr>
        <w:t>Aghion</w:t>
      </w:r>
      <w:proofErr w:type="spellEnd"/>
      <w:r w:rsidRPr="00ED270F">
        <w:rPr>
          <w:rFonts w:cs="Times New Roman"/>
          <w:sz w:val="22"/>
        </w:rPr>
        <w:t>, P., Blanchard, O.</w:t>
      </w:r>
      <w:r w:rsidR="00F636B5" w:rsidRPr="00ED270F">
        <w:rPr>
          <w:rFonts w:cs="Times New Roman"/>
          <w:sz w:val="22"/>
        </w:rPr>
        <w:t xml:space="preserve"> (</w:t>
      </w:r>
      <w:proofErr w:type="gramStart"/>
      <w:r w:rsidR="00F636B5" w:rsidRPr="00ED270F">
        <w:rPr>
          <w:rFonts w:cs="Times New Roman"/>
          <w:sz w:val="22"/>
        </w:rPr>
        <w:t>1994 )</w:t>
      </w:r>
      <w:proofErr w:type="gramEnd"/>
      <w:r w:rsidR="00F636B5" w:rsidRPr="00ED270F">
        <w:rPr>
          <w:rFonts w:cs="Times New Roman"/>
          <w:sz w:val="22"/>
        </w:rPr>
        <w:t xml:space="preserve">. </w:t>
      </w:r>
      <w:proofErr w:type="gramStart"/>
      <w:r w:rsidR="00F636B5" w:rsidRPr="00ED270F">
        <w:rPr>
          <w:rFonts w:cs="Times New Roman"/>
          <w:sz w:val="22"/>
        </w:rPr>
        <w:t xml:space="preserve">On the speed of transition in central Europe </w:t>
      </w:r>
      <w:r w:rsidR="00F636B5" w:rsidRPr="00ED270F">
        <w:rPr>
          <w:rFonts w:cs="Times New Roman"/>
          <w:i/>
          <w:iCs/>
          <w:sz w:val="22"/>
        </w:rPr>
        <w:t>Discussion Paper in Economics no. 87</w:t>
      </w:r>
      <w:r w:rsidR="00F636B5" w:rsidRPr="00ED270F">
        <w:rPr>
          <w:rFonts w:cs="Times New Roman"/>
          <w:sz w:val="22"/>
        </w:rPr>
        <w:t>.</w:t>
      </w:r>
      <w:proofErr w:type="gramEnd"/>
      <w:r w:rsidR="00F636B5" w:rsidRPr="00ED270F">
        <w:rPr>
          <w:rFonts w:cs="Times New Roman"/>
          <w:sz w:val="22"/>
        </w:rPr>
        <w:t xml:space="preserve"> Oxford: Nuffield College, Oxford University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Alesina</w:t>
      </w:r>
      <w:proofErr w:type="spellEnd"/>
      <w:r w:rsidRPr="00ED270F">
        <w:rPr>
          <w:rFonts w:cs="Times New Roman"/>
          <w:sz w:val="22"/>
        </w:rPr>
        <w:t xml:space="preserve">, A., </w:t>
      </w:r>
      <w:r w:rsidR="00D3552B">
        <w:rPr>
          <w:rFonts w:cs="Times New Roman"/>
          <w:sz w:val="22"/>
        </w:rPr>
        <w:t>and</w:t>
      </w:r>
      <w:r w:rsidRPr="00ED270F">
        <w:rPr>
          <w:rFonts w:cs="Times New Roman"/>
          <w:sz w:val="22"/>
        </w:rPr>
        <w:t xml:space="preserve"> </w:t>
      </w:r>
      <w:proofErr w:type="spellStart"/>
      <w:r w:rsidRPr="00ED270F">
        <w:rPr>
          <w:rFonts w:cs="Times New Roman"/>
          <w:sz w:val="22"/>
        </w:rPr>
        <w:t>Perrotti</w:t>
      </w:r>
      <w:proofErr w:type="spellEnd"/>
      <w:r w:rsidRPr="00ED270F">
        <w:rPr>
          <w:rFonts w:cs="Times New Roman"/>
          <w:sz w:val="22"/>
        </w:rPr>
        <w:t>, R. (1996).</w:t>
      </w:r>
      <w:proofErr w:type="gramEnd"/>
      <w:r w:rsidRPr="00ED270F">
        <w:rPr>
          <w:rFonts w:cs="Times New Roman"/>
          <w:sz w:val="22"/>
        </w:rPr>
        <w:t xml:space="preserve"> </w:t>
      </w:r>
      <w:proofErr w:type="gramStart"/>
      <w:r w:rsidRPr="00ED270F">
        <w:rPr>
          <w:rFonts w:cs="Times New Roman"/>
          <w:sz w:val="22"/>
        </w:rPr>
        <w:t>Income Distribution, Political Instability and Investment.</w:t>
      </w:r>
      <w:proofErr w:type="gramEnd"/>
      <w:r w:rsidRPr="00ED270F">
        <w:rPr>
          <w:rFonts w:cs="Times New Roman"/>
          <w:i/>
          <w:iCs/>
          <w:sz w:val="22"/>
        </w:rPr>
        <w:t xml:space="preserve"> European Economic review 40</w:t>
      </w:r>
      <w:r w:rsidRPr="00ED270F">
        <w:rPr>
          <w:rFonts w:cs="Times New Roman"/>
          <w:sz w:val="22"/>
        </w:rPr>
        <w:t xml:space="preserve">(6), 1203-1228. </w:t>
      </w:r>
    </w:p>
    <w:p w:rsidR="003A2B69" w:rsidRPr="00ED270F" w:rsidRDefault="003A2B69"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Alesina</w:t>
      </w:r>
      <w:proofErr w:type="spellEnd"/>
      <w:r w:rsidRPr="00ED270F">
        <w:rPr>
          <w:rFonts w:cs="Times New Roman"/>
          <w:sz w:val="22"/>
        </w:rPr>
        <w:t xml:space="preserve">, A., </w:t>
      </w:r>
      <w:proofErr w:type="spellStart"/>
      <w:r w:rsidRPr="00ED270F">
        <w:rPr>
          <w:rFonts w:cs="Times New Roman"/>
          <w:sz w:val="22"/>
        </w:rPr>
        <w:t>Devleeschauwer</w:t>
      </w:r>
      <w:proofErr w:type="spellEnd"/>
      <w:r w:rsidRPr="00ED270F">
        <w:rPr>
          <w:rFonts w:cs="Times New Roman"/>
          <w:sz w:val="22"/>
        </w:rPr>
        <w:t xml:space="preserve">, A., Easterly, W., </w:t>
      </w:r>
      <w:proofErr w:type="spellStart"/>
      <w:r w:rsidRPr="00ED270F">
        <w:rPr>
          <w:rFonts w:cs="Times New Roman"/>
          <w:sz w:val="22"/>
        </w:rPr>
        <w:t>Kurlat</w:t>
      </w:r>
      <w:proofErr w:type="spellEnd"/>
      <w:r w:rsidRPr="00ED270F">
        <w:rPr>
          <w:rFonts w:cs="Times New Roman"/>
          <w:sz w:val="22"/>
        </w:rPr>
        <w:t xml:space="preserve">, S., </w:t>
      </w:r>
      <w:r w:rsidR="00D3552B">
        <w:rPr>
          <w:rFonts w:cs="Times New Roman"/>
          <w:sz w:val="22"/>
        </w:rPr>
        <w:t>and</w:t>
      </w:r>
      <w:r w:rsidRPr="00ED270F">
        <w:rPr>
          <w:rFonts w:cs="Times New Roman"/>
          <w:sz w:val="22"/>
        </w:rPr>
        <w:t xml:space="preserve"> </w:t>
      </w:r>
      <w:proofErr w:type="spellStart"/>
      <w:r w:rsidRPr="00ED270F">
        <w:rPr>
          <w:rFonts w:cs="Times New Roman"/>
          <w:sz w:val="22"/>
        </w:rPr>
        <w:t>Wacziarg</w:t>
      </w:r>
      <w:proofErr w:type="spellEnd"/>
      <w:r w:rsidRPr="00ED270F">
        <w:rPr>
          <w:rFonts w:cs="Times New Roman"/>
          <w:sz w:val="22"/>
        </w:rPr>
        <w:t>, R. (2003).</w:t>
      </w:r>
      <w:proofErr w:type="gramEnd"/>
      <w:r w:rsidRPr="00ED270F">
        <w:rPr>
          <w:rFonts w:cs="Times New Roman"/>
          <w:sz w:val="22"/>
        </w:rPr>
        <w:t xml:space="preserve"> </w:t>
      </w:r>
      <w:proofErr w:type="gramStart"/>
      <w:r w:rsidRPr="00ED270F">
        <w:rPr>
          <w:rFonts w:cs="Times New Roman"/>
          <w:sz w:val="22"/>
        </w:rPr>
        <w:t>Fractionalization.</w:t>
      </w:r>
      <w:proofErr w:type="gramEnd"/>
      <w:r w:rsidRPr="00ED270F">
        <w:rPr>
          <w:rFonts w:cs="Times New Roman"/>
          <w:sz w:val="22"/>
        </w:rPr>
        <w:t xml:space="preserve"> </w:t>
      </w:r>
      <w:r w:rsidRPr="00ED270F">
        <w:rPr>
          <w:rFonts w:cs="Times New Roman"/>
          <w:i/>
          <w:iCs/>
          <w:sz w:val="22"/>
        </w:rPr>
        <w:t>Journal of Economic Growth, 8</w:t>
      </w:r>
      <w:r w:rsidRPr="00ED270F">
        <w:rPr>
          <w:rFonts w:cs="Times New Roman"/>
          <w:sz w:val="22"/>
        </w:rPr>
        <w:t>(2), 155–194.</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Archer, D., </w:t>
      </w:r>
      <w:r w:rsidR="00D3552B">
        <w:rPr>
          <w:rFonts w:cs="Times New Roman"/>
          <w:sz w:val="22"/>
        </w:rPr>
        <w:t>and</w:t>
      </w:r>
      <w:r w:rsidRPr="00ED270F">
        <w:rPr>
          <w:rFonts w:cs="Times New Roman"/>
          <w:sz w:val="22"/>
        </w:rPr>
        <w:t xml:space="preserve"> Gartner, R. (1984).</w:t>
      </w:r>
      <w:proofErr w:type="gramEnd"/>
      <w:r w:rsidRPr="00ED270F">
        <w:rPr>
          <w:rFonts w:cs="Times New Roman"/>
          <w:sz w:val="22"/>
        </w:rPr>
        <w:t xml:space="preserve"> </w:t>
      </w:r>
      <w:proofErr w:type="gramStart"/>
      <w:r w:rsidRPr="00ED270F">
        <w:rPr>
          <w:rFonts w:cs="Times New Roman"/>
          <w:i/>
          <w:iCs/>
          <w:sz w:val="22"/>
        </w:rPr>
        <w:t>Violence and Crime in Cross-National Perspective</w:t>
      </w:r>
      <w:r w:rsidRPr="00ED270F">
        <w:rPr>
          <w:rFonts w:cs="Times New Roman"/>
          <w:sz w:val="22"/>
        </w:rPr>
        <w:t>.</w:t>
      </w:r>
      <w:proofErr w:type="gramEnd"/>
      <w:r w:rsidRPr="00ED270F">
        <w:rPr>
          <w:rFonts w:cs="Times New Roman"/>
          <w:sz w:val="22"/>
        </w:rPr>
        <w:t xml:space="preserve"> New Haven: Yale University Press.</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Barajas, A., </w:t>
      </w:r>
      <w:proofErr w:type="spellStart"/>
      <w:r w:rsidRPr="00ED270F">
        <w:rPr>
          <w:rFonts w:cs="Times New Roman"/>
          <w:sz w:val="22"/>
        </w:rPr>
        <w:t>Chami</w:t>
      </w:r>
      <w:proofErr w:type="spellEnd"/>
      <w:r w:rsidRPr="00ED270F">
        <w:rPr>
          <w:rFonts w:cs="Times New Roman"/>
          <w:sz w:val="22"/>
        </w:rPr>
        <w:t xml:space="preserve">, R., </w:t>
      </w:r>
      <w:proofErr w:type="spellStart"/>
      <w:r w:rsidRPr="00ED270F">
        <w:rPr>
          <w:rFonts w:cs="Times New Roman"/>
          <w:sz w:val="22"/>
        </w:rPr>
        <w:t>Fullenkamp</w:t>
      </w:r>
      <w:proofErr w:type="spellEnd"/>
      <w:r w:rsidRPr="00ED270F">
        <w:rPr>
          <w:rFonts w:cs="Times New Roman"/>
          <w:sz w:val="22"/>
        </w:rPr>
        <w:t xml:space="preserve">, C., </w:t>
      </w:r>
      <w:proofErr w:type="spellStart"/>
      <w:r w:rsidRPr="00ED270F">
        <w:rPr>
          <w:rFonts w:cs="Times New Roman"/>
          <w:sz w:val="22"/>
        </w:rPr>
        <w:t>Gapen</w:t>
      </w:r>
      <w:proofErr w:type="spellEnd"/>
      <w:r w:rsidRPr="00ED270F">
        <w:rPr>
          <w:rFonts w:cs="Times New Roman"/>
          <w:sz w:val="22"/>
        </w:rPr>
        <w:t xml:space="preserve">, M., </w:t>
      </w:r>
      <w:r w:rsidR="00D3552B">
        <w:rPr>
          <w:rFonts w:cs="Times New Roman"/>
          <w:sz w:val="22"/>
        </w:rPr>
        <w:t>and</w:t>
      </w:r>
      <w:r w:rsidRPr="00ED270F">
        <w:rPr>
          <w:rFonts w:cs="Times New Roman"/>
          <w:sz w:val="22"/>
        </w:rPr>
        <w:t xml:space="preserve"> </w:t>
      </w:r>
      <w:proofErr w:type="spellStart"/>
      <w:r w:rsidRPr="00ED270F">
        <w:rPr>
          <w:rFonts w:cs="Times New Roman"/>
          <w:sz w:val="22"/>
        </w:rPr>
        <w:t>Montiel</w:t>
      </w:r>
      <w:proofErr w:type="spellEnd"/>
      <w:r w:rsidRPr="00ED270F">
        <w:rPr>
          <w:rFonts w:cs="Times New Roman"/>
          <w:sz w:val="22"/>
        </w:rPr>
        <w:t>, P. (2009).</w:t>
      </w:r>
      <w:proofErr w:type="gramEnd"/>
      <w:r w:rsidRPr="00ED270F">
        <w:rPr>
          <w:rFonts w:cs="Times New Roman"/>
          <w:sz w:val="22"/>
        </w:rPr>
        <w:t xml:space="preserve"> Do Workers’ Remittances Promote Economic Growth? </w:t>
      </w:r>
      <w:proofErr w:type="gramStart"/>
      <w:r w:rsidRPr="00ED270F">
        <w:rPr>
          <w:rFonts w:cs="Times New Roman"/>
          <w:i/>
          <w:iCs/>
          <w:sz w:val="22"/>
        </w:rPr>
        <w:t>IMF Working Paper No.</w:t>
      </w:r>
      <w:proofErr w:type="gramEnd"/>
      <w:r w:rsidRPr="00ED270F">
        <w:rPr>
          <w:rFonts w:cs="Times New Roman"/>
          <w:i/>
          <w:iCs/>
          <w:sz w:val="22"/>
        </w:rPr>
        <w:t xml:space="preserve"> </w:t>
      </w:r>
      <w:proofErr w:type="gramStart"/>
      <w:r w:rsidRPr="00ED270F">
        <w:rPr>
          <w:rFonts w:cs="Times New Roman"/>
          <w:i/>
          <w:iCs/>
          <w:sz w:val="22"/>
        </w:rPr>
        <w:t>WP/09/153</w:t>
      </w:r>
      <w:r w:rsidRPr="00ED270F">
        <w:rPr>
          <w:rFonts w:cs="Times New Roman"/>
          <w:sz w:val="22"/>
        </w:rPr>
        <w:t>.</w:t>
      </w:r>
      <w:proofErr w:type="gramEnd"/>
      <w:r w:rsidRPr="00ED270F">
        <w:rPr>
          <w:rFonts w:cs="Times New Roman"/>
          <w:sz w:val="22"/>
        </w:rPr>
        <w:t xml:space="preserve"> Washington, D.C.: International Monetary Fund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lang w:val="es-ES"/>
        </w:rPr>
        <w:t xml:space="preserve">Barros, C., </w:t>
      </w:r>
      <w:proofErr w:type="spellStart"/>
      <w:r w:rsidRPr="00ED270F">
        <w:rPr>
          <w:rFonts w:cs="Times New Roman"/>
          <w:sz w:val="22"/>
          <w:lang w:val="es-ES"/>
        </w:rPr>
        <w:t>Araújo</w:t>
      </w:r>
      <w:proofErr w:type="spellEnd"/>
      <w:r w:rsidRPr="00ED270F">
        <w:rPr>
          <w:rFonts w:cs="Times New Roman"/>
          <w:sz w:val="22"/>
          <w:lang w:val="es-ES"/>
        </w:rPr>
        <w:t xml:space="preserve">, A., </w:t>
      </w:r>
      <w:r w:rsidR="00D3552B">
        <w:rPr>
          <w:rFonts w:cs="Times New Roman"/>
          <w:sz w:val="22"/>
          <w:lang w:val="es-ES"/>
        </w:rPr>
        <w:t>and</w:t>
      </w:r>
      <w:r w:rsidRPr="00ED270F">
        <w:rPr>
          <w:rFonts w:cs="Times New Roman"/>
          <w:sz w:val="22"/>
          <w:lang w:val="es-ES"/>
        </w:rPr>
        <w:t xml:space="preserve"> </w:t>
      </w:r>
      <w:proofErr w:type="spellStart"/>
      <w:r w:rsidRPr="00ED270F">
        <w:rPr>
          <w:rFonts w:cs="Times New Roman"/>
          <w:sz w:val="22"/>
          <w:lang w:val="es-ES"/>
        </w:rPr>
        <w:t>Faria</w:t>
      </w:r>
      <w:proofErr w:type="spellEnd"/>
      <w:r w:rsidRPr="00ED270F">
        <w:rPr>
          <w:rFonts w:cs="Times New Roman"/>
          <w:sz w:val="22"/>
          <w:lang w:val="es-ES"/>
        </w:rPr>
        <w:t xml:space="preserve">, J. (2013b). </w:t>
      </w:r>
      <w:r w:rsidRPr="00ED270F">
        <w:rPr>
          <w:rFonts w:cs="Times New Roman"/>
          <w:sz w:val="22"/>
        </w:rPr>
        <w:t xml:space="preserve">Brazilian land tenure and conflicts: The landless peasants’ movement. </w:t>
      </w:r>
      <w:r w:rsidRPr="00ED270F">
        <w:rPr>
          <w:rFonts w:cs="Times New Roman"/>
          <w:i/>
          <w:iCs/>
          <w:sz w:val="22"/>
        </w:rPr>
        <w:t>Cato Journal 33</w:t>
      </w:r>
      <w:r w:rsidRPr="00ED270F">
        <w:rPr>
          <w:rFonts w:cs="Times New Roman"/>
          <w:sz w:val="22"/>
        </w:rPr>
        <w:t xml:space="preserve">(47-75).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lang w:val="es-ES"/>
        </w:rPr>
        <w:t xml:space="preserve">Barros, C., </w:t>
      </w:r>
      <w:proofErr w:type="spellStart"/>
      <w:r w:rsidRPr="00ED270F">
        <w:rPr>
          <w:rFonts w:cs="Times New Roman"/>
          <w:sz w:val="22"/>
          <w:lang w:val="es-ES"/>
        </w:rPr>
        <w:t>Faria</w:t>
      </w:r>
      <w:proofErr w:type="spellEnd"/>
      <w:r w:rsidRPr="00ED270F">
        <w:rPr>
          <w:rFonts w:cs="Times New Roman"/>
          <w:sz w:val="22"/>
          <w:lang w:val="es-ES"/>
        </w:rPr>
        <w:t xml:space="preserve">, J., </w:t>
      </w:r>
      <w:r w:rsidR="00D3552B">
        <w:rPr>
          <w:rFonts w:cs="Times New Roman"/>
          <w:sz w:val="22"/>
          <w:lang w:val="es-ES"/>
        </w:rPr>
        <w:t>and</w:t>
      </w:r>
      <w:r w:rsidRPr="00ED270F">
        <w:rPr>
          <w:rFonts w:cs="Times New Roman"/>
          <w:sz w:val="22"/>
          <w:lang w:val="es-ES"/>
        </w:rPr>
        <w:t xml:space="preserve"> </w:t>
      </w:r>
      <w:proofErr w:type="spellStart"/>
      <w:r w:rsidRPr="00ED270F">
        <w:rPr>
          <w:rFonts w:cs="Times New Roman"/>
          <w:sz w:val="22"/>
          <w:lang w:val="es-ES"/>
        </w:rPr>
        <w:t>Araújo</w:t>
      </w:r>
      <w:proofErr w:type="spellEnd"/>
      <w:r w:rsidRPr="00ED270F">
        <w:rPr>
          <w:rFonts w:cs="Times New Roman"/>
          <w:sz w:val="22"/>
          <w:lang w:val="es-ES"/>
        </w:rPr>
        <w:t xml:space="preserve">, A. (2013a). </w:t>
      </w:r>
      <w:r w:rsidRPr="00ED270F">
        <w:rPr>
          <w:rFonts w:cs="Times New Roman"/>
          <w:sz w:val="22"/>
        </w:rPr>
        <w:t xml:space="preserve">Brazilian land tenure conflicts: A spatial analysis. </w:t>
      </w:r>
      <w:proofErr w:type="gramStart"/>
      <w:r w:rsidRPr="00ED270F">
        <w:rPr>
          <w:rFonts w:cs="Times New Roman"/>
          <w:i/>
          <w:iCs/>
          <w:sz w:val="22"/>
        </w:rPr>
        <w:t>Journal of International Development, forthcoming</w:t>
      </w:r>
      <w:r w:rsidRPr="00ED270F">
        <w:rPr>
          <w:rFonts w:cs="Times New Roman"/>
          <w:sz w:val="22"/>
        </w:rPr>
        <w:t>.</w:t>
      </w:r>
      <w:proofErr w:type="gramEnd"/>
      <w:r w:rsidRPr="00ED270F">
        <w:rPr>
          <w:rFonts w:cs="Times New Roman"/>
          <w:sz w:val="22"/>
        </w:rPr>
        <w:t xml:space="preserve">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Cameron, A., </w:t>
      </w:r>
      <w:r w:rsidR="00D3552B">
        <w:rPr>
          <w:rFonts w:cs="Times New Roman"/>
          <w:sz w:val="22"/>
        </w:rPr>
        <w:t>and</w:t>
      </w:r>
      <w:r w:rsidRPr="00ED270F">
        <w:rPr>
          <w:rFonts w:cs="Times New Roman"/>
          <w:sz w:val="22"/>
        </w:rPr>
        <w:t xml:space="preserve"> </w:t>
      </w:r>
      <w:proofErr w:type="spellStart"/>
      <w:r w:rsidRPr="00ED270F">
        <w:rPr>
          <w:rFonts w:cs="Times New Roman"/>
          <w:sz w:val="22"/>
        </w:rPr>
        <w:t>Trivedi</w:t>
      </w:r>
      <w:proofErr w:type="spellEnd"/>
      <w:r w:rsidRPr="00ED270F">
        <w:rPr>
          <w:rFonts w:cs="Times New Roman"/>
          <w:sz w:val="22"/>
        </w:rPr>
        <w:t>, P. (2005).</w:t>
      </w:r>
      <w:proofErr w:type="gramEnd"/>
      <w:r w:rsidRPr="00ED270F">
        <w:rPr>
          <w:rFonts w:cs="Times New Roman"/>
          <w:sz w:val="22"/>
        </w:rPr>
        <w:t xml:space="preserve"> </w:t>
      </w:r>
      <w:r w:rsidRPr="00ED270F">
        <w:rPr>
          <w:rFonts w:cs="Times New Roman"/>
          <w:i/>
          <w:iCs/>
          <w:sz w:val="22"/>
        </w:rPr>
        <w:t>Microeconometrics: Methods and Applications</w:t>
      </w:r>
      <w:r w:rsidRPr="00ED270F">
        <w:rPr>
          <w:rFonts w:cs="Times New Roman"/>
          <w:sz w:val="22"/>
        </w:rPr>
        <w:t>. New York: Cambridge University Press.</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Cameron, A., </w:t>
      </w:r>
      <w:r w:rsidR="00D3552B">
        <w:rPr>
          <w:rFonts w:cs="Times New Roman"/>
          <w:sz w:val="22"/>
        </w:rPr>
        <w:t>and</w:t>
      </w:r>
      <w:r w:rsidRPr="00ED270F">
        <w:rPr>
          <w:rFonts w:cs="Times New Roman"/>
          <w:sz w:val="22"/>
        </w:rPr>
        <w:t xml:space="preserve"> </w:t>
      </w:r>
      <w:proofErr w:type="spellStart"/>
      <w:r w:rsidRPr="00ED270F">
        <w:rPr>
          <w:rFonts w:cs="Times New Roman"/>
          <w:sz w:val="22"/>
        </w:rPr>
        <w:t>Trivedi</w:t>
      </w:r>
      <w:proofErr w:type="spellEnd"/>
      <w:r w:rsidRPr="00ED270F">
        <w:rPr>
          <w:rFonts w:cs="Times New Roman"/>
          <w:sz w:val="22"/>
        </w:rPr>
        <w:t>, P. (2009).</w:t>
      </w:r>
      <w:proofErr w:type="gramEnd"/>
      <w:r w:rsidRPr="00ED270F">
        <w:rPr>
          <w:rFonts w:cs="Times New Roman"/>
          <w:sz w:val="22"/>
        </w:rPr>
        <w:t xml:space="preserve"> </w:t>
      </w:r>
      <w:proofErr w:type="gramStart"/>
      <w:r w:rsidRPr="00ED270F">
        <w:rPr>
          <w:rFonts w:cs="Times New Roman"/>
          <w:i/>
          <w:iCs/>
          <w:sz w:val="22"/>
        </w:rPr>
        <w:t>Microeconometrics Using Stata</w:t>
      </w:r>
      <w:r w:rsidRPr="00ED270F">
        <w:rPr>
          <w:rFonts w:cs="Times New Roman"/>
          <w:sz w:val="22"/>
        </w:rPr>
        <w:t>.</w:t>
      </w:r>
      <w:proofErr w:type="gramEnd"/>
      <w:r w:rsidRPr="00ED270F">
        <w:rPr>
          <w:rFonts w:cs="Times New Roman"/>
          <w:sz w:val="22"/>
        </w:rPr>
        <w:t xml:space="preserve"> TX: Stata Press.</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Chami</w:t>
      </w:r>
      <w:proofErr w:type="spellEnd"/>
      <w:r w:rsidRPr="00ED270F">
        <w:rPr>
          <w:rFonts w:cs="Times New Roman"/>
          <w:sz w:val="22"/>
        </w:rPr>
        <w:t xml:space="preserve">, R., Barajas, A., </w:t>
      </w:r>
      <w:proofErr w:type="spellStart"/>
      <w:r w:rsidRPr="00ED270F">
        <w:rPr>
          <w:rFonts w:cs="Times New Roman"/>
          <w:sz w:val="22"/>
        </w:rPr>
        <w:t>Cosimano</w:t>
      </w:r>
      <w:proofErr w:type="spellEnd"/>
      <w:r w:rsidRPr="00ED270F">
        <w:rPr>
          <w:rFonts w:cs="Times New Roman"/>
          <w:sz w:val="22"/>
        </w:rPr>
        <w:t xml:space="preserve">, T., </w:t>
      </w:r>
      <w:proofErr w:type="spellStart"/>
      <w:r w:rsidRPr="00ED270F">
        <w:rPr>
          <w:rFonts w:cs="Times New Roman"/>
          <w:sz w:val="22"/>
        </w:rPr>
        <w:t>Fullenkamp</w:t>
      </w:r>
      <w:proofErr w:type="spellEnd"/>
      <w:r w:rsidRPr="00ED270F">
        <w:rPr>
          <w:rFonts w:cs="Times New Roman"/>
          <w:sz w:val="22"/>
        </w:rPr>
        <w:t xml:space="preserve">, C., </w:t>
      </w:r>
      <w:proofErr w:type="spellStart"/>
      <w:r w:rsidRPr="00ED270F">
        <w:rPr>
          <w:rFonts w:cs="Times New Roman"/>
          <w:sz w:val="22"/>
        </w:rPr>
        <w:t>Gapen</w:t>
      </w:r>
      <w:proofErr w:type="spellEnd"/>
      <w:r w:rsidRPr="00ED270F">
        <w:rPr>
          <w:rFonts w:cs="Times New Roman"/>
          <w:sz w:val="22"/>
        </w:rPr>
        <w:t xml:space="preserve">, M., </w:t>
      </w:r>
      <w:r w:rsidR="00D3552B">
        <w:rPr>
          <w:rFonts w:cs="Times New Roman"/>
          <w:sz w:val="22"/>
        </w:rPr>
        <w:t>and</w:t>
      </w:r>
      <w:r w:rsidRPr="00ED270F">
        <w:rPr>
          <w:rFonts w:cs="Times New Roman"/>
          <w:sz w:val="22"/>
        </w:rPr>
        <w:t xml:space="preserve"> </w:t>
      </w:r>
      <w:proofErr w:type="spellStart"/>
      <w:r w:rsidRPr="00ED270F">
        <w:rPr>
          <w:rFonts w:cs="Times New Roman"/>
          <w:sz w:val="22"/>
        </w:rPr>
        <w:t>Montiel</w:t>
      </w:r>
      <w:proofErr w:type="spellEnd"/>
      <w:r w:rsidRPr="00ED270F">
        <w:rPr>
          <w:rFonts w:cs="Times New Roman"/>
          <w:sz w:val="22"/>
        </w:rPr>
        <w:t>, P. (2008).</w:t>
      </w:r>
      <w:proofErr w:type="gramEnd"/>
      <w:r w:rsidRPr="00ED270F">
        <w:rPr>
          <w:rFonts w:cs="Times New Roman"/>
          <w:sz w:val="22"/>
        </w:rPr>
        <w:t xml:space="preserve"> Macroeconomic Consequences of Remittances </w:t>
      </w:r>
      <w:r w:rsidRPr="00ED270F">
        <w:rPr>
          <w:rFonts w:cs="Times New Roman"/>
          <w:i/>
          <w:iCs/>
          <w:sz w:val="22"/>
        </w:rPr>
        <w:t>Occasional Paper No. 259</w:t>
      </w:r>
      <w:r w:rsidRPr="00ED270F">
        <w:rPr>
          <w:rFonts w:cs="Times New Roman"/>
          <w:sz w:val="22"/>
        </w:rPr>
        <w:t>. Washington, D.C</w:t>
      </w:r>
      <w:proofErr w:type="gramStart"/>
      <w:r w:rsidRPr="00ED270F">
        <w:rPr>
          <w:rFonts w:cs="Times New Roman"/>
          <w:sz w:val="22"/>
        </w:rPr>
        <w:t>. :</w:t>
      </w:r>
      <w:proofErr w:type="gramEnd"/>
      <w:r w:rsidRPr="00ED270F">
        <w:rPr>
          <w:rFonts w:cs="Times New Roman"/>
          <w:sz w:val="22"/>
        </w:rPr>
        <w:t xml:space="preserve"> International Monetary Fund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r w:rsidRPr="00ED270F">
        <w:rPr>
          <w:rFonts w:cs="Times New Roman"/>
          <w:sz w:val="22"/>
        </w:rPr>
        <w:t>Chami</w:t>
      </w:r>
      <w:proofErr w:type="spellEnd"/>
      <w:r w:rsidRPr="00ED270F">
        <w:rPr>
          <w:rFonts w:cs="Times New Roman"/>
          <w:sz w:val="22"/>
        </w:rPr>
        <w:t xml:space="preserve">, R., </w:t>
      </w:r>
      <w:proofErr w:type="spellStart"/>
      <w:r w:rsidRPr="00ED270F">
        <w:rPr>
          <w:rFonts w:cs="Times New Roman"/>
          <w:sz w:val="22"/>
        </w:rPr>
        <w:t>Fullenkamp</w:t>
      </w:r>
      <w:proofErr w:type="spellEnd"/>
      <w:r w:rsidRPr="00ED270F">
        <w:rPr>
          <w:rFonts w:cs="Times New Roman"/>
          <w:sz w:val="22"/>
        </w:rPr>
        <w:t xml:space="preserve">, C., </w:t>
      </w:r>
      <w:r w:rsidR="00D3552B">
        <w:rPr>
          <w:rFonts w:cs="Times New Roman"/>
          <w:sz w:val="22"/>
        </w:rPr>
        <w:t>and</w:t>
      </w:r>
      <w:r w:rsidRPr="00ED270F">
        <w:rPr>
          <w:rFonts w:cs="Times New Roman"/>
          <w:sz w:val="22"/>
        </w:rPr>
        <w:t xml:space="preserve"> </w:t>
      </w:r>
      <w:proofErr w:type="spellStart"/>
      <w:r w:rsidRPr="00ED270F">
        <w:rPr>
          <w:rFonts w:cs="Times New Roman"/>
          <w:sz w:val="22"/>
        </w:rPr>
        <w:t>Jahjah</w:t>
      </w:r>
      <w:proofErr w:type="spellEnd"/>
      <w:r w:rsidRPr="00ED270F">
        <w:rPr>
          <w:rFonts w:cs="Times New Roman"/>
          <w:sz w:val="22"/>
        </w:rPr>
        <w:t xml:space="preserve">, S. (2003). Are Immigrant Remittance Flows a Source of Capital for Development? </w:t>
      </w:r>
      <w:proofErr w:type="gramStart"/>
      <w:r w:rsidRPr="00ED270F">
        <w:rPr>
          <w:rFonts w:cs="Times New Roman"/>
          <w:i/>
          <w:iCs/>
          <w:sz w:val="22"/>
        </w:rPr>
        <w:t>IMF Working Paper 03/189</w:t>
      </w:r>
      <w:r w:rsidRPr="00ED270F">
        <w:rPr>
          <w:rFonts w:cs="Times New Roman"/>
          <w:sz w:val="22"/>
        </w:rPr>
        <w:t>.</w:t>
      </w:r>
      <w:proofErr w:type="gramEnd"/>
      <w:r w:rsidRPr="00ED270F">
        <w:rPr>
          <w:rFonts w:cs="Times New Roman"/>
          <w:sz w:val="22"/>
        </w:rPr>
        <w:t xml:space="preserve"> Washington, DC: International Monetary Fund.</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r w:rsidRPr="00ED270F">
        <w:rPr>
          <w:rFonts w:cs="Times New Roman"/>
          <w:sz w:val="22"/>
        </w:rPr>
        <w:t>Chami</w:t>
      </w:r>
      <w:proofErr w:type="spellEnd"/>
      <w:r w:rsidRPr="00ED270F">
        <w:rPr>
          <w:rFonts w:cs="Times New Roman"/>
          <w:sz w:val="22"/>
        </w:rPr>
        <w:t xml:space="preserve">, R., </w:t>
      </w:r>
      <w:proofErr w:type="spellStart"/>
      <w:r w:rsidRPr="00ED270F">
        <w:rPr>
          <w:rFonts w:cs="Times New Roman"/>
          <w:sz w:val="22"/>
        </w:rPr>
        <w:t>Fullenkamp</w:t>
      </w:r>
      <w:proofErr w:type="spellEnd"/>
      <w:r w:rsidRPr="00ED270F">
        <w:rPr>
          <w:rFonts w:cs="Times New Roman"/>
          <w:sz w:val="22"/>
        </w:rPr>
        <w:t xml:space="preserve">, C., </w:t>
      </w:r>
      <w:r w:rsidR="00D3552B">
        <w:rPr>
          <w:rFonts w:cs="Times New Roman"/>
          <w:sz w:val="22"/>
        </w:rPr>
        <w:t>and</w:t>
      </w:r>
      <w:r w:rsidRPr="00ED270F">
        <w:rPr>
          <w:rFonts w:cs="Times New Roman"/>
          <w:sz w:val="22"/>
        </w:rPr>
        <w:t xml:space="preserve"> </w:t>
      </w:r>
      <w:proofErr w:type="spellStart"/>
      <w:r w:rsidRPr="00ED270F">
        <w:rPr>
          <w:rFonts w:cs="Times New Roman"/>
          <w:sz w:val="22"/>
        </w:rPr>
        <w:t>Jahjah</w:t>
      </w:r>
      <w:proofErr w:type="spellEnd"/>
      <w:r w:rsidRPr="00ED270F">
        <w:rPr>
          <w:rFonts w:cs="Times New Roman"/>
          <w:sz w:val="22"/>
        </w:rPr>
        <w:t xml:space="preserve">, S. (2005). Are Immigrant Remittance Flows a Source of Capital for </w:t>
      </w:r>
      <w:proofErr w:type="gramStart"/>
      <w:r w:rsidRPr="00ED270F">
        <w:rPr>
          <w:rFonts w:cs="Times New Roman"/>
          <w:sz w:val="22"/>
        </w:rPr>
        <w:t>Development.</w:t>
      </w:r>
      <w:proofErr w:type="gramEnd"/>
      <w:r w:rsidRPr="00ED270F">
        <w:rPr>
          <w:rFonts w:cs="Times New Roman"/>
          <w:sz w:val="22"/>
        </w:rPr>
        <w:t xml:space="preserve"> </w:t>
      </w:r>
      <w:r w:rsidR="00CC06FE" w:rsidRPr="00ED270F">
        <w:rPr>
          <w:rFonts w:cs="Times New Roman"/>
          <w:i/>
          <w:iCs/>
          <w:sz w:val="22"/>
        </w:rPr>
        <w:t>IMF Sta</w:t>
      </w:r>
      <w:r w:rsidRPr="00ED270F">
        <w:rPr>
          <w:rFonts w:cs="Times New Roman"/>
          <w:i/>
          <w:iCs/>
          <w:sz w:val="22"/>
        </w:rPr>
        <w:t xml:space="preserve">ff Papers, 52 </w:t>
      </w:r>
      <w:r w:rsidRPr="00ED270F">
        <w:rPr>
          <w:rFonts w:cs="Times New Roman"/>
          <w:sz w:val="22"/>
        </w:rPr>
        <w:t xml:space="preserve">(April), 55-81.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Collier, P., </w:t>
      </w:r>
      <w:r w:rsidR="00D3552B">
        <w:rPr>
          <w:rFonts w:cs="Times New Roman"/>
          <w:sz w:val="22"/>
        </w:rPr>
        <w:t>and</w:t>
      </w:r>
      <w:r w:rsidRPr="00ED270F">
        <w:rPr>
          <w:rFonts w:cs="Times New Roman"/>
          <w:sz w:val="22"/>
        </w:rPr>
        <w:t xml:space="preserve"> </w:t>
      </w:r>
      <w:proofErr w:type="spellStart"/>
      <w:r w:rsidRPr="00ED270F">
        <w:rPr>
          <w:rFonts w:cs="Times New Roman"/>
          <w:sz w:val="22"/>
        </w:rPr>
        <w:t>Hoeffler</w:t>
      </w:r>
      <w:proofErr w:type="spellEnd"/>
      <w:r w:rsidRPr="00ED270F">
        <w:rPr>
          <w:rFonts w:cs="Times New Roman"/>
          <w:sz w:val="22"/>
        </w:rPr>
        <w:t>, A. (2004).</w:t>
      </w:r>
      <w:proofErr w:type="gramEnd"/>
      <w:r w:rsidRPr="00ED270F">
        <w:rPr>
          <w:rFonts w:cs="Times New Roman"/>
          <w:sz w:val="22"/>
        </w:rPr>
        <w:t xml:space="preserve"> </w:t>
      </w:r>
      <w:proofErr w:type="gramStart"/>
      <w:r w:rsidRPr="00ED270F">
        <w:rPr>
          <w:rFonts w:cs="Times New Roman"/>
          <w:sz w:val="22"/>
        </w:rPr>
        <w:t>Greed and Grievance in Civil War.</w:t>
      </w:r>
      <w:proofErr w:type="gramEnd"/>
      <w:r w:rsidRPr="00ED270F">
        <w:rPr>
          <w:rFonts w:cs="Times New Roman"/>
          <w:sz w:val="22"/>
        </w:rPr>
        <w:t xml:space="preserve"> </w:t>
      </w:r>
      <w:r w:rsidR="00CC06FE" w:rsidRPr="00ED270F">
        <w:rPr>
          <w:rFonts w:cs="Times New Roman"/>
          <w:i/>
          <w:iCs/>
          <w:sz w:val="22"/>
        </w:rPr>
        <w:t>Oxford Economic P</w:t>
      </w:r>
      <w:r w:rsidRPr="00ED270F">
        <w:rPr>
          <w:rFonts w:cs="Times New Roman"/>
          <w:i/>
          <w:iCs/>
          <w:sz w:val="22"/>
        </w:rPr>
        <w:t>apers, 56</w:t>
      </w:r>
      <w:r w:rsidRPr="00ED270F">
        <w:rPr>
          <w:rFonts w:cs="Times New Roman"/>
          <w:sz w:val="22"/>
        </w:rPr>
        <w:t xml:space="preserve">(4), 563-595. </w:t>
      </w:r>
    </w:p>
    <w:p w:rsidR="00217433" w:rsidRPr="00ED270F" w:rsidRDefault="00217433"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Combes</w:t>
      </w:r>
      <w:proofErr w:type="spellEnd"/>
      <w:r w:rsidRPr="00ED270F">
        <w:rPr>
          <w:rFonts w:cs="Times New Roman"/>
          <w:sz w:val="22"/>
        </w:rPr>
        <w:t xml:space="preserve">, J., </w:t>
      </w:r>
      <w:r w:rsidR="00D3552B">
        <w:rPr>
          <w:rFonts w:cs="Times New Roman"/>
          <w:sz w:val="22"/>
        </w:rPr>
        <w:t>and</w:t>
      </w:r>
      <w:r w:rsidRPr="00ED270F">
        <w:rPr>
          <w:rFonts w:cs="Times New Roman"/>
          <w:sz w:val="22"/>
        </w:rPr>
        <w:t xml:space="preserve"> </w:t>
      </w:r>
      <w:proofErr w:type="spellStart"/>
      <w:r w:rsidRPr="00ED270F">
        <w:rPr>
          <w:rFonts w:cs="Times New Roman"/>
          <w:sz w:val="22"/>
        </w:rPr>
        <w:t>Ebeke</w:t>
      </w:r>
      <w:proofErr w:type="spellEnd"/>
      <w:r w:rsidRPr="00ED270F">
        <w:rPr>
          <w:rFonts w:cs="Times New Roman"/>
          <w:sz w:val="22"/>
        </w:rPr>
        <w:t>, C. (2011).</w:t>
      </w:r>
      <w:proofErr w:type="gramEnd"/>
      <w:r w:rsidRPr="00ED270F">
        <w:rPr>
          <w:rFonts w:cs="Times New Roman"/>
          <w:sz w:val="22"/>
        </w:rPr>
        <w:t xml:space="preserve"> </w:t>
      </w:r>
      <w:proofErr w:type="gramStart"/>
      <w:r w:rsidRPr="00ED270F">
        <w:rPr>
          <w:rFonts w:cs="Times New Roman"/>
          <w:sz w:val="22"/>
        </w:rPr>
        <w:t>Remittances and Household Consumption Instability in Developing Countries.</w:t>
      </w:r>
      <w:proofErr w:type="gramEnd"/>
      <w:r w:rsidRPr="00ED270F">
        <w:rPr>
          <w:rFonts w:cs="Times New Roman"/>
          <w:sz w:val="22"/>
        </w:rPr>
        <w:t xml:space="preserve"> </w:t>
      </w:r>
      <w:r w:rsidRPr="00ED270F">
        <w:rPr>
          <w:rFonts w:cs="Times New Roman"/>
          <w:i/>
          <w:iCs/>
          <w:sz w:val="22"/>
        </w:rPr>
        <w:t>World Development, 39</w:t>
      </w:r>
      <w:r w:rsidRPr="00ED270F">
        <w:rPr>
          <w:rFonts w:cs="Times New Roman"/>
          <w:sz w:val="22"/>
        </w:rPr>
        <w:t>(7), 1076–1089.</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Cox Edwards, A., </w:t>
      </w:r>
      <w:r w:rsidR="00D3552B">
        <w:rPr>
          <w:rFonts w:cs="Times New Roman"/>
          <w:sz w:val="22"/>
        </w:rPr>
        <w:t>and</w:t>
      </w:r>
      <w:r w:rsidRPr="00ED270F">
        <w:rPr>
          <w:rFonts w:cs="Times New Roman"/>
          <w:sz w:val="22"/>
        </w:rPr>
        <w:t xml:space="preserve"> </w:t>
      </w:r>
      <w:proofErr w:type="spellStart"/>
      <w:r w:rsidRPr="00ED270F">
        <w:rPr>
          <w:rFonts w:cs="Times New Roman"/>
          <w:sz w:val="22"/>
        </w:rPr>
        <w:t>Ureta</w:t>
      </w:r>
      <w:proofErr w:type="spellEnd"/>
      <w:r w:rsidRPr="00ED270F">
        <w:rPr>
          <w:rFonts w:cs="Times New Roman"/>
          <w:sz w:val="22"/>
        </w:rPr>
        <w:t>, M. (2003).</w:t>
      </w:r>
      <w:proofErr w:type="gramEnd"/>
      <w:r w:rsidRPr="00ED270F">
        <w:rPr>
          <w:rFonts w:cs="Times New Roman"/>
          <w:sz w:val="22"/>
        </w:rPr>
        <w:t xml:space="preserve"> International Migration, Remittances and Schooling: Evidence from El </w:t>
      </w:r>
      <w:proofErr w:type="spellStart"/>
      <w:r w:rsidRPr="00ED270F">
        <w:rPr>
          <w:rFonts w:cs="Times New Roman"/>
          <w:sz w:val="22"/>
        </w:rPr>
        <w:t>Salvatdor</w:t>
      </w:r>
      <w:proofErr w:type="spellEnd"/>
      <w:r w:rsidRPr="00ED270F">
        <w:rPr>
          <w:rFonts w:cs="Times New Roman"/>
          <w:sz w:val="22"/>
        </w:rPr>
        <w:t xml:space="preserve">. </w:t>
      </w:r>
      <w:r w:rsidRPr="00ED270F">
        <w:rPr>
          <w:rFonts w:cs="Times New Roman"/>
          <w:i/>
          <w:iCs/>
          <w:sz w:val="22"/>
        </w:rPr>
        <w:t xml:space="preserve">Journal of Development Economics, 72 </w:t>
      </w:r>
      <w:r w:rsidRPr="00ED270F">
        <w:rPr>
          <w:rFonts w:cs="Times New Roman"/>
          <w:sz w:val="22"/>
        </w:rPr>
        <w:t xml:space="preserve">(2), 429-461.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De, P., </w:t>
      </w:r>
      <w:r w:rsidR="00D3552B">
        <w:rPr>
          <w:rFonts w:cs="Times New Roman"/>
          <w:sz w:val="22"/>
        </w:rPr>
        <w:t>and</w:t>
      </w:r>
      <w:r w:rsidRPr="00ED270F">
        <w:rPr>
          <w:rFonts w:cs="Times New Roman"/>
          <w:sz w:val="22"/>
        </w:rPr>
        <w:t xml:space="preserve"> </w:t>
      </w:r>
      <w:proofErr w:type="spellStart"/>
      <w:r w:rsidRPr="00ED270F">
        <w:rPr>
          <w:rFonts w:cs="Times New Roman"/>
          <w:sz w:val="22"/>
        </w:rPr>
        <w:t>Ratha</w:t>
      </w:r>
      <w:proofErr w:type="spellEnd"/>
      <w:r w:rsidRPr="00ED270F">
        <w:rPr>
          <w:rFonts w:cs="Times New Roman"/>
          <w:sz w:val="22"/>
        </w:rPr>
        <w:t>, D. (2005).</w:t>
      </w:r>
      <w:proofErr w:type="gramEnd"/>
      <w:r w:rsidRPr="00ED270F">
        <w:rPr>
          <w:rFonts w:cs="Times New Roman"/>
          <w:sz w:val="22"/>
        </w:rPr>
        <w:t xml:space="preserve"> Remittance Income and Household Welfare: Evidence from Sri Lanka Integrated Household Survey </w:t>
      </w:r>
      <w:r w:rsidRPr="00ED270F">
        <w:rPr>
          <w:rFonts w:cs="Times New Roman"/>
          <w:i/>
          <w:iCs/>
          <w:sz w:val="22"/>
        </w:rPr>
        <w:t>Development Research Group</w:t>
      </w:r>
      <w:r w:rsidRPr="00ED270F">
        <w:rPr>
          <w:rFonts w:cs="Times New Roman"/>
          <w:sz w:val="22"/>
        </w:rPr>
        <w:t>. Washington, DC: The World Bank.</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Eisner, M. (2001).</w:t>
      </w:r>
      <w:proofErr w:type="gramEnd"/>
      <w:r w:rsidRPr="00ED270F">
        <w:rPr>
          <w:rFonts w:cs="Times New Roman"/>
          <w:sz w:val="22"/>
        </w:rPr>
        <w:t xml:space="preserve"> Modernization, Self-Control, and Lethal Violence: The Long-term dynamics of European Homicide Rates in Theoretical Perspective. </w:t>
      </w:r>
      <w:r w:rsidRPr="00ED270F">
        <w:rPr>
          <w:rFonts w:cs="Times New Roman"/>
          <w:i/>
          <w:iCs/>
          <w:sz w:val="22"/>
        </w:rPr>
        <w:t>British Journal of Criminology 41</w:t>
      </w:r>
      <w:r w:rsidRPr="00ED270F">
        <w:rPr>
          <w:rFonts w:cs="Times New Roman"/>
          <w:sz w:val="22"/>
        </w:rPr>
        <w:t xml:space="preserve">(4), 1203-1250.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Fajnzylber</w:t>
      </w:r>
      <w:proofErr w:type="spellEnd"/>
      <w:r w:rsidRPr="00ED270F">
        <w:rPr>
          <w:rFonts w:cs="Times New Roman"/>
          <w:sz w:val="22"/>
        </w:rPr>
        <w:t xml:space="preserve">, P., Lederman, D., </w:t>
      </w:r>
      <w:r w:rsidR="00D3552B">
        <w:rPr>
          <w:rFonts w:cs="Times New Roman"/>
          <w:sz w:val="22"/>
        </w:rPr>
        <w:t>and</w:t>
      </w:r>
      <w:r w:rsidRPr="00ED270F">
        <w:rPr>
          <w:rFonts w:cs="Times New Roman"/>
          <w:sz w:val="22"/>
        </w:rPr>
        <w:t xml:space="preserve"> </w:t>
      </w:r>
      <w:proofErr w:type="spellStart"/>
      <w:r w:rsidRPr="00ED270F">
        <w:rPr>
          <w:rFonts w:cs="Times New Roman"/>
          <w:sz w:val="22"/>
        </w:rPr>
        <w:t>Loayza</w:t>
      </w:r>
      <w:proofErr w:type="spellEnd"/>
      <w:r w:rsidRPr="00ED270F">
        <w:rPr>
          <w:rFonts w:cs="Times New Roman"/>
          <w:sz w:val="22"/>
        </w:rPr>
        <w:t>, N. (2000).</w:t>
      </w:r>
      <w:proofErr w:type="gramEnd"/>
      <w:r w:rsidRPr="00ED270F">
        <w:rPr>
          <w:rFonts w:cs="Times New Roman"/>
          <w:sz w:val="22"/>
        </w:rPr>
        <w:t xml:space="preserve"> Crime and victimization: An economic perspective. </w:t>
      </w:r>
      <w:proofErr w:type="spellStart"/>
      <w:r w:rsidRPr="00ED270F">
        <w:rPr>
          <w:rFonts w:cs="Times New Roman"/>
          <w:i/>
          <w:iCs/>
          <w:sz w:val="22"/>
        </w:rPr>
        <w:t>Economia</w:t>
      </w:r>
      <w:proofErr w:type="spellEnd"/>
      <w:r w:rsidRPr="00ED270F">
        <w:rPr>
          <w:rFonts w:cs="Times New Roman"/>
          <w:i/>
          <w:iCs/>
          <w:sz w:val="22"/>
        </w:rPr>
        <w:t xml:space="preserve"> 1</w:t>
      </w:r>
      <w:r w:rsidRPr="00ED270F">
        <w:rPr>
          <w:rFonts w:cs="Times New Roman"/>
          <w:sz w:val="22"/>
        </w:rPr>
        <w:t xml:space="preserve">(1), 219–302.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lastRenderedPageBreak/>
        <w:t xml:space="preserve">Fox, S., </w:t>
      </w:r>
      <w:r w:rsidR="00D3552B">
        <w:rPr>
          <w:rFonts w:cs="Times New Roman"/>
          <w:sz w:val="22"/>
        </w:rPr>
        <w:t>and</w:t>
      </w:r>
      <w:r w:rsidRPr="00ED270F">
        <w:rPr>
          <w:rFonts w:cs="Times New Roman"/>
          <w:sz w:val="22"/>
        </w:rPr>
        <w:t xml:space="preserve"> </w:t>
      </w:r>
      <w:proofErr w:type="spellStart"/>
      <w:r w:rsidRPr="00ED270F">
        <w:rPr>
          <w:rFonts w:cs="Times New Roman"/>
          <w:sz w:val="22"/>
        </w:rPr>
        <w:t>Hoelscher</w:t>
      </w:r>
      <w:proofErr w:type="spellEnd"/>
      <w:r w:rsidRPr="00ED270F">
        <w:rPr>
          <w:rFonts w:cs="Times New Roman"/>
          <w:sz w:val="22"/>
        </w:rPr>
        <w:t>, K. (2012).</w:t>
      </w:r>
      <w:proofErr w:type="gramEnd"/>
      <w:r w:rsidRPr="00ED270F">
        <w:rPr>
          <w:rFonts w:cs="Times New Roman"/>
          <w:sz w:val="22"/>
        </w:rPr>
        <w:t xml:space="preserve"> </w:t>
      </w:r>
      <w:proofErr w:type="gramStart"/>
      <w:r w:rsidRPr="00ED270F">
        <w:rPr>
          <w:rFonts w:cs="Times New Roman"/>
          <w:sz w:val="22"/>
        </w:rPr>
        <w:t>Political Order, Development and Social Violence.</w:t>
      </w:r>
      <w:proofErr w:type="gramEnd"/>
      <w:r w:rsidRPr="00ED270F">
        <w:rPr>
          <w:rFonts w:cs="Times New Roman"/>
          <w:sz w:val="22"/>
        </w:rPr>
        <w:t xml:space="preserve"> </w:t>
      </w:r>
      <w:r w:rsidRPr="00ED270F">
        <w:rPr>
          <w:rFonts w:cs="Times New Roman"/>
          <w:i/>
          <w:iCs/>
          <w:sz w:val="22"/>
        </w:rPr>
        <w:t>Journal of Peace Research, 49</w:t>
      </w:r>
      <w:r w:rsidRPr="00ED270F">
        <w:rPr>
          <w:rFonts w:cs="Times New Roman"/>
          <w:sz w:val="22"/>
        </w:rPr>
        <w:t xml:space="preserve">(3), 431-444.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Frank, R., </w:t>
      </w:r>
      <w:r w:rsidR="00D3552B">
        <w:rPr>
          <w:rFonts w:cs="Times New Roman"/>
          <w:sz w:val="22"/>
        </w:rPr>
        <w:t>and</w:t>
      </w:r>
      <w:r w:rsidRPr="00ED270F">
        <w:rPr>
          <w:rFonts w:cs="Times New Roman"/>
          <w:sz w:val="22"/>
        </w:rPr>
        <w:t xml:space="preserve"> Hummer, R. (2002).</w:t>
      </w:r>
      <w:proofErr w:type="gramEnd"/>
      <w:r w:rsidRPr="00ED270F">
        <w:rPr>
          <w:rFonts w:cs="Times New Roman"/>
          <w:sz w:val="22"/>
        </w:rPr>
        <w:t xml:space="preserve"> The Other Side of the Paradox: The Risk of Low Birth Weight among Infants of Migrant and </w:t>
      </w:r>
      <w:proofErr w:type="spellStart"/>
      <w:r w:rsidRPr="00ED270F">
        <w:rPr>
          <w:rFonts w:cs="Times New Roman"/>
          <w:sz w:val="22"/>
        </w:rPr>
        <w:t>Nonmigrant</w:t>
      </w:r>
      <w:proofErr w:type="spellEnd"/>
      <w:r w:rsidRPr="00ED270F">
        <w:rPr>
          <w:rFonts w:cs="Times New Roman"/>
          <w:sz w:val="22"/>
        </w:rPr>
        <w:t xml:space="preserve"> Households within Mexico. </w:t>
      </w:r>
      <w:r w:rsidRPr="00ED270F">
        <w:rPr>
          <w:rFonts w:cs="Times New Roman"/>
          <w:i/>
          <w:iCs/>
          <w:sz w:val="22"/>
        </w:rPr>
        <w:t>International Migration Review, 36</w:t>
      </w:r>
      <w:r w:rsidRPr="00ED270F">
        <w:rPr>
          <w:rFonts w:cs="Times New Roman"/>
          <w:sz w:val="22"/>
        </w:rPr>
        <w:t xml:space="preserve">(3), 746-765.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rPr>
        <w:t>Frankel, J. (2011). Are Bilateral Remittances Countercyclical</w:t>
      </w:r>
      <w:r w:rsidR="00435F40" w:rsidRPr="00ED270F">
        <w:rPr>
          <w:rFonts w:cs="Times New Roman"/>
          <w:sz w:val="22"/>
        </w:rPr>
        <w:t xml:space="preserve"> </w:t>
      </w:r>
      <w:r w:rsidR="00435F40" w:rsidRPr="00ED270F">
        <w:rPr>
          <w:rFonts w:cs="Times New Roman"/>
          <w:i/>
          <w:iCs/>
          <w:sz w:val="22"/>
        </w:rPr>
        <w:t>Open Economics Review,</w:t>
      </w:r>
      <w:r w:rsidRPr="00ED270F">
        <w:rPr>
          <w:rFonts w:cs="Times New Roman"/>
          <w:i/>
          <w:iCs/>
          <w:sz w:val="22"/>
        </w:rPr>
        <w:t xml:space="preserve"> 22</w:t>
      </w:r>
      <w:r w:rsidRPr="00ED270F">
        <w:rPr>
          <w:rFonts w:cs="Times New Roman"/>
          <w:sz w:val="22"/>
        </w:rPr>
        <w:t>, 1-</w:t>
      </w:r>
      <w:proofErr w:type="gramStart"/>
      <w:r w:rsidRPr="00ED270F">
        <w:rPr>
          <w:rFonts w:cs="Times New Roman"/>
          <w:sz w:val="22"/>
        </w:rPr>
        <w:t>16.</w:t>
      </w:r>
      <w:proofErr w:type="gramEnd"/>
      <w:r w:rsidRPr="00ED270F">
        <w:rPr>
          <w:rFonts w:cs="Times New Roman"/>
          <w:sz w:val="22"/>
        </w:rPr>
        <w:t xml:space="preserve">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Gates, S., </w:t>
      </w:r>
      <w:proofErr w:type="spellStart"/>
      <w:r w:rsidRPr="00ED270F">
        <w:rPr>
          <w:rFonts w:cs="Times New Roman"/>
          <w:sz w:val="22"/>
        </w:rPr>
        <w:t>Hegre</w:t>
      </w:r>
      <w:proofErr w:type="spellEnd"/>
      <w:r w:rsidRPr="00ED270F">
        <w:rPr>
          <w:rFonts w:cs="Times New Roman"/>
          <w:sz w:val="22"/>
        </w:rPr>
        <w:t xml:space="preserve">, H., Jones, M., </w:t>
      </w:r>
      <w:r w:rsidR="00D3552B">
        <w:rPr>
          <w:rFonts w:cs="Times New Roman"/>
          <w:sz w:val="22"/>
        </w:rPr>
        <w:t>and</w:t>
      </w:r>
      <w:r w:rsidRPr="00ED270F">
        <w:rPr>
          <w:rFonts w:cs="Times New Roman"/>
          <w:sz w:val="22"/>
        </w:rPr>
        <w:t xml:space="preserve"> Strand, H. (2006).</w:t>
      </w:r>
      <w:proofErr w:type="gramEnd"/>
      <w:r w:rsidRPr="00ED270F">
        <w:rPr>
          <w:rFonts w:cs="Times New Roman"/>
          <w:sz w:val="22"/>
        </w:rPr>
        <w:t xml:space="preserve"> Institutional Inconsistency and Political stability: Polity Duration, 1800-2000. </w:t>
      </w:r>
      <w:proofErr w:type="gramStart"/>
      <w:r w:rsidRPr="00ED270F">
        <w:rPr>
          <w:rFonts w:cs="Times New Roman"/>
          <w:i/>
          <w:iCs/>
          <w:sz w:val="22"/>
        </w:rPr>
        <w:t>America</w:t>
      </w:r>
      <w:r w:rsidR="00435F40" w:rsidRPr="00ED270F">
        <w:rPr>
          <w:rFonts w:cs="Times New Roman"/>
          <w:i/>
          <w:iCs/>
          <w:sz w:val="22"/>
        </w:rPr>
        <w:t>n</w:t>
      </w:r>
      <w:r w:rsidRPr="00ED270F">
        <w:rPr>
          <w:rFonts w:cs="Times New Roman"/>
          <w:i/>
          <w:iCs/>
          <w:sz w:val="22"/>
        </w:rPr>
        <w:t xml:space="preserve"> Journal of Political Science, 50</w:t>
      </w:r>
      <w:r w:rsidRPr="00ED270F">
        <w:rPr>
          <w:rFonts w:cs="Times New Roman"/>
          <w:sz w:val="22"/>
        </w:rPr>
        <w:t>(4), 893 -908.</w:t>
      </w:r>
      <w:proofErr w:type="gramEnd"/>
      <w:r w:rsidRPr="00ED270F">
        <w:rPr>
          <w:rFonts w:cs="Times New Roman"/>
          <w:sz w:val="22"/>
        </w:rPr>
        <w:t xml:space="preserve">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Goldstone, J. (2002).</w:t>
      </w:r>
      <w:proofErr w:type="gramEnd"/>
      <w:r w:rsidRPr="00ED270F">
        <w:rPr>
          <w:rFonts w:cs="Times New Roman"/>
          <w:sz w:val="22"/>
        </w:rPr>
        <w:t xml:space="preserve"> Population and Security: How Demographic Change Can Lead to Violent Conflict. </w:t>
      </w:r>
      <w:r w:rsidRPr="00ED270F">
        <w:rPr>
          <w:rFonts w:cs="Times New Roman"/>
          <w:i/>
          <w:iCs/>
          <w:sz w:val="22"/>
        </w:rPr>
        <w:t>Journal of International Affairs, 56</w:t>
      </w:r>
      <w:r w:rsidRPr="00ED270F">
        <w:rPr>
          <w:rFonts w:cs="Times New Roman"/>
          <w:sz w:val="22"/>
        </w:rPr>
        <w:t xml:space="preserve">(1), 3-22.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lang w:val="de-DE"/>
        </w:rPr>
        <w:t xml:space="preserve">Goldstone, J., Bates, R., Epstein, D., Gurr, T., Lustik, M., Marshall, M., et al. </w:t>
      </w:r>
      <w:proofErr w:type="gramStart"/>
      <w:r w:rsidRPr="00ED270F">
        <w:rPr>
          <w:rFonts w:cs="Times New Roman"/>
          <w:sz w:val="22"/>
        </w:rPr>
        <w:t>(2010). A Global Model for Forecasting Political Instability.</w:t>
      </w:r>
      <w:proofErr w:type="gramEnd"/>
      <w:r w:rsidRPr="00ED270F">
        <w:rPr>
          <w:rFonts w:cs="Times New Roman"/>
          <w:sz w:val="22"/>
        </w:rPr>
        <w:t xml:space="preserve"> </w:t>
      </w:r>
      <w:r w:rsidRPr="00ED270F">
        <w:rPr>
          <w:rFonts w:cs="Times New Roman"/>
          <w:i/>
          <w:iCs/>
          <w:sz w:val="22"/>
        </w:rPr>
        <w:t>American Journal of Political Science, 54</w:t>
      </w:r>
      <w:r w:rsidRPr="00ED270F">
        <w:rPr>
          <w:rFonts w:cs="Times New Roman"/>
          <w:sz w:val="22"/>
        </w:rPr>
        <w:t xml:space="preserve">(1), 190-208.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lang w:val="it-IT"/>
        </w:rPr>
        <w:t xml:space="preserve">Gupta, S., Pattillo, C., </w:t>
      </w:r>
      <w:r w:rsidR="00D3552B">
        <w:rPr>
          <w:rFonts w:cs="Times New Roman"/>
          <w:sz w:val="22"/>
          <w:lang w:val="it-IT"/>
        </w:rPr>
        <w:t>and</w:t>
      </w:r>
      <w:r w:rsidRPr="00ED270F">
        <w:rPr>
          <w:rFonts w:cs="Times New Roman"/>
          <w:sz w:val="22"/>
          <w:lang w:val="it-IT"/>
        </w:rPr>
        <w:t xml:space="preserve"> Wagh, S. (2009). </w:t>
      </w:r>
      <w:proofErr w:type="gramStart"/>
      <w:r w:rsidRPr="00ED270F">
        <w:rPr>
          <w:rFonts w:cs="Times New Roman"/>
          <w:sz w:val="22"/>
        </w:rPr>
        <w:t>Effect of Remittances on Poverty and Financial Development in Sub-Saharan Africa.</w:t>
      </w:r>
      <w:proofErr w:type="gramEnd"/>
      <w:r w:rsidRPr="00ED270F">
        <w:rPr>
          <w:rFonts w:cs="Times New Roman"/>
          <w:sz w:val="22"/>
        </w:rPr>
        <w:t xml:space="preserve"> </w:t>
      </w:r>
      <w:r w:rsidRPr="00ED270F">
        <w:rPr>
          <w:rFonts w:cs="Times New Roman"/>
          <w:i/>
          <w:iCs/>
          <w:sz w:val="22"/>
        </w:rPr>
        <w:t>World Development 37</w:t>
      </w:r>
      <w:r w:rsidRPr="00ED270F">
        <w:rPr>
          <w:rFonts w:cs="Times New Roman"/>
          <w:sz w:val="22"/>
        </w:rPr>
        <w:t xml:space="preserve">(1), 104-115.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Hanson, G., </w:t>
      </w:r>
      <w:r w:rsidR="00D3552B">
        <w:rPr>
          <w:rFonts w:cs="Times New Roman"/>
          <w:sz w:val="22"/>
        </w:rPr>
        <w:t>and</w:t>
      </w:r>
      <w:r w:rsidRPr="00ED270F">
        <w:rPr>
          <w:rFonts w:cs="Times New Roman"/>
          <w:sz w:val="22"/>
        </w:rPr>
        <w:t xml:space="preserve"> Woodruff, C. (2003).</w:t>
      </w:r>
      <w:proofErr w:type="gramEnd"/>
      <w:r w:rsidRPr="00ED270F">
        <w:rPr>
          <w:rFonts w:cs="Times New Roman"/>
          <w:sz w:val="22"/>
        </w:rPr>
        <w:t xml:space="preserve"> </w:t>
      </w:r>
      <w:proofErr w:type="gramStart"/>
      <w:r w:rsidRPr="00ED270F">
        <w:rPr>
          <w:rFonts w:cs="Times New Roman"/>
          <w:i/>
          <w:iCs/>
          <w:sz w:val="22"/>
        </w:rPr>
        <w:t>Emigration and Education Attainment in Mexico</w:t>
      </w:r>
      <w:r w:rsidRPr="00ED270F">
        <w:rPr>
          <w:rFonts w:cs="Times New Roman"/>
          <w:sz w:val="22"/>
        </w:rPr>
        <w:t>.</w:t>
      </w:r>
      <w:proofErr w:type="gramEnd"/>
      <w:r w:rsidRPr="00ED270F">
        <w:rPr>
          <w:rFonts w:cs="Times New Roman"/>
          <w:sz w:val="22"/>
        </w:rPr>
        <w:t xml:space="preserve"> </w:t>
      </w:r>
      <w:proofErr w:type="gramStart"/>
      <w:r w:rsidRPr="00ED270F">
        <w:rPr>
          <w:rFonts w:cs="Times New Roman"/>
          <w:sz w:val="22"/>
        </w:rPr>
        <w:t>mimeo</w:t>
      </w:r>
      <w:proofErr w:type="gramEnd"/>
      <w:r w:rsidRPr="00ED270F">
        <w:rPr>
          <w:rFonts w:cs="Times New Roman"/>
          <w:sz w:val="22"/>
        </w:rPr>
        <w:t xml:space="preserve">. </w:t>
      </w:r>
      <w:proofErr w:type="gramStart"/>
      <w:r w:rsidRPr="00ED270F">
        <w:rPr>
          <w:rFonts w:cs="Times New Roman"/>
          <w:sz w:val="22"/>
        </w:rPr>
        <w:t>University of California.</w:t>
      </w:r>
      <w:proofErr w:type="gramEnd"/>
      <w:r w:rsidRPr="00ED270F">
        <w:rPr>
          <w:rFonts w:cs="Times New Roman"/>
          <w:sz w:val="22"/>
        </w:rPr>
        <w:t xml:space="preserve"> Riverside.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Hayashi, F. (2000).</w:t>
      </w:r>
      <w:proofErr w:type="gramEnd"/>
      <w:r w:rsidRPr="00ED270F">
        <w:rPr>
          <w:rFonts w:cs="Times New Roman"/>
          <w:sz w:val="22"/>
        </w:rPr>
        <w:t xml:space="preserve"> </w:t>
      </w:r>
      <w:proofErr w:type="gramStart"/>
      <w:r w:rsidRPr="00ED270F">
        <w:rPr>
          <w:rFonts w:cs="Times New Roman"/>
          <w:i/>
          <w:iCs/>
          <w:sz w:val="22"/>
        </w:rPr>
        <w:t>Econometrics</w:t>
      </w:r>
      <w:r w:rsidRPr="00ED270F">
        <w:rPr>
          <w:rFonts w:cs="Times New Roman"/>
          <w:sz w:val="22"/>
        </w:rPr>
        <w:t>.</w:t>
      </w:r>
      <w:proofErr w:type="gramEnd"/>
      <w:r w:rsidRPr="00ED270F">
        <w:rPr>
          <w:rFonts w:cs="Times New Roman"/>
          <w:sz w:val="22"/>
        </w:rPr>
        <w:t xml:space="preserve"> NJ: Princeton University Press.</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Hegre</w:t>
      </w:r>
      <w:proofErr w:type="spellEnd"/>
      <w:r w:rsidRPr="00ED270F">
        <w:rPr>
          <w:rFonts w:cs="Times New Roman"/>
          <w:sz w:val="22"/>
        </w:rPr>
        <w:t xml:space="preserve">, H., </w:t>
      </w:r>
      <w:r w:rsidR="00D3552B">
        <w:rPr>
          <w:rFonts w:cs="Times New Roman"/>
          <w:sz w:val="22"/>
        </w:rPr>
        <w:t>and</w:t>
      </w:r>
      <w:r w:rsidRPr="00ED270F">
        <w:rPr>
          <w:rFonts w:cs="Times New Roman"/>
          <w:sz w:val="22"/>
        </w:rPr>
        <w:t xml:space="preserve"> </w:t>
      </w:r>
      <w:proofErr w:type="spellStart"/>
      <w:r w:rsidRPr="00ED270F">
        <w:rPr>
          <w:rFonts w:cs="Times New Roman"/>
          <w:sz w:val="22"/>
        </w:rPr>
        <w:t>Sambanis</w:t>
      </w:r>
      <w:proofErr w:type="spellEnd"/>
      <w:r w:rsidRPr="00ED270F">
        <w:rPr>
          <w:rFonts w:cs="Times New Roman"/>
          <w:sz w:val="22"/>
        </w:rPr>
        <w:t>, N. (2006).</w:t>
      </w:r>
      <w:proofErr w:type="gramEnd"/>
      <w:r w:rsidRPr="00ED270F">
        <w:rPr>
          <w:rFonts w:cs="Times New Roman"/>
          <w:sz w:val="22"/>
        </w:rPr>
        <w:t xml:space="preserve"> </w:t>
      </w:r>
      <w:proofErr w:type="gramStart"/>
      <w:r w:rsidRPr="00ED270F">
        <w:rPr>
          <w:rFonts w:cs="Times New Roman"/>
          <w:sz w:val="22"/>
        </w:rPr>
        <w:t>Sensitivity Analysis of Empirical Results on Civil War Onset.</w:t>
      </w:r>
      <w:proofErr w:type="gramEnd"/>
      <w:r w:rsidRPr="00ED270F">
        <w:rPr>
          <w:rFonts w:cs="Times New Roman"/>
          <w:sz w:val="22"/>
        </w:rPr>
        <w:t xml:space="preserve"> </w:t>
      </w:r>
      <w:r w:rsidRPr="00ED270F">
        <w:rPr>
          <w:rFonts w:cs="Times New Roman"/>
          <w:i/>
          <w:iCs/>
          <w:sz w:val="22"/>
        </w:rPr>
        <w:t>Journal of Conflict Resolution 50</w:t>
      </w:r>
      <w:r w:rsidRPr="00ED270F">
        <w:rPr>
          <w:rFonts w:cs="Times New Roman"/>
          <w:sz w:val="22"/>
        </w:rPr>
        <w:t xml:space="preserve">(4), 508-535.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Hildebrant</w:t>
      </w:r>
      <w:proofErr w:type="spellEnd"/>
      <w:r w:rsidRPr="00ED270F">
        <w:rPr>
          <w:rFonts w:cs="Times New Roman"/>
          <w:sz w:val="22"/>
        </w:rPr>
        <w:t xml:space="preserve">, N., </w:t>
      </w:r>
      <w:r w:rsidR="00D3552B">
        <w:rPr>
          <w:rFonts w:cs="Times New Roman"/>
          <w:sz w:val="22"/>
        </w:rPr>
        <w:t>and</w:t>
      </w:r>
      <w:r w:rsidRPr="00ED270F">
        <w:rPr>
          <w:rFonts w:cs="Times New Roman"/>
          <w:sz w:val="22"/>
        </w:rPr>
        <w:t xml:space="preserve"> McKenzie, D. (2005).</w:t>
      </w:r>
      <w:proofErr w:type="gramEnd"/>
      <w:r w:rsidRPr="00ED270F">
        <w:rPr>
          <w:rFonts w:cs="Times New Roman"/>
          <w:sz w:val="22"/>
        </w:rPr>
        <w:t xml:space="preserve"> The Effect of Migration on Child Health in Mexico </w:t>
      </w:r>
      <w:r w:rsidRPr="00ED270F">
        <w:rPr>
          <w:rFonts w:cs="Times New Roman"/>
          <w:i/>
          <w:iCs/>
          <w:sz w:val="22"/>
        </w:rPr>
        <w:t>World Bank Policy Research Working Paper 3573 and Department of Economics, Stanford University</w:t>
      </w:r>
      <w:r w:rsidRPr="00ED270F">
        <w:rPr>
          <w:rFonts w:cs="Times New Roman"/>
          <w:sz w:val="22"/>
        </w:rPr>
        <w:t>. Washington, DC: The World Bank.</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LaFree</w:t>
      </w:r>
      <w:proofErr w:type="spellEnd"/>
      <w:r w:rsidRPr="00ED270F">
        <w:rPr>
          <w:rFonts w:cs="Times New Roman"/>
          <w:sz w:val="22"/>
        </w:rPr>
        <w:t xml:space="preserve">, G., </w:t>
      </w:r>
      <w:r w:rsidR="00D3552B">
        <w:rPr>
          <w:rFonts w:cs="Times New Roman"/>
          <w:sz w:val="22"/>
        </w:rPr>
        <w:t>and</w:t>
      </w:r>
      <w:r w:rsidRPr="00ED270F">
        <w:rPr>
          <w:rFonts w:cs="Times New Roman"/>
          <w:sz w:val="22"/>
        </w:rPr>
        <w:t xml:space="preserve"> </w:t>
      </w:r>
      <w:proofErr w:type="spellStart"/>
      <w:r w:rsidRPr="00ED270F">
        <w:rPr>
          <w:rFonts w:cs="Times New Roman"/>
          <w:sz w:val="22"/>
        </w:rPr>
        <w:t>Tselsoni</w:t>
      </w:r>
      <w:proofErr w:type="spellEnd"/>
      <w:r w:rsidRPr="00ED270F">
        <w:rPr>
          <w:rFonts w:cs="Times New Roman"/>
          <w:sz w:val="22"/>
        </w:rPr>
        <w:t>, A. (2006).</w:t>
      </w:r>
      <w:proofErr w:type="gramEnd"/>
      <w:r w:rsidRPr="00ED270F">
        <w:rPr>
          <w:rFonts w:cs="Times New Roman"/>
          <w:sz w:val="22"/>
        </w:rPr>
        <w:t xml:space="preserve"> Democracy and Crime: A Multilevel Analysis. </w:t>
      </w:r>
      <w:r w:rsidRPr="00ED270F">
        <w:rPr>
          <w:rFonts w:cs="Times New Roman"/>
          <w:i/>
          <w:iCs/>
          <w:sz w:val="22"/>
        </w:rPr>
        <w:t>Annals of the American Academy of Political and Social Science, 605</w:t>
      </w:r>
      <w:r w:rsidRPr="00ED270F">
        <w:rPr>
          <w:rFonts w:cs="Times New Roman"/>
          <w:sz w:val="22"/>
        </w:rPr>
        <w:t xml:space="preserve">, 26-49.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rPr>
        <w:t>Leamer, E. (1983). Let’s Take the Con Out of Econometrics.</w:t>
      </w:r>
      <w:r w:rsidRPr="00ED270F">
        <w:rPr>
          <w:rFonts w:cs="Times New Roman"/>
          <w:i/>
          <w:iCs/>
          <w:sz w:val="22"/>
        </w:rPr>
        <w:t xml:space="preserve"> American Economic Review, 73</w:t>
      </w:r>
      <w:r w:rsidRPr="00ED270F">
        <w:rPr>
          <w:rFonts w:cs="Times New Roman"/>
          <w:sz w:val="22"/>
        </w:rPr>
        <w:t xml:space="preserve">, 31–43.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rPr>
        <w:t xml:space="preserve">Leamer, E. (1985). Sensitivity Analyses Would Help. </w:t>
      </w:r>
      <w:proofErr w:type="gramStart"/>
      <w:r w:rsidRPr="00ED270F">
        <w:rPr>
          <w:rFonts w:cs="Times New Roman"/>
          <w:i/>
          <w:iCs/>
          <w:sz w:val="22"/>
        </w:rPr>
        <w:t>American Economic Review, 75</w:t>
      </w:r>
      <w:r w:rsidR="007B4816">
        <w:rPr>
          <w:rFonts w:cs="Times New Roman"/>
          <w:sz w:val="22"/>
        </w:rPr>
        <w:t>, 308–13</w:t>
      </w:r>
      <w:r w:rsidRPr="00ED270F">
        <w:rPr>
          <w:rFonts w:cs="Times New Roman"/>
          <w:sz w:val="22"/>
        </w:rPr>
        <w:t>.</w:t>
      </w:r>
      <w:proofErr w:type="gramEnd"/>
      <w:r w:rsidRPr="00ED270F">
        <w:rPr>
          <w:rFonts w:cs="Times New Roman"/>
          <w:sz w:val="22"/>
        </w:rPr>
        <w:t xml:space="preserve">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Leamer, E., </w:t>
      </w:r>
      <w:r w:rsidR="00D3552B">
        <w:rPr>
          <w:rFonts w:cs="Times New Roman"/>
          <w:sz w:val="22"/>
        </w:rPr>
        <w:t>and</w:t>
      </w:r>
      <w:r w:rsidRPr="00ED270F">
        <w:rPr>
          <w:rFonts w:cs="Times New Roman"/>
          <w:sz w:val="22"/>
        </w:rPr>
        <w:t xml:space="preserve"> Leonard, H. (1983).</w:t>
      </w:r>
      <w:proofErr w:type="gramEnd"/>
      <w:r w:rsidRPr="00ED270F">
        <w:rPr>
          <w:rFonts w:cs="Times New Roman"/>
          <w:sz w:val="22"/>
        </w:rPr>
        <w:t xml:space="preserve"> Reporting the Fragility of Regression Estimates </w:t>
      </w:r>
      <w:r w:rsidRPr="00ED270F">
        <w:rPr>
          <w:rFonts w:cs="Times New Roman"/>
          <w:i/>
          <w:iCs/>
          <w:sz w:val="22"/>
        </w:rPr>
        <w:t>Review of Economics and Statistics, 65</w:t>
      </w:r>
      <w:r w:rsidRPr="00ED270F">
        <w:rPr>
          <w:rFonts w:cs="Times New Roman"/>
          <w:sz w:val="22"/>
        </w:rPr>
        <w:t xml:space="preserve">(307-317).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r w:rsidRPr="00ED270F">
        <w:rPr>
          <w:rFonts w:cs="Times New Roman"/>
          <w:sz w:val="22"/>
          <w:lang w:val="es-ES"/>
        </w:rPr>
        <w:t>Leon</w:t>
      </w:r>
      <w:proofErr w:type="spellEnd"/>
      <w:r w:rsidRPr="00ED270F">
        <w:rPr>
          <w:rFonts w:cs="Times New Roman"/>
          <w:sz w:val="22"/>
          <w:lang w:val="es-ES"/>
        </w:rPr>
        <w:t xml:space="preserve">-Ledesma, M., </w:t>
      </w:r>
      <w:r w:rsidR="00D3552B">
        <w:rPr>
          <w:rFonts w:cs="Times New Roman"/>
          <w:sz w:val="22"/>
          <w:lang w:val="es-ES"/>
        </w:rPr>
        <w:t>and</w:t>
      </w:r>
      <w:r w:rsidRPr="00ED270F">
        <w:rPr>
          <w:rFonts w:cs="Times New Roman"/>
          <w:sz w:val="22"/>
          <w:lang w:val="es-ES"/>
        </w:rPr>
        <w:t xml:space="preserve"> </w:t>
      </w:r>
      <w:proofErr w:type="spellStart"/>
      <w:r w:rsidRPr="00ED270F">
        <w:rPr>
          <w:rFonts w:cs="Times New Roman"/>
          <w:sz w:val="22"/>
          <w:lang w:val="es-ES"/>
        </w:rPr>
        <w:t>Piracha</w:t>
      </w:r>
      <w:proofErr w:type="spellEnd"/>
      <w:r w:rsidRPr="00ED270F">
        <w:rPr>
          <w:rFonts w:cs="Times New Roman"/>
          <w:sz w:val="22"/>
          <w:lang w:val="es-ES"/>
        </w:rPr>
        <w:t xml:space="preserve">, M. (2004). </w:t>
      </w:r>
      <w:proofErr w:type="gramStart"/>
      <w:r w:rsidRPr="00ED270F">
        <w:rPr>
          <w:rFonts w:cs="Times New Roman"/>
          <w:sz w:val="22"/>
        </w:rPr>
        <w:t>International Migration and the Role of Remittances in Eastern Europe.</w:t>
      </w:r>
      <w:proofErr w:type="gramEnd"/>
      <w:r w:rsidRPr="00ED270F">
        <w:rPr>
          <w:rFonts w:cs="Times New Roman"/>
          <w:sz w:val="22"/>
        </w:rPr>
        <w:t xml:space="preserve"> </w:t>
      </w:r>
      <w:r w:rsidRPr="00ED270F">
        <w:rPr>
          <w:rFonts w:cs="Times New Roman"/>
          <w:i/>
          <w:iCs/>
          <w:sz w:val="22"/>
        </w:rPr>
        <w:t>International Migration Review, 42</w:t>
      </w:r>
      <w:r w:rsidRPr="00ED270F">
        <w:rPr>
          <w:rFonts w:cs="Times New Roman"/>
          <w:sz w:val="22"/>
        </w:rPr>
        <w:t xml:space="preserve">(4), 65–83.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Levine, R., </w:t>
      </w:r>
      <w:r w:rsidR="00D3552B">
        <w:rPr>
          <w:rFonts w:cs="Times New Roman"/>
          <w:sz w:val="22"/>
        </w:rPr>
        <w:t>and</w:t>
      </w:r>
      <w:r w:rsidRPr="00ED270F">
        <w:rPr>
          <w:rFonts w:cs="Times New Roman"/>
          <w:sz w:val="22"/>
        </w:rPr>
        <w:t xml:space="preserve"> </w:t>
      </w:r>
      <w:proofErr w:type="spellStart"/>
      <w:r w:rsidRPr="00ED270F">
        <w:rPr>
          <w:rFonts w:cs="Times New Roman"/>
          <w:sz w:val="22"/>
        </w:rPr>
        <w:t>Renelt</w:t>
      </w:r>
      <w:proofErr w:type="spellEnd"/>
      <w:r w:rsidRPr="00ED270F">
        <w:rPr>
          <w:rFonts w:cs="Times New Roman"/>
          <w:sz w:val="22"/>
        </w:rPr>
        <w:t>, D. (1992).</w:t>
      </w:r>
      <w:proofErr w:type="gramEnd"/>
      <w:r w:rsidRPr="00ED270F">
        <w:rPr>
          <w:rFonts w:cs="Times New Roman"/>
          <w:sz w:val="22"/>
        </w:rPr>
        <w:t xml:space="preserve"> </w:t>
      </w:r>
      <w:proofErr w:type="gramStart"/>
      <w:r w:rsidRPr="00ED270F">
        <w:rPr>
          <w:rFonts w:cs="Times New Roman"/>
          <w:sz w:val="22"/>
        </w:rPr>
        <w:t>A Sensitivity Analysis of Cross Country Growth Regressions.</w:t>
      </w:r>
      <w:proofErr w:type="gramEnd"/>
      <w:r w:rsidRPr="00ED270F">
        <w:rPr>
          <w:rFonts w:cs="Times New Roman"/>
          <w:sz w:val="22"/>
        </w:rPr>
        <w:t xml:space="preserve"> </w:t>
      </w:r>
      <w:r w:rsidRPr="00ED270F">
        <w:rPr>
          <w:rFonts w:cs="Times New Roman"/>
          <w:i/>
          <w:iCs/>
          <w:sz w:val="22"/>
        </w:rPr>
        <w:t>American Economic Review, 82</w:t>
      </w:r>
      <w:r w:rsidRPr="00ED270F">
        <w:rPr>
          <w:rFonts w:cs="Times New Roman"/>
          <w:sz w:val="22"/>
        </w:rPr>
        <w:t xml:space="preserve">(942-963).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rPr>
        <w:t>Lind</w:t>
      </w:r>
      <w:r w:rsidR="00435F40" w:rsidRPr="00ED270F">
        <w:rPr>
          <w:rFonts w:cs="Times New Roman"/>
          <w:sz w:val="22"/>
        </w:rPr>
        <w:t>ley, A. (2009). Remittances in Conflict: Some Conceptual C</w:t>
      </w:r>
      <w:r w:rsidRPr="00ED270F">
        <w:rPr>
          <w:rFonts w:cs="Times New Roman"/>
          <w:sz w:val="22"/>
        </w:rPr>
        <w:t xml:space="preserve">onsiderations. </w:t>
      </w:r>
      <w:r w:rsidRPr="00ED270F">
        <w:rPr>
          <w:rFonts w:cs="Times New Roman"/>
          <w:i/>
          <w:iCs/>
          <w:sz w:val="22"/>
        </w:rPr>
        <w:t>Journal of Economics and Statistics [</w:t>
      </w:r>
      <w:proofErr w:type="spellStart"/>
      <w:r w:rsidRPr="00ED270F">
        <w:rPr>
          <w:rFonts w:cs="Times New Roman"/>
          <w:i/>
          <w:iCs/>
          <w:sz w:val="22"/>
        </w:rPr>
        <w:t>Jahrbücher</w:t>
      </w:r>
      <w:proofErr w:type="spellEnd"/>
      <w:r w:rsidRPr="00ED270F">
        <w:rPr>
          <w:rFonts w:cs="Times New Roman"/>
          <w:i/>
          <w:iCs/>
          <w:sz w:val="22"/>
        </w:rPr>
        <w:t xml:space="preserve"> f. </w:t>
      </w:r>
      <w:proofErr w:type="spellStart"/>
      <w:r w:rsidRPr="00ED270F">
        <w:rPr>
          <w:rFonts w:cs="Times New Roman"/>
          <w:i/>
          <w:iCs/>
          <w:sz w:val="22"/>
        </w:rPr>
        <w:t>Nationalökonomie</w:t>
      </w:r>
      <w:proofErr w:type="spellEnd"/>
      <w:r w:rsidRPr="00ED270F">
        <w:rPr>
          <w:rFonts w:cs="Times New Roman"/>
          <w:i/>
          <w:iCs/>
          <w:sz w:val="22"/>
        </w:rPr>
        <w:t xml:space="preserve"> u. </w:t>
      </w:r>
      <w:proofErr w:type="spellStart"/>
      <w:r w:rsidRPr="00ED270F">
        <w:rPr>
          <w:rFonts w:cs="Times New Roman"/>
          <w:i/>
          <w:iCs/>
          <w:sz w:val="22"/>
        </w:rPr>
        <w:t>Statistik</w:t>
      </w:r>
      <w:proofErr w:type="spellEnd"/>
      <w:r w:rsidRPr="00ED270F">
        <w:rPr>
          <w:rFonts w:cs="Times New Roman"/>
          <w:i/>
          <w:iCs/>
          <w:sz w:val="22"/>
        </w:rPr>
        <w:t xml:space="preserve">], 229 </w:t>
      </w:r>
      <w:r w:rsidRPr="00ED270F">
        <w:rPr>
          <w:rFonts w:cs="Times New Roman"/>
          <w:sz w:val="22"/>
        </w:rPr>
        <w:t xml:space="preserve">(6), 774-786.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r w:rsidRPr="00ED270F">
        <w:rPr>
          <w:rFonts w:cs="Times New Roman"/>
          <w:sz w:val="22"/>
        </w:rPr>
        <w:t>Mancellari</w:t>
      </w:r>
      <w:proofErr w:type="spellEnd"/>
      <w:r w:rsidRPr="00ED270F">
        <w:rPr>
          <w:rFonts w:cs="Times New Roman"/>
          <w:sz w:val="22"/>
        </w:rPr>
        <w:t xml:space="preserve">, A., </w:t>
      </w:r>
      <w:proofErr w:type="spellStart"/>
      <w:r w:rsidRPr="00ED270F">
        <w:rPr>
          <w:rFonts w:cs="Times New Roman"/>
          <w:sz w:val="22"/>
        </w:rPr>
        <w:t>Papapanagos</w:t>
      </w:r>
      <w:proofErr w:type="spellEnd"/>
      <w:r w:rsidRPr="00ED270F">
        <w:rPr>
          <w:rFonts w:cs="Times New Roman"/>
          <w:sz w:val="22"/>
        </w:rPr>
        <w:t xml:space="preserve">, H., </w:t>
      </w:r>
      <w:r w:rsidR="00D3552B">
        <w:rPr>
          <w:rFonts w:cs="Times New Roman"/>
          <w:sz w:val="22"/>
        </w:rPr>
        <w:t>and</w:t>
      </w:r>
      <w:r w:rsidRPr="00ED270F">
        <w:rPr>
          <w:rFonts w:cs="Times New Roman"/>
          <w:sz w:val="22"/>
        </w:rPr>
        <w:t xml:space="preserve"> </w:t>
      </w:r>
      <w:proofErr w:type="spellStart"/>
      <w:r w:rsidRPr="00ED270F">
        <w:rPr>
          <w:rFonts w:cs="Times New Roman"/>
          <w:sz w:val="22"/>
        </w:rPr>
        <w:t>Sanfey</w:t>
      </w:r>
      <w:proofErr w:type="spellEnd"/>
      <w:r w:rsidR="00435F40" w:rsidRPr="00ED270F">
        <w:rPr>
          <w:rFonts w:cs="Times New Roman"/>
          <w:sz w:val="22"/>
        </w:rPr>
        <w:t>, P. (</w:t>
      </w:r>
      <w:proofErr w:type="gramStart"/>
      <w:r w:rsidR="00435F40" w:rsidRPr="00ED270F">
        <w:rPr>
          <w:rFonts w:cs="Times New Roman"/>
          <w:sz w:val="22"/>
        </w:rPr>
        <w:t>1996 )</w:t>
      </w:r>
      <w:proofErr w:type="gramEnd"/>
      <w:r w:rsidR="00435F40" w:rsidRPr="00ED270F">
        <w:rPr>
          <w:rFonts w:cs="Times New Roman"/>
          <w:sz w:val="22"/>
        </w:rPr>
        <w:t>. Job creation and Temporary Migration: the C</w:t>
      </w:r>
      <w:r w:rsidRPr="00ED270F">
        <w:rPr>
          <w:rFonts w:cs="Times New Roman"/>
          <w:sz w:val="22"/>
        </w:rPr>
        <w:t xml:space="preserve">ase of Albania. </w:t>
      </w:r>
      <w:r w:rsidRPr="00ED270F">
        <w:rPr>
          <w:rFonts w:cs="Times New Roman"/>
          <w:i/>
          <w:iCs/>
          <w:sz w:val="22"/>
        </w:rPr>
        <w:t>The Economics of Transition, 4</w:t>
      </w:r>
      <w:r w:rsidRPr="00ED270F">
        <w:rPr>
          <w:rFonts w:cs="Times New Roman"/>
          <w:sz w:val="22"/>
        </w:rPr>
        <w:t xml:space="preserve">, 471-490.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McKenzie, D., </w:t>
      </w:r>
      <w:r w:rsidR="00D3552B">
        <w:rPr>
          <w:rFonts w:cs="Times New Roman"/>
          <w:sz w:val="22"/>
        </w:rPr>
        <w:t>and</w:t>
      </w:r>
      <w:r w:rsidR="00435F40" w:rsidRPr="00ED270F">
        <w:rPr>
          <w:rFonts w:cs="Times New Roman"/>
          <w:sz w:val="22"/>
        </w:rPr>
        <w:t xml:space="preserve"> </w:t>
      </w:r>
      <w:proofErr w:type="spellStart"/>
      <w:r w:rsidR="00435F40" w:rsidRPr="00ED270F">
        <w:rPr>
          <w:rFonts w:cs="Times New Roman"/>
          <w:sz w:val="22"/>
        </w:rPr>
        <w:t>Rapoport</w:t>
      </w:r>
      <w:proofErr w:type="spellEnd"/>
      <w:r w:rsidR="00435F40" w:rsidRPr="00ED270F">
        <w:rPr>
          <w:rFonts w:cs="Times New Roman"/>
          <w:sz w:val="22"/>
        </w:rPr>
        <w:t>, H. (2004).</w:t>
      </w:r>
      <w:proofErr w:type="gramEnd"/>
      <w:r w:rsidR="00435F40" w:rsidRPr="00ED270F">
        <w:rPr>
          <w:rFonts w:cs="Times New Roman"/>
          <w:sz w:val="22"/>
        </w:rPr>
        <w:t xml:space="preserve"> Network Effects and the D</w:t>
      </w:r>
      <w:r w:rsidRPr="00ED270F">
        <w:rPr>
          <w:rFonts w:cs="Times New Roman"/>
          <w:sz w:val="22"/>
        </w:rPr>
        <w:t xml:space="preserve">ynamics of </w:t>
      </w:r>
      <w:r w:rsidR="00435F40" w:rsidRPr="00ED270F">
        <w:rPr>
          <w:rFonts w:cs="Times New Roman"/>
          <w:sz w:val="22"/>
        </w:rPr>
        <w:t>Migration and Inequality: Theory and E</w:t>
      </w:r>
      <w:r w:rsidRPr="00ED270F">
        <w:rPr>
          <w:rFonts w:cs="Times New Roman"/>
          <w:sz w:val="22"/>
        </w:rPr>
        <w:t>vidence from Mexico</w:t>
      </w:r>
      <w:r w:rsidR="00435F40" w:rsidRPr="00ED270F">
        <w:rPr>
          <w:rFonts w:cs="Times New Roman"/>
          <w:sz w:val="22"/>
        </w:rPr>
        <w:t>.</w:t>
      </w:r>
      <w:r w:rsidRPr="00ED270F">
        <w:rPr>
          <w:rFonts w:cs="Times New Roman"/>
          <w:sz w:val="22"/>
        </w:rPr>
        <w:t xml:space="preserve"> </w:t>
      </w:r>
      <w:r w:rsidRPr="00ED270F">
        <w:rPr>
          <w:rFonts w:cs="Times New Roman"/>
          <w:i/>
          <w:iCs/>
          <w:sz w:val="22"/>
        </w:rPr>
        <w:t>BREAD Working Paper No 063</w:t>
      </w:r>
      <w:r w:rsidRPr="00ED270F">
        <w:rPr>
          <w:rFonts w:cs="Times New Roman"/>
          <w:sz w:val="22"/>
        </w:rPr>
        <w:t>.</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 xml:space="preserve">Miguel, E., </w:t>
      </w:r>
      <w:proofErr w:type="spellStart"/>
      <w:r w:rsidRPr="00ED270F">
        <w:rPr>
          <w:rFonts w:cs="Times New Roman"/>
          <w:sz w:val="22"/>
        </w:rPr>
        <w:t>Satyanath</w:t>
      </w:r>
      <w:proofErr w:type="spellEnd"/>
      <w:r w:rsidRPr="00ED270F">
        <w:rPr>
          <w:rFonts w:cs="Times New Roman"/>
          <w:sz w:val="22"/>
        </w:rPr>
        <w:t xml:space="preserve">, S., </w:t>
      </w:r>
      <w:r w:rsidR="00D3552B">
        <w:rPr>
          <w:rFonts w:cs="Times New Roman"/>
          <w:sz w:val="22"/>
        </w:rPr>
        <w:t>and</w:t>
      </w:r>
      <w:r w:rsidRPr="00ED270F">
        <w:rPr>
          <w:rFonts w:cs="Times New Roman"/>
          <w:sz w:val="22"/>
        </w:rPr>
        <w:t xml:space="preserve"> </w:t>
      </w:r>
      <w:proofErr w:type="spellStart"/>
      <w:r w:rsidRPr="00ED270F">
        <w:rPr>
          <w:rFonts w:cs="Times New Roman"/>
          <w:sz w:val="22"/>
        </w:rPr>
        <w:t>Sergenti</w:t>
      </w:r>
      <w:proofErr w:type="spellEnd"/>
      <w:r w:rsidRPr="00ED270F">
        <w:rPr>
          <w:rFonts w:cs="Times New Roman"/>
          <w:sz w:val="22"/>
        </w:rPr>
        <w:t>, E. (2004).</w:t>
      </w:r>
      <w:proofErr w:type="gramEnd"/>
      <w:r w:rsidRPr="00ED270F">
        <w:rPr>
          <w:rFonts w:cs="Times New Roman"/>
          <w:sz w:val="22"/>
        </w:rPr>
        <w:t xml:space="preserve"> Economic Shocks and Civil Conﬂict: An Instrumental Variables Approach. </w:t>
      </w:r>
      <w:r w:rsidRPr="00ED270F">
        <w:rPr>
          <w:rFonts w:cs="Times New Roman"/>
          <w:i/>
          <w:iCs/>
          <w:sz w:val="22"/>
        </w:rPr>
        <w:t>Journal of Political Economy 112</w:t>
      </w:r>
      <w:r w:rsidRPr="00ED270F">
        <w:rPr>
          <w:rFonts w:cs="Times New Roman"/>
          <w:sz w:val="22"/>
        </w:rPr>
        <w:t xml:space="preserve">(4), 725–753.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rPr>
        <w:t xml:space="preserve">Mishra, P. (2005). </w:t>
      </w:r>
      <w:proofErr w:type="gramStart"/>
      <w:r w:rsidRPr="00ED270F">
        <w:rPr>
          <w:rFonts w:cs="Times New Roman"/>
          <w:sz w:val="22"/>
        </w:rPr>
        <w:t xml:space="preserve">Macroeconomic Impact of Remittances in the Caribbean </w:t>
      </w:r>
      <w:r w:rsidRPr="00ED270F">
        <w:rPr>
          <w:rFonts w:cs="Times New Roman"/>
          <w:i/>
          <w:iCs/>
          <w:sz w:val="22"/>
        </w:rPr>
        <w:t>IMF Working Paper</w:t>
      </w:r>
      <w:r w:rsidRPr="00ED270F">
        <w:rPr>
          <w:rFonts w:cs="Times New Roman"/>
          <w:sz w:val="22"/>
        </w:rPr>
        <w:t>.</w:t>
      </w:r>
      <w:proofErr w:type="gramEnd"/>
      <w:r w:rsidRPr="00ED270F">
        <w:rPr>
          <w:rFonts w:cs="Times New Roman"/>
          <w:sz w:val="22"/>
        </w:rPr>
        <w:t xml:space="preserve"> Washington, DC: International Monetary Fund.</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Murray, M. (2006).</w:t>
      </w:r>
      <w:proofErr w:type="gramEnd"/>
      <w:r w:rsidRPr="00ED270F">
        <w:rPr>
          <w:rFonts w:cs="Times New Roman"/>
          <w:sz w:val="22"/>
        </w:rPr>
        <w:t xml:space="preserve"> Avoiding Invalid Instruments and Coping with Weak Instruments. </w:t>
      </w:r>
      <w:r w:rsidRPr="00ED270F">
        <w:rPr>
          <w:rFonts w:cs="Times New Roman"/>
          <w:i/>
          <w:iCs/>
          <w:sz w:val="22"/>
        </w:rPr>
        <w:t>Journal of Economic Perspectives, 20</w:t>
      </w:r>
      <w:r w:rsidRPr="00ED270F">
        <w:rPr>
          <w:rFonts w:cs="Times New Roman"/>
          <w:sz w:val="22"/>
        </w:rPr>
        <w:t xml:space="preserve">(4), 111-132.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r w:rsidRPr="00ED270F">
        <w:rPr>
          <w:rFonts w:cs="Times New Roman"/>
          <w:sz w:val="22"/>
        </w:rPr>
        <w:t xml:space="preserve">Page, J., </w:t>
      </w:r>
      <w:r w:rsidR="00D3552B">
        <w:rPr>
          <w:rFonts w:cs="Times New Roman"/>
          <w:sz w:val="22"/>
        </w:rPr>
        <w:t>and</w:t>
      </w:r>
      <w:r w:rsidRPr="00ED270F">
        <w:rPr>
          <w:rFonts w:cs="Times New Roman"/>
          <w:sz w:val="22"/>
        </w:rPr>
        <w:t xml:space="preserve"> Plaza, S. (2006). Migration Remittances and Development: A Review of Global Evidence. </w:t>
      </w:r>
      <w:r w:rsidRPr="00ED270F">
        <w:rPr>
          <w:rFonts w:cs="Times New Roman"/>
          <w:i/>
          <w:iCs/>
          <w:sz w:val="22"/>
        </w:rPr>
        <w:t>Journal of African Economies, 15</w:t>
      </w:r>
      <w:r w:rsidRPr="00ED270F">
        <w:rPr>
          <w:rFonts w:cs="Times New Roman"/>
          <w:sz w:val="22"/>
        </w:rPr>
        <w:t xml:space="preserve">(2), 245-336.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lastRenderedPageBreak/>
        <w:t xml:space="preserve">Quarterly, P., </w:t>
      </w:r>
      <w:r w:rsidR="00D3552B">
        <w:rPr>
          <w:rFonts w:cs="Times New Roman"/>
          <w:sz w:val="22"/>
        </w:rPr>
        <w:t>and</w:t>
      </w:r>
      <w:r w:rsidRPr="00ED270F">
        <w:rPr>
          <w:rFonts w:cs="Times New Roman"/>
          <w:sz w:val="22"/>
        </w:rPr>
        <w:t xml:space="preserve"> </w:t>
      </w:r>
      <w:proofErr w:type="spellStart"/>
      <w:r w:rsidRPr="00ED270F">
        <w:rPr>
          <w:rFonts w:cs="Times New Roman"/>
          <w:sz w:val="22"/>
        </w:rPr>
        <w:t>Blankson</w:t>
      </w:r>
      <w:proofErr w:type="spellEnd"/>
      <w:r w:rsidRPr="00ED270F">
        <w:rPr>
          <w:rFonts w:cs="Times New Roman"/>
          <w:sz w:val="22"/>
        </w:rPr>
        <w:t>, T. (2004).</w:t>
      </w:r>
      <w:proofErr w:type="gramEnd"/>
      <w:r w:rsidRPr="00ED270F">
        <w:rPr>
          <w:rFonts w:cs="Times New Roman"/>
          <w:sz w:val="22"/>
        </w:rPr>
        <w:t xml:space="preserve"> Do Migrant Remittances Minimize the Impact of Macro-Volatility on the Poor in Ghana: Global Development Network (GDN)</w:t>
      </w:r>
      <w:proofErr w:type="gramStart"/>
      <w:r w:rsidRPr="00ED270F">
        <w:rPr>
          <w:rFonts w:cs="Times New Roman"/>
          <w:sz w:val="22"/>
        </w:rPr>
        <w:t>.</w:t>
      </w:r>
      <w:proofErr w:type="gramEnd"/>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r w:rsidRPr="00ED270F">
        <w:rPr>
          <w:rFonts w:cs="Times New Roman"/>
          <w:sz w:val="22"/>
        </w:rPr>
        <w:t>Ratha</w:t>
      </w:r>
      <w:proofErr w:type="spellEnd"/>
      <w:r w:rsidRPr="00ED270F">
        <w:rPr>
          <w:rFonts w:cs="Times New Roman"/>
          <w:sz w:val="22"/>
        </w:rPr>
        <w:t xml:space="preserve">, D. (2009). </w:t>
      </w:r>
      <w:proofErr w:type="gramStart"/>
      <w:r w:rsidRPr="00ED270F">
        <w:rPr>
          <w:rFonts w:cs="Times New Roman"/>
          <w:sz w:val="22"/>
        </w:rPr>
        <w:t xml:space="preserve">Leveraging Remittances for Development </w:t>
      </w:r>
      <w:r w:rsidRPr="00ED270F">
        <w:rPr>
          <w:rFonts w:cs="Times New Roman"/>
          <w:i/>
          <w:iCs/>
          <w:sz w:val="22"/>
        </w:rPr>
        <w:t>Policy Brief, June</w:t>
      </w:r>
      <w:r w:rsidRPr="00ED270F">
        <w:rPr>
          <w:rFonts w:cs="Times New Roman"/>
          <w:sz w:val="22"/>
        </w:rPr>
        <w:t>.</w:t>
      </w:r>
      <w:proofErr w:type="gramEnd"/>
      <w:r w:rsidRPr="00ED270F">
        <w:rPr>
          <w:rFonts w:cs="Times New Roman"/>
          <w:sz w:val="22"/>
        </w:rPr>
        <w:t xml:space="preserve"> Washington D.C.: Migration Policy Institute.</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Sayan</w:t>
      </w:r>
      <w:proofErr w:type="spellEnd"/>
      <w:r w:rsidRPr="00ED270F">
        <w:rPr>
          <w:rFonts w:cs="Times New Roman"/>
          <w:sz w:val="22"/>
        </w:rPr>
        <w:t>, S. (2006).</w:t>
      </w:r>
      <w:proofErr w:type="gramEnd"/>
      <w:r w:rsidRPr="00ED270F">
        <w:rPr>
          <w:rFonts w:cs="Times New Roman"/>
          <w:sz w:val="22"/>
        </w:rPr>
        <w:t xml:space="preserve"> Business Cycles and Workers’ Remittances: How do Migrant Workers Respond to Cyclical Movements of GDP at Home? </w:t>
      </w:r>
      <w:r w:rsidRPr="00ED270F">
        <w:rPr>
          <w:rFonts w:cs="Times New Roman"/>
          <w:i/>
          <w:iCs/>
          <w:sz w:val="22"/>
        </w:rPr>
        <w:t>IMF Working Paper No. 06/52</w:t>
      </w:r>
      <w:r w:rsidRPr="00ED270F">
        <w:rPr>
          <w:rFonts w:cs="Times New Roman"/>
          <w:sz w:val="22"/>
        </w:rPr>
        <w:t>. Washington, DC: International Monetary Fund.</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Staiger</w:t>
      </w:r>
      <w:proofErr w:type="spellEnd"/>
      <w:r w:rsidRPr="00ED270F">
        <w:rPr>
          <w:rFonts w:cs="Times New Roman"/>
          <w:sz w:val="22"/>
        </w:rPr>
        <w:t xml:space="preserve">, D., </w:t>
      </w:r>
      <w:r w:rsidR="00D3552B">
        <w:rPr>
          <w:rFonts w:cs="Times New Roman"/>
          <w:sz w:val="22"/>
        </w:rPr>
        <w:t>and</w:t>
      </w:r>
      <w:r w:rsidRPr="00ED270F">
        <w:rPr>
          <w:rFonts w:cs="Times New Roman"/>
          <w:sz w:val="22"/>
        </w:rPr>
        <w:t xml:space="preserve"> Stock, J. (1997).</w:t>
      </w:r>
      <w:proofErr w:type="gramEnd"/>
      <w:r w:rsidRPr="00ED270F">
        <w:rPr>
          <w:rFonts w:cs="Times New Roman"/>
          <w:sz w:val="22"/>
        </w:rPr>
        <w:t xml:space="preserve"> </w:t>
      </w:r>
      <w:proofErr w:type="gramStart"/>
      <w:r w:rsidRPr="00ED270F">
        <w:rPr>
          <w:rFonts w:cs="Times New Roman"/>
          <w:sz w:val="22"/>
        </w:rPr>
        <w:t>Instrumental Variables Regression with Weak Instruments.</w:t>
      </w:r>
      <w:proofErr w:type="gramEnd"/>
      <w:r w:rsidRPr="00ED270F">
        <w:rPr>
          <w:rFonts w:cs="Times New Roman"/>
          <w:sz w:val="22"/>
        </w:rPr>
        <w:t xml:space="preserve"> </w:t>
      </w:r>
      <w:r w:rsidRPr="00ED270F">
        <w:rPr>
          <w:rFonts w:cs="Times New Roman"/>
          <w:i/>
          <w:iCs/>
          <w:sz w:val="22"/>
        </w:rPr>
        <w:t>Econometrica, 65</w:t>
      </w:r>
      <w:r w:rsidRPr="00ED270F">
        <w:rPr>
          <w:rFonts w:cs="Times New Roman"/>
          <w:sz w:val="22"/>
        </w:rPr>
        <w:t xml:space="preserve">(557–586).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spellStart"/>
      <w:proofErr w:type="gramStart"/>
      <w:r w:rsidRPr="00ED270F">
        <w:rPr>
          <w:rFonts w:cs="Times New Roman"/>
          <w:sz w:val="22"/>
        </w:rPr>
        <w:t>Thorbecke</w:t>
      </w:r>
      <w:proofErr w:type="spellEnd"/>
      <w:r w:rsidRPr="00ED270F">
        <w:rPr>
          <w:rFonts w:cs="Times New Roman"/>
          <w:sz w:val="22"/>
        </w:rPr>
        <w:t xml:space="preserve">, E., </w:t>
      </w:r>
      <w:r w:rsidR="00D3552B">
        <w:rPr>
          <w:rFonts w:cs="Times New Roman"/>
          <w:sz w:val="22"/>
        </w:rPr>
        <w:t>and</w:t>
      </w:r>
      <w:r w:rsidRPr="00ED270F">
        <w:rPr>
          <w:rFonts w:cs="Times New Roman"/>
          <w:sz w:val="22"/>
        </w:rPr>
        <w:t xml:space="preserve"> </w:t>
      </w:r>
      <w:proofErr w:type="spellStart"/>
      <w:r w:rsidRPr="00ED270F">
        <w:rPr>
          <w:rFonts w:cs="Times New Roman"/>
          <w:sz w:val="22"/>
        </w:rPr>
        <w:t>Charumilind</w:t>
      </w:r>
      <w:proofErr w:type="spellEnd"/>
      <w:r w:rsidRPr="00ED270F">
        <w:rPr>
          <w:rFonts w:cs="Times New Roman"/>
          <w:sz w:val="22"/>
        </w:rPr>
        <w:t>, C. (2002).</w:t>
      </w:r>
      <w:proofErr w:type="gramEnd"/>
      <w:r w:rsidRPr="00ED270F">
        <w:rPr>
          <w:rFonts w:cs="Times New Roman"/>
          <w:sz w:val="22"/>
        </w:rPr>
        <w:t xml:space="preserve"> </w:t>
      </w:r>
      <w:proofErr w:type="gramStart"/>
      <w:r w:rsidRPr="00ED270F">
        <w:rPr>
          <w:rFonts w:cs="Times New Roman"/>
          <w:sz w:val="22"/>
        </w:rPr>
        <w:t>Economic Inequality and Its Social Impact.</w:t>
      </w:r>
      <w:proofErr w:type="gramEnd"/>
      <w:r w:rsidRPr="00ED270F">
        <w:rPr>
          <w:rFonts w:cs="Times New Roman"/>
          <w:sz w:val="22"/>
        </w:rPr>
        <w:t xml:space="preserve"> </w:t>
      </w:r>
      <w:r w:rsidRPr="00ED270F">
        <w:rPr>
          <w:rFonts w:cs="Times New Roman"/>
          <w:i/>
          <w:iCs/>
          <w:sz w:val="22"/>
        </w:rPr>
        <w:t>World Development, 30</w:t>
      </w:r>
      <w:r w:rsidRPr="00ED270F">
        <w:rPr>
          <w:rFonts w:cs="Times New Roman"/>
          <w:sz w:val="22"/>
        </w:rPr>
        <w:t xml:space="preserve">(9), 1477-1495.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WHO.</w:t>
      </w:r>
      <w:proofErr w:type="gramEnd"/>
      <w:r w:rsidRPr="00ED270F">
        <w:rPr>
          <w:rFonts w:cs="Times New Roman"/>
          <w:sz w:val="22"/>
        </w:rPr>
        <w:t xml:space="preserve"> (2004). </w:t>
      </w:r>
      <w:proofErr w:type="gramStart"/>
      <w:r w:rsidRPr="00ED270F">
        <w:rPr>
          <w:rFonts w:cs="Times New Roman"/>
          <w:sz w:val="22"/>
        </w:rPr>
        <w:t>The</w:t>
      </w:r>
      <w:proofErr w:type="gramEnd"/>
      <w:r w:rsidRPr="00ED270F">
        <w:rPr>
          <w:rFonts w:cs="Times New Roman"/>
          <w:sz w:val="22"/>
        </w:rPr>
        <w:t xml:space="preserve"> Global Burden of Disease in 2002 Geneva: World Health Organization.</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WHO.</w:t>
      </w:r>
      <w:proofErr w:type="gramEnd"/>
      <w:r w:rsidRPr="00ED270F">
        <w:rPr>
          <w:rFonts w:cs="Times New Roman"/>
          <w:sz w:val="22"/>
        </w:rPr>
        <w:t xml:space="preserve"> (2008). Global Burden of Disease: 2004 Update. Geneva: World Health Organization </w:t>
      </w:r>
    </w:p>
    <w:p w:rsidR="00F636B5" w:rsidRPr="00ED270F" w:rsidRDefault="00F636B5" w:rsidP="00C319E2">
      <w:pPr>
        <w:tabs>
          <w:tab w:val="left" w:pos="426"/>
        </w:tabs>
        <w:autoSpaceDE w:val="0"/>
        <w:autoSpaceDN w:val="0"/>
        <w:adjustRightInd w:val="0"/>
        <w:spacing w:after="0" w:line="288" w:lineRule="auto"/>
        <w:ind w:left="426" w:hanging="426"/>
        <w:jc w:val="both"/>
        <w:rPr>
          <w:rFonts w:cs="Times New Roman"/>
          <w:sz w:val="22"/>
        </w:rPr>
      </w:pPr>
      <w:proofErr w:type="gramStart"/>
      <w:r w:rsidRPr="00ED270F">
        <w:rPr>
          <w:rFonts w:cs="Times New Roman"/>
          <w:sz w:val="22"/>
        </w:rPr>
        <w:t>Ya</w:t>
      </w:r>
      <w:r w:rsidR="00435F40" w:rsidRPr="00ED270F">
        <w:rPr>
          <w:rFonts w:cs="Times New Roman"/>
          <w:sz w:val="22"/>
        </w:rPr>
        <w:t xml:space="preserve">ng, D., </w:t>
      </w:r>
      <w:r w:rsidR="00D3552B">
        <w:rPr>
          <w:rFonts w:cs="Times New Roman"/>
          <w:sz w:val="22"/>
        </w:rPr>
        <w:t>and</w:t>
      </w:r>
      <w:r w:rsidR="00435F40" w:rsidRPr="00ED270F">
        <w:rPr>
          <w:rFonts w:cs="Times New Roman"/>
          <w:sz w:val="22"/>
        </w:rPr>
        <w:t xml:space="preserve"> Choi, H. (2007).</w:t>
      </w:r>
      <w:proofErr w:type="gramEnd"/>
      <w:r w:rsidR="00435F40" w:rsidRPr="00ED270F">
        <w:rPr>
          <w:rFonts w:cs="Times New Roman"/>
          <w:sz w:val="22"/>
        </w:rPr>
        <w:t xml:space="preserve"> Are Remittances Insurance? </w:t>
      </w:r>
      <w:proofErr w:type="gramStart"/>
      <w:r w:rsidR="00435F40" w:rsidRPr="00ED270F">
        <w:rPr>
          <w:rFonts w:cs="Times New Roman"/>
          <w:sz w:val="22"/>
        </w:rPr>
        <w:t>Evidence from Rainfall S</w:t>
      </w:r>
      <w:r w:rsidRPr="00ED270F">
        <w:rPr>
          <w:rFonts w:cs="Times New Roman"/>
          <w:sz w:val="22"/>
        </w:rPr>
        <w:t>hocks in the Philippines.</w:t>
      </w:r>
      <w:proofErr w:type="gramEnd"/>
      <w:r w:rsidRPr="00ED270F">
        <w:rPr>
          <w:rFonts w:cs="Times New Roman"/>
          <w:i/>
          <w:iCs/>
          <w:sz w:val="22"/>
        </w:rPr>
        <w:t xml:space="preserve"> World Bank Economic Review 21 </w:t>
      </w:r>
      <w:r w:rsidRPr="00ED270F">
        <w:rPr>
          <w:rFonts w:cs="Times New Roman"/>
          <w:sz w:val="22"/>
        </w:rPr>
        <w:t xml:space="preserve">(2), 219–248. </w:t>
      </w:r>
    </w:p>
    <w:sectPr w:rsidR="00F636B5" w:rsidRPr="00ED270F" w:rsidSect="00B17035">
      <w:footerReference w:type="default" r:id="rId92"/>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F5" w:rsidRDefault="00D72EF5" w:rsidP="00D14961">
      <w:pPr>
        <w:spacing w:after="0" w:line="240" w:lineRule="auto"/>
      </w:pPr>
      <w:r>
        <w:separator/>
      </w:r>
    </w:p>
  </w:endnote>
  <w:endnote w:type="continuationSeparator" w:id="0">
    <w:p w:rsidR="00D72EF5" w:rsidRDefault="00D72EF5" w:rsidP="00D14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4266"/>
      <w:docPartObj>
        <w:docPartGallery w:val="Page Numbers (Bottom of Page)"/>
        <w:docPartUnique/>
      </w:docPartObj>
    </w:sdtPr>
    <w:sdtContent>
      <w:p w:rsidR="007B4816" w:rsidRDefault="007B4816">
        <w:pPr>
          <w:pStyle w:val="Footer"/>
          <w:jc w:val="center"/>
        </w:pPr>
        <w:fldSimple w:instr=" PAGE   \* MERGEFORMAT ">
          <w:r w:rsidR="009C29A1">
            <w:rPr>
              <w:noProof/>
            </w:rPr>
            <w:t>22</w:t>
          </w:r>
        </w:fldSimple>
      </w:p>
    </w:sdtContent>
  </w:sdt>
  <w:p w:rsidR="007B4816" w:rsidRDefault="007B4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F5" w:rsidRDefault="00D72EF5" w:rsidP="00D14961">
      <w:pPr>
        <w:spacing w:after="0" w:line="240" w:lineRule="auto"/>
      </w:pPr>
      <w:r>
        <w:separator/>
      </w:r>
    </w:p>
  </w:footnote>
  <w:footnote w:type="continuationSeparator" w:id="0">
    <w:p w:rsidR="00D72EF5" w:rsidRDefault="00D72EF5" w:rsidP="00D14961">
      <w:pPr>
        <w:spacing w:after="0" w:line="240" w:lineRule="auto"/>
      </w:pPr>
      <w:r>
        <w:continuationSeparator/>
      </w:r>
    </w:p>
  </w:footnote>
  <w:footnote w:id="1">
    <w:p w:rsidR="00475381" w:rsidRPr="00475381" w:rsidRDefault="007B4816" w:rsidP="00475381">
      <w:pPr>
        <w:pStyle w:val="FootnoteText"/>
        <w:ind w:left="284" w:hanging="284"/>
        <w:jc w:val="both"/>
        <w:rPr>
          <w:sz w:val="22"/>
          <w:szCs w:val="22"/>
          <w:lang w:val="en-US"/>
        </w:rPr>
      </w:pPr>
      <w:r w:rsidRPr="00C319E2">
        <w:rPr>
          <w:rStyle w:val="FootnoteReference"/>
          <w:sz w:val="22"/>
          <w:szCs w:val="22"/>
        </w:rPr>
        <w:footnoteRef/>
      </w:r>
      <w:r w:rsidRPr="00C319E2">
        <w:rPr>
          <w:sz w:val="22"/>
          <w:szCs w:val="22"/>
          <w:lang w:val="fr-FR"/>
        </w:rPr>
        <w:t xml:space="preserve"> </w:t>
      </w:r>
      <w:r>
        <w:rPr>
          <w:sz w:val="22"/>
          <w:szCs w:val="22"/>
          <w:lang w:val="fr-FR"/>
        </w:rPr>
        <w:tab/>
      </w:r>
      <w:proofErr w:type="spellStart"/>
      <w:r w:rsidRPr="00475381">
        <w:rPr>
          <w:sz w:val="22"/>
          <w:szCs w:val="22"/>
          <w:lang w:val="fr-FR"/>
        </w:rPr>
        <w:t>Ratha</w:t>
      </w:r>
      <w:proofErr w:type="spellEnd"/>
      <w:r w:rsidRPr="00475381">
        <w:rPr>
          <w:sz w:val="22"/>
          <w:szCs w:val="22"/>
          <w:lang w:val="fr-FR"/>
        </w:rPr>
        <w:t xml:space="preserve"> </w:t>
      </w:r>
      <w:r w:rsidRPr="00475381">
        <w:rPr>
          <w:i/>
          <w:sz w:val="22"/>
          <w:szCs w:val="22"/>
          <w:lang w:val="fr-FR"/>
        </w:rPr>
        <w:t>et al</w:t>
      </w:r>
      <w:r w:rsidRPr="00475381">
        <w:rPr>
          <w:sz w:val="22"/>
          <w:szCs w:val="22"/>
          <w:lang w:val="fr-FR"/>
        </w:rPr>
        <w:t xml:space="preserve">. (2009). Barajas </w:t>
      </w:r>
      <w:r w:rsidRPr="00475381">
        <w:rPr>
          <w:i/>
          <w:sz w:val="22"/>
          <w:szCs w:val="22"/>
          <w:lang w:val="fr-FR"/>
        </w:rPr>
        <w:t>et al</w:t>
      </w:r>
      <w:r w:rsidRPr="00475381">
        <w:rPr>
          <w:sz w:val="22"/>
          <w:szCs w:val="22"/>
          <w:lang w:val="fr-FR"/>
        </w:rPr>
        <w:t xml:space="preserve">. (2009) and Chami </w:t>
      </w:r>
      <w:r w:rsidRPr="00475381">
        <w:rPr>
          <w:i/>
          <w:sz w:val="22"/>
          <w:szCs w:val="22"/>
          <w:lang w:val="fr-FR"/>
        </w:rPr>
        <w:t>et al</w:t>
      </w:r>
      <w:r w:rsidRPr="00475381">
        <w:rPr>
          <w:sz w:val="22"/>
          <w:szCs w:val="22"/>
          <w:lang w:val="fr-FR"/>
        </w:rPr>
        <w:t xml:space="preserve">. </w:t>
      </w:r>
      <w:r w:rsidRPr="00475381">
        <w:rPr>
          <w:sz w:val="22"/>
          <w:szCs w:val="22"/>
        </w:rPr>
        <w:t>(2008) have reported that during 2007</w:t>
      </w:r>
      <w:r w:rsidR="00475381" w:rsidRPr="00475381">
        <w:rPr>
          <w:sz w:val="22"/>
          <w:szCs w:val="22"/>
        </w:rPr>
        <w:t xml:space="preserve"> remittances through official channels were $300 billion in addition to unknown transfers through unofficial channels, which are estimated to be about 40 percent of flows through the official channels.</w:t>
      </w:r>
    </w:p>
    <w:p w:rsidR="007B4816" w:rsidRPr="00475381" w:rsidRDefault="007B4816" w:rsidP="00475381">
      <w:pPr>
        <w:pStyle w:val="FootnoteText"/>
        <w:ind w:left="284" w:hanging="284"/>
        <w:jc w:val="both"/>
        <w:rPr>
          <w:sz w:val="22"/>
          <w:szCs w:val="22"/>
          <w:lang w:val="en-US"/>
        </w:rPr>
      </w:pPr>
    </w:p>
  </w:footnote>
  <w:footnote w:id="2">
    <w:p w:rsidR="007B4816" w:rsidRPr="00ED270F" w:rsidRDefault="007B4816" w:rsidP="00ED6F76">
      <w:pPr>
        <w:pStyle w:val="FootnoteText"/>
        <w:ind w:left="284" w:hanging="284"/>
        <w:rPr>
          <w:sz w:val="22"/>
          <w:szCs w:val="22"/>
        </w:rPr>
      </w:pPr>
      <w:r w:rsidRPr="00ED270F">
        <w:rPr>
          <w:rStyle w:val="FootnoteReference"/>
          <w:sz w:val="22"/>
          <w:szCs w:val="22"/>
        </w:rPr>
        <w:footnoteRef/>
      </w:r>
      <w:r w:rsidRPr="00ED270F">
        <w:rPr>
          <w:sz w:val="22"/>
          <w:szCs w:val="22"/>
        </w:rPr>
        <w:t xml:space="preserve"> </w:t>
      </w:r>
      <w:r>
        <w:rPr>
          <w:sz w:val="22"/>
          <w:szCs w:val="22"/>
        </w:rPr>
        <w:tab/>
      </w:r>
      <w:r w:rsidRPr="00ED270F">
        <w:rPr>
          <w:sz w:val="22"/>
          <w:szCs w:val="22"/>
        </w:rPr>
        <w:t xml:space="preserve">In the regression some countries are dropped due to lack of data in other variables.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3E93"/>
    <w:multiLevelType w:val="hybridMultilevel"/>
    <w:tmpl w:val="B8A051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303769C4"/>
    <w:multiLevelType w:val="hybridMultilevel"/>
    <w:tmpl w:val="1BB41B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3FE2E8B"/>
    <w:multiLevelType w:val="hybridMultilevel"/>
    <w:tmpl w:val="5128C784"/>
    <w:lvl w:ilvl="0" w:tplc="BCC0A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D3414"/>
    <w:multiLevelType w:val="hybridMultilevel"/>
    <w:tmpl w:val="61686FE6"/>
    <w:lvl w:ilvl="0" w:tplc="C344B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applyBreakingRules/>
    <w:useFELayout/>
  </w:compat>
  <w:docVars>
    <w:docVar w:name="EN.InstantFormat" w:val="&lt;ENInstantFormat&gt;&lt;Enabled&gt;1&lt;/Enabled&gt;&lt;ScanUnformatted&gt;1&lt;/ScanUnformatted&gt;&lt;ScanChanges&gt;1&lt;/ScanChanges&gt;&lt;/ENInstantFormat&gt;"/>
    <w:docVar w:name="EN.Layout" w:val="&lt;ENLayout&gt;&lt;Style&gt;APA 6th (Uo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BC1CF8"/>
    <w:rsid w:val="00011729"/>
    <w:rsid w:val="000362B4"/>
    <w:rsid w:val="000556AC"/>
    <w:rsid w:val="0008469C"/>
    <w:rsid w:val="00091C1C"/>
    <w:rsid w:val="00095A0D"/>
    <w:rsid w:val="000A193D"/>
    <w:rsid w:val="000A4B63"/>
    <w:rsid w:val="000B20CB"/>
    <w:rsid w:val="000B6063"/>
    <w:rsid w:val="000C353C"/>
    <w:rsid w:val="000D2048"/>
    <w:rsid w:val="000E12B5"/>
    <w:rsid w:val="000F1431"/>
    <w:rsid w:val="0010427E"/>
    <w:rsid w:val="00105177"/>
    <w:rsid w:val="001159E4"/>
    <w:rsid w:val="00123D3A"/>
    <w:rsid w:val="00136B9E"/>
    <w:rsid w:val="00144BD0"/>
    <w:rsid w:val="001504C3"/>
    <w:rsid w:val="00170857"/>
    <w:rsid w:val="001876A0"/>
    <w:rsid w:val="001957BB"/>
    <w:rsid w:val="001A2EF6"/>
    <w:rsid w:val="001A4B16"/>
    <w:rsid w:val="001D71AF"/>
    <w:rsid w:val="00203AE3"/>
    <w:rsid w:val="00207E44"/>
    <w:rsid w:val="00213A80"/>
    <w:rsid w:val="002140AB"/>
    <w:rsid w:val="00217433"/>
    <w:rsid w:val="002259C8"/>
    <w:rsid w:val="00226525"/>
    <w:rsid w:val="00230837"/>
    <w:rsid w:val="002355D9"/>
    <w:rsid w:val="00237973"/>
    <w:rsid w:val="00237ADC"/>
    <w:rsid w:val="00260283"/>
    <w:rsid w:val="00271A15"/>
    <w:rsid w:val="00275F48"/>
    <w:rsid w:val="002B2FD9"/>
    <w:rsid w:val="002B47B6"/>
    <w:rsid w:val="002C7D83"/>
    <w:rsid w:val="002D165D"/>
    <w:rsid w:val="002D3A93"/>
    <w:rsid w:val="002F15B1"/>
    <w:rsid w:val="00306327"/>
    <w:rsid w:val="003075A4"/>
    <w:rsid w:val="003148ED"/>
    <w:rsid w:val="00324F1A"/>
    <w:rsid w:val="0032777D"/>
    <w:rsid w:val="003418A8"/>
    <w:rsid w:val="00344D41"/>
    <w:rsid w:val="0035391C"/>
    <w:rsid w:val="00372956"/>
    <w:rsid w:val="00376626"/>
    <w:rsid w:val="00382650"/>
    <w:rsid w:val="003A2B69"/>
    <w:rsid w:val="003D6CC1"/>
    <w:rsid w:val="003E76D0"/>
    <w:rsid w:val="003F7EDB"/>
    <w:rsid w:val="00410928"/>
    <w:rsid w:val="00424A7F"/>
    <w:rsid w:val="00435F40"/>
    <w:rsid w:val="0044191E"/>
    <w:rsid w:val="0047474E"/>
    <w:rsid w:val="00475381"/>
    <w:rsid w:val="0047753A"/>
    <w:rsid w:val="00483D7F"/>
    <w:rsid w:val="004B43BB"/>
    <w:rsid w:val="004E548F"/>
    <w:rsid w:val="004E5DCD"/>
    <w:rsid w:val="004F1570"/>
    <w:rsid w:val="004F3A2A"/>
    <w:rsid w:val="00501538"/>
    <w:rsid w:val="0055347C"/>
    <w:rsid w:val="0055593F"/>
    <w:rsid w:val="0056078F"/>
    <w:rsid w:val="00565A41"/>
    <w:rsid w:val="0058279A"/>
    <w:rsid w:val="005839DF"/>
    <w:rsid w:val="0058740F"/>
    <w:rsid w:val="00590DE9"/>
    <w:rsid w:val="005976C5"/>
    <w:rsid w:val="005D7377"/>
    <w:rsid w:val="005F02D6"/>
    <w:rsid w:val="006262E4"/>
    <w:rsid w:val="00662A23"/>
    <w:rsid w:val="00667266"/>
    <w:rsid w:val="006846BE"/>
    <w:rsid w:val="006B0D29"/>
    <w:rsid w:val="006C5627"/>
    <w:rsid w:val="006E4DB8"/>
    <w:rsid w:val="006F388A"/>
    <w:rsid w:val="00721B2F"/>
    <w:rsid w:val="007405E3"/>
    <w:rsid w:val="00744843"/>
    <w:rsid w:val="00746FD0"/>
    <w:rsid w:val="0075336D"/>
    <w:rsid w:val="00765200"/>
    <w:rsid w:val="00766DD1"/>
    <w:rsid w:val="007704A2"/>
    <w:rsid w:val="007836FD"/>
    <w:rsid w:val="007A0374"/>
    <w:rsid w:val="007A72CC"/>
    <w:rsid w:val="007B1F3A"/>
    <w:rsid w:val="007B4816"/>
    <w:rsid w:val="007C67CC"/>
    <w:rsid w:val="007E1F7F"/>
    <w:rsid w:val="008148AE"/>
    <w:rsid w:val="008159E1"/>
    <w:rsid w:val="00823BF2"/>
    <w:rsid w:val="00825B9C"/>
    <w:rsid w:val="00826C07"/>
    <w:rsid w:val="00830913"/>
    <w:rsid w:val="0085151F"/>
    <w:rsid w:val="008555F5"/>
    <w:rsid w:val="00872D24"/>
    <w:rsid w:val="008A513F"/>
    <w:rsid w:val="008B0BDE"/>
    <w:rsid w:val="008B1999"/>
    <w:rsid w:val="008E4619"/>
    <w:rsid w:val="008F7A6E"/>
    <w:rsid w:val="00926B7F"/>
    <w:rsid w:val="00927282"/>
    <w:rsid w:val="00951A59"/>
    <w:rsid w:val="00962D5D"/>
    <w:rsid w:val="0097124C"/>
    <w:rsid w:val="00983E15"/>
    <w:rsid w:val="00996413"/>
    <w:rsid w:val="009B4C3C"/>
    <w:rsid w:val="009C29A1"/>
    <w:rsid w:val="009F445E"/>
    <w:rsid w:val="00A05B28"/>
    <w:rsid w:val="00A111EB"/>
    <w:rsid w:val="00A15EB0"/>
    <w:rsid w:val="00A325DA"/>
    <w:rsid w:val="00A653CC"/>
    <w:rsid w:val="00A6629E"/>
    <w:rsid w:val="00A8222F"/>
    <w:rsid w:val="00A87581"/>
    <w:rsid w:val="00A912EF"/>
    <w:rsid w:val="00AA1106"/>
    <w:rsid w:val="00AD546D"/>
    <w:rsid w:val="00AE3588"/>
    <w:rsid w:val="00AF571A"/>
    <w:rsid w:val="00B11DD1"/>
    <w:rsid w:val="00B17035"/>
    <w:rsid w:val="00B17442"/>
    <w:rsid w:val="00B22086"/>
    <w:rsid w:val="00B301B9"/>
    <w:rsid w:val="00B46C98"/>
    <w:rsid w:val="00B54D6E"/>
    <w:rsid w:val="00B5717A"/>
    <w:rsid w:val="00B66861"/>
    <w:rsid w:val="00B769EE"/>
    <w:rsid w:val="00B80E49"/>
    <w:rsid w:val="00B860FB"/>
    <w:rsid w:val="00BA13B8"/>
    <w:rsid w:val="00BC1CF8"/>
    <w:rsid w:val="00BE02E9"/>
    <w:rsid w:val="00C14AE2"/>
    <w:rsid w:val="00C22DF4"/>
    <w:rsid w:val="00C3192D"/>
    <w:rsid w:val="00C319E2"/>
    <w:rsid w:val="00C32235"/>
    <w:rsid w:val="00C46BCA"/>
    <w:rsid w:val="00C57B03"/>
    <w:rsid w:val="00C771DD"/>
    <w:rsid w:val="00C80DF6"/>
    <w:rsid w:val="00C850F3"/>
    <w:rsid w:val="00CB274C"/>
    <w:rsid w:val="00CB4C03"/>
    <w:rsid w:val="00CC06FE"/>
    <w:rsid w:val="00CC377E"/>
    <w:rsid w:val="00CE489C"/>
    <w:rsid w:val="00CF11B2"/>
    <w:rsid w:val="00D05C4D"/>
    <w:rsid w:val="00D141DB"/>
    <w:rsid w:val="00D14961"/>
    <w:rsid w:val="00D2721C"/>
    <w:rsid w:val="00D3552B"/>
    <w:rsid w:val="00D358ED"/>
    <w:rsid w:val="00D41286"/>
    <w:rsid w:val="00D47C7E"/>
    <w:rsid w:val="00D578B5"/>
    <w:rsid w:val="00D66041"/>
    <w:rsid w:val="00D66F7B"/>
    <w:rsid w:val="00D72EF5"/>
    <w:rsid w:val="00DA760A"/>
    <w:rsid w:val="00DB3E31"/>
    <w:rsid w:val="00DC0CA7"/>
    <w:rsid w:val="00DC3590"/>
    <w:rsid w:val="00DE02FD"/>
    <w:rsid w:val="00E11C69"/>
    <w:rsid w:val="00E17E2D"/>
    <w:rsid w:val="00E25380"/>
    <w:rsid w:val="00E341B9"/>
    <w:rsid w:val="00E37529"/>
    <w:rsid w:val="00E4441A"/>
    <w:rsid w:val="00E5185D"/>
    <w:rsid w:val="00E56361"/>
    <w:rsid w:val="00EA19E9"/>
    <w:rsid w:val="00EA62CB"/>
    <w:rsid w:val="00EB1C44"/>
    <w:rsid w:val="00EB476A"/>
    <w:rsid w:val="00EC6595"/>
    <w:rsid w:val="00ED270F"/>
    <w:rsid w:val="00ED6F76"/>
    <w:rsid w:val="00EE4957"/>
    <w:rsid w:val="00EF584E"/>
    <w:rsid w:val="00F16304"/>
    <w:rsid w:val="00F30EA4"/>
    <w:rsid w:val="00F417D4"/>
    <w:rsid w:val="00F45416"/>
    <w:rsid w:val="00F636B5"/>
    <w:rsid w:val="00F64237"/>
    <w:rsid w:val="00F70647"/>
    <w:rsid w:val="00F722D9"/>
    <w:rsid w:val="00F772FF"/>
    <w:rsid w:val="00F81023"/>
    <w:rsid w:val="00F82F0D"/>
    <w:rsid w:val="00F92B23"/>
    <w:rsid w:val="00FA1F00"/>
    <w:rsid w:val="00FD072C"/>
    <w:rsid w:val="00FD674B"/>
    <w:rsid w:val="00FE0858"/>
    <w:rsid w:val="00FE2AE0"/>
    <w:rsid w:val="00FF5DC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0CB"/>
    <w:rPr>
      <w:color w:val="808080"/>
    </w:rPr>
  </w:style>
  <w:style w:type="paragraph" w:styleId="BalloonText">
    <w:name w:val="Balloon Text"/>
    <w:basedOn w:val="Normal"/>
    <w:link w:val="BalloonTextChar"/>
    <w:uiPriority w:val="99"/>
    <w:semiHidden/>
    <w:unhideWhenUsed/>
    <w:rsid w:val="000B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CB"/>
    <w:rPr>
      <w:rFonts w:ascii="Tahoma" w:hAnsi="Tahoma" w:cs="Tahoma"/>
      <w:sz w:val="16"/>
      <w:szCs w:val="16"/>
    </w:rPr>
  </w:style>
  <w:style w:type="table" w:styleId="TableGrid">
    <w:name w:val="Table Grid"/>
    <w:basedOn w:val="TableNormal"/>
    <w:uiPriority w:val="59"/>
    <w:rsid w:val="009B4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837"/>
    <w:pPr>
      <w:ind w:left="720"/>
      <w:contextualSpacing/>
    </w:pPr>
  </w:style>
  <w:style w:type="paragraph" w:styleId="FootnoteText">
    <w:name w:val="footnote text"/>
    <w:basedOn w:val="Normal"/>
    <w:link w:val="FootnoteTextChar"/>
    <w:uiPriority w:val="99"/>
    <w:semiHidden/>
    <w:unhideWhenUsed/>
    <w:rsid w:val="00D14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961"/>
    <w:rPr>
      <w:sz w:val="20"/>
      <w:szCs w:val="20"/>
    </w:rPr>
  </w:style>
  <w:style w:type="character" w:styleId="FootnoteReference">
    <w:name w:val="footnote reference"/>
    <w:basedOn w:val="DefaultParagraphFont"/>
    <w:uiPriority w:val="99"/>
    <w:semiHidden/>
    <w:unhideWhenUsed/>
    <w:rsid w:val="00D14961"/>
    <w:rPr>
      <w:vertAlign w:val="superscript"/>
    </w:rPr>
  </w:style>
  <w:style w:type="character" w:styleId="Hyperlink">
    <w:name w:val="Hyperlink"/>
    <w:basedOn w:val="DefaultParagraphFont"/>
    <w:uiPriority w:val="99"/>
    <w:semiHidden/>
    <w:unhideWhenUsed/>
    <w:rsid w:val="00FD674B"/>
    <w:rPr>
      <w:color w:val="0000FF"/>
      <w:u w:val="single"/>
    </w:rPr>
  </w:style>
  <w:style w:type="paragraph" w:styleId="Header">
    <w:name w:val="header"/>
    <w:basedOn w:val="Normal"/>
    <w:link w:val="HeaderChar"/>
    <w:uiPriority w:val="99"/>
    <w:semiHidden/>
    <w:unhideWhenUsed/>
    <w:rsid w:val="00B17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7035"/>
  </w:style>
  <w:style w:type="paragraph" w:styleId="Footer">
    <w:name w:val="footer"/>
    <w:basedOn w:val="Normal"/>
    <w:link w:val="FooterChar"/>
    <w:uiPriority w:val="99"/>
    <w:unhideWhenUsed/>
    <w:rsid w:val="00B17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035"/>
  </w:style>
  <w:style w:type="paragraph" w:styleId="BodyText">
    <w:name w:val="Body Text"/>
    <w:basedOn w:val="Normal"/>
    <w:link w:val="BodyTextChar"/>
    <w:rsid w:val="008E4619"/>
    <w:pPr>
      <w:spacing w:after="0" w:line="240" w:lineRule="auto"/>
      <w:jc w:val="both"/>
    </w:pPr>
    <w:rPr>
      <w:rFonts w:eastAsia="Times New Roman" w:cs="Times New Roman"/>
      <w:szCs w:val="24"/>
      <w:lang w:val="en-AU" w:eastAsia="en-US"/>
    </w:rPr>
  </w:style>
  <w:style w:type="character" w:customStyle="1" w:styleId="BodyTextChar">
    <w:name w:val="Body Text Char"/>
    <w:basedOn w:val="DefaultParagraphFont"/>
    <w:link w:val="BodyText"/>
    <w:rsid w:val="008E4619"/>
    <w:rPr>
      <w:rFonts w:eastAsia="Times New Roman" w:cs="Times New Roman"/>
      <w:szCs w:val="24"/>
      <w:lang w:val="en-AU" w:eastAsia="en-US"/>
    </w:rPr>
  </w:style>
  <w:style w:type="paragraph" w:customStyle="1" w:styleId="Default">
    <w:name w:val="Default"/>
    <w:rsid w:val="008E4619"/>
    <w:pPr>
      <w:autoSpaceDE w:val="0"/>
      <w:autoSpaceDN w:val="0"/>
      <w:adjustRightInd w:val="0"/>
      <w:spacing w:after="0" w:line="240" w:lineRule="auto"/>
    </w:pPr>
    <w:rPr>
      <w:rFonts w:eastAsia="Times New Roman" w:cs="Times New Roman"/>
      <w:color w:val="000000"/>
      <w:szCs w:val="24"/>
      <w:lang w:eastAsia="en-NZ"/>
    </w:rPr>
  </w:style>
  <w:style w:type="paragraph" w:styleId="PlainText">
    <w:name w:val="Plain Text"/>
    <w:basedOn w:val="Normal"/>
    <w:link w:val="PlainTextChar"/>
    <w:unhideWhenUsed/>
    <w:rsid w:val="008E461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8E4619"/>
    <w:rPr>
      <w:rFonts w:ascii="Consolas" w:hAnsi="Consolas" w:cs="Consolas"/>
      <w:sz w:val="21"/>
      <w:szCs w:val="21"/>
    </w:rPr>
  </w:style>
  <w:style w:type="paragraph" w:customStyle="1" w:styleId="CM3">
    <w:name w:val="CM3"/>
    <w:basedOn w:val="Default"/>
    <w:next w:val="Default"/>
    <w:rsid w:val="008E4619"/>
    <w:pPr>
      <w:widowControl w:val="0"/>
    </w:pPr>
    <w:rPr>
      <w:color w:val="auto"/>
      <w:lang w:val="en-US" w:eastAsia="en-US"/>
    </w:rPr>
  </w:style>
  <w:style w:type="paragraph" w:customStyle="1" w:styleId="CM4">
    <w:name w:val="CM4"/>
    <w:basedOn w:val="Default"/>
    <w:next w:val="Default"/>
    <w:rsid w:val="008E4619"/>
    <w:pPr>
      <w:widowControl w:val="0"/>
      <w:spacing w:line="253" w:lineRule="atLeast"/>
    </w:pPr>
    <w:rPr>
      <w:color w:val="auto"/>
      <w:lang w:val="en-US" w:eastAsia="en-US"/>
    </w:rPr>
  </w:style>
  <w:style w:type="paragraph" w:customStyle="1" w:styleId="CM23">
    <w:name w:val="CM23"/>
    <w:basedOn w:val="Default"/>
    <w:next w:val="Default"/>
    <w:rsid w:val="008E4619"/>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0CB"/>
    <w:rPr>
      <w:color w:val="808080"/>
    </w:rPr>
  </w:style>
  <w:style w:type="paragraph" w:styleId="BalloonText">
    <w:name w:val="Balloon Text"/>
    <w:basedOn w:val="Normal"/>
    <w:link w:val="BalloonTextChar"/>
    <w:uiPriority w:val="99"/>
    <w:semiHidden/>
    <w:unhideWhenUsed/>
    <w:rsid w:val="000B2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CB"/>
    <w:rPr>
      <w:rFonts w:ascii="Tahoma" w:hAnsi="Tahoma" w:cs="Tahoma"/>
      <w:sz w:val="16"/>
      <w:szCs w:val="16"/>
    </w:rPr>
  </w:style>
  <w:style w:type="table" w:styleId="TableGrid">
    <w:name w:val="Table Grid"/>
    <w:basedOn w:val="TableNormal"/>
    <w:uiPriority w:val="59"/>
    <w:rsid w:val="009B4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837"/>
    <w:pPr>
      <w:ind w:left="720"/>
      <w:contextualSpacing/>
    </w:pPr>
  </w:style>
  <w:style w:type="paragraph" w:styleId="FootnoteText">
    <w:name w:val="footnote text"/>
    <w:basedOn w:val="Normal"/>
    <w:link w:val="FootnoteTextChar"/>
    <w:uiPriority w:val="99"/>
    <w:semiHidden/>
    <w:unhideWhenUsed/>
    <w:rsid w:val="00D14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961"/>
    <w:rPr>
      <w:sz w:val="20"/>
      <w:szCs w:val="20"/>
    </w:rPr>
  </w:style>
  <w:style w:type="character" w:styleId="FootnoteReference">
    <w:name w:val="footnote reference"/>
    <w:basedOn w:val="DefaultParagraphFont"/>
    <w:uiPriority w:val="99"/>
    <w:semiHidden/>
    <w:unhideWhenUsed/>
    <w:rsid w:val="00D14961"/>
    <w:rPr>
      <w:vertAlign w:val="superscript"/>
    </w:rPr>
  </w:style>
  <w:style w:type="character" w:styleId="Hyperlink">
    <w:name w:val="Hyperlink"/>
    <w:basedOn w:val="DefaultParagraphFont"/>
    <w:uiPriority w:val="99"/>
    <w:semiHidden/>
    <w:unhideWhenUsed/>
    <w:rsid w:val="00FD674B"/>
    <w:rPr>
      <w:color w:val="0000FF"/>
      <w:u w:val="single"/>
    </w:rPr>
  </w:style>
</w:styles>
</file>

<file path=word/webSettings.xml><?xml version="1.0" encoding="utf-8"?>
<w:webSettings xmlns:r="http://schemas.openxmlformats.org/officeDocument/2006/relationships" xmlns:w="http://schemas.openxmlformats.org/wordprocessingml/2006/main">
  <w:divs>
    <w:div w:id="69279313">
      <w:bodyDiv w:val="1"/>
      <w:marLeft w:val="0"/>
      <w:marRight w:val="0"/>
      <w:marTop w:val="0"/>
      <w:marBottom w:val="0"/>
      <w:divBdr>
        <w:top w:val="none" w:sz="0" w:space="0" w:color="auto"/>
        <w:left w:val="none" w:sz="0" w:space="0" w:color="auto"/>
        <w:bottom w:val="none" w:sz="0" w:space="0" w:color="auto"/>
        <w:right w:val="none" w:sz="0" w:space="0" w:color="auto"/>
      </w:divBdr>
    </w:div>
    <w:div w:id="5435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oleObject" Target="embeddings/oleObject34.bin"/><Relationship Id="rId84" Type="http://schemas.openxmlformats.org/officeDocument/2006/relationships/image" Target="media/image39.wmf"/><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3.bin"/><Relationship Id="rId79" Type="http://schemas.openxmlformats.org/officeDocument/2006/relationships/image" Target="media/image37.wmf"/><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image" Target="media/image42.wmf"/><Relationship Id="rId95" Type="http://schemas.microsoft.com/office/2007/relationships/stylesWithEffects" Target="stylesWithEffect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6.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emf"/><Relationship Id="rId80" Type="http://schemas.openxmlformats.org/officeDocument/2006/relationships/oleObject" Target="embeddings/oleObject36.bin"/><Relationship Id="rId85" Type="http://schemas.openxmlformats.org/officeDocument/2006/relationships/oleObject" Target="embeddings/oleObject39.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5.wmf"/><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BF1A-0C53-42D4-9648-0DB07835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22</Pages>
  <Words>7505</Words>
  <Characters>42785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Hassan</dc:creator>
  <cp:lastModifiedBy>Brian Silverstone</cp:lastModifiedBy>
  <cp:revision>22</cp:revision>
  <cp:lastPrinted>2013-07-15T22:20:00Z</cp:lastPrinted>
  <dcterms:created xsi:type="dcterms:W3CDTF">2013-07-10T00:51:00Z</dcterms:created>
  <dcterms:modified xsi:type="dcterms:W3CDTF">2013-07-15T22:20:00Z</dcterms:modified>
</cp:coreProperties>
</file>