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85" w:rsidRDefault="006F0A85" w:rsidP="006D4D5B">
      <w:pPr>
        <w:pStyle w:val="PlainText"/>
        <w:tabs>
          <w:tab w:val="left" w:pos="284"/>
        </w:tabs>
        <w:spacing w:line="288" w:lineRule="auto"/>
        <w:jc w:val="center"/>
        <w:rPr>
          <w:rFonts w:ascii="Times New Roman" w:hAnsi="Times New Roman"/>
          <w:b/>
          <w:sz w:val="28"/>
        </w:rPr>
      </w:pPr>
      <w:bookmarkStart w:id="0" w:name="_GoBack"/>
      <w:bookmarkEnd w:id="0"/>
    </w:p>
    <w:p w:rsidR="006F0A85" w:rsidRDefault="006F0A85" w:rsidP="006D4D5B">
      <w:pPr>
        <w:pStyle w:val="PlainText"/>
        <w:tabs>
          <w:tab w:val="left" w:pos="284"/>
        </w:tabs>
        <w:spacing w:line="288" w:lineRule="auto"/>
        <w:jc w:val="center"/>
        <w:rPr>
          <w:rFonts w:ascii="Times New Roman" w:hAnsi="Times New Roman"/>
          <w:b/>
          <w:sz w:val="28"/>
        </w:rPr>
      </w:pPr>
    </w:p>
    <w:p w:rsidR="006F0A85" w:rsidRDefault="006F0A85" w:rsidP="006D4D5B">
      <w:pPr>
        <w:pStyle w:val="PlainText"/>
        <w:tabs>
          <w:tab w:val="left" w:pos="284"/>
        </w:tabs>
        <w:spacing w:line="288" w:lineRule="auto"/>
        <w:jc w:val="center"/>
        <w:rPr>
          <w:rFonts w:ascii="Times New Roman" w:hAnsi="Times New Roman"/>
          <w:b/>
          <w:sz w:val="28"/>
        </w:rPr>
      </w:pPr>
    </w:p>
    <w:p w:rsidR="006D4D5B" w:rsidRPr="006D4D5B" w:rsidRDefault="006D4D5B" w:rsidP="006D4D5B">
      <w:pPr>
        <w:pStyle w:val="PlainText"/>
        <w:tabs>
          <w:tab w:val="left" w:pos="284"/>
        </w:tabs>
        <w:spacing w:line="288" w:lineRule="auto"/>
        <w:jc w:val="center"/>
        <w:rPr>
          <w:rFonts w:ascii="Times New Roman" w:hAnsi="Times New Roman"/>
          <w:b/>
          <w:sz w:val="28"/>
        </w:rPr>
      </w:pPr>
      <w:r w:rsidRPr="006D4D5B">
        <w:rPr>
          <w:rFonts w:ascii="Times New Roman" w:hAnsi="Times New Roman"/>
          <w:b/>
          <w:sz w:val="28"/>
        </w:rPr>
        <w:t>UNIVERSITY OF WAIKATO</w:t>
      </w:r>
    </w:p>
    <w:p w:rsidR="006D4D5B" w:rsidRPr="006D4D5B" w:rsidRDefault="006D4D5B" w:rsidP="006D4D5B">
      <w:pPr>
        <w:pStyle w:val="PlainText"/>
        <w:tabs>
          <w:tab w:val="left" w:pos="284"/>
        </w:tabs>
        <w:spacing w:line="288" w:lineRule="auto"/>
        <w:jc w:val="center"/>
        <w:rPr>
          <w:rFonts w:ascii="Times New Roman" w:hAnsi="Times New Roman"/>
          <w:b/>
          <w:sz w:val="28"/>
        </w:rPr>
      </w:pPr>
    </w:p>
    <w:p w:rsidR="006D4D5B" w:rsidRPr="006D4D5B" w:rsidRDefault="006D4D5B" w:rsidP="006D4D5B">
      <w:pPr>
        <w:pStyle w:val="PlainText"/>
        <w:tabs>
          <w:tab w:val="left" w:pos="284"/>
        </w:tabs>
        <w:spacing w:line="288" w:lineRule="auto"/>
        <w:jc w:val="center"/>
        <w:rPr>
          <w:rFonts w:ascii="Times New Roman" w:hAnsi="Times New Roman"/>
          <w:b/>
          <w:sz w:val="28"/>
        </w:rPr>
      </w:pPr>
      <w:r w:rsidRPr="006D4D5B">
        <w:rPr>
          <w:rFonts w:ascii="Times New Roman" w:hAnsi="Times New Roman"/>
          <w:b/>
          <w:sz w:val="28"/>
        </w:rPr>
        <w:t>Hamilton</w:t>
      </w:r>
    </w:p>
    <w:p w:rsidR="006D4D5B" w:rsidRPr="006D4D5B" w:rsidRDefault="006D4D5B" w:rsidP="006D4D5B">
      <w:pPr>
        <w:pStyle w:val="PlainText"/>
        <w:tabs>
          <w:tab w:val="left" w:pos="284"/>
        </w:tabs>
        <w:spacing w:line="288" w:lineRule="auto"/>
        <w:jc w:val="center"/>
        <w:rPr>
          <w:rFonts w:ascii="Times New Roman" w:hAnsi="Times New Roman"/>
          <w:b/>
          <w:sz w:val="28"/>
        </w:rPr>
      </w:pPr>
      <w:r w:rsidRPr="006D4D5B">
        <w:rPr>
          <w:rFonts w:ascii="Times New Roman" w:hAnsi="Times New Roman"/>
          <w:b/>
          <w:sz w:val="28"/>
        </w:rPr>
        <w:t>New Zealand</w:t>
      </w:r>
    </w:p>
    <w:p w:rsidR="006D4D5B" w:rsidRDefault="006D4D5B" w:rsidP="006D4D5B">
      <w:pPr>
        <w:pStyle w:val="PlainText"/>
        <w:tabs>
          <w:tab w:val="left" w:pos="284"/>
        </w:tabs>
        <w:spacing w:line="288" w:lineRule="auto"/>
        <w:jc w:val="center"/>
        <w:rPr>
          <w:rFonts w:ascii="Times New Roman" w:hAnsi="Times New Roman"/>
          <w:b/>
          <w:sz w:val="28"/>
        </w:rPr>
      </w:pPr>
    </w:p>
    <w:p w:rsidR="00E7485C" w:rsidRPr="006D4D5B" w:rsidRDefault="00E7485C" w:rsidP="006D4D5B">
      <w:pPr>
        <w:pStyle w:val="PlainText"/>
        <w:tabs>
          <w:tab w:val="left" w:pos="284"/>
        </w:tabs>
        <w:spacing w:line="288" w:lineRule="auto"/>
        <w:jc w:val="center"/>
        <w:rPr>
          <w:rFonts w:ascii="Times New Roman" w:hAnsi="Times New Roman"/>
          <w:b/>
          <w:sz w:val="28"/>
        </w:rPr>
      </w:pPr>
    </w:p>
    <w:p w:rsidR="006D4D5B" w:rsidRPr="006D4D5B" w:rsidRDefault="006D4D5B" w:rsidP="006D4D5B">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sz w:val="28"/>
        </w:rPr>
      </w:pPr>
    </w:p>
    <w:p w:rsidR="006D4D5B" w:rsidRDefault="006D4D5B" w:rsidP="006D4D5B">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Cash Inflows and Bubbles in Asset Markets</w:t>
      </w:r>
    </w:p>
    <w:p w:rsidR="006D4D5B" w:rsidRPr="006D4D5B" w:rsidRDefault="006D4D5B" w:rsidP="006D4D5B">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proofErr w:type="gramStart"/>
      <w:r>
        <w:rPr>
          <w:rFonts w:ascii="Times New Roman" w:hAnsi="Times New Roman"/>
          <w:b/>
          <w:bCs/>
          <w:sz w:val="28"/>
          <w:szCs w:val="28"/>
        </w:rPr>
        <w:t>with</w:t>
      </w:r>
      <w:proofErr w:type="gramEnd"/>
      <w:r>
        <w:rPr>
          <w:rFonts w:ascii="Times New Roman" w:hAnsi="Times New Roman"/>
          <w:b/>
          <w:bCs/>
          <w:sz w:val="28"/>
          <w:szCs w:val="28"/>
        </w:rPr>
        <w:t xml:space="preserve"> Constant Fundamental Values</w:t>
      </w:r>
    </w:p>
    <w:p w:rsidR="006D4D5B" w:rsidRPr="006D4D5B" w:rsidRDefault="006D4D5B" w:rsidP="006D4D5B">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rPr>
      </w:pPr>
    </w:p>
    <w:p w:rsidR="006D4D5B" w:rsidRPr="006D4D5B" w:rsidRDefault="006D4D5B" w:rsidP="006D4D5B">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rPr>
      </w:pPr>
      <w:r>
        <w:rPr>
          <w:rFonts w:ascii="Times New Roman" w:eastAsiaTheme="minorEastAsia" w:hAnsi="Times New Roman"/>
          <w:sz w:val="29"/>
          <w:szCs w:val="29"/>
          <w:lang w:eastAsia="zh-CN"/>
        </w:rPr>
        <w:t xml:space="preserve">Charles Noussair and </w:t>
      </w:r>
      <w:r w:rsidRPr="006D4D5B">
        <w:rPr>
          <w:rFonts w:ascii="Times New Roman" w:eastAsiaTheme="minorEastAsia" w:hAnsi="Times New Roman"/>
          <w:sz w:val="29"/>
          <w:szCs w:val="29"/>
          <w:lang w:eastAsia="zh-CN"/>
        </w:rPr>
        <w:t>Steven Tucker</w:t>
      </w:r>
      <w:r w:rsidRPr="006D4D5B">
        <w:rPr>
          <w:rFonts w:ascii="Times New Roman" w:hAnsi="Times New Roman"/>
          <w:bCs/>
          <w:sz w:val="28"/>
        </w:rPr>
        <w:t xml:space="preserve"> </w:t>
      </w:r>
    </w:p>
    <w:p w:rsidR="006D4D5B" w:rsidRPr="006D4D5B" w:rsidRDefault="006D4D5B" w:rsidP="006D4D5B">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12"/>
          <w:szCs w:val="12"/>
        </w:rPr>
      </w:pPr>
    </w:p>
    <w:p w:rsidR="006D4D5B" w:rsidRPr="006D4D5B" w:rsidRDefault="006D4D5B" w:rsidP="006D4D5B">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16"/>
        </w:rPr>
      </w:pPr>
    </w:p>
    <w:p w:rsidR="006D4D5B" w:rsidRPr="006D4D5B" w:rsidRDefault="006D4D5B" w:rsidP="006D4D5B">
      <w:pPr>
        <w:pStyle w:val="PlainText"/>
        <w:tabs>
          <w:tab w:val="left" w:pos="284"/>
        </w:tabs>
        <w:spacing w:line="288" w:lineRule="auto"/>
        <w:jc w:val="both"/>
        <w:rPr>
          <w:rFonts w:ascii="Times New Roman" w:hAnsi="Times New Roman"/>
          <w:b/>
        </w:rPr>
      </w:pPr>
    </w:p>
    <w:p w:rsidR="006D4D5B" w:rsidRDefault="006D4D5B" w:rsidP="006D4D5B">
      <w:pPr>
        <w:pStyle w:val="PlainText"/>
        <w:tabs>
          <w:tab w:val="left" w:pos="284"/>
        </w:tabs>
        <w:spacing w:line="288" w:lineRule="auto"/>
        <w:jc w:val="both"/>
        <w:rPr>
          <w:rFonts w:ascii="Times New Roman" w:hAnsi="Times New Roman"/>
          <w:b/>
        </w:rPr>
      </w:pPr>
    </w:p>
    <w:p w:rsidR="006F0A85" w:rsidRPr="006D4D5B" w:rsidRDefault="006F0A85" w:rsidP="006D4D5B">
      <w:pPr>
        <w:pStyle w:val="PlainText"/>
        <w:tabs>
          <w:tab w:val="left" w:pos="284"/>
        </w:tabs>
        <w:spacing w:line="288" w:lineRule="auto"/>
        <w:jc w:val="both"/>
        <w:rPr>
          <w:rFonts w:ascii="Times New Roman" w:hAnsi="Times New Roman"/>
          <w:b/>
        </w:rPr>
      </w:pPr>
    </w:p>
    <w:p w:rsidR="006D4D5B" w:rsidRPr="006D4D5B" w:rsidRDefault="006D4D5B" w:rsidP="006D4D5B">
      <w:pPr>
        <w:pStyle w:val="PlainText"/>
        <w:tabs>
          <w:tab w:val="left" w:pos="284"/>
        </w:tabs>
        <w:spacing w:line="288" w:lineRule="auto"/>
        <w:jc w:val="center"/>
        <w:rPr>
          <w:rFonts w:ascii="Times New Roman" w:hAnsi="Times New Roman"/>
          <w:b/>
          <w:bCs/>
          <w:sz w:val="28"/>
        </w:rPr>
      </w:pPr>
      <w:r w:rsidRPr="006D4D5B">
        <w:rPr>
          <w:rFonts w:ascii="Times New Roman" w:hAnsi="Times New Roman"/>
          <w:b/>
          <w:bCs/>
          <w:sz w:val="28"/>
        </w:rPr>
        <w:t>Department of Economics</w:t>
      </w:r>
    </w:p>
    <w:p w:rsidR="006D4D5B" w:rsidRPr="006D4D5B" w:rsidRDefault="006D4D5B" w:rsidP="006D4D5B">
      <w:pPr>
        <w:pStyle w:val="PlainText"/>
        <w:tabs>
          <w:tab w:val="left" w:pos="284"/>
        </w:tabs>
        <w:spacing w:line="288" w:lineRule="auto"/>
        <w:jc w:val="center"/>
        <w:rPr>
          <w:rFonts w:ascii="Times New Roman" w:hAnsi="Times New Roman"/>
          <w:b/>
          <w:bCs/>
          <w:sz w:val="14"/>
          <w:szCs w:val="14"/>
        </w:rPr>
      </w:pPr>
    </w:p>
    <w:p w:rsidR="006D4D5B" w:rsidRPr="006D4D5B" w:rsidRDefault="006D4D5B" w:rsidP="006D4D5B">
      <w:pPr>
        <w:pStyle w:val="PlainText"/>
        <w:tabs>
          <w:tab w:val="left" w:pos="284"/>
        </w:tabs>
        <w:spacing w:line="288" w:lineRule="auto"/>
        <w:jc w:val="center"/>
        <w:rPr>
          <w:rFonts w:ascii="Times New Roman" w:hAnsi="Times New Roman"/>
          <w:b/>
          <w:bCs/>
          <w:sz w:val="28"/>
        </w:rPr>
      </w:pPr>
      <w:r>
        <w:rPr>
          <w:rFonts w:ascii="Times New Roman" w:hAnsi="Times New Roman"/>
          <w:b/>
          <w:bCs/>
          <w:sz w:val="28"/>
        </w:rPr>
        <w:t>Working Paper in Economics 03/14</w:t>
      </w:r>
    </w:p>
    <w:p w:rsidR="006D4D5B" w:rsidRPr="006D4D5B" w:rsidRDefault="006D4D5B" w:rsidP="006D4D5B">
      <w:pPr>
        <w:pStyle w:val="PlainText"/>
        <w:tabs>
          <w:tab w:val="left" w:pos="284"/>
        </w:tabs>
        <w:spacing w:line="288" w:lineRule="auto"/>
        <w:jc w:val="center"/>
        <w:rPr>
          <w:rFonts w:ascii="Times New Roman" w:hAnsi="Times New Roman"/>
          <w:sz w:val="28"/>
        </w:rPr>
      </w:pPr>
    </w:p>
    <w:p w:rsidR="006D4D5B" w:rsidRPr="006D4D5B" w:rsidRDefault="006D4D5B" w:rsidP="006D4D5B">
      <w:pPr>
        <w:pStyle w:val="PlainText"/>
        <w:tabs>
          <w:tab w:val="left" w:pos="284"/>
        </w:tabs>
        <w:spacing w:line="288" w:lineRule="auto"/>
        <w:jc w:val="center"/>
        <w:rPr>
          <w:rFonts w:ascii="Times New Roman" w:hAnsi="Times New Roman"/>
          <w:sz w:val="28"/>
        </w:rPr>
      </w:pPr>
      <w:r>
        <w:rPr>
          <w:rFonts w:ascii="Times New Roman" w:hAnsi="Times New Roman"/>
          <w:sz w:val="28"/>
        </w:rPr>
        <w:t>February 2014</w:t>
      </w:r>
    </w:p>
    <w:p w:rsidR="006D4D5B" w:rsidRDefault="006D4D5B" w:rsidP="006D4D5B">
      <w:pPr>
        <w:pStyle w:val="PlainText"/>
        <w:tabs>
          <w:tab w:val="left" w:pos="284"/>
        </w:tabs>
        <w:spacing w:line="288" w:lineRule="auto"/>
        <w:jc w:val="center"/>
        <w:rPr>
          <w:rFonts w:ascii="Times New Roman" w:hAnsi="Times New Roman"/>
        </w:rPr>
      </w:pPr>
    </w:p>
    <w:p w:rsidR="00052792" w:rsidRDefault="00052792" w:rsidP="006D4D5B">
      <w:pPr>
        <w:pStyle w:val="PlainText"/>
        <w:tabs>
          <w:tab w:val="left" w:pos="284"/>
        </w:tabs>
        <w:spacing w:line="288" w:lineRule="auto"/>
        <w:jc w:val="center"/>
        <w:rPr>
          <w:rFonts w:ascii="Times New Roman" w:hAnsi="Times New Roman"/>
          <w:i/>
          <w:iCs/>
          <w:sz w:val="24"/>
          <w:szCs w:val="24"/>
        </w:rPr>
      </w:pPr>
    </w:p>
    <w:p w:rsidR="006D4D5B" w:rsidRDefault="006D4D5B" w:rsidP="006D4D5B">
      <w:pPr>
        <w:pStyle w:val="PlainText"/>
        <w:tabs>
          <w:tab w:val="left" w:pos="284"/>
        </w:tabs>
        <w:spacing w:line="288" w:lineRule="auto"/>
        <w:jc w:val="center"/>
        <w:rPr>
          <w:rFonts w:ascii="Times New Roman" w:hAnsi="Times New Roman"/>
          <w:i/>
          <w:iCs/>
          <w:sz w:val="24"/>
          <w:szCs w:val="24"/>
        </w:rPr>
      </w:pPr>
    </w:p>
    <w:p w:rsidR="006F0A85" w:rsidRDefault="006F0A85" w:rsidP="006D4D5B">
      <w:pPr>
        <w:pStyle w:val="PlainText"/>
        <w:tabs>
          <w:tab w:val="left" w:pos="284"/>
        </w:tabs>
        <w:spacing w:line="288" w:lineRule="auto"/>
        <w:jc w:val="center"/>
        <w:rPr>
          <w:rFonts w:ascii="Times New Roman" w:hAnsi="Times New Roman"/>
          <w:i/>
          <w:iCs/>
          <w:sz w:val="24"/>
          <w:szCs w:val="24"/>
        </w:rPr>
      </w:pPr>
    </w:p>
    <w:tbl>
      <w:tblPr>
        <w:tblW w:w="0" w:type="auto"/>
        <w:tblLook w:val="04A0" w:firstRow="1" w:lastRow="0" w:firstColumn="1" w:lastColumn="0" w:noHBand="0" w:noVBand="1"/>
      </w:tblPr>
      <w:tblGrid>
        <w:gridCol w:w="4621"/>
        <w:gridCol w:w="4621"/>
      </w:tblGrid>
      <w:tr w:rsidR="006F0A85" w:rsidRPr="00800F3F" w:rsidTr="000138A5">
        <w:tc>
          <w:tcPr>
            <w:tcW w:w="4621" w:type="dxa"/>
          </w:tcPr>
          <w:p w:rsidR="006F0A85" w:rsidRPr="00462022" w:rsidRDefault="006F0A85" w:rsidP="000138A5">
            <w:pPr>
              <w:pStyle w:val="CM4"/>
              <w:spacing w:line="240" w:lineRule="auto"/>
              <w:jc w:val="center"/>
              <w:rPr>
                <w:bCs/>
                <w:i/>
                <w:sz w:val="22"/>
                <w:szCs w:val="22"/>
              </w:rPr>
            </w:pPr>
            <w:r w:rsidRPr="00462022">
              <w:rPr>
                <w:bCs/>
                <w:i/>
                <w:sz w:val="22"/>
                <w:szCs w:val="22"/>
              </w:rPr>
              <w:t>Corresponding Author</w:t>
            </w:r>
          </w:p>
          <w:p w:rsidR="006F0A85" w:rsidRPr="00F11504" w:rsidRDefault="006F0A85" w:rsidP="000138A5">
            <w:pPr>
              <w:pStyle w:val="CM4"/>
              <w:spacing w:line="240" w:lineRule="auto"/>
              <w:jc w:val="center"/>
              <w:rPr>
                <w:b/>
                <w:bCs/>
                <w:sz w:val="8"/>
                <w:szCs w:val="8"/>
              </w:rPr>
            </w:pPr>
          </w:p>
          <w:p w:rsidR="006F0A85" w:rsidRPr="006D4D5B" w:rsidRDefault="006F0A85" w:rsidP="006F0A85">
            <w:pPr>
              <w:spacing w:after="0" w:line="240" w:lineRule="auto"/>
              <w:jc w:val="center"/>
              <w:rPr>
                <w:rFonts w:ascii="Times New Roman" w:hAnsi="Times New Roman" w:cs="Times New Roman"/>
                <w:b/>
                <w:bCs/>
              </w:rPr>
            </w:pPr>
            <w:r w:rsidRPr="006D4D5B">
              <w:rPr>
                <w:rFonts w:ascii="Times New Roman" w:hAnsi="Times New Roman" w:cs="Times New Roman"/>
                <w:b/>
                <w:lang w:eastAsia="zh-CN"/>
              </w:rPr>
              <w:t>Steven Tucker</w:t>
            </w:r>
            <w:r w:rsidRPr="006D4D5B">
              <w:rPr>
                <w:rFonts w:ascii="Times New Roman" w:hAnsi="Times New Roman" w:cs="Times New Roman"/>
                <w:b/>
                <w:bCs/>
              </w:rPr>
              <w:t xml:space="preserve"> </w:t>
            </w:r>
          </w:p>
          <w:p w:rsidR="006F0A85" w:rsidRPr="006D4D5B" w:rsidRDefault="006F0A85" w:rsidP="006F0A85">
            <w:pPr>
              <w:spacing w:after="0" w:line="240" w:lineRule="auto"/>
              <w:jc w:val="center"/>
              <w:rPr>
                <w:rFonts w:ascii="Times New Roman" w:hAnsi="Times New Roman" w:cs="Times New Roman"/>
              </w:rPr>
            </w:pPr>
            <w:r w:rsidRPr="006D4D5B">
              <w:rPr>
                <w:rFonts w:ascii="Times New Roman" w:hAnsi="Times New Roman" w:cs="Times New Roman"/>
              </w:rPr>
              <w:t>Economics Department</w:t>
            </w:r>
          </w:p>
          <w:p w:rsidR="006F0A85" w:rsidRPr="006D4D5B" w:rsidRDefault="006F0A85" w:rsidP="006F0A85">
            <w:pPr>
              <w:spacing w:after="0" w:line="240" w:lineRule="auto"/>
              <w:jc w:val="center"/>
              <w:rPr>
                <w:rFonts w:ascii="Times New Roman" w:hAnsi="Times New Roman" w:cs="Times New Roman"/>
              </w:rPr>
            </w:pPr>
            <w:r w:rsidRPr="006D4D5B">
              <w:rPr>
                <w:rFonts w:ascii="Times New Roman" w:hAnsi="Times New Roman" w:cs="Times New Roman"/>
              </w:rPr>
              <w:t>University of Waikato</w:t>
            </w:r>
          </w:p>
          <w:p w:rsidR="006F0A85" w:rsidRPr="006D4D5B" w:rsidRDefault="006F0A85" w:rsidP="006F0A85">
            <w:pPr>
              <w:spacing w:after="0" w:line="240" w:lineRule="auto"/>
              <w:jc w:val="center"/>
              <w:rPr>
                <w:rFonts w:ascii="Times New Roman" w:hAnsi="Times New Roman" w:cs="Times New Roman"/>
              </w:rPr>
            </w:pPr>
            <w:r w:rsidRPr="006D4D5B">
              <w:rPr>
                <w:rFonts w:ascii="Times New Roman" w:hAnsi="Times New Roman" w:cs="Times New Roman"/>
              </w:rPr>
              <w:t>Private Bag 3105</w:t>
            </w:r>
          </w:p>
          <w:p w:rsidR="006F0A85" w:rsidRDefault="006F0A85" w:rsidP="006F0A85">
            <w:pPr>
              <w:spacing w:after="0" w:line="240" w:lineRule="auto"/>
              <w:jc w:val="center"/>
              <w:rPr>
                <w:rFonts w:ascii="Times New Roman" w:hAnsi="Times New Roman" w:cs="Times New Roman"/>
              </w:rPr>
            </w:pPr>
            <w:r>
              <w:rPr>
                <w:rFonts w:ascii="Times New Roman" w:hAnsi="Times New Roman" w:cs="Times New Roman"/>
              </w:rPr>
              <w:t>Hamilton</w:t>
            </w:r>
          </w:p>
          <w:p w:rsidR="006F0A85" w:rsidRDefault="006F0A85" w:rsidP="006F0A85">
            <w:pPr>
              <w:spacing w:after="0" w:line="240" w:lineRule="auto"/>
              <w:jc w:val="center"/>
              <w:rPr>
                <w:rFonts w:ascii="Times New Roman" w:hAnsi="Times New Roman" w:cs="Times New Roman"/>
              </w:rPr>
            </w:pPr>
            <w:r w:rsidRPr="006D4D5B">
              <w:rPr>
                <w:rFonts w:ascii="Times New Roman" w:hAnsi="Times New Roman" w:cs="Times New Roman"/>
              </w:rPr>
              <w:t>New Zealand, 3240</w:t>
            </w:r>
          </w:p>
          <w:p w:rsidR="006F0A85" w:rsidRPr="00853A50" w:rsidRDefault="006F0A85" w:rsidP="006F0A85">
            <w:pPr>
              <w:spacing w:after="0" w:line="240" w:lineRule="auto"/>
              <w:jc w:val="center"/>
              <w:rPr>
                <w:rFonts w:ascii="Times New Roman" w:hAnsi="Times New Roman" w:cs="Times New Roman"/>
                <w:sz w:val="10"/>
                <w:szCs w:val="10"/>
              </w:rPr>
            </w:pPr>
          </w:p>
          <w:p w:rsidR="006F0A85" w:rsidRPr="006D4D5B" w:rsidRDefault="006F0A85" w:rsidP="006F0A85">
            <w:pPr>
              <w:pStyle w:val="PlainText"/>
              <w:tabs>
                <w:tab w:val="left" w:pos="284"/>
              </w:tabs>
              <w:jc w:val="center"/>
              <w:rPr>
                <w:rFonts w:ascii="Times New Roman" w:hAnsi="Times New Roman"/>
                <w:sz w:val="24"/>
                <w:szCs w:val="24"/>
              </w:rPr>
            </w:pPr>
            <w:r w:rsidRPr="006D4D5B">
              <w:rPr>
                <w:rFonts w:ascii="Times New Roman" w:hAnsi="Times New Roman"/>
                <w:sz w:val="24"/>
                <w:szCs w:val="24"/>
              </w:rPr>
              <w:t xml:space="preserve">Email: </w:t>
            </w:r>
            <w:r w:rsidRPr="006D4D5B">
              <w:rPr>
                <w:rFonts w:ascii="Times New Roman" w:hAnsi="Times New Roman"/>
                <w:iCs/>
                <w:sz w:val="24"/>
                <w:szCs w:val="24"/>
              </w:rPr>
              <w:t>steven.tucker.nz@gmail.com</w:t>
            </w:r>
          </w:p>
          <w:p w:rsidR="006F0A85" w:rsidRDefault="006F0A85" w:rsidP="000138A5">
            <w:pPr>
              <w:pStyle w:val="Default"/>
              <w:jc w:val="center"/>
            </w:pPr>
          </w:p>
        </w:tc>
        <w:tc>
          <w:tcPr>
            <w:tcW w:w="4621" w:type="dxa"/>
          </w:tcPr>
          <w:p w:rsidR="006F0A85" w:rsidRPr="00F11504" w:rsidRDefault="006F0A85" w:rsidP="000138A5">
            <w:pPr>
              <w:pStyle w:val="Default"/>
              <w:jc w:val="center"/>
              <w:rPr>
                <w:b/>
              </w:rPr>
            </w:pPr>
          </w:p>
          <w:p w:rsidR="006F0A85" w:rsidRPr="006D4D5B" w:rsidRDefault="006F0A85" w:rsidP="006F0A85">
            <w:pPr>
              <w:spacing w:after="0" w:line="240" w:lineRule="auto"/>
              <w:jc w:val="center"/>
              <w:rPr>
                <w:rFonts w:ascii="Times New Roman" w:hAnsi="Times New Roman" w:cs="Times New Roman"/>
                <w:b/>
              </w:rPr>
            </w:pPr>
            <w:r>
              <w:rPr>
                <w:rFonts w:ascii="Times New Roman" w:hAnsi="Times New Roman" w:cs="Times New Roman"/>
                <w:b/>
                <w:lang w:eastAsia="zh-CN"/>
              </w:rPr>
              <w:t>Charles Noussair</w:t>
            </w:r>
          </w:p>
          <w:p w:rsidR="006F0A85" w:rsidRDefault="006F0A85" w:rsidP="006F0A85">
            <w:pPr>
              <w:spacing w:after="0" w:line="240" w:lineRule="auto"/>
              <w:jc w:val="center"/>
              <w:rPr>
                <w:rFonts w:ascii="Times New Roman" w:hAnsi="Times New Roman" w:cs="Times New Roman"/>
              </w:rPr>
            </w:pPr>
            <w:r>
              <w:rPr>
                <w:rFonts w:ascii="Times New Roman" w:hAnsi="Times New Roman" w:cs="Times New Roman"/>
              </w:rPr>
              <w:t>Economics Department</w:t>
            </w:r>
          </w:p>
          <w:p w:rsidR="006F0A85" w:rsidRDefault="006F0A85" w:rsidP="006F0A85">
            <w:pPr>
              <w:spacing w:after="0" w:line="240" w:lineRule="auto"/>
              <w:jc w:val="center"/>
              <w:rPr>
                <w:rFonts w:ascii="Times New Roman" w:hAnsi="Times New Roman" w:cs="Times New Roman"/>
              </w:rPr>
            </w:pPr>
            <w:r>
              <w:rPr>
                <w:rFonts w:ascii="Times New Roman" w:hAnsi="Times New Roman" w:cs="Times New Roman"/>
              </w:rPr>
              <w:t xml:space="preserve">Tilburg </w:t>
            </w:r>
            <w:r w:rsidRPr="006D4D5B">
              <w:rPr>
                <w:rFonts w:ascii="Times New Roman" w:hAnsi="Times New Roman" w:cs="Times New Roman"/>
              </w:rPr>
              <w:t>University</w:t>
            </w:r>
          </w:p>
          <w:p w:rsidR="006F0A85" w:rsidRDefault="006F0A85" w:rsidP="006F0A85">
            <w:pPr>
              <w:spacing w:after="0" w:line="240" w:lineRule="auto"/>
              <w:jc w:val="center"/>
              <w:rPr>
                <w:rFonts w:ascii="Times New Roman" w:hAnsi="Times New Roman" w:cs="Times New Roman"/>
              </w:rPr>
            </w:pPr>
            <w:r>
              <w:rPr>
                <w:rFonts w:ascii="Times New Roman" w:hAnsi="Times New Roman" w:cs="Times New Roman"/>
              </w:rPr>
              <w:t>P.O. Box 90153</w:t>
            </w:r>
          </w:p>
          <w:p w:rsidR="006F0A85" w:rsidRPr="006D4D5B" w:rsidRDefault="006F0A85" w:rsidP="006F0A85">
            <w:pPr>
              <w:spacing w:after="0" w:line="240" w:lineRule="auto"/>
              <w:jc w:val="center"/>
              <w:rPr>
                <w:rFonts w:ascii="Times New Roman" w:hAnsi="Times New Roman" w:cs="Times New Roman"/>
              </w:rPr>
            </w:pPr>
            <w:r>
              <w:rPr>
                <w:rFonts w:ascii="Times New Roman" w:hAnsi="Times New Roman" w:cs="Times New Roman"/>
              </w:rPr>
              <w:t>5000 LE Tilburg</w:t>
            </w:r>
          </w:p>
          <w:p w:rsidR="006F0A85" w:rsidRDefault="006F0A85" w:rsidP="006F0A85">
            <w:pPr>
              <w:spacing w:after="0" w:line="240" w:lineRule="auto"/>
              <w:jc w:val="center"/>
              <w:rPr>
                <w:rFonts w:ascii="Times New Roman" w:hAnsi="Times New Roman" w:cs="Times New Roman"/>
              </w:rPr>
            </w:pPr>
            <w:r>
              <w:rPr>
                <w:rFonts w:ascii="Times New Roman" w:hAnsi="Times New Roman" w:cs="Times New Roman"/>
              </w:rPr>
              <w:t>The Netherlands</w:t>
            </w:r>
          </w:p>
          <w:p w:rsidR="006F0A85" w:rsidRPr="00853A50" w:rsidRDefault="006F0A85" w:rsidP="006F0A85">
            <w:pPr>
              <w:spacing w:after="0" w:line="240" w:lineRule="auto"/>
              <w:jc w:val="center"/>
              <w:rPr>
                <w:rFonts w:ascii="Times New Roman" w:hAnsi="Times New Roman" w:cs="Times New Roman"/>
                <w:sz w:val="10"/>
                <w:szCs w:val="10"/>
              </w:rPr>
            </w:pPr>
          </w:p>
          <w:p w:rsidR="006F0A85" w:rsidRPr="00800F3F" w:rsidRDefault="006F0A85" w:rsidP="00E7485C">
            <w:pPr>
              <w:spacing w:after="0" w:line="240" w:lineRule="auto"/>
              <w:jc w:val="center"/>
              <w:rPr>
                <w:b/>
                <w:lang w:val="it-IT"/>
              </w:rPr>
            </w:pPr>
            <w:r>
              <w:rPr>
                <w:rFonts w:ascii="Times New Roman" w:hAnsi="Times New Roman" w:cs="Times New Roman"/>
              </w:rPr>
              <w:t>Email</w:t>
            </w:r>
            <w:r w:rsidRPr="006F0A85">
              <w:rPr>
                <w:rFonts w:ascii="Times New Roman" w:hAnsi="Times New Roman" w:cs="Times New Roman"/>
                <w:color w:val="000000" w:themeColor="text1"/>
              </w:rPr>
              <w:t>: c.n.noussair@uvt.nl</w:t>
            </w:r>
          </w:p>
        </w:tc>
      </w:tr>
    </w:tbl>
    <w:p w:rsidR="00052792" w:rsidRPr="006D4D5B" w:rsidRDefault="00052792" w:rsidP="006D4D5B">
      <w:pPr>
        <w:pStyle w:val="PlainText"/>
        <w:tabs>
          <w:tab w:val="left" w:pos="284"/>
        </w:tabs>
        <w:spacing w:line="288" w:lineRule="auto"/>
        <w:jc w:val="center"/>
        <w:rPr>
          <w:rFonts w:ascii="Times New Roman" w:hAnsi="Times New Roman"/>
          <w:i/>
          <w:iCs/>
          <w:sz w:val="24"/>
          <w:szCs w:val="24"/>
        </w:rPr>
      </w:pPr>
    </w:p>
    <w:p w:rsidR="006D4D5B" w:rsidRDefault="006D4D5B" w:rsidP="006D4D5B">
      <w:pPr>
        <w:spacing w:after="0" w:line="240" w:lineRule="auto"/>
        <w:rPr>
          <w:rFonts w:ascii="Times New Roman" w:hAnsi="Times New Roman" w:cs="Times New Roman"/>
        </w:rPr>
      </w:pPr>
    </w:p>
    <w:p w:rsidR="006D4332" w:rsidRPr="006D4D5B" w:rsidRDefault="006D4332" w:rsidP="006D4D5B">
      <w:pPr>
        <w:spacing w:after="0" w:line="240" w:lineRule="auto"/>
        <w:rPr>
          <w:rFonts w:ascii="Times New Roman" w:hAnsi="Times New Roman" w:cs="Times New Roman"/>
        </w:rPr>
      </w:pPr>
    </w:p>
    <w:p w:rsidR="006D4D5B" w:rsidRDefault="006D4D5B" w:rsidP="006D4D5B">
      <w:pPr>
        <w:pStyle w:val="Heading1"/>
        <w:spacing w:before="0"/>
        <w:jc w:val="center"/>
        <w:rPr>
          <w:color w:val="auto"/>
          <w:sz w:val="24"/>
          <w:szCs w:val="24"/>
        </w:rPr>
      </w:pPr>
    </w:p>
    <w:p w:rsidR="006D4D5B" w:rsidRDefault="006D4D5B">
      <w:pPr>
        <w:rPr>
          <w:rFonts w:asciiTheme="majorHAnsi" w:eastAsiaTheme="majorEastAsia" w:hAnsiTheme="majorHAnsi" w:cstheme="majorBidi"/>
          <w:b/>
          <w:bCs/>
          <w:sz w:val="24"/>
          <w:szCs w:val="24"/>
          <w:lang w:val="en-NZ"/>
        </w:rPr>
      </w:pPr>
      <w:r>
        <w:rPr>
          <w:sz w:val="24"/>
          <w:szCs w:val="24"/>
        </w:rPr>
        <w:br w:type="page"/>
      </w:r>
    </w:p>
    <w:p w:rsidR="00052792" w:rsidRDefault="00052792" w:rsidP="006D4D5B">
      <w:pPr>
        <w:pStyle w:val="Heading1"/>
        <w:spacing w:before="0"/>
        <w:jc w:val="center"/>
        <w:rPr>
          <w:color w:val="auto"/>
          <w:sz w:val="24"/>
          <w:szCs w:val="24"/>
        </w:rPr>
      </w:pPr>
    </w:p>
    <w:p w:rsidR="00052792" w:rsidRDefault="00052792" w:rsidP="006D4D5B">
      <w:pPr>
        <w:pStyle w:val="Heading1"/>
        <w:spacing w:before="0"/>
        <w:jc w:val="center"/>
        <w:rPr>
          <w:color w:val="auto"/>
          <w:sz w:val="24"/>
          <w:szCs w:val="24"/>
        </w:rPr>
      </w:pPr>
    </w:p>
    <w:p w:rsidR="00052792" w:rsidRDefault="00052792" w:rsidP="006D4D5B">
      <w:pPr>
        <w:pStyle w:val="Heading1"/>
        <w:spacing w:before="0"/>
        <w:jc w:val="center"/>
        <w:rPr>
          <w:color w:val="auto"/>
          <w:sz w:val="24"/>
          <w:szCs w:val="24"/>
        </w:rPr>
      </w:pPr>
    </w:p>
    <w:p w:rsidR="00052792" w:rsidRDefault="00052792" w:rsidP="006D4D5B">
      <w:pPr>
        <w:pStyle w:val="Heading1"/>
        <w:spacing w:before="0"/>
        <w:jc w:val="center"/>
        <w:rPr>
          <w:color w:val="auto"/>
          <w:sz w:val="24"/>
          <w:szCs w:val="24"/>
        </w:rPr>
      </w:pPr>
    </w:p>
    <w:p w:rsidR="00052792" w:rsidRDefault="00052792" w:rsidP="006D4D5B">
      <w:pPr>
        <w:pStyle w:val="Heading1"/>
        <w:spacing w:before="0"/>
        <w:jc w:val="center"/>
        <w:rPr>
          <w:color w:val="auto"/>
          <w:sz w:val="24"/>
          <w:szCs w:val="24"/>
        </w:rPr>
      </w:pPr>
    </w:p>
    <w:p w:rsidR="00826C26" w:rsidRDefault="00826C26" w:rsidP="006D4D5B">
      <w:pPr>
        <w:pStyle w:val="Heading1"/>
        <w:spacing w:before="0"/>
        <w:jc w:val="center"/>
        <w:rPr>
          <w:color w:val="auto"/>
          <w:sz w:val="24"/>
          <w:szCs w:val="24"/>
        </w:rPr>
      </w:pPr>
    </w:p>
    <w:p w:rsidR="00F74127" w:rsidRDefault="00F74127" w:rsidP="006D4D5B">
      <w:pPr>
        <w:pStyle w:val="Heading1"/>
        <w:spacing w:before="0"/>
        <w:jc w:val="center"/>
        <w:rPr>
          <w:color w:val="auto"/>
          <w:sz w:val="24"/>
          <w:szCs w:val="24"/>
        </w:rPr>
      </w:pPr>
    </w:p>
    <w:p w:rsidR="00F74127" w:rsidRDefault="00F74127" w:rsidP="006D4D5B">
      <w:pPr>
        <w:pStyle w:val="Heading1"/>
        <w:spacing w:before="0"/>
        <w:jc w:val="center"/>
        <w:rPr>
          <w:color w:val="auto"/>
          <w:sz w:val="24"/>
          <w:szCs w:val="24"/>
        </w:rPr>
      </w:pPr>
    </w:p>
    <w:p w:rsidR="006D4D5B" w:rsidRDefault="006D4D5B" w:rsidP="006D4D5B">
      <w:pPr>
        <w:pStyle w:val="Heading1"/>
        <w:spacing w:before="0"/>
        <w:jc w:val="center"/>
        <w:rPr>
          <w:color w:val="auto"/>
          <w:sz w:val="24"/>
          <w:szCs w:val="24"/>
        </w:rPr>
      </w:pPr>
      <w:r w:rsidRPr="00770F94">
        <w:rPr>
          <w:color w:val="auto"/>
          <w:sz w:val="24"/>
          <w:szCs w:val="24"/>
        </w:rPr>
        <w:t>Abstract</w:t>
      </w:r>
    </w:p>
    <w:p w:rsidR="00052792" w:rsidRPr="00052792" w:rsidRDefault="00052792" w:rsidP="00052792">
      <w:pPr>
        <w:rPr>
          <w:lang w:val="en-NZ"/>
        </w:rPr>
      </w:pPr>
    </w:p>
    <w:p w:rsidR="006D4D5B" w:rsidRPr="00923B5B" w:rsidRDefault="006D4D5B" w:rsidP="00052792">
      <w:pPr>
        <w:spacing w:after="0" w:line="480" w:lineRule="auto"/>
        <w:ind w:right="-45"/>
        <w:jc w:val="both"/>
        <w:rPr>
          <w:rFonts w:ascii="Times New Roman" w:eastAsia="SimSun" w:hAnsi="Times New Roman" w:cs="Times New Roman"/>
          <w:sz w:val="24"/>
          <w:szCs w:val="24"/>
          <w:lang w:val="en-NZ" w:eastAsia="zh-CN"/>
        </w:rPr>
      </w:pPr>
      <w:r w:rsidRPr="00923B5B">
        <w:rPr>
          <w:rFonts w:ascii="Times New Roman" w:eastAsia="SimSun" w:hAnsi="Times New Roman" w:cs="Times New Roman"/>
          <w:sz w:val="24"/>
          <w:szCs w:val="24"/>
          <w:lang w:val="en-NZ" w:eastAsia="zh-CN"/>
        </w:rPr>
        <w:t xml:space="preserve">Kirchler </w:t>
      </w:r>
      <w:r w:rsidRPr="00923B5B">
        <w:rPr>
          <w:rFonts w:ascii="Times New Roman" w:eastAsia="SimSun" w:hAnsi="Times New Roman" w:cs="Times New Roman"/>
          <w:i/>
          <w:sz w:val="24"/>
          <w:szCs w:val="24"/>
          <w:lang w:val="en-NZ" w:eastAsia="zh-CN"/>
        </w:rPr>
        <w:t xml:space="preserve">et al. </w:t>
      </w:r>
      <w:r w:rsidRPr="00923B5B">
        <w:rPr>
          <w:rFonts w:ascii="Times New Roman" w:eastAsia="SimSun" w:hAnsi="Times New Roman" w:cs="Times New Roman"/>
          <w:sz w:val="24"/>
          <w:szCs w:val="24"/>
          <w:lang w:val="en-NZ" w:eastAsia="zh-CN"/>
        </w:rPr>
        <w:t>(2012) make a number of contributions to experimental research on asset markets.  One of their findings is that the levels of cash holdings of traders do not affect asset prices when fundamentals follow a constant time trajectory. We report a new experiment in which we replicate their findings for the specific cash levels they use. However, a new treatment is also included, in which cash holdings are at high levels early in the life of the asset. In this treatment, overpricing and market bubbles are observed, indicating that greater cash levels are indeed associated with higher prices, even when fundamenta</w:t>
      </w:r>
      <w:r w:rsidR="00826C26">
        <w:rPr>
          <w:rFonts w:ascii="Times New Roman" w:eastAsia="SimSun" w:hAnsi="Times New Roman" w:cs="Times New Roman"/>
          <w:sz w:val="24"/>
          <w:szCs w:val="24"/>
          <w:lang w:val="en-NZ" w:eastAsia="zh-CN"/>
        </w:rPr>
        <w:t>l values are constant over time</w:t>
      </w:r>
      <w:r w:rsidRPr="00923B5B">
        <w:rPr>
          <w:rFonts w:ascii="Times New Roman" w:eastAsia="SimSun" w:hAnsi="Times New Roman" w:cs="Times New Roman"/>
          <w:sz w:val="24"/>
          <w:szCs w:val="24"/>
          <w:lang w:val="en-NZ" w:eastAsia="zh-CN"/>
        </w:rPr>
        <w:t>.</w:t>
      </w:r>
    </w:p>
    <w:p w:rsidR="006D4D5B" w:rsidRPr="00923B5B" w:rsidRDefault="006D4D5B" w:rsidP="00052792">
      <w:pPr>
        <w:spacing w:after="0" w:line="480" w:lineRule="auto"/>
        <w:rPr>
          <w:rFonts w:ascii="Times New Roman" w:hAnsi="Times New Roman" w:cs="Times New Roman"/>
          <w:sz w:val="24"/>
          <w:szCs w:val="24"/>
        </w:rPr>
      </w:pPr>
    </w:p>
    <w:p w:rsidR="006D4D5B" w:rsidRPr="00923B5B" w:rsidRDefault="006D4D5B" w:rsidP="006D4D5B">
      <w:pPr>
        <w:pStyle w:val="Heading1"/>
        <w:spacing w:before="0"/>
        <w:jc w:val="center"/>
        <w:rPr>
          <w:rFonts w:ascii="Times New Roman" w:hAnsi="Times New Roman" w:cs="Times New Roman"/>
          <w:color w:val="auto"/>
          <w:sz w:val="24"/>
          <w:szCs w:val="24"/>
        </w:rPr>
      </w:pPr>
      <w:r w:rsidRPr="00923B5B">
        <w:rPr>
          <w:rFonts w:ascii="Times New Roman" w:hAnsi="Times New Roman" w:cs="Times New Roman"/>
          <w:color w:val="auto"/>
          <w:sz w:val="24"/>
          <w:szCs w:val="24"/>
        </w:rPr>
        <w:t>Keywords</w:t>
      </w:r>
    </w:p>
    <w:p w:rsidR="006D4D5B" w:rsidRPr="00923B5B" w:rsidRDefault="006D4D5B" w:rsidP="006D4D5B">
      <w:pPr>
        <w:pStyle w:val="Heading1"/>
        <w:spacing w:before="0"/>
        <w:jc w:val="center"/>
        <w:rPr>
          <w:rFonts w:ascii="Times New Roman" w:hAnsi="Times New Roman" w:cs="Times New Roman"/>
          <w:sz w:val="10"/>
          <w:szCs w:val="10"/>
        </w:rPr>
      </w:pPr>
    </w:p>
    <w:p w:rsidR="006D4D5B" w:rsidRPr="00923B5B" w:rsidRDefault="006D4D5B" w:rsidP="006D4D5B">
      <w:pPr>
        <w:autoSpaceDE w:val="0"/>
        <w:autoSpaceDN w:val="0"/>
        <w:adjustRightInd w:val="0"/>
        <w:spacing w:after="0" w:line="240" w:lineRule="auto"/>
        <w:jc w:val="center"/>
        <w:rPr>
          <w:rFonts w:ascii="Times New Roman" w:hAnsi="Times New Roman" w:cs="Times New Roman"/>
          <w:sz w:val="24"/>
          <w:szCs w:val="24"/>
          <w:lang w:eastAsia="zh-CN"/>
        </w:rPr>
      </w:pPr>
      <w:proofErr w:type="gramStart"/>
      <w:r w:rsidRPr="00923B5B">
        <w:rPr>
          <w:rFonts w:ascii="Times New Roman" w:hAnsi="Times New Roman" w:cs="Times New Roman"/>
          <w:sz w:val="24"/>
          <w:szCs w:val="24"/>
          <w:lang w:eastAsia="zh-CN"/>
        </w:rPr>
        <w:t>experimental</w:t>
      </w:r>
      <w:proofErr w:type="gramEnd"/>
      <w:r w:rsidRPr="00923B5B">
        <w:rPr>
          <w:rFonts w:ascii="Times New Roman" w:hAnsi="Times New Roman" w:cs="Times New Roman"/>
          <w:sz w:val="24"/>
          <w:szCs w:val="24"/>
          <w:lang w:eastAsia="zh-CN"/>
        </w:rPr>
        <w:t xml:space="preserve"> asset markets</w:t>
      </w:r>
    </w:p>
    <w:p w:rsidR="006D4D5B" w:rsidRPr="00923B5B" w:rsidRDefault="006D4D5B" w:rsidP="00052792">
      <w:pPr>
        <w:autoSpaceDE w:val="0"/>
        <w:autoSpaceDN w:val="0"/>
        <w:adjustRightInd w:val="0"/>
        <w:spacing w:after="0" w:line="240" w:lineRule="auto"/>
        <w:jc w:val="center"/>
        <w:rPr>
          <w:rFonts w:ascii="Times New Roman" w:hAnsi="Times New Roman" w:cs="Times New Roman"/>
          <w:b/>
          <w:sz w:val="24"/>
          <w:szCs w:val="24"/>
        </w:rPr>
      </w:pPr>
      <w:proofErr w:type="gramStart"/>
      <w:r w:rsidRPr="00923B5B">
        <w:rPr>
          <w:rFonts w:ascii="Times New Roman" w:hAnsi="Times New Roman" w:cs="Times New Roman"/>
          <w:sz w:val="24"/>
          <w:szCs w:val="24"/>
          <w:lang w:eastAsia="zh-CN"/>
        </w:rPr>
        <w:t>bubbles</w:t>
      </w:r>
      <w:proofErr w:type="gramEnd"/>
    </w:p>
    <w:p w:rsidR="006D4D5B" w:rsidRPr="00923B5B" w:rsidRDefault="006D4D5B" w:rsidP="006D4D5B">
      <w:pPr>
        <w:jc w:val="center"/>
        <w:rPr>
          <w:rFonts w:ascii="Times New Roman" w:hAnsi="Times New Roman" w:cs="Times New Roman"/>
          <w:b/>
          <w:sz w:val="24"/>
          <w:szCs w:val="24"/>
        </w:rPr>
      </w:pPr>
    </w:p>
    <w:p w:rsidR="00F74127" w:rsidRPr="00923B5B" w:rsidRDefault="00F74127" w:rsidP="00F74127">
      <w:pPr>
        <w:spacing w:before="120" w:after="120"/>
        <w:jc w:val="center"/>
        <w:rPr>
          <w:rFonts w:ascii="Times New Roman" w:hAnsi="Times New Roman" w:cs="Times New Roman"/>
          <w:b/>
          <w:sz w:val="24"/>
          <w:szCs w:val="24"/>
        </w:rPr>
      </w:pPr>
    </w:p>
    <w:p w:rsidR="00F74127" w:rsidRPr="00923B5B" w:rsidRDefault="00F74127" w:rsidP="00F74127">
      <w:pPr>
        <w:spacing w:before="120" w:after="120"/>
        <w:jc w:val="center"/>
        <w:rPr>
          <w:rFonts w:ascii="Times New Roman" w:hAnsi="Times New Roman" w:cs="Times New Roman"/>
          <w:b/>
          <w:sz w:val="24"/>
          <w:szCs w:val="24"/>
        </w:rPr>
      </w:pPr>
      <w:r w:rsidRPr="00923B5B">
        <w:rPr>
          <w:rFonts w:ascii="Times New Roman" w:hAnsi="Times New Roman" w:cs="Times New Roman"/>
          <w:b/>
          <w:sz w:val="24"/>
          <w:szCs w:val="24"/>
        </w:rPr>
        <w:t>JEL Classification</w:t>
      </w:r>
    </w:p>
    <w:p w:rsidR="00F74127" w:rsidRPr="00923B5B" w:rsidRDefault="00F74127" w:rsidP="00F74127">
      <w:pPr>
        <w:jc w:val="center"/>
        <w:rPr>
          <w:rFonts w:ascii="Times New Roman" w:hAnsi="Times New Roman" w:cs="Times New Roman"/>
          <w:sz w:val="24"/>
          <w:szCs w:val="24"/>
        </w:rPr>
      </w:pPr>
      <w:r w:rsidRPr="00923B5B">
        <w:rPr>
          <w:rFonts w:ascii="Times New Roman" w:hAnsi="Times New Roman" w:cs="Times New Roman"/>
          <w:sz w:val="24"/>
          <w:szCs w:val="24"/>
        </w:rPr>
        <w:t>C90, D03, G02, G12</w:t>
      </w:r>
    </w:p>
    <w:p w:rsidR="00786FD7" w:rsidRPr="00F6644D" w:rsidRDefault="00786FD7" w:rsidP="007622CA">
      <w:pPr>
        <w:tabs>
          <w:tab w:val="left" w:pos="567"/>
        </w:tabs>
        <w:spacing w:after="0" w:line="288" w:lineRule="auto"/>
        <w:jc w:val="center"/>
        <w:rPr>
          <w:rFonts w:ascii="Times New Roman" w:hAnsi="Times New Roman" w:cs="Times New Roman"/>
          <w:sz w:val="24"/>
          <w:szCs w:val="24"/>
        </w:rPr>
      </w:pPr>
    </w:p>
    <w:p w:rsidR="00786FD7" w:rsidRPr="00F6644D" w:rsidRDefault="00786FD7" w:rsidP="007622CA">
      <w:pPr>
        <w:tabs>
          <w:tab w:val="left" w:pos="567"/>
        </w:tabs>
        <w:spacing w:after="0" w:line="288" w:lineRule="auto"/>
        <w:jc w:val="center"/>
        <w:rPr>
          <w:rFonts w:ascii="Times New Roman" w:hAnsi="Times New Roman" w:cs="Times New Roman"/>
          <w:sz w:val="24"/>
          <w:szCs w:val="24"/>
        </w:rPr>
      </w:pPr>
    </w:p>
    <w:p w:rsidR="00786FD7" w:rsidRPr="00F6644D" w:rsidRDefault="00786FD7" w:rsidP="007622CA">
      <w:pPr>
        <w:tabs>
          <w:tab w:val="left" w:pos="567"/>
        </w:tabs>
        <w:spacing w:after="0" w:line="288" w:lineRule="auto"/>
        <w:jc w:val="center"/>
        <w:rPr>
          <w:rFonts w:ascii="Times New Roman" w:hAnsi="Times New Roman" w:cs="Times New Roman"/>
          <w:sz w:val="24"/>
          <w:szCs w:val="24"/>
        </w:rPr>
      </w:pPr>
    </w:p>
    <w:p w:rsidR="00786FD7" w:rsidRPr="00F6644D" w:rsidRDefault="00786FD7" w:rsidP="007622CA">
      <w:pPr>
        <w:tabs>
          <w:tab w:val="left" w:pos="567"/>
        </w:tabs>
        <w:spacing w:after="0" w:line="288" w:lineRule="auto"/>
        <w:jc w:val="center"/>
        <w:rPr>
          <w:rFonts w:ascii="Times New Roman" w:hAnsi="Times New Roman" w:cs="Times New Roman"/>
          <w:sz w:val="24"/>
          <w:szCs w:val="24"/>
        </w:rPr>
      </w:pPr>
    </w:p>
    <w:p w:rsidR="004C041F" w:rsidRPr="00F6644D" w:rsidRDefault="004C041F" w:rsidP="007622CA">
      <w:pPr>
        <w:tabs>
          <w:tab w:val="left" w:pos="567"/>
        </w:tabs>
        <w:spacing w:after="0" w:line="288" w:lineRule="auto"/>
        <w:rPr>
          <w:rFonts w:ascii="Times New Roman" w:hAnsi="Times New Roman" w:cs="Times New Roman"/>
          <w:b/>
          <w:bCs/>
          <w:sz w:val="24"/>
          <w:szCs w:val="24"/>
        </w:rPr>
      </w:pPr>
    </w:p>
    <w:p w:rsidR="006D4D5B" w:rsidRDefault="006D4D5B">
      <w:pPr>
        <w:rPr>
          <w:rFonts w:ascii="Times New Roman" w:hAnsi="Times New Roman" w:cs="Times New Roman"/>
          <w:b/>
          <w:bCs/>
          <w:sz w:val="24"/>
          <w:szCs w:val="24"/>
        </w:rPr>
      </w:pPr>
      <w:r>
        <w:rPr>
          <w:rFonts w:ascii="Times New Roman" w:hAnsi="Times New Roman" w:cs="Times New Roman"/>
          <w:b/>
          <w:bCs/>
          <w:sz w:val="24"/>
          <w:szCs w:val="24"/>
        </w:rPr>
        <w:br w:type="page"/>
      </w:r>
    </w:p>
    <w:p w:rsidR="000A03D4" w:rsidRPr="00F6644D" w:rsidRDefault="0057012D" w:rsidP="007622CA">
      <w:pPr>
        <w:tabs>
          <w:tab w:val="left" w:pos="567"/>
        </w:tabs>
        <w:spacing w:after="0" w:line="288" w:lineRule="auto"/>
        <w:rPr>
          <w:rFonts w:ascii="Times New Roman" w:hAnsi="Times New Roman" w:cs="Times New Roman"/>
          <w:b/>
          <w:bCs/>
          <w:sz w:val="24"/>
          <w:szCs w:val="24"/>
        </w:rPr>
      </w:pPr>
      <w:r w:rsidRPr="00F6644D">
        <w:rPr>
          <w:rFonts w:ascii="Times New Roman" w:hAnsi="Times New Roman" w:cs="Times New Roman"/>
          <w:b/>
          <w:bCs/>
          <w:sz w:val="24"/>
          <w:szCs w:val="24"/>
        </w:rPr>
        <w:lastRenderedPageBreak/>
        <w:t xml:space="preserve">1. </w:t>
      </w:r>
      <w:r w:rsidR="001C0662">
        <w:rPr>
          <w:rFonts w:ascii="Times New Roman" w:hAnsi="Times New Roman" w:cs="Times New Roman"/>
          <w:b/>
          <w:bCs/>
          <w:sz w:val="24"/>
          <w:szCs w:val="24"/>
        </w:rPr>
        <w:t xml:space="preserve"> </w:t>
      </w:r>
      <w:r w:rsidR="00E331E7" w:rsidRPr="00F6644D">
        <w:rPr>
          <w:rFonts w:ascii="Times New Roman" w:hAnsi="Times New Roman" w:cs="Times New Roman"/>
          <w:b/>
          <w:bCs/>
          <w:sz w:val="24"/>
          <w:szCs w:val="24"/>
        </w:rPr>
        <w:t>Introduction</w:t>
      </w:r>
    </w:p>
    <w:p w:rsidR="00F6644D" w:rsidRPr="00742F87" w:rsidRDefault="00F6644D" w:rsidP="007622CA">
      <w:pPr>
        <w:tabs>
          <w:tab w:val="left" w:pos="567"/>
        </w:tabs>
        <w:spacing w:after="0" w:line="288" w:lineRule="auto"/>
        <w:rPr>
          <w:rFonts w:ascii="Times New Roman" w:hAnsi="Times New Roman" w:cs="Times New Roman"/>
          <w:b/>
          <w:bCs/>
          <w:sz w:val="12"/>
          <w:szCs w:val="12"/>
        </w:rPr>
      </w:pPr>
    </w:p>
    <w:p w:rsidR="0093635F" w:rsidRPr="00F6644D" w:rsidRDefault="00B47286"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I</w:t>
      </w:r>
      <w:r w:rsidR="005D71AA" w:rsidRPr="00F6644D">
        <w:rPr>
          <w:rFonts w:ascii="Times New Roman" w:hAnsi="Times New Roman" w:cs="Times New Roman"/>
          <w:sz w:val="24"/>
          <w:szCs w:val="24"/>
        </w:rPr>
        <w:t>n a</w:t>
      </w:r>
      <w:r w:rsidR="00590FB1" w:rsidRPr="00F6644D">
        <w:rPr>
          <w:rFonts w:ascii="Times New Roman" w:hAnsi="Times New Roman" w:cs="Times New Roman"/>
          <w:sz w:val="24"/>
          <w:szCs w:val="24"/>
        </w:rPr>
        <w:t xml:space="preserve"> </w:t>
      </w:r>
      <w:r w:rsidR="00D62341" w:rsidRPr="00F6644D">
        <w:rPr>
          <w:rFonts w:ascii="Times New Roman" w:hAnsi="Times New Roman" w:cs="Times New Roman"/>
          <w:sz w:val="24"/>
          <w:szCs w:val="24"/>
        </w:rPr>
        <w:t xml:space="preserve">recent, yet already </w:t>
      </w:r>
      <w:r w:rsidR="0059587B" w:rsidRPr="00F6644D">
        <w:rPr>
          <w:rFonts w:ascii="Times New Roman" w:hAnsi="Times New Roman" w:cs="Times New Roman"/>
          <w:sz w:val="24"/>
          <w:szCs w:val="24"/>
        </w:rPr>
        <w:t>influential,</w:t>
      </w:r>
      <w:r w:rsidR="00590FB1" w:rsidRPr="00F6644D">
        <w:rPr>
          <w:rFonts w:ascii="Times New Roman" w:hAnsi="Times New Roman" w:cs="Times New Roman"/>
          <w:sz w:val="24"/>
          <w:szCs w:val="24"/>
        </w:rPr>
        <w:t xml:space="preserve"> paper, </w:t>
      </w:r>
      <w:proofErr w:type="spellStart"/>
      <w:r w:rsidR="00590FB1" w:rsidRPr="00F6644D">
        <w:rPr>
          <w:rFonts w:ascii="Times New Roman" w:hAnsi="Times New Roman" w:cs="Times New Roman"/>
          <w:sz w:val="24"/>
          <w:szCs w:val="24"/>
        </w:rPr>
        <w:t>Kirchler</w:t>
      </w:r>
      <w:proofErr w:type="spellEnd"/>
      <w:r w:rsidR="00590FB1" w:rsidRPr="00F6644D">
        <w:rPr>
          <w:rFonts w:ascii="Times New Roman" w:hAnsi="Times New Roman" w:cs="Times New Roman"/>
          <w:sz w:val="24"/>
          <w:szCs w:val="24"/>
        </w:rPr>
        <w:t xml:space="preserve"> </w:t>
      </w:r>
      <w:r w:rsidR="00A11558">
        <w:rPr>
          <w:rFonts w:ascii="Times New Roman" w:hAnsi="Times New Roman" w:cs="Times New Roman"/>
          <w:i/>
          <w:sz w:val="24"/>
          <w:szCs w:val="24"/>
        </w:rPr>
        <w:t xml:space="preserve">et al. </w:t>
      </w:r>
      <w:r w:rsidR="00590FB1" w:rsidRPr="00F6644D">
        <w:rPr>
          <w:rFonts w:ascii="Times New Roman" w:hAnsi="Times New Roman" w:cs="Times New Roman"/>
          <w:sz w:val="24"/>
          <w:szCs w:val="24"/>
        </w:rPr>
        <w:t>(2012</w:t>
      </w:r>
      <w:r w:rsidR="00D62341" w:rsidRPr="00F6644D">
        <w:rPr>
          <w:rFonts w:ascii="Times New Roman" w:hAnsi="Times New Roman" w:cs="Times New Roman"/>
          <w:sz w:val="24"/>
          <w:szCs w:val="24"/>
        </w:rPr>
        <w:t>, hereafter KHS</w:t>
      </w:r>
      <w:r w:rsidR="00590FB1" w:rsidRPr="00F6644D">
        <w:rPr>
          <w:rFonts w:ascii="Times New Roman" w:hAnsi="Times New Roman" w:cs="Times New Roman"/>
          <w:sz w:val="24"/>
          <w:szCs w:val="24"/>
        </w:rPr>
        <w:t>) make a number of contributions to experimental researc</w:t>
      </w:r>
      <w:r w:rsidR="00772056" w:rsidRPr="00F6644D">
        <w:rPr>
          <w:rFonts w:ascii="Times New Roman" w:hAnsi="Times New Roman" w:cs="Times New Roman"/>
          <w:sz w:val="24"/>
          <w:szCs w:val="24"/>
        </w:rPr>
        <w:t xml:space="preserve">h on asset markets. </w:t>
      </w:r>
      <w:r w:rsidR="00274DAB" w:rsidRPr="00F6644D">
        <w:rPr>
          <w:rFonts w:ascii="Times New Roman" w:hAnsi="Times New Roman" w:cs="Times New Roman"/>
          <w:sz w:val="24"/>
          <w:szCs w:val="24"/>
        </w:rPr>
        <w:t xml:space="preserve">They study </w:t>
      </w:r>
      <w:r w:rsidR="00497598" w:rsidRPr="00F6644D">
        <w:rPr>
          <w:rFonts w:ascii="Times New Roman" w:hAnsi="Times New Roman" w:cs="Times New Roman"/>
          <w:sz w:val="24"/>
          <w:szCs w:val="24"/>
        </w:rPr>
        <w:t xml:space="preserve">markets </w:t>
      </w:r>
      <w:r w:rsidR="00274DAB" w:rsidRPr="00F6644D">
        <w:rPr>
          <w:rFonts w:ascii="Times New Roman" w:hAnsi="Times New Roman" w:cs="Times New Roman"/>
          <w:sz w:val="24"/>
          <w:szCs w:val="24"/>
        </w:rPr>
        <w:t>with the structure originally introduced by Smith</w:t>
      </w:r>
      <w:r w:rsidR="00497598" w:rsidRPr="00F6644D">
        <w:rPr>
          <w:rFonts w:ascii="Times New Roman" w:hAnsi="Times New Roman" w:cs="Times New Roman"/>
          <w:sz w:val="24"/>
          <w:szCs w:val="24"/>
        </w:rPr>
        <w:t xml:space="preserve"> </w:t>
      </w:r>
      <w:r w:rsidR="00A11558">
        <w:rPr>
          <w:rFonts w:ascii="Times New Roman" w:hAnsi="Times New Roman" w:cs="Times New Roman"/>
          <w:i/>
          <w:sz w:val="24"/>
          <w:szCs w:val="24"/>
        </w:rPr>
        <w:t>et al.</w:t>
      </w:r>
      <w:r w:rsidR="00A11558" w:rsidRPr="00F6644D">
        <w:rPr>
          <w:rFonts w:ascii="Times New Roman" w:hAnsi="Times New Roman" w:cs="Times New Roman"/>
          <w:sz w:val="24"/>
          <w:szCs w:val="24"/>
        </w:rPr>
        <w:t xml:space="preserve"> </w:t>
      </w:r>
      <w:r w:rsidR="00497598" w:rsidRPr="00F6644D">
        <w:rPr>
          <w:rFonts w:ascii="Times New Roman" w:hAnsi="Times New Roman" w:cs="Times New Roman"/>
          <w:sz w:val="24"/>
          <w:szCs w:val="24"/>
        </w:rPr>
        <w:t>(1988), which is currently the dominant paradigm used in experimental finance to study marke</w:t>
      </w:r>
      <w:r w:rsidR="008873D1" w:rsidRPr="00F6644D">
        <w:rPr>
          <w:rFonts w:ascii="Times New Roman" w:hAnsi="Times New Roman" w:cs="Times New Roman"/>
          <w:sz w:val="24"/>
          <w:szCs w:val="24"/>
        </w:rPr>
        <w:t>t</w:t>
      </w:r>
      <w:r w:rsidR="00FD307D" w:rsidRPr="00F6644D">
        <w:rPr>
          <w:rFonts w:ascii="Times New Roman" w:hAnsi="Times New Roman" w:cs="Times New Roman"/>
          <w:sz w:val="24"/>
          <w:szCs w:val="24"/>
        </w:rPr>
        <w:t>s</w:t>
      </w:r>
      <w:r w:rsidR="008873D1" w:rsidRPr="00F6644D">
        <w:rPr>
          <w:rFonts w:ascii="Times New Roman" w:hAnsi="Times New Roman" w:cs="Times New Roman"/>
          <w:sz w:val="24"/>
          <w:szCs w:val="24"/>
        </w:rPr>
        <w:t xml:space="preserve"> for long-lived assets. </w:t>
      </w:r>
      <w:r w:rsidR="00F956E6" w:rsidRPr="00F6644D">
        <w:rPr>
          <w:rFonts w:ascii="Times New Roman" w:hAnsi="Times New Roman" w:cs="Times New Roman"/>
          <w:sz w:val="24"/>
          <w:szCs w:val="24"/>
        </w:rPr>
        <w:t xml:space="preserve">This paradigm features a multi-period, finitely-lived asset paying a positive expected dividend in each period, but with no terminal value. </w:t>
      </w:r>
      <w:r w:rsidR="008873D1" w:rsidRPr="00F6644D">
        <w:rPr>
          <w:rFonts w:ascii="Times New Roman" w:hAnsi="Times New Roman" w:cs="Times New Roman"/>
          <w:sz w:val="24"/>
          <w:szCs w:val="24"/>
        </w:rPr>
        <w:t xml:space="preserve">In such markets, </w:t>
      </w:r>
      <w:r w:rsidR="00F26D4C" w:rsidRPr="00F6644D">
        <w:rPr>
          <w:rFonts w:ascii="Times New Roman" w:hAnsi="Times New Roman" w:cs="Times New Roman"/>
          <w:sz w:val="24"/>
          <w:szCs w:val="24"/>
        </w:rPr>
        <w:t xml:space="preserve">price bubbles </w:t>
      </w:r>
      <w:r w:rsidR="006A227C" w:rsidRPr="00F6644D">
        <w:rPr>
          <w:rFonts w:ascii="Times New Roman" w:hAnsi="Times New Roman" w:cs="Times New Roman"/>
          <w:sz w:val="24"/>
          <w:szCs w:val="24"/>
        </w:rPr>
        <w:t xml:space="preserve">are </w:t>
      </w:r>
      <w:r w:rsidR="00F956E6" w:rsidRPr="00F6644D">
        <w:rPr>
          <w:rFonts w:ascii="Times New Roman" w:hAnsi="Times New Roman" w:cs="Times New Roman"/>
          <w:sz w:val="24"/>
          <w:szCs w:val="24"/>
        </w:rPr>
        <w:t>consistently</w:t>
      </w:r>
      <w:r w:rsidR="006A227C" w:rsidRPr="00F6644D">
        <w:rPr>
          <w:rFonts w:ascii="Times New Roman" w:hAnsi="Times New Roman" w:cs="Times New Roman"/>
          <w:sz w:val="24"/>
          <w:szCs w:val="24"/>
        </w:rPr>
        <w:t xml:space="preserve"> observed</w:t>
      </w:r>
      <w:r w:rsidR="00FD307D" w:rsidRPr="00F6644D">
        <w:rPr>
          <w:rFonts w:ascii="Times New Roman" w:hAnsi="Times New Roman" w:cs="Times New Roman"/>
          <w:sz w:val="24"/>
          <w:szCs w:val="24"/>
        </w:rPr>
        <w:t>. This consistency makes</w:t>
      </w:r>
      <w:r w:rsidR="00F956E6" w:rsidRPr="00F6644D">
        <w:rPr>
          <w:rFonts w:ascii="Times New Roman" w:hAnsi="Times New Roman" w:cs="Times New Roman"/>
          <w:sz w:val="24"/>
          <w:szCs w:val="24"/>
        </w:rPr>
        <w:t xml:space="preserve"> the setting</w:t>
      </w:r>
      <w:r w:rsidR="00592E78" w:rsidRPr="00F6644D">
        <w:rPr>
          <w:rFonts w:ascii="Times New Roman" w:hAnsi="Times New Roman" w:cs="Times New Roman"/>
          <w:sz w:val="24"/>
          <w:szCs w:val="24"/>
        </w:rPr>
        <w:t xml:space="preserve"> a popular one for identifying and studying</w:t>
      </w:r>
      <w:r w:rsidR="00FD307D" w:rsidRPr="00F6644D">
        <w:rPr>
          <w:rFonts w:ascii="Times New Roman" w:hAnsi="Times New Roman" w:cs="Times New Roman"/>
          <w:sz w:val="24"/>
          <w:szCs w:val="24"/>
        </w:rPr>
        <w:t xml:space="preserve"> which factors </w:t>
      </w:r>
      <w:r w:rsidR="00F956E6" w:rsidRPr="00F6644D">
        <w:rPr>
          <w:rFonts w:ascii="Times New Roman" w:hAnsi="Times New Roman" w:cs="Times New Roman"/>
          <w:sz w:val="24"/>
          <w:szCs w:val="24"/>
        </w:rPr>
        <w:t xml:space="preserve">promote or </w:t>
      </w:r>
      <w:r w:rsidR="00592E78" w:rsidRPr="00F6644D">
        <w:rPr>
          <w:rFonts w:ascii="Times New Roman" w:hAnsi="Times New Roman" w:cs="Times New Roman"/>
          <w:sz w:val="24"/>
          <w:szCs w:val="24"/>
        </w:rPr>
        <w:t>dampen bubbles</w:t>
      </w:r>
      <w:r w:rsidR="00A11558">
        <w:rPr>
          <w:rFonts w:ascii="Times New Roman" w:hAnsi="Times New Roman" w:cs="Times New Roman"/>
          <w:sz w:val="24"/>
          <w:szCs w:val="24"/>
        </w:rPr>
        <w:t xml:space="preserve"> (see </w:t>
      </w:r>
      <w:proofErr w:type="spellStart"/>
      <w:r w:rsidR="00A11558">
        <w:rPr>
          <w:rFonts w:ascii="Times New Roman" w:hAnsi="Times New Roman" w:cs="Times New Roman"/>
          <w:sz w:val="24"/>
          <w:szCs w:val="24"/>
        </w:rPr>
        <w:t>Palan</w:t>
      </w:r>
      <w:proofErr w:type="spellEnd"/>
      <w:r w:rsidR="00850929" w:rsidRPr="00F6644D">
        <w:rPr>
          <w:rFonts w:ascii="Times New Roman" w:hAnsi="Times New Roman" w:cs="Times New Roman"/>
          <w:sz w:val="24"/>
          <w:szCs w:val="24"/>
        </w:rPr>
        <w:t xml:space="preserve"> 2013, for a survey of this literature)</w:t>
      </w:r>
      <w:r w:rsidR="006A227C" w:rsidRPr="00F6644D">
        <w:rPr>
          <w:rFonts w:ascii="Times New Roman" w:hAnsi="Times New Roman" w:cs="Times New Roman"/>
          <w:sz w:val="24"/>
          <w:szCs w:val="24"/>
        </w:rPr>
        <w:t>. I</w:t>
      </w:r>
      <w:r w:rsidR="008873D1" w:rsidRPr="00F6644D">
        <w:rPr>
          <w:rFonts w:ascii="Times New Roman" w:hAnsi="Times New Roman" w:cs="Times New Roman"/>
          <w:sz w:val="24"/>
          <w:szCs w:val="24"/>
        </w:rPr>
        <w:t xml:space="preserve">t is known that </w:t>
      </w:r>
      <w:r w:rsidR="006A227C" w:rsidRPr="00F6644D">
        <w:rPr>
          <w:rFonts w:ascii="Times New Roman" w:hAnsi="Times New Roman" w:cs="Times New Roman"/>
          <w:sz w:val="24"/>
          <w:szCs w:val="24"/>
        </w:rPr>
        <w:t xml:space="preserve">some </w:t>
      </w:r>
      <w:r w:rsidR="00F26D4C" w:rsidRPr="00F6644D">
        <w:rPr>
          <w:rFonts w:ascii="Times New Roman" w:hAnsi="Times New Roman" w:cs="Times New Roman"/>
          <w:sz w:val="24"/>
          <w:szCs w:val="24"/>
        </w:rPr>
        <w:t>key market parameters influence prices and the tendency for bubbles to form. T</w:t>
      </w:r>
      <w:r w:rsidR="008873D1" w:rsidRPr="00F6644D">
        <w:rPr>
          <w:rFonts w:ascii="Times New Roman" w:hAnsi="Times New Roman" w:cs="Times New Roman"/>
          <w:sz w:val="24"/>
          <w:szCs w:val="24"/>
        </w:rPr>
        <w:t>he speed and effectiveness of price discovery</w:t>
      </w:r>
      <w:r w:rsidR="00F26D4C" w:rsidRPr="00F6644D">
        <w:rPr>
          <w:rFonts w:ascii="Times New Roman" w:hAnsi="Times New Roman" w:cs="Times New Roman"/>
          <w:sz w:val="24"/>
          <w:szCs w:val="24"/>
        </w:rPr>
        <w:t>, the tendency of market prices to track fundamentals,</w:t>
      </w:r>
      <w:r w:rsidR="008873D1" w:rsidRPr="00F6644D">
        <w:rPr>
          <w:rFonts w:ascii="Times New Roman" w:hAnsi="Times New Roman" w:cs="Times New Roman"/>
          <w:sz w:val="24"/>
          <w:szCs w:val="24"/>
        </w:rPr>
        <w:t xml:space="preserve"> depends on the time path of the fundamental value trajectory</w:t>
      </w:r>
      <w:r w:rsidR="00A11558">
        <w:rPr>
          <w:rFonts w:ascii="Times New Roman" w:hAnsi="Times New Roman" w:cs="Times New Roman"/>
          <w:sz w:val="24"/>
          <w:szCs w:val="24"/>
        </w:rPr>
        <w:t xml:space="preserve"> (Noussair and Powell 2010,</w:t>
      </w:r>
      <w:r w:rsidR="0035328A" w:rsidRPr="00F6644D">
        <w:rPr>
          <w:rFonts w:ascii="Times New Roman" w:hAnsi="Times New Roman" w:cs="Times New Roman"/>
          <w:sz w:val="24"/>
          <w:szCs w:val="24"/>
        </w:rPr>
        <w:t xml:space="preserve"> </w:t>
      </w:r>
      <w:proofErr w:type="spellStart"/>
      <w:r w:rsidR="00276548" w:rsidRPr="00F6644D">
        <w:rPr>
          <w:rFonts w:ascii="Times New Roman" w:hAnsi="Times New Roman" w:cs="Times New Roman"/>
          <w:sz w:val="24"/>
          <w:szCs w:val="24"/>
        </w:rPr>
        <w:t>Giusti</w:t>
      </w:r>
      <w:proofErr w:type="spellEnd"/>
      <w:r w:rsidR="00276548" w:rsidRPr="00F6644D">
        <w:rPr>
          <w:rFonts w:ascii="Times New Roman" w:hAnsi="Times New Roman" w:cs="Times New Roman"/>
          <w:sz w:val="24"/>
          <w:szCs w:val="24"/>
        </w:rPr>
        <w:t xml:space="preserve"> </w:t>
      </w:r>
      <w:r w:rsidR="00A11558">
        <w:rPr>
          <w:rFonts w:ascii="Times New Roman" w:hAnsi="Times New Roman" w:cs="Times New Roman"/>
          <w:i/>
          <w:sz w:val="24"/>
          <w:szCs w:val="24"/>
        </w:rPr>
        <w:t>et al.</w:t>
      </w:r>
      <w:r w:rsidR="00A11558" w:rsidRPr="00F6644D">
        <w:rPr>
          <w:rFonts w:ascii="Times New Roman" w:hAnsi="Times New Roman" w:cs="Times New Roman"/>
          <w:sz w:val="24"/>
          <w:szCs w:val="24"/>
        </w:rPr>
        <w:t xml:space="preserve"> </w:t>
      </w:r>
      <w:r w:rsidR="00A11558">
        <w:rPr>
          <w:rFonts w:ascii="Times New Roman" w:hAnsi="Times New Roman" w:cs="Times New Roman"/>
          <w:sz w:val="24"/>
          <w:szCs w:val="24"/>
        </w:rPr>
        <w:t>2012,</w:t>
      </w:r>
      <w:r w:rsidR="00276548" w:rsidRPr="00F6644D">
        <w:rPr>
          <w:rFonts w:ascii="Times New Roman" w:hAnsi="Times New Roman" w:cs="Times New Roman"/>
          <w:sz w:val="24"/>
          <w:szCs w:val="24"/>
        </w:rPr>
        <w:t xml:space="preserve"> </w:t>
      </w:r>
      <w:proofErr w:type="spellStart"/>
      <w:r w:rsidR="00A11558">
        <w:rPr>
          <w:rFonts w:ascii="Times New Roman" w:hAnsi="Times New Roman" w:cs="Times New Roman"/>
          <w:sz w:val="24"/>
          <w:szCs w:val="24"/>
        </w:rPr>
        <w:t>Breaban</w:t>
      </w:r>
      <w:proofErr w:type="spellEnd"/>
      <w:r w:rsidR="00A11558">
        <w:rPr>
          <w:rFonts w:ascii="Times New Roman" w:hAnsi="Times New Roman" w:cs="Times New Roman"/>
          <w:sz w:val="24"/>
          <w:szCs w:val="24"/>
        </w:rPr>
        <w:t xml:space="preserve"> and </w:t>
      </w:r>
      <w:proofErr w:type="spellStart"/>
      <w:r w:rsidR="00A11558">
        <w:rPr>
          <w:rFonts w:ascii="Times New Roman" w:hAnsi="Times New Roman" w:cs="Times New Roman"/>
          <w:sz w:val="24"/>
          <w:szCs w:val="24"/>
        </w:rPr>
        <w:t>Noussair</w:t>
      </w:r>
      <w:proofErr w:type="spellEnd"/>
      <w:r w:rsidR="0035328A" w:rsidRPr="00F6644D">
        <w:rPr>
          <w:rFonts w:ascii="Times New Roman" w:hAnsi="Times New Roman" w:cs="Times New Roman"/>
          <w:sz w:val="24"/>
          <w:szCs w:val="24"/>
        </w:rPr>
        <w:t xml:space="preserve"> 2013). </w:t>
      </w:r>
      <w:r w:rsidR="00D62341" w:rsidRPr="00F6644D">
        <w:rPr>
          <w:rFonts w:ascii="Times New Roman" w:hAnsi="Times New Roman" w:cs="Times New Roman"/>
          <w:sz w:val="24"/>
          <w:szCs w:val="24"/>
        </w:rPr>
        <w:t>A trajectory that is c</w:t>
      </w:r>
      <w:r w:rsidR="008873D1" w:rsidRPr="00F6644D">
        <w:rPr>
          <w:rFonts w:ascii="Times New Roman" w:hAnsi="Times New Roman" w:cs="Times New Roman"/>
          <w:sz w:val="24"/>
          <w:szCs w:val="24"/>
        </w:rPr>
        <w:t>onsta</w:t>
      </w:r>
      <w:r w:rsidR="00D62341" w:rsidRPr="00F6644D">
        <w:rPr>
          <w:rFonts w:ascii="Times New Roman" w:hAnsi="Times New Roman" w:cs="Times New Roman"/>
          <w:sz w:val="24"/>
          <w:szCs w:val="24"/>
        </w:rPr>
        <w:t>nt over</w:t>
      </w:r>
      <w:r w:rsidR="0035328A" w:rsidRPr="00F6644D">
        <w:rPr>
          <w:rFonts w:ascii="Times New Roman" w:hAnsi="Times New Roman" w:cs="Times New Roman"/>
          <w:sz w:val="24"/>
          <w:szCs w:val="24"/>
        </w:rPr>
        <w:t xml:space="preserve"> </w:t>
      </w:r>
      <w:r w:rsidR="00D62341" w:rsidRPr="00F6644D">
        <w:rPr>
          <w:rFonts w:ascii="Times New Roman" w:hAnsi="Times New Roman" w:cs="Times New Roman"/>
          <w:sz w:val="24"/>
          <w:szCs w:val="24"/>
        </w:rPr>
        <w:t xml:space="preserve">time </w:t>
      </w:r>
      <w:r w:rsidR="0035328A" w:rsidRPr="00F6644D">
        <w:rPr>
          <w:rFonts w:ascii="Times New Roman" w:hAnsi="Times New Roman" w:cs="Times New Roman"/>
          <w:sz w:val="24"/>
          <w:szCs w:val="24"/>
        </w:rPr>
        <w:t>generate</w:t>
      </w:r>
      <w:r w:rsidR="00D62341" w:rsidRPr="00F6644D">
        <w:rPr>
          <w:rFonts w:ascii="Times New Roman" w:hAnsi="Times New Roman" w:cs="Times New Roman"/>
          <w:sz w:val="24"/>
          <w:szCs w:val="24"/>
        </w:rPr>
        <w:t>s</w:t>
      </w:r>
      <w:r w:rsidR="008873D1" w:rsidRPr="00F6644D">
        <w:rPr>
          <w:rFonts w:ascii="Times New Roman" w:hAnsi="Times New Roman" w:cs="Times New Roman"/>
          <w:sz w:val="24"/>
          <w:szCs w:val="24"/>
        </w:rPr>
        <w:t xml:space="preserve"> closer adherence to fundamental values</w:t>
      </w:r>
      <w:r w:rsidR="00D62341" w:rsidRPr="00F6644D">
        <w:rPr>
          <w:rFonts w:ascii="Times New Roman" w:hAnsi="Times New Roman" w:cs="Times New Roman"/>
          <w:sz w:val="24"/>
          <w:szCs w:val="24"/>
        </w:rPr>
        <w:t xml:space="preserve"> than a time-path</w:t>
      </w:r>
      <w:r w:rsidR="000D68CC" w:rsidRPr="00F6644D">
        <w:rPr>
          <w:rFonts w:ascii="Times New Roman" w:hAnsi="Times New Roman" w:cs="Times New Roman"/>
          <w:sz w:val="24"/>
          <w:szCs w:val="24"/>
        </w:rPr>
        <w:t xml:space="preserve"> that is monotonically d</w:t>
      </w:r>
      <w:r w:rsidR="00D62341" w:rsidRPr="00F6644D">
        <w:rPr>
          <w:rFonts w:ascii="Times New Roman" w:hAnsi="Times New Roman" w:cs="Times New Roman"/>
          <w:sz w:val="24"/>
          <w:szCs w:val="24"/>
        </w:rPr>
        <w:t>ecreasing</w:t>
      </w:r>
      <w:r w:rsidR="0035328A" w:rsidRPr="00F6644D">
        <w:rPr>
          <w:rFonts w:ascii="Times New Roman" w:hAnsi="Times New Roman" w:cs="Times New Roman"/>
          <w:sz w:val="24"/>
          <w:szCs w:val="24"/>
        </w:rPr>
        <w:t xml:space="preserve"> (Noussair </w:t>
      </w:r>
      <w:r w:rsidR="00A11558">
        <w:rPr>
          <w:rFonts w:ascii="Times New Roman" w:hAnsi="Times New Roman" w:cs="Times New Roman"/>
          <w:i/>
          <w:sz w:val="24"/>
          <w:szCs w:val="24"/>
        </w:rPr>
        <w:t>et al.</w:t>
      </w:r>
      <w:r w:rsidR="00A11558" w:rsidRPr="00F6644D">
        <w:rPr>
          <w:rFonts w:ascii="Times New Roman" w:hAnsi="Times New Roman" w:cs="Times New Roman"/>
          <w:sz w:val="24"/>
          <w:szCs w:val="24"/>
        </w:rPr>
        <w:t xml:space="preserve"> </w:t>
      </w:r>
      <w:r w:rsidR="0035328A" w:rsidRPr="00F6644D">
        <w:rPr>
          <w:rFonts w:ascii="Times New Roman" w:hAnsi="Times New Roman" w:cs="Times New Roman"/>
          <w:sz w:val="24"/>
          <w:szCs w:val="24"/>
        </w:rPr>
        <w:t>2001</w:t>
      </w:r>
      <w:r w:rsidR="000D68CC" w:rsidRPr="00F6644D">
        <w:rPr>
          <w:rFonts w:ascii="Times New Roman" w:hAnsi="Times New Roman" w:cs="Times New Roman"/>
          <w:sz w:val="24"/>
          <w:szCs w:val="24"/>
        </w:rPr>
        <w:t xml:space="preserve">). Furthermore, it is well established that </w:t>
      </w:r>
      <w:r w:rsidR="0035328A" w:rsidRPr="00F6644D">
        <w:rPr>
          <w:rFonts w:ascii="Times New Roman" w:hAnsi="Times New Roman" w:cs="Times New Roman"/>
          <w:sz w:val="24"/>
          <w:szCs w:val="24"/>
        </w:rPr>
        <w:t>in the case of decreas</w:t>
      </w:r>
      <w:r w:rsidR="00867C89" w:rsidRPr="00F6644D">
        <w:rPr>
          <w:rFonts w:ascii="Times New Roman" w:hAnsi="Times New Roman" w:cs="Times New Roman"/>
          <w:sz w:val="24"/>
          <w:szCs w:val="24"/>
        </w:rPr>
        <w:t>ing fundamentals,</w:t>
      </w:r>
      <w:r w:rsidR="0093635F" w:rsidRPr="00F6644D">
        <w:rPr>
          <w:rFonts w:ascii="Times New Roman" w:hAnsi="Times New Roman" w:cs="Times New Roman"/>
          <w:sz w:val="24"/>
          <w:szCs w:val="24"/>
        </w:rPr>
        <w:t xml:space="preserve"> the price level is affected by cash endowment levels,</w:t>
      </w:r>
      <w:r w:rsidR="00091481" w:rsidRPr="00F6644D">
        <w:rPr>
          <w:rFonts w:ascii="Times New Roman" w:hAnsi="Times New Roman" w:cs="Times New Roman"/>
          <w:sz w:val="24"/>
          <w:szCs w:val="24"/>
        </w:rPr>
        <w:t xml:space="preserve"> i.e.</w:t>
      </w:r>
      <w:r w:rsidR="0093635F" w:rsidRPr="00F6644D">
        <w:rPr>
          <w:rFonts w:ascii="Times New Roman" w:hAnsi="Times New Roman" w:cs="Times New Roman"/>
          <w:sz w:val="24"/>
          <w:szCs w:val="24"/>
        </w:rPr>
        <w:t xml:space="preserve"> </w:t>
      </w:r>
      <w:r w:rsidR="00F26D4C" w:rsidRPr="00F6644D">
        <w:rPr>
          <w:rFonts w:ascii="Times New Roman" w:hAnsi="Times New Roman" w:cs="Times New Roman"/>
          <w:sz w:val="24"/>
          <w:szCs w:val="24"/>
        </w:rPr>
        <w:t>the amount of cash that individuals have at their disposal to bid up prices. Greater</w:t>
      </w:r>
      <w:r w:rsidR="0093635F" w:rsidRPr="00F6644D">
        <w:rPr>
          <w:rFonts w:ascii="Times New Roman" w:hAnsi="Times New Roman" w:cs="Times New Roman"/>
          <w:sz w:val="24"/>
          <w:szCs w:val="24"/>
        </w:rPr>
        <w:t xml:space="preserve"> cash </w:t>
      </w:r>
      <w:r w:rsidR="00F26D4C" w:rsidRPr="00F6644D">
        <w:rPr>
          <w:rFonts w:ascii="Times New Roman" w:hAnsi="Times New Roman" w:cs="Times New Roman"/>
          <w:sz w:val="24"/>
          <w:szCs w:val="24"/>
        </w:rPr>
        <w:t>endowments lead</w:t>
      </w:r>
      <w:r w:rsidR="0093635F" w:rsidRPr="00F6644D">
        <w:rPr>
          <w:rFonts w:ascii="Times New Roman" w:hAnsi="Times New Roman" w:cs="Times New Roman"/>
          <w:sz w:val="24"/>
          <w:szCs w:val="24"/>
        </w:rPr>
        <w:t xml:space="preserve"> to higher prices (</w:t>
      </w:r>
      <w:proofErr w:type="spellStart"/>
      <w:r w:rsidR="0093635F" w:rsidRPr="00F6644D">
        <w:rPr>
          <w:rFonts w:ascii="Times New Roman" w:hAnsi="Times New Roman" w:cs="Times New Roman"/>
          <w:sz w:val="24"/>
          <w:szCs w:val="24"/>
        </w:rPr>
        <w:t>Caginalp</w:t>
      </w:r>
      <w:proofErr w:type="spellEnd"/>
      <w:r w:rsidR="0093635F" w:rsidRPr="00F6644D">
        <w:rPr>
          <w:rFonts w:ascii="Times New Roman" w:hAnsi="Times New Roman" w:cs="Times New Roman"/>
          <w:sz w:val="24"/>
          <w:szCs w:val="24"/>
        </w:rPr>
        <w:t xml:space="preserve"> </w:t>
      </w:r>
      <w:r w:rsidR="00A11558">
        <w:rPr>
          <w:rFonts w:ascii="Times New Roman" w:hAnsi="Times New Roman" w:cs="Times New Roman"/>
          <w:i/>
          <w:sz w:val="24"/>
          <w:szCs w:val="24"/>
        </w:rPr>
        <w:t>et al.</w:t>
      </w:r>
      <w:r w:rsidR="00A11558" w:rsidRPr="00F6644D">
        <w:rPr>
          <w:rFonts w:ascii="Times New Roman" w:hAnsi="Times New Roman" w:cs="Times New Roman"/>
          <w:sz w:val="24"/>
          <w:szCs w:val="24"/>
        </w:rPr>
        <w:t xml:space="preserve"> </w:t>
      </w:r>
      <w:r w:rsidR="0093635F" w:rsidRPr="00F6644D">
        <w:rPr>
          <w:rFonts w:ascii="Times New Roman" w:hAnsi="Times New Roman" w:cs="Times New Roman"/>
          <w:sz w:val="24"/>
          <w:szCs w:val="24"/>
        </w:rPr>
        <w:t>199</w:t>
      </w:r>
      <w:r w:rsidR="00F84705" w:rsidRPr="00F6644D">
        <w:rPr>
          <w:rFonts w:ascii="Times New Roman" w:hAnsi="Times New Roman" w:cs="Times New Roman"/>
          <w:sz w:val="24"/>
          <w:szCs w:val="24"/>
        </w:rPr>
        <w:t>8</w:t>
      </w:r>
      <w:r w:rsidR="00A11558">
        <w:rPr>
          <w:rFonts w:ascii="Times New Roman" w:hAnsi="Times New Roman" w:cs="Times New Roman"/>
          <w:sz w:val="24"/>
          <w:szCs w:val="24"/>
        </w:rPr>
        <w:t xml:space="preserve">, 2000 and 2001, </w:t>
      </w:r>
      <w:proofErr w:type="spellStart"/>
      <w:r w:rsidR="00A532D5" w:rsidRPr="00F6644D">
        <w:rPr>
          <w:rFonts w:ascii="Times New Roman" w:hAnsi="Times New Roman" w:cs="Times New Roman"/>
          <w:sz w:val="24"/>
          <w:szCs w:val="24"/>
        </w:rPr>
        <w:t>Caginalp</w:t>
      </w:r>
      <w:proofErr w:type="spellEnd"/>
      <w:r w:rsidR="00A532D5" w:rsidRPr="00F6644D">
        <w:rPr>
          <w:rFonts w:ascii="Times New Roman" w:hAnsi="Times New Roman" w:cs="Times New Roman"/>
          <w:sz w:val="24"/>
          <w:szCs w:val="24"/>
        </w:rPr>
        <w:t xml:space="preserve"> </w:t>
      </w:r>
      <w:r w:rsidR="00A11558">
        <w:rPr>
          <w:rFonts w:ascii="Times New Roman" w:hAnsi="Times New Roman" w:cs="Times New Roman"/>
          <w:i/>
          <w:sz w:val="24"/>
          <w:szCs w:val="24"/>
        </w:rPr>
        <w:t>et al.</w:t>
      </w:r>
      <w:r w:rsidR="00A11558" w:rsidRPr="00F6644D">
        <w:rPr>
          <w:rFonts w:ascii="Times New Roman" w:hAnsi="Times New Roman" w:cs="Times New Roman"/>
          <w:sz w:val="24"/>
          <w:szCs w:val="24"/>
        </w:rPr>
        <w:t xml:space="preserve"> </w:t>
      </w:r>
      <w:r w:rsidR="00A11558">
        <w:rPr>
          <w:rFonts w:ascii="Times New Roman" w:hAnsi="Times New Roman" w:cs="Times New Roman"/>
          <w:sz w:val="24"/>
          <w:szCs w:val="24"/>
        </w:rPr>
        <w:t>2008,</w:t>
      </w:r>
      <w:r w:rsidR="0093635F" w:rsidRPr="00F6644D">
        <w:rPr>
          <w:rFonts w:ascii="Times New Roman" w:hAnsi="Times New Roman" w:cs="Times New Roman"/>
          <w:sz w:val="24"/>
          <w:szCs w:val="24"/>
        </w:rPr>
        <w:t xml:space="preserve"> </w:t>
      </w:r>
      <w:proofErr w:type="spellStart"/>
      <w:r w:rsidR="0093635F" w:rsidRPr="00F6644D">
        <w:rPr>
          <w:rFonts w:ascii="Times New Roman" w:hAnsi="Times New Roman" w:cs="Times New Roman"/>
          <w:sz w:val="24"/>
          <w:szCs w:val="24"/>
        </w:rPr>
        <w:t>Haruvy</w:t>
      </w:r>
      <w:proofErr w:type="spellEnd"/>
      <w:r w:rsidR="00A11558">
        <w:rPr>
          <w:rFonts w:ascii="Times New Roman" w:hAnsi="Times New Roman" w:cs="Times New Roman"/>
          <w:sz w:val="24"/>
          <w:szCs w:val="24"/>
        </w:rPr>
        <w:t xml:space="preserve"> and </w:t>
      </w:r>
      <w:proofErr w:type="spellStart"/>
      <w:r w:rsidR="00A11558">
        <w:rPr>
          <w:rFonts w:ascii="Times New Roman" w:hAnsi="Times New Roman" w:cs="Times New Roman"/>
          <w:sz w:val="24"/>
          <w:szCs w:val="24"/>
        </w:rPr>
        <w:t>Noussair</w:t>
      </w:r>
      <w:proofErr w:type="spellEnd"/>
      <w:r w:rsidR="00A253D8" w:rsidRPr="00F6644D">
        <w:rPr>
          <w:rFonts w:ascii="Times New Roman" w:hAnsi="Times New Roman" w:cs="Times New Roman"/>
          <w:sz w:val="24"/>
          <w:szCs w:val="24"/>
        </w:rPr>
        <w:t xml:space="preserve"> 2006</w:t>
      </w:r>
      <w:r w:rsidR="0093635F" w:rsidRPr="00F6644D">
        <w:rPr>
          <w:rFonts w:ascii="Times New Roman" w:hAnsi="Times New Roman" w:cs="Times New Roman"/>
          <w:sz w:val="24"/>
          <w:szCs w:val="24"/>
        </w:rPr>
        <w:t xml:space="preserve">). </w:t>
      </w:r>
    </w:p>
    <w:p w:rsidR="00F6644D" w:rsidRPr="00F6644D" w:rsidRDefault="00F6644D" w:rsidP="007622CA">
      <w:pPr>
        <w:tabs>
          <w:tab w:val="left" w:pos="567"/>
        </w:tabs>
        <w:spacing w:after="0" w:line="288" w:lineRule="auto"/>
        <w:jc w:val="both"/>
        <w:rPr>
          <w:rFonts w:ascii="Times New Roman" w:hAnsi="Times New Roman" w:cs="Times New Roman"/>
          <w:sz w:val="24"/>
          <w:szCs w:val="24"/>
        </w:rPr>
      </w:pPr>
    </w:p>
    <w:p w:rsidR="00D62341" w:rsidRPr="00F6644D" w:rsidRDefault="003735CA" w:rsidP="007622CA">
      <w:pPr>
        <w:tabs>
          <w:tab w:val="left" w:pos="567"/>
        </w:tabs>
        <w:spacing w:after="0" w:line="288" w:lineRule="auto"/>
        <w:ind w:firstLine="720"/>
        <w:jc w:val="both"/>
        <w:rPr>
          <w:rFonts w:ascii="Times New Roman" w:hAnsi="Times New Roman" w:cs="Times New Roman"/>
          <w:sz w:val="24"/>
          <w:szCs w:val="24"/>
        </w:rPr>
      </w:pPr>
      <w:r w:rsidRPr="00F6644D">
        <w:rPr>
          <w:rFonts w:ascii="Times New Roman" w:hAnsi="Times New Roman" w:cs="Times New Roman"/>
          <w:sz w:val="24"/>
          <w:szCs w:val="24"/>
        </w:rPr>
        <w:t>KHS</w:t>
      </w:r>
      <w:r w:rsidR="00A253D8" w:rsidRPr="00F6644D">
        <w:rPr>
          <w:rFonts w:ascii="Times New Roman" w:hAnsi="Times New Roman" w:cs="Times New Roman"/>
          <w:sz w:val="24"/>
          <w:szCs w:val="24"/>
        </w:rPr>
        <w:t xml:space="preserve"> replicate these results and establ</w:t>
      </w:r>
      <w:r w:rsidR="0035328A" w:rsidRPr="00F6644D">
        <w:rPr>
          <w:rFonts w:ascii="Times New Roman" w:hAnsi="Times New Roman" w:cs="Times New Roman"/>
          <w:sz w:val="24"/>
          <w:szCs w:val="24"/>
        </w:rPr>
        <w:t>ish several new</w:t>
      </w:r>
      <w:r w:rsidR="00A253D8" w:rsidRPr="00F6644D">
        <w:rPr>
          <w:rFonts w:ascii="Times New Roman" w:hAnsi="Times New Roman" w:cs="Times New Roman"/>
          <w:sz w:val="24"/>
          <w:szCs w:val="24"/>
        </w:rPr>
        <w:t xml:space="preserve"> one</w:t>
      </w:r>
      <w:r w:rsidRPr="00F6644D">
        <w:rPr>
          <w:rFonts w:ascii="Times New Roman" w:hAnsi="Times New Roman" w:cs="Times New Roman"/>
          <w:sz w:val="24"/>
          <w:szCs w:val="24"/>
        </w:rPr>
        <w:t>s. The finding</w:t>
      </w:r>
      <w:r w:rsidR="00D62341" w:rsidRPr="00F6644D">
        <w:rPr>
          <w:rFonts w:ascii="Times New Roman" w:hAnsi="Times New Roman" w:cs="Times New Roman"/>
          <w:sz w:val="24"/>
          <w:szCs w:val="24"/>
        </w:rPr>
        <w:t xml:space="preserve"> we ar</w:t>
      </w:r>
      <w:r w:rsidR="000A2CB4" w:rsidRPr="00F6644D">
        <w:rPr>
          <w:rFonts w:ascii="Times New Roman" w:hAnsi="Times New Roman" w:cs="Times New Roman"/>
          <w:sz w:val="24"/>
          <w:szCs w:val="24"/>
        </w:rPr>
        <w:t>e concerned with in this paper</w:t>
      </w:r>
      <w:r w:rsidR="00D62341" w:rsidRPr="00F6644D">
        <w:rPr>
          <w:rFonts w:ascii="Times New Roman" w:hAnsi="Times New Roman" w:cs="Times New Roman"/>
          <w:sz w:val="24"/>
          <w:szCs w:val="24"/>
        </w:rPr>
        <w:t xml:space="preserve"> </w:t>
      </w:r>
      <w:r w:rsidR="0035328A" w:rsidRPr="00F6644D">
        <w:rPr>
          <w:rFonts w:ascii="Times New Roman" w:hAnsi="Times New Roman" w:cs="Times New Roman"/>
          <w:sz w:val="24"/>
          <w:szCs w:val="24"/>
        </w:rPr>
        <w:t>is</w:t>
      </w:r>
      <w:r w:rsidR="00A253D8" w:rsidRPr="00F6644D">
        <w:rPr>
          <w:rFonts w:ascii="Times New Roman" w:hAnsi="Times New Roman" w:cs="Times New Roman"/>
          <w:sz w:val="24"/>
          <w:szCs w:val="24"/>
        </w:rPr>
        <w:t xml:space="preserve"> </w:t>
      </w:r>
      <w:r w:rsidR="00FD307D" w:rsidRPr="00F6644D">
        <w:rPr>
          <w:rFonts w:ascii="Times New Roman" w:hAnsi="Times New Roman" w:cs="Times New Roman"/>
          <w:sz w:val="24"/>
          <w:szCs w:val="24"/>
        </w:rPr>
        <w:t>their result</w:t>
      </w:r>
      <w:r w:rsidR="00D62341" w:rsidRPr="00F6644D">
        <w:rPr>
          <w:rFonts w:ascii="Times New Roman" w:hAnsi="Times New Roman" w:cs="Times New Roman"/>
          <w:sz w:val="24"/>
          <w:szCs w:val="24"/>
        </w:rPr>
        <w:t xml:space="preserve"> </w:t>
      </w:r>
      <w:r w:rsidR="00A253D8" w:rsidRPr="00F6644D">
        <w:rPr>
          <w:rFonts w:ascii="Times New Roman" w:hAnsi="Times New Roman" w:cs="Times New Roman"/>
          <w:sz w:val="24"/>
          <w:szCs w:val="24"/>
        </w:rPr>
        <w:t>that increases in cash endowment</w:t>
      </w:r>
      <w:r w:rsidR="00FD307D" w:rsidRPr="00F6644D">
        <w:rPr>
          <w:rFonts w:ascii="Times New Roman" w:hAnsi="Times New Roman" w:cs="Times New Roman"/>
          <w:sz w:val="24"/>
          <w:szCs w:val="24"/>
        </w:rPr>
        <w:t>s</w:t>
      </w:r>
      <w:r w:rsidR="00A253D8" w:rsidRPr="00F6644D">
        <w:rPr>
          <w:rFonts w:ascii="Times New Roman" w:hAnsi="Times New Roman" w:cs="Times New Roman"/>
          <w:sz w:val="24"/>
          <w:szCs w:val="24"/>
        </w:rPr>
        <w:t xml:space="preserve"> </w:t>
      </w:r>
      <w:proofErr w:type="gramStart"/>
      <w:r w:rsidR="00A253D8" w:rsidRPr="00F6644D">
        <w:rPr>
          <w:rFonts w:ascii="Times New Roman" w:hAnsi="Times New Roman" w:cs="Times New Roman"/>
          <w:sz w:val="24"/>
          <w:szCs w:val="24"/>
        </w:rPr>
        <w:t>do</w:t>
      </w:r>
      <w:proofErr w:type="gramEnd"/>
      <w:r w:rsidR="00A253D8" w:rsidRPr="00F6644D">
        <w:rPr>
          <w:rFonts w:ascii="Times New Roman" w:hAnsi="Times New Roman" w:cs="Times New Roman"/>
          <w:sz w:val="24"/>
          <w:szCs w:val="24"/>
        </w:rPr>
        <w:t xml:space="preserve"> not affect prices in the case of constant fundamental values. </w:t>
      </w:r>
      <w:r w:rsidR="00D62341" w:rsidRPr="00F6644D">
        <w:rPr>
          <w:rFonts w:ascii="Times New Roman" w:hAnsi="Times New Roman" w:cs="Times New Roman"/>
          <w:sz w:val="24"/>
          <w:szCs w:val="24"/>
        </w:rPr>
        <w:t>The result is important because it calls into question the generality of the positive relationship between asse</w:t>
      </w:r>
      <w:r w:rsidR="00F95204" w:rsidRPr="00F6644D">
        <w:rPr>
          <w:rFonts w:ascii="Times New Roman" w:hAnsi="Times New Roman" w:cs="Times New Roman"/>
          <w:sz w:val="24"/>
          <w:szCs w:val="24"/>
        </w:rPr>
        <w:t>t prices and available cash</w:t>
      </w:r>
      <w:r w:rsidR="00D62341" w:rsidRPr="00F6644D">
        <w:rPr>
          <w:rFonts w:ascii="Times New Roman" w:hAnsi="Times New Roman" w:cs="Times New Roman"/>
          <w:sz w:val="24"/>
          <w:szCs w:val="24"/>
        </w:rPr>
        <w:t xml:space="preserve">. </w:t>
      </w:r>
      <w:r w:rsidR="0035328A" w:rsidRPr="00F6644D">
        <w:rPr>
          <w:rFonts w:ascii="Times New Roman" w:hAnsi="Times New Roman" w:cs="Times New Roman"/>
          <w:sz w:val="24"/>
          <w:szCs w:val="24"/>
        </w:rPr>
        <w:t xml:space="preserve">This </w:t>
      </w:r>
      <w:r w:rsidR="00D62341" w:rsidRPr="00F6644D">
        <w:rPr>
          <w:rFonts w:ascii="Times New Roman" w:hAnsi="Times New Roman" w:cs="Times New Roman"/>
          <w:sz w:val="24"/>
          <w:szCs w:val="24"/>
        </w:rPr>
        <w:t xml:space="preserve">result </w:t>
      </w:r>
      <w:r w:rsidR="0035328A" w:rsidRPr="00F6644D">
        <w:rPr>
          <w:rFonts w:ascii="Times New Roman" w:hAnsi="Times New Roman" w:cs="Times New Roman"/>
          <w:sz w:val="24"/>
          <w:szCs w:val="24"/>
        </w:rPr>
        <w:t xml:space="preserve">is </w:t>
      </w:r>
      <w:r w:rsidR="00D62341" w:rsidRPr="00F6644D">
        <w:rPr>
          <w:rFonts w:ascii="Times New Roman" w:hAnsi="Times New Roman" w:cs="Times New Roman"/>
          <w:sz w:val="24"/>
          <w:szCs w:val="24"/>
        </w:rPr>
        <w:t xml:space="preserve">also </w:t>
      </w:r>
      <w:r w:rsidR="0035328A" w:rsidRPr="00F6644D">
        <w:rPr>
          <w:rFonts w:ascii="Times New Roman" w:hAnsi="Times New Roman" w:cs="Times New Roman"/>
          <w:sz w:val="24"/>
          <w:szCs w:val="24"/>
        </w:rPr>
        <w:t>surprising</w:t>
      </w:r>
      <w:r w:rsidR="00BF4547" w:rsidRPr="00F6644D">
        <w:rPr>
          <w:rFonts w:ascii="Times New Roman" w:hAnsi="Times New Roman" w:cs="Times New Roman"/>
          <w:sz w:val="24"/>
          <w:szCs w:val="24"/>
        </w:rPr>
        <w:t xml:space="preserve"> at first glance</w:t>
      </w:r>
      <w:r w:rsidR="0035328A" w:rsidRPr="00F6644D">
        <w:rPr>
          <w:rFonts w:ascii="Times New Roman" w:hAnsi="Times New Roman" w:cs="Times New Roman"/>
          <w:sz w:val="24"/>
          <w:szCs w:val="24"/>
        </w:rPr>
        <w:t xml:space="preserve"> because it is not </w:t>
      </w:r>
      <w:r w:rsidR="001B6BBA" w:rsidRPr="00F6644D">
        <w:rPr>
          <w:rFonts w:ascii="Times New Roman" w:hAnsi="Times New Roman" w:cs="Times New Roman"/>
          <w:sz w:val="24"/>
          <w:szCs w:val="24"/>
        </w:rPr>
        <w:t>evident</w:t>
      </w:r>
      <w:r w:rsidR="0035328A" w:rsidRPr="00F6644D">
        <w:rPr>
          <w:rFonts w:ascii="Times New Roman" w:hAnsi="Times New Roman" w:cs="Times New Roman"/>
          <w:sz w:val="24"/>
          <w:szCs w:val="24"/>
        </w:rPr>
        <w:t xml:space="preserve"> why traders</w:t>
      </w:r>
      <w:r w:rsidR="008751B3" w:rsidRPr="00F6644D">
        <w:rPr>
          <w:rFonts w:ascii="Times New Roman" w:hAnsi="Times New Roman" w:cs="Times New Roman"/>
          <w:sz w:val="24"/>
          <w:szCs w:val="24"/>
        </w:rPr>
        <w:t>’</w:t>
      </w:r>
      <w:r w:rsidR="0035328A" w:rsidRPr="00F6644D">
        <w:rPr>
          <w:rFonts w:ascii="Times New Roman" w:hAnsi="Times New Roman" w:cs="Times New Roman"/>
          <w:sz w:val="24"/>
          <w:szCs w:val="24"/>
        </w:rPr>
        <w:t xml:space="preserve"> availability of cash would increase prices when fundamentals are decreasing</w:t>
      </w:r>
      <w:r w:rsidR="00867C89" w:rsidRPr="00F6644D">
        <w:rPr>
          <w:rFonts w:ascii="Times New Roman" w:hAnsi="Times New Roman" w:cs="Times New Roman"/>
          <w:sz w:val="24"/>
          <w:szCs w:val="24"/>
        </w:rPr>
        <w:t>,</w:t>
      </w:r>
      <w:r w:rsidR="0035328A" w:rsidRPr="00F6644D">
        <w:rPr>
          <w:rFonts w:ascii="Times New Roman" w:hAnsi="Times New Roman" w:cs="Times New Roman"/>
          <w:sz w:val="24"/>
          <w:szCs w:val="24"/>
        </w:rPr>
        <w:t xml:space="preserve"> but not when they are constant. </w:t>
      </w:r>
    </w:p>
    <w:p w:rsidR="00F6644D" w:rsidRPr="00F6644D" w:rsidRDefault="00F6644D" w:rsidP="007622CA">
      <w:pPr>
        <w:tabs>
          <w:tab w:val="left" w:pos="567"/>
        </w:tabs>
        <w:spacing w:after="0" w:line="288" w:lineRule="auto"/>
        <w:ind w:firstLine="720"/>
        <w:jc w:val="both"/>
        <w:rPr>
          <w:rFonts w:ascii="Times New Roman" w:hAnsi="Times New Roman" w:cs="Times New Roman"/>
          <w:sz w:val="24"/>
          <w:szCs w:val="24"/>
        </w:rPr>
      </w:pPr>
    </w:p>
    <w:p w:rsidR="00991A6F" w:rsidRDefault="0027021B" w:rsidP="007622CA">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A253D8" w:rsidRPr="00F6644D">
        <w:rPr>
          <w:rFonts w:ascii="Times New Roman" w:hAnsi="Times New Roman" w:cs="Times New Roman"/>
          <w:sz w:val="24"/>
          <w:szCs w:val="24"/>
        </w:rPr>
        <w:t xml:space="preserve">In this literature, cash endowment levels are </w:t>
      </w:r>
      <w:r w:rsidR="00F95204" w:rsidRPr="00F6644D">
        <w:rPr>
          <w:rFonts w:ascii="Times New Roman" w:hAnsi="Times New Roman" w:cs="Times New Roman"/>
          <w:sz w:val="24"/>
          <w:szCs w:val="24"/>
        </w:rPr>
        <w:t xml:space="preserve">typically </w:t>
      </w:r>
      <w:r w:rsidR="00A253D8" w:rsidRPr="00F6644D">
        <w:rPr>
          <w:rFonts w:ascii="Times New Roman" w:hAnsi="Times New Roman" w:cs="Times New Roman"/>
          <w:sz w:val="24"/>
          <w:szCs w:val="24"/>
        </w:rPr>
        <w:t>normalized</w:t>
      </w:r>
      <w:r w:rsidR="00FD307D" w:rsidRPr="00F6644D">
        <w:rPr>
          <w:rFonts w:ascii="Times New Roman" w:hAnsi="Times New Roman" w:cs="Times New Roman"/>
          <w:sz w:val="24"/>
          <w:szCs w:val="24"/>
        </w:rPr>
        <w:t xml:space="preserve"> into a measure called the Cash-to-</w:t>
      </w:r>
      <w:r w:rsidR="00A253D8" w:rsidRPr="00F6644D">
        <w:rPr>
          <w:rFonts w:ascii="Times New Roman" w:hAnsi="Times New Roman" w:cs="Times New Roman"/>
          <w:sz w:val="24"/>
          <w:szCs w:val="24"/>
        </w:rPr>
        <w:t>Asset (C/A) ratio</w:t>
      </w:r>
      <w:r w:rsidR="0035328A" w:rsidRPr="00F6644D">
        <w:rPr>
          <w:rFonts w:ascii="Times New Roman" w:hAnsi="Times New Roman" w:cs="Times New Roman"/>
          <w:sz w:val="24"/>
          <w:szCs w:val="24"/>
        </w:rPr>
        <w:t xml:space="preserve"> (</w:t>
      </w:r>
      <w:proofErr w:type="spellStart"/>
      <w:r w:rsidR="0035328A" w:rsidRPr="00F6644D">
        <w:rPr>
          <w:rFonts w:ascii="Times New Roman" w:hAnsi="Times New Roman" w:cs="Times New Roman"/>
          <w:sz w:val="24"/>
          <w:szCs w:val="24"/>
        </w:rPr>
        <w:t>Caginalp</w:t>
      </w:r>
      <w:proofErr w:type="spellEnd"/>
      <w:r w:rsidR="0035328A" w:rsidRPr="00F6644D">
        <w:rPr>
          <w:rFonts w:ascii="Times New Roman" w:hAnsi="Times New Roman" w:cs="Times New Roman"/>
          <w:sz w:val="24"/>
          <w:szCs w:val="24"/>
        </w:rPr>
        <w:t xml:space="preserve"> </w:t>
      </w:r>
      <w:r w:rsidR="00A11558">
        <w:rPr>
          <w:rFonts w:ascii="Times New Roman" w:hAnsi="Times New Roman" w:cs="Times New Roman"/>
          <w:i/>
          <w:sz w:val="24"/>
          <w:szCs w:val="24"/>
        </w:rPr>
        <w:t>et al.</w:t>
      </w:r>
      <w:r w:rsidR="00A11558" w:rsidRPr="00F6644D">
        <w:rPr>
          <w:rFonts w:ascii="Times New Roman" w:hAnsi="Times New Roman" w:cs="Times New Roman"/>
          <w:sz w:val="24"/>
          <w:szCs w:val="24"/>
        </w:rPr>
        <w:t xml:space="preserve"> </w:t>
      </w:r>
      <w:r w:rsidR="008751B3" w:rsidRPr="00F6644D">
        <w:rPr>
          <w:rFonts w:ascii="Times New Roman" w:hAnsi="Times New Roman" w:cs="Times New Roman"/>
          <w:sz w:val="24"/>
          <w:szCs w:val="24"/>
        </w:rPr>
        <w:t>2001</w:t>
      </w:r>
      <w:r w:rsidR="0035328A" w:rsidRPr="00F6644D">
        <w:rPr>
          <w:rFonts w:ascii="Times New Roman" w:hAnsi="Times New Roman" w:cs="Times New Roman"/>
          <w:sz w:val="24"/>
          <w:szCs w:val="24"/>
        </w:rPr>
        <w:t>)</w:t>
      </w:r>
      <w:r w:rsidR="00A253D8" w:rsidRPr="00F6644D">
        <w:rPr>
          <w:rFonts w:ascii="Times New Roman" w:hAnsi="Times New Roman" w:cs="Times New Roman"/>
          <w:sz w:val="24"/>
          <w:szCs w:val="24"/>
        </w:rPr>
        <w:t>. This is the ratio of cash in the economy</w:t>
      </w:r>
      <w:r w:rsidR="00F95204" w:rsidRPr="00F6644D">
        <w:rPr>
          <w:rFonts w:ascii="Times New Roman" w:hAnsi="Times New Roman" w:cs="Times New Roman"/>
          <w:sz w:val="24"/>
          <w:szCs w:val="24"/>
        </w:rPr>
        <w:t>, the tota</w:t>
      </w:r>
      <w:r w:rsidR="00FD307D" w:rsidRPr="00F6644D">
        <w:rPr>
          <w:rFonts w:ascii="Times New Roman" w:hAnsi="Times New Roman" w:cs="Times New Roman"/>
          <w:sz w:val="24"/>
          <w:szCs w:val="24"/>
        </w:rPr>
        <w:t>l amount available for purchases</w:t>
      </w:r>
      <w:r w:rsidR="00F95204" w:rsidRPr="00F6644D">
        <w:rPr>
          <w:rFonts w:ascii="Times New Roman" w:hAnsi="Times New Roman" w:cs="Times New Roman"/>
          <w:sz w:val="24"/>
          <w:szCs w:val="24"/>
        </w:rPr>
        <w:t xml:space="preserve"> of assets,</w:t>
      </w:r>
      <w:r w:rsidR="00A253D8" w:rsidRPr="00F6644D">
        <w:rPr>
          <w:rFonts w:ascii="Times New Roman" w:hAnsi="Times New Roman" w:cs="Times New Roman"/>
          <w:sz w:val="24"/>
          <w:szCs w:val="24"/>
        </w:rPr>
        <w:t xml:space="preserve"> to the value of all of the units of asset in the economy, evaluated at the fundamental value.</w:t>
      </w:r>
      <w:r w:rsidR="00991A6F" w:rsidRPr="00F6644D">
        <w:rPr>
          <w:rFonts w:ascii="Times New Roman" w:hAnsi="Times New Roman" w:cs="Times New Roman"/>
          <w:sz w:val="24"/>
          <w:szCs w:val="24"/>
        </w:rPr>
        <w:t xml:space="preserve"> In period </w:t>
      </w:r>
      <w:r w:rsidR="00991A6F" w:rsidRPr="00F6644D">
        <w:rPr>
          <w:rFonts w:ascii="Times New Roman" w:hAnsi="Times New Roman" w:cs="Times New Roman"/>
          <w:i/>
          <w:sz w:val="24"/>
          <w:szCs w:val="24"/>
        </w:rPr>
        <w:t>t</w:t>
      </w:r>
      <w:r w:rsidR="00991A6F" w:rsidRPr="00F6644D">
        <w:rPr>
          <w:rFonts w:ascii="Times New Roman" w:hAnsi="Times New Roman" w:cs="Times New Roman"/>
          <w:sz w:val="24"/>
          <w:szCs w:val="24"/>
        </w:rPr>
        <w:t>, the cash asset ratio is given by:</w:t>
      </w:r>
    </w:p>
    <w:p w:rsidR="0027021B" w:rsidRPr="00F6644D" w:rsidRDefault="0027021B" w:rsidP="007622CA">
      <w:pPr>
        <w:tabs>
          <w:tab w:val="left" w:pos="567"/>
        </w:tabs>
        <w:spacing w:after="0" w:line="288" w:lineRule="auto"/>
        <w:ind w:firstLine="720"/>
        <w:jc w:val="both"/>
        <w:rPr>
          <w:rFonts w:ascii="Times New Roman" w:hAnsi="Times New Roman" w:cs="Times New Roman"/>
          <w:sz w:val="24"/>
          <w:szCs w:val="24"/>
        </w:rPr>
      </w:pPr>
    </w:p>
    <w:p w:rsidR="00991A6F" w:rsidRPr="00F6644D" w:rsidRDefault="007E5A0F" w:rsidP="007622CA">
      <w:pPr>
        <w:tabs>
          <w:tab w:val="left" w:pos="567"/>
        </w:tabs>
        <w:spacing w:after="0" w:line="288"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A</m:t>
                      </m:r>
                    </m:den>
                  </m:f>
                </m:e>
              </m:d>
            </m:e>
            <m:sub>
              <m:r>
                <w:rPr>
                  <w:rFonts w:ascii="Cambria Math" w:hAnsi="Cambria Math" w:cs="Times New Roman"/>
                  <w:sz w:val="24"/>
                  <w:szCs w:val="24"/>
                </w:rPr>
                <m:t>t</m:t>
              </m:r>
            </m:sub>
          </m:sSub>
          <m:r>
            <w:rPr>
              <w:rFonts w:ascii="Cambria Math" w:hAnsi="Cambria Math" w:cs="Times New Roman"/>
              <w:sz w:val="24"/>
              <w:szCs w:val="24"/>
            </w:rPr>
            <m:t>=</m:t>
          </m:r>
          <m:f>
            <m:fPr>
              <m:type m:val="skw"/>
              <m:ctrlPr>
                <w:rPr>
                  <w:rFonts w:ascii="Cambria Math" w:hAnsi="Cambria Math" w:cs="Times New Roman"/>
                  <w:i/>
                  <w:sz w:val="24"/>
                  <w:szCs w:val="24"/>
                </w:rPr>
              </m:ctrlPr>
            </m:fPr>
            <m:num>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it</m:t>
                      </m:r>
                    </m:sub>
                  </m:sSub>
                </m:e>
              </m:nary>
            </m:num>
            <m:den>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e>
              </m:nary>
            </m:den>
          </m:f>
        </m:oMath>
      </m:oMathPara>
    </w:p>
    <w:p w:rsidR="00676C1D" w:rsidRDefault="00676C1D" w:rsidP="007622CA">
      <w:pPr>
        <w:tabs>
          <w:tab w:val="left" w:pos="567"/>
        </w:tabs>
        <w:spacing w:after="0" w:line="288" w:lineRule="auto"/>
        <w:jc w:val="both"/>
        <w:rPr>
          <w:rFonts w:ascii="Times New Roman" w:hAnsi="Times New Roman" w:cs="Times New Roman"/>
          <w:sz w:val="24"/>
          <w:szCs w:val="24"/>
        </w:rPr>
      </w:pPr>
    </w:p>
    <w:p w:rsidR="00F6644D" w:rsidRPr="00F6644D" w:rsidRDefault="00BF4547" w:rsidP="007622CA">
      <w:pPr>
        <w:tabs>
          <w:tab w:val="left" w:pos="567"/>
        </w:tabs>
        <w:spacing w:after="0" w:line="288" w:lineRule="auto"/>
        <w:jc w:val="both"/>
        <w:rPr>
          <w:rFonts w:ascii="Times New Roman" w:hAnsi="Times New Roman" w:cs="Times New Roman"/>
          <w:sz w:val="24"/>
          <w:szCs w:val="24"/>
        </w:rPr>
      </w:pPr>
      <w:proofErr w:type="gramStart"/>
      <w:r w:rsidRPr="00F6644D">
        <w:rPr>
          <w:rFonts w:ascii="Times New Roman" w:hAnsi="Times New Roman" w:cs="Times New Roman"/>
          <w:sz w:val="24"/>
          <w:szCs w:val="24"/>
        </w:rPr>
        <w:t>w</w:t>
      </w:r>
      <w:r w:rsidR="00C67E12" w:rsidRPr="00F6644D">
        <w:rPr>
          <w:rFonts w:ascii="Times New Roman" w:hAnsi="Times New Roman" w:cs="Times New Roman"/>
          <w:sz w:val="24"/>
          <w:szCs w:val="24"/>
        </w:rPr>
        <w:t>here</w:t>
      </w:r>
      <w:proofErr w:type="gramEnd"/>
      <w:r w:rsidR="00C67E12" w:rsidRPr="00F6644D">
        <w:rPr>
          <w:rFonts w:ascii="Times New Roman" w:hAnsi="Times New Roman" w:cs="Times New Roman"/>
          <w:sz w:val="24"/>
          <w:szCs w:val="24"/>
        </w:rPr>
        <w:t xml:space="preserve"> </w:t>
      </w:r>
      <w:r w:rsidR="008751B3" w:rsidRPr="00F6644D">
        <w:rPr>
          <w:rFonts w:ascii="Times New Roman" w:hAnsi="Times New Roman" w:cs="Times New Roman"/>
          <w:sz w:val="24"/>
          <w:szCs w:val="24"/>
        </w:rPr>
        <w:t>(</w:t>
      </w:r>
      <w:r w:rsidR="00C67E12" w:rsidRPr="00F6644D">
        <w:rPr>
          <w:rFonts w:ascii="Times New Roman" w:hAnsi="Times New Roman" w:cs="Times New Roman"/>
          <w:iCs/>
          <w:sz w:val="24"/>
          <w:szCs w:val="24"/>
        </w:rPr>
        <w:t>C/A</w:t>
      </w:r>
      <w:r w:rsidR="008751B3" w:rsidRPr="00F6644D">
        <w:rPr>
          <w:rFonts w:ascii="Times New Roman" w:hAnsi="Times New Roman" w:cs="Times New Roman"/>
          <w:sz w:val="24"/>
          <w:szCs w:val="24"/>
        </w:rPr>
        <w:t>)</w:t>
      </w:r>
      <w:r w:rsidR="00C67E12" w:rsidRPr="00F6644D">
        <w:rPr>
          <w:rFonts w:ascii="Times New Roman" w:hAnsi="Times New Roman" w:cs="Times New Roman"/>
          <w:i/>
          <w:iCs/>
          <w:sz w:val="24"/>
          <w:szCs w:val="24"/>
          <w:vertAlign w:val="subscript"/>
        </w:rPr>
        <w:t>t</w:t>
      </w:r>
      <w:r w:rsidR="00C67E12" w:rsidRPr="00F6644D">
        <w:rPr>
          <w:rFonts w:ascii="Times New Roman" w:hAnsi="Times New Roman" w:cs="Times New Roman"/>
          <w:sz w:val="24"/>
          <w:szCs w:val="24"/>
        </w:rPr>
        <w:t xml:space="preserve"> is the cash</w:t>
      </w:r>
      <w:r w:rsidR="00FD307D" w:rsidRPr="00F6644D">
        <w:rPr>
          <w:rFonts w:ascii="Times New Roman" w:hAnsi="Times New Roman" w:cs="Times New Roman"/>
          <w:sz w:val="24"/>
          <w:szCs w:val="24"/>
        </w:rPr>
        <w:t>-to-</w:t>
      </w:r>
      <w:r w:rsidR="00C67E12" w:rsidRPr="00F6644D">
        <w:rPr>
          <w:rFonts w:ascii="Times New Roman" w:hAnsi="Times New Roman" w:cs="Times New Roman"/>
          <w:sz w:val="24"/>
          <w:szCs w:val="24"/>
        </w:rPr>
        <w:t xml:space="preserve">asset ratio in period </w:t>
      </w:r>
      <w:r w:rsidR="00C67E12" w:rsidRPr="00F6644D">
        <w:rPr>
          <w:rFonts w:ascii="Times New Roman" w:hAnsi="Times New Roman" w:cs="Times New Roman"/>
          <w:i/>
          <w:iCs/>
          <w:sz w:val="24"/>
          <w:szCs w:val="24"/>
        </w:rPr>
        <w:t>t</w:t>
      </w:r>
      <w:r w:rsidR="00C67E12" w:rsidRPr="00F6644D">
        <w:rPr>
          <w:rFonts w:ascii="Times New Roman" w:hAnsi="Times New Roman" w:cs="Times New Roman"/>
          <w:sz w:val="24"/>
          <w:szCs w:val="24"/>
        </w:rPr>
        <w:t xml:space="preserve">, </w:t>
      </w:r>
      <w:r w:rsidR="00C67E12" w:rsidRPr="00F6644D">
        <w:rPr>
          <w:rFonts w:ascii="Times New Roman" w:hAnsi="Times New Roman" w:cs="Times New Roman"/>
          <w:i/>
          <w:iCs/>
          <w:sz w:val="24"/>
          <w:szCs w:val="24"/>
        </w:rPr>
        <w:t>c</w:t>
      </w:r>
      <w:r w:rsidR="00C67E12" w:rsidRPr="00F6644D">
        <w:rPr>
          <w:rFonts w:ascii="Times New Roman" w:hAnsi="Times New Roman" w:cs="Times New Roman"/>
          <w:i/>
          <w:iCs/>
          <w:sz w:val="24"/>
          <w:szCs w:val="24"/>
          <w:vertAlign w:val="subscript"/>
        </w:rPr>
        <w:t>it</w:t>
      </w:r>
      <w:r w:rsidR="00C67E12" w:rsidRPr="00F6644D">
        <w:rPr>
          <w:rFonts w:ascii="Times New Roman" w:hAnsi="Times New Roman" w:cs="Times New Roman"/>
          <w:sz w:val="24"/>
          <w:szCs w:val="24"/>
        </w:rPr>
        <w:t xml:space="preserve"> is the cash available to trader </w:t>
      </w:r>
      <w:proofErr w:type="spellStart"/>
      <w:r w:rsidR="00C67E12" w:rsidRPr="00F6644D">
        <w:rPr>
          <w:rFonts w:ascii="Times New Roman" w:hAnsi="Times New Roman" w:cs="Times New Roman"/>
          <w:i/>
          <w:iCs/>
          <w:sz w:val="24"/>
          <w:szCs w:val="24"/>
        </w:rPr>
        <w:t>i</w:t>
      </w:r>
      <w:proofErr w:type="spellEnd"/>
      <w:r w:rsidR="00C67E12" w:rsidRPr="00F6644D">
        <w:rPr>
          <w:rFonts w:ascii="Times New Roman" w:hAnsi="Times New Roman" w:cs="Times New Roman"/>
          <w:sz w:val="24"/>
          <w:szCs w:val="24"/>
        </w:rPr>
        <w:t xml:space="preserve"> in</w:t>
      </w:r>
      <w:r w:rsidRPr="00F6644D">
        <w:rPr>
          <w:rFonts w:ascii="Times New Roman" w:hAnsi="Times New Roman" w:cs="Times New Roman"/>
          <w:sz w:val="24"/>
          <w:szCs w:val="24"/>
        </w:rPr>
        <w:t xml:space="preserve"> period</w:t>
      </w:r>
      <w:r w:rsidR="00C67E12" w:rsidRPr="00F6644D">
        <w:rPr>
          <w:rFonts w:ascii="Times New Roman" w:hAnsi="Times New Roman" w:cs="Times New Roman"/>
          <w:sz w:val="24"/>
          <w:szCs w:val="24"/>
        </w:rPr>
        <w:t xml:space="preserve"> </w:t>
      </w:r>
      <w:r w:rsidR="00C67E12" w:rsidRPr="00F6644D">
        <w:rPr>
          <w:rFonts w:ascii="Times New Roman" w:hAnsi="Times New Roman" w:cs="Times New Roman"/>
          <w:i/>
          <w:iCs/>
          <w:sz w:val="24"/>
          <w:szCs w:val="24"/>
        </w:rPr>
        <w:t>t</w:t>
      </w:r>
      <w:r w:rsidR="00C67E12" w:rsidRPr="00F6644D">
        <w:rPr>
          <w:rFonts w:ascii="Times New Roman" w:hAnsi="Times New Roman" w:cs="Times New Roman"/>
          <w:sz w:val="24"/>
          <w:szCs w:val="24"/>
        </w:rPr>
        <w:t xml:space="preserve">, </w:t>
      </w:r>
      <w:proofErr w:type="spellStart"/>
      <w:r w:rsidR="00C67E12" w:rsidRPr="00F6644D">
        <w:rPr>
          <w:rFonts w:ascii="Times New Roman" w:hAnsi="Times New Roman" w:cs="Times New Roman"/>
          <w:i/>
          <w:iCs/>
          <w:sz w:val="24"/>
          <w:szCs w:val="24"/>
        </w:rPr>
        <w:t>q</w:t>
      </w:r>
      <w:r w:rsidR="00C67E12" w:rsidRPr="00F6644D">
        <w:rPr>
          <w:rFonts w:ascii="Times New Roman" w:hAnsi="Times New Roman" w:cs="Times New Roman"/>
          <w:i/>
          <w:iCs/>
          <w:sz w:val="24"/>
          <w:szCs w:val="24"/>
          <w:vertAlign w:val="subscript"/>
        </w:rPr>
        <w:t>it</w:t>
      </w:r>
      <w:proofErr w:type="spellEnd"/>
      <w:r w:rsidR="00C67E12" w:rsidRPr="00F6644D">
        <w:rPr>
          <w:rFonts w:ascii="Times New Roman" w:hAnsi="Times New Roman" w:cs="Times New Roman"/>
          <w:sz w:val="24"/>
          <w:szCs w:val="24"/>
        </w:rPr>
        <w:t xml:space="preserve"> is the quantity of units that</w:t>
      </w:r>
      <w:r w:rsidRPr="00F6644D">
        <w:rPr>
          <w:rFonts w:ascii="Times New Roman" w:hAnsi="Times New Roman" w:cs="Times New Roman"/>
          <w:sz w:val="24"/>
          <w:szCs w:val="24"/>
        </w:rPr>
        <w:t xml:space="preserve"> trader</w:t>
      </w:r>
      <w:r w:rsidR="00C67E12" w:rsidRPr="00F6644D">
        <w:rPr>
          <w:rFonts w:ascii="Times New Roman" w:hAnsi="Times New Roman" w:cs="Times New Roman"/>
          <w:sz w:val="24"/>
          <w:szCs w:val="24"/>
        </w:rPr>
        <w:t xml:space="preserve"> </w:t>
      </w:r>
      <w:proofErr w:type="spellStart"/>
      <w:r w:rsidR="00C67E12" w:rsidRPr="00F6644D">
        <w:rPr>
          <w:rFonts w:ascii="Times New Roman" w:hAnsi="Times New Roman" w:cs="Times New Roman"/>
          <w:i/>
          <w:iCs/>
          <w:sz w:val="24"/>
          <w:szCs w:val="24"/>
        </w:rPr>
        <w:t>i</w:t>
      </w:r>
      <w:proofErr w:type="spellEnd"/>
      <w:r w:rsidR="00C67E12" w:rsidRPr="00F6644D">
        <w:rPr>
          <w:rFonts w:ascii="Times New Roman" w:hAnsi="Times New Roman" w:cs="Times New Roman"/>
          <w:sz w:val="24"/>
          <w:szCs w:val="24"/>
        </w:rPr>
        <w:t xml:space="preserve"> holds in period </w:t>
      </w:r>
      <w:r w:rsidR="00C67E12" w:rsidRPr="00F6644D">
        <w:rPr>
          <w:rFonts w:ascii="Times New Roman" w:hAnsi="Times New Roman" w:cs="Times New Roman"/>
          <w:i/>
          <w:iCs/>
          <w:sz w:val="24"/>
          <w:szCs w:val="24"/>
        </w:rPr>
        <w:t>t</w:t>
      </w:r>
      <w:r w:rsidR="00C67E12" w:rsidRPr="00F6644D">
        <w:rPr>
          <w:rFonts w:ascii="Times New Roman" w:hAnsi="Times New Roman" w:cs="Times New Roman"/>
          <w:sz w:val="24"/>
          <w:szCs w:val="24"/>
        </w:rPr>
        <w:t xml:space="preserve">, and </w:t>
      </w:r>
      <w:r w:rsidR="00C67E12" w:rsidRPr="00F6644D">
        <w:rPr>
          <w:rFonts w:ascii="Times New Roman" w:hAnsi="Times New Roman" w:cs="Times New Roman"/>
          <w:i/>
          <w:iCs/>
          <w:sz w:val="24"/>
          <w:szCs w:val="24"/>
        </w:rPr>
        <w:t>f</w:t>
      </w:r>
      <w:r w:rsidR="00C67E12" w:rsidRPr="00F6644D">
        <w:rPr>
          <w:rFonts w:ascii="Times New Roman" w:hAnsi="Times New Roman" w:cs="Times New Roman"/>
          <w:i/>
          <w:iCs/>
          <w:sz w:val="24"/>
          <w:szCs w:val="24"/>
          <w:vertAlign w:val="subscript"/>
        </w:rPr>
        <w:t>t</w:t>
      </w:r>
      <w:r w:rsidR="00C67E12" w:rsidRPr="00F6644D">
        <w:rPr>
          <w:rFonts w:ascii="Times New Roman" w:hAnsi="Times New Roman" w:cs="Times New Roman"/>
          <w:sz w:val="24"/>
          <w:szCs w:val="24"/>
        </w:rPr>
        <w:t xml:space="preserve"> is the period </w:t>
      </w:r>
      <w:r w:rsidR="00C67E12" w:rsidRPr="00F6644D">
        <w:rPr>
          <w:rFonts w:ascii="Times New Roman" w:hAnsi="Times New Roman" w:cs="Times New Roman"/>
          <w:i/>
          <w:iCs/>
          <w:sz w:val="24"/>
          <w:szCs w:val="24"/>
        </w:rPr>
        <w:t>t</w:t>
      </w:r>
      <w:r w:rsidR="00C67E12" w:rsidRPr="00F6644D">
        <w:rPr>
          <w:rFonts w:ascii="Times New Roman" w:hAnsi="Times New Roman" w:cs="Times New Roman"/>
          <w:sz w:val="24"/>
          <w:szCs w:val="24"/>
        </w:rPr>
        <w:t xml:space="preserve"> fundamental value. </w:t>
      </w:r>
      <w:r w:rsidR="00F95204" w:rsidRPr="00F6644D">
        <w:rPr>
          <w:rFonts w:ascii="Times New Roman" w:hAnsi="Times New Roman" w:cs="Times New Roman"/>
          <w:sz w:val="24"/>
          <w:szCs w:val="24"/>
        </w:rPr>
        <w:t>The ratio can be interpreted as the ratio of the largest long position to the largest short position a</w:t>
      </w:r>
      <w:r w:rsidR="00243D78" w:rsidRPr="00F6644D">
        <w:rPr>
          <w:rFonts w:ascii="Times New Roman" w:hAnsi="Times New Roman" w:cs="Times New Roman"/>
          <w:sz w:val="24"/>
          <w:szCs w:val="24"/>
        </w:rPr>
        <w:t>n average</w:t>
      </w:r>
      <w:r w:rsidR="00F95204" w:rsidRPr="00F6644D">
        <w:rPr>
          <w:rFonts w:ascii="Times New Roman" w:hAnsi="Times New Roman" w:cs="Times New Roman"/>
          <w:sz w:val="24"/>
          <w:szCs w:val="24"/>
        </w:rPr>
        <w:t xml:space="preserve"> trader can take</w:t>
      </w:r>
      <w:r w:rsidR="00F61A6D" w:rsidRPr="00F6644D">
        <w:rPr>
          <w:rFonts w:ascii="Times New Roman" w:hAnsi="Times New Roman" w:cs="Times New Roman"/>
          <w:sz w:val="24"/>
          <w:szCs w:val="24"/>
        </w:rPr>
        <w:t>, assuming that the price is equal to the fundamental.</w:t>
      </w:r>
    </w:p>
    <w:p w:rsidR="00577818" w:rsidRDefault="00577818">
      <w:pPr>
        <w:rPr>
          <w:rFonts w:ascii="Times New Roman" w:hAnsi="Times New Roman" w:cs="Times New Roman"/>
          <w:b/>
          <w:bCs/>
        </w:rPr>
      </w:pPr>
      <w:r>
        <w:rPr>
          <w:rFonts w:ascii="Times New Roman" w:hAnsi="Times New Roman" w:cs="Times New Roman"/>
          <w:b/>
          <w:bCs/>
        </w:rPr>
        <w:br w:type="page"/>
      </w:r>
    </w:p>
    <w:p w:rsidR="00A60121" w:rsidRPr="00742F87" w:rsidRDefault="00742F87" w:rsidP="007622CA">
      <w:pPr>
        <w:tabs>
          <w:tab w:val="left" w:pos="567"/>
        </w:tabs>
        <w:spacing w:after="0" w:line="288" w:lineRule="auto"/>
        <w:jc w:val="center"/>
        <w:rPr>
          <w:rFonts w:ascii="Times New Roman" w:hAnsi="Times New Roman" w:cs="Times New Roman"/>
          <w:b/>
          <w:bCs/>
        </w:rPr>
      </w:pPr>
      <w:r w:rsidRPr="00742F87">
        <w:rPr>
          <w:rFonts w:ascii="Times New Roman" w:hAnsi="Times New Roman" w:cs="Times New Roman"/>
          <w:b/>
          <w:bCs/>
        </w:rPr>
        <w:lastRenderedPageBreak/>
        <w:t>F</w:t>
      </w:r>
      <w:r w:rsidR="00A60121" w:rsidRPr="00742F87">
        <w:rPr>
          <w:rFonts w:ascii="Times New Roman" w:hAnsi="Times New Roman" w:cs="Times New Roman"/>
          <w:b/>
          <w:bCs/>
        </w:rPr>
        <w:t>igure 1: Comparison of the C/A ratio across Treatments</w:t>
      </w:r>
    </w:p>
    <w:p w:rsidR="00A60121" w:rsidRPr="00F6644D" w:rsidRDefault="005259FB" w:rsidP="007622CA">
      <w:pPr>
        <w:tabs>
          <w:tab w:val="left" w:pos="567"/>
        </w:tabs>
        <w:spacing w:after="0" w:line="288" w:lineRule="auto"/>
        <w:jc w:val="center"/>
        <w:rPr>
          <w:rFonts w:ascii="Times New Roman" w:hAnsi="Times New Roman" w:cs="Times New Roman"/>
          <w:b/>
          <w:bCs/>
          <w:sz w:val="24"/>
          <w:szCs w:val="24"/>
        </w:rPr>
      </w:pPr>
      <w:r w:rsidRPr="00F6644D">
        <w:rPr>
          <w:rFonts w:ascii="Times New Roman" w:hAnsi="Times New Roman" w:cs="Times New Roman"/>
          <w:noProof/>
          <w:sz w:val="24"/>
          <w:szCs w:val="24"/>
          <w:lang w:val="en-NZ" w:eastAsia="en-NZ"/>
        </w:rPr>
        <w:drawing>
          <wp:inline distT="0" distB="0" distL="0" distR="0">
            <wp:extent cx="5053282" cy="3149460"/>
            <wp:effectExtent l="19050" t="1905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000"/>
                              </a14:imgEffect>
                              <a14:imgEffect>
                                <a14:brightnessContrast contrast="77000"/>
                              </a14:imgEffect>
                            </a14:imgLayer>
                          </a14:imgProps>
                        </a:ext>
                      </a:extLst>
                    </a:blip>
                    <a:srcRect/>
                    <a:stretch>
                      <a:fillRect/>
                    </a:stretch>
                  </pic:blipFill>
                  <pic:spPr bwMode="auto">
                    <a:xfrm>
                      <a:off x="0" y="0"/>
                      <a:ext cx="5060342" cy="3153860"/>
                    </a:xfrm>
                    <a:prstGeom prst="rect">
                      <a:avLst/>
                    </a:prstGeom>
                    <a:noFill/>
                    <a:ln w="9525">
                      <a:solidFill>
                        <a:schemeClr val="tx1"/>
                      </a:solidFill>
                      <a:miter lim="800000"/>
                      <a:headEnd/>
                      <a:tailEnd/>
                    </a:ln>
                  </pic:spPr>
                </pic:pic>
              </a:graphicData>
            </a:graphic>
          </wp:inline>
        </w:drawing>
      </w:r>
    </w:p>
    <w:p w:rsidR="00F6644D" w:rsidRDefault="00F6644D" w:rsidP="007622CA">
      <w:pPr>
        <w:tabs>
          <w:tab w:val="left" w:pos="567"/>
        </w:tabs>
        <w:spacing w:after="0" w:line="288" w:lineRule="auto"/>
        <w:ind w:firstLine="720"/>
        <w:jc w:val="both"/>
        <w:rPr>
          <w:rFonts w:ascii="Times New Roman" w:hAnsi="Times New Roman" w:cs="Times New Roman"/>
          <w:sz w:val="24"/>
          <w:szCs w:val="24"/>
        </w:rPr>
      </w:pPr>
    </w:p>
    <w:p w:rsidR="00052792" w:rsidRPr="00F6644D" w:rsidRDefault="00052792" w:rsidP="007622CA">
      <w:pPr>
        <w:tabs>
          <w:tab w:val="left" w:pos="567"/>
        </w:tabs>
        <w:spacing w:after="0" w:line="288" w:lineRule="auto"/>
        <w:ind w:firstLine="720"/>
        <w:jc w:val="both"/>
        <w:rPr>
          <w:rFonts w:ascii="Times New Roman" w:hAnsi="Times New Roman" w:cs="Times New Roman"/>
          <w:sz w:val="24"/>
          <w:szCs w:val="24"/>
        </w:rPr>
      </w:pPr>
    </w:p>
    <w:p w:rsidR="00052792" w:rsidRDefault="0027021B" w:rsidP="007622CA">
      <w:pPr>
        <w:tabs>
          <w:tab w:val="left" w:pos="567"/>
        </w:tabs>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274DAB" w:rsidRPr="00F6644D" w:rsidRDefault="00992D77" w:rsidP="007622CA">
      <w:pPr>
        <w:tabs>
          <w:tab w:val="left" w:pos="567"/>
        </w:tabs>
        <w:spacing w:after="0" w:line="288" w:lineRule="auto"/>
        <w:ind w:firstLine="720"/>
        <w:jc w:val="both"/>
        <w:rPr>
          <w:rFonts w:ascii="Times New Roman" w:hAnsi="Times New Roman" w:cs="Times New Roman"/>
          <w:sz w:val="24"/>
          <w:szCs w:val="24"/>
        </w:rPr>
      </w:pPr>
      <w:r w:rsidRPr="00F6644D">
        <w:rPr>
          <w:rFonts w:ascii="Times New Roman" w:hAnsi="Times New Roman" w:cs="Times New Roman"/>
          <w:sz w:val="24"/>
          <w:szCs w:val="24"/>
        </w:rPr>
        <w:t>In t</w:t>
      </w:r>
      <w:r w:rsidR="003735CA" w:rsidRPr="00F6644D">
        <w:rPr>
          <w:rFonts w:ascii="Times New Roman" w:hAnsi="Times New Roman" w:cs="Times New Roman"/>
          <w:sz w:val="24"/>
          <w:szCs w:val="24"/>
        </w:rPr>
        <w:t>wo of the treatments of KHS</w:t>
      </w:r>
      <w:r w:rsidRPr="00F6644D">
        <w:rPr>
          <w:rFonts w:ascii="Times New Roman" w:hAnsi="Times New Roman" w:cs="Times New Roman"/>
          <w:sz w:val="24"/>
          <w:szCs w:val="24"/>
        </w:rPr>
        <w:t>,</w:t>
      </w:r>
      <w:r w:rsidR="00C67E12" w:rsidRPr="00F6644D">
        <w:rPr>
          <w:rFonts w:ascii="Times New Roman" w:hAnsi="Times New Roman" w:cs="Times New Roman"/>
          <w:sz w:val="24"/>
          <w:szCs w:val="24"/>
        </w:rPr>
        <w:t xml:space="preserve"> </w:t>
      </w:r>
      <w:r w:rsidRPr="00F6644D">
        <w:rPr>
          <w:rFonts w:ascii="Times New Roman" w:hAnsi="Times New Roman" w:cs="Times New Roman"/>
          <w:sz w:val="24"/>
          <w:szCs w:val="24"/>
        </w:rPr>
        <w:t>the</w:t>
      </w:r>
      <w:r w:rsidR="007E7C8B" w:rsidRPr="00F6644D">
        <w:rPr>
          <w:rFonts w:ascii="Times New Roman" w:hAnsi="Times New Roman" w:cs="Times New Roman"/>
          <w:sz w:val="24"/>
          <w:szCs w:val="24"/>
        </w:rPr>
        <w:t xml:space="preserve"> fundamental value is</w:t>
      </w:r>
      <w:r w:rsidR="00407D03" w:rsidRPr="00F6644D">
        <w:rPr>
          <w:rFonts w:ascii="Times New Roman" w:hAnsi="Times New Roman" w:cs="Times New Roman"/>
          <w:sz w:val="24"/>
          <w:szCs w:val="24"/>
        </w:rPr>
        <w:t xml:space="preserve"> </w:t>
      </w:r>
      <w:r w:rsidR="004A358F" w:rsidRPr="00F6644D">
        <w:rPr>
          <w:rFonts w:ascii="Times New Roman" w:hAnsi="Times New Roman" w:cs="Times New Roman"/>
          <w:sz w:val="24"/>
          <w:szCs w:val="24"/>
        </w:rPr>
        <w:t>cons</w:t>
      </w:r>
      <w:r w:rsidR="00407D03" w:rsidRPr="00F6644D">
        <w:rPr>
          <w:rFonts w:ascii="Times New Roman" w:hAnsi="Times New Roman" w:cs="Times New Roman"/>
          <w:sz w:val="24"/>
          <w:szCs w:val="24"/>
        </w:rPr>
        <w:t>t</w:t>
      </w:r>
      <w:r w:rsidR="004A358F" w:rsidRPr="00F6644D">
        <w:rPr>
          <w:rFonts w:ascii="Times New Roman" w:hAnsi="Times New Roman" w:cs="Times New Roman"/>
          <w:sz w:val="24"/>
          <w:szCs w:val="24"/>
        </w:rPr>
        <w:t>ant</w:t>
      </w:r>
      <w:r w:rsidR="00C67E12" w:rsidRPr="00F6644D">
        <w:rPr>
          <w:rFonts w:ascii="Times New Roman" w:hAnsi="Times New Roman" w:cs="Times New Roman"/>
          <w:sz w:val="24"/>
          <w:szCs w:val="24"/>
        </w:rPr>
        <w:t xml:space="preserve"> for the entire life of the asset s</w:t>
      </w:r>
      <w:r w:rsidR="00D62341" w:rsidRPr="00F6644D">
        <w:rPr>
          <w:rFonts w:ascii="Times New Roman" w:hAnsi="Times New Roman" w:cs="Times New Roman"/>
          <w:sz w:val="24"/>
          <w:szCs w:val="24"/>
        </w:rPr>
        <w:t>o</w:t>
      </w:r>
      <w:r w:rsidR="00C67E12" w:rsidRPr="00F6644D">
        <w:rPr>
          <w:rFonts w:ascii="Times New Roman" w:hAnsi="Times New Roman" w:cs="Times New Roman"/>
          <w:sz w:val="24"/>
          <w:szCs w:val="24"/>
        </w:rPr>
        <w:t xml:space="preserve"> that </w:t>
      </w:r>
      <w:proofErr w:type="spellStart"/>
      <w:r w:rsidR="00C67E12" w:rsidRPr="00F6644D">
        <w:rPr>
          <w:rFonts w:ascii="Times New Roman" w:hAnsi="Times New Roman" w:cs="Times New Roman"/>
          <w:i/>
          <w:iCs/>
          <w:sz w:val="24"/>
          <w:szCs w:val="24"/>
        </w:rPr>
        <w:t>f</w:t>
      </w:r>
      <w:r w:rsidR="00C67E12" w:rsidRPr="00F6644D">
        <w:rPr>
          <w:rFonts w:ascii="Times New Roman" w:hAnsi="Times New Roman" w:cs="Times New Roman"/>
          <w:i/>
          <w:iCs/>
          <w:sz w:val="24"/>
          <w:szCs w:val="24"/>
          <w:vertAlign w:val="subscript"/>
        </w:rPr>
        <w:t>t</w:t>
      </w:r>
      <w:proofErr w:type="spellEnd"/>
      <w:r w:rsidR="00C67E12" w:rsidRPr="00F6644D">
        <w:rPr>
          <w:rFonts w:ascii="Times New Roman" w:hAnsi="Times New Roman" w:cs="Times New Roman"/>
          <w:i/>
          <w:iCs/>
          <w:sz w:val="24"/>
          <w:szCs w:val="24"/>
          <w:vertAlign w:val="subscript"/>
        </w:rPr>
        <w:t xml:space="preserve"> </w:t>
      </w:r>
      <w:r w:rsidR="00C67E12" w:rsidRPr="00F6644D">
        <w:rPr>
          <w:rFonts w:ascii="Times New Roman" w:hAnsi="Times New Roman" w:cs="Times New Roman"/>
          <w:i/>
          <w:iCs/>
          <w:sz w:val="24"/>
          <w:szCs w:val="24"/>
        </w:rPr>
        <w:t xml:space="preserve">= </w:t>
      </w:r>
      <w:proofErr w:type="spellStart"/>
      <w:proofErr w:type="gramStart"/>
      <w:r w:rsidR="00C67E12" w:rsidRPr="00F6644D">
        <w:rPr>
          <w:rFonts w:ascii="Times New Roman" w:hAnsi="Times New Roman" w:cs="Times New Roman"/>
          <w:i/>
          <w:iCs/>
          <w:sz w:val="24"/>
          <w:szCs w:val="24"/>
        </w:rPr>
        <w:t>f</w:t>
      </w:r>
      <w:r w:rsidR="00C67E12" w:rsidRPr="00F6644D">
        <w:rPr>
          <w:rFonts w:ascii="Times New Roman" w:hAnsi="Times New Roman" w:cs="Times New Roman"/>
          <w:i/>
          <w:iCs/>
          <w:sz w:val="24"/>
          <w:szCs w:val="24"/>
          <w:vertAlign w:val="subscript"/>
        </w:rPr>
        <w:t>o</w:t>
      </w:r>
      <w:proofErr w:type="spellEnd"/>
      <w:proofErr w:type="gramEnd"/>
      <w:r w:rsidR="00C67E12" w:rsidRPr="00F6644D">
        <w:rPr>
          <w:rFonts w:ascii="Times New Roman" w:hAnsi="Times New Roman" w:cs="Times New Roman"/>
          <w:sz w:val="24"/>
          <w:szCs w:val="24"/>
        </w:rPr>
        <w:t xml:space="preserve"> for all </w:t>
      </w:r>
      <w:r w:rsidR="00C67E12" w:rsidRPr="00F6644D">
        <w:rPr>
          <w:rFonts w:ascii="Times New Roman" w:hAnsi="Times New Roman" w:cs="Times New Roman"/>
          <w:i/>
          <w:iCs/>
          <w:sz w:val="24"/>
          <w:szCs w:val="24"/>
        </w:rPr>
        <w:t>t</w:t>
      </w:r>
      <w:r w:rsidR="00C67E12" w:rsidRPr="00F6644D">
        <w:rPr>
          <w:rFonts w:ascii="Times New Roman" w:hAnsi="Times New Roman" w:cs="Times New Roman"/>
          <w:sz w:val="24"/>
          <w:szCs w:val="24"/>
        </w:rPr>
        <w:t>.</w:t>
      </w:r>
      <w:r w:rsidR="00407D03" w:rsidRPr="00F6644D">
        <w:rPr>
          <w:rFonts w:ascii="Times New Roman" w:hAnsi="Times New Roman" w:cs="Times New Roman"/>
          <w:sz w:val="24"/>
          <w:szCs w:val="24"/>
        </w:rPr>
        <w:t xml:space="preserve"> I</w:t>
      </w:r>
      <w:r w:rsidR="00D62341" w:rsidRPr="00F6644D">
        <w:rPr>
          <w:rFonts w:ascii="Times New Roman" w:hAnsi="Times New Roman" w:cs="Times New Roman"/>
          <w:sz w:val="24"/>
          <w:szCs w:val="24"/>
        </w:rPr>
        <w:t>n the treatment they call</w:t>
      </w:r>
      <w:r w:rsidR="00C67E12" w:rsidRPr="00F6644D">
        <w:rPr>
          <w:rFonts w:ascii="Times New Roman" w:hAnsi="Times New Roman" w:cs="Times New Roman"/>
          <w:sz w:val="24"/>
          <w:szCs w:val="24"/>
        </w:rPr>
        <w:t xml:space="preserve"> </w:t>
      </w:r>
      <w:proofErr w:type="gramStart"/>
      <w:r w:rsidR="00C67E12" w:rsidRPr="00F6644D">
        <w:rPr>
          <w:rFonts w:ascii="Times New Roman" w:hAnsi="Times New Roman" w:cs="Times New Roman"/>
          <w:sz w:val="24"/>
          <w:szCs w:val="24"/>
        </w:rPr>
        <w:t>T4</w:t>
      </w:r>
      <w:r w:rsidR="00407D03" w:rsidRPr="00F6644D">
        <w:rPr>
          <w:rFonts w:ascii="Times New Roman" w:hAnsi="Times New Roman" w:cs="Times New Roman"/>
          <w:sz w:val="24"/>
          <w:szCs w:val="24"/>
        </w:rPr>
        <w:t>,</w:t>
      </w:r>
      <w:proofErr w:type="gramEnd"/>
      <w:r w:rsidR="00407D03" w:rsidRPr="00F6644D">
        <w:rPr>
          <w:rFonts w:ascii="Times New Roman" w:hAnsi="Times New Roman" w:cs="Times New Roman"/>
          <w:sz w:val="24"/>
          <w:szCs w:val="24"/>
        </w:rPr>
        <w:t xml:space="preserve"> the C/A ratio </w:t>
      </w:r>
      <w:r w:rsidR="007E7C8B" w:rsidRPr="00F6644D">
        <w:rPr>
          <w:rFonts w:ascii="Times New Roman" w:hAnsi="Times New Roman" w:cs="Times New Roman"/>
          <w:sz w:val="24"/>
          <w:szCs w:val="24"/>
        </w:rPr>
        <w:t xml:space="preserve">also </w:t>
      </w:r>
      <w:r w:rsidR="00407D03" w:rsidRPr="00F6644D">
        <w:rPr>
          <w:rFonts w:ascii="Times New Roman" w:hAnsi="Times New Roman" w:cs="Times New Roman"/>
          <w:sz w:val="24"/>
          <w:szCs w:val="24"/>
        </w:rPr>
        <w:t>remains constant throughout the life of the asset at</w:t>
      </w:r>
      <w:r w:rsidR="00414196" w:rsidRPr="00F6644D">
        <w:rPr>
          <w:rFonts w:ascii="Times New Roman" w:hAnsi="Times New Roman" w:cs="Times New Roman"/>
          <w:sz w:val="24"/>
          <w:szCs w:val="24"/>
        </w:rPr>
        <w:t xml:space="preserve"> a value equal to</w:t>
      </w:r>
      <w:r w:rsidR="00C67E12" w:rsidRPr="00F6644D">
        <w:rPr>
          <w:rFonts w:ascii="Times New Roman" w:hAnsi="Times New Roman" w:cs="Times New Roman"/>
          <w:sz w:val="24"/>
          <w:szCs w:val="24"/>
        </w:rPr>
        <w:t xml:space="preserve"> </w:t>
      </w:r>
      <w:r w:rsidR="00510491" w:rsidRPr="00F6644D">
        <w:rPr>
          <w:rFonts w:ascii="Times New Roman" w:hAnsi="Times New Roman" w:cs="Times New Roman"/>
          <w:sz w:val="24"/>
          <w:szCs w:val="24"/>
        </w:rPr>
        <w:t>one</w:t>
      </w:r>
      <w:r w:rsidR="00243D78" w:rsidRPr="00F6644D">
        <w:rPr>
          <w:rFonts w:ascii="Times New Roman" w:hAnsi="Times New Roman" w:cs="Times New Roman"/>
          <w:sz w:val="24"/>
          <w:szCs w:val="24"/>
        </w:rPr>
        <w:t>, identically to</w:t>
      </w:r>
      <w:r w:rsidR="006F29BF" w:rsidRPr="00F6644D">
        <w:rPr>
          <w:rFonts w:ascii="Times New Roman" w:hAnsi="Times New Roman" w:cs="Times New Roman"/>
          <w:sz w:val="24"/>
          <w:szCs w:val="24"/>
        </w:rPr>
        <w:t xml:space="preserve"> t</w:t>
      </w:r>
      <w:r w:rsidR="002A4664" w:rsidRPr="00F6644D">
        <w:rPr>
          <w:rFonts w:ascii="Times New Roman" w:hAnsi="Times New Roman" w:cs="Times New Roman"/>
          <w:sz w:val="24"/>
          <w:szCs w:val="24"/>
        </w:rPr>
        <w:t>he series labeled T4_R</w:t>
      </w:r>
      <w:r w:rsidR="006F29BF" w:rsidRPr="00F6644D">
        <w:rPr>
          <w:rFonts w:ascii="Times New Roman" w:hAnsi="Times New Roman" w:cs="Times New Roman"/>
          <w:sz w:val="24"/>
          <w:szCs w:val="24"/>
        </w:rPr>
        <w:t xml:space="preserve"> in </w:t>
      </w:r>
      <w:r w:rsidR="00A66037" w:rsidRPr="00F6644D">
        <w:rPr>
          <w:rFonts w:ascii="Times New Roman" w:hAnsi="Times New Roman" w:cs="Times New Roman"/>
          <w:sz w:val="24"/>
          <w:szCs w:val="24"/>
        </w:rPr>
        <w:t>F</w:t>
      </w:r>
      <w:r w:rsidR="006F29BF" w:rsidRPr="00F6644D">
        <w:rPr>
          <w:rFonts w:ascii="Times New Roman" w:hAnsi="Times New Roman" w:cs="Times New Roman"/>
          <w:sz w:val="24"/>
          <w:szCs w:val="24"/>
        </w:rPr>
        <w:t>igure 1</w:t>
      </w:r>
      <w:r w:rsidR="00C67E12" w:rsidRPr="00F6644D">
        <w:rPr>
          <w:rFonts w:ascii="Times New Roman" w:hAnsi="Times New Roman" w:cs="Times New Roman"/>
          <w:sz w:val="24"/>
          <w:szCs w:val="24"/>
        </w:rPr>
        <w:t xml:space="preserve">. </w:t>
      </w:r>
      <w:r w:rsidR="00ED4078" w:rsidRPr="00F6644D">
        <w:rPr>
          <w:rFonts w:ascii="Times New Roman" w:hAnsi="Times New Roman" w:cs="Times New Roman"/>
          <w:sz w:val="24"/>
          <w:szCs w:val="24"/>
        </w:rPr>
        <w:t xml:space="preserve">In this figure, the horizontal axis indicates the period number </w:t>
      </w:r>
      <w:r w:rsidR="00ED4078" w:rsidRPr="00F6644D">
        <w:rPr>
          <w:rFonts w:ascii="Times New Roman" w:hAnsi="Times New Roman" w:cs="Times New Roman"/>
          <w:i/>
          <w:sz w:val="24"/>
          <w:szCs w:val="24"/>
        </w:rPr>
        <w:t>t</w:t>
      </w:r>
      <w:r w:rsidR="00ED4078" w:rsidRPr="00F6644D">
        <w:rPr>
          <w:rFonts w:ascii="Times New Roman" w:hAnsi="Times New Roman" w:cs="Times New Roman"/>
          <w:sz w:val="24"/>
          <w:szCs w:val="24"/>
        </w:rPr>
        <w:t>. T</w:t>
      </w:r>
      <w:r w:rsidR="00FD307D" w:rsidRPr="00F6644D">
        <w:rPr>
          <w:rFonts w:ascii="Times New Roman" w:hAnsi="Times New Roman" w:cs="Times New Roman"/>
          <w:sz w:val="24"/>
          <w:szCs w:val="24"/>
        </w:rPr>
        <w:t>he vertical axis is the C/A ratio prevailing</w:t>
      </w:r>
      <w:r w:rsidR="00ED4078" w:rsidRPr="00F6644D">
        <w:rPr>
          <w:rFonts w:ascii="Times New Roman" w:hAnsi="Times New Roman" w:cs="Times New Roman"/>
          <w:sz w:val="24"/>
          <w:szCs w:val="24"/>
        </w:rPr>
        <w:t xml:space="preserve"> in the current period. In</w:t>
      </w:r>
      <w:r w:rsidR="00510491" w:rsidRPr="00F6644D">
        <w:rPr>
          <w:rFonts w:ascii="Times New Roman" w:hAnsi="Times New Roman" w:cs="Times New Roman"/>
          <w:sz w:val="24"/>
          <w:szCs w:val="24"/>
        </w:rPr>
        <w:t xml:space="preserve"> </w:t>
      </w:r>
      <w:r w:rsidRPr="00F6644D">
        <w:rPr>
          <w:rFonts w:ascii="Times New Roman" w:hAnsi="Times New Roman" w:cs="Times New Roman"/>
          <w:sz w:val="24"/>
          <w:szCs w:val="24"/>
        </w:rPr>
        <w:t>treatment</w:t>
      </w:r>
      <w:r w:rsidR="00C67E12" w:rsidRPr="00F6644D">
        <w:rPr>
          <w:rFonts w:ascii="Times New Roman" w:hAnsi="Times New Roman" w:cs="Times New Roman"/>
          <w:sz w:val="24"/>
          <w:szCs w:val="24"/>
        </w:rPr>
        <w:t xml:space="preserve"> T2</w:t>
      </w:r>
      <w:r w:rsidR="00407D03" w:rsidRPr="00F6644D">
        <w:rPr>
          <w:rFonts w:ascii="Times New Roman" w:hAnsi="Times New Roman" w:cs="Times New Roman"/>
          <w:sz w:val="24"/>
          <w:szCs w:val="24"/>
        </w:rPr>
        <w:t xml:space="preserve">, the cash asset ratio is equal to </w:t>
      </w:r>
      <w:r w:rsidR="007E7C8B" w:rsidRPr="00F6644D">
        <w:rPr>
          <w:rFonts w:ascii="Times New Roman" w:hAnsi="Times New Roman" w:cs="Times New Roman"/>
          <w:sz w:val="24"/>
          <w:szCs w:val="24"/>
        </w:rPr>
        <w:t>1</w:t>
      </w:r>
      <w:r w:rsidR="00510491" w:rsidRPr="00F6644D">
        <w:rPr>
          <w:rFonts w:ascii="Times New Roman" w:hAnsi="Times New Roman" w:cs="Times New Roman"/>
          <w:sz w:val="24"/>
          <w:szCs w:val="24"/>
        </w:rPr>
        <w:t xml:space="preserve"> </w:t>
      </w:r>
      <w:r w:rsidR="00407D03" w:rsidRPr="00F6644D">
        <w:rPr>
          <w:rFonts w:ascii="Times New Roman" w:hAnsi="Times New Roman" w:cs="Times New Roman"/>
          <w:sz w:val="24"/>
          <w:szCs w:val="24"/>
        </w:rPr>
        <w:t xml:space="preserve">in period </w:t>
      </w:r>
      <w:r w:rsidR="007E7C8B" w:rsidRPr="00F6644D">
        <w:rPr>
          <w:rFonts w:ascii="Times New Roman" w:hAnsi="Times New Roman" w:cs="Times New Roman"/>
          <w:sz w:val="24"/>
          <w:szCs w:val="24"/>
        </w:rPr>
        <w:t>1</w:t>
      </w:r>
      <w:r w:rsidR="00407D03" w:rsidRPr="00F6644D">
        <w:rPr>
          <w:rFonts w:ascii="Times New Roman" w:hAnsi="Times New Roman" w:cs="Times New Roman"/>
          <w:sz w:val="24"/>
          <w:szCs w:val="24"/>
        </w:rPr>
        <w:t xml:space="preserve">, but is increased throughout the life of the asset with cash infusions </w:t>
      </w:r>
      <w:r w:rsidR="00D62341" w:rsidRPr="00F6644D">
        <w:rPr>
          <w:rFonts w:ascii="Times New Roman" w:hAnsi="Times New Roman" w:cs="Times New Roman"/>
          <w:sz w:val="24"/>
          <w:szCs w:val="24"/>
        </w:rPr>
        <w:t>disbursed</w:t>
      </w:r>
      <w:r w:rsidRPr="00F6644D">
        <w:rPr>
          <w:rFonts w:ascii="Times New Roman" w:hAnsi="Times New Roman" w:cs="Times New Roman"/>
          <w:sz w:val="24"/>
          <w:szCs w:val="24"/>
        </w:rPr>
        <w:t xml:space="preserve"> </w:t>
      </w:r>
      <w:r w:rsidR="00407D03" w:rsidRPr="00F6644D">
        <w:rPr>
          <w:rFonts w:ascii="Times New Roman" w:hAnsi="Times New Roman" w:cs="Times New Roman"/>
          <w:sz w:val="24"/>
          <w:szCs w:val="24"/>
        </w:rPr>
        <w:t>to each trade</w:t>
      </w:r>
      <w:r w:rsidRPr="00F6644D">
        <w:rPr>
          <w:rFonts w:ascii="Times New Roman" w:hAnsi="Times New Roman" w:cs="Times New Roman"/>
          <w:sz w:val="24"/>
          <w:szCs w:val="24"/>
        </w:rPr>
        <w:t>r</w:t>
      </w:r>
      <w:r w:rsidR="007E7C8B" w:rsidRPr="00F6644D">
        <w:rPr>
          <w:rFonts w:ascii="Times New Roman" w:hAnsi="Times New Roman" w:cs="Times New Roman"/>
          <w:sz w:val="24"/>
          <w:szCs w:val="24"/>
        </w:rPr>
        <w:t xml:space="preserve"> in each period</w:t>
      </w:r>
      <w:r w:rsidR="00407D03" w:rsidRPr="00F6644D">
        <w:rPr>
          <w:rFonts w:ascii="Times New Roman" w:hAnsi="Times New Roman" w:cs="Times New Roman"/>
          <w:sz w:val="24"/>
          <w:szCs w:val="24"/>
        </w:rPr>
        <w:t xml:space="preserve">. </w:t>
      </w:r>
      <w:r w:rsidR="00D41B20" w:rsidRPr="00F6644D">
        <w:rPr>
          <w:rFonts w:ascii="Times New Roman" w:hAnsi="Times New Roman" w:cs="Times New Roman"/>
          <w:sz w:val="24"/>
          <w:szCs w:val="24"/>
        </w:rPr>
        <w:t xml:space="preserve">The </w:t>
      </w:r>
      <w:r w:rsidR="00D62341" w:rsidRPr="00F6644D">
        <w:rPr>
          <w:rFonts w:ascii="Times New Roman" w:hAnsi="Times New Roman" w:cs="Times New Roman"/>
          <w:sz w:val="24"/>
          <w:szCs w:val="24"/>
        </w:rPr>
        <w:t>resulting time profile of the C/A ratio</w:t>
      </w:r>
      <w:r w:rsidR="00D41B20" w:rsidRPr="00F6644D">
        <w:rPr>
          <w:rFonts w:ascii="Times New Roman" w:hAnsi="Times New Roman" w:cs="Times New Roman"/>
          <w:sz w:val="24"/>
          <w:szCs w:val="24"/>
        </w:rPr>
        <w:t xml:space="preserve"> is illustrated in </w:t>
      </w:r>
      <w:r w:rsidR="00A66037" w:rsidRPr="00F6644D">
        <w:rPr>
          <w:rFonts w:ascii="Times New Roman" w:hAnsi="Times New Roman" w:cs="Times New Roman"/>
          <w:sz w:val="24"/>
          <w:szCs w:val="24"/>
        </w:rPr>
        <w:t>F</w:t>
      </w:r>
      <w:r w:rsidR="00D41B20" w:rsidRPr="00F6644D">
        <w:rPr>
          <w:rFonts w:ascii="Times New Roman" w:hAnsi="Times New Roman" w:cs="Times New Roman"/>
          <w:sz w:val="24"/>
          <w:szCs w:val="24"/>
        </w:rPr>
        <w:t>igure 1</w:t>
      </w:r>
      <w:r w:rsidR="00D62341" w:rsidRPr="00F6644D">
        <w:rPr>
          <w:rFonts w:ascii="Times New Roman" w:hAnsi="Times New Roman" w:cs="Times New Roman"/>
          <w:sz w:val="24"/>
          <w:szCs w:val="24"/>
        </w:rPr>
        <w:t>,</w:t>
      </w:r>
      <w:r w:rsidR="00D41B20" w:rsidRPr="00F6644D">
        <w:rPr>
          <w:rFonts w:ascii="Times New Roman" w:hAnsi="Times New Roman" w:cs="Times New Roman"/>
          <w:sz w:val="24"/>
          <w:szCs w:val="24"/>
        </w:rPr>
        <w:t xml:space="preserve"> in the series </w:t>
      </w:r>
      <w:r w:rsidR="002C7005" w:rsidRPr="00F6644D">
        <w:rPr>
          <w:rFonts w:ascii="Times New Roman" w:hAnsi="Times New Roman" w:cs="Times New Roman"/>
          <w:sz w:val="24"/>
          <w:szCs w:val="24"/>
        </w:rPr>
        <w:t>labeled</w:t>
      </w:r>
      <w:r w:rsidR="002A4664" w:rsidRPr="00F6644D">
        <w:rPr>
          <w:rFonts w:ascii="Times New Roman" w:hAnsi="Times New Roman" w:cs="Times New Roman"/>
          <w:sz w:val="24"/>
          <w:szCs w:val="24"/>
        </w:rPr>
        <w:t xml:space="preserve"> T2_R</w:t>
      </w:r>
      <w:r w:rsidR="00D41B20" w:rsidRPr="00F6644D">
        <w:rPr>
          <w:rFonts w:ascii="Times New Roman" w:hAnsi="Times New Roman" w:cs="Times New Roman"/>
          <w:sz w:val="24"/>
          <w:szCs w:val="24"/>
        </w:rPr>
        <w:t xml:space="preserve">. </w:t>
      </w:r>
      <w:r w:rsidR="00407D03" w:rsidRPr="00F6644D">
        <w:rPr>
          <w:rFonts w:ascii="Times New Roman" w:hAnsi="Times New Roman" w:cs="Times New Roman"/>
          <w:sz w:val="24"/>
          <w:szCs w:val="24"/>
        </w:rPr>
        <w:t xml:space="preserve">The cash infusions are </w:t>
      </w:r>
      <w:r w:rsidR="005630DC" w:rsidRPr="00F6644D">
        <w:rPr>
          <w:rFonts w:ascii="Times New Roman" w:hAnsi="Times New Roman" w:cs="Times New Roman"/>
          <w:sz w:val="24"/>
          <w:szCs w:val="24"/>
        </w:rPr>
        <w:t xml:space="preserve">relatively </w:t>
      </w:r>
      <w:r w:rsidR="00407D03" w:rsidRPr="00F6644D">
        <w:rPr>
          <w:rFonts w:ascii="Times New Roman" w:hAnsi="Times New Roman" w:cs="Times New Roman"/>
          <w:sz w:val="24"/>
          <w:szCs w:val="24"/>
        </w:rPr>
        <w:t>small in the early periods, and increase monotonically ove</w:t>
      </w:r>
      <w:r w:rsidR="005630DC" w:rsidRPr="00F6644D">
        <w:rPr>
          <w:rFonts w:ascii="Times New Roman" w:hAnsi="Times New Roman" w:cs="Times New Roman"/>
          <w:sz w:val="24"/>
          <w:szCs w:val="24"/>
        </w:rPr>
        <w:t xml:space="preserve">r the life of the asset. </w:t>
      </w:r>
      <w:r w:rsidR="00D30F8B" w:rsidRPr="00F6644D">
        <w:rPr>
          <w:rFonts w:ascii="Times New Roman" w:hAnsi="Times New Roman" w:cs="Times New Roman"/>
          <w:sz w:val="24"/>
          <w:szCs w:val="24"/>
        </w:rPr>
        <w:t>By the end of the life of th</w:t>
      </w:r>
      <w:r w:rsidR="00C67E12" w:rsidRPr="00F6644D">
        <w:rPr>
          <w:rFonts w:ascii="Times New Roman" w:hAnsi="Times New Roman" w:cs="Times New Roman"/>
          <w:sz w:val="24"/>
          <w:szCs w:val="24"/>
        </w:rPr>
        <w:t>e asset, the C/A ratio equals 19</w:t>
      </w:r>
      <w:r w:rsidR="00D30F8B" w:rsidRPr="00F6644D">
        <w:rPr>
          <w:rFonts w:ascii="Times New Roman" w:hAnsi="Times New Roman" w:cs="Times New Roman"/>
          <w:sz w:val="24"/>
          <w:szCs w:val="24"/>
        </w:rPr>
        <w:t xml:space="preserve">. </w:t>
      </w:r>
      <w:r w:rsidR="005630DC" w:rsidRPr="00F6644D">
        <w:rPr>
          <w:rFonts w:ascii="Times New Roman" w:hAnsi="Times New Roman" w:cs="Times New Roman"/>
          <w:sz w:val="24"/>
          <w:szCs w:val="24"/>
        </w:rPr>
        <w:t>The ti</w:t>
      </w:r>
      <w:r w:rsidR="00D62341" w:rsidRPr="00F6644D">
        <w:rPr>
          <w:rFonts w:ascii="Times New Roman" w:hAnsi="Times New Roman" w:cs="Times New Roman"/>
          <w:sz w:val="24"/>
          <w:szCs w:val="24"/>
        </w:rPr>
        <w:t>me profile of the cash injections</w:t>
      </w:r>
      <w:r w:rsidR="005630DC" w:rsidRPr="00F6644D">
        <w:rPr>
          <w:rFonts w:ascii="Times New Roman" w:hAnsi="Times New Roman" w:cs="Times New Roman"/>
          <w:sz w:val="24"/>
          <w:szCs w:val="24"/>
        </w:rPr>
        <w:t xml:space="preserve"> is </w:t>
      </w:r>
      <w:r w:rsidR="003735CA" w:rsidRPr="00F6644D">
        <w:rPr>
          <w:rFonts w:ascii="Times New Roman" w:hAnsi="Times New Roman" w:cs="Times New Roman"/>
          <w:sz w:val="24"/>
          <w:szCs w:val="24"/>
        </w:rPr>
        <w:t xml:space="preserve">chosen for reasons of </w:t>
      </w:r>
      <w:r w:rsidR="005630DC" w:rsidRPr="00F6644D">
        <w:rPr>
          <w:rFonts w:ascii="Times New Roman" w:hAnsi="Times New Roman" w:cs="Times New Roman"/>
          <w:sz w:val="24"/>
          <w:szCs w:val="24"/>
        </w:rPr>
        <w:t>experimental de</w:t>
      </w:r>
      <w:r w:rsidR="003735CA" w:rsidRPr="00F6644D">
        <w:rPr>
          <w:rFonts w:ascii="Times New Roman" w:hAnsi="Times New Roman" w:cs="Times New Roman"/>
          <w:sz w:val="24"/>
          <w:szCs w:val="24"/>
        </w:rPr>
        <w:t>sign, specifically, to</w:t>
      </w:r>
      <w:r w:rsidR="00D62341" w:rsidRPr="00F6644D">
        <w:rPr>
          <w:rFonts w:ascii="Times New Roman" w:hAnsi="Times New Roman" w:cs="Times New Roman"/>
          <w:sz w:val="24"/>
          <w:szCs w:val="24"/>
        </w:rPr>
        <w:t xml:space="preserve"> enable a direct comparison with another treatment</w:t>
      </w:r>
      <w:r w:rsidR="00786FD7" w:rsidRPr="00F6644D">
        <w:rPr>
          <w:rFonts w:ascii="Times New Roman" w:hAnsi="Times New Roman" w:cs="Times New Roman"/>
          <w:sz w:val="24"/>
          <w:szCs w:val="24"/>
        </w:rPr>
        <w:t>.</w:t>
      </w:r>
      <w:r w:rsidR="005630DC" w:rsidRPr="00F6644D">
        <w:rPr>
          <w:rStyle w:val="FootnoteReference"/>
          <w:rFonts w:ascii="Times New Roman" w:hAnsi="Times New Roman" w:cs="Times New Roman"/>
          <w:sz w:val="24"/>
          <w:szCs w:val="24"/>
        </w:rPr>
        <w:footnoteReference w:id="1"/>
      </w:r>
      <w:r w:rsidR="003735CA" w:rsidRPr="00F6644D">
        <w:rPr>
          <w:rFonts w:ascii="Times New Roman" w:hAnsi="Times New Roman" w:cs="Times New Roman"/>
          <w:sz w:val="24"/>
          <w:szCs w:val="24"/>
        </w:rPr>
        <w:t xml:space="preserve"> KHS</w:t>
      </w:r>
      <w:r w:rsidR="005779C9" w:rsidRPr="00F6644D">
        <w:rPr>
          <w:rFonts w:ascii="Times New Roman" w:hAnsi="Times New Roman" w:cs="Times New Roman"/>
          <w:sz w:val="24"/>
          <w:szCs w:val="24"/>
        </w:rPr>
        <w:t xml:space="preserve"> find that prices track fundam</w:t>
      </w:r>
      <w:r w:rsidR="00163BB1" w:rsidRPr="00F6644D">
        <w:rPr>
          <w:rFonts w:ascii="Times New Roman" w:hAnsi="Times New Roman" w:cs="Times New Roman"/>
          <w:sz w:val="24"/>
          <w:szCs w:val="24"/>
        </w:rPr>
        <w:t>ental values closely in both the T4 and T2</w:t>
      </w:r>
      <w:r w:rsidR="005779C9" w:rsidRPr="00F6644D">
        <w:rPr>
          <w:rFonts w:ascii="Times New Roman" w:hAnsi="Times New Roman" w:cs="Times New Roman"/>
          <w:sz w:val="24"/>
          <w:szCs w:val="24"/>
        </w:rPr>
        <w:t xml:space="preserve"> treatments.</w:t>
      </w:r>
      <w:r w:rsidR="008E032C" w:rsidRPr="00F6644D">
        <w:rPr>
          <w:rFonts w:ascii="Times New Roman" w:hAnsi="Times New Roman" w:cs="Times New Roman"/>
          <w:sz w:val="24"/>
          <w:szCs w:val="24"/>
        </w:rPr>
        <w:t xml:space="preserve"> </w:t>
      </w:r>
    </w:p>
    <w:p w:rsidR="00F6644D" w:rsidRPr="00F6644D" w:rsidRDefault="00F6644D" w:rsidP="007622CA">
      <w:pPr>
        <w:tabs>
          <w:tab w:val="left" w:pos="567"/>
        </w:tabs>
        <w:spacing w:after="0" w:line="288" w:lineRule="auto"/>
        <w:ind w:firstLine="720"/>
        <w:jc w:val="both"/>
        <w:rPr>
          <w:rFonts w:ascii="Times New Roman" w:hAnsi="Times New Roman" w:cs="Times New Roman"/>
          <w:sz w:val="24"/>
          <w:szCs w:val="24"/>
        </w:rPr>
      </w:pPr>
    </w:p>
    <w:p w:rsidR="002A4664" w:rsidRPr="00F6644D" w:rsidRDefault="0027021B" w:rsidP="00052792">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E032C" w:rsidRPr="00F6644D">
        <w:rPr>
          <w:rFonts w:ascii="Times New Roman" w:hAnsi="Times New Roman" w:cs="Times New Roman"/>
          <w:sz w:val="24"/>
          <w:szCs w:val="24"/>
        </w:rPr>
        <w:t>A reader could easily interpret this result as suggesting that long-lived assets with constant fundamental values readily track fundamental values, regardless of</w:t>
      </w:r>
      <w:r w:rsidR="002A4664" w:rsidRPr="00F6644D">
        <w:rPr>
          <w:rFonts w:ascii="Times New Roman" w:hAnsi="Times New Roman" w:cs="Times New Roman"/>
          <w:sz w:val="24"/>
          <w:szCs w:val="24"/>
        </w:rPr>
        <w:t xml:space="preserve"> the cash that traders have at </w:t>
      </w:r>
      <w:r w:rsidR="008E032C" w:rsidRPr="00F6644D">
        <w:rPr>
          <w:rFonts w:ascii="Times New Roman" w:hAnsi="Times New Roman" w:cs="Times New Roman"/>
          <w:sz w:val="24"/>
          <w:szCs w:val="24"/>
        </w:rPr>
        <w:t>t</w:t>
      </w:r>
      <w:r w:rsidR="002A4664" w:rsidRPr="00F6644D">
        <w:rPr>
          <w:rFonts w:ascii="Times New Roman" w:hAnsi="Times New Roman" w:cs="Times New Roman"/>
          <w:sz w:val="24"/>
          <w:szCs w:val="24"/>
        </w:rPr>
        <w:t>h</w:t>
      </w:r>
      <w:r w:rsidR="008E032C" w:rsidRPr="00F6644D">
        <w:rPr>
          <w:rFonts w:ascii="Times New Roman" w:hAnsi="Times New Roman" w:cs="Times New Roman"/>
          <w:sz w:val="24"/>
          <w:szCs w:val="24"/>
        </w:rPr>
        <w:t>eir disposal</w:t>
      </w:r>
      <w:r w:rsidR="002A4664" w:rsidRPr="00F6644D">
        <w:rPr>
          <w:rFonts w:ascii="Times New Roman" w:hAnsi="Times New Roman" w:cs="Times New Roman"/>
          <w:sz w:val="24"/>
          <w:szCs w:val="24"/>
        </w:rPr>
        <w:t xml:space="preserve"> to make purchases</w:t>
      </w:r>
      <w:r w:rsidR="008E032C" w:rsidRPr="00F6644D">
        <w:rPr>
          <w:rFonts w:ascii="Times New Roman" w:hAnsi="Times New Roman" w:cs="Times New Roman"/>
          <w:sz w:val="24"/>
          <w:szCs w:val="24"/>
        </w:rPr>
        <w:t xml:space="preserve">. </w:t>
      </w:r>
      <w:r w:rsidR="00E03A3D" w:rsidRPr="00F6644D">
        <w:rPr>
          <w:rFonts w:ascii="Times New Roman" w:hAnsi="Times New Roman" w:cs="Times New Roman"/>
          <w:sz w:val="24"/>
          <w:szCs w:val="24"/>
        </w:rPr>
        <w:t xml:space="preserve">In this article, we </w:t>
      </w:r>
      <w:r w:rsidR="002A4664" w:rsidRPr="00F6644D">
        <w:rPr>
          <w:rFonts w:ascii="Times New Roman" w:hAnsi="Times New Roman" w:cs="Times New Roman"/>
          <w:sz w:val="24"/>
          <w:szCs w:val="24"/>
        </w:rPr>
        <w:t xml:space="preserve">show that this interpretation is incorrect. We </w:t>
      </w:r>
      <w:r w:rsidR="00E03A3D" w:rsidRPr="00F6644D">
        <w:rPr>
          <w:rFonts w:ascii="Times New Roman" w:hAnsi="Times New Roman" w:cs="Times New Roman"/>
          <w:sz w:val="24"/>
          <w:szCs w:val="24"/>
        </w:rPr>
        <w:t>make two main</w:t>
      </w:r>
      <w:r w:rsidR="004526F2" w:rsidRPr="00F6644D">
        <w:rPr>
          <w:rFonts w:ascii="Times New Roman" w:hAnsi="Times New Roman" w:cs="Times New Roman"/>
          <w:sz w:val="24"/>
          <w:szCs w:val="24"/>
        </w:rPr>
        <w:t xml:space="preserve"> points</w:t>
      </w:r>
      <w:r w:rsidR="00393672" w:rsidRPr="00F6644D">
        <w:rPr>
          <w:rFonts w:ascii="Times New Roman" w:hAnsi="Times New Roman" w:cs="Times New Roman"/>
          <w:sz w:val="24"/>
          <w:szCs w:val="24"/>
        </w:rPr>
        <w:t xml:space="preserve">. The first is </w:t>
      </w:r>
      <w:r w:rsidR="00E03A3D" w:rsidRPr="00F6644D">
        <w:rPr>
          <w:rFonts w:ascii="Times New Roman" w:hAnsi="Times New Roman" w:cs="Times New Roman"/>
          <w:sz w:val="24"/>
          <w:szCs w:val="24"/>
        </w:rPr>
        <w:t xml:space="preserve">that </w:t>
      </w:r>
      <w:r w:rsidR="004526F2" w:rsidRPr="00F6644D">
        <w:rPr>
          <w:rFonts w:ascii="Times New Roman" w:hAnsi="Times New Roman" w:cs="Times New Roman"/>
          <w:sz w:val="24"/>
          <w:szCs w:val="24"/>
        </w:rPr>
        <w:t xml:space="preserve">prices </w:t>
      </w:r>
      <w:r w:rsidR="00E03A3D" w:rsidRPr="00F6644D">
        <w:rPr>
          <w:rFonts w:ascii="Times New Roman" w:hAnsi="Times New Roman" w:cs="Times New Roman"/>
          <w:sz w:val="24"/>
          <w:szCs w:val="24"/>
        </w:rPr>
        <w:t xml:space="preserve">do not necessarily adhere </w:t>
      </w:r>
      <w:r w:rsidR="004526F2" w:rsidRPr="00F6644D">
        <w:rPr>
          <w:rFonts w:ascii="Times New Roman" w:hAnsi="Times New Roman" w:cs="Times New Roman"/>
          <w:sz w:val="24"/>
          <w:szCs w:val="24"/>
        </w:rPr>
        <w:t>to fundamental values under a constant fundamental value trajectory</w:t>
      </w:r>
      <w:r w:rsidR="00E03A3D" w:rsidRPr="00F6644D">
        <w:rPr>
          <w:rFonts w:ascii="Times New Roman" w:hAnsi="Times New Roman" w:cs="Times New Roman"/>
          <w:sz w:val="24"/>
          <w:szCs w:val="24"/>
        </w:rPr>
        <w:t xml:space="preserve">. </w:t>
      </w:r>
      <w:r w:rsidR="00393672" w:rsidRPr="00F6644D">
        <w:rPr>
          <w:rFonts w:ascii="Times New Roman" w:hAnsi="Times New Roman" w:cs="Times New Roman"/>
          <w:sz w:val="24"/>
          <w:szCs w:val="24"/>
        </w:rPr>
        <w:t>The second is that, just as in the cas</w:t>
      </w:r>
      <w:r w:rsidR="00BD4981" w:rsidRPr="00F6644D">
        <w:rPr>
          <w:rFonts w:ascii="Times New Roman" w:hAnsi="Times New Roman" w:cs="Times New Roman"/>
          <w:sz w:val="24"/>
          <w:szCs w:val="24"/>
        </w:rPr>
        <w:t>e</w:t>
      </w:r>
      <w:r w:rsidR="00393672" w:rsidRPr="00F6644D">
        <w:rPr>
          <w:rFonts w:ascii="Times New Roman" w:hAnsi="Times New Roman" w:cs="Times New Roman"/>
          <w:sz w:val="24"/>
          <w:szCs w:val="24"/>
        </w:rPr>
        <w:t xml:space="preserve"> of declining fundamentals,</w:t>
      </w:r>
      <w:r w:rsidR="00E03A3D" w:rsidRPr="00F6644D">
        <w:rPr>
          <w:rFonts w:ascii="Times New Roman" w:hAnsi="Times New Roman" w:cs="Times New Roman"/>
          <w:sz w:val="24"/>
          <w:szCs w:val="24"/>
        </w:rPr>
        <w:t xml:space="preserve"> increasing the </w:t>
      </w:r>
      <w:r w:rsidR="00393672" w:rsidRPr="00F6644D">
        <w:rPr>
          <w:rFonts w:ascii="Times New Roman" w:hAnsi="Times New Roman" w:cs="Times New Roman"/>
          <w:sz w:val="24"/>
          <w:szCs w:val="24"/>
        </w:rPr>
        <w:t xml:space="preserve">cash </w:t>
      </w:r>
      <w:r w:rsidR="006D5451" w:rsidRPr="00F6644D">
        <w:rPr>
          <w:rFonts w:ascii="Times New Roman" w:hAnsi="Times New Roman" w:cs="Times New Roman"/>
          <w:sz w:val="24"/>
          <w:szCs w:val="24"/>
        </w:rPr>
        <w:t>available to</w:t>
      </w:r>
      <w:r w:rsidR="004526F2" w:rsidRPr="00F6644D">
        <w:rPr>
          <w:rFonts w:ascii="Times New Roman" w:hAnsi="Times New Roman" w:cs="Times New Roman"/>
          <w:sz w:val="24"/>
          <w:szCs w:val="24"/>
        </w:rPr>
        <w:t xml:space="preserve"> traders </w:t>
      </w:r>
      <w:r w:rsidR="00393672" w:rsidRPr="00F6644D">
        <w:rPr>
          <w:rFonts w:ascii="Times New Roman" w:hAnsi="Times New Roman" w:cs="Times New Roman"/>
          <w:sz w:val="24"/>
          <w:szCs w:val="24"/>
        </w:rPr>
        <w:t xml:space="preserve">by a sufficient amount </w:t>
      </w:r>
      <w:r w:rsidR="004526F2" w:rsidRPr="00F6644D">
        <w:rPr>
          <w:rFonts w:ascii="Times New Roman" w:hAnsi="Times New Roman" w:cs="Times New Roman"/>
          <w:sz w:val="24"/>
          <w:szCs w:val="24"/>
        </w:rPr>
        <w:t>does increase prices and g</w:t>
      </w:r>
      <w:r w:rsidR="00E03A3D" w:rsidRPr="00F6644D">
        <w:rPr>
          <w:rFonts w:ascii="Times New Roman" w:hAnsi="Times New Roman" w:cs="Times New Roman"/>
          <w:sz w:val="24"/>
          <w:szCs w:val="24"/>
        </w:rPr>
        <w:t>enerate</w:t>
      </w:r>
      <w:r w:rsidR="002A4664" w:rsidRPr="00F6644D">
        <w:rPr>
          <w:rFonts w:ascii="Times New Roman" w:hAnsi="Times New Roman" w:cs="Times New Roman"/>
          <w:sz w:val="24"/>
          <w:szCs w:val="24"/>
        </w:rPr>
        <w:t>s</w:t>
      </w:r>
      <w:r w:rsidR="00E03A3D" w:rsidRPr="00F6644D">
        <w:rPr>
          <w:rFonts w:ascii="Times New Roman" w:hAnsi="Times New Roman" w:cs="Times New Roman"/>
          <w:sz w:val="24"/>
          <w:szCs w:val="24"/>
        </w:rPr>
        <w:t xml:space="preserve"> bubbles even when fundamental values</w:t>
      </w:r>
      <w:r w:rsidR="004526F2" w:rsidRPr="00F6644D">
        <w:rPr>
          <w:rFonts w:ascii="Times New Roman" w:hAnsi="Times New Roman" w:cs="Times New Roman"/>
          <w:sz w:val="24"/>
          <w:szCs w:val="24"/>
        </w:rPr>
        <w:t xml:space="preserve"> are constant. </w:t>
      </w:r>
    </w:p>
    <w:p w:rsidR="00F6644D" w:rsidRPr="00F6644D" w:rsidRDefault="00F6644D" w:rsidP="007622CA">
      <w:pPr>
        <w:tabs>
          <w:tab w:val="left" w:pos="567"/>
        </w:tabs>
        <w:spacing w:after="0" w:line="288" w:lineRule="auto"/>
        <w:ind w:firstLine="720"/>
        <w:jc w:val="both"/>
        <w:rPr>
          <w:rFonts w:ascii="Times New Roman" w:hAnsi="Times New Roman" w:cs="Times New Roman"/>
          <w:sz w:val="24"/>
          <w:szCs w:val="24"/>
        </w:rPr>
      </w:pPr>
    </w:p>
    <w:p w:rsidR="00B940B5" w:rsidRPr="00F6644D" w:rsidRDefault="0027021B" w:rsidP="00052792">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E03A3D" w:rsidRPr="00F6644D">
        <w:rPr>
          <w:rFonts w:ascii="Times New Roman" w:hAnsi="Times New Roman" w:cs="Times New Roman"/>
          <w:sz w:val="24"/>
          <w:szCs w:val="24"/>
        </w:rPr>
        <w:t>We demonstrate th</w:t>
      </w:r>
      <w:r w:rsidR="002A4664" w:rsidRPr="00F6644D">
        <w:rPr>
          <w:rFonts w:ascii="Times New Roman" w:hAnsi="Times New Roman" w:cs="Times New Roman"/>
          <w:sz w:val="24"/>
          <w:szCs w:val="24"/>
        </w:rPr>
        <w:t>e</w:t>
      </w:r>
      <w:r w:rsidR="006D5451" w:rsidRPr="00F6644D">
        <w:rPr>
          <w:rFonts w:ascii="Times New Roman" w:hAnsi="Times New Roman" w:cs="Times New Roman"/>
          <w:sz w:val="24"/>
          <w:szCs w:val="24"/>
        </w:rPr>
        <w:t>s</w:t>
      </w:r>
      <w:r w:rsidR="002A4664" w:rsidRPr="00F6644D">
        <w:rPr>
          <w:rFonts w:ascii="Times New Roman" w:hAnsi="Times New Roman" w:cs="Times New Roman"/>
          <w:sz w:val="24"/>
          <w:szCs w:val="24"/>
        </w:rPr>
        <w:t>e</w:t>
      </w:r>
      <w:r w:rsidR="00E03A3D" w:rsidRPr="00F6644D">
        <w:rPr>
          <w:rFonts w:ascii="Times New Roman" w:hAnsi="Times New Roman" w:cs="Times New Roman"/>
          <w:sz w:val="24"/>
          <w:szCs w:val="24"/>
        </w:rPr>
        <w:t xml:space="preserve"> </w:t>
      </w:r>
      <w:r w:rsidR="002A4664" w:rsidRPr="00F6644D">
        <w:rPr>
          <w:rFonts w:ascii="Times New Roman" w:hAnsi="Times New Roman" w:cs="Times New Roman"/>
          <w:sz w:val="24"/>
          <w:szCs w:val="24"/>
        </w:rPr>
        <w:t xml:space="preserve">points </w:t>
      </w:r>
      <w:r w:rsidR="00E03A3D" w:rsidRPr="00F6644D">
        <w:rPr>
          <w:rFonts w:ascii="Times New Roman" w:hAnsi="Times New Roman" w:cs="Times New Roman"/>
          <w:sz w:val="24"/>
          <w:szCs w:val="24"/>
        </w:rPr>
        <w:t xml:space="preserve">with a new experiment </w:t>
      </w:r>
      <w:r w:rsidR="006D5451" w:rsidRPr="00F6644D">
        <w:rPr>
          <w:rFonts w:ascii="Times New Roman" w:hAnsi="Times New Roman" w:cs="Times New Roman"/>
          <w:sz w:val="24"/>
          <w:szCs w:val="24"/>
        </w:rPr>
        <w:t xml:space="preserve">consisting of </w:t>
      </w:r>
      <w:r w:rsidR="00E03A3D" w:rsidRPr="00F6644D">
        <w:rPr>
          <w:rFonts w:ascii="Times New Roman" w:hAnsi="Times New Roman" w:cs="Times New Roman"/>
          <w:sz w:val="24"/>
          <w:szCs w:val="24"/>
        </w:rPr>
        <w:t xml:space="preserve">three treatments. </w:t>
      </w:r>
      <w:r w:rsidR="002A4664" w:rsidRPr="00F6644D">
        <w:rPr>
          <w:rFonts w:ascii="Times New Roman" w:hAnsi="Times New Roman" w:cs="Times New Roman"/>
          <w:sz w:val="24"/>
          <w:szCs w:val="24"/>
        </w:rPr>
        <w:t>Two of the</w:t>
      </w:r>
      <w:r w:rsidR="004526F2" w:rsidRPr="00F6644D">
        <w:rPr>
          <w:rFonts w:ascii="Times New Roman" w:hAnsi="Times New Roman" w:cs="Times New Roman"/>
          <w:sz w:val="24"/>
          <w:szCs w:val="24"/>
        </w:rPr>
        <w:t xml:space="preserve"> treatments</w:t>
      </w:r>
      <w:r w:rsidR="002A4664" w:rsidRPr="00F6644D">
        <w:rPr>
          <w:rFonts w:ascii="Times New Roman" w:hAnsi="Times New Roman" w:cs="Times New Roman"/>
          <w:sz w:val="24"/>
          <w:szCs w:val="24"/>
        </w:rPr>
        <w:t>, T4_R and T2_R,</w:t>
      </w:r>
      <w:r w:rsidR="004526F2" w:rsidRPr="00F6644D">
        <w:rPr>
          <w:rFonts w:ascii="Times New Roman" w:hAnsi="Times New Roman" w:cs="Times New Roman"/>
          <w:sz w:val="24"/>
          <w:szCs w:val="24"/>
        </w:rPr>
        <w:t xml:space="preserve"> </w:t>
      </w:r>
      <w:r w:rsidR="002A4664" w:rsidRPr="00F6644D">
        <w:rPr>
          <w:rFonts w:ascii="Times New Roman" w:hAnsi="Times New Roman" w:cs="Times New Roman"/>
          <w:sz w:val="24"/>
          <w:szCs w:val="24"/>
        </w:rPr>
        <w:t>replicate the T4 and T2 conditions of</w:t>
      </w:r>
      <w:r w:rsidR="006D5451" w:rsidRPr="00F6644D">
        <w:rPr>
          <w:rFonts w:ascii="Times New Roman" w:hAnsi="Times New Roman" w:cs="Times New Roman"/>
          <w:sz w:val="24"/>
          <w:szCs w:val="24"/>
        </w:rPr>
        <w:t xml:space="preserve"> </w:t>
      </w:r>
      <w:r w:rsidR="00787B75" w:rsidRPr="00F6644D">
        <w:rPr>
          <w:rFonts w:ascii="Times New Roman" w:hAnsi="Times New Roman" w:cs="Times New Roman"/>
          <w:sz w:val="24"/>
          <w:szCs w:val="24"/>
        </w:rPr>
        <w:t>KHS</w:t>
      </w:r>
      <w:r w:rsidR="002A4664" w:rsidRPr="00F6644D">
        <w:rPr>
          <w:rFonts w:ascii="Times New Roman" w:hAnsi="Times New Roman" w:cs="Times New Roman"/>
          <w:sz w:val="24"/>
          <w:szCs w:val="24"/>
        </w:rPr>
        <w:t>. We obtain</w:t>
      </w:r>
      <w:r w:rsidR="00243D78" w:rsidRPr="00F6644D">
        <w:rPr>
          <w:rFonts w:ascii="Times New Roman" w:hAnsi="Times New Roman" w:cs="Times New Roman"/>
          <w:sz w:val="24"/>
          <w:szCs w:val="24"/>
        </w:rPr>
        <w:t xml:space="preserve"> results that are</w:t>
      </w:r>
      <w:r w:rsidR="002A4664" w:rsidRPr="00F6644D">
        <w:rPr>
          <w:rFonts w:ascii="Times New Roman" w:hAnsi="Times New Roman" w:cs="Times New Roman"/>
          <w:sz w:val="24"/>
          <w:szCs w:val="24"/>
        </w:rPr>
        <w:t xml:space="preserve"> </w:t>
      </w:r>
      <w:r w:rsidR="00243D78" w:rsidRPr="00F6644D">
        <w:rPr>
          <w:rFonts w:ascii="Times New Roman" w:hAnsi="Times New Roman" w:cs="Times New Roman"/>
          <w:sz w:val="24"/>
          <w:szCs w:val="24"/>
        </w:rPr>
        <w:t xml:space="preserve">nearly identical </w:t>
      </w:r>
      <w:r w:rsidR="002A4664" w:rsidRPr="00F6644D">
        <w:rPr>
          <w:rFonts w:ascii="Times New Roman" w:hAnsi="Times New Roman" w:cs="Times New Roman"/>
          <w:sz w:val="24"/>
          <w:szCs w:val="24"/>
        </w:rPr>
        <w:t>to theirs. P</w:t>
      </w:r>
      <w:r w:rsidR="004526F2" w:rsidRPr="00F6644D">
        <w:rPr>
          <w:rFonts w:ascii="Times New Roman" w:hAnsi="Times New Roman" w:cs="Times New Roman"/>
          <w:sz w:val="24"/>
          <w:szCs w:val="24"/>
        </w:rPr>
        <w:t xml:space="preserve">rices adhere very closely to fundamental values throughout the life of the asset. </w:t>
      </w:r>
      <w:r w:rsidR="00D30F8B" w:rsidRPr="00F6644D">
        <w:rPr>
          <w:rFonts w:ascii="Times New Roman" w:hAnsi="Times New Roman" w:cs="Times New Roman"/>
          <w:sz w:val="24"/>
          <w:szCs w:val="24"/>
        </w:rPr>
        <w:t>However, in our third treatment, T4</w:t>
      </w:r>
      <w:r w:rsidR="00CC3AE8" w:rsidRPr="00F6644D">
        <w:rPr>
          <w:rFonts w:ascii="Times New Roman" w:hAnsi="Times New Roman" w:cs="Times New Roman"/>
          <w:sz w:val="24"/>
          <w:szCs w:val="24"/>
        </w:rPr>
        <w:t>_</w:t>
      </w:r>
      <w:r w:rsidR="00D30F8B" w:rsidRPr="00F6644D">
        <w:rPr>
          <w:rFonts w:ascii="Times New Roman" w:hAnsi="Times New Roman" w:cs="Times New Roman"/>
          <w:sz w:val="24"/>
          <w:szCs w:val="24"/>
        </w:rPr>
        <w:t>20</w:t>
      </w:r>
      <w:r w:rsidR="00E03A3D" w:rsidRPr="00F6644D">
        <w:rPr>
          <w:rFonts w:ascii="Times New Roman" w:hAnsi="Times New Roman" w:cs="Times New Roman"/>
          <w:sz w:val="24"/>
          <w:szCs w:val="24"/>
        </w:rPr>
        <w:t xml:space="preserve">x, </w:t>
      </w:r>
      <w:r w:rsidR="004B67A2" w:rsidRPr="00F6644D">
        <w:rPr>
          <w:rFonts w:ascii="Times New Roman" w:hAnsi="Times New Roman" w:cs="Times New Roman"/>
          <w:sz w:val="24"/>
          <w:szCs w:val="24"/>
        </w:rPr>
        <w:t xml:space="preserve">where </w:t>
      </w:r>
      <w:r w:rsidR="002A4664" w:rsidRPr="00F6644D">
        <w:rPr>
          <w:rFonts w:ascii="Times New Roman" w:hAnsi="Times New Roman" w:cs="Times New Roman"/>
          <w:sz w:val="24"/>
          <w:szCs w:val="24"/>
        </w:rPr>
        <w:t>we impose a</w:t>
      </w:r>
      <w:r w:rsidR="006D5451" w:rsidRPr="00F6644D">
        <w:rPr>
          <w:rFonts w:ascii="Times New Roman" w:hAnsi="Times New Roman" w:cs="Times New Roman"/>
          <w:sz w:val="24"/>
          <w:szCs w:val="24"/>
        </w:rPr>
        <w:t xml:space="preserve"> constant</w:t>
      </w:r>
      <w:r w:rsidR="00D30F8B" w:rsidRPr="00F6644D">
        <w:rPr>
          <w:rFonts w:ascii="Times New Roman" w:hAnsi="Times New Roman" w:cs="Times New Roman"/>
          <w:sz w:val="24"/>
          <w:szCs w:val="24"/>
        </w:rPr>
        <w:t xml:space="preserve"> C/A ratio</w:t>
      </w:r>
      <w:r w:rsidR="006D5451" w:rsidRPr="00F6644D">
        <w:rPr>
          <w:rFonts w:ascii="Times New Roman" w:hAnsi="Times New Roman" w:cs="Times New Roman"/>
          <w:sz w:val="24"/>
          <w:szCs w:val="24"/>
        </w:rPr>
        <w:t xml:space="preserve"> </w:t>
      </w:r>
      <w:r w:rsidR="002A4664" w:rsidRPr="00F6644D">
        <w:rPr>
          <w:rFonts w:ascii="Times New Roman" w:hAnsi="Times New Roman" w:cs="Times New Roman"/>
          <w:sz w:val="24"/>
          <w:szCs w:val="24"/>
        </w:rPr>
        <w:t>of</w:t>
      </w:r>
      <w:r w:rsidR="006D5451" w:rsidRPr="00F6644D">
        <w:rPr>
          <w:rFonts w:ascii="Times New Roman" w:hAnsi="Times New Roman" w:cs="Times New Roman"/>
          <w:sz w:val="24"/>
          <w:szCs w:val="24"/>
        </w:rPr>
        <w:t xml:space="preserve"> </w:t>
      </w:r>
      <w:r w:rsidR="00D30F8B" w:rsidRPr="00F6644D">
        <w:rPr>
          <w:rFonts w:ascii="Times New Roman" w:hAnsi="Times New Roman" w:cs="Times New Roman"/>
          <w:sz w:val="24"/>
          <w:szCs w:val="24"/>
        </w:rPr>
        <w:t xml:space="preserve">20 for the entire life of the asset, we consistently observe </w:t>
      </w:r>
      <w:r w:rsidR="002A4664" w:rsidRPr="00F6644D">
        <w:rPr>
          <w:rFonts w:ascii="Times New Roman" w:hAnsi="Times New Roman" w:cs="Times New Roman"/>
          <w:sz w:val="24"/>
          <w:szCs w:val="24"/>
        </w:rPr>
        <w:t xml:space="preserve">price </w:t>
      </w:r>
      <w:r w:rsidR="00D30F8B" w:rsidRPr="00F6644D">
        <w:rPr>
          <w:rFonts w:ascii="Times New Roman" w:hAnsi="Times New Roman" w:cs="Times New Roman"/>
          <w:sz w:val="24"/>
          <w:szCs w:val="24"/>
        </w:rPr>
        <w:t xml:space="preserve">bubbles and crashes. </w:t>
      </w:r>
    </w:p>
    <w:p w:rsidR="00F6644D" w:rsidRPr="00F6644D" w:rsidRDefault="00F6644D" w:rsidP="007622CA">
      <w:pPr>
        <w:tabs>
          <w:tab w:val="left" w:pos="567"/>
        </w:tabs>
        <w:spacing w:after="0" w:line="288" w:lineRule="auto"/>
        <w:ind w:firstLine="720"/>
        <w:jc w:val="both"/>
        <w:rPr>
          <w:rFonts w:ascii="Times New Roman" w:hAnsi="Times New Roman" w:cs="Times New Roman"/>
          <w:sz w:val="24"/>
          <w:szCs w:val="24"/>
        </w:rPr>
      </w:pPr>
    </w:p>
    <w:p w:rsidR="00AA5E4A" w:rsidRPr="00F6644D" w:rsidRDefault="0027021B" w:rsidP="00052792">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41556A" w:rsidRPr="00F6644D">
        <w:rPr>
          <w:rFonts w:ascii="Times New Roman" w:hAnsi="Times New Roman" w:cs="Times New Roman"/>
          <w:sz w:val="24"/>
          <w:szCs w:val="24"/>
        </w:rPr>
        <w:t>This suggests that the reason that bubbles are not observed in</w:t>
      </w:r>
      <w:r w:rsidR="003B0A3E" w:rsidRPr="00F6644D">
        <w:rPr>
          <w:rFonts w:ascii="Times New Roman" w:hAnsi="Times New Roman" w:cs="Times New Roman"/>
          <w:sz w:val="24"/>
          <w:szCs w:val="24"/>
        </w:rPr>
        <w:t xml:space="preserve"> cases where the C/A ratio</w:t>
      </w:r>
      <w:r w:rsidR="00A12B74" w:rsidRPr="00F6644D">
        <w:rPr>
          <w:rFonts w:ascii="Times New Roman" w:hAnsi="Times New Roman" w:cs="Times New Roman"/>
          <w:sz w:val="24"/>
          <w:szCs w:val="24"/>
        </w:rPr>
        <w:t xml:space="preserve"> increases gradually</w:t>
      </w:r>
      <w:r w:rsidR="003B0A3E" w:rsidRPr="00F6644D">
        <w:rPr>
          <w:rFonts w:ascii="Times New Roman" w:hAnsi="Times New Roman" w:cs="Times New Roman"/>
          <w:sz w:val="24"/>
          <w:szCs w:val="24"/>
        </w:rPr>
        <w:t xml:space="preserve"> </w:t>
      </w:r>
      <w:r w:rsidR="00A12B74" w:rsidRPr="00F6644D">
        <w:rPr>
          <w:rFonts w:ascii="Times New Roman" w:hAnsi="Times New Roman" w:cs="Times New Roman"/>
          <w:sz w:val="24"/>
          <w:szCs w:val="24"/>
        </w:rPr>
        <w:t>via</w:t>
      </w:r>
      <w:r w:rsidR="003B0A3E" w:rsidRPr="00F6644D">
        <w:rPr>
          <w:rFonts w:ascii="Times New Roman" w:hAnsi="Times New Roman" w:cs="Times New Roman"/>
          <w:sz w:val="24"/>
          <w:szCs w:val="24"/>
        </w:rPr>
        <w:t xml:space="preserve"> incre</w:t>
      </w:r>
      <w:r w:rsidR="00243D78" w:rsidRPr="00F6644D">
        <w:rPr>
          <w:rFonts w:ascii="Times New Roman" w:hAnsi="Times New Roman" w:cs="Times New Roman"/>
          <w:sz w:val="24"/>
          <w:szCs w:val="24"/>
        </w:rPr>
        <w:t>asing infusions of cash</w:t>
      </w:r>
      <w:r w:rsidR="003B0A3E" w:rsidRPr="00F6644D">
        <w:rPr>
          <w:rFonts w:ascii="Times New Roman" w:hAnsi="Times New Roman" w:cs="Times New Roman"/>
          <w:sz w:val="24"/>
          <w:szCs w:val="24"/>
        </w:rPr>
        <w:t xml:space="preserve">, such as treatment </w:t>
      </w:r>
      <w:r w:rsidR="0041556A" w:rsidRPr="00F6644D">
        <w:rPr>
          <w:rFonts w:ascii="Times New Roman" w:hAnsi="Times New Roman" w:cs="Times New Roman"/>
          <w:sz w:val="24"/>
          <w:szCs w:val="24"/>
        </w:rPr>
        <w:t>T2</w:t>
      </w:r>
      <w:r w:rsidR="003B0A3E" w:rsidRPr="00F6644D">
        <w:rPr>
          <w:rFonts w:ascii="Times New Roman" w:hAnsi="Times New Roman" w:cs="Times New Roman"/>
          <w:sz w:val="24"/>
          <w:szCs w:val="24"/>
        </w:rPr>
        <w:t>_</w:t>
      </w:r>
      <w:r w:rsidR="002A4664" w:rsidRPr="00F6644D">
        <w:rPr>
          <w:rFonts w:ascii="Times New Roman" w:hAnsi="Times New Roman" w:cs="Times New Roman"/>
          <w:sz w:val="24"/>
          <w:szCs w:val="24"/>
        </w:rPr>
        <w:t>R</w:t>
      </w:r>
      <w:r w:rsidR="003B0A3E" w:rsidRPr="00F6644D">
        <w:rPr>
          <w:rFonts w:ascii="Times New Roman" w:hAnsi="Times New Roman" w:cs="Times New Roman"/>
          <w:sz w:val="24"/>
          <w:szCs w:val="24"/>
        </w:rPr>
        <w:t>,</w:t>
      </w:r>
      <w:r w:rsidR="003735CA" w:rsidRPr="00F6644D">
        <w:rPr>
          <w:rFonts w:ascii="Times New Roman" w:hAnsi="Times New Roman" w:cs="Times New Roman"/>
          <w:sz w:val="24"/>
          <w:szCs w:val="24"/>
        </w:rPr>
        <w:t xml:space="preserve"> is that the injections</w:t>
      </w:r>
      <w:r w:rsidR="0041556A" w:rsidRPr="00F6644D">
        <w:rPr>
          <w:rFonts w:ascii="Times New Roman" w:hAnsi="Times New Roman" w:cs="Times New Roman"/>
          <w:sz w:val="24"/>
          <w:szCs w:val="24"/>
        </w:rPr>
        <w:t xml:space="preserve"> of cash occur too late in the life of the asset to allow bubbles to form.</w:t>
      </w:r>
      <w:r w:rsidR="00DB0B8C" w:rsidRPr="00F6644D">
        <w:rPr>
          <w:rFonts w:ascii="Times New Roman" w:hAnsi="Times New Roman" w:cs="Times New Roman"/>
          <w:sz w:val="24"/>
          <w:szCs w:val="24"/>
        </w:rPr>
        <w:t xml:space="preserve">  </w:t>
      </w:r>
      <w:r w:rsidR="00A12B74" w:rsidRPr="00F6644D">
        <w:rPr>
          <w:rFonts w:ascii="Times New Roman" w:hAnsi="Times New Roman" w:cs="Times New Roman"/>
          <w:sz w:val="24"/>
          <w:szCs w:val="24"/>
        </w:rPr>
        <w:t xml:space="preserve">To illustrate this, we can think of </w:t>
      </w:r>
      <w:r w:rsidR="00C723ED" w:rsidRPr="00F6644D">
        <w:rPr>
          <w:rFonts w:ascii="Times New Roman" w:hAnsi="Times New Roman" w:cs="Times New Roman"/>
          <w:sz w:val="24"/>
          <w:szCs w:val="24"/>
        </w:rPr>
        <w:t xml:space="preserve">the C/A ratio as the ratio </w:t>
      </w:r>
      <w:r w:rsidR="00172E09" w:rsidRPr="00F6644D">
        <w:rPr>
          <w:rFonts w:ascii="Times New Roman" w:hAnsi="Times New Roman" w:cs="Times New Roman"/>
          <w:sz w:val="24"/>
          <w:szCs w:val="24"/>
        </w:rPr>
        <w:t>of the largest long position to</w:t>
      </w:r>
      <w:r w:rsidR="00C723ED" w:rsidRPr="00F6644D">
        <w:rPr>
          <w:rFonts w:ascii="Times New Roman" w:hAnsi="Times New Roman" w:cs="Times New Roman"/>
          <w:sz w:val="24"/>
          <w:szCs w:val="24"/>
        </w:rPr>
        <w:t xml:space="preserve"> the largest short position an individual can take at a price equal to the fundamental value. Bec</w:t>
      </w:r>
      <w:r w:rsidR="00243D78" w:rsidRPr="00F6644D">
        <w:rPr>
          <w:rFonts w:ascii="Times New Roman" w:hAnsi="Times New Roman" w:cs="Times New Roman"/>
          <w:sz w:val="24"/>
          <w:szCs w:val="24"/>
        </w:rPr>
        <w:t xml:space="preserve">ause short-selling is </w:t>
      </w:r>
      <w:r w:rsidR="00C723ED" w:rsidRPr="00F6644D">
        <w:rPr>
          <w:rFonts w:ascii="Times New Roman" w:hAnsi="Times New Roman" w:cs="Times New Roman"/>
          <w:sz w:val="24"/>
          <w:szCs w:val="24"/>
        </w:rPr>
        <w:t xml:space="preserve">not permitted, the maximum short position one can take is to sell all of one’s units. This results in revenue </w:t>
      </w:r>
      <w:r w:rsidR="007E7C8B" w:rsidRPr="00F6644D">
        <w:rPr>
          <w:rFonts w:ascii="Times New Roman" w:hAnsi="Times New Roman" w:cs="Times New Roman"/>
          <w:sz w:val="24"/>
          <w:szCs w:val="24"/>
        </w:rPr>
        <w:t xml:space="preserve">for the seller </w:t>
      </w:r>
      <w:r w:rsidR="00C723ED" w:rsidRPr="00F6644D">
        <w:rPr>
          <w:rFonts w:ascii="Times New Roman" w:hAnsi="Times New Roman" w:cs="Times New Roman"/>
          <w:sz w:val="24"/>
          <w:szCs w:val="24"/>
        </w:rPr>
        <w:t>exactly equal to one multiple of the C/A ratio. The maximum long position one can take is to spend all of one’s cash on units of asset.</w:t>
      </w:r>
      <w:r w:rsidR="00D42270" w:rsidRPr="00F6644D">
        <w:rPr>
          <w:rFonts w:ascii="Times New Roman" w:hAnsi="Times New Roman" w:cs="Times New Roman"/>
          <w:sz w:val="24"/>
          <w:szCs w:val="24"/>
        </w:rPr>
        <w:t xml:space="preserve">  Suppose</w:t>
      </w:r>
      <w:r w:rsidR="003735CA" w:rsidRPr="00F6644D">
        <w:rPr>
          <w:rFonts w:ascii="Times New Roman" w:hAnsi="Times New Roman" w:cs="Times New Roman"/>
          <w:sz w:val="24"/>
          <w:szCs w:val="24"/>
        </w:rPr>
        <w:t>, for example,</w:t>
      </w:r>
      <w:r w:rsidR="00D42270" w:rsidRPr="00F6644D">
        <w:rPr>
          <w:rFonts w:ascii="Times New Roman" w:hAnsi="Times New Roman" w:cs="Times New Roman"/>
          <w:sz w:val="24"/>
          <w:szCs w:val="24"/>
        </w:rPr>
        <w:t xml:space="preserve"> we have a market with homogeneous endowments and </w:t>
      </w:r>
      <w:r w:rsidR="003735CA" w:rsidRPr="00F6644D">
        <w:rPr>
          <w:rFonts w:ascii="Times New Roman" w:hAnsi="Times New Roman" w:cs="Times New Roman"/>
          <w:sz w:val="24"/>
          <w:szCs w:val="24"/>
        </w:rPr>
        <w:t>a C/A ratio of 1. T</w:t>
      </w:r>
      <w:r w:rsidR="00C723ED" w:rsidRPr="00F6644D">
        <w:rPr>
          <w:rFonts w:ascii="Times New Roman" w:hAnsi="Times New Roman" w:cs="Times New Roman"/>
          <w:sz w:val="24"/>
          <w:szCs w:val="24"/>
        </w:rPr>
        <w:t xml:space="preserve">his allows an individual to double the number of shares he holds at the fundamental value. At a C/A ratio of </w:t>
      </w:r>
      <w:r w:rsidR="00C723ED" w:rsidRPr="00F6644D">
        <w:rPr>
          <w:rFonts w:ascii="Times New Roman" w:hAnsi="Times New Roman" w:cs="Times New Roman"/>
          <w:i/>
          <w:sz w:val="24"/>
          <w:szCs w:val="24"/>
        </w:rPr>
        <w:t>k</w:t>
      </w:r>
      <w:r w:rsidR="00C723ED" w:rsidRPr="00F6644D">
        <w:rPr>
          <w:rFonts w:ascii="Times New Roman" w:hAnsi="Times New Roman" w:cs="Times New Roman"/>
          <w:sz w:val="24"/>
          <w:szCs w:val="24"/>
        </w:rPr>
        <w:t>, a bullish individual can purchase</w:t>
      </w:r>
      <w:r w:rsidR="00281BEF" w:rsidRPr="00F6644D">
        <w:rPr>
          <w:rFonts w:ascii="Times New Roman" w:hAnsi="Times New Roman" w:cs="Times New Roman"/>
          <w:sz w:val="24"/>
          <w:szCs w:val="24"/>
        </w:rPr>
        <w:t xml:space="preserve"> assets </w:t>
      </w:r>
      <w:r w:rsidR="00415200" w:rsidRPr="00F6644D">
        <w:rPr>
          <w:rFonts w:ascii="Times New Roman" w:hAnsi="Times New Roman" w:cs="Times New Roman"/>
          <w:sz w:val="24"/>
          <w:szCs w:val="24"/>
        </w:rPr>
        <w:t>to acquire a maximum inventory of</w:t>
      </w:r>
      <w:r w:rsidR="00C723ED" w:rsidRPr="00F6644D">
        <w:rPr>
          <w:rFonts w:ascii="Times New Roman" w:hAnsi="Times New Roman" w:cs="Times New Roman"/>
          <w:sz w:val="24"/>
          <w:szCs w:val="24"/>
        </w:rPr>
        <w:t xml:space="preserve"> </w:t>
      </w:r>
      <w:r w:rsidR="00C723ED" w:rsidRPr="00F6644D">
        <w:rPr>
          <w:rFonts w:ascii="Times New Roman" w:hAnsi="Times New Roman" w:cs="Times New Roman"/>
          <w:i/>
          <w:sz w:val="24"/>
          <w:szCs w:val="24"/>
        </w:rPr>
        <w:t>k</w:t>
      </w:r>
      <w:r w:rsidR="007E7C8B" w:rsidRPr="00F6644D">
        <w:rPr>
          <w:rFonts w:ascii="Times New Roman" w:hAnsi="Times New Roman" w:cs="Times New Roman"/>
          <w:sz w:val="24"/>
          <w:szCs w:val="24"/>
        </w:rPr>
        <w:t xml:space="preserve"> + 1 times her</w:t>
      </w:r>
      <w:r w:rsidR="00C723ED" w:rsidRPr="00F6644D">
        <w:rPr>
          <w:rFonts w:ascii="Times New Roman" w:hAnsi="Times New Roman" w:cs="Times New Roman"/>
          <w:sz w:val="24"/>
          <w:szCs w:val="24"/>
        </w:rPr>
        <w:t xml:space="preserve"> initial endowment. Thus, it takes only </w:t>
      </w:r>
      <w:r w:rsidR="00940C6E" w:rsidRPr="00F6644D">
        <w:rPr>
          <w:rFonts w:ascii="Times New Roman" w:hAnsi="Times New Roman" w:cs="Times New Roman"/>
          <w:sz w:val="24"/>
          <w:szCs w:val="24"/>
        </w:rPr>
        <w:t xml:space="preserve">one </w:t>
      </w:r>
      <w:r w:rsidR="00C723ED" w:rsidRPr="00F6644D">
        <w:rPr>
          <w:rFonts w:ascii="Times New Roman" w:hAnsi="Times New Roman" w:cs="Times New Roman"/>
          <w:sz w:val="24"/>
          <w:szCs w:val="24"/>
        </w:rPr>
        <w:t>bullish trader making purchase</w:t>
      </w:r>
      <w:r w:rsidR="00A12B74" w:rsidRPr="00F6644D">
        <w:rPr>
          <w:rFonts w:ascii="Times New Roman" w:hAnsi="Times New Roman" w:cs="Times New Roman"/>
          <w:sz w:val="24"/>
          <w:szCs w:val="24"/>
        </w:rPr>
        <w:t>s</w:t>
      </w:r>
      <w:r w:rsidR="00911213" w:rsidRPr="00F6644D">
        <w:rPr>
          <w:rFonts w:ascii="Times New Roman" w:hAnsi="Times New Roman" w:cs="Times New Roman"/>
          <w:sz w:val="24"/>
          <w:szCs w:val="24"/>
        </w:rPr>
        <w:t>,</w:t>
      </w:r>
      <w:r w:rsidR="00D41B20" w:rsidRPr="00F6644D">
        <w:rPr>
          <w:rFonts w:ascii="Times New Roman" w:hAnsi="Times New Roman" w:cs="Times New Roman"/>
          <w:sz w:val="24"/>
          <w:szCs w:val="24"/>
        </w:rPr>
        <w:t xml:space="preserve"> </w:t>
      </w:r>
      <w:r w:rsidR="00C723ED" w:rsidRPr="00F6644D">
        <w:rPr>
          <w:rFonts w:ascii="Times New Roman" w:hAnsi="Times New Roman" w:cs="Times New Roman"/>
          <w:sz w:val="24"/>
          <w:szCs w:val="24"/>
        </w:rPr>
        <w:t>offse</w:t>
      </w:r>
      <w:r w:rsidR="00D41B20" w:rsidRPr="00F6644D">
        <w:rPr>
          <w:rFonts w:ascii="Times New Roman" w:hAnsi="Times New Roman" w:cs="Times New Roman"/>
          <w:sz w:val="24"/>
          <w:szCs w:val="24"/>
        </w:rPr>
        <w:t>t</w:t>
      </w:r>
      <w:r w:rsidR="00911213" w:rsidRPr="00F6644D">
        <w:rPr>
          <w:rFonts w:ascii="Times New Roman" w:hAnsi="Times New Roman" w:cs="Times New Roman"/>
          <w:sz w:val="24"/>
          <w:szCs w:val="24"/>
        </w:rPr>
        <w:t>ting</w:t>
      </w:r>
      <w:r w:rsidR="00C723ED" w:rsidRPr="00F6644D">
        <w:rPr>
          <w:rFonts w:ascii="Times New Roman" w:hAnsi="Times New Roman" w:cs="Times New Roman"/>
          <w:sz w:val="24"/>
          <w:szCs w:val="24"/>
        </w:rPr>
        <w:t xml:space="preserve"> the selling of </w:t>
      </w:r>
      <w:r w:rsidR="00C723ED" w:rsidRPr="00F6644D">
        <w:rPr>
          <w:rFonts w:ascii="Times New Roman" w:hAnsi="Times New Roman" w:cs="Times New Roman"/>
          <w:i/>
          <w:sz w:val="24"/>
          <w:szCs w:val="24"/>
        </w:rPr>
        <w:t>k</w:t>
      </w:r>
      <w:r w:rsidR="00C723ED" w:rsidRPr="00F6644D">
        <w:rPr>
          <w:rFonts w:ascii="Times New Roman" w:hAnsi="Times New Roman" w:cs="Times New Roman"/>
          <w:sz w:val="24"/>
          <w:szCs w:val="24"/>
        </w:rPr>
        <w:t xml:space="preserve"> bearish traders to maintain a price equal to fundamentals. </w:t>
      </w:r>
      <w:r w:rsidR="00D41B20" w:rsidRPr="00F6644D">
        <w:rPr>
          <w:rFonts w:ascii="Times New Roman" w:hAnsi="Times New Roman" w:cs="Times New Roman"/>
          <w:sz w:val="24"/>
          <w:szCs w:val="24"/>
        </w:rPr>
        <w:t xml:space="preserve">Similar arguments apply </w:t>
      </w:r>
      <w:r w:rsidR="00C30C65" w:rsidRPr="00F6644D">
        <w:rPr>
          <w:rFonts w:ascii="Times New Roman" w:hAnsi="Times New Roman" w:cs="Times New Roman"/>
          <w:sz w:val="24"/>
          <w:szCs w:val="24"/>
        </w:rPr>
        <w:t xml:space="preserve">on an average basis </w:t>
      </w:r>
      <w:r w:rsidR="00D41B20" w:rsidRPr="00F6644D">
        <w:rPr>
          <w:rFonts w:ascii="Times New Roman" w:hAnsi="Times New Roman" w:cs="Times New Roman"/>
          <w:sz w:val="24"/>
          <w:szCs w:val="24"/>
        </w:rPr>
        <w:t>for markets with heterogeneous endowments</w:t>
      </w:r>
      <w:r w:rsidR="00AA5E4A" w:rsidRPr="00F6644D">
        <w:rPr>
          <w:rFonts w:ascii="Times New Roman" w:hAnsi="Times New Roman" w:cs="Times New Roman"/>
          <w:sz w:val="24"/>
          <w:szCs w:val="24"/>
        </w:rPr>
        <w:t xml:space="preserve"> of units and cash.  </w:t>
      </w:r>
      <w:r w:rsidR="00911213" w:rsidRPr="00F6644D">
        <w:rPr>
          <w:rFonts w:ascii="Times New Roman" w:hAnsi="Times New Roman" w:cs="Times New Roman"/>
          <w:sz w:val="24"/>
          <w:szCs w:val="24"/>
        </w:rPr>
        <w:t>The implication is that i</w:t>
      </w:r>
      <w:r w:rsidR="00C723ED" w:rsidRPr="00F6644D">
        <w:rPr>
          <w:rFonts w:ascii="Times New Roman" w:hAnsi="Times New Roman" w:cs="Times New Roman"/>
          <w:sz w:val="24"/>
          <w:szCs w:val="24"/>
        </w:rPr>
        <w:t xml:space="preserve">n a market with a high C/A ratio, even a small fraction </w:t>
      </w:r>
      <w:r w:rsidR="00C30C65" w:rsidRPr="00F6644D">
        <w:rPr>
          <w:rFonts w:ascii="Times New Roman" w:hAnsi="Times New Roman" w:cs="Times New Roman"/>
          <w:sz w:val="24"/>
          <w:szCs w:val="24"/>
        </w:rPr>
        <w:t xml:space="preserve">of bullish traders can </w:t>
      </w:r>
      <w:r w:rsidR="00C723ED" w:rsidRPr="00F6644D">
        <w:rPr>
          <w:rFonts w:ascii="Times New Roman" w:hAnsi="Times New Roman" w:cs="Times New Roman"/>
          <w:sz w:val="24"/>
          <w:szCs w:val="24"/>
        </w:rPr>
        <w:t>launch a bubble</w:t>
      </w:r>
      <w:r w:rsidR="007E7C8B" w:rsidRPr="00F6644D">
        <w:rPr>
          <w:rFonts w:ascii="Times New Roman" w:hAnsi="Times New Roman" w:cs="Times New Roman"/>
          <w:sz w:val="24"/>
          <w:szCs w:val="24"/>
        </w:rPr>
        <w:t xml:space="preserve"> as the available supply from other traders is bought up</w:t>
      </w:r>
      <w:r w:rsidR="00C723ED" w:rsidRPr="00F6644D">
        <w:rPr>
          <w:rFonts w:ascii="Times New Roman" w:hAnsi="Times New Roman" w:cs="Times New Roman"/>
          <w:sz w:val="24"/>
          <w:szCs w:val="24"/>
        </w:rPr>
        <w:t>.</w:t>
      </w:r>
      <w:r w:rsidR="00911213" w:rsidRPr="00F6644D">
        <w:rPr>
          <w:rFonts w:ascii="Times New Roman" w:hAnsi="Times New Roman" w:cs="Times New Roman"/>
          <w:sz w:val="24"/>
          <w:szCs w:val="24"/>
        </w:rPr>
        <w:t xml:space="preserve"> </w:t>
      </w:r>
      <w:r w:rsidR="007E7C8B" w:rsidRPr="00F6644D">
        <w:rPr>
          <w:rFonts w:ascii="Times New Roman" w:hAnsi="Times New Roman" w:cs="Times New Roman"/>
          <w:sz w:val="24"/>
          <w:szCs w:val="24"/>
        </w:rPr>
        <w:t>On average, i</w:t>
      </w:r>
      <w:r w:rsidR="00911213" w:rsidRPr="00F6644D">
        <w:rPr>
          <w:rFonts w:ascii="Times New Roman" w:hAnsi="Times New Roman" w:cs="Times New Roman"/>
          <w:sz w:val="24"/>
          <w:szCs w:val="24"/>
        </w:rPr>
        <w:t>n a ma</w:t>
      </w:r>
      <w:r w:rsidR="007E7C8B" w:rsidRPr="00F6644D">
        <w:rPr>
          <w:rFonts w:ascii="Times New Roman" w:hAnsi="Times New Roman" w:cs="Times New Roman"/>
          <w:sz w:val="24"/>
          <w:szCs w:val="24"/>
        </w:rPr>
        <w:t>rket with lower C/A ratios, a greater percentage of bullish traders are required</w:t>
      </w:r>
      <w:r w:rsidR="00911213" w:rsidRPr="00F6644D">
        <w:rPr>
          <w:rFonts w:ascii="Times New Roman" w:hAnsi="Times New Roman" w:cs="Times New Roman"/>
          <w:sz w:val="24"/>
          <w:szCs w:val="24"/>
        </w:rPr>
        <w:t xml:space="preserve"> to cause a bubble to form.</w:t>
      </w:r>
      <w:r w:rsidR="00C723ED" w:rsidRPr="00F6644D">
        <w:rPr>
          <w:rFonts w:ascii="Times New Roman" w:hAnsi="Times New Roman" w:cs="Times New Roman"/>
          <w:sz w:val="24"/>
          <w:szCs w:val="24"/>
        </w:rPr>
        <w:t xml:space="preserve"> </w:t>
      </w:r>
      <w:r w:rsidR="00E64CC9" w:rsidRPr="00F6644D">
        <w:rPr>
          <w:rFonts w:ascii="Times New Roman" w:hAnsi="Times New Roman" w:cs="Times New Roman"/>
          <w:sz w:val="24"/>
          <w:szCs w:val="24"/>
        </w:rPr>
        <w:t xml:space="preserve">  </w:t>
      </w:r>
    </w:p>
    <w:p w:rsidR="00F6644D" w:rsidRPr="00F6644D" w:rsidRDefault="00F6644D" w:rsidP="007622CA">
      <w:pPr>
        <w:tabs>
          <w:tab w:val="left" w:pos="567"/>
        </w:tabs>
        <w:spacing w:after="0" w:line="288" w:lineRule="auto"/>
        <w:ind w:firstLine="720"/>
        <w:jc w:val="both"/>
        <w:rPr>
          <w:rFonts w:ascii="Times New Roman" w:hAnsi="Times New Roman" w:cs="Times New Roman"/>
          <w:sz w:val="24"/>
          <w:szCs w:val="24"/>
        </w:rPr>
      </w:pPr>
    </w:p>
    <w:p w:rsidR="00DB0B8C" w:rsidRDefault="0027021B" w:rsidP="00052792">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11213" w:rsidRPr="00F6644D">
        <w:rPr>
          <w:rFonts w:ascii="Times New Roman" w:hAnsi="Times New Roman" w:cs="Times New Roman"/>
          <w:sz w:val="24"/>
          <w:szCs w:val="24"/>
        </w:rPr>
        <w:t>This bullishness may stem from a number of</w:t>
      </w:r>
      <w:r w:rsidR="00023F54" w:rsidRPr="00F6644D">
        <w:rPr>
          <w:rFonts w:ascii="Times New Roman" w:hAnsi="Times New Roman" w:cs="Times New Roman"/>
          <w:sz w:val="24"/>
          <w:szCs w:val="24"/>
        </w:rPr>
        <w:t xml:space="preserve"> sources</w:t>
      </w:r>
      <w:r w:rsidR="00911213" w:rsidRPr="00F6644D">
        <w:rPr>
          <w:rFonts w:ascii="Times New Roman" w:hAnsi="Times New Roman" w:cs="Times New Roman"/>
          <w:sz w:val="24"/>
          <w:szCs w:val="24"/>
        </w:rPr>
        <w:t>, but two appear most plausible</w:t>
      </w:r>
      <w:r w:rsidR="001B6BBA" w:rsidRPr="00F6644D">
        <w:rPr>
          <w:rFonts w:ascii="Times New Roman" w:hAnsi="Times New Roman" w:cs="Times New Roman"/>
          <w:sz w:val="24"/>
          <w:szCs w:val="24"/>
        </w:rPr>
        <w:t>, and have the most support in prior experimental work</w:t>
      </w:r>
      <w:r w:rsidR="00023F54" w:rsidRPr="00F6644D">
        <w:rPr>
          <w:rFonts w:ascii="Times New Roman" w:hAnsi="Times New Roman" w:cs="Times New Roman"/>
          <w:sz w:val="24"/>
          <w:szCs w:val="24"/>
        </w:rPr>
        <w:t xml:space="preserve">. One of these is a speculative motive; the </w:t>
      </w:r>
      <w:r w:rsidR="007E7C8B" w:rsidRPr="00F6644D">
        <w:rPr>
          <w:rFonts w:ascii="Times New Roman" w:hAnsi="Times New Roman" w:cs="Times New Roman"/>
          <w:sz w:val="24"/>
          <w:szCs w:val="24"/>
        </w:rPr>
        <w:t xml:space="preserve">belief in the </w:t>
      </w:r>
      <w:r w:rsidR="00023F54" w:rsidRPr="00F6644D">
        <w:rPr>
          <w:rFonts w:ascii="Times New Roman" w:hAnsi="Times New Roman" w:cs="Times New Roman"/>
          <w:sz w:val="24"/>
          <w:szCs w:val="24"/>
        </w:rPr>
        <w:t>possibility of selling at a higher price in the future. B</w:t>
      </w:r>
      <w:r w:rsidR="00AA5E4A" w:rsidRPr="00F6644D">
        <w:rPr>
          <w:rFonts w:ascii="Times New Roman" w:hAnsi="Times New Roman" w:cs="Times New Roman"/>
          <w:sz w:val="24"/>
          <w:szCs w:val="24"/>
        </w:rPr>
        <w:t xml:space="preserve">ecause the life of the asset is finite, and has a fixed buyout value at the end of the asset’s life, </w:t>
      </w:r>
      <w:r w:rsidR="00023F54" w:rsidRPr="00F6644D">
        <w:rPr>
          <w:rFonts w:ascii="Times New Roman" w:hAnsi="Times New Roman" w:cs="Times New Roman"/>
          <w:sz w:val="24"/>
          <w:szCs w:val="24"/>
        </w:rPr>
        <w:t>a speculator presumably expects prices to equal fundamentals at the end</w:t>
      </w:r>
      <w:r w:rsidR="003735CA" w:rsidRPr="00F6644D">
        <w:rPr>
          <w:rFonts w:ascii="Times New Roman" w:hAnsi="Times New Roman" w:cs="Times New Roman"/>
          <w:sz w:val="24"/>
          <w:szCs w:val="24"/>
        </w:rPr>
        <w:t xml:space="preserve"> of the final period of trading</w:t>
      </w:r>
      <w:r w:rsidR="00AA5E4A" w:rsidRPr="00F6644D">
        <w:rPr>
          <w:rFonts w:ascii="Times New Roman" w:hAnsi="Times New Roman" w:cs="Times New Roman"/>
          <w:sz w:val="24"/>
          <w:szCs w:val="24"/>
        </w:rPr>
        <w:t xml:space="preserve">. </w:t>
      </w:r>
      <w:r w:rsidR="00023F54" w:rsidRPr="00F6644D">
        <w:rPr>
          <w:rFonts w:ascii="Times New Roman" w:hAnsi="Times New Roman" w:cs="Times New Roman"/>
          <w:sz w:val="24"/>
          <w:szCs w:val="24"/>
        </w:rPr>
        <w:t>Thus, in order to entice him to buy for speculative purposes, there must be sufficient</w:t>
      </w:r>
      <w:r w:rsidR="00705BF7" w:rsidRPr="00F6644D">
        <w:rPr>
          <w:rFonts w:ascii="Times New Roman" w:hAnsi="Times New Roman" w:cs="Times New Roman"/>
          <w:sz w:val="24"/>
          <w:szCs w:val="24"/>
        </w:rPr>
        <w:t xml:space="preserve"> time remaining to </w:t>
      </w:r>
      <w:r w:rsidR="003735CA" w:rsidRPr="00F6644D">
        <w:rPr>
          <w:rFonts w:ascii="Times New Roman" w:hAnsi="Times New Roman" w:cs="Times New Roman"/>
          <w:sz w:val="24"/>
          <w:szCs w:val="24"/>
        </w:rPr>
        <w:t xml:space="preserve">have a high likelihood of </w:t>
      </w:r>
      <w:r w:rsidR="00705BF7" w:rsidRPr="00F6644D">
        <w:rPr>
          <w:rFonts w:ascii="Times New Roman" w:hAnsi="Times New Roman" w:cs="Times New Roman"/>
          <w:sz w:val="24"/>
          <w:szCs w:val="24"/>
        </w:rPr>
        <w:t>sell</w:t>
      </w:r>
      <w:r w:rsidR="003735CA" w:rsidRPr="00F6644D">
        <w:rPr>
          <w:rFonts w:ascii="Times New Roman" w:hAnsi="Times New Roman" w:cs="Times New Roman"/>
          <w:sz w:val="24"/>
          <w:szCs w:val="24"/>
        </w:rPr>
        <w:t xml:space="preserve">ing to another trader </w:t>
      </w:r>
      <w:r w:rsidR="00911213" w:rsidRPr="00F6644D">
        <w:rPr>
          <w:rFonts w:ascii="Times New Roman" w:hAnsi="Times New Roman" w:cs="Times New Roman"/>
          <w:sz w:val="24"/>
          <w:szCs w:val="24"/>
        </w:rPr>
        <w:t xml:space="preserve">at a sufficiently high price to </w:t>
      </w:r>
      <w:r w:rsidR="00911213" w:rsidRPr="00F6644D">
        <w:rPr>
          <w:rFonts w:ascii="Times New Roman" w:hAnsi="Times New Roman" w:cs="Times New Roman"/>
          <w:sz w:val="24"/>
          <w:szCs w:val="24"/>
        </w:rPr>
        <w:lastRenderedPageBreak/>
        <w:t>realize a profit</w:t>
      </w:r>
      <w:r w:rsidR="00705BF7" w:rsidRPr="00F6644D">
        <w:rPr>
          <w:rFonts w:ascii="Times New Roman" w:hAnsi="Times New Roman" w:cs="Times New Roman"/>
          <w:sz w:val="24"/>
          <w:szCs w:val="24"/>
        </w:rPr>
        <w:t xml:space="preserve">. </w:t>
      </w:r>
      <w:r w:rsidR="00730DF3" w:rsidRPr="00F6644D">
        <w:rPr>
          <w:rFonts w:ascii="Times New Roman" w:hAnsi="Times New Roman" w:cs="Times New Roman"/>
          <w:sz w:val="24"/>
          <w:szCs w:val="24"/>
        </w:rPr>
        <w:t>At the end of the life of the asset, it is redeemed for its intrinsic value. Thus, a</w:t>
      </w:r>
      <w:r w:rsidR="00705BF7" w:rsidRPr="00F6644D">
        <w:rPr>
          <w:rFonts w:ascii="Times New Roman" w:hAnsi="Times New Roman" w:cs="Times New Roman"/>
          <w:sz w:val="24"/>
          <w:szCs w:val="24"/>
        </w:rPr>
        <w:t>s the end of the life of the asset approaches, such speculation be</w:t>
      </w:r>
      <w:r w:rsidR="00730DF3" w:rsidRPr="00F6644D">
        <w:rPr>
          <w:rFonts w:ascii="Times New Roman" w:hAnsi="Times New Roman" w:cs="Times New Roman"/>
          <w:sz w:val="24"/>
          <w:szCs w:val="24"/>
        </w:rPr>
        <w:t>comes more risky and speculative demand declines</w:t>
      </w:r>
      <w:r w:rsidR="00705BF7" w:rsidRPr="00F6644D">
        <w:rPr>
          <w:rFonts w:ascii="Times New Roman" w:hAnsi="Times New Roman" w:cs="Times New Roman"/>
          <w:sz w:val="24"/>
          <w:szCs w:val="24"/>
        </w:rPr>
        <w:t xml:space="preserve">. Another possible source of bullishness is confusion (Lei </w:t>
      </w:r>
      <w:r w:rsidR="00676C1D">
        <w:rPr>
          <w:rFonts w:ascii="Times New Roman" w:hAnsi="Times New Roman" w:cs="Times New Roman"/>
          <w:i/>
          <w:sz w:val="24"/>
          <w:szCs w:val="24"/>
        </w:rPr>
        <w:t>et al.</w:t>
      </w:r>
      <w:r w:rsidR="00676C1D" w:rsidRPr="00F6644D">
        <w:rPr>
          <w:rFonts w:ascii="Times New Roman" w:hAnsi="Times New Roman" w:cs="Times New Roman"/>
          <w:sz w:val="24"/>
          <w:szCs w:val="24"/>
        </w:rPr>
        <w:t xml:space="preserve"> </w:t>
      </w:r>
      <w:r w:rsidR="00705BF7" w:rsidRPr="00F6644D">
        <w:rPr>
          <w:rFonts w:ascii="Times New Roman" w:hAnsi="Times New Roman" w:cs="Times New Roman"/>
          <w:sz w:val="24"/>
          <w:szCs w:val="24"/>
        </w:rPr>
        <w:t>2001</w:t>
      </w:r>
      <w:r w:rsidR="00676C1D">
        <w:rPr>
          <w:rFonts w:ascii="Times New Roman" w:hAnsi="Times New Roman" w:cs="Times New Roman"/>
          <w:sz w:val="24"/>
          <w:szCs w:val="24"/>
        </w:rPr>
        <w:t xml:space="preserve">, Lei and </w:t>
      </w:r>
      <w:proofErr w:type="spellStart"/>
      <w:r w:rsidR="00676C1D">
        <w:rPr>
          <w:rFonts w:ascii="Times New Roman" w:hAnsi="Times New Roman" w:cs="Times New Roman"/>
          <w:sz w:val="24"/>
          <w:szCs w:val="24"/>
        </w:rPr>
        <w:t>Vesely</w:t>
      </w:r>
      <w:proofErr w:type="spellEnd"/>
      <w:r w:rsidR="00C30C65" w:rsidRPr="00F6644D">
        <w:rPr>
          <w:rFonts w:ascii="Times New Roman" w:hAnsi="Times New Roman" w:cs="Times New Roman"/>
          <w:sz w:val="24"/>
          <w:szCs w:val="24"/>
        </w:rPr>
        <w:t xml:space="preserve"> 2009</w:t>
      </w:r>
      <w:r w:rsidR="00676C1D">
        <w:rPr>
          <w:rFonts w:ascii="Times New Roman" w:hAnsi="Times New Roman" w:cs="Times New Roman"/>
          <w:sz w:val="24"/>
          <w:szCs w:val="24"/>
        </w:rPr>
        <w:t>,</w:t>
      </w:r>
      <w:r w:rsidR="00DF78E1" w:rsidRPr="00F6644D">
        <w:rPr>
          <w:rFonts w:ascii="Times New Roman" w:hAnsi="Times New Roman" w:cs="Times New Roman"/>
          <w:sz w:val="24"/>
          <w:szCs w:val="24"/>
        </w:rPr>
        <w:t xml:space="preserve"> KHS 2012</w:t>
      </w:r>
      <w:r w:rsidR="00705BF7" w:rsidRPr="00F6644D">
        <w:rPr>
          <w:rFonts w:ascii="Times New Roman" w:hAnsi="Times New Roman" w:cs="Times New Roman"/>
          <w:sz w:val="24"/>
          <w:szCs w:val="24"/>
        </w:rPr>
        <w:t>)</w:t>
      </w:r>
      <w:r w:rsidR="003735CA" w:rsidRPr="00F6644D">
        <w:rPr>
          <w:rFonts w:ascii="Times New Roman" w:hAnsi="Times New Roman" w:cs="Times New Roman"/>
          <w:sz w:val="24"/>
          <w:szCs w:val="24"/>
        </w:rPr>
        <w:t xml:space="preserve"> about the experimental environment</w:t>
      </w:r>
      <w:r w:rsidR="00705BF7" w:rsidRPr="00F6644D">
        <w:rPr>
          <w:rFonts w:ascii="Times New Roman" w:hAnsi="Times New Roman" w:cs="Times New Roman"/>
          <w:sz w:val="24"/>
          <w:szCs w:val="24"/>
        </w:rPr>
        <w:t xml:space="preserve">. The greater the available cash, the looser </w:t>
      </w:r>
      <w:r w:rsidR="003735CA" w:rsidRPr="00F6644D">
        <w:rPr>
          <w:rFonts w:ascii="Times New Roman" w:hAnsi="Times New Roman" w:cs="Times New Roman"/>
          <w:sz w:val="24"/>
          <w:szCs w:val="24"/>
        </w:rPr>
        <w:t>the constraints are on the highest purchase</w:t>
      </w:r>
      <w:r w:rsidR="00705BF7" w:rsidRPr="00F6644D">
        <w:rPr>
          <w:rFonts w:ascii="Times New Roman" w:hAnsi="Times New Roman" w:cs="Times New Roman"/>
          <w:sz w:val="24"/>
          <w:szCs w:val="24"/>
        </w:rPr>
        <w:t xml:space="preserve"> </w:t>
      </w:r>
      <w:r w:rsidR="003735CA" w:rsidRPr="00F6644D">
        <w:rPr>
          <w:rFonts w:ascii="Times New Roman" w:hAnsi="Times New Roman" w:cs="Times New Roman"/>
          <w:sz w:val="24"/>
          <w:szCs w:val="24"/>
        </w:rPr>
        <w:t xml:space="preserve">prices </w:t>
      </w:r>
      <w:r w:rsidR="00705BF7" w:rsidRPr="00F6644D">
        <w:rPr>
          <w:rFonts w:ascii="Times New Roman" w:hAnsi="Times New Roman" w:cs="Times New Roman"/>
          <w:sz w:val="24"/>
          <w:szCs w:val="24"/>
        </w:rPr>
        <w:t xml:space="preserve">that confused </w:t>
      </w:r>
      <w:r w:rsidR="003735CA" w:rsidRPr="00F6644D">
        <w:rPr>
          <w:rFonts w:ascii="Times New Roman" w:hAnsi="Times New Roman" w:cs="Times New Roman"/>
          <w:sz w:val="24"/>
          <w:szCs w:val="24"/>
        </w:rPr>
        <w:t>traders can offer or accept</w:t>
      </w:r>
      <w:r w:rsidR="00705BF7" w:rsidRPr="00F6644D">
        <w:rPr>
          <w:rFonts w:ascii="Times New Roman" w:hAnsi="Times New Roman" w:cs="Times New Roman"/>
          <w:sz w:val="24"/>
          <w:szCs w:val="24"/>
        </w:rPr>
        <w:t>.</w:t>
      </w:r>
      <w:r w:rsidR="0003453F" w:rsidRPr="00F6644D">
        <w:rPr>
          <w:rFonts w:ascii="Times New Roman" w:hAnsi="Times New Roman" w:cs="Times New Roman"/>
          <w:sz w:val="24"/>
          <w:szCs w:val="24"/>
        </w:rPr>
        <w:t xml:space="preserve"> Such confusion can be presumed to be more likely early in the time horizon, when it is more likely that a trader has not understood how to </w:t>
      </w:r>
      <w:r w:rsidR="003735CA" w:rsidRPr="00F6644D">
        <w:rPr>
          <w:rFonts w:ascii="Times New Roman" w:hAnsi="Times New Roman" w:cs="Times New Roman"/>
          <w:sz w:val="24"/>
          <w:szCs w:val="24"/>
        </w:rPr>
        <w:t xml:space="preserve">properly </w:t>
      </w:r>
      <w:r w:rsidR="0003453F" w:rsidRPr="00F6644D">
        <w:rPr>
          <w:rFonts w:ascii="Times New Roman" w:hAnsi="Times New Roman" w:cs="Times New Roman"/>
          <w:sz w:val="24"/>
          <w:szCs w:val="24"/>
        </w:rPr>
        <w:t>value the asset.</w:t>
      </w:r>
      <w:r w:rsidR="003735CA" w:rsidRPr="00F6644D">
        <w:rPr>
          <w:rFonts w:ascii="Times New Roman" w:hAnsi="Times New Roman" w:cs="Times New Roman"/>
          <w:sz w:val="24"/>
          <w:szCs w:val="24"/>
        </w:rPr>
        <w:t xml:space="preserve"> The confusion-</w:t>
      </w:r>
      <w:r w:rsidR="00C30C65" w:rsidRPr="00F6644D">
        <w:rPr>
          <w:rFonts w:ascii="Times New Roman" w:hAnsi="Times New Roman" w:cs="Times New Roman"/>
          <w:sz w:val="24"/>
          <w:szCs w:val="24"/>
        </w:rPr>
        <w:t xml:space="preserve">reducing </w:t>
      </w:r>
      <w:r w:rsidR="00611663" w:rsidRPr="00F6644D">
        <w:rPr>
          <w:rFonts w:ascii="Times New Roman" w:hAnsi="Times New Roman" w:cs="Times New Roman"/>
          <w:sz w:val="24"/>
          <w:szCs w:val="24"/>
        </w:rPr>
        <w:t xml:space="preserve">effect </w:t>
      </w:r>
      <w:r w:rsidR="00C30C65" w:rsidRPr="00F6644D">
        <w:rPr>
          <w:rFonts w:ascii="Times New Roman" w:hAnsi="Times New Roman" w:cs="Times New Roman"/>
          <w:sz w:val="24"/>
          <w:szCs w:val="24"/>
        </w:rPr>
        <w:t xml:space="preserve">of experience </w:t>
      </w:r>
      <w:r w:rsidR="003735CA" w:rsidRPr="00F6644D">
        <w:rPr>
          <w:rFonts w:ascii="Times New Roman" w:hAnsi="Times New Roman" w:cs="Times New Roman"/>
          <w:sz w:val="24"/>
          <w:szCs w:val="24"/>
        </w:rPr>
        <w:t>may be</w:t>
      </w:r>
      <w:r w:rsidR="00611663" w:rsidRPr="00F6644D">
        <w:rPr>
          <w:rFonts w:ascii="Times New Roman" w:hAnsi="Times New Roman" w:cs="Times New Roman"/>
          <w:sz w:val="24"/>
          <w:szCs w:val="24"/>
        </w:rPr>
        <w:t xml:space="preserve"> enhanced </w:t>
      </w:r>
      <w:r w:rsidR="003C6A48" w:rsidRPr="00F6644D">
        <w:rPr>
          <w:rFonts w:ascii="Times New Roman" w:hAnsi="Times New Roman" w:cs="Times New Roman"/>
          <w:sz w:val="24"/>
          <w:szCs w:val="24"/>
        </w:rPr>
        <w:t>when</w:t>
      </w:r>
      <w:r w:rsidR="00611663" w:rsidRPr="00F6644D">
        <w:rPr>
          <w:rFonts w:ascii="Times New Roman" w:hAnsi="Times New Roman" w:cs="Times New Roman"/>
          <w:sz w:val="24"/>
          <w:szCs w:val="24"/>
        </w:rPr>
        <w:t xml:space="preserve"> </w:t>
      </w:r>
      <w:r w:rsidR="003C6A48" w:rsidRPr="00F6644D">
        <w:rPr>
          <w:rFonts w:ascii="Times New Roman" w:hAnsi="Times New Roman" w:cs="Times New Roman"/>
          <w:sz w:val="24"/>
          <w:szCs w:val="24"/>
        </w:rPr>
        <w:t xml:space="preserve">prices in </w:t>
      </w:r>
      <w:r w:rsidR="00611663" w:rsidRPr="00F6644D">
        <w:rPr>
          <w:rFonts w:ascii="Times New Roman" w:hAnsi="Times New Roman" w:cs="Times New Roman"/>
          <w:sz w:val="24"/>
          <w:szCs w:val="24"/>
        </w:rPr>
        <w:t>initial periods</w:t>
      </w:r>
      <w:r w:rsidR="003C6A48" w:rsidRPr="00F6644D">
        <w:rPr>
          <w:rFonts w:ascii="Times New Roman" w:hAnsi="Times New Roman" w:cs="Times New Roman"/>
          <w:sz w:val="24"/>
          <w:szCs w:val="24"/>
        </w:rPr>
        <w:t xml:space="preserve"> track</w:t>
      </w:r>
      <w:r w:rsidR="00611663" w:rsidRPr="00F6644D">
        <w:rPr>
          <w:rFonts w:ascii="Times New Roman" w:hAnsi="Times New Roman" w:cs="Times New Roman"/>
          <w:sz w:val="24"/>
          <w:szCs w:val="24"/>
        </w:rPr>
        <w:t xml:space="preserve"> fundamental values</w:t>
      </w:r>
      <w:r w:rsidR="003C6A48" w:rsidRPr="00F6644D">
        <w:rPr>
          <w:rFonts w:ascii="Times New Roman" w:hAnsi="Times New Roman" w:cs="Times New Roman"/>
          <w:sz w:val="24"/>
          <w:szCs w:val="24"/>
        </w:rPr>
        <w:t>, as they are likely to when</w:t>
      </w:r>
      <w:r w:rsidR="005B18A2" w:rsidRPr="00F6644D">
        <w:rPr>
          <w:rFonts w:ascii="Times New Roman" w:hAnsi="Times New Roman" w:cs="Times New Roman"/>
          <w:sz w:val="24"/>
          <w:szCs w:val="24"/>
        </w:rPr>
        <w:t xml:space="preserve"> C/A ratios</w:t>
      </w:r>
      <w:r w:rsidR="003C6A48" w:rsidRPr="00F6644D">
        <w:rPr>
          <w:rFonts w:ascii="Times New Roman" w:hAnsi="Times New Roman" w:cs="Times New Roman"/>
          <w:sz w:val="24"/>
          <w:szCs w:val="24"/>
        </w:rPr>
        <w:t xml:space="preserve"> in the first few periods are close to one</w:t>
      </w:r>
      <w:r w:rsidR="005B18A2" w:rsidRPr="00F6644D">
        <w:rPr>
          <w:rFonts w:ascii="Times New Roman" w:hAnsi="Times New Roman" w:cs="Times New Roman"/>
          <w:sz w:val="24"/>
          <w:szCs w:val="24"/>
        </w:rPr>
        <w:t>.</w:t>
      </w:r>
      <w:r w:rsidR="00AA5E4A" w:rsidRPr="00F6644D">
        <w:rPr>
          <w:rFonts w:ascii="Times New Roman" w:hAnsi="Times New Roman" w:cs="Times New Roman"/>
          <w:sz w:val="24"/>
          <w:szCs w:val="24"/>
        </w:rPr>
        <w:t xml:space="preserve"> </w:t>
      </w:r>
      <w:r w:rsidR="00E64CC9" w:rsidRPr="00F6644D">
        <w:rPr>
          <w:rFonts w:ascii="Times New Roman" w:hAnsi="Times New Roman" w:cs="Times New Roman"/>
          <w:sz w:val="24"/>
          <w:szCs w:val="24"/>
        </w:rPr>
        <w:t>Therefore, the timing and size of the</w:t>
      </w:r>
      <w:r w:rsidR="003C6A48" w:rsidRPr="00F6644D">
        <w:rPr>
          <w:rFonts w:ascii="Times New Roman" w:hAnsi="Times New Roman" w:cs="Times New Roman"/>
          <w:sz w:val="24"/>
          <w:szCs w:val="24"/>
        </w:rPr>
        <w:t xml:space="preserve"> </w:t>
      </w:r>
      <w:r w:rsidR="00ED4078" w:rsidRPr="00F6644D">
        <w:rPr>
          <w:rFonts w:ascii="Times New Roman" w:hAnsi="Times New Roman" w:cs="Times New Roman"/>
          <w:sz w:val="24"/>
          <w:szCs w:val="24"/>
        </w:rPr>
        <w:t>cash infusion appear to both be</w:t>
      </w:r>
      <w:r w:rsidR="00582143" w:rsidRPr="00F6644D">
        <w:rPr>
          <w:rFonts w:ascii="Times New Roman" w:hAnsi="Times New Roman" w:cs="Times New Roman"/>
          <w:sz w:val="24"/>
          <w:szCs w:val="24"/>
        </w:rPr>
        <w:t xml:space="preserve"> critical </w:t>
      </w:r>
      <w:r w:rsidR="00DA2C04" w:rsidRPr="00F6644D">
        <w:rPr>
          <w:rFonts w:ascii="Times New Roman" w:hAnsi="Times New Roman" w:cs="Times New Roman"/>
          <w:sz w:val="24"/>
          <w:szCs w:val="24"/>
        </w:rPr>
        <w:t>influences on</w:t>
      </w:r>
      <w:r w:rsidR="00582143" w:rsidRPr="00F6644D">
        <w:rPr>
          <w:rFonts w:ascii="Times New Roman" w:hAnsi="Times New Roman" w:cs="Times New Roman"/>
          <w:sz w:val="24"/>
          <w:szCs w:val="24"/>
        </w:rPr>
        <w:t xml:space="preserve"> </w:t>
      </w:r>
      <w:r w:rsidR="003735CA" w:rsidRPr="00F6644D">
        <w:rPr>
          <w:rFonts w:ascii="Times New Roman" w:hAnsi="Times New Roman" w:cs="Times New Roman"/>
          <w:sz w:val="24"/>
          <w:szCs w:val="24"/>
        </w:rPr>
        <w:t xml:space="preserve">whether </w:t>
      </w:r>
      <w:r w:rsidR="005544DC" w:rsidRPr="00F6644D">
        <w:rPr>
          <w:rFonts w:ascii="Times New Roman" w:hAnsi="Times New Roman" w:cs="Times New Roman"/>
          <w:sz w:val="24"/>
          <w:szCs w:val="24"/>
        </w:rPr>
        <w:t xml:space="preserve">and how large </w:t>
      </w:r>
      <w:r w:rsidR="00DA2C04" w:rsidRPr="00F6644D">
        <w:rPr>
          <w:rFonts w:ascii="Times New Roman" w:hAnsi="Times New Roman" w:cs="Times New Roman"/>
          <w:sz w:val="24"/>
          <w:szCs w:val="24"/>
        </w:rPr>
        <w:t xml:space="preserve">is the resulting </w:t>
      </w:r>
      <w:r w:rsidR="00582143" w:rsidRPr="00F6644D">
        <w:rPr>
          <w:rFonts w:ascii="Times New Roman" w:hAnsi="Times New Roman" w:cs="Times New Roman"/>
          <w:sz w:val="24"/>
          <w:szCs w:val="24"/>
        </w:rPr>
        <w:t xml:space="preserve">effect </w:t>
      </w:r>
      <w:r w:rsidR="00DA2C04" w:rsidRPr="00F6644D">
        <w:rPr>
          <w:rFonts w:ascii="Times New Roman" w:hAnsi="Times New Roman" w:cs="Times New Roman"/>
          <w:sz w:val="24"/>
          <w:szCs w:val="24"/>
        </w:rPr>
        <w:t>on prices</w:t>
      </w:r>
      <w:r w:rsidR="00582143" w:rsidRPr="00F6644D">
        <w:rPr>
          <w:rFonts w:ascii="Times New Roman" w:hAnsi="Times New Roman" w:cs="Times New Roman"/>
          <w:sz w:val="24"/>
          <w:szCs w:val="24"/>
        </w:rPr>
        <w:t xml:space="preserve">. </w:t>
      </w:r>
    </w:p>
    <w:p w:rsidR="00742F87" w:rsidRPr="00F6644D" w:rsidRDefault="00742F87" w:rsidP="007622CA">
      <w:pPr>
        <w:tabs>
          <w:tab w:val="left" w:pos="567"/>
        </w:tabs>
        <w:spacing w:after="0" w:line="288" w:lineRule="auto"/>
        <w:ind w:firstLine="720"/>
        <w:jc w:val="both"/>
        <w:rPr>
          <w:rFonts w:ascii="Times New Roman" w:hAnsi="Times New Roman" w:cs="Times New Roman"/>
          <w:sz w:val="24"/>
          <w:szCs w:val="24"/>
        </w:rPr>
      </w:pPr>
    </w:p>
    <w:p w:rsidR="0057012D" w:rsidRPr="00F6644D" w:rsidRDefault="0027021B" w:rsidP="0027021B">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7012D" w:rsidRPr="00F6644D">
        <w:rPr>
          <w:rFonts w:ascii="Times New Roman" w:hAnsi="Times New Roman" w:cs="Times New Roman"/>
          <w:sz w:val="24"/>
          <w:szCs w:val="24"/>
        </w:rPr>
        <w:t xml:space="preserve">The </w:t>
      </w:r>
      <w:r w:rsidR="006842A7" w:rsidRPr="00F6644D">
        <w:rPr>
          <w:rFonts w:ascii="Times New Roman" w:hAnsi="Times New Roman" w:cs="Times New Roman"/>
          <w:sz w:val="24"/>
          <w:szCs w:val="24"/>
        </w:rPr>
        <w:t xml:space="preserve">rest of the </w:t>
      </w:r>
      <w:r w:rsidR="0057012D" w:rsidRPr="00F6644D">
        <w:rPr>
          <w:rFonts w:ascii="Times New Roman" w:hAnsi="Times New Roman" w:cs="Times New Roman"/>
          <w:sz w:val="24"/>
          <w:szCs w:val="24"/>
        </w:rPr>
        <w:t>paper is structured as follows.  Section 2 describes the experiment</w:t>
      </w:r>
      <w:r w:rsidR="00730DF3" w:rsidRPr="00F6644D">
        <w:rPr>
          <w:rFonts w:ascii="Times New Roman" w:hAnsi="Times New Roman" w:cs="Times New Roman"/>
          <w:sz w:val="24"/>
          <w:szCs w:val="24"/>
        </w:rPr>
        <w:t>al</w:t>
      </w:r>
      <w:r w:rsidR="0057012D" w:rsidRPr="00F6644D">
        <w:rPr>
          <w:rFonts w:ascii="Times New Roman" w:hAnsi="Times New Roman" w:cs="Times New Roman"/>
          <w:sz w:val="24"/>
          <w:szCs w:val="24"/>
        </w:rPr>
        <w:t xml:space="preserve"> design and procedure</w:t>
      </w:r>
      <w:r w:rsidR="00730DF3" w:rsidRPr="00F6644D">
        <w:rPr>
          <w:rFonts w:ascii="Times New Roman" w:hAnsi="Times New Roman" w:cs="Times New Roman"/>
          <w:sz w:val="24"/>
          <w:szCs w:val="24"/>
        </w:rPr>
        <w:t>s</w:t>
      </w:r>
      <w:r w:rsidR="0057012D" w:rsidRPr="00F6644D">
        <w:rPr>
          <w:rFonts w:ascii="Times New Roman" w:hAnsi="Times New Roman" w:cs="Times New Roman"/>
          <w:sz w:val="24"/>
          <w:szCs w:val="24"/>
        </w:rPr>
        <w:t>.  Section 3 presents th</w:t>
      </w:r>
      <w:r w:rsidR="00730DF3" w:rsidRPr="00F6644D">
        <w:rPr>
          <w:rFonts w:ascii="Times New Roman" w:hAnsi="Times New Roman" w:cs="Times New Roman"/>
          <w:sz w:val="24"/>
          <w:szCs w:val="24"/>
        </w:rPr>
        <w:t xml:space="preserve">e results and section 4 </w:t>
      </w:r>
      <w:r w:rsidR="00846214" w:rsidRPr="00F6644D">
        <w:rPr>
          <w:rFonts w:ascii="Times New Roman" w:hAnsi="Times New Roman" w:cs="Times New Roman"/>
          <w:sz w:val="24"/>
          <w:szCs w:val="24"/>
        </w:rPr>
        <w:t>the</w:t>
      </w:r>
      <w:r w:rsidR="0057012D" w:rsidRPr="00F6644D">
        <w:rPr>
          <w:rFonts w:ascii="Times New Roman" w:hAnsi="Times New Roman" w:cs="Times New Roman"/>
          <w:sz w:val="24"/>
          <w:szCs w:val="24"/>
        </w:rPr>
        <w:t xml:space="preserve"> conclusions.</w:t>
      </w:r>
    </w:p>
    <w:p w:rsidR="00F6644D" w:rsidRDefault="00F6644D" w:rsidP="007622CA">
      <w:pPr>
        <w:tabs>
          <w:tab w:val="left" w:pos="567"/>
        </w:tabs>
        <w:spacing w:after="0" w:line="288" w:lineRule="auto"/>
        <w:ind w:firstLine="720"/>
        <w:jc w:val="both"/>
        <w:rPr>
          <w:rFonts w:ascii="Times New Roman" w:hAnsi="Times New Roman" w:cs="Times New Roman"/>
          <w:sz w:val="24"/>
          <w:szCs w:val="24"/>
        </w:rPr>
      </w:pPr>
    </w:p>
    <w:p w:rsidR="002B0C63" w:rsidRPr="00F6644D" w:rsidRDefault="002B0C63" w:rsidP="007622CA">
      <w:pPr>
        <w:tabs>
          <w:tab w:val="left" w:pos="567"/>
        </w:tabs>
        <w:spacing w:after="0" w:line="288" w:lineRule="auto"/>
        <w:ind w:firstLine="720"/>
        <w:jc w:val="both"/>
        <w:rPr>
          <w:rFonts w:ascii="Times New Roman" w:hAnsi="Times New Roman" w:cs="Times New Roman"/>
          <w:sz w:val="24"/>
          <w:szCs w:val="24"/>
        </w:rPr>
      </w:pPr>
    </w:p>
    <w:p w:rsidR="006716CF" w:rsidRPr="00F6644D" w:rsidRDefault="0057012D" w:rsidP="007622CA">
      <w:pPr>
        <w:tabs>
          <w:tab w:val="left" w:pos="567"/>
        </w:tabs>
        <w:spacing w:after="0" w:line="288" w:lineRule="auto"/>
        <w:rPr>
          <w:rFonts w:ascii="Times New Roman" w:hAnsi="Times New Roman" w:cs="Times New Roman"/>
          <w:b/>
          <w:sz w:val="24"/>
          <w:szCs w:val="24"/>
        </w:rPr>
      </w:pPr>
      <w:r w:rsidRPr="00F6644D">
        <w:rPr>
          <w:rFonts w:ascii="Times New Roman" w:hAnsi="Times New Roman" w:cs="Times New Roman"/>
          <w:b/>
          <w:sz w:val="24"/>
          <w:szCs w:val="24"/>
        </w:rPr>
        <w:t xml:space="preserve">2. </w:t>
      </w:r>
      <w:r w:rsidR="001C0662">
        <w:rPr>
          <w:rFonts w:ascii="Times New Roman" w:hAnsi="Times New Roman" w:cs="Times New Roman"/>
          <w:b/>
          <w:sz w:val="24"/>
          <w:szCs w:val="24"/>
        </w:rPr>
        <w:t xml:space="preserve"> </w:t>
      </w:r>
      <w:r w:rsidR="006716CF" w:rsidRPr="00F6644D">
        <w:rPr>
          <w:rFonts w:ascii="Times New Roman" w:hAnsi="Times New Roman" w:cs="Times New Roman"/>
          <w:b/>
          <w:sz w:val="24"/>
          <w:szCs w:val="24"/>
        </w:rPr>
        <w:t>The Experiment</w:t>
      </w:r>
    </w:p>
    <w:p w:rsidR="00F6644D" w:rsidRPr="00742F87" w:rsidRDefault="00F6644D" w:rsidP="007622CA">
      <w:pPr>
        <w:tabs>
          <w:tab w:val="left" w:pos="567"/>
        </w:tabs>
        <w:spacing w:after="0" w:line="288" w:lineRule="auto"/>
        <w:rPr>
          <w:rFonts w:ascii="Times New Roman" w:hAnsi="Times New Roman" w:cs="Times New Roman"/>
          <w:sz w:val="12"/>
          <w:szCs w:val="12"/>
        </w:rPr>
      </w:pPr>
    </w:p>
    <w:p w:rsidR="006716CF" w:rsidRPr="00F6644D" w:rsidRDefault="006716CF"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 xml:space="preserve">The experiment consisted of twelve sessions </w:t>
      </w:r>
      <w:r w:rsidR="001516A7" w:rsidRPr="00F6644D">
        <w:rPr>
          <w:rFonts w:ascii="Times New Roman" w:hAnsi="Times New Roman" w:cs="Times New Roman"/>
          <w:sz w:val="24"/>
          <w:szCs w:val="24"/>
        </w:rPr>
        <w:t xml:space="preserve">that were </w:t>
      </w:r>
      <w:r w:rsidRPr="00F6644D">
        <w:rPr>
          <w:rFonts w:ascii="Times New Roman" w:hAnsi="Times New Roman" w:cs="Times New Roman"/>
          <w:sz w:val="24"/>
          <w:szCs w:val="24"/>
        </w:rPr>
        <w:t>conducted in November 2011 at the University of Canterbury in Christchurch, New Zealand.  A total of 112 subjects participated in the experiment</w:t>
      </w:r>
      <w:r w:rsidR="0083264A">
        <w:rPr>
          <w:rFonts w:ascii="Times New Roman" w:hAnsi="Times New Roman" w:cs="Times New Roman"/>
          <w:sz w:val="24"/>
          <w:szCs w:val="24"/>
        </w:rPr>
        <w:t xml:space="preserve">. </w:t>
      </w:r>
      <w:r w:rsidR="001516A7" w:rsidRPr="00F6644D">
        <w:rPr>
          <w:rFonts w:ascii="Times New Roman" w:hAnsi="Times New Roman" w:cs="Times New Roman"/>
          <w:sz w:val="24"/>
          <w:szCs w:val="24"/>
        </w:rPr>
        <w:t>They</w:t>
      </w:r>
      <w:r w:rsidRPr="00F6644D">
        <w:rPr>
          <w:rFonts w:ascii="Times New Roman" w:hAnsi="Times New Roman" w:cs="Times New Roman"/>
          <w:sz w:val="24"/>
          <w:szCs w:val="24"/>
        </w:rPr>
        <w:t xml:space="preserve"> were recruited from undergraduate courses ac</w:t>
      </w:r>
      <w:r w:rsidR="00730DF3" w:rsidRPr="00F6644D">
        <w:rPr>
          <w:rFonts w:ascii="Times New Roman" w:hAnsi="Times New Roman" w:cs="Times New Roman"/>
          <w:sz w:val="24"/>
          <w:szCs w:val="24"/>
        </w:rPr>
        <w:t xml:space="preserve">ross the </w:t>
      </w:r>
      <w:r w:rsidR="00676C1D">
        <w:rPr>
          <w:rFonts w:ascii="Times New Roman" w:hAnsi="Times New Roman" w:cs="Times New Roman"/>
          <w:sz w:val="24"/>
          <w:szCs w:val="24"/>
        </w:rPr>
        <w:t>university using ORSEE (Greiner</w:t>
      </w:r>
      <w:r w:rsidR="00730DF3" w:rsidRPr="00F6644D">
        <w:rPr>
          <w:rFonts w:ascii="Times New Roman" w:hAnsi="Times New Roman" w:cs="Times New Roman"/>
          <w:sz w:val="24"/>
          <w:szCs w:val="24"/>
        </w:rPr>
        <w:t xml:space="preserve"> 2004).</w:t>
      </w:r>
      <w:r w:rsidRPr="00F6644D">
        <w:rPr>
          <w:rFonts w:ascii="Times New Roman" w:hAnsi="Times New Roman" w:cs="Times New Roman"/>
          <w:sz w:val="24"/>
          <w:szCs w:val="24"/>
        </w:rPr>
        <w:t xml:space="preserve"> Some of the subjects had participated in previous experiments, but all were inexperienced with asset markets and only participated in a single session of this study.  The experiments were computerized and programmed w</w:t>
      </w:r>
      <w:r w:rsidR="00730DF3" w:rsidRPr="00F6644D">
        <w:rPr>
          <w:rFonts w:ascii="Times New Roman" w:hAnsi="Times New Roman" w:cs="Times New Roman"/>
          <w:sz w:val="24"/>
          <w:szCs w:val="24"/>
        </w:rPr>
        <w:t>ith the z-Tre</w:t>
      </w:r>
      <w:r w:rsidR="00676C1D">
        <w:rPr>
          <w:rFonts w:ascii="Times New Roman" w:hAnsi="Times New Roman" w:cs="Times New Roman"/>
          <w:sz w:val="24"/>
          <w:szCs w:val="24"/>
        </w:rPr>
        <w:t>e software package (</w:t>
      </w:r>
      <w:proofErr w:type="spellStart"/>
      <w:r w:rsidR="00676C1D">
        <w:rPr>
          <w:rFonts w:ascii="Times New Roman" w:hAnsi="Times New Roman" w:cs="Times New Roman"/>
          <w:sz w:val="24"/>
          <w:szCs w:val="24"/>
        </w:rPr>
        <w:t>Fischbacher</w:t>
      </w:r>
      <w:proofErr w:type="spellEnd"/>
      <w:r w:rsidR="00730DF3" w:rsidRPr="00F6644D">
        <w:rPr>
          <w:rFonts w:ascii="Times New Roman" w:hAnsi="Times New Roman" w:cs="Times New Roman"/>
          <w:sz w:val="24"/>
          <w:szCs w:val="24"/>
        </w:rPr>
        <w:t xml:space="preserve"> 2007). </w:t>
      </w:r>
      <w:r w:rsidRPr="00F6644D">
        <w:rPr>
          <w:rFonts w:ascii="Times New Roman" w:hAnsi="Times New Roman" w:cs="Times New Roman"/>
          <w:sz w:val="24"/>
          <w:szCs w:val="24"/>
        </w:rPr>
        <w:t>The experimental currency used in the markets was Taler, which was converted to New Zealand Dollars at the end of the experiment at a predetermined</w:t>
      </w:r>
      <w:r w:rsidR="00F436E2" w:rsidRPr="00F6644D">
        <w:rPr>
          <w:rFonts w:ascii="Times New Roman" w:hAnsi="Times New Roman" w:cs="Times New Roman"/>
          <w:sz w:val="24"/>
          <w:szCs w:val="24"/>
        </w:rPr>
        <w:t>,</w:t>
      </w:r>
      <w:r w:rsidRPr="00F6644D">
        <w:rPr>
          <w:rFonts w:ascii="Times New Roman" w:hAnsi="Times New Roman" w:cs="Times New Roman"/>
          <w:sz w:val="24"/>
          <w:szCs w:val="24"/>
        </w:rPr>
        <w:t xml:space="preserve"> publicly known</w:t>
      </w:r>
      <w:r w:rsidR="00F436E2" w:rsidRPr="00F6644D">
        <w:rPr>
          <w:rFonts w:ascii="Times New Roman" w:hAnsi="Times New Roman" w:cs="Times New Roman"/>
          <w:sz w:val="24"/>
          <w:szCs w:val="24"/>
        </w:rPr>
        <w:t>,</w:t>
      </w:r>
      <w:r w:rsidRPr="00F6644D">
        <w:rPr>
          <w:rFonts w:ascii="Times New Roman" w:hAnsi="Times New Roman" w:cs="Times New Roman"/>
          <w:sz w:val="24"/>
          <w:szCs w:val="24"/>
        </w:rPr>
        <w:t xml:space="preserve"> conversion rate.  Each session lasted approximately one hour</w:t>
      </w:r>
      <w:r w:rsidR="00F436E2" w:rsidRPr="00F6644D">
        <w:rPr>
          <w:rFonts w:ascii="Times New Roman" w:hAnsi="Times New Roman" w:cs="Times New Roman"/>
          <w:sz w:val="24"/>
          <w:szCs w:val="24"/>
        </w:rPr>
        <w:t>,</w:t>
      </w:r>
      <w:r w:rsidRPr="00F6644D">
        <w:rPr>
          <w:rFonts w:ascii="Times New Roman" w:hAnsi="Times New Roman" w:cs="Times New Roman"/>
          <w:sz w:val="24"/>
          <w:szCs w:val="24"/>
        </w:rPr>
        <w:t xml:space="preserve"> including </w:t>
      </w:r>
      <w:r w:rsidR="00F436E2" w:rsidRPr="00F6644D">
        <w:rPr>
          <w:rFonts w:ascii="Times New Roman" w:hAnsi="Times New Roman" w:cs="Times New Roman"/>
          <w:sz w:val="24"/>
          <w:szCs w:val="24"/>
        </w:rPr>
        <w:t xml:space="preserve">an </w:t>
      </w:r>
      <w:r w:rsidRPr="00F6644D">
        <w:rPr>
          <w:rFonts w:ascii="Times New Roman" w:hAnsi="Times New Roman" w:cs="Times New Roman"/>
          <w:sz w:val="24"/>
          <w:szCs w:val="24"/>
        </w:rPr>
        <w:t xml:space="preserve">instructional period and </w:t>
      </w:r>
      <w:r w:rsidR="00F436E2" w:rsidRPr="00F6644D">
        <w:rPr>
          <w:rFonts w:ascii="Times New Roman" w:hAnsi="Times New Roman" w:cs="Times New Roman"/>
          <w:sz w:val="24"/>
          <w:szCs w:val="24"/>
        </w:rPr>
        <w:t xml:space="preserve">the </w:t>
      </w:r>
      <w:r w:rsidRPr="00F6644D">
        <w:rPr>
          <w:rFonts w:ascii="Times New Roman" w:hAnsi="Times New Roman" w:cs="Times New Roman"/>
          <w:sz w:val="24"/>
          <w:szCs w:val="24"/>
        </w:rPr>
        <w:t>payment of subjects.  Subjects earned on average $20NZ.</w:t>
      </w:r>
      <w:r w:rsidRPr="00F6644D">
        <w:rPr>
          <w:rStyle w:val="FootnoteReference"/>
          <w:rFonts w:ascii="Times New Roman" w:hAnsi="Times New Roman" w:cs="Times New Roman"/>
          <w:sz w:val="24"/>
          <w:szCs w:val="24"/>
        </w:rPr>
        <w:footnoteReference w:id="2"/>
      </w:r>
    </w:p>
    <w:p w:rsidR="00F6644D" w:rsidRPr="00F6644D" w:rsidRDefault="00F6644D" w:rsidP="007622CA">
      <w:pPr>
        <w:tabs>
          <w:tab w:val="left" w:pos="567"/>
        </w:tabs>
        <w:spacing w:after="0" w:line="288" w:lineRule="auto"/>
        <w:jc w:val="both"/>
        <w:rPr>
          <w:rFonts w:ascii="Times New Roman" w:hAnsi="Times New Roman" w:cs="Times New Roman"/>
          <w:sz w:val="24"/>
          <w:szCs w:val="24"/>
        </w:rPr>
      </w:pPr>
    </w:p>
    <w:p w:rsidR="00EE6F2B" w:rsidRDefault="0027021B" w:rsidP="00052792">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A91A5F" w:rsidRPr="00F6644D">
        <w:rPr>
          <w:rFonts w:ascii="Times New Roman" w:hAnsi="Times New Roman" w:cs="Times New Roman"/>
          <w:sz w:val="24"/>
          <w:szCs w:val="24"/>
        </w:rPr>
        <w:t>In each session,</w:t>
      </w:r>
      <w:r w:rsidR="00EE6F2B" w:rsidRPr="00F6644D">
        <w:rPr>
          <w:rFonts w:ascii="Times New Roman" w:hAnsi="Times New Roman" w:cs="Times New Roman"/>
          <w:sz w:val="24"/>
          <w:szCs w:val="24"/>
        </w:rPr>
        <w:t xml:space="preserve"> either eight or ten subj</w:t>
      </w:r>
      <w:r w:rsidR="00A91A5F" w:rsidRPr="00F6644D">
        <w:rPr>
          <w:rFonts w:ascii="Times New Roman" w:hAnsi="Times New Roman" w:cs="Times New Roman"/>
          <w:sz w:val="24"/>
          <w:szCs w:val="24"/>
        </w:rPr>
        <w:t xml:space="preserve">ects </w:t>
      </w:r>
      <w:r w:rsidR="00EE6F2B" w:rsidRPr="00F6644D">
        <w:rPr>
          <w:rFonts w:ascii="Times New Roman" w:hAnsi="Times New Roman" w:cs="Times New Roman"/>
          <w:sz w:val="24"/>
          <w:szCs w:val="24"/>
        </w:rPr>
        <w:t>trade</w:t>
      </w:r>
      <w:r w:rsidR="00730DF3" w:rsidRPr="00F6644D">
        <w:rPr>
          <w:rFonts w:ascii="Times New Roman" w:hAnsi="Times New Roman" w:cs="Times New Roman"/>
          <w:sz w:val="24"/>
          <w:szCs w:val="24"/>
        </w:rPr>
        <w:t>d</w:t>
      </w:r>
      <w:r w:rsidR="00EE6F2B" w:rsidRPr="00F6644D">
        <w:rPr>
          <w:rFonts w:ascii="Times New Roman" w:hAnsi="Times New Roman" w:cs="Times New Roman"/>
          <w:sz w:val="24"/>
          <w:szCs w:val="24"/>
        </w:rPr>
        <w:t xml:space="preserve"> assets </w:t>
      </w:r>
      <w:r w:rsidR="000860AC" w:rsidRPr="00F6644D">
        <w:rPr>
          <w:rFonts w:ascii="Times New Roman" w:hAnsi="Times New Roman" w:cs="Times New Roman"/>
          <w:sz w:val="24"/>
          <w:szCs w:val="24"/>
        </w:rPr>
        <w:t xml:space="preserve">in a market </w:t>
      </w:r>
      <w:r w:rsidR="00EE6F2B" w:rsidRPr="00F6644D">
        <w:rPr>
          <w:rFonts w:ascii="Times New Roman" w:hAnsi="Times New Roman" w:cs="Times New Roman"/>
          <w:sz w:val="24"/>
          <w:szCs w:val="24"/>
        </w:rPr>
        <w:t>in a sequence of ten trading periods.</w:t>
      </w:r>
      <w:r w:rsidR="00EE6F2B" w:rsidRPr="00F6644D">
        <w:rPr>
          <w:rStyle w:val="FootnoteReference"/>
          <w:rFonts w:ascii="Times New Roman" w:hAnsi="Times New Roman" w:cs="Times New Roman"/>
          <w:sz w:val="24"/>
          <w:szCs w:val="24"/>
        </w:rPr>
        <w:footnoteReference w:id="3"/>
      </w:r>
      <w:r w:rsidR="00EE6F2B" w:rsidRPr="00F6644D">
        <w:rPr>
          <w:rFonts w:ascii="Times New Roman" w:hAnsi="Times New Roman" w:cs="Times New Roman"/>
          <w:sz w:val="24"/>
          <w:szCs w:val="24"/>
        </w:rPr>
        <w:t xml:space="preserve">  </w:t>
      </w:r>
      <w:r w:rsidR="00730DF3" w:rsidRPr="00F6644D">
        <w:rPr>
          <w:rFonts w:ascii="Times New Roman" w:hAnsi="Times New Roman" w:cs="Times New Roman"/>
          <w:sz w:val="24"/>
          <w:szCs w:val="24"/>
        </w:rPr>
        <w:t>In all tre</w:t>
      </w:r>
      <w:r w:rsidR="001B6BBA" w:rsidRPr="00F6644D">
        <w:rPr>
          <w:rFonts w:ascii="Times New Roman" w:hAnsi="Times New Roman" w:cs="Times New Roman"/>
          <w:sz w:val="24"/>
          <w:szCs w:val="24"/>
        </w:rPr>
        <w:t>atments, each unit of the asset</w:t>
      </w:r>
      <w:r w:rsidR="00730DF3" w:rsidRPr="00F6644D">
        <w:rPr>
          <w:rFonts w:ascii="Times New Roman" w:hAnsi="Times New Roman" w:cs="Times New Roman"/>
          <w:sz w:val="24"/>
          <w:szCs w:val="24"/>
        </w:rPr>
        <w:t xml:space="preserve"> paid</w:t>
      </w:r>
      <w:r w:rsidR="00EE6F2B" w:rsidRPr="00F6644D">
        <w:rPr>
          <w:rFonts w:ascii="Times New Roman" w:hAnsi="Times New Roman" w:cs="Times New Roman"/>
          <w:sz w:val="24"/>
          <w:szCs w:val="24"/>
        </w:rPr>
        <w:t xml:space="preserve"> an uncertain dividend at the end of each trading period</w:t>
      </w:r>
      <w:r w:rsidR="00730DF3" w:rsidRPr="00F6644D">
        <w:rPr>
          <w:rFonts w:ascii="Times New Roman" w:hAnsi="Times New Roman" w:cs="Times New Roman"/>
          <w:sz w:val="24"/>
          <w:szCs w:val="24"/>
        </w:rPr>
        <w:t xml:space="preserve"> as well as</w:t>
      </w:r>
      <w:r w:rsidR="00EE6F2B" w:rsidRPr="00F6644D">
        <w:rPr>
          <w:rFonts w:ascii="Times New Roman" w:hAnsi="Times New Roman" w:cs="Times New Roman"/>
          <w:sz w:val="24"/>
          <w:szCs w:val="24"/>
        </w:rPr>
        <w:t xml:space="preserve"> a final terminal payment at the end of the tenth period. Fundamental values follow</w:t>
      </w:r>
      <w:r w:rsidR="00730DF3" w:rsidRPr="00F6644D">
        <w:rPr>
          <w:rFonts w:ascii="Times New Roman" w:hAnsi="Times New Roman" w:cs="Times New Roman"/>
          <w:sz w:val="24"/>
          <w:szCs w:val="24"/>
        </w:rPr>
        <w:t>ed</w:t>
      </w:r>
      <w:r w:rsidR="00EE6F2B" w:rsidRPr="00F6644D">
        <w:rPr>
          <w:rFonts w:ascii="Times New Roman" w:hAnsi="Times New Roman" w:cs="Times New Roman"/>
          <w:sz w:val="24"/>
          <w:szCs w:val="24"/>
        </w:rPr>
        <w:t xml:space="preserve"> a constant time trajectory</w:t>
      </w:r>
      <w:r w:rsidR="00730DF3" w:rsidRPr="00F6644D">
        <w:rPr>
          <w:rFonts w:ascii="Times New Roman" w:hAnsi="Times New Roman" w:cs="Times New Roman"/>
          <w:sz w:val="24"/>
          <w:szCs w:val="24"/>
        </w:rPr>
        <w:t>.  The dividends per period we</w:t>
      </w:r>
      <w:r w:rsidR="00EE6F2B" w:rsidRPr="00F6644D">
        <w:rPr>
          <w:rFonts w:ascii="Times New Roman" w:hAnsi="Times New Roman" w:cs="Times New Roman"/>
          <w:sz w:val="24"/>
          <w:szCs w:val="24"/>
        </w:rPr>
        <w:t xml:space="preserve">re drawn from a two-point dividend distribution of either -5 or 5, with each value occurring with </w:t>
      </w:r>
      <w:r w:rsidR="00EE6F2B" w:rsidRPr="00F6644D">
        <w:rPr>
          <w:rFonts w:ascii="Times New Roman" w:hAnsi="Times New Roman" w:cs="Times New Roman"/>
          <w:sz w:val="24"/>
          <w:szCs w:val="24"/>
        </w:rPr>
        <w:lastRenderedPageBreak/>
        <w:t>equal probability.</w:t>
      </w:r>
      <w:r w:rsidR="00EE6F2B" w:rsidRPr="00F6644D">
        <w:rPr>
          <w:rStyle w:val="FootnoteReference"/>
          <w:rFonts w:ascii="Times New Roman" w:hAnsi="Times New Roman" w:cs="Times New Roman"/>
          <w:sz w:val="24"/>
          <w:szCs w:val="24"/>
        </w:rPr>
        <w:footnoteReference w:id="4"/>
      </w:r>
      <w:r w:rsidR="000860AC" w:rsidRPr="00F6644D">
        <w:rPr>
          <w:rFonts w:ascii="Times New Roman" w:hAnsi="Times New Roman" w:cs="Times New Roman"/>
          <w:sz w:val="24"/>
          <w:szCs w:val="24"/>
        </w:rPr>
        <w:t xml:space="preserve">  </w:t>
      </w:r>
      <w:r w:rsidR="00EE6F2B" w:rsidRPr="00F6644D">
        <w:rPr>
          <w:rFonts w:ascii="Times New Roman" w:hAnsi="Times New Roman" w:cs="Times New Roman"/>
          <w:sz w:val="24"/>
          <w:szCs w:val="24"/>
        </w:rPr>
        <w:t>Therefore, the expected value of the dividend payment in any p</w:t>
      </w:r>
      <w:r w:rsidR="00730DF3" w:rsidRPr="00F6644D">
        <w:rPr>
          <w:rFonts w:ascii="Times New Roman" w:hAnsi="Times New Roman" w:cs="Times New Roman"/>
          <w:sz w:val="24"/>
          <w:szCs w:val="24"/>
        </w:rPr>
        <w:t>eriod wa</w:t>
      </w:r>
      <w:r w:rsidR="00EE6F2B" w:rsidRPr="00F6644D">
        <w:rPr>
          <w:rFonts w:ascii="Times New Roman" w:hAnsi="Times New Roman" w:cs="Times New Roman"/>
          <w:sz w:val="24"/>
          <w:szCs w:val="24"/>
        </w:rPr>
        <w:t xml:space="preserve">s equal to </w:t>
      </w:r>
      <w:r w:rsidR="00730DF3" w:rsidRPr="00F6644D">
        <w:rPr>
          <w:rFonts w:ascii="Times New Roman" w:hAnsi="Times New Roman" w:cs="Times New Roman"/>
          <w:sz w:val="24"/>
          <w:szCs w:val="24"/>
        </w:rPr>
        <w:t>zero.  The asset had</w:t>
      </w:r>
      <w:r w:rsidR="00EE6F2B" w:rsidRPr="00F6644D">
        <w:rPr>
          <w:rFonts w:ascii="Times New Roman" w:hAnsi="Times New Roman" w:cs="Times New Roman"/>
          <w:sz w:val="24"/>
          <w:szCs w:val="24"/>
        </w:rPr>
        <w:t xml:space="preserve"> a terminal value of 50 Taler. Thus, the f</w:t>
      </w:r>
      <w:r w:rsidR="00730DF3" w:rsidRPr="00F6644D">
        <w:rPr>
          <w:rFonts w:ascii="Times New Roman" w:hAnsi="Times New Roman" w:cs="Times New Roman"/>
          <w:sz w:val="24"/>
          <w:szCs w:val="24"/>
        </w:rPr>
        <w:t>undamental value in any period wa</w:t>
      </w:r>
      <w:r w:rsidR="00C602FB" w:rsidRPr="00F6644D">
        <w:rPr>
          <w:rFonts w:ascii="Times New Roman" w:hAnsi="Times New Roman" w:cs="Times New Roman"/>
          <w:sz w:val="24"/>
          <w:szCs w:val="24"/>
        </w:rPr>
        <w:t>s 50 Taler.  Subjects we</w:t>
      </w:r>
      <w:r w:rsidR="00EE6F2B" w:rsidRPr="00F6644D">
        <w:rPr>
          <w:rFonts w:ascii="Times New Roman" w:hAnsi="Times New Roman" w:cs="Times New Roman"/>
          <w:sz w:val="24"/>
          <w:szCs w:val="24"/>
        </w:rPr>
        <w:t xml:space="preserve">re endowed with Taler and assets at the beginning of each session.  </w:t>
      </w:r>
    </w:p>
    <w:p w:rsidR="00676C1D" w:rsidRPr="00F6644D" w:rsidRDefault="00676C1D" w:rsidP="007622CA">
      <w:pPr>
        <w:tabs>
          <w:tab w:val="left" w:pos="567"/>
        </w:tabs>
        <w:spacing w:after="0" w:line="288" w:lineRule="auto"/>
        <w:ind w:firstLine="720"/>
        <w:jc w:val="both"/>
        <w:rPr>
          <w:rFonts w:ascii="Times New Roman" w:hAnsi="Times New Roman" w:cs="Times New Roman"/>
          <w:sz w:val="24"/>
          <w:szCs w:val="24"/>
        </w:rPr>
      </w:pPr>
    </w:p>
    <w:p w:rsidR="006716CF" w:rsidRDefault="0027021B" w:rsidP="00923B5B">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6716CF" w:rsidRPr="00F6644D">
        <w:rPr>
          <w:rFonts w:ascii="Times New Roman" w:hAnsi="Times New Roman" w:cs="Times New Roman"/>
          <w:sz w:val="24"/>
          <w:szCs w:val="24"/>
        </w:rPr>
        <w:t>Tab</w:t>
      </w:r>
      <w:r w:rsidR="0096291F" w:rsidRPr="00F6644D">
        <w:rPr>
          <w:rFonts w:ascii="Times New Roman" w:hAnsi="Times New Roman" w:cs="Times New Roman"/>
          <w:sz w:val="24"/>
          <w:szCs w:val="24"/>
        </w:rPr>
        <w:t>le 1 presents an overview of the</w:t>
      </w:r>
      <w:r w:rsidR="006716CF" w:rsidRPr="00F6644D">
        <w:rPr>
          <w:rFonts w:ascii="Times New Roman" w:hAnsi="Times New Roman" w:cs="Times New Roman"/>
          <w:sz w:val="24"/>
          <w:szCs w:val="24"/>
        </w:rPr>
        <w:t xml:space="preserve"> treatments.</w:t>
      </w:r>
      <w:r w:rsidR="006716CF" w:rsidRPr="00F6644D">
        <w:rPr>
          <w:rStyle w:val="FootnoteReference"/>
          <w:rFonts w:ascii="Times New Roman" w:hAnsi="Times New Roman" w:cs="Times New Roman"/>
          <w:sz w:val="24"/>
          <w:szCs w:val="24"/>
        </w:rPr>
        <w:footnoteReference w:id="5"/>
      </w:r>
      <w:r w:rsidR="00147E9F" w:rsidRPr="00F6644D">
        <w:rPr>
          <w:rFonts w:ascii="Times New Roman" w:hAnsi="Times New Roman" w:cs="Times New Roman"/>
          <w:sz w:val="24"/>
          <w:szCs w:val="24"/>
        </w:rPr>
        <w:t xml:space="preserve"> </w:t>
      </w:r>
      <w:r w:rsidR="000860AC" w:rsidRPr="00F6644D">
        <w:rPr>
          <w:rFonts w:ascii="Times New Roman" w:hAnsi="Times New Roman" w:cs="Times New Roman"/>
          <w:sz w:val="24"/>
          <w:szCs w:val="24"/>
        </w:rPr>
        <w:t>In all treatments, we employ</w:t>
      </w:r>
      <w:r w:rsidR="00C602FB" w:rsidRPr="00F6644D">
        <w:rPr>
          <w:rFonts w:ascii="Times New Roman" w:hAnsi="Times New Roman" w:cs="Times New Roman"/>
          <w:sz w:val="24"/>
          <w:szCs w:val="24"/>
        </w:rPr>
        <w:t>ed</w:t>
      </w:r>
      <w:r w:rsidR="000860AC" w:rsidRPr="00F6644D">
        <w:rPr>
          <w:rFonts w:ascii="Times New Roman" w:hAnsi="Times New Roman" w:cs="Times New Roman"/>
          <w:sz w:val="24"/>
          <w:szCs w:val="24"/>
        </w:rPr>
        <w:t xml:space="preserve"> the procedures of KHS, including the use of their z-Tree program, instructions and questionnaires. </w:t>
      </w:r>
      <w:r w:rsidR="00147E9F" w:rsidRPr="00F6644D">
        <w:rPr>
          <w:rFonts w:ascii="Times New Roman" w:hAnsi="Times New Roman" w:cs="Times New Roman"/>
          <w:sz w:val="24"/>
          <w:szCs w:val="24"/>
        </w:rPr>
        <w:t xml:space="preserve"> </w:t>
      </w:r>
      <w:r w:rsidR="00C602FB" w:rsidRPr="00F6644D">
        <w:rPr>
          <w:rFonts w:ascii="Times New Roman" w:hAnsi="Times New Roman" w:cs="Times New Roman"/>
          <w:sz w:val="24"/>
          <w:szCs w:val="24"/>
        </w:rPr>
        <w:t xml:space="preserve">The treatments differed only in the time profile of the </w:t>
      </w:r>
      <w:r w:rsidR="0023073B" w:rsidRPr="00F6644D">
        <w:rPr>
          <w:rFonts w:ascii="Times New Roman" w:hAnsi="Times New Roman" w:cs="Times New Roman"/>
          <w:sz w:val="24"/>
          <w:szCs w:val="24"/>
        </w:rPr>
        <w:t>C/A</w:t>
      </w:r>
      <w:r w:rsidR="00C602FB" w:rsidRPr="00F6644D">
        <w:rPr>
          <w:rFonts w:ascii="Times New Roman" w:hAnsi="Times New Roman" w:cs="Times New Roman"/>
          <w:sz w:val="24"/>
          <w:szCs w:val="24"/>
        </w:rPr>
        <w:t xml:space="preserve"> ratio.</w:t>
      </w:r>
      <w:r w:rsidR="00062F29" w:rsidRPr="00F6644D">
        <w:rPr>
          <w:rFonts w:ascii="Times New Roman" w:hAnsi="Times New Roman" w:cs="Times New Roman"/>
          <w:sz w:val="24"/>
          <w:szCs w:val="24"/>
        </w:rPr>
        <w:t xml:space="preserve"> </w:t>
      </w:r>
      <w:r w:rsidR="00147E9F" w:rsidRPr="00F6644D">
        <w:rPr>
          <w:rFonts w:ascii="Times New Roman" w:hAnsi="Times New Roman" w:cs="Times New Roman"/>
          <w:sz w:val="24"/>
          <w:szCs w:val="24"/>
        </w:rPr>
        <w:t>T</w:t>
      </w:r>
      <w:r w:rsidR="006716CF" w:rsidRPr="00F6644D">
        <w:rPr>
          <w:rFonts w:ascii="Times New Roman" w:hAnsi="Times New Roman" w:cs="Times New Roman"/>
          <w:sz w:val="24"/>
          <w:szCs w:val="24"/>
        </w:rPr>
        <w:t>reatments</w:t>
      </w:r>
      <w:r w:rsidR="00D606C3" w:rsidRPr="00F6644D">
        <w:rPr>
          <w:rFonts w:ascii="Times New Roman" w:hAnsi="Times New Roman" w:cs="Times New Roman"/>
          <w:sz w:val="24"/>
          <w:szCs w:val="24"/>
        </w:rPr>
        <w:t xml:space="preserve"> T2</w:t>
      </w:r>
      <w:r w:rsidR="005A480B" w:rsidRPr="00F6644D">
        <w:rPr>
          <w:rFonts w:ascii="Times New Roman" w:hAnsi="Times New Roman" w:cs="Times New Roman"/>
          <w:sz w:val="24"/>
          <w:szCs w:val="24"/>
        </w:rPr>
        <w:t>_R and T4_R</w:t>
      </w:r>
      <w:r w:rsidR="00C602FB" w:rsidRPr="00F6644D">
        <w:rPr>
          <w:rFonts w:ascii="Times New Roman" w:hAnsi="Times New Roman" w:cs="Times New Roman"/>
          <w:sz w:val="24"/>
          <w:szCs w:val="24"/>
        </w:rPr>
        <w:t xml:space="preserve"> we</w:t>
      </w:r>
      <w:r w:rsidR="000860AC" w:rsidRPr="00F6644D">
        <w:rPr>
          <w:rFonts w:ascii="Times New Roman" w:hAnsi="Times New Roman" w:cs="Times New Roman"/>
          <w:sz w:val="24"/>
          <w:szCs w:val="24"/>
        </w:rPr>
        <w:t>re identical to th</w:t>
      </w:r>
      <w:r w:rsidR="006716CF" w:rsidRPr="00F6644D">
        <w:rPr>
          <w:rFonts w:ascii="Times New Roman" w:hAnsi="Times New Roman" w:cs="Times New Roman"/>
          <w:sz w:val="24"/>
          <w:szCs w:val="24"/>
        </w:rPr>
        <w:t xml:space="preserve">e </w:t>
      </w:r>
      <w:r w:rsidR="000860AC" w:rsidRPr="00F6644D">
        <w:rPr>
          <w:rFonts w:ascii="Times New Roman" w:hAnsi="Times New Roman" w:cs="Times New Roman"/>
          <w:sz w:val="24"/>
          <w:szCs w:val="24"/>
        </w:rPr>
        <w:t>T2 and T4 treatments</w:t>
      </w:r>
      <w:r w:rsidR="00A91A5F" w:rsidRPr="00F6644D">
        <w:rPr>
          <w:rFonts w:ascii="Times New Roman" w:hAnsi="Times New Roman" w:cs="Times New Roman"/>
          <w:sz w:val="24"/>
          <w:szCs w:val="24"/>
        </w:rPr>
        <w:t xml:space="preserve"> of KHS</w:t>
      </w:r>
      <w:r w:rsidR="0059587B" w:rsidRPr="00F6644D">
        <w:rPr>
          <w:rFonts w:ascii="Times New Roman" w:hAnsi="Times New Roman" w:cs="Times New Roman"/>
          <w:sz w:val="24"/>
          <w:szCs w:val="24"/>
        </w:rPr>
        <w:t>.</w:t>
      </w:r>
      <w:r w:rsidR="005A480B" w:rsidRPr="00F6644D">
        <w:rPr>
          <w:rFonts w:ascii="Times New Roman" w:hAnsi="Times New Roman" w:cs="Times New Roman"/>
          <w:sz w:val="24"/>
          <w:szCs w:val="24"/>
        </w:rPr>
        <w:t xml:space="preserve"> </w:t>
      </w:r>
      <w:r w:rsidR="005D71AA" w:rsidRPr="00F6644D">
        <w:rPr>
          <w:rFonts w:ascii="Times New Roman" w:hAnsi="Times New Roman" w:cs="Times New Roman"/>
          <w:sz w:val="24"/>
          <w:szCs w:val="24"/>
        </w:rPr>
        <w:t>In the T4_R treatment, h</w:t>
      </w:r>
      <w:r w:rsidR="006716CF" w:rsidRPr="00F6644D">
        <w:rPr>
          <w:rFonts w:ascii="Times New Roman" w:hAnsi="Times New Roman" w:cs="Times New Roman"/>
          <w:sz w:val="24"/>
          <w:szCs w:val="24"/>
        </w:rPr>
        <w:t xml:space="preserve">alf </w:t>
      </w:r>
      <w:r w:rsidR="00FF035B" w:rsidRPr="00F6644D">
        <w:rPr>
          <w:rFonts w:ascii="Times New Roman" w:hAnsi="Times New Roman" w:cs="Times New Roman"/>
          <w:sz w:val="24"/>
          <w:szCs w:val="24"/>
        </w:rPr>
        <w:t xml:space="preserve">of </w:t>
      </w:r>
      <w:r w:rsidR="00C602FB" w:rsidRPr="00F6644D">
        <w:rPr>
          <w:rFonts w:ascii="Times New Roman" w:hAnsi="Times New Roman" w:cs="Times New Roman"/>
          <w:sz w:val="24"/>
          <w:szCs w:val="24"/>
        </w:rPr>
        <w:t>the subjects we</w:t>
      </w:r>
      <w:r w:rsidR="006716CF" w:rsidRPr="00F6644D">
        <w:rPr>
          <w:rFonts w:ascii="Times New Roman" w:hAnsi="Times New Roman" w:cs="Times New Roman"/>
          <w:sz w:val="24"/>
          <w:szCs w:val="24"/>
        </w:rPr>
        <w:t xml:space="preserve">re endowed with 20 </w:t>
      </w:r>
      <w:r w:rsidR="00FF035B" w:rsidRPr="00F6644D">
        <w:rPr>
          <w:rFonts w:ascii="Times New Roman" w:hAnsi="Times New Roman" w:cs="Times New Roman"/>
          <w:sz w:val="24"/>
          <w:szCs w:val="24"/>
        </w:rPr>
        <w:t xml:space="preserve">units of </w:t>
      </w:r>
      <w:r w:rsidR="006716CF" w:rsidRPr="00F6644D">
        <w:rPr>
          <w:rFonts w:ascii="Times New Roman" w:hAnsi="Times New Roman" w:cs="Times New Roman"/>
          <w:sz w:val="24"/>
          <w:szCs w:val="24"/>
        </w:rPr>
        <w:t>assets and 3</w:t>
      </w:r>
      <w:r w:rsidR="00C602FB" w:rsidRPr="00F6644D">
        <w:rPr>
          <w:rFonts w:ascii="Times New Roman" w:hAnsi="Times New Roman" w:cs="Times New Roman"/>
          <w:sz w:val="24"/>
          <w:szCs w:val="24"/>
        </w:rPr>
        <w:t>,000 Taler, and the other half we</w:t>
      </w:r>
      <w:r w:rsidR="006716CF" w:rsidRPr="00F6644D">
        <w:rPr>
          <w:rFonts w:ascii="Times New Roman" w:hAnsi="Times New Roman" w:cs="Times New Roman"/>
          <w:sz w:val="24"/>
          <w:szCs w:val="24"/>
        </w:rPr>
        <w:t xml:space="preserve">re endowed with 60 </w:t>
      </w:r>
      <w:r w:rsidR="00FF035B" w:rsidRPr="00F6644D">
        <w:rPr>
          <w:rFonts w:ascii="Times New Roman" w:hAnsi="Times New Roman" w:cs="Times New Roman"/>
          <w:sz w:val="24"/>
          <w:szCs w:val="24"/>
        </w:rPr>
        <w:t>units of asset</w:t>
      </w:r>
      <w:r w:rsidR="006716CF" w:rsidRPr="00F6644D">
        <w:rPr>
          <w:rFonts w:ascii="Times New Roman" w:hAnsi="Times New Roman" w:cs="Times New Roman"/>
          <w:sz w:val="24"/>
          <w:szCs w:val="24"/>
        </w:rPr>
        <w:t xml:space="preserve"> and 1,000 Taler.  Given that the initial </w:t>
      </w:r>
      <w:r w:rsidR="00C602FB" w:rsidRPr="00F6644D">
        <w:rPr>
          <w:rFonts w:ascii="Times New Roman" w:hAnsi="Times New Roman" w:cs="Times New Roman"/>
          <w:sz w:val="24"/>
          <w:szCs w:val="24"/>
        </w:rPr>
        <w:t>fundamental value of the asset wa</w:t>
      </w:r>
      <w:r w:rsidR="006716CF" w:rsidRPr="00F6644D">
        <w:rPr>
          <w:rFonts w:ascii="Times New Roman" w:hAnsi="Times New Roman" w:cs="Times New Roman"/>
          <w:sz w:val="24"/>
          <w:szCs w:val="24"/>
        </w:rPr>
        <w:t>s 50 Taler, the expected val</w:t>
      </w:r>
      <w:r w:rsidR="00C602FB" w:rsidRPr="00F6644D">
        <w:rPr>
          <w:rFonts w:ascii="Times New Roman" w:hAnsi="Times New Roman" w:cs="Times New Roman"/>
          <w:sz w:val="24"/>
          <w:szCs w:val="24"/>
        </w:rPr>
        <w:t>ue of each subject’s endowment wa</w:t>
      </w:r>
      <w:r w:rsidR="006716CF" w:rsidRPr="00F6644D">
        <w:rPr>
          <w:rFonts w:ascii="Times New Roman" w:hAnsi="Times New Roman" w:cs="Times New Roman"/>
          <w:sz w:val="24"/>
          <w:szCs w:val="24"/>
        </w:rPr>
        <w:t xml:space="preserve">s 4,000 Taler. </w:t>
      </w:r>
      <w:r w:rsidR="00FF035B" w:rsidRPr="00F6644D">
        <w:rPr>
          <w:rFonts w:ascii="Times New Roman" w:hAnsi="Times New Roman" w:cs="Times New Roman"/>
          <w:sz w:val="24"/>
          <w:szCs w:val="24"/>
        </w:rPr>
        <w:t>Because 2</w:t>
      </w:r>
      <w:r w:rsidR="00A66037" w:rsidRPr="00F6644D">
        <w:rPr>
          <w:rFonts w:ascii="Times New Roman" w:hAnsi="Times New Roman" w:cs="Times New Roman"/>
          <w:sz w:val="24"/>
          <w:szCs w:val="24"/>
        </w:rPr>
        <w:t>,</w:t>
      </w:r>
      <w:r w:rsidR="00FF035B" w:rsidRPr="00F6644D">
        <w:rPr>
          <w:rFonts w:ascii="Times New Roman" w:hAnsi="Times New Roman" w:cs="Times New Roman"/>
          <w:sz w:val="24"/>
          <w:szCs w:val="24"/>
        </w:rPr>
        <w:t xml:space="preserve">000 of this value </w:t>
      </w:r>
      <w:proofErr w:type="gramStart"/>
      <w:r w:rsidR="00FF035B" w:rsidRPr="00F6644D">
        <w:rPr>
          <w:rFonts w:ascii="Times New Roman" w:hAnsi="Times New Roman" w:cs="Times New Roman"/>
          <w:sz w:val="24"/>
          <w:szCs w:val="24"/>
        </w:rPr>
        <w:t>is</w:t>
      </w:r>
      <w:proofErr w:type="gramEnd"/>
      <w:r w:rsidR="00FF035B" w:rsidRPr="00F6644D">
        <w:rPr>
          <w:rFonts w:ascii="Times New Roman" w:hAnsi="Times New Roman" w:cs="Times New Roman"/>
          <w:sz w:val="24"/>
          <w:szCs w:val="24"/>
        </w:rPr>
        <w:t xml:space="preserve"> in cash, and 2</w:t>
      </w:r>
      <w:r w:rsidR="00A66037" w:rsidRPr="00F6644D">
        <w:rPr>
          <w:rFonts w:ascii="Times New Roman" w:hAnsi="Times New Roman" w:cs="Times New Roman"/>
          <w:sz w:val="24"/>
          <w:szCs w:val="24"/>
        </w:rPr>
        <w:t>,</w:t>
      </w:r>
      <w:r w:rsidR="00FF035B" w:rsidRPr="00F6644D">
        <w:rPr>
          <w:rFonts w:ascii="Times New Roman" w:hAnsi="Times New Roman" w:cs="Times New Roman"/>
          <w:sz w:val="24"/>
          <w:szCs w:val="24"/>
        </w:rPr>
        <w:t xml:space="preserve">000 in the </w:t>
      </w:r>
      <w:r w:rsidR="00C602FB" w:rsidRPr="00F6644D">
        <w:rPr>
          <w:rFonts w:ascii="Times New Roman" w:hAnsi="Times New Roman" w:cs="Times New Roman"/>
          <w:sz w:val="24"/>
          <w:szCs w:val="24"/>
        </w:rPr>
        <w:t>asset, the resulting C/A ratio wa</w:t>
      </w:r>
      <w:r w:rsidR="00FF035B" w:rsidRPr="00F6644D">
        <w:rPr>
          <w:rFonts w:ascii="Times New Roman" w:hAnsi="Times New Roman" w:cs="Times New Roman"/>
          <w:sz w:val="24"/>
          <w:szCs w:val="24"/>
        </w:rPr>
        <w:t>s equal to one.</w:t>
      </w:r>
      <w:r w:rsidR="006716CF" w:rsidRPr="00F6644D">
        <w:rPr>
          <w:rFonts w:ascii="Times New Roman" w:hAnsi="Times New Roman" w:cs="Times New Roman"/>
          <w:sz w:val="24"/>
          <w:szCs w:val="24"/>
        </w:rPr>
        <w:t xml:space="preserve">  </w:t>
      </w:r>
    </w:p>
    <w:p w:rsidR="00F6644D" w:rsidRDefault="00F6644D" w:rsidP="007622CA">
      <w:pPr>
        <w:tabs>
          <w:tab w:val="left" w:pos="567"/>
        </w:tabs>
        <w:spacing w:after="0" w:line="288" w:lineRule="auto"/>
        <w:ind w:firstLine="720"/>
        <w:jc w:val="both"/>
        <w:rPr>
          <w:rFonts w:ascii="Times New Roman" w:hAnsi="Times New Roman" w:cs="Times New Roman"/>
          <w:sz w:val="24"/>
          <w:szCs w:val="24"/>
        </w:rPr>
      </w:pPr>
    </w:p>
    <w:p w:rsidR="00017ECA" w:rsidRPr="002B0C63" w:rsidRDefault="00FF035B" w:rsidP="007622CA">
      <w:pPr>
        <w:pBdr>
          <w:bottom w:val="single" w:sz="4" w:space="1" w:color="auto"/>
        </w:pBdr>
        <w:tabs>
          <w:tab w:val="left" w:pos="567"/>
        </w:tabs>
        <w:spacing w:after="0" w:line="288" w:lineRule="auto"/>
        <w:jc w:val="center"/>
        <w:rPr>
          <w:rFonts w:ascii="Times New Roman" w:hAnsi="Times New Roman" w:cs="Times New Roman"/>
          <w:b/>
        </w:rPr>
      </w:pPr>
      <w:r w:rsidRPr="002B0C63">
        <w:rPr>
          <w:rFonts w:ascii="Times New Roman" w:hAnsi="Times New Roman" w:cs="Times New Roman"/>
          <w:b/>
        </w:rPr>
        <w:t xml:space="preserve">Table 1: Summary of </w:t>
      </w:r>
      <w:r w:rsidR="00017ECA" w:rsidRPr="002B0C63">
        <w:rPr>
          <w:rFonts w:ascii="Times New Roman" w:hAnsi="Times New Roman" w:cs="Times New Roman"/>
          <w:b/>
        </w:rPr>
        <w:t>Treatments</w:t>
      </w:r>
      <w:r w:rsidRPr="002B0C63">
        <w:rPr>
          <w:rFonts w:ascii="Times New Roman" w:hAnsi="Times New Roman" w:cs="Times New Roman"/>
          <w:b/>
        </w:rPr>
        <w:t xml:space="preserve"> in the Experiment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842"/>
        <w:gridCol w:w="1743"/>
        <w:gridCol w:w="2652"/>
        <w:gridCol w:w="141"/>
      </w:tblGrid>
      <w:tr w:rsidR="00017ECA" w:rsidRPr="002B0C63" w:rsidTr="0027021B">
        <w:tc>
          <w:tcPr>
            <w:tcW w:w="2802" w:type="dxa"/>
            <w:tcBorders>
              <w:top w:val="nil"/>
              <w:bottom w:val="nil"/>
            </w:tcBorders>
            <w:vAlign w:val="center"/>
          </w:tcPr>
          <w:p w:rsidR="00017ECA" w:rsidRPr="002B0C63" w:rsidRDefault="00017ECA" w:rsidP="00826C26">
            <w:pPr>
              <w:pBdr>
                <w:bottom w:val="single" w:sz="4" w:space="1" w:color="auto"/>
              </w:pBdr>
              <w:tabs>
                <w:tab w:val="left" w:pos="567"/>
              </w:tabs>
              <w:spacing w:before="100" w:line="288" w:lineRule="auto"/>
              <w:jc w:val="center"/>
              <w:rPr>
                <w:rFonts w:ascii="Times New Roman" w:hAnsi="Times New Roman" w:cs="Times New Roman"/>
                <w:sz w:val="22"/>
                <w:szCs w:val="22"/>
              </w:rPr>
            </w:pPr>
          </w:p>
        </w:tc>
        <w:tc>
          <w:tcPr>
            <w:tcW w:w="1842" w:type="dxa"/>
            <w:tcBorders>
              <w:top w:val="nil"/>
              <w:bottom w:val="nil"/>
            </w:tcBorders>
            <w:vAlign w:val="center"/>
          </w:tcPr>
          <w:p w:rsidR="00017ECA" w:rsidRPr="002B0C63" w:rsidRDefault="00017ECA" w:rsidP="00826C26">
            <w:pPr>
              <w:pBdr>
                <w:bottom w:val="single" w:sz="4" w:space="1" w:color="auto"/>
              </w:pBdr>
              <w:tabs>
                <w:tab w:val="left" w:pos="567"/>
              </w:tabs>
              <w:spacing w:before="100" w:line="288" w:lineRule="auto"/>
              <w:jc w:val="center"/>
              <w:rPr>
                <w:rFonts w:ascii="Times New Roman" w:hAnsi="Times New Roman" w:cs="Times New Roman"/>
                <w:sz w:val="22"/>
                <w:szCs w:val="22"/>
              </w:rPr>
            </w:pPr>
            <w:r w:rsidRPr="002B0C63">
              <w:rPr>
                <w:rFonts w:ascii="Times New Roman" w:hAnsi="Times New Roman" w:cs="Times New Roman"/>
                <w:sz w:val="22"/>
                <w:szCs w:val="22"/>
              </w:rPr>
              <w:t>T2_</w:t>
            </w:r>
            <w:r w:rsidR="000B56DC" w:rsidRPr="002B0C63">
              <w:rPr>
                <w:rFonts w:ascii="Times New Roman" w:hAnsi="Times New Roman" w:cs="Times New Roman"/>
                <w:sz w:val="22"/>
                <w:szCs w:val="22"/>
              </w:rPr>
              <w:t>R</w:t>
            </w:r>
          </w:p>
        </w:tc>
        <w:tc>
          <w:tcPr>
            <w:tcW w:w="1743" w:type="dxa"/>
            <w:tcBorders>
              <w:top w:val="nil"/>
              <w:bottom w:val="nil"/>
            </w:tcBorders>
            <w:vAlign w:val="center"/>
          </w:tcPr>
          <w:p w:rsidR="00017ECA" w:rsidRPr="002B0C63" w:rsidRDefault="00017ECA" w:rsidP="00826C26">
            <w:pPr>
              <w:pBdr>
                <w:bottom w:val="single" w:sz="4" w:space="1" w:color="auto"/>
              </w:pBdr>
              <w:tabs>
                <w:tab w:val="left" w:pos="567"/>
              </w:tabs>
              <w:spacing w:before="100" w:line="288" w:lineRule="auto"/>
              <w:jc w:val="center"/>
              <w:rPr>
                <w:rFonts w:ascii="Times New Roman" w:hAnsi="Times New Roman" w:cs="Times New Roman"/>
                <w:sz w:val="22"/>
                <w:szCs w:val="22"/>
              </w:rPr>
            </w:pPr>
            <w:r w:rsidRPr="002B0C63">
              <w:rPr>
                <w:rFonts w:ascii="Times New Roman" w:hAnsi="Times New Roman" w:cs="Times New Roman"/>
                <w:sz w:val="22"/>
                <w:szCs w:val="22"/>
              </w:rPr>
              <w:t>T4_</w:t>
            </w:r>
            <w:r w:rsidR="000B56DC" w:rsidRPr="002B0C63">
              <w:rPr>
                <w:rFonts w:ascii="Times New Roman" w:hAnsi="Times New Roman" w:cs="Times New Roman"/>
                <w:sz w:val="22"/>
                <w:szCs w:val="22"/>
              </w:rPr>
              <w:t>R</w:t>
            </w:r>
          </w:p>
        </w:tc>
        <w:tc>
          <w:tcPr>
            <w:tcW w:w="2793" w:type="dxa"/>
            <w:gridSpan w:val="2"/>
            <w:tcBorders>
              <w:top w:val="nil"/>
              <w:bottom w:val="nil"/>
            </w:tcBorders>
            <w:vAlign w:val="center"/>
          </w:tcPr>
          <w:p w:rsidR="00017ECA" w:rsidRPr="002B0C63" w:rsidRDefault="00017ECA" w:rsidP="00826C26">
            <w:pPr>
              <w:pBdr>
                <w:bottom w:val="single" w:sz="4" w:space="1" w:color="auto"/>
              </w:pBdr>
              <w:tabs>
                <w:tab w:val="left" w:pos="567"/>
              </w:tabs>
              <w:spacing w:before="100" w:line="288" w:lineRule="auto"/>
              <w:jc w:val="center"/>
              <w:rPr>
                <w:rFonts w:ascii="Times New Roman" w:hAnsi="Times New Roman" w:cs="Times New Roman"/>
                <w:sz w:val="22"/>
                <w:szCs w:val="22"/>
              </w:rPr>
            </w:pPr>
            <w:r w:rsidRPr="002B0C63">
              <w:rPr>
                <w:rFonts w:ascii="Times New Roman" w:hAnsi="Times New Roman" w:cs="Times New Roman"/>
                <w:sz w:val="22"/>
                <w:szCs w:val="22"/>
              </w:rPr>
              <w:t>T4_20x</w:t>
            </w:r>
          </w:p>
        </w:tc>
      </w:tr>
      <w:tr w:rsidR="00017ECA" w:rsidRPr="002B0C63" w:rsidTr="0027021B">
        <w:trPr>
          <w:gridAfter w:val="1"/>
          <w:wAfter w:w="141" w:type="dxa"/>
        </w:trPr>
        <w:tc>
          <w:tcPr>
            <w:tcW w:w="2802" w:type="dxa"/>
            <w:tcBorders>
              <w:top w:val="nil"/>
            </w:tcBorders>
            <w:vAlign w:val="center"/>
          </w:tcPr>
          <w:p w:rsidR="00017ECA" w:rsidRPr="002B0C63" w:rsidRDefault="00017ECA" w:rsidP="007622CA">
            <w:pPr>
              <w:tabs>
                <w:tab w:val="left" w:pos="567"/>
              </w:tabs>
              <w:spacing w:line="288" w:lineRule="auto"/>
              <w:rPr>
                <w:rFonts w:ascii="Times New Roman" w:hAnsi="Times New Roman" w:cs="Times New Roman"/>
                <w:sz w:val="22"/>
                <w:szCs w:val="22"/>
              </w:rPr>
            </w:pPr>
            <w:r w:rsidRPr="002B0C63">
              <w:rPr>
                <w:rFonts w:ascii="Times New Roman" w:hAnsi="Times New Roman" w:cs="Times New Roman"/>
                <w:sz w:val="22"/>
                <w:szCs w:val="22"/>
              </w:rPr>
              <w:t>Expected Dividend</w:t>
            </w:r>
          </w:p>
        </w:tc>
        <w:tc>
          <w:tcPr>
            <w:tcW w:w="1842" w:type="dxa"/>
            <w:tcBorders>
              <w:top w:val="nil"/>
            </w:tcBorders>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0</w:t>
            </w:r>
          </w:p>
        </w:tc>
        <w:tc>
          <w:tcPr>
            <w:tcW w:w="1743" w:type="dxa"/>
            <w:tcBorders>
              <w:top w:val="nil"/>
            </w:tcBorders>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0</w:t>
            </w:r>
          </w:p>
        </w:tc>
        <w:tc>
          <w:tcPr>
            <w:tcW w:w="2652" w:type="dxa"/>
            <w:tcBorders>
              <w:top w:val="nil"/>
            </w:tcBorders>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0</w:t>
            </w:r>
          </w:p>
        </w:tc>
      </w:tr>
      <w:tr w:rsidR="00017ECA" w:rsidRPr="002B0C63" w:rsidTr="0027021B">
        <w:trPr>
          <w:gridAfter w:val="1"/>
          <w:wAfter w:w="141" w:type="dxa"/>
        </w:trPr>
        <w:tc>
          <w:tcPr>
            <w:tcW w:w="2802" w:type="dxa"/>
            <w:vAlign w:val="center"/>
          </w:tcPr>
          <w:p w:rsidR="00017ECA" w:rsidRPr="002B0C63" w:rsidRDefault="00017ECA" w:rsidP="007622CA">
            <w:pPr>
              <w:tabs>
                <w:tab w:val="left" w:pos="567"/>
              </w:tabs>
              <w:spacing w:line="288" w:lineRule="auto"/>
              <w:rPr>
                <w:rFonts w:ascii="Times New Roman" w:hAnsi="Times New Roman" w:cs="Times New Roman"/>
                <w:sz w:val="22"/>
                <w:szCs w:val="22"/>
              </w:rPr>
            </w:pPr>
            <w:r w:rsidRPr="002B0C63">
              <w:rPr>
                <w:rFonts w:ascii="Times New Roman" w:hAnsi="Times New Roman" w:cs="Times New Roman"/>
                <w:sz w:val="22"/>
                <w:szCs w:val="22"/>
              </w:rPr>
              <w:t>Fundamental Value</w:t>
            </w:r>
          </w:p>
        </w:tc>
        <w:tc>
          <w:tcPr>
            <w:tcW w:w="1842" w:type="dxa"/>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50</w:t>
            </w:r>
          </w:p>
        </w:tc>
        <w:tc>
          <w:tcPr>
            <w:tcW w:w="1743" w:type="dxa"/>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50</w:t>
            </w:r>
          </w:p>
        </w:tc>
        <w:tc>
          <w:tcPr>
            <w:tcW w:w="2652" w:type="dxa"/>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50</w:t>
            </w:r>
          </w:p>
        </w:tc>
      </w:tr>
      <w:tr w:rsidR="00017ECA" w:rsidRPr="002B0C63" w:rsidTr="0027021B">
        <w:trPr>
          <w:gridAfter w:val="1"/>
          <w:wAfter w:w="141" w:type="dxa"/>
        </w:trPr>
        <w:tc>
          <w:tcPr>
            <w:tcW w:w="2802" w:type="dxa"/>
            <w:vAlign w:val="center"/>
          </w:tcPr>
          <w:p w:rsidR="00017ECA" w:rsidRPr="002B0C63" w:rsidRDefault="00017ECA" w:rsidP="007622CA">
            <w:pPr>
              <w:tabs>
                <w:tab w:val="left" w:pos="567"/>
              </w:tabs>
              <w:spacing w:line="288" w:lineRule="auto"/>
              <w:rPr>
                <w:rFonts w:ascii="Times New Roman" w:hAnsi="Times New Roman" w:cs="Times New Roman"/>
                <w:sz w:val="22"/>
                <w:szCs w:val="22"/>
              </w:rPr>
            </w:pPr>
            <w:r w:rsidRPr="002B0C63">
              <w:rPr>
                <w:rFonts w:ascii="Times New Roman" w:hAnsi="Times New Roman" w:cs="Times New Roman"/>
                <w:sz w:val="22"/>
                <w:szCs w:val="22"/>
              </w:rPr>
              <w:t>Total Asset Endowment</w:t>
            </w:r>
          </w:p>
        </w:tc>
        <w:tc>
          <w:tcPr>
            <w:tcW w:w="1842" w:type="dxa"/>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400</w:t>
            </w:r>
          </w:p>
        </w:tc>
        <w:tc>
          <w:tcPr>
            <w:tcW w:w="1743" w:type="dxa"/>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400</w:t>
            </w:r>
          </w:p>
        </w:tc>
        <w:tc>
          <w:tcPr>
            <w:tcW w:w="2652" w:type="dxa"/>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400</w:t>
            </w:r>
          </w:p>
        </w:tc>
      </w:tr>
      <w:tr w:rsidR="00017ECA" w:rsidRPr="002B0C63" w:rsidTr="0027021B">
        <w:trPr>
          <w:gridAfter w:val="1"/>
          <w:wAfter w:w="141" w:type="dxa"/>
        </w:trPr>
        <w:tc>
          <w:tcPr>
            <w:tcW w:w="2802" w:type="dxa"/>
            <w:vAlign w:val="center"/>
          </w:tcPr>
          <w:p w:rsidR="00017ECA" w:rsidRPr="002B0C63" w:rsidRDefault="00017ECA" w:rsidP="007622CA">
            <w:pPr>
              <w:tabs>
                <w:tab w:val="left" w:pos="567"/>
              </w:tabs>
              <w:spacing w:line="288" w:lineRule="auto"/>
              <w:rPr>
                <w:rFonts w:ascii="Times New Roman" w:hAnsi="Times New Roman" w:cs="Times New Roman"/>
                <w:sz w:val="22"/>
                <w:szCs w:val="22"/>
              </w:rPr>
            </w:pPr>
            <w:r w:rsidRPr="002B0C63">
              <w:rPr>
                <w:rFonts w:ascii="Times New Roman" w:hAnsi="Times New Roman" w:cs="Times New Roman"/>
                <w:sz w:val="22"/>
                <w:szCs w:val="22"/>
              </w:rPr>
              <w:t>Total Cash Endowment</w:t>
            </w:r>
          </w:p>
        </w:tc>
        <w:tc>
          <w:tcPr>
            <w:tcW w:w="1842" w:type="dxa"/>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20,000</w:t>
            </w:r>
          </w:p>
        </w:tc>
        <w:tc>
          <w:tcPr>
            <w:tcW w:w="1743" w:type="dxa"/>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20,000</w:t>
            </w:r>
          </w:p>
        </w:tc>
        <w:tc>
          <w:tcPr>
            <w:tcW w:w="2652" w:type="dxa"/>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400,000</w:t>
            </w:r>
          </w:p>
        </w:tc>
      </w:tr>
      <w:tr w:rsidR="00017ECA" w:rsidRPr="002B0C63" w:rsidTr="0027021B">
        <w:trPr>
          <w:gridAfter w:val="1"/>
          <w:wAfter w:w="141" w:type="dxa"/>
        </w:trPr>
        <w:tc>
          <w:tcPr>
            <w:tcW w:w="2802" w:type="dxa"/>
            <w:vAlign w:val="center"/>
          </w:tcPr>
          <w:p w:rsidR="00017ECA" w:rsidRPr="002B0C63" w:rsidRDefault="00017ECA" w:rsidP="007622CA">
            <w:pPr>
              <w:tabs>
                <w:tab w:val="left" w:pos="567"/>
              </w:tabs>
              <w:spacing w:line="288" w:lineRule="auto"/>
              <w:rPr>
                <w:rFonts w:ascii="Times New Roman" w:hAnsi="Times New Roman" w:cs="Times New Roman"/>
                <w:sz w:val="22"/>
                <w:szCs w:val="22"/>
              </w:rPr>
            </w:pPr>
            <w:r w:rsidRPr="002B0C63">
              <w:rPr>
                <w:rFonts w:ascii="Times New Roman" w:hAnsi="Times New Roman" w:cs="Times New Roman"/>
                <w:sz w:val="22"/>
                <w:szCs w:val="22"/>
              </w:rPr>
              <w:t>C/A Ratio</w:t>
            </w:r>
          </w:p>
        </w:tc>
        <w:tc>
          <w:tcPr>
            <w:tcW w:w="1842" w:type="dxa"/>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1 to 19</w:t>
            </w:r>
          </w:p>
        </w:tc>
        <w:tc>
          <w:tcPr>
            <w:tcW w:w="1743" w:type="dxa"/>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1</w:t>
            </w:r>
          </w:p>
        </w:tc>
        <w:tc>
          <w:tcPr>
            <w:tcW w:w="2652" w:type="dxa"/>
            <w:vAlign w:val="center"/>
          </w:tcPr>
          <w:p w:rsidR="00017ECA" w:rsidRPr="002B0C63" w:rsidRDefault="00017ECA" w:rsidP="007622CA">
            <w:pPr>
              <w:tabs>
                <w:tab w:val="left" w:pos="567"/>
              </w:tabs>
              <w:spacing w:line="288" w:lineRule="auto"/>
              <w:jc w:val="center"/>
              <w:rPr>
                <w:rFonts w:ascii="Times New Roman" w:hAnsi="Times New Roman" w:cs="Times New Roman"/>
                <w:sz w:val="22"/>
                <w:szCs w:val="22"/>
              </w:rPr>
            </w:pPr>
            <w:r w:rsidRPr="002B0C63">
              <w:rPr>
                <w:rFonts w:ascii="Times New Roman" w:hAnsi="Times New Roman" w:cs="Times New Roman"/>
                <w:sz w:val="22"/>
                <w:szCs w:val="22"/>
              </w:rPr>
              <w:t>20</w:t>
            </w:r>
          </w:p>
        </w:tc>
      </w:tr>
    </w:tbl>
    <w:p w:rsidR="00017ECA" w:rsidRDefault="00017ECA" w:rsidP="007622CA">
      <w:pPr>
        <w:tabs>
          <w:tab w:val="left" w:pos="567"/>
        </w:tabs>
        <w:spacing w:after="0" w:line="288" w:lineRule="auto"/>
        <w:ind w:firstLine="720"/>
        <w:rPr>
          <w:rFonts w:ascii="Times New Roman" w:hAnsi="Times New Roman" w:cs="Times New Roman"/>
          <w:sz w:val="24"/>
          <w:szCs w:val="24"/>
        </w:rPr>
      </w:pPr>
    </w:p>
    <w:p w:rsidR="00052792" w:rsidRPr="00F6644D" w:rsidRDefault="00052792" w:rsidP="007622CA">
      <w:pPr>
        <w:tabs>
          <w:tab w:val="left" w:pos="567"/>
        </w:tabs>
        <w:spacing w:after="0" w:line="288" w:lineRule="auto"/>
        <w:ind w:firstLine="720"/>
        <w:rPr>
          <w:rFonts w:ascii="Times New Roman" w:hAnsi="Times New Roman" w:cs="Times New Roman"/>
          <w:sz w:val="24"/>
          <w:szCs w:val="24"/>
        </w:rPr>
      </w:pPr>
    </w:p>
    <w:p w:rsidR="00771EB4" w:rsidRPr="00F6644D" w:rsidRDefault="0027021B" w:rsidP="00052792">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6716CF" w:rsidRPr="00F6644D">
        <w:rPr>
          <w:rFonts w:ascii="Times New Roman" w:hAnsi="Times New Roman" w:cs="Times New Roman"/>
          <w:sz w:val="24"/>
          <w:szCs w:val="24"/>
        </w:rPr>
        <w:t>Our only tr</w:t>
      </w:r>
      <w:r w:rsidR="009804B7" w:rsidRPr="00F6644D">
        <w:rPr>
          <w:rFonts w:ascii="Times New Roman" w:hAnsi="Times New Roman" w:cs="Times New Roman"/>
          <w:sz w:val="24"/>
          <w:szCs w:val="24"/>
        </w:rPr>
        <w:t>eatment variable wa</w:t>
      </w:r>
      <w:r w:rsidR="00544210" w:rsidRPr="00F6644D">
        <w:rPr>
          <w:rFonts w:ascii="Times New Roman" w:hAnsi="Times New Roman" w:cs="Times New Roman"/>
          <w:sz w:val="24"/>
          <w:szCs w:val="24"/>
        </w:rPr>
        <w:t xml:space="preserve">s the </w:t>
      </w:r>
      <w:r w:rsidR="00FF035B" w:rsidRPr="00F6644D">
        <w:rPr>
          <w:rFonts w:ascii="Times New Roman" w:hAnsi="Times New Roman" w:cs="Times New Roman"/>
          <w:sz w:val="24"/>
          <w:szCs w:val="24"/>
        </w:rPr>
        <w:t xml:space="preserve">time profile of </w:t>
      </w:r>
      <w:r w:rsidR="006716CF" w:rsidRPr="00F6644D">
        <w:rPr>
          <w:rFonts w:ascii="Times New Roman" w:hAnsi="Times New Roman" w:cs="Times New Roman"/>
          <w:sz w:val="24"/>
          <w:szCs w:val="24"/>
        </w:rPr>
        <w:t xml:space="preserve">cash </w:t>
      </w:r>
      <w:r w:rsidR="00FF035B" w:rsidRPr="00F6644D">
        <w:rPr>
          <w:rFonts w:ascii="Times New Roman" w:hAnsi="Times New Roman" w:cs="Times New Roman"/>
          <w:sz w:val="24"/>
          <w:szCs w:val="24"/>
        </w:rPr>
        <w:t>endowment, and thus that of the</w:t>
      </w:r>
      <w:r w:rsidR="006716CF" w:rsidRPr="00F6644D">
        <w:rPr>
          <w:rFonts w:ascii="Times New Roman" w:hAnsi="Times New Roman" w:cs="Times New Roman"/>
          <w:sz w:val="24"/>
          <w:szCs w:val="24"/>
        </w:rPr>
        <w:t xml:space="preserve"> C/</w:t>
      </w:r>
      <w:r w:rsidR="009804B7" w:rsidRPr="00F6644D">
        <w:rPr>
          <w:rFonts w:ascii="Times New Roman" w:hAnsi="Times New Roman" w:cs="Times New Roman"/>
          <w:sz w:val="24"/>
          <w:szCs w:val="24"/>
        </w:rPr>
        <w:t>A ratio. The T4_20x treatment wa</w:t>
      </w:r>
      <w:r w:rsidR="006716CF" w:rsidRPr="00F6644D">
        <w:rPr>
          <w:rFonts w:ascii="Times New Roman" w:hAnsi="Times New Roman" w:cs="Times New Roman"/>
          <w:sz w:val="24"/>
          <w:szCs w:val="24"/>
        </w:rPr>
        <w:t xml:space="preserve">s exactly the </w:t>
      </w:r>
      <w:r w:rsidR="005D71AA" w:rsidRPr="00F6644D">
        <w:rPr>
          <w:rFonts w:ascii="Times New Roman" w:hAnsi="Times New Roman" w:cs="Times New Roman"/>
          <w:sz w:val="24"/>
          <w:szCs w:val="24"/>
        </w:rPr>
        <w:t>same as T4_R</w:t>
      </w:r>
      <w:r w:rsidR="000B56DC" w:rsidRPr="00F6644D">
        <w:rPr>
          <w:rFonts w:ascii="Times New Roman" w:hAnsi="Times New Roman" w:cs="Times New Roman"/>
          <w:sz w:val="24"/>
          <w:szCs w:val="24"/>
        </w:rPr>
        <w:t>, except that</w:t>
      </w:r>
      <w:r w:rsidR="006716CF" w:rsidRPr="00F6644D">
        <w:rPr>
          <w:rFonts w:ascii="Times New Roman" w:hAnsi="Times New Roman" w:cs="Times New Roman"/>
          <w:sz w:val="24"/>
          <w:szCs w:val="24"/>
        </w:rPr>
        <w:t xml:space="preserve"> the total cash endow</w:t>
      </w:r>
      <w:r w:rsidR="009804B7" w:rsidRPr="00F6644D">
        <w:rPr>
          <w:rFonts w:ascii="Times New Roman" w:hAnsi="Times New Roman" w:cs="Times New Roman"/>
          <w:sz w:val="24"/>
          <w:szCs w:val="24"/>
        </w:rPr>
        <w:t>ment wa</w:t>
      </w:r>
      <w:r w:rsidR="00FF035B" w:rsidRPr="00F6644D">
        <w:rPr>
          <w:rFonts w:ascii="Times New Roman" w:hAnsi="Times New Roman" w:cs="Times New Roman"/>
          <w:sz w:val="24"/>
          <w:szCs w:val="24"/>
        </w:rPr>
        <w:t xml:space="preserve">s </w:t>
      </w:r>
      <w:r w:rsidR="00601107" w:rsidRPr="00F6644D">
        <w:rPr>
          <w:rFonts w:ascii="Times New Roman" w:hAnsi="Times New Roman" w:cs="Times New Roman"/>
          <w:sz w:val="24"/>
          <w:szCs w:val="24"/>
        </w:rPr>
        <w:t>20</w:t>
      </w:r>
      <w:r w:rsidR="00FF035B" w:rsidRPr="00F6644D">
        <w:rPr>
          <w:rFonts w:ascii="Times New Roman" w:hAnsi="Times New Roman" w:cs="Times New Roman"/>
          <w:sz w:val="24"/>
          <w:szCs w:val="24"/>
        </w:rPr>
        <w:t xml:space="preserve"> times greater.  H</w:t>
      </w:r>
      <w:r w:rsidR="006716CF" w:rsidRPr="00F6644D">
        <w:rPr>
          <w:rFonts w:ascii="Times New Roman" w:hAnsi="Times New Roman" w:cs="Times New Roman"/>
          <w:sz w:val="24"/>
          <w:szCs w:val="24"/>
        </w:rPr>
        <w:t xml:space="preserve">alf </w:t>
      </w:r>
      <w:r w:rsidR="00FF035B" w:rsidRPr="00F6644D">
        <w:rPr>
          <w:rFonts w:ascii="Times New Roman" w:hAnsi="Times New Roman" w:cs="Times New Roman"/>
          <w:sz w:val="24"/>
          <w:szCs w:val="24"/>
        </w:rPr>
        <w:t xml:space="preserve">of </w:t>
      </w:r>
      <w:r w:rsidR="009804B7" w:rsidRPr="00F6644D">
        <w:rPr>
          <w:rFonts w:ascii="Times New Roman" w:hAnsi="Times New Roman" w:cs="Times New Roman"/>
          <w:sz w:val="24"/>
          <w:szCs w:val="24"/>
        </w:rPr>
        <w:t>the subjects we</w:t>
      </w:r>
      <w:r w:rsidR="006716CF" w:rsidRPr="00F6644D">
        <w:rPr>
          <w:rFonts w:ascii="Times New Roman" w:hAnsi="Times New Roman" w:cs="Times New Roman"/>
          <w:sz w:val="24"/>
          <w:szCs w:val="24"/>
        </w:rPr>
        <w:t>re endowed with 20 assets and 41</w:t>
      </w:r>
      <w:r w:rsidR="009804B7" w:rsidRPr="00F6644D">
        <w:rPr>
          <w:rFonts w:ascii="Times New Roman" w:hAnsi="Times New Roman" w:cs="Times New Roman"/>
          <w:sz w:val="24"/>
          <w:szCs w:val="24"/>
        </w:rPr>
        <w:t>,000 Taler, and the other half we</w:t>
      </w:r>
      <w:r w:rsidR="006716CF" w:rsidRPr="00F6644D">
        <w:rPr>
          <w:rFonts w:ascii="Times New Roman" w:hAnsi="Times New Roman" w:cs="Times New Roman"/>
          <w:sz w:val="24"/>
          <w:szCs w:val="24"/>
        </w:rPr>
        <w:t xml:space="preserve">re endowed with 60 assets and 39,000 Taler.  Therefore, the total cash endowment </w:t>
      </w:r>
      <w:r w:rsidR="00FF035B" w:rsidRPr="00F6644D">
        <w:rPr>
          <w:rFonts w:ascii="Times New Roman" w:hAnsi="Times New Roman" w:cs="Times New Roman"/>
          <w:sz w:val="24"/>
          <w:szCs w:val="24"/>
        </w:rPr>
        <w:t xml:space="preserve">in the market </w:t>
      </w:r>
      <w:r w:rsidR="00771EB4" w:rsidRPr="00F6644D">
        <w:rPr>
          <w:rFonts w:ascii="Times New Roman" w:hAnsi="Times New Roman" w:cs="Times New Roman"/>
          <w:sz w:val="24"/>
          <w:szCs w:val="24"/>
        </w:rPr>
        <w:t xml:space="preserve">with 10 traders </w:t>
      </w:r>
      <w:r w:rsidR="009804B7" w:rsidRPr="00F6644D">
        <w:rPr>
          <w:rFonts w:ascii="Times New Roman" w:hAnsi="Times New Roman" w:cs="Times New Roman"/>
          <w:sz w:val="24"/>
          <w:szCs w:val="24"/>
        </w:rPr>
        <w:t>wa</w:t>
      </w:r>
      <w:r w:rsidR="00FF035B" w:rsidRPr="00F6644D">
        <w:rPr>
          <w:rFonts w:ascii="Times New Roman" w:hAnsi="Times New Roman" w:cs="Times New Roman"/>
          <w:sz w:val="24"/>
          <w:szCs w:val="24"/>
        </w:rPr>
        <w:t xml:space="preserve">s </w:t>
      </w:r>
      <w:r w:rsidR="006716CF" w:rsidRPr="00F6644D">
        <w:rPr>
          <w:rFonts w:ascii="Times New Roman" w:hAnsi="Times New Roman" w:cs="Times New Roman"/>
          <w:sz w:val="24"/>
          <w:szCs w:val="24"/>
        </w:rPr>
        <w:t xml:space="preserve">400,000 Taler in the </w:t>
      </w:r>
      <w:r w:rsidR="00C47D1B" w:rsidRPr="00F6644D">
        <w:rPr>
          <w:rFonts w:ascii="Times New Roman" w:hAnsi="Times New Roman" w:cs="Times New Roman"/>
          <w:sz w:val="24"/>
          <w:szCs w:val="24"/>
        </w:rPr>
        <w:t>T4_20x</w:t>
      </w:r>
      <w:r w:rsidR="006716CF" w:rsidRPr="00F6644D">
        <w:rPr>
          <w:rFonts w:ascii="Times New Roman" w:hAnsi="Times New Roman" w:cs="Times New Roman"/>
          <w:sz w:val="24"/>
          <w:szCs w:val="24"/>
        </w:rPr>
        <w:t xml:space="preserve"> treatment</w:t>
      </w:r>
      <w:r w:rsidR="00FF035B" w:rsidRPr="00F6644D">
        <w:rPr>
          <w:rFonts w:ascii="Times New Roman" w:hAnsi="Times New Roman" w:cs="Times New Roman"/>
          <w:sz w:val="24"/>
          <w:szCs w:val="24"/>
        </w:rPr>
        <w:t>, compared to 20,000 Taler in T4_R</w:t>
      </w:r>
      <w:r w:rsidR="006716CF" w:rsidRPr="00F6644D">
        <w:rPr>
          <w:rFonts w:ascii="Times New Roman" w:hAnsi="Times New Roman" w:cs="Times New Roman"/>
          <w:sz w:val="24"/>
          <w:szCs w:val="24"/>
        </w:rPr>
        <w:t>.  The expected value of each subject’s endowment</w:t>
      </w:r>
      <w:r w:rsidR="00771EB4" w:rsidRPr="00F6644D">
        <w:rPr>
          <w:rFonts w:ascii="Times New Roman" w:hAnsi="Times New Roman" w:cs="Times New Roman"/>
          <w:sz w:val="24"/>
          <w:szCs w:val="24"/>
        </w:rPr>
        <w:t xml:space="preserve"> in T4_20x</w:t>
      </w:r>
      <w:r w:rsidR="00544210" w:rsidRPr="00F6644D">
        <w:rPr>
          <w:rFonts w:ascii="Times New Roman" w:hAnsi="Times New Roman" w:cs="Times New Roman"/>
          <w:sz w:val="24"/>
          <w:szCs w:val="24"/>
        </w:rPr>
        <w:t>, taking into account units and cash,</w:t>
      </w:r>
      <w:r w:rsidR="009804B7" w:rsidRPr="00F6644D">
        <w:rPr>
          <w:rFonts w:ascii="Times New Roman" w:hAnsi="Times New Roman" w:cs="Times New Roman"/>
          <w:sz w:val="24"/>
          <w:szCs w:val="24"/>
        </w:rPr>
        <w:t xml:space="preserve"> wa</w:t>
      </w:r>
      <w:r w:rsidR="006716CF" w:rsidRPr="00F6644D">
        <w:rPr>
          <w:rFonts w:ascii="Times New Roman" w:hAnsi="Times New Roman" w:cs="Times New Roman"/>
          <w:sz w:val="24"/>
          <w:szCs w:val="24"/>
        </w:rPr>
        <w:t>s 42,000 Taler.</w:t>
      </w:r>
      <w:r w:rsidR="005D71AA" w:rsidRPr="00F6644D">
        <w:rPr>
          <w:rFonts w:ascii="Times New Roman" w:hAnsi="Times New Roman" w:cs="Times New Roman"/>
          <w:sz w:val="24"/>
          <w:szCs w:val="24"/>
        </w:rPr>
        <w:t xml:space="preserve"> With 40</w:t>
      </w:r>
      <w:r w:rsidR="00A66037" w:rsidRPr="00F6644D">
        <w:rPr>
          <w:rFonts w:ascii="Times New Roman" w:hAnsi="Times New Roman" w:cs="Times New Roman"/>
          <w:sz w:val="24"/>
          <w:szCs w:val="24"/>
        </w:rPr>
        <w:t>,</w:t>
      </w:r>
      <w:r w:rsidR="005D71AA" w:rsidRPr="00F6644D">
        <w:rPr>
          <w:rFonts w:ascii="Times New Roman" w:hAnsi="Times New Roman" w:cs="Times New Roman"/>
          <w:sz w:val="24"/>
          <w:szCs w:val="24"/>
        </w:rPr>
        <w:t>000 of this value in cash and 2</w:t>
      </w:r>
      <w:r w:rsidR="00A66037" w:rsidRPr="00F6644D">
        <w:rPr>
          <w:rFonts w:ascii="Times New Roman" w:hAnsi="Times New Roman" w:cs="Times New Roman"/>
          <w:sz w:val="24"/>
          <w:szCs w:val="24"/>
        </w:rPr>
        <w:t>,</w:t>
      </w:r>
      <w:r w:rsidR="005D71AA" w:rsidRPr="00F6644D">
        <w:rPr>
          <w:rFonts w:ascii="Times New Roman" w:hAnsi="Times New Roman" w:cs="Times New Roman"/>
          <w:sz w:val="24"/>
          <w:szCs w:val="24"/>
        </w:rPr>
        <w:t>000 in</w:t>
      </w:r>
      <w:r w:rsidR="009804B7" w:rsidRPr="00F6644D">
        <w:rPr>
          <w:rFonts w:ascii="Times New Roman" w:hAnsi="Times New Roman" w:cs="Times New Roman"/>
          <w:sz w:val="24"/>
          <w:szCs w:val="24"/>
        </w:rPr>
        <w:t xml:space="preserve"> units of asset, the C/A ratio wa</w:t>
      </w:r>
      <w:r w:rsidR="005D71AA" w:rsidRPr="00F6644D">
        <w:rPr>
          <w:rFonts w:ascii="Times New Roman" w:hAnsi="Times New Roman" w:cs="Times New Roman"/>
          <w:sz w:val="24"/>
          <w:szCs w:val="24"/>
        </w:rPr>
        <w:t xml:space="preserve">s constant over time at 20. </w:t>
      </w:r>
      <w:r w:rsidR="00771EB4" w:rsidRPr="00F6644D">
        <w:rPr>
          <w:rFonts w:ascii="Times New Roman" w:hAnsi="Times New Roman" w:cs="Times New Roman"/>
          <w:sz w:val="24"/>
          <w:szCs w:val="24"/>
        </w:rPr>
        <w:t xml:space="preserve"> </w:t>
      </w:r>
    </w:p>
    <w:p w:rsidR="00F6644D" w:rsidRPr="00F6644D" w:rsidRDefault="00F6644D" w:rsidP="007622CA">
      <w:pPr>
        <w:tabs>
          <w:tab w:val="left" w:pos="567"/>
        </w:tabs>
        <w:spacing w:after="0" w:line="288" w:lineRule="auto"/>
        <w:ind w:firstLine="720"/>
        <w:jc w:val="both"/>
        <w:rPr>
          <w:rFonts w:ascii="Times New Roman" w:hAnsi="Times New Roman" w:cs="Times New Roman"/>
          <w:sz w:val="24"/>
          <w:szCs w:val="24"/>
        </w:rPr>
      </w:pPr>
    </w:p>
    <w:p w:rsidR="00017ECA" w:rsidRDefault="0027021B" w:rsidP="00052792">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BE6435" w:rsidRPr="00F6644D">
        <w:rPr>
          <w:rFonts w:ascii="Times New Roman" w:hAnsi="Times New Roman" w:cs="Times New Roman"/>
          <w:sz w:val="24"/>
          <w:szCs w:val="24"/>
        </w:rPr>
        <w:t>The T2_R</w:t>
      </w:r>
      <w:r w:rsidR="009804B7" w:rsidRPr="00F6644D">
        <w:rPr>
          <w:rFonts w:ascii="Times New Roman" w:hAnsi="Times New Roman" w:cs="Times New Roman"/>
          <w:sz w:val="24"/>
          <w:szCs w:val="24"/>
        </w:rPr>
        <w:t xml:space="preserve"> treatment had</w:t>
      </w:r>
      <w:r w:rsidR="006716CF" w:rsidRPr="00F6644D">
        <w:rPr>
          <w:rFonts w:ascii="Times New Roman" w:hAnsi="Times New Roman" w:cs="Times New Roman"/>
          <w:sz w:val="24"/>
          <w:szCs w:val="24"/>
        </w:rPr>
        <w:t xml:space="preserve"> an increasing C/A ratio</w:t>
      </w:r>
      <w:r w:rsidR="009804B7" w:rsidRPr="00F6644D">
        <w:rPr>
          <w:rFonts w:ascii="Times New Roman" w:hAnsi="Times New Roman" w:cs="Times New Roman"/>
          <w:sz w:val="24"/>
          <w:szCs w:val="24"/>
        </w:rPr>
        <w:t>,</w:t>
      </w:r>
      <w:r w:rsidR="006716CF" w:rsidRPr="00F6644D">
        <w:rPr>
          <w:rFonts w:ascii="Times New Roman" w:hAnsi="Times New Roman" w:cs="Times New Roman"/>
          <w:sz w:val="24"/>
          <w:szCs w:val="24"/>
        </w:rPr>
        <w:t xml:space="preserve"> ranging from one in the first period to </w:t>
      </w:r>
      <w:r w:rsidR="002C3942" w:rsidRPr="00F6644D">
        <w:rPr>
          <w:rFonts w:ascii="Times New Roman" w:hAnsi="Times New Roman" w:cs="Times New Roman"/>
          <w:sz w:val="24"/>
          <w:szCs w:val="24"/>
        </w:rPr>
        <w:t>19</w:t>
      </w:r>
      <w:r w:rsidR="006716CF" w:rsidRPr="00F6644D">
        <w:rPr>
          <w:rFonts w:ascii="Times New Roman" w:hAnsi="Times New Roman" w:cs="Times New Roman"/>
          <w:sz w:val="24"/>
          <w:szCs w:val="24"/>
        </w:rPr>
        <w:t xml:space="preserve"> in period </w:t>
      </w:r>
      <w:r w:rsidR="002C3942" w:rsidRPr="00F6644D">
        <w:rPr>
          <w:rFonts w:ascii="Times New Roman" w:hAnsi="Times New Roman" w:cs="Times New Roman"/>
          <w:sz w:val="24"/>
          <w:szCs w:val="24"/>
        </w:rPr>
        <w:t>10</w:t>
      </w:r>
      <w:r w:rsidR="00BE6435" w:rsidRPr="00F6644D">
        <w:rPr>
          <w:rFonts w:ascii="Times New Roman" w:hAnsi="Times New Roman" w:cs="Times New Roman"/>
          <w:sz w:val="24"/>
          <w:szCs w:val="24"/>
        </w:rPr>
        <w:t xml:space="preserve">.  </w:t>
      </w:r>
      <w:r w:rsidR="006716CF" w:rsidRPr="00F6644D">
        <w:rPr>
          <w:rFonts w:ascii="Times New Roman" w:hAnsi="Times New Roman" w:cs="Times New Roman"/>
          <w:sz w:val="24"/>
          <w:szCs w:val="24"/>
        </w:rPr>
        <w:t>In order to create the increasing C/A ra</w:t>
      </w:r>
      <w:r w:rsidR="009804B7" w:rsidRPr="00F6644D">
        <w:rPr>
          <w:rFonts w:ascii="Times New Roman" w:hAnsi="Times New Roman" w:cs="Times New Roman"/>
          <w:sz w:val="24"/>
          <w:szCs w:val="24"/>
        </w:rPr>
        <w:t>tio, exogenous cash injections we</w:t>
      </w:r>
      <w:r w:rsidR="006716CF" w:rsidRPr="00F6644D">
        <w:rPr>
          <w:rFonts w:ascii="Times New Roman" w:hAnsi="Times New Roman" w:cs="Times New Roman"/>
          <w:sz w:val="24"/>
          <w:szCs w:val="24"/>
        </w:rPr>
        <w:t>re made to</w:t>
      </w:r>
      <w:r w:rsidR="002C3942" w:rsidRPr="00F6644D">
        <w:rPr>
          <w:rFonts w:ascii="Times New Roman" w:hAnsi="Times New Roman" w:cs="Times New Roman"/>
          <w:sz w:val="24"/>
          <w:szCs w:val="24"/>
        </w:rPr>
        <w:t xml:space="preserve"> each</w:t>
      </w:r>
      <w:r w:rsidR="00BE6435" w:rsidRPr="00F6644D">
        <w:rPr>
          <w:rFonts w:ascii="Times New Roman" w:hAnsi="Times New Roman" w:cs="Times New Roman"/>
          <w:sz w:val="24"/>
          <w:szCs w:val="24"/>
        </w:rPr>
        <w:t xml:space="preserve"> trader’s cash account</w:t>
      </w:r>
      <w:r w:rsidR="006716CF" w:rsidRPr="00F6644D">
        <w:rPr>
          <w:rFonts w:ascii="Times New Roman" w:hAnsi="Times New Roman" w:cs="Times New Roman"/>
          <w:sz w:val="24"/>
          <w:szCs w:val="24"/>
        </w:rPr>
        <w:t xml:space="preserve"> at the end of each period. </w:t>
      </w:r>
      <w:r w:rsidR="00BE6435" w:rsidRPr="00F6644D">
        <w:rPr>
          <w:rFonts w:ascii="Times New Roman" w:hAnsi="Times New Roman" w:cs="Times New Roman"/>
          <w:sz w:val="24"/>
          <w:szCs w:val="24"/>
        </w:rPr>
        <w:t>The amounts of these payments are presented in Table 2</w:t>
      </w:r>
      <w:r w:rsidR="004F633E" w:rsidRPr="00F6644D">
        <w:rPr>
          <w:rFonts w:ascii="Times New Roman" w:hAnsi="Times New Roman" w:cs="Times New Roman"/>
          <w:sz w:val="24"/>
          <w:szCs w:val="24"/>
        </w:rPr>
        <w:t xml:space="preserve">, which indicates the relationship between the per capita cash </w:t>
      </w:r>
      <w:r w:rsidR="004F633E" w:rsidRPr="00F6644D">
        <w:rPr>
          <w:rFonts w:ascii="Times New Roman" w:hAnsi="Times New Roman" w:cs="Times New Roman"/>
          <w:sz w:val="24"/>
          <w:szCs w:val="24"/>
        </w:rPr>
        <w:lastRenderedPageBreak/>
        <w:t>injection and the period number in T2_R</w:t>
      </w:r>
      <w:r w:rsidR="00BE6435" w:rsidRPr="00F6644D">
        <w:rPr>
          <w:rFonts w:ascii="Times New Roman" w:hAnsi="Times New Roman" w:cs="Times New Roman"/>
          <w:sz w:val="24"/>
          <w:szCs w:val="24"/>
        </w:rPr>
        <w:t>. The resulting C/A ratios are depicted in Figure 1.</w:t>
      </w:r>
      <w:r w:rsidR="006716CF" w:rsidRPr="00F6644D">
        <w:rPr>
          <w:rFonts w:ascii="Times New Roman" w:hAnsi="Times New Roman" w:cs="Times New Roman"/>
          <w:sz w:val="24"/>
          <w:szCs w:val="24"/>
        </w:rPr>
        <w:t xml:space="preserve"> </w:t>
      </w:r>
      <w:r w:rsidR="00BE6435" w:rsidRPr="00F6644D">
        <w:rPr>
          <w:rFonts w:ascii="Times New Roman" w:hAnsi="Times New Roman" w:cs="Times New Roman"/>
          <w:sz w:val="24"/>
          <w:szCs w:val="24"/>
        </w:rPr>
        <w:t>In all treatments, the dividend payments,</w:t>
      </w:r>
      <w:r w:rsidR="009804B7" w:rsidRPr="00F6644D">
        <w:rPr>
          <w:rFonts w:ascii="Times New Roman" w:hAnsi="Times New Roman" w:cs="Times New Roman"/>
          <w:sz w:val="24"/>
          <w:szCs w:val="24"/>
        </w:rPr>
        <w:t xml:space="preserve"> whether positive or negative, we</w:t>
      </w:r>
      <w:r w:rsidR="00BE6435" w:rsidRPr="00F6644D">
        <w:rPr>
          <w:rFonts w:ascii="Times New Roman" w:hAnsi="Times New Roman" w:cs="Times New Roman"/>
          <w:sz w:val="24"/>
          <w:szCs w:val="24"/>
        </w:rPr>
        <w:t xml:space="preserve">re added </w:t>
      </w:r>
      <w:r w:rsidR="001B6BBA" w:rsidRPr="00F6644D">
        <w:rPr>
          <w:rFonts w:ascii="Times New Roman" w:hAnsi="Times New Roman" w:cs="Times New Roman"/>
          <w:sz w:val="24"/>
          <w:szCs w:val="24"/>
        </w:rPr>
        <w:t>to or subtracted from</w:t>
      </w:r>
      <w:r w:rsidR="00BE6435" w:rsidRPr="00F6644D">
        <w:rPr>
          <w:rFonts w:ascii="Times New Roman" w:hAnsi="Times New Roman" w:cs="Times New Roman"/>
          <w:sz w:val="24"/>
          <w:szCs w:val="24"/>
        </w:rPr>
        <w:t xml:space="preserve"> a </w:t>
      </w:r>
      <w:r w:rsidR="001B6BBA" w:rsidRPr="00F6644D">
        <w:rPr>
          <w:rFonts w:ascii="Times New Roman" w:hAnsi="Times New Roman" w:cs="Times New Roman"/>
          <w:sz w:val="24"/>
          <w:szCs w:val="24"/>
        </w:rPr>
        <w:t>separate account so that they did</w:t>
      </w:r>
      <w:r w:rsidR="00BE6435" w:rsidRPr="00F6644D">
        <w:rPr>
          <w:rFonts w:ascii="Times New Roman" w:hAnsi="Times New Roman" w:cs="Times New Roman"/>
          <w:sz w:val="24"/>
          <w:szCs w:val="24"/>
        </w:rPr>
        <w:t xml:space="preserve"> not affect the amount of cash available for purchases of asset. </w:t>
      </w:r>
      <w:r w:rsidR="001B6BBA" w:rsidRPr="00F6644D">
        <w:rPr>
          <w:rFonts w:ascii="Times New Roman" w:hAnsi="Times New Roman" w:cs="Times New Roman"/>
          <w:sz w:val="24"/>
          <w:szCs w:val="24"/>
        </w:rPr>
        <w:t>This enables us to control the cash-to-asset ratio precisely over the course of a session.</w:t>
      </w:r>
    </w:p>
    <w:p w:rsidR="00052792" w:rsidRPr="00F6644D" w:rsidRDefault="00052792" w:rsidP="007622CA">
      <w:pPr>
        <w:tabs>
          <w:tab w:val="left" w:pos="567"/>
        </w:tabs>
        <w:spacing w:after="0" w:line="288" w:lineRule="auto"/>
        <w:ind w:firstLine="720"/>
        <w:jc w:val="both"/>
        <w:rPr>
          <w:rFonts w:ascii="Times New Roman" w:hAnsi="Times New Roman" w:cs="Times New Roman"/>
          <w:sz w:val="24"/>
          <w:szCs w:val="24"/>
        </w:rPr>
      </w:pPr>
    </w:p>
    <w:p w:rsidR="006716CF" w:rsidRPr="002B0C63" w:rsidRDefault="006716CF" w:rsidP="007622CA">
      <w:pPr>
        <w:tabs>
          <w:tab w:val="left" w:pos="567"/>
        </w:tabs>
        <w:spacing w:after="0" w:line="288" w:lineRule="auto"/>
        <w:jc w:val="center"/>
        <w:rPr>
          <w:rFonts w:ascii="Times New Roman" w:hAnsi="Times New Roman" w:cs="Times New Roman"/>
          <w:b/>
        </w:rPr>
      </w:pPr>
      <w:r w:rsidRPr="002B0C63">
        <w:rPr>
          <w:rFonts w:ascii="Times New Roman" w:hAnsi="Times New Roman" w:cs="Times New Roman"/>
          <w:b/>
        </w:rPr>
        <w:t>Table 2: Treatment T</w:t>
      </w:r>
      <w:r w:rsidR="00EA26E0" w:rsidRPr="002B0C63">
        <w:rPr>
          <w:rFonts w:ascii="Times New Roman" w:hAnsi="Times New Roman" w:cs="Times New Roman"/>
          <w:b/>
        </w:rPr>
        <w:t>2_R</w:t>
      </w:r>
      <w:r w:rsidRPr="002B0C63">
        <w:rPr>
          <w:rFonts w:ascii="Times New Roman" w:hAnsi="Times New Roman" w:cs="Times New Roman"/>
          <w:b/>
        </w:rPr>
        <w:t xml:space="preserve"> Cash Injections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23"/>
        <w:gridCol w:w="737"/>
        <w:gridCol w:w="737"/>
        <w:gridCol w:w="739"/>
        <w:gridCol w:w="740"/>
        <w:gridCol w:w="740"/>
        <w:gridCol w:w="740"/>
        <w:gridCol w:w="740"/>
        <w:gridCol w:w="740"/>
        <w:gridCol w:w="766"/>
        <w:gridCol w:w="740"/>
      </w:tblGrid>
      <w:tr w:rsidR="006716CF" w:rsidRPr="002B0C63" w:rsidTr="005A6E70">
        <w:trPr>
          <w:jc w:val="center"/>
        </w:trPr>
        <w:tc>
          <w:tcPr>
            <w:tcW w:w="1123" w:type="dxa"/>
            <w:vAlign w:val="center"/>
          </w:tcPr>
          <w:p w:rsidR="006716CF" w:rsidRPr="002B0C63" w:rsidRDefault="006716CF" w:rsidP="00826C26">
            <w:pPr>
              <w:tabs>
                <w:tab w:val="left" w:pos="567"/>
              </w:tabs>
              <w:spacing w:before="100" w:after="100" w:line="288" w:lineRule="auto"/>
              <w:rPr>
                <w:rFonts w:ascii="Times New Roman" w:hAnsi="Times New Roman" w:cs="Times New Roman"/>
                <w:sz w:val="22"/>
                <w:szCs w:val="22"/>
              </w:rPr>
            </w:pPr>
            <w:r w:rsidRPr="002B0C63">
              <w:rPr>
                <w:rFonts w:ascii="Times New Roman" w:hAnsi="Times New Roman" w:cs="Times New Roman"/>
                <w:sz w:val="22"/>
                <w:szCs w:val="22"/>
              </w:rPr>
              <w:t>Period</w:t>
            </w:r>
          </w:p>
        </w:tc>
        <w:tc>
          <w:tcPr>
            <w:tcW w:w="737"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1</w:t>
            </w:r>
          </w:p>
        </w:tc>
        <w:tc>
          <w:tcPr>
            <w:tcW w:w="737"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2</w:t>
            </w:r>
          </w:p>
        </w:tc>
        <w:tc>
          <w:tcPr>
            <w:tcW w:w="739"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3</w:t>
            </w:r>
          </w:p>
        </w:tc>
        <w:tc>
          <w:tcPr>
            <w:tcW w:w="740"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4</w:t>
            </w:r>
          </w:p>
        </w:tc>
        <w:tc>
          <w:tcPr>
            <w:tcW w:w="740"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5</w:t>
            </w:r>
          </w:p>
        </w:tc>
        <w:tc>
          <w:tcPr>
            <w:tcW w:w="740"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6</w:t>
            </w:r>
          </w:p>
        </w:tc>
        <w:tc>
          <w:tcPr>
            <w:tcW w:w="740"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7</w:t>
            </w:r>
          </w:p>
        </w:tc>
        <w:tc>
          <w:tcPr>
            <w:tcW w:w="740"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8</w:t>
            </w:r>
          </w:p>
        </w:tc>
        <w:tc>
          <w:tcPr>
            <w:tcW w:w="766"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9</w:t>
            </w:r>
          </w:p>
        </w:tc>
        <w:tc>
          <w:tcPr>
            <w:tcW w:w="740" w:type="dxa"/>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10</w:t>
            </w:r>
          </w:p>
        </w:tc>
      </w:tr>
      <w:tr w:rsidR="006716CF" w:rsidRPr="002B0C63" w:rsidTr="005A6E70">
        <w:trPr>
          <w:jc w:val="center"/>
        </w:trPr>
        <w:tc>
          <w:tcPr>
            <w:tcW w:w="1123" w:type="dxa"/>
            <w:vAlign w:val="center"/>
          </w:tcPr>
          <w:p w:rsidR="006716CF" w:rsidRPr="002B0C63" w:rsidRDefault="006716CF" w:rsidP="00826C26">
            <w:pPr>
              <w:tabs>
                <w:tab w:val="left" w:pos="567"/>
              </w:tabs>
              <w:spacing w:before="100" w:after="100" w:line="288" w:lineRule="auto"/>
              <w:rPr>
                <w:rFonts w:ascii="Times New Roman" w:hAnsi="Times New Roman" w:cs="Times New Roman"/>
                <w:sz w:val="22"/>
                <w:szCs w:val="22"/>
              </w:rPr>
            </w:pPr>
            <w:r w:rsidRPr="002B0C63">
              <w:rPr>
                <w:rFonts w:ascii="Times New Roman" w:hAnsi="Times New Roman" w:cs="Times New Roman"/>
                <w:sz w:val="22"/>
                <w:szCs w:val="22"/>
              </w:rPr>
              <w:t>Payment</w:t>
            </w:r>
          </w:p>
        </w:tc>
        <w:tc>
          <w:tcPr>
            <w:tcW w:w="737"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444</w:t>
            </w:r>
          </w:p>
        </w:tc>
        <w:tc>
          <w:tcPr>
            <w:tcW w:w="737"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556</w:t>
            </w:r>
          </w:p>
        </w:tc>
        <w:tc>
          <w:tcPr>
            <w:tcW w:w="739"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714</w:t>
            </w:r>
          </w:p>
        </w:tc>
        <w:tc>
          <w:tcPr>
            <w:tcW w:w="740"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953</w:t>
            </w:r>
          </w:p>
        </w:tc>
        <w:tc>
          <w:tcPr>
            <w:tcW w:w="740"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1333</w:t>
            </w:r>
          </w:p>
        </w:tc>
        <w:tc>
          <w:tcPr>
            <w:tcW w:w="740"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2000</w:t>
            </w:r>
          </w:p>
        </w:tc>
        <w:tc>
          <w:tcPr>
            <w:tcW w:w="740"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3333</w:t>
            </w:r>
          </w:p>
        </w:tc>
        <w:tc>
          <w:tcPr>
            <w:tcW w:w="740"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6667</w:t>
            </w:r>
          </w:p>
        </w:tc>
        <w:tc>
          <w:tcPr>
            <w:tcW w:w="766" w:type="dxa"/>
            <w:vAlign w:val="center"/>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20000</w:t>
            </w:r>
          </w:p>
        </w:tc>
        <w:tc>
          <w:tcPr>
            <w:tcW w:w="740" w:type="dxa"/>
          </w:tcPr>
          <w:p w:rsidR="006716CF" w:rsidRPr="002B0C63" w:rsidRDefault="006716CF" w:rsidP="00826C26">
            <w:pPr>
              <w:tabs>
                <w:tab w:val="left" w:pos="567"/>
              </w:tabs>
              <w:spacing w:before="100" w:after="100" w:line="288" w:lineRule="auto"/>
              <w:jc w:val="center"/>
              <w:rPr>
                <w:rFonts w:ascii="Times New Roman" w:hAnsi="Times New Roman" w:cs="Times New Roman"/>
                <w:sz w:val="22"/>
                <w:szCs w:val="22"/>
              </w:rPr>
            </w:pPr>
            <w:r w:rsidRPr="002B0C63">
              <w:rPr>
                <w:rFonts w:ascii="Times New Roman" w:hAnsi="Times New Roman" w:cs="Times New Roman"/>
                <w:sz w:val="22"/>
                <w:szCs w:val="22"/>
              </w:rPr>
              <w:t>0</w:t>
            </w:r>
          </w:p>
        </w:tc>
      </w:tr>
    </w:tbl>
    <w:p w:rsidR="002B0C63" w:rsidRDefault="002B0C63" w:rsidP="007622CA">
      <w:pPr>
        <w:tabs>
          <w:tab w:val="left" w:pos="567"/>
        </w:tabs>
        <w:spacing w:after="0" w:line="288" w:lineRule="auto"/>
        <w:ind w:firstLine="720"/>
        <w:jc w:val="both"/>
        <w:rPr>
          <w:rFonts w:ascii="Times New Roman" w:hAnsi="Times New Roman" w:cs="Times New Roman"/>
          <w:sz w:val="24"/>
          <w:szCs w:val="24"/>
        </w:rPr>
      </w:pPr>
    </w:p>
    <w:p w:rsidR="00052792" w:rsidRDefault="00052792" w:rsidP="007622CA">
      <w:pPr>
        <w:tabs>
          <w:tab w:val="left" w:pos="567"/>
        </w:tabs>
        <w:spacing w:after="0" w:line="288" w:lineRule="auto"/>
        <w:ind w:firstLine="720"/>
        <w:jc w:val="both"/>
        <w:rPr>
          <w:rFonts w:ascii="Times New Roman" w:hAnsi="Times New Roman" w:cs="Times New Roman"/>
          <w:sz w:val="24"/>
          <w:szCs w:val="24"/>
        </w:rPr>
      </w:pPr>
    </w:p>
    <w:p w:rsidR="006716CF" w:rsidRPr="00F6644D" w:rsidRDefault="00DB4F90" w:rsidP="00052792">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6716CF" w:rsidRPr="00F6644D">
        <w:rPr>
          <w:rFonts w:ascii="Times New Roman" w:hAnsi="Times New Roman" w:cs="Times New Roman"/>
          <w:sz w:val="24"/>
          <w:szCs w:val="24"/>
        </w:rPr>
        <w:t>The tradi</w:t>
      </w:r>
      <w:r w:rsidR="009804B7" w:rsidRPr="00F6644D">
        <w:rPr>
          <w:rFonts w:ascii="Times New Roman" w:hAnsi="Times New Roman" w:cs="Times New Roman"/>
          <w:sz w:val="24"/>
          <w:szCs w:val="24"/>
        </w:rPr>
        <w:t>ng institution in all markets wa</w:t>
      </w:r>
      <w:r w:rsidR="006716CF" w:rsidRPr="00F6644D">
        <w:rPr>
          <w:rFonts w:ascii="Times New Roman" w:hAnsi="Times New Roman" w:cs="Times New Roman"/>
          <w:sz w:val="24"/>
          <w:szCs w:val="24"/>
        </w:rPr>
        <w:t>s a computerized open book continuous double auction.  Short-selling of assets</w:t>
      </w:r>
      <w:r w:rsidR="009804B7" w:rsidRPr="00F6644D">
        <w:rPr>
          <w:rFonts w:ascii="Times New Roman" w:hAnsi="Times New Roman" w:cs="Times New Roman"/>
          <w:sz w:val="24"/>
          <w:szCs w:val="24"/>
        </w:rPr>
        <w:t xml:space="preserve"> and negative cash balances were</w:t>
      </w:r>
      <w:r w:rsidR="006716CF" w:rsidRPr="00F6644D">
        <w:rPr>
          <w:rFonts w:ascii="Times New Roman" w:hAnsi="Times New Roman" w:cs="Times New Roman"/>
          <w:sz w:val="24"/>
          <w:szCs w:val="24"/>
        </w:rPr>
        <w:t xml:space="preserve"> not allowed.  Each of the ten trading period</w:t>
      </w:r>
      <w:r w:rsidR="009804B7" w:rsidRPr="00F6644D">
        <w:rPr>
          <w:rFonts w:ascii="Times New Roman" w:hAnsi="Times New Roman" w:cs="Times New Roman"/>
          <w:sz w:val="24"/>
          <w:szCs w:val="24"/>
        </w:rPr>
        <w:t>s wa</w:t>
      </w:r>
      <w:r w:rsidR="00304369" w:rsidRPr="00F6644D">
        <w:rPr>
          <w:rFonts w:ascii="Times New Roman" w:hAnsi="Times New Roman" w:cs="Times New Roman"/>
          <w:sz w:val="24"/>
          <w:szCs w:val="24"/>
        </w:rPr>
        <w:t>s</w:t>
      </w:r>
      <w:r w:rsidR="00C85A37" w:rsidRPr="00F6644D">
        <w:rPr>
          <w:rFonts w:ascii="Times New Roman" w:hAnsi="Times New Roman" w:cs="Times New Roman"/>
          <w:sz w:val="24"/>
          <w:szCs w:val="24"/>
        </w:rPr>
        <w:t xml:space="preserve"> 120 seconds long</w:t>
      </w:r>
      <w:r w:rsidR="00F91B90" w:rsidRPr="00F6644D">
        <w:rPr>
          <w:rFonts w:ascii="Times New Roman" w:hAnsi="Times New Roman" w:cs="Times New Roman"/>
          <w:sz w:val="24"/>
          <w:szCs w:val="24"/>
        </w:rPr>
        <w:t>.  Individual</w:t>
      </w:r>
      <w:r w:rsidR="006716CF" w:rsidRPr="00F6644D">
        <w:rPr>
          <w:rFonts w:ascii="Times New Roman" w:hAnsi="Times New Roman" w:cs="Times New Roman"/>
          <w:sz w:val="24"/>
          <w:szCs w:val="24"/>
        </w:rPr>
        <w:t xml:space="preserve"> invento</w:t>
      </w:r>
      <w:r w:rsidR="009804B7" w:rsidRPr="00F6644D">
        <w:rPr>
          <w:rFonts w:ascii="Times New Roman" w:hAnsi="Times New Roman" w:cs="Times New Roman"/>
          <w:sz w:val="24"/>
          <w:szCs w:val="24"/>
        </w:rPr>
        <w:t>ries of assets and Taler carried</w:t>
      </w:r>
      <w:r w:rsidR="006716CF" w:rsidRPr="00F6644D">
        <w:rPr>
          <w:rFonts w:ascii="Times New Roman" w:hAnsi="Times New Roman" w:cs="Times New Roman"/>
          <w:sz w:val="24"/>
          <w:szCs w:val="24"/>
        </w:rPr>
        <w:t xml:space="preserve"> over from o</w:t>
      </w:r>
      <w:r w:rsidR="009804B7" w:rsidRPr="00F6644D">
        <w:rPr>
          <w:rFonts w:ascii="Times New Roman" w:hAnsi="Times New Roman" w:cs="Times New Roman"/>
          <w:sz w:val="24"/>
          <w:szCs w:val="24"/>
        </w:rPr>
        <w:t>ne period to the next.  There we</w:t>
      </w:r>
      <w:r w:rsidR="006716CF" w:rsidRPr="00F6644D">
        <w:rPr>
          <w:rFonts w:ascii="Times New Roman" w:hAnsi="Times New Roman" w:cs="Times New Roman"/>
          <w:sz w:val="24"/>
          <w:szCs w:val="24"/>
        </w:rPr>
        <w:t>re no inte</w:t>
      </w:r>
      <w:r w:rsidR="00F91B90" w:rsidRPr="00F6644D">
        <w:rPr>
          <w:rFonts w:ascii="Times New Roman" w:hAnsi="Times New Roman" w:cs="Times New Roman"/>
          <w:sz w:val="24"/>
          <w:szCs w:val="24"/>
        </w:rPr>
        <w:t>rest payments on cash</w:t>
      </w:r>
      <w:r w:rsidR="006716CF" w:rsidRPr="00F6644D">
        <w:rPr>
          <w:rFonts w:ascii="Times New Roman" w:hAnsi="Times New Roman" w:cs="Times New Roman"/>
          <w:sz w:val="24"/>
          <w:szCs w:val="24"/>
        </w:rPr>
        <w:t xml:space="preserve"> holdings and no transaction costs on trades.  </w:t>
      </w:r>
    </w:p>
    <w:p w:rsidR="00F6644D" w:rsidRPr="00F6644D" w:rsidRDefault="00F6644D" w:rsidP="007622CA">
      <w:pPr>
        <w:tabs>
          <w:tab w:val="left" w:pos="567"/>
        </w:tabs>
        <w:spacing w:after="0" w:line="288" w:lineRule="auto"/>
        <w:ind w:firstLine="720"/>
        <w:jc w:val="both"/>
        <w:rPr>
          <w:rFonts w:ascii="Times New Roman" w:hAnsi="Times New Roman" w:cs="Times New Roman"/>
          <w:sz w:val="24"/>
          <w:szCs w:val="24"/>
        </w:rPr>
      </w:pPr>
    </w:p>
    <w:p w:rsidR="006716CF" w:rsidRDefault="00DB4F90" w:rsidP="00052792">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6716CF" w:rsidRPr="00F6644D">
        <w:rPr>
          <w:rFonts w:ascii="Times New Roman" w:hAnsi="Times New Roman" w:cs="Times New Roman"/>
          <w:sz w:val="24"/>
          <w:szCs w:val="24"/>
        </w:rPr>
        <w:t xml:space="preserve">At the beginning </w:t>
      </w:r>
      <w:r w:rsidR="009804B7" w:rsidRPr="00F6644D">
        <w:rPr>
          <w:rFonts w:ascii="Times New Roman" w:hAnsi="Times New Roman" w:cs="Times New Roman"/>
          <w:sz w:val="24"/>
          <w:szCs w:val="24"/>
        </w:rPr>
        <w:t>of each session, the subjects we</w:t>
      </w:r>
      <w:r w:rsidR="006716CF" w:rsidRPr="00F6644D">
        <w:rPr>
          <w:rFonts w:ascii="Times New Roman" w:hAnsi="Times New Roman" w:cs="Times New Roman"/>
          <w:sz w:val="24"/>
          <w:szCs w:val="24"/>
        </w:rPr>
        <w:t>re given 15 minutes to read the instructions on their own.</w:t>
      </w:r>
      <w:r w:rsidR="003C6B8E" w:rsidRPr="00F6644D">
        <w:rPr>
          <w:rStyle w:val="FootnoteReference"/>
          <w:rFonts w:ascii="Times New Roman" w:hAnsi="Times New Roman" w:cs="Times New Roman"/>
          <w:sz w:val="24"/>
          <w:szCs w:val="24"/>
        </w:rPr>
        <w:footnoteReference w:id="6"/>
      </w:r>
      <w:r w:rsidR="006716CF" w:rsidRPr="00F6644D">
        <w:rPr>
          <w:rFonts w:ascii="Times New Roman" w:hAnsi="Times New Roman" w:cs="Times New Roman"/>
          <w:sz w:val="24"/>
          <w:szCs w:val="24"/>
        </w:rPr>
        <w:t xml:space="preserve">  After</w:t>
      </w:r>
      <w:r w:rsidR="009804B7" w:rsidRPr="00F6644D">
        <w:rPr>
          <w:rFonts w:ascii="Times New Roman" w:hAnsi="Times New Roman" w:cs="Times New Roman"/>
          <w:sz w:val="24"/>
          <w:szCs w:val="24"/>
        </w:rPr>
        <w:t>wards, the experimenter provided</w:t>
      </w:r>
      <w:r w:rsidR="006716CF" w:rsidRPr="00F6644D">
        <w:rPr>
          <w:rFonts w:ascii="Times New Roman" w:hAnsi="Times New Roman" w:cs="Times New Roman"/>
          <w:sz w:val="24"/>
          <w:szCs w:val="24"/>
        </w:rPr>
        <w:t xml:space="preserve"> a detailed description of the trading s</w:t>
      </w:r>
      <w:r w:rsidR="009804B7" w:rsidRPr="00F6644D">
        <w:rPr>
          <w:rFonts w:ascii="Times New Roman" w:hAnsi="Times New Roman" w:cs="Times New Roman"/>
          <w:sz w:val="24"/>
          <w:szCs w:val="24"/>
        </w:rPr>
        <w:t>creen, which wa</w:t>
      </w:r>
      <w:r w:rsidR="006716CF" w:rsidRPr="00F6644D">
        <w:rPr>
          <w:rFonts w:ascii="Times New Roman" w:hAnsi="Times New Roman" w:cs="Times New Roman"/>
          <w:sz w:val="24"/>
          <w:szCs w:val="24"/>
        </w:rPr>
        <w:t>s presented on an overhead</w:t>
      </w:r>
      <w:r w:rsidR="009804B7" w:rsidRPr="00F6644D">
        <w:rPr>
          <w:rFonts w:ascii="Times New Roman" w:hAnsi="Times New Roman" w:cs="Times New Roman"/>
          <w:sz w:val="24"/>
          <w:szCs w:val="24"/>
        </w:rPr>
        <w:t xml:space="preserve"> projector</w:t>
      </w:r>
      <w:r w:rsidR="006716CF" w:rsidRPr="00F6644D">
        <w:rPr>
          <w:rFonts w:ascii="Times New Roman" w:hAnsi="Times New Roman" w:cs="Times New Roman"/>
          <w:sz w:val="24"/>
          <w:szCs w:val="24"/>
        </w:rPr>
        <w:t xml:space="preserve">. </w:t>
      </w:r>
      <w:r w:rsidR="009804B7" w:rsidRPr="00F6644D">
        <w:rPr>
          <w:rFonts w:ascii="Times New Roman" w:hAnsi="Times New Roman" w:cs="Times New Roman"/>
          <w:sz w:val="24"/>
          <w:szCs w:val="24"/>
        </w:rPr>
        <w:t xml:space="preserve"> Two practice trading periods we</w:t>
      </w:r>
      <w:r w:rsidR="006716CF" w:rsidRPr="00F6644D">
        <w:rPr>
          <w:rFonts w:ascii="Times New Roman" w:hAnsi="Times New Roman" w:cs="Times New Roman"/>
          <w:sz w:val="24"/>
          <w:szCs w:val="24"/>
        </w:rPr>
        <w:t>re conducted to allow subjects to become comfortable with the interface.  Upon completion of the market</w:t>
      </w:r>
      <w:r w:rsidR="00F91B90" w:rsidRPr="00F6644D">
        <w:rPr>
          <w:rFonts w:ascii="Times New Roman" w:hAnsi="Times New Roman" w:cs="Times New Roman"/>
          <w:sz w:val="24"/>
          <w:szCs w:val="24"/>
        </w:rPr>
        <w:t xml:space="preserve"> at the en</w:t>
      </w:r>
      <w:r w:rsidR="009804B7" w:rsidRPr="00F6644D">
        <w:rPr>
          <w:rFonts w:ascii="Times New Roman" w:hAnsi="Times New Roman" w:cs="Times New Roman"/>
          <w:sz w:val="24"/>
          <w:szCs w:val="24"/>
        </w:rPr>
        <w:t>d of the session, the subjects we</w:t>
      </w:r>
      <w:r w:rsidR="006716CF" w:rsidRPr="00F6644D">
        <w:rPr>
          <w:rFonts w:ascii="Times New Roman" w:hAnsi="Times New Roman" w:cs="Times New Roman"/>
          <w:sz w:val="24"/>
          <w:szCs w:val="24"/>
        </w:rPr>
        <w:t xml:space="preserve">re asked to complete the same questionnaire used by </w:t>
      </w:r>
      <w:r w:rsidR="009804B7" w:rsidRPr="00F6644D">
        <w:rPr>
          <w:rFonts w:ascii="Times New Roman" w:hAnsi="Times New Roman" w:cs="Times New Roman"/>
          <w:sz w:val="24"/>
          <w:szCs w:val="24"/>
        </w:rPr>
        <w:t>KHS, which tested</w:t>
      </w:r>
      <w:r w:rsidR="006716CF" w:rsidRPr="00F6644D">
        <w:rPr>
          <w:rFonts w:ascii="Times New Roman" w:hAnsi="Times New Roman" w:cs="Times New Roman"/>
          <w:sz w:val="24"/>
          <w:szCs w:val="24"/>
        </w:rPr>
        <w:t xml:space="preserve"> their understanding of the dividend and fundamental value pr</w:t>
      </w:r>
      <w:r w:rsidR="009804B7" w:rsidRPr="00F6644D">
        <w:rPr>
          <w:rFonts w:ascii="Times New Roman" w:hAnsi="Times New Roman" w:cs="Times New Roman"/>
          <w:sz w:val="24"/>
          <w:szCs w:val="24"/>
        </w:rPr>
        <w:t>ocesses, and requested</w:t>
      </w:r>
      <w:r w:rsidR="006716CF" w:rsidRPr="00F6644D">
        <w:rPr>
          <w:rFonts w:ascii="Times New Roman" w:hAnsi="Times New Roman" w:cs="Times New Roman"/>
          <w:sz w:val="24"/>
          <w:szCs w:val="24"/>
        </w:rPr>
        <w:t xml:space="preserve"> </w:t>
      </w:r>
      <w:r w:rsidR="00F91B90" w:rsidRPr="00F6644D">
        <w:rPr>
          <w:rFonts w:ascii="Times New Roman" w:hAnsi="Times New Roman" w:cs="Times New Roman"/>
          <w:sz w:val="24"/>
          <w:szCs w:val="24"/>
        </w:rPr>
        <w:t xml:space="preserve">some </w:t>
      </w:r>
      <w:r w:rsidR="006716CF" w:rsidRPr="00F6644D">
        <w:rPr>
          <w:rFonts w:ascii="Times New Roman" w:hAnsi="Times New Roman" w:cs="Times New Roman"/>
          <w:sz w:val="24"/>
          <w:szCs w:val="24"/>
        </w:rPr>
        <w:t>demographic data.</w:t>
      </w:r>
      <w:r w:rsidR="009804B7" w:rsidRPr="00F6644D">
        <w:rPr>
          <w:rFonts w:ascii="Times New Roman" w:hAnsi="Times New Roman" w:cs="Times New Roman"/>
          <w:sz w:val="24"/>
          <w:szCs w:val="24"/>
        </w:rPr>
        <w:t xml:space="preserve"> Five sessions were conducted under each treatment.</w:t>
      </w:r>
    </w:p>
    <w:p w:rsidR="00FF496D" w:rsidRDefault="00FF496D" w:rsidP="007622CA">
      <w:pPr>
        <w:tabs>
          <w:tab w:val="left" w:pos="567"/>
        </w:tabs>
        <w:spacing w:after="0" w:line="288" w:lineRule="auto"/>
        <w:ind w:firstLine="720"/>
        <w:jc w:val="both"/>
        <w:rPr>
          <w:rFonts w:ascii="Times New Roman" w:hAnsi="Times New Roman" w:cs="Times New Roman"/>
          <w:sz w:val="24"/>
          <w:szCs w:val="24"/>
        </w:rPr>
      </w:pPr>
    </w:p>
    <w:p w:rsidR="002B0C63" w:rsidRPr="00F6644D" w:rsidRDefault="002B0C63" w:rsidP="007622CA">
      <w:pPr>
        <w:tabs>
          <w:tab w:val="left" w:pos="567"/>
        </w:tabs>
        <w:spacing w:after="0" w:line="288" w:lineRule="auto"/>
        <w:ind w:firstLine="720"/>
        <w:jc w:val="both"/>
        <w:rPr>
          <w:rFonts w:ascii="Times New Roman" w:hAnsi="Times New Roman" w:cs="Times New Roman"/>
          <w:sz w:val="24"/>
          <w:szCs w:val="24"/>
        </w:rPr>
      </w:pPr>
    </w:p>
    <w:p w:rsidR="006716CF" w:rsidRPr="00F6644D" w:rsidRDefault="0057012D" w:rsidP="007622CA">
      <w:pPr>
        <w:tabs>
          <w:tab w:val="left" w:pos="567"/>
        </w:tabs>
        <w:spacing w:after="0" w:line="288" w:lineRule="auto"/>
        <w:jc w:val="both"/>
        <w:rPr>
          <w:rFonts w:ascii="Times New Roman" w:hAnsi="Times New Roman" w:cs="Times New Roman"/>
          <w:b/>
          <w:sz w:val="24"/>
          <w:szCs w:val="24"/>
        </w:rPr>
      </w:pPr>
      <w:r w:rsidRPr="00F6644D">
        <w:rPr>
          <w:rFonts w:ascii="Times New Roman" w:hAnsi="Times New Roman" w:cs="Times New Roman"/>
          <w:b/>
          <w:sz w:val="24"/>
          <w:szCs w:val="24"/>
        </w:rPr>
        <w:t xml:space="preserve">3. </w:t>
      </w:r>
      <w:r w:rsidR="00FE7537">
        <w:rPr>
          <w:rFonts w:ascii="Times New Roman" w:hAnsi="Times New Roman" w:cs="Times New Roman"/>
          <w:b/>
          <w:sz w:val="24"/>
          <w:szCs w:val="24"/>
        </w:rPr>
        <w:t xml:space="preserve"> </w:t>
      </w:r>
      <w:r w:rsidR="006716CF" w:rsidRPr="00F6644D">
        <w:rPr>
          <w:rFonts w:ascii="Times New Roman" w:hAnsi="Times New Roman" w:cs="Times New Roman"/>
          <w:b/>
          <w:sz w:val="24"/>
          <w:szCs w:val="24"/>
        </w:rPr>
        <w:t>Results</w:t>
      </w:r>
    </w:p>
    <w:p w:rsidR="00F6644D" w:rsidRPr="00FF496D" w:rsidRDefault="00F6644D" w:rsidP="007622CA">
      <w:pPr>
        <w:tabs>
          <w:tab w:val="left" w:pos="567"/>
        </w:tabs>
        <w:spacing w:after="0" w:line="288" w:lineRule="auto"/>
        <w:jc w:val="both"/>
        <w:rPr>
          <w:rFonts w:ascii="Times New Roman" w:hAnsi="Times New Roman" w:cs="Times New Roman"/>
          <w:b/>
          <w:sz w:val="12"/>
          <w:szCs w:val="12"/>
        </w:rPr>
      </w:pPr>
    </w:p>
    <w:p w:rsidR="00F6644D" w:rsidRPr="00F6644D" w:rsidRDefault="00B815E7"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Figures 2a – 2</w:t>
      </w:r>
      <w:r w:rsidR="00D41F94" w:rsidRPr="00F6644D">
        <w:rPr>
          <w:rFonts w:ascii="Times New Roman" w:hAnsi="Times New Roman" w:cs="Times New Roman"/>
          <w:sz w:val="24"/>
          <w:szCs w:val="24"/>
        </w:rPr>
        <w:t>c show the time series of average transaction prices by period in each session of the three treatments. In the figures, the</w:t>
      </w:r>
      <w:r w:rsidR="001B6BBA" w:rsidRPr="00F6644D">
        <w:rPr>
          <w:rFonts w:ascii="Times New Roman" w:hAnsi="Times New Roman" w:cs="Times New Roman"/>
          <w:sz w:val="24"/>
          <w:szCs w:val="24"/>
        </w:rPr>
        <w:t xml:space="preserve"> vertical axis measures price and</w:t>
      </w:r>
      <w:r w:rsidR="00D41F94" w:rsidRPr="00F6644D">
        <w:rPr>
          <w:rFonts w:ascii="Times New Roman" w:hAnsi="Times New Roman" w:cs="Times New Roman"/>
          <w:sz w:val="24"/>
          <w:szCs w:val="24"/>
        </w:rPr>
        <w:t xml:space="preserve"> fundamental value</w:t>
      </w:r>
      <w:r w:rsidR="001B6BBA" w:rsidRPr="00F6644D">
        <w:rPr>
          <w:rFonts w:ascii="Times New Roman" w:hAnsi="Times New Roman" w:cs="Times New Roman"/>
          <w:sz w:val="24"/>
          <w:szCs w:val="24"/>
        </w:rPr>
        <w:t xml:space="preserve"> in terms of Taler</w:t>
      </w:r>
      <w:r w:rsidR="00D41F94" w:rsidRPr="00F6644D">
        <w:rPr>
          <w:rFonts w:ascii="Times New Roman" w:hAnsi="Times New Roman" w:cs="Times New Roman"/>
          <w:sz w:val="24"/>
          <w:szCs w:val="24"/>
        </w:rPr>
        <w:t>, and the horizontal axis indicates the market period.</w:t>
      </w:r>
      <w:r w:rsidR="003B5C52" w:rsidRPr="00F6644D">
        <w:rPr>
          <w:rFonts w:ascii="Times New Roman" w:hAnsi="Times New Roman" w:cs="Times New Roman"/>
          <w:sz w:val="24"/>
          <w:szCs w:val="24"/>
        </w:rPr>
        <w:t xml:space="preserve"> Each time series corresponds to one session.</w:t>
      </w:r>
      <w:r w:rsidR="00D41F94" w:rsidRPr="00F6644D">
        <w:rPr>
          <w:rFonts w:ascii="Times New Roman" w:hAnsi="Times New Roman" w:cs="Times New Roman"/>
          <w:sz w:val="24"/>
          <w:szCs w:val="24"/>
        </w:rPr>
        <w:t xml:space="preserve"> Figure 2a</w:t>
      </w:r>
      <w:r w:rsidR="003B5C52" w:rsidRPr="00F6644D">
        <w:rPr>
          <w:rFonts w:ascii="Times New Roman" w:hAnsi="Times New Roman" w:cs="Times New Roman"/>
          <w:sz w:val="24"/>
          <w:szCs w:val="24"/>
        </w:rPr>
        <w:t xml:space="preserve"> </w:t>
      </w:r>
      <w:r w:rsidR="002630DD" w:rsidRPr="00F6644D">
        <w:rPr>
          <w:rFonts w:ascii="Times New Roman" w:hAnsi="Times New Roman" w:cs="Times New Roman"/>
          <w:sz w:val="24"/>
          <w:szCs w:val="24"/>
        </w:rPr>
        <w:t xml:space="preserve">presents </w:t>
      </w:r>
      <w:r w:rsidR="006A227C" w:rsidRPr="00F6644D">
        <w:rPr>
          <w:rFonts w:ascii="Times New Roman" w:hAnsi="Times New Roman" w:cs="Times New Roman"/>
          <w:sz w:val="24"/>
          <w:szCs w:val="24"/>
        </w:rPr>
        <w:t>the data for T4_R</w:t>
      </w:r>
      <w:r w:rsidR="002630DD" w:rsidRPr="00F6644D">
        <w:rPr>
          <w:rFonts w:ascii="Times New Roman" w:hAnsi="Times New Roman" w:cs="Times New Roman"/>
          <w:sz w:val="24"/>
          <w:szCs w:val="24"/>
        </w:rPr>
        <w:t>, and</w:t>
      </w:r>
      <w:r w:rsidR="003B5C52" w:rsidRPr="00F6644D">
        <w:rPr>
          <w:rFonts w:ascii="Times New Roman" w:hAnsi="Times New Roman" w:cs="Times New Roman"/>
          <w:sz w:val="24"/>
          <w:szCs w:val="24"/>
        </w:rPr>
        <w:t xml:space="preserve"> shows that </w:t>
      </w:r>
      <w:r w:rsidR="002630DD" w:rsidRPr="00F6644D">
        <w:rPr>
          <w:rFonts w:ascii="Times New Roman" w:hAnsi="Times New Roman" w:cs="Times New Roman"/>
          <w:sz w:val="24"/>
          <w:szCs w:val="24"/>
        </w:rPr>
        <w:t xml:space="preserve">prices </w:t>
      </w:r>
      <w:r w:rsidR="003B5C52" w:rsidRPr="00F6644D">
        <w:rPr>
          <w:rFonts w:ascii="Times New Roman" w:hAnsi="Times New Roman" w:cs="Times New Roman"/>
          <w:sz w:val="24"/>
          <w:szCs w:val="24"/>
        </w:rPr>
        <w:t xml:space="preserve">adhere closely to </w:t>
      </w:r>
      <w:r w:rsidR="001A6CEC" w:rsidRPr="00F6644D">
        <w:rPr>
          <w:rFonts w:ascii="Times New Roman" w:hAnsi="Times New Roman" w:cs="Times New Roman"/>
          <w:sz w:val="24"/>
          <w:szCs w:val="24"/>
        </w:rPr>
        <w:t>the fundamental value</w:t>
      </w:r>
      <w:r w:rsidR="003B5C52" w:rsidRPr="00F6644D">
        <w:rPr>
          <w:rFonts w:ascii="Times New Roman" w:hAnsi="Times New Roman" w:cs="Times New Roman"/>
          <w:sz w:val="24"/>
          <w:szCs w:val="24"/>
        </w:rPr>
        <w:t xml:space="preserve"> for the entire life of the asset. Figure 2b, which displ</w:t>
      </w:r>
      <w:r w:rsidR="009804B7" w:rsidRPr="00F6644D">
        <w:rPr>
          <w:rFonts w:ascii="Times New Roman" w:hAnsi="Times New Roman" w:cs="Times New Roman"/>
          <w:sz w:val="24"/>
          <w:szCs w:val="24"/>
        </w:rPr>
        <w:t>ays prices in</w:t>
      </w:r>
      <w:r w:rsidR="006A227C" w:rsidRPr="00F6644D">
        <w:rPr>
          <w:rFonts w:ascii="Times New Roman" w:hAnsi="Times New Roman" w:cs="Times New Roman"/>
          <w:sz w:val="24"/>
          <w:szCs w:val="24"/>
        </w:rPr>
        <w:t xml:space="preserve"> T2_R</w:t>
      </w:r>
      <w:r w:rsidR="001A6CEC" w:rsidRPr="00F6644D">
        <w:rPr>
          <w:rFonts w:ascii="Times New Roman" w:hAnsi="Times New Roman" w:cs="Times New Roman"/>
          <w:sz w:val="24"/>
          <w:szCs w:val="24"/>
        </w:rPr>
        <w:t>,</w:t>
      </w:r>
      <w:r w:rsidR="003B5C52" w:rsidRPr="00F6644D">
        <w:rPr>
          <w:rFonts w:ascii="Times New Roman" w:hAnsi="Times New Roman" w:cs="Times New Roman"/>
          <w:sz w:val="24"/>
          <w:szCs w:val="24"/>
        </w:rPr>
        <w:t xml:space="preserve"> reveals a nearly identical pattern. Both of these treatments</w:t>
      </w:r>
      <w:r w:rsidR="00317CC7" w:rsidRPr="00F6644D">
        <w:rPr>
          <w:rFonts w:ascii="Times New Roman" w:hAnsi="Times New Roman" w:cs="Times New Roman"/>
          <w:sz w:val="24"/>
          <w:szCs w:val="24"/>
        </w:rPr>
        <w:t xml:space="preserve"> closely replicate the T4 and T2</w:t>
      </w:r>
      <w:r w:rsidR="003B5C52" w:rsidRPr="00F6644D">
        <w:rPr>
          <w:rFonts w:ascii="Times New Roman" w:hAnsi="Times New Roman" w:cs="Times New Roman"/>
          <w:sz w:val="24"/>
          <w:szCs w:val="24"/>
        </w:rPr>
        <w:t xml:space="preserve"> treatments of </w:t>
      </w:r>
      <w:r w:rsidR="00317CC7" w:rsidRPr="00F6644D">
        <w:rPr>
          <w:rFonts w:ascii="Times New Roman" w:hAnsi="Times New Roman" w:cs="Times New Roman"/>
          <w:sz w:val="24"/>
          <w:szCs w:val="24"/>
        </w:rPr>
        <w:t>KHS</w:t>
      </w:r>
      <w:r w:rsidR="00C47D1B" w:rsidRPr="00F6644D">
        <w:rPr>
          <w:rFonts w:ascii="Times New Roman" w:hAnsi="Times New Roman" w:cs="Times New Roman"/>
          <w:sz w:val="24"/>
          <w:szCs w:val="24"/>
        </w:rPr>
        <w:t>.</w:t>
      </w:r>
      <w:r w:rsidR="003B5C52" w:rsidRPr="00F6644D">
        <w:rPr>
          <w:rFonts w:ascii="Times New Roman" w:hAnsi="Times New Roman" w:cs="Times New Roman"/>
          <w:sz w:val="24"/>
          <w:szCs w:val="24"/>
        </w:rPr>
        <w:t xml:space="preserve"> Figure 2c illustrates the data from T4_20x, and shows a strong tendency for price bubbles to form. In all five sessions, prices are at least as</w:t>
      </w:r>
      <w:r w:rsidR="00C86C2B" w:rsidRPr="00F6644D">
        <w:rPr>
          <w:rFonts w:ascii="Times New Roman" w:hAnsi="Times New Roman" w:cs="Times New Roman"/>
          <w:sz w:val="24"/>
          <w:szCs w:val="24"/>
        </w:rPr>
        <w:t xml:space="preserve"> </w:t>
      </w:r>
      <w:r w:rsidR="00317CC7" w:rsidRPr="00F6644D">
        <w:rPr>
          <w:rFonts w:ascii="Times New Roman" w:hAnsi="Times New Roman" w:cs="Times New Roman"/>
          <w:sz w:val="24"/>
          <w:szCs w:val="24"/>
        </w:rPr>
        <w:t xml:space="preserve">great, </w:t>
      </w:r>
      <w:r w:rsidR="002630DD" w:rsidRPr="00F6644D">
        <w:rPr>
          <w:rFonts w:ascii="Times New Roman" w:hAnsi="Times New Roman" w:cs="Times New Roman"/>
          <w:sz w:val="24"/>
          <w:szCs w:val="24"/>
        </w:rPr>
        <w:t>or</w:t>
      </w:r>
      <w:r w:rsidR="00317CC7" w:rsidRPr="00F6644D">
        <w:rPr>
          <w:rFonts w:ascii="Times New Roman" w:hAnsi="Times New Roman" w:cs="Times New Roman"/>
          <w:sz w:val="24"/>
          <w:szCs w:val="24"/>
        </w:rPr>
        <w:t xml:space="preserve"> great</w:t>
      </w:r>
      <w:r w:rsidR="00C86C2B" w:rsidRPr="00F6644D">
        <w:rPr>
          <w:rFonts w:ascii="Times New Roman" w:hAnsi="Times New Roman" w:cs="Times New Roman"/>
          <w:sz w:val="24"/>
          <w:szCs w:val="24"/>
        </w:rPr>
        <w:t>er</w:t>
      </w:r>
      <w:r w:rsidR="00317CC7" w:rsidRPr="00F6644D">
        <w:rPr>
          <w:rFonts w:ascii="Times New Roman" w:hAnsi="Times New Roman" w:cs="Times New Roman"/>
          <w:sz w:val="24"/>
          <w:szCs w:val="24"/>
        </w:rPr>
        <w:t>,</w:t>
      </w:r>
      <w:r w:rsidR="00C86C2B" w:rsidRPr="00F6644D">
        <w:rPr>
          <w:rFonts w:ascii="Times New Roman" w:hAnsi="Times New Roman" w:cs="Times New Roman"/>
          <w:sz w:val="24"/>
          <w:szCs w:val="24"/>
        </w:rPr>
        <w:t xml:space="preserve"> than the</w:t>
      </w:r>
      <w:r w:rsidR="003B5C52" w:rsidRPr="00F6644D">
        <w:rPr>
          <w:rFonts w:ascii="Times New Roman" w:hAnsi="Times New Roman" w:cs="Times New Roman"/>
          <w:sz w:val="24"/>
          <w:szCs w:val="24"/>
        </w:rPr>
        <w:t xml:space="preserve"> fundamental value in every period. Prices exceed </w:t>
      </w:r>
      <w:r w:rsidR="001A6CEC" w:rsidRPr="00F6644D">
        <w:rPr>
          <w:rFonts w:ascii="Times New Roman" w:hAnsi="Times New Roman" w:cs="Times New Roman"/>
          <w:sz w:val="24"/>
          <w:szCs w:val="24"/>
        </w:rPr>
        <w:t xml:space="preserve">the </w:t>
      </w:r>
      <w:r w:rsidR="003B5C52" w:rsidRPr="00F6644D">
        <w:rPr>
          <w:rFonts w:ascii="Times New Roman" w:hAnsi="Times New Roman" w:cs="Times New Roman"/>
          <w:sz w:val="24"/>
          <w:szCs w:val="24"/>
        </w:rPr>
        <w:t xml:space="preserve">fundamental value by at least 50% on average in each period beginning in period 6.  </w:t>
      </w:r>
    </w:p>
    <w:p w:rsidR="00FF496D" w:rsidRDefault="00FF496D" w:rsidP="007622CA">
      <w:pPr>
        <w:tabs>
          <w:tab w:val="left" w:pos="567"/>
        </w:tabs>
        <w:rPr>
          <w:rFonts w:ascii="Times New Roman" w:hAnsi="Times New Roman" w:cs="Times New Roman"/>
          <w:b/>
          <w:bCs/>
          <w:sz w:val="24"/>
          <w:szCs w:val="24"/>
        </w:rPr>
      </w:pPr>
      <w:r>
        <w:rPr>
          <w:rFonts w:ascii="Times New Roman" w:hAnsi="Times New Roman" w:cs="Times New Roman"/>
          <w:b/>
          <w:bCs/>
          <w:sz w:val="24"/>
          <w:szCs w:val="24"/>
        </w:rPr>
        <w:br w:type="page"/>
      </w:r>
    </w:p>
    <w:p w:rsidR="00F2145E" w:rsidRPr="00FF496D" w:rsidRDefault="00F2145E" w:rsidP="007622CA">
      <w:pPr>
        <w:tabs>
          <w:tab w:val="left" w:pos="567"/>
        </w:tabs>
        <w:spacing w:after="0" w:line="288" w:lineRule="auto"/>
        <w:jc w:val="center"/>
        <w:rPr>
          <w:rFonts w:ascii="Times New Roman" w:hAnsi="Times New Roman" w:cs="Times New Roman"/>
          <w:b/>
          <w:bCs/>
        </w:rPr>
      </w:pPr>
      <w:r w:rsidRPr="00FF496D">
        <w:rPr>
          <w:rFonts w:ascii="Times New Roman" w:hAnsi="Times New Roman" w:cs="Times New Roman"/>
          <w:b/>
          <w:bCs/>
        </w:rPr>
        <w:lastRenderedPageBreak/>
        <w:t>Figure 2a: Average Prices in Treatment T4_R</w:t>
      </w:r>
    </w:p>
    <w:p w:rsidR="00F2145E" w:rsidRPr="00F6644D" w:rsidRDefault="00F2145E" w:rsidP="007622CA">
      <w:pPr>
        <w:tabs>
          <w:tab w:val="left" w:pos="567"/>
        </w:tabs>
        <w:spacing w:after="0" w:line="288" w:lineRule="auto"/>
        <w:jc w:val="center"/>
        <w:rPr>
          <w:rFonts w:ascii="Times New Roman" w:hAnsi="Times New Roman" w:cs="Times New Roman"/>
          <w:b/>
          <w:bCs/>
          <w:sz w:val="24"/>
          <w:szCs w:val="24"/>
        </w:rPr>
      </w:pPr>
      <w:r w:rsidRPr="00F6644D">
        <w:rPr>
          <w:rFonts w:ascii="Times New Roman" w:hAnsi="Times New Roman" w:cs="Times New Roman"/>
          <w:b/>
          <w:bCs/>
          <w:noProof/>
          <w:sz w:val="24"/>
          <w:szCs w:val="24"/>
          <w:lang w:val="en-NZ" w:eastAsia="en-NZ"/>
        </w:rPr>
        <w:drawing>
          <wp:inline distT="0" distB="0" distL="0" distR="0">
            <wp:extent cx="4610100" cy="34973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1175" cy="3505718"/>
                    </a:xfrm>
                    <a:prstGeom prst="rect">
                      <a:avLst/>
                    </a:prstGeom>
                    <a:noFill/>
                  </pic:spPr>
                </pic:pic>
              </a:graphicData>
            </a:graphic>
          </wp:inline>
        </w:drawing>
      </w:r>
    </w:p>
    <w:p w:rsidR="002B0C63" w:rsidRDefault="002B0C63" w:rsidP="007622CA">
      <w:pPr>
        <w:tabs>
          <w:tab w:val="left" w:pos="567"/>
        </w:tabs>
        <w:spacing w:after="0" w:line="288" w:lineRule="auto"/>
        <w:jc w:val="center"/>
        <w:rPr>
          <w:rFonts w:ascii="Times New Roman" w:hAnsi="Times New Roman" w:cs="Times New Roman"/>
          <w:b/>
          <w:bCs/>
          <w:sz w:val="24"/>
          <w:szCs w:val="24"/>
        </w:rPr>
      </w:pPr>
    </w:p>
    <w:p w:rsidR="002B0C63" w:rsidRDefault="002B0C63" w:rsidP="007622CA">
      <w:pPr>
        <w:tabs>
          <w:tab w:val="left" w:pos="567"/>
        </w:tabs>
        <w:spacing w:after="0" w:line="288" w:lineRule="auto"/>
        <w:jc w:val="center"/>
        <w:rPr>
          <w:rFonts w:ascii="Times New Roman" w:hAnsi="Times New Roman" w:cs="Times New Roman"/>
          <w:b/>
          <w:bCs/>
          <w:sz w:val="24"/>
          <w:szCs w:val="24"/>
        </w:rPr>
      </w:pPr>
    </w:p>
    <w:p w:rsidR="00F2145E" w:rsidRPr="002B0C63" w:rsidRDefault="00F2145E" w:rsidP="007622CA">
      <w:pPr>
        <w:tabs>
          <w:tab w:val="left" w:pos="567"/>
        </w:tabs>
        <w:spacing w:after="0" w:line="288" w:lineRule="auto"/>
        <w:jc w:val="center"/>
        <w:rPr>
          <w:rFonts w:ascii="Times New Roman" w:hAnsi="Times New Roman" w:cs="Times New Roman"/>
          <w:b/>
          <w:bCs/>
        </w:rPr>
      </w:pPr>
      <w:r w:rsidRPr="002B0C63">
        <w:rPr>
          <w:rFonts w:ascii="Times New Roman" w:hAnsi="Times New Roman" w:cs="Times New Roman"/>
          <w:b/>
          <w:bCs/>
        </w:rPr>
        <w:t>Figure 2b: Average Prices in T2_R</w:t>
      </w:r>
    </w:p>
    <w:p w:rsidR="00F2145E" w:rsidRPr="00F6644D" w:rsidRDefault="00F2145E" w:rsidP="007622CA">
      <w:pPr>
        <w:tabs>
          <w:tab w:val="left" w:pos="567"/>
        </w:tabs>
        <w:spacing w:after="0" w:line="288" w:lineRule="auto"/>
        <w:jc w:val="center"/>
        <w:rPr>
          <w:rFonts w:ascii="Times New Roman" w:hAnsi="Times New Roman" w:cs="Times New Roman"/>
          <w:b/>
          <w:bCs/>
          <w:sz w:val="24"/>
          <w:szCs w:val="24"/>
        </w:rPr>
      </w:pPr>
      <w:r w:rsidRPr="00F6644D">
        <w:rPr>
          <w:rFonts w:ascii="Times New Roman" w:hAnsi="Times New Roman" w:cs="Times New Roman"/>
          <w:b/>
          <w:bCs/>
          <w:noProof/>
          <w:sz w:val="24"/>
          <w:szCs w:val="24"/>
          <w:lang w:val="en-NZ" w:eastAsia="en-NZ"/>
        </w:rPr>
        <w:drawing>
          <wp:inline distT="0" distB="0" distL="0" distR="0">
            <wp:extent cx="4906800" cy="3722400"/>
            <wp:effectExtent l="0" t="0" r="8255"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6800" cy="3722400"/>
                    </a:xfrm>
                    <a:prstGeom prst="rect">
                      <a:avLst/>
                    </a:prstGeom>
                    <a:noFill/>
                  </pic:spPr>
                </pic:pic>
              </a:graphicData>
            </a:graphic>
          </wp:inline>
        </w:drawing>
      </w:r>
    </w:p>
    <w:p w:rsidR="002B0C63" w:rsidRDefault="002B0C63" w:rsidP="007622CA">
      <w:pPr>
        <w:tabs>
          <w:tab w:val="left" w:pos="567"/>
        </w:tabs>
        <w:rPr>
          <w:rFonts w:ascii="Times New Roman" w:hAnsi="Times New Roman" w:cs="Times New Roman"/>
          <w:b/>
          <w:bCs/>
          <w:sz w:val="24"/>
          <w:szCs w:val="24"/>
        </w:rPr>
      </w:pPr>
      <w:r>
        <w:rPr>
          <w:rFonts w:ascii="Times New Roman" w:hAnsi="Times New Roman" w:cs="Times New Roman"/>
          <w:b/>
          <w:bCs/>
          <w:sz w:val="24"/>
          <w:szCs w:val="24"/>
        </w:rPr>
        <w:br w:type="page"/>
      </w:r>
    </w:p>
    <w:p w:rsidR="00F2145E" w:rsidRPr="002B0C63" w:rsidRDefault="00F2145E" w:rsidP="007622CA">
      <w:pPr>
        <w:tabs>
          <w:tab w:val="left" w:pos="567"/>
        </w:tabs>
        <w:spacing w:after="0" w:line="288" w:lineRule="auto"/>
        <w:jc w:val="center"/>
        <w:rPr>
          <w:rFonts w:ascii="Times New Roman" w:hAnsi="Times New Roman" w:cs="Times New Roman"/>
          <w:b/>
          <w:bCs/>
        </w:rPr>
      </w:pPr>
      <w:r w:rsidRPr="002B0C63">
        <w:rPr>
          <w:rFonts w:ascii="Times New Roman" w:hAnsi="Times New Roman" w:cs="Times New Roman"/>
          <w:b/>
          <w:bCs/>
        </w:rPr>
        <w:lastRenderedPageBreak/>
        <w:t>Figure 2c: Average Prices in Treatment T4_20x</w:t>
      </w:r>
    </w:p>
    <w:p w:rsidR="00F2145E" w:rsidRPr="00F6644D" w:rsidRDefault="00F2145E" w:rsidP="007622CA">
      <w:pPr>
        <w:tabs>
          <w:tab w:val="left" w:pos="567"/>
        </w:tabs>
        <w:spacing w:after="0" w:line="288" w:lineRule="auto"/>
        <w:jc w:val="center"/>
        <w:rPr>
          <w:rFonts w:ascii="Times New Roman" w:hAnsi="Times New Roman" w:cs="Times New Roman"/>
          <w:b/>
          <w:bCs/>
          <w:sz w:val="24"/>
          <w:szCs w:val="24"/>
        </w:rPr>
      </w:pPr>
      <w:r w:rsidRPr="00F6644D">
        <w:rPr>
          <w:rFonts w:ascii="Times New Roman" w:hAnsi="Times New Roman" w:cs="Times New Roman"/>
          <w:b/>
          <w:bCs/>
          <w:sz w:val="24"/>
          <w:szCs w:val="24"/>
        </w:rPr>
        <w:t xml:space="preserve"> </w:t>
      </w:r>
      <w:r w:rsidRPr="00F6644D">
        <w:rPr>
          <w:rFonts w:ascii="Times New Roman" w:hAnsi="Times New Roman" w:cs="Times New Roman"/>
          <w:noProof/>
          <w:sz w:val="24"/>
          <w:szCs w:val="24"/>
          <w:lang w:val="en-NZ" w:eastAsia="en-NZ"/>
        </w:rPr>
        <w:drawing>
          <wp:inline distT="0" distB="0" distL="0" distR="0">
            <wp:extent cx="4648200" cy="356235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7773" cy="3569686"/>
                    </a:xfrm>
                    <a:prstGeom prst="rect">
                      <a:avLst/>
                    </a:prstGeom>
                    <a:noFill/>
                  </pic:spPr>
                </pic:pic>
              </a:graphicData>
            </a:graphic>
          </wp:inline>
        </w:drawing>
      </w:r>
    </w:p>
    <w:p w:rsidR="002B0C63" w:rsidRDefault="002B0C63" w:rsidP="007622CA">
      <w:pPr>
        <w:tabs>
          <w:tab w:val="left" w:pos="567"/>
        </w:tabs>
        <w:spacing w:after="0" w:line="288" w:lineRule="auto"/>
        <w:ind w:firstLine="720"/>
        <w:jc w:val="both"/>
        <w:rPr>
          <w:rFonts w:ascii="Times New Roman" w:hAnsi="Times New Roman" w:cs="Times New Roman"/>
          <w:sz w:val="24"/>
          <w:szCs w:val="24"/>
        </w:rPr>
      </w:pPr>
    </w:p>
    <w:p w:rsidR="002B0C63" w:rsidRDefault="002B0C63" w:rsidP="007622CA">
      <w:pPr>
        <w:tabs>
          <w:tab w:val="left" w:pos="567"/>
        </w:tabs>
        <w:spacing w:after="0" w:line="288" w:lineRule="auto"/>
        <w:ind w:firstLine="720"/>
        <w:jc w:val="both"/>
        <w:rPr>
          <w:rFonts w:ascii="Times New Roman" w:hAnsi="Times New Roman" w:cs="Times New Roman"/>
          <w:sz w:val="24"/>
          <w:szCs w:val="24"/>
        </w:rPr>
      </w:pPr>
    </w:p>
    <w:p w:rsidR="003B5C52" w:rsidRPr="00F6644D" w:rsidRDefault="00DB4F90" w:rsidP="00052792">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205F8D" w:rsidRPr="00F6644D">
        <w:rPr>
          <w:rFonts w:ascii="Times New Roman" w:hAnsi="Times New Roman" w:cs="Times New Roman"/>
          <w:sz w:val="24"/>
          <w:szCs w:val="24"/>
        </w:rPr>
        <w:t xml:space="preserve">The upper portion of </w:t>
      </w:r>
      <w:r w:rsidR="00A010FC" w:rsidRPr="00F6644D">
        <w:rPr>
          <w:rFonts w:ascii="Times New Roman" w:hAnsi="Times New Roman" w:cs="Times New Roman"/>
          <w:sz w:val="24"/>
          <w:szCs w:val="24"/>
        </w:rPr>
        <w:t xml:space="preserve">Table </w:t>
      </w:r>
      <w:r w:rsidR="00C54700" w:rsidRPr="00F6644D">
        <w:rPr>
          <w:rFonts w:ascii="Times New Roman" w:hAnsi="Times New Roman" w:cs="Times New Roman"/>
          <w:sz w:val="24"/>
          <w:szCs w:val="24"/>
        </w:rPr>
        <w:t>3</w:t>
      </w:r>
      <w:r w:rsidR="003B5C52" w:rsidRPr="00F6644D">
        <w:rPr>
          <w:rFonts w:ascii="Times New Roman" w:hAnsi="Times New Roman" w:cs="Times New Roman"/>
          <w:sz w:val="24"/>
          <w:szCs w:val="24"/>
        </w:rPr>
        <w:t xml:space="preserve"> shows the </w:t>
      </w:r>
      <w:r w:rsidR="00C5757D" w:rsidRPr="00F6644D">
        <w:rPr>
          <w:rFonts w:ascii="Times New Roman" w:hAnsi="Times New Roman" w:cs="Times New Roman"/>
          <w:sz w:val="24"/>
          <w:szCs w:val="24"/>
        </w:rPr>
        <w:t xml:space="preserve">average </w:t>
      </w:r>
      <w:r w:rsidR="003B5C52" w:rsidRPr="00F6644D">
        <w:rPr>
          <w:rFonts w:ascii="Times New Roman" w:hAnsi="Times New Roman" w:cs="Times New Roman"/>
          <w:sz w:val="24"/>
          <w:szCs w:val="24"/>
        </w:rPr>
        <w:t xml:space="preserve">value of the bubble measures employed by </w:t>
      </w:r>
      <w:r w:rsidR="007C129B" w:rsidRPr="00F6644D">
        <w:rPr>
          <w:rFonts w:ascii="Times New Roman" w:hAnsi="Times New Roman" w:cs="Times New Roman"/>
          <w:sz w:val="24"/>
          <w:szCs w:val="24"/>
        </w:rPr>
        <w:t>KHS,</w:t>
      </w:r>
      <w:r w:rsidR="00A010FC" w:rsidRPr="00F6644D">
        <w:rPr>
          <w:rFonts w:ascii="Times New Roman" w:hAnsi="Times New Roman" w:cs="Times New Roman"/>
          <w:sz w:val="24"/>
          <w:szCs w:val="24"/>
        </w:rPr>
        <w:t xml:space="preserve"> </w:t>
      </w:r>
      <w:r w:rsidR="00A010FC" w:rsidRPr="00F6644D">
        <w:rPr>
          <w:rFonts w:ascii="Times New Roman" w:hAnsi="Times New Roman" w:cs="Times New Roman"/>
          <w:i/>
          <w:sz w:val="24"/>
          <w:szCs w:val="24"/>
        </w:rPr>
        <w:t>Relative Absolute Deviation</w:t>
      </w:r>
      <w:r w:rsidR="00A010FC" w:rsidRPr="00F6644D">
        <w:rPr>
          <w:rFonts w:ascii="Times New Roman" w:hAnsi="Times New Roman" w:cs="Times New Roman"/>
          <w:sz w:val="24"/>
          <w:szCs w:val="24"/>
        </w:rPr>
        <w:t xml:space="preserve"> (RAD)</w:t>
      </w:r>
      <w:r w:rsidR="00A01D0A" w:rsidRPr="00F6644D">
        <w:rPr>
          <w:rFonts w:ascii="Times New Roman" w:hAnsi="Times New Roman" w:cs="Times New Roman"/>
          <w:sz w:val="24"/>
          <w:szCs w:val="24"/>
        </w:rPr>
        <w:t>,</w:t>
      </w:r>
      <w:r w:rsidR="009A79F9" w:rsidRPr="00F6644D">
        <w:rPr>
          <w:rFonts w:ascii="Times New Roman" w:hAnsi="Times New Roman" w:cs="Times New Roman"/>
          <w:sz w:val="24"/>
          <w:szCs w:val="24"/>
        </w:rPr>
        <w:t xml:space="preserve"> </w:t>
      </w:r>
      <w:r w:rsidR="00DC3CD0" w:rsidRPr="00F6644D">
        <w:rPr>
          <w:rFonts w:ascii="Times New Roman" w:hAnsi="Times New Roman" w:cs="Times New Roman"/>
          <w:sz w:val="24"/>
          <w:szCs w:val="24"/>
        </w:rPr>
        <w:t>and</w:t>
      </w:r>
      <w:r w:rsidR="00A010FC" w:rsidRPr="00F6644D">
        <w:rPr>
          <w:rFonts w:ascii="Times New Roman" w:hAnsi="Times New Roman" w:cs="Times New Roman"/>
          <w:sz w:val="24"/>
          <w:szCs w:val="24"/>
        </w:rPr>
        <w:t xml:space="preserve"> </w:t>
      </w:r>
      <w:r w:rsidR="00A010FC" w:rsidRPr="00F6644D">
        <w:rPr>
          <w:rFonts w:ascii="Times New Roman" w:hAnsi="Times New Roman" w:cs="Times New Roman"/>
          <w:i/>
          <w:sz w:val="24"/>
          <w:szCs w:val="24"/>
        </w:rPr>
        <w:t>Relative Deviation</w:t>
      </w:r>
      <w:r w:rsidR="00A010FC" w:rsidRPr="00F6644D">
        <w:rPr>
          <w:rFonts w:ascii="Times New Roman" w:hAnsi="Times New Roman" w:cs="Times New Roman"/>
          <w:sz w:val="24"/>
          <w:szCs w:val="24"/>
        </w:rPr>
        <w:t xml:space="preserve"> (RD)</w:t>
      </w:r>
      <w:r w:rsidR="009A1AC9" w:rsidRPr="00F6644D">
        <w:rPr>
          <w:rFonts w:ascii="Times New Roman" w:hAnsi="Times New Roman" w:cs="Times New Roman"/>
          <w:sz w:val="24"/>
          <w:szCs w:val="24"/>
        </w:rPr>
        <w:t>,</w:t>
      </w:r>
      <w:r w:rsidR="00A01D0A" w:rsidRPr="00F6644D">
        <w:rPr>
          <w:rFonts w:ascii="Times New Roman" w:hAnsi="Times New Roman" w:cs="Times New Roman"/>
          <w:sz w:val="24"/>
          <w:szCs w:val="24"/>
        </w:rPr>
        <w:t xml:space="preserve"> </w:t>
      </w:r>
      <w:r w:rsidR="00DC3CD0" w:rsidRPr="00F6644D">
        <w:rPr>
          <w:rFonts w:ascii="Times New Roman" w:hAnsi="Times New Roman" w:cs="Times New Roman"/>
          <w:sz w:val="24"/>
          <w:szCs w:val="24"/>
        </w:rPr>
        <w:t>as well as</w:t>
      </w:r>
      <w:r w:rsidR="00A01D0A" w:rsidRPr="00F6644D">
        <w:rPr>
          <w:rFonts w:ascii="Times New Roman" w:hAnsi="Times New Roman" w:cs="Times New Roman"/>
          <w:sz w:val="24"/>
          <w:szCs w:val="24"/>
        </w:rPr>
        <w:t xml:space="preserve"> </w:t>
      </w:r>
      <w:r w:rsidR="00A01D0A" w:rsidRPr="00F6644D">
        <w:rPr>
          <w:rFonts w:ascii="Times New Roman" w:hAnsi="Times New Roman" w:cs="Times New Roman"/>
          <w:i/>
          <w:sz w:val="24"/>
          <w:szCs w:val="24"/>
        </w:rPr>
        <w:t>Turnover</w:t>
      </w:r>
      <w:r w:rsidR="007C129B" w:rsidRPr="00F6644D">
        <w:rPr>
          <w:rFonts w:ascii="Times New Roman" w:hAnsi="Times New Roman" w:cs="Times New Roman"/>
          <w:sz w:val="24"/>
          <w:szCs w:val="24"/>
        </w:rPr>
        <w:t>,</w:t>
      </w:r>
      <w:r w:rsidR="00045419" w:rsidRPr="00F6644D">
        <w:rPr>
          <w:rFonts w:ascii="Times New Roman" w:hAnsi="Times New Roman" w:cs="Times New Roman"/>
          <w:sz w:val="24"/>
          <w:szCs w:val="24"/>
        </w:rPr>
        <w:t xml:space="preserve"> </w:t>
      </w:r>
      <w:r w:rsidR="007C129B" w:rsidRPr="00F6644D">
        <w:rPr>
          <w:rFonts w:ascii="Times New Roman" w:hAnsi="Times New Roman" w:cs="Times New Roman"/>
          <w:sz w:val="24"/>
          <w:szCs w:val="24"/>
        </w:rPr>
        <w:t>in each treatment</w:t>
      </w:r>
      <w:r w:rsidR="00A010FC" w:rsidRPr="00F6644D">
        <w:rPr>
          <w:rFonts w:ascii="Times New Roman" w:hAnsi="Times New Roman" w:cs="Times New Roman"/>
          <w:sz w:val="24"/>
          <w:szCs w:val="24"/>
        </w:rPr>
        <w:t>.</w:t>
      </w:r>
      <w:r w:rsidR="00C75E23" w:rsidRPr="00F6644D">
        <w:rPr>
          <w:rStyle w:val="FootnoteReference"/>
          <w:rFonts w:ascii="Times New Roman" w:hAnsi="Times New Roman" w:cs="Times New Roman"/>
          <w:sz w:val="24"/>
          <w:szCs w:val="24"/>
        </w:rPr>
        <w:footnoteReference w:id="7"/>
      </w:r>
      <w:r w:rsidR="00A010FC" w:rsidRPr="00F6644D">
        <w:rPr>
          <w:rFonts w:ascii="Times New Roman" w:hAnsi="Times New Roman" w:cs="Times New Roman"/>
          <w:sz w:val="24"/>
          <w:szCs w:val="24"/>
        </w:rPr>
        <w:t xml:space="preserve"> </w:t>
      </w:r>
      <w:r w:rsidR="00975ECB" w:rsidRPr="00F6644D">
        <w:rPr>
          <w:rFonts w:ascii="Times New Roman" w:hAnsi="Times New Roman" w:cs="Times New Roman"/>
          <w:sz w:val="24"/>
          <w:szCs w:val="24"/>
        </w:rPr>
        <w:t xml:space="preserve">The averages are taken over the five sessions that comprise each treatment. </w:t>
      </w:r>
      <w:r w:rsidR="00A010FC" w:rsidRPr="00F6644D">
        <w:rPr>
          <w:rFonts w:ascii="Times New Roman" w:hAnsi="Times New Roman" w:cs="Times New Roman"/>
          <w:sz w:val="24"/>
          <w:szCs w:val="24"/>
        </w:rPr>
        <w:t xml:space="preserve">RAD is a measure of </w:t>
      </w:r>
      <w:r w:rsidR="007C129B" w:rsidRPr="00F6644D">
        <w:rPr>
          <w:rFonts w:ascii="Times New Roman" w:hAnsi="Times New Roman" w:cs="Times New Roman"/>
          <w:sz w:val="24"/>
          <w:szCs w:val="24"/>
        </w:rPr>
        <w:t>absolute difference</w:t>
      </w:r>
      <w:r w:rsidR="00A010FC" w:rsidRPr="00F6644D">
        <w:rPr>
          <w:rFonts w:ascii="Times New Roman" w:hAnsi="Times New Roman" w:cs="Times New Roman"/>
          <w:sz w:val="24"/>
          <w:szCs w:val="24"/>
        </w:rPr>
        <w:t xml:space="preserve"> from fundamental value, while RD is a measure of price level</w:t>
      </w:r>
      <w:r w:rsidR="007C129B" w:rsidRPr="00F6644D">
        <w:rPr>
          <w:rFonts w:ascii="Times New Roman" w:hAnsi="Times New Roman" w:cs="Times New Roman"/>
          <w:sz w:val="24"/>
          <w:szCs w:val="24"/>
        </w:rPr>
        <w:t xml:space="preserve"> relative to fundamental values</w:t>
      </w:r>
      <w:r w:rsidR="00A010FC" w:rsidRPr="00F6644D">
        <w:rPr>
          <w:rFonts w:ascii="Times New Roman" w:hAnsi="Times New Roman" w:cs="Times New Roman"/>
          <w:sz w:val="24"/>
          <w:szCs w:val="24"/>
        </w:rPr>
        <w:t xml:space="preserve">. </w:t>
      </w:r>
      <w:r w:rsidR="007C129B" w:rsidRPr="00F6644D">
        <w:rPr>
          <w:rFonts w:ascii="Times New Roman" w:hAnsi="Times New Roman" w:cs="Times New Roman"/>
          <w:sz w:val="24"/>
          <w:szCs w:val="24"/>
        </w:rPr>
        <w:t>Both of these m</w:t>
      </w:r>
      <w:r w:rsidR="009A1AC9" w:rsidRPr="00F6644D">
        <w:rPr>
          <w:rFonts w:ascii="Times New Roman" w:hAnsi="Times New Roman" w:cs="Times New Roman"/>
          <w:sz w:val="24"/>
          <w:szCs w:val="24"/>
        </w:rPr>
        <w:t xml:space="preserve">easures were first proposed by </w:t>
      </w:r>
      <w:proofErr w:type="spellStart"/>
      <w:r w:rsidR="007C129B" w:rsidRPr="00F6644D">
        <w:rPr>
          <w:rFonts w:ascii="Times New Roman" w:hAnsi="Times New Roman" w:cs="Times New Roman"/>
          <w:sz w:val="24"/>
          <w:szCs w:val="24"/>
        </w:rPr>
        <w:t>Stoeckl</w:t>
      </w:r>
      <w:proofErr w:type="spellEnd"/>
      <w:r w:rsidR="007C129B" w:rsidRPr="00F6644D">
        <w:rPr>
          <w:rFonts w:ascii="Times New Roman" w:hAnsi="Times New Roman" w:cs="Times New Roman"/>
          <w:sz w:val="24"/>
          <w:szCs w:val="24"/>
        </w:rPr>
        <w:t xml:space="preserve"> </w:t>
      </w:r>
      <w:r w:rsidR="00676C1D">
        <w:rPr>
          <w:rFonts w:ascii="Times New Roman" w:hAnsi="Times New Roman" w:cs="Times New Roman"/>
          <w:i/>
          <w:sz w:val="24"/>
          <w:szCs w:val="24"/>
        </w:rPr>
        <w:t>et al.</w:t>
      </w:r>
      <w:r w:rsidR="00676C1D" w:rsidRPr="00F6644D">
        <w:rPr>
          <w:rFonts w:ascii="Times New Roman" w:hAnsi="Times New Roman" w:cs="Times New Roman"/>
          <w:sz w:val="24"/>
          <w:szCs w:val="24"/>
        </w:rPr>
        <w:t xml:space="preserve"> </w:t>
      </w:r>
      <w:r w:rsidR="007C129B" w:rsidRPr="00F6644D">
        <w:rPr>
          <w:rFonts w:ascii="Times New Roman" w:hAnsi="Times New Roman" w:cs="Times New Roman"/>
          <w:sz w:val="24"/>
          <w:szCs w:val="24"/>
        </w:rPr>
        <w:t xml:space="preserve">(2010). </w:t>
      </w:r>
      <w:r w:rsidR="00A010FC" w:rsidRPr="00F6644D">
        <w:rPr>
          <w:rFonts w:ascii="Times New Roman" w:hAnsi="Times New Roman" w:cs="Times New Roman"/>
          <w:sz w:val="24"/>
          <w:szCs w:val="24"/>
        </w:rPr>
        <w:t>If prices track fundamentals, both measures take on low values. If they exceed fundamentals by a considerable amount in a sustained manner, both measures will be positive. If prices are below fundamentals, RAD will be positive and RD negative.</w:t>
      </w:r>
      <w:r w:rsidR="00A01D0A" w:rsidRPr="00F6644D">
        <w:rPr>
          <w:rFonts w:ascii="Times New Roman" w:hAnsi="Times New Roman" w:cs="Times New Roman"/>
          <w:sz w:val="24"/>
          <w:szCs w:val="24"/>
        </w:rPr>
        <w:t xml:space="preserve">  Turnover </w:t>
      </w:r>
      <w:r w:rsidR="00975ECB" w:rsidRPr="00F6644D">
        <w:rPr>
          <w:rFonts w:ascii="Times New Roman" w:hAnsi="Times New Roman" w:cs="Times New Roman"/>
          <w:sz w:val="24"/>
          <w:szCs w:val="24"/>
        </w:rPr>
        <w:t>(</w:t>
      </w:r>
      <w:r w:rsidR="000F22B1" w:rsidRPr="00F6644D">
        <w:rPr>
          <w:rFonts w:ascii="Times New Roman" w:hAnsi="Times New Roman" w:cs="Times New Roman"/>
          <w:sz w:val="24"/>
          <w:szCs w:val="24"/>
        </w:rPr>
        <w:t xml:space="preserve">Van </w:t>
      </w:r>
      <w:proofErr w:type="spellStart"/>
      <w:r w:rsidR="000F22B1" w:rsidRPr="00F6644D">
        <w:rPr>
          <w:rFonts w:ascii="Times New Roman" w:hAnsi="Times New Roman" w:cs="Times New Roman"/>
          <w:sz w:val="24"/>
          <w:szCs w:val="24"/>
        </w:rPr>
        <w:t>Boening</w:t>
      </w:r>
      <w:proofErr w:type="spellEnd"/>
      <w:r w:rsidR="000F22B1" w:rsidRPr="00F6644D">
        <w:rPr>
          <w:rFonts w:ascii="Times New Roman" w:hAnsi="Times New Roman" w:cs="Times New Roman"/>
          <w:sz w:val="24"/>
          <w:szCs w:val="24"/>
        </w:rPr>
        <w:t xml:space="preserve"> </w:t>
      </w:r>
      <w:r w:rsidR="00676C1D">
        <w:rPr>
          <w:rFonts w:ascii="Times New Roman" w:hAnsi="Times New Roman" w:cs="Times New Roman"/>
          <w:i/>
          <w:sz w:val="24"/>
          <w:szCs w:val="24"/>
        </w:rPr>
        <w:t>et al.</w:t>
      </w:r>
      <w:r w:rsidR="00676C1D" w:rsidRPr="00F6644D">
        <w:rPr>
          <w:rFonts w:ascii="Times New Roman" w:hAnsi="Times New Roman" w:cs="Times New Roman"/>
          <w:sz w:val="24"/>
          <w:szCs w:val="24"/>
        </w:rPr>
        <w:t xml:space="preserve"> </w:t>
      </w:r>
      <w:r w:rsidR="000F22B1" w:rsidRPr="00F6644D">
        <w:rPr>
          <w:rFonts w:ascii="Times New Roman" w:hAnsi="Times New Roman" w:cs="Times New Roman"/>
          <w:sz w:val="24"/>
          <w:szCs w:val="24"/>
        </w:rPr>
        <w:t xml:space="preserve">1993) </w:t>
      </w:r>
      <w:r w:rsidR="00DC3CD0" w:rsidRPr="00F6644D">
        <w:rPr>
          <w:rFonts w:ascii="Times New Roman" w:hAnsi="Times New Roman" w:cs="Times New Roman"/>
          <w:sz w:val="24"/>
          <w:szCs w:val="24"/>
        </w:rPr>
        <w:t>equals</w:t>
      </w:r>
      <w:r w:rsidR="00A01D0A" w:rsidRPr="00F6644D">
        <w:rPr>
          <w:rFonts w:ascii="Times New Roman" w:hAnsi="Times New Roman" w:cs="Times New Roman"/>
          <w:sz w:val="24"/>
          <w:szCs w:val="24"/>
        </w:rPr>
        <w:t xml:space="preserve"> the total </w:t>
      </w:r>
      <w:r w:rsidR="00DC3CD0" w:rsidRPr="00F6644D">
        <w:rPr>
          <w:rFonts w:ascii="Times New Roman" w:hAnsi="Times New Roman" w:cs="Times New Roman"/>
          <w:sz w:val="24"/>
          <w:szCs w:val="24"/>
        </w:rPr>
        <w:t>quantity of units of asset traded</w:t>
      </w:r>
      <w:r w:rsidR="00A01D0A" w:rsidRPr="00F6644D">
        <w:rPr>
          <w:rFonts w:ascii="Times New Roman" w:hAnsi="Times New Roman" w:cs="Times New Roman"/>
          <w:sz w:val="24"/>
          <w:szCs w:val="24"/>
        </w:rPr>
        <w:t xml:space="preserve"> over the </w:t>
      </w:r>
      <w:r w:rsidR="00DC3CD0" w:rsidRPr="00F6644D">
        <w:rPr>
          <w:rFonts w:ascii="Times New Roman" w:hAnsi="Times New Roman" w:cs="Times New Roman"/>
          <w:sz w:val="24"/>
          <w:szCs w:val="24"/>
        </w:rPr>
        <w:t xml:space="preserve">entire </w:t>
      </w:r>
      <w:r w:rsidR="00A01D0A" w:rsidRPr="00F6644D">
        <w:rPr>
          <w:rFonts w:ascii="Times New Roman" w:hAnsi="Times New Roman" w:cs="Times New Roman"/>
          <w:sz w:val="24"/>
          <w:szCs w:val="24"/>
        </w:rPr>
        <w:t>lifespan of the a</w:t>
      </w:r>
      <w:r w:rsidR="00975ECB" w:rsidRPr="00F6644D">
        <w:rPr>
          <w:rFonts w:ascii="Times New Roman" w:hAnsi="Times New Roman" w:cs="Times New Roman"/>
          <w:sz w:val="24"/>
          <w:szCs w:val="24"/>
        </w:rPr>
        <w:t>sset divided by the total stock</w:t>
      </w:r>
      <w:r w:rsidR="00A01D0A" w:rsidRPr="00F6644D">
        <w:rPr>
          <w:rFonts w:ascii="Times New Roman" w:hAnsi="Times New Roman" w:cs="Times New Roman"/>
          <w:sz w:val="24"/>
          <w:szCs w:val="24"/>
        </w:rPr>
        <w:t xml:space="preserve"> of </w:t>
      </w:r>
      <w:r w:rsidR="00DC3CD0" w:rsidRPr="00F6644D">
        <w:rPr>
          <w:rFonts w:ascii="Times New Roman" w:hAnsi="Times New Roman" w:cs="Times New Roman"/>
          <w:sz w:val="24"/>
          <w:szCs w:val="24"/>
        </w:rPr>
        <w:t>units</w:t>
      </w:r>
      <w:r w:rsidR="00975ECB" w:rsidRPr="00F6644D">
        <w:rPr>
          <w:rFonts w:ascii="Times New Roman" w:hAnsi="Times New Roman" w:cs="Times New Roman"/>
          <w:sz w:val="24"/>
          <w:szCs w:val="24"/>
        </w:rPr>
        <w:t xml:space="preserve"> </w:t>
      </w:r>
      <w:r w:rsidR="00A01D0A" w:rsidRPr="00F6644D">
        <w:rPr>
          <w:rFonts w:ascii="Times New Roman" w:hAnsi="Times New Roman" w:cs="Times New Roman"/>
          <w:sz w:val="24"/>
          <w:szCs w:val="24"/>
        </w:rPr>
        <w:t>in the market</w:t>
      </w:r>
      <w:r w:rsidR="00975ECB" w:rsidRPr="00F6644D">
        <w:rPr>
          <w:rFonts w:ascii="Times New Roman" w:hAnsi="Times New Roman" w:cs="Times New Roman"/>
          <w:sz w:val="24"/>
          <w:szCs w:val="24"/>
        </w:rPr>
        <w:t>. Although units are traded among agents, the total stock of units of asset remains constant over time, since no units are added or subtracted from the total inventory held by all agents at any time</w:t>
      </w:r>
      <w:r w:rsidR="00A01D0A" w:rsidRPr="00F6644D">
        <w:rPr>
          <w:rFonts w:ascii="Times New Roman" w:hAnsi="Times New Roman" w:cs="Times New Roman"/>
          <w:sz w:val="24"/>
          <w:szCs w:val="24"/>
        </w:rPr>
        <w:t xml:space="preserve">.  A high turnover indicates a high volume of trade, which </w:t>
      </w:r>
      <w:r w:rsidR="00317CC7" w:rsidRPr="00F6644D">
        <w:rPr>
          <w:rFonts w:ascii="Times New Roman" w:hAnsi="Times New Roman" w:cs="Times New Roman"/>
          <w:sz w:val="24"/>
          <w:szCs w:val="24"/>
        </w:rPr>
        <w:t xml:space="preserve">in experimental markets </w:t>
      </w:r>
      <w:r w:rsidR="00A01D0A" w:rsidRPr="00F6644D">
        <w:rPr>
          <w:rFonts w:ascii="Times New Roman" w:hAnsi="Times New Roman" w:cs="Times New Roman"/>
          <w:sz w:val="24"/>
          <w:szCs w:val="24"/>
        </w:rPr>
        <w:t xml:space="preserve">is typically associated with prices </w:t>
      </w:r>
      <w:r w:rsidR="00317CC7" w:rsidRPr="00F6644D">
        <w:rPr>
          <w:rFonts w:ascii="Times New Roman" w:hAnsi="Times New Roman" w:cs="Times New Roman"/>
          <w:sz w:val="24"/>
          <w:szCs w:val="24"/>
        </w:rPr>
        <w:t>becoming decoupled</w:t>
      </w:r>
      <w:r w:rsidR="00A01D0A" w:rsidRPr="00F6644D">
        <w:rPr>
          <w:rFonts w:ascii="Times New Roman" w:hAnsi="Times New Roman" w:cs="Times New Roman"/>
          <w:sz w:val="24"/>
          <w:szCs w:val="24"/>
        </w:rPr>
        <w:t xml:space="preserve"> from fundamental values.</w:t>
      </w:r>
      <w:r w:rsidR="00A010FC" w:rsidRPr="00F6644D">
        <w:rPr>
          <w:rFonts w:ascii="Times New Roman" w:hAnsi="Times New Roman" w:cs="Times New Roman"/>
          <w:sz w:val="24"/>
          <w:szCs w:val="24"/>
        </w:rPr>
        <w:t xml:space="preserve"> </w:t>
      </w:r>
      <w:r w:rsidR="009A1AC9" w:rsidRPr="00F6644D">
        <w:rPr>
          <w:rFonts w:ascii="Times New Roman" w:hAnsi="Times New Roman" w:cs="Times New Roman"/>
          <w:sz w:val="24"/>
          <w:szCs w:val="24"/>
        </w:rPr>
        <w:t xml:space="preserve">The intuition </w:t>
      </w:r>
      <w:r w:rsidR="00975ECB" w:rsidRPr="00F6644D">
        <w:rPr>
          <w:rFonts w:ascii="Times New Roman" w:hAnsi="Times New Roman" w:cs="Times New Roman"/>
          <w:sz w:val="24"/>
          <w:szCs w:val="24"/>
        </w:rPr>
        <w:t xml:space="preserve">for this pattern </w:t>
      </w:r>
      <w:r w:rsidR="009A1AC9" w:rsidRPr="00F6644D">
        <w:rPr>
          <w:rFonts w:ascii="Times New Roman" w:hAnsi="Times New Roman" w:cs="Times New Roman"/>
          <w:sz w:val="24"/>
          <w:szCs w:val="24"/>
        </w:rPr>
        <w:t xml:space="preserve">is that markets that track fundamentals are more likely to be characterized by common expectations among traders about future prices, </w:t>
      </w:r>
      <w:r w:rsidR="00E21E46" w:rsidRPr="00F6644D">
        <w:rPr>
          <w:rFonts w:ascii="Times New Roman" w:hAnsi="Times New Roman" w:cs="Times New Roman"/>
          <w:sz w:val="24"/>
          <w:szCs w:val="24"/>
        </w:rPr>
        <w:t xml:space="preserve">and less disagreement about future prices leads to lower trade. </w:t>
      </w:r>
      <w:r w:rsidR="00713442" w:rsidRPr="00F6644D">
        <w:rPr>
          <w:rFonts w:ascii="Times New Roman" w:hAnsi="Times New Roman" w:cs="Times New Roman"/>
          <w:sz w:val="24"/>
          <w:szCs w:val="24"/>
        </w:rPr>
        <w:t>The tab</w:t>
      </w:r>
      <w:r w:rsidR="0052597F" w:rsidRPr="00F6644D">
        <w:rPr>
          <w:rFonts w:ascii="Times New Roman" w:hAnsi="Times New Roman" w:cs="Times New Roman"/>
          <w:sz w:val="24"/>
          <w:szCs w:val="24"/>
        </w:rPr>
        <w:t>le shows that the value of each of</w:t>
      </w:r>
      <w:r w:rsidR="00713442" w:rsidRPr="00F6644D">
        <w:rPr>
          <w:rFonts w:ascii="Times New Roman" w:hAnsi="Times New Roman" w:cs="Times New Roman"/>
          <w:sz w:val="24"/>
          <w:szCs w:val="24"/>
        </w:rPr>
        <w:t xml:space="preserve"> </w:t>
      </w:r>
      <w:r w:rsidR="0052597F" w:rsidRPr="00F6644D">
        <w:rPr>
          <w:rFonts w:ascii="Times New Roman" w:hAnsi="Times New Roman" w:cs="Times New Roman"/>
          <w:sz w:val="24"/>
          <w:szCs w:val="24"/>
        </w:rPr>
        <w:t xml:space="preserve">the </w:t>
      </w:r>
      <w:r w:rsidR="00713442" w:rsidRPr="00F6644D">
        <w:rPr>
          <w:rFonts w:ascii="Times New Roman" w:hAnsi="Times New Roman" w:cs="Times New Roman"/>
          <w:sz w:val="24"/>
          <w:szCs w:val="24"/>
        </w:rPr>
        <w:t>measure</w:t>
      </w:r>
      <w:r w:rsidR="0052597F" w:rsidRPr="00F6644D">
        <w:rPr>
          <w:rFonts w:ascii="Times New Roman" w:hAnsi="Times New Roman" w:cs="Times New Roman"/>
          <w:sz w:val="24"/>
          <w:szCs w:val="24"/>
        </w:rPr>
        <w:t>s</w:t>
      </w:r>
      <w:r w:rsidR="00713442" w:rsidRPr="00F6644D">
        <w:rPr>
          <w:rFonts w:ascii="Times New Roman" w:hAnsi="Times New Roman" w:cs="Times New Roman"/>
          <w:sz w:val="24"/>
          <w:szCs w:val="24"/>
        </w:rPr>
        <w:t xml:space="preserve"> is much </w:t>
      </w:r>
      <w:r w:rsidR="00713442" w:rsidRPr="00F6644D">
        <w:rPr>
          <w:rFonts w:ascii="Times New Roman" w:hAnsi="Times New Roman" w:cs="Times New Roman"/>
          <w:sz w:val="24"/>
          <w:szCs w:val="24"/>
        </w:rPr>
        <w:lastRenderedPageBreak/>
        <w:t xml:space="preserve">greater in the </w:t>
      </w:r>
      <w:r w:rsidR="00C47D1B" w:rsidRPr="00F6644D">
        <w:rPr>
          <w:rFonts w:ascii="Times New Roman" w:hAnsi="Times New Roman" w:cs="Times New Roman"/>
          <w:sz w:val="24"/>
          <w:szCs w:val="24"/>
        </w:rPr>
        <w:t>T4_20x</w:t>
      </w:r>
      <w:r w:rsidR="00713442" w:rsidRPr="00F6644D">
        <w:rPr>
          <w:rFonts w:ascii="Times New Roman" w:hAnsi="Times New Roman" w:cs="Times New Roman"/>
          <w:sz w:val="24"/>
          <w:szCs w:val="24"/>
        </w:rPr>
        <w:t xml:space="preserve"> treatment than in every other treatment. </w:t>
      </w:r>
      <w:r w:rsidR="007E72F4" w:rsidRPr="00F6644D">
        <w:rPr>
          <w:rFonts w:ascii="Times New Roman" w:hAnsi="Times New Roman" w:cs="Times New Roman"/>
          <w:sz w:val="24"/>
          <w:szCs w:val="24"/>
        </w:rPr>
        <w:t xml:space="preserve"> </w:t>
      </w:r>
      <w:r w:rsidR="00B01D24" w:rsidRPr="00F6644D">
        <w:rPr>
          <w:rFonts w:ascii="Times New Roman" w:hAnsi="Times New Roman" w:cs="Times New Roman"/>
          <w:sz w:val="24"/>
          <w:szCs w:val="24"/>
        </w:rPr>
        <w:t>Furthermore, the value of the RAD measure, the clearest indicator of mispricing,</w:t>
      </w:r>
      <w:r w:rsidR="0052597F" w:rsidRPr="00F6644D">
        <w:rPr>
          <w:rFonts w:ascii="Times New Roman" w:hAnsi="Times New Roman" w:cs="Times New Roman"/>
          <w:sz w:val="24"/>
          <w:szCs w:val="24"/>
        </w:rPr>
        <w:t xml:space="preserve"> is greater in every session of </w:t>
      </w:r>
      <w:r w:rsidR="00C47D1B" w:rsidRPr="00F6644D">
        <w:rPr>
          <w:rFonts w:ascii="Times New Roman" w:hAnsi="Times New Roman" w:cs="Times New Roman"/>
          <w:sz w:val="24"/>
          <w:szCs w:val="24"/>
        </w:rPr>
        <w:t>T4_20x</w:t>
      </w:r>
      <w:r w:rsidR="0052597F" w:rsidRPr="00F6644D">
        <w:rPr>
          <w:rFonts w:ascii="Times New Roman" w:hAnsi="Times New Roman" w:cs="Times New Roman"/>
          <w:sz w:val="24"/>
          <w:szCs w:val="24"/>
        </w:rPr>
        <w:t xml:space="preserve"> than </w:t>
      </w:r>
      <w:r w:rsidR="009A79F9" w:rsidRPr="00F6644D">
        <w:rPr>
          <w:rFonts w:ascii="Times New Roman" w:hAnsi="Times New Roman" w:cs="Times New Roman"/>
          <w:sz w:val="24"/>
          <w:szCs w:val="24"/>
        </w:rPr>
        <w:t xml:space="preserve">all but one of the sessions </w:t>
      </w:r>
      <w:r w:rsidR="006A227C" w:rsidRPr="00F6644D">
        <w:rPr>
          <w:rFonts w:ascii="Times New Roman" w:hAnsi="Times New Roman" w:cs="Times New Roman"/>
          <w:sz w:val="24"/>
          <w:szCs w:val="24"/>
        </w:rPr>
        <w:t>of</w:t>
      </w:r>
      <w:r w:rsidR="0052597F" w:rsidRPr="00F6644D">
        <w:rPr>
          <w:rFonts w:ascii="Times New Roman" w:hAnsi="Times New Roman" w:cs="Times New Roman"/>
          <w:sz w:val="24"/>
          <w:szCs w:val="24"/>
        </w:rPr>
        <w:t xml:space="preserve"> the other treatments.</w:t>
      </w:r>
    </w:p>
    <w:p w:rsidR="005A6E70" w:rsidRDefault="005A6E70" w:rsidP="007622CA">
      <w:pPr>
        <w:tabs>
          <w:tab w:val="left" w:pos="567"/>
        </w:tabs>
        <w:rPr>
          <w:rFonts w:ascii="Times New Roman" w:hAnsi="Times New Roman" w:cs="Times New Roman"/>
          <w:b/>
          <w:sz w:val="24"/>
          <w:szCs w:val="24"/>
        </w:rPr>
      </w:pPr>
    </w:p>
    <w:p w:rsidR="001C0FE7" w:rsidRPr="005A6E70" w:rsidRDefault="00B80DB0" w:rsidP="007622CA">
      <w:pPr>
        <w:tabs>
          <w:tab w:val="left" w:pos="567"/>
        </w:tabs>
        <w:spacing w:after="0" w:line="288" w:lineRule="auto"/>
        <w:jc w:val="center"/>
        <w:rPr>
          <w:rFonts w:ascii="Times New Roman" w:hAnsi="Times New Roman" w:cs="Times New Roman"/>
          <w:b/>
          <w:bCs/>
        </w:rPr>
      </w:pPr>
      <w:r w:rsidRPr="005A6E70">
        <w:rPr>
          <w:rFonts w:ascii="Times New Roman" w:hAnsi="Times New Roman" w:cs="Times New Roman"/>
          <w:b/>
        </w:rPr>
        <w:t>Table 3: Bubble Measures across Treatments</w:t>
      </w:r>
      <w:r w:rsidRPr="005A6E70">
        <w:rPr>
          <w:rFonts w:ascii="Times New Roman" w:hAnsi="Times New Roman" w:cs="Times New Roman"/>
          <w:b/>
          <w:bCs/>
        </w:rPr>
        <w:t xml:space="preserve"> </w:t>
      </w:r>
    </w:p>
    <w:p w:rsidR="00C54700" w:rsidRPr="00F6644D" w:rsidRDefault="00B80DB0" w:rsidP="007622CA">
      <w:pPr>
        <w:tabs>
          <w:tab w:val="left" w:pos="567"/>
        </w:tabs>
        <w:spacing w:after="0" w:line="288" w:lineRule="auto"/>
        <w:ind w:firstLine="720"/>
        <w:jc w:val="center"/>
        <w:rPr>
          <w:rFonts w:ascii="Times New Roman" w:hAnsi="Times New Roman" w:cs="Times New Roman"/>
          <w:sz w:val="24"/>
          <w:szCs w:val="24"/>
        </w:rPr>
      </w:pPr>
      <w:r w:rsidRPr="00F6644D">
        <w:rPr>
          <w:rFonts w:ascii="Times New Roman" w:hAnsi="Times New Roman" w:cs="Times New Roman"/>
          <w:noProof/>
          <w:sz w:val="24"/>
          <w:szCs w:val="24"/>
          <w:lang w:val="en-NZ" w:eastAsia="en-NZ"/>
        </w:rPr>
        <w:drawing>
          <wp:inline distT="0" distB="0" distL="0" distR="0">
            <wp:extent cx="4423144" cy="6036095"/>
            <wp:effectExtent l="19050" t="1905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BEBA8EAE-BF5A-486C-A8C5-ECC9F3942E4B}">
                          <a14:imgProps xmlns:a14="http://schemas.microsoft.com/office/drawing/2010/main">
                            <a14:imgLayer r:embed="rId15">
                              <a14:imgEffect>
                                <a14:brightnessContrast contrast="25000"/>
                              </a14:imgEffect>
                            </a14:imgLayer>
                          </a14:imgProps>
                        </a:ext>
                      </a:extLst>
                    </a:blip>
                    <a:stretch>
                      <a:fillRect/>
                    </a:stretch>
                  </pic:blipFill>
                  <pic:spPr>
                    <a:xfrm>
                      <a:off x="0" y="0"/>
                      <a:ext cx="4424610" cy="6038095"/>
                    </a:xfrm>
                    <a:prstGeom prst="rect">
                      <a:avLst/>
                    </a:prstGeom>
                    <a:ln w="19050">
                      <a:solidFill>
                        <a:schemeClr val="tx1"/>
                      </a:solidFill>
                    </a:ln>
                  </pic:spPr>
                </pic:pic>
              </a:graphicData>
            </a:graphic>
          </wp:inline>
        </w:drawing>
      </w:r>
    </w:p>
    <w:p w:rsidR="00F6644D" w:rsidRPr="00F6644D" w:rsidRDefault="00F6644D" w:rsidP="007622CA">
      <w:pPr>
        <w:tabs>
          <w:tab w:val="left" w:pos="567"/>
        </w:tabs>
        <w:spacing w:after="0" w:line="288" w:lineRule="auto"/>
        <w:rPr>
          <w:rFonts w:ascii="Times New Roman" w:hAnsi="Times New Roman" w:cs="Times New Roman"/>
          <w:b/>
          <w:bCs/>
          <w:sz w:val="24"/>
          <w:szCs w:val="24"/>
        </w:rPr>
      </w:pPr>
    </w:p>
    <w:p w:rsidR="002B0C63" w:rsidRPr="00F6644D" w:rsidRDefault="00D84F96" w:rsidP="00052792">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2B0C63" w:rsidRPr="00F6644D">
        <w:rPr>
          <w:rFonts w:ascii="Times New Roman" w:hAnsi="Times New Roman" w:cs="Times New Roman"/>
          <w:sz w:val="24"/>
          <w:szCs w:val="24"/>
        </w:rPr>
        <w:t xml:space="preserve">To determine whether these differences are statistically significant, we conduct Mann-Whitney-Wilcoxon Rank-Sum tests. The unit of observation is an individual session.  The bottom part of Table 3 reports the z-scores and corresponding significance level for each pairing of treatments and for each bubble measure. The table shows that both T2_R and T4_R generate bubble measures close to those of the comparable treatments of KHS, and insignificantly different from each other. These results reflect the close adherence of prices to </w:t>
      </w:r>
      <w:r w:rsidR="002B0C63" w:rsidRPr="00F6644D">
        <w:rPr>
          <w:rFonts w:ascii="Times New Roman" w:hAnsi="Times New Roman" w:cs="Times New Roman"/>
          <w:sz w:val="24"/>
          <w:szCs w:val="24"/>
        </w:rPr>
        <w:lastRenderedPageBreak/>
        <w:t xml:space="preserve">fundamental values in each of these conditions. In contrast, T4_20x generates values of both RAD and RD that are significantly greater at </w:t>
      </w:r>
      <w:r w:rsidR="002B0C63" w:rsidRPr="00F6644D">
        <w:rPr>
          <w:rFonts w:ascii="Times New Roman" w:hAnsi="Times New Roman" w:cs="Times New Roman"/>
          <w:i/>
          <w:sz w:val="24"/>
          <w:szCs w:val="24"/>
        </w:rPr>
        <w:t>p</w:t>
      </w:r>
      <w:r w:rsidR="002B0C63" w:rsidRPr="00F6644D">
        <w:rPr>
          <w:rFonts w:ascii="Times New Roman" w:hAnsi="Times New Roman" w:cs="Times New Roman"/>
          <w:sz w:val="24"/>
          <w:szCs w:val="24"/>
        </w:rPr>
        <w:t xml:space="preserve"> &lt; .05 than in T4_R and T2_R, as well as significantly greater than the T4 and T2 treatments of KHS. Thus, the differences are significant at the 5% level in all eight comparisons of RAD and RD between T4_20x and every other condition. Furthermore, T4_20x has more twice the transaction volume as the other two treatments. </w:t>
      </w:r>
    </w:p>
    <w:p w:rsidR="002B0C63" w:rsidRDefault="002B0C63" w:rsidP="007622CA">
      <w:pPr>
        <w:tabs>
          <w:tab w:val="left" w:pos="567"/>
        </w:tabs>
        <w:spacing w:after="0" w:line="288" w:lineRule="auto"/>
        <w:rPr>
          <w:rFonts w:ascii="Times New Roman" w:hAnsi="Times New Roman" w:cs="Times New Roman"/>
          <w:b/>
          <w:bCs/>
          <w:sz w:val="24"/>
          <w:szCs w:val="24"/>
        </w:rPr>
      </w:pPr>
    </w:p>
    <w:p w:rsidR="006716CF" w:rsidRPr="00F6644D" w:rsidRDefault="00257E6D" w:rsidP="007622CA">
      <w:pPr>
        <w:tabs>
          <w:tab w:val="left" w:pos="567"/>
        </w:tabs>
        <w:spacing w:after="0" w:line="288" w:lineRule="auto"/>
        <w:rPr>
          <w:rFonts w:ascii="Times New Roman" w:hAnsi="Times New Roman" w:cs="Times New Roman"/>
          <w:b/>
          <w:bCs/>
          <w:sz w:val="24"/>
          <w:szCs w:val="24"/>
        </w:rPr>
      </w:pPr>
      <w:r w:rsidRPr="00F6644D">
        <w:rPr>
          <w:rFonts w:ascii="Times New Roman" w:hAnsi="Times New Roman" w:cs="Times New Roman"/>
          <w:b/>
          <w:bCs/>
          <w:sz w:val="24"/>
          <w:szCs w:val="24"/>
        </w:rPr>
        <w:t>4.</w:t>
      </w:r>
      <w:r w:rsidR="00FE7537">
        <w:rPr>
          <w:rFonts w:ascii="Times New Roman" w:hAnsi="Times New Roman" w:cs="Times New Roman"/>
          <w:b/>
          <w:bCs/>
          <w:sz w:val="24"/>
          <w:szCs w:val="24"/>
        </w:rPr>
        <w:t xml:space="preserve"> </w:t>
      </w:r>
      <w:r w:rsidRPr="00F6644D">
        <w:rPr>
          <w:rFonts w:ascii="Times New Roman" w:hAnsi="Times New Roman" w:cs="Times New Roman"/>
          <w:b/>
          <w:bCs/>
          <w:sz w:val="24"/>
          <w:szCs w:val="24"/>
        </w:rPr>
        <w:t xml:space="preserve"> </w:t>
      </w:r>
      <w:r w:rsidR="00730600" w:rsidRPr="00F6644D">
        <w:rPr>
          <w:rFonts w:ascii="Times New Roman" w:hAnsi="Times New Roman" w:cs="Times New Roman"/>
          <w:b/>
          <w:bCs/>
          <w:sz w:val="24"/>
          <w:szCs w:val="24"/>
        </w:rPr>
        <w:t>Discussion</w:t>
      </w:r>
    </w:p>
    <w:p w:rsidR="00F6644D" w:rsidRPr="00FF496D" w:rsidRDefault="00F6644D" w:rsidP="007622CA">
      <w:pPr>
        <w:tabs>
          <w:tab w:val="left" w:pos="567"/>
        </w:tabs>
        <w:spacing w:after="0" w:line="288" w:lineRule="auto"/>
        <w:rPr>
          <w:rFonts w:ascii="Times New Roman" w:hAnsi="Times New Roman" w:cs="Times New Roman"/>
          <w:b/>
          <w:bCs/>
          <w:sz w:val="12"/>
          <w:szCs w:val="12"/>
        </w:rPr>
      </w:pPr>
    </w:p>
    <w:p w:rsidR="00A21E94" w:rsidRPr="00F6644D" w:rsidRDefault="00A21E94"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KH</w:t>
      </w:r>
      <w:r w:rsidR="00C37AC9" w:rsidRPr="00F6644D">
        <w:rPr>
          <w:rFonts w:ascii="Times New Roman" w:hAnsi="Times New Roman" w:cs="Times New Roman"/>
          <w:sz w:val="24"/>
          <w:szCs w:val="24"/>
        </w:rPr>
        <w:t>S</w:t>
      </w:r>
      <w:r w:rsidRPr="00F6644D">
        <w:rPr>
          <w:rFonts w:ascii="Times New Roman" w:hAnsi="Times New Roman" w:cs="Times New Roman"/>
          <w:sz w:val="24"/>
          <w:szCs w:val="24"/>
        </w:rPr>
        <w:t xml:space="preserve"> (2012) report a number of important results</w:t>
      </w:r>
      <w:r w:rsidR="00457990" w:rsidRPr="00F6644D">
        <w:rPr>
          <w:rFonts w:ascii="Times New Roman" w:hAnsi="Times New Roman" w:cs="Times New Roman"/>
          <w:sz w:val="24"/>
          <w:szCs w:val="24"/>
        </w:rPr>
        <w:t xml:space="preserve"> concerning experimental markets for long-lived assets</w:t>
      </w:r>
      <w:r w:rsidRPr="00F6644D">
        <w:rPr>
          <w:rFonts w:ascii="Times New Roman" w:hAnsi="Times New Roman" w:cs="Times New Roman"/>
          <w:sz w:val="24"/>
          <w:szCs w:val="24"/>
        </w:rPr>
        <w:t>. One of these is that increases in the liquidity available for purchases increases price levels, and consequently, bubble magnitudes, when fundamental values are decreasing over time but not when they are constant.</w:t>
      </w:r>
      <w:r w:rsidR="00457990" w:rsidRPr="00F6644D">
        <w:rPr>
          <w:rFonts w:ascii="Times New Roman" w:hAnsi="Times New Roman" w:cs="Times New Roman"/>
          <w:sz w:val="24"/>
          <w:szCs w:val="24"/>
        </w:rPr>
        <w:t xml:space="preserve"> It is not clear why the positive association between liquidity and prices</w:t>
      </w:r>
      <w:r w:rsidRPr="00F6644D">
        <w:rPr>
          <w:rFonts w:ascii="Times New Roman" w:hAnsi="Times New Roman" w:cs="Times New Roman"/>
          <w:sz w:val="24"/>
          <w:szCs w:val="24"/>
        </w:rPr>
        <w:t>, so robust in the case of decreasing fundamentals (</w:t>
      </w:r>
      <w:proofErr w:type="spellStart"/>
      <w:r w:rsidRPr="00F6644D">
        <w:rPr>
          <w:rFonts w:ascii="Times New Roman" w:hAnsi="Times New Roman" w:cs="Times New Roman"/>
          <w:sz w:val="24"/>
          <w:szCs w:val="24"/>
        </w:rPr>
        <w:t>Caginalp</w:t>
      </w:r>
      <w:proofErr w:type="spellEnd"/>
      <w:r w:rsidRPr="00F6644D">
        <w:rPr>
          <w:rFonts w:ascii="Times New Roman" w:hAnsi="Times New Roman" w:cs="Times New Roman"/>
          <w:sz w:val="24"/>
          <w:szCs w:val="24"/>
        </w:rPr>
        <w:t xml:space="preserve"> </w:t>
      </w:r>
      <w:r w:rsidR="00676C1D">
        <w:rPr>
          <w:rFonts w:ascii="Times New Roman" w:hAnsi="Times New Roman" w:cs="Times New Roman"/>
          <w:i/>
          <w:sz w:val="24"/>
          <w:szCs w:val="24"/>
        </w:rPr>
        <w:t>et al.</w:t>
      </w:r>
      <w:r w:rsidR="00676C1D" w:rsidRPr="00F6644D">
        <w:rPr>
          <w:rFonts w:ascii="Times New Roman" w:hAnsi="Times New Roman" w:cs="Times New Roman"/>
          <w:sz w:val="24"/>
          <w:szCs w:val="24"/>
        </w:rPr>
        <w:t xml:space="preserve"> </w:t>
      </w:r>
      <w:r w:rsidR="00676C1D">
        <w:rPr>
          <w:rFonts w:ascii="Times New Roman" w:hAnsi="Times New Roman" w:cs="Times New Roman"/>
          <w:sz w:val="24"/>
          <w:szCs w:val="24"/>
        </w:rPr>
        <w:t>1998 and 2001,</w:t>
      </w:r>
      <w:r w:rsidRPr="00F6644D">
        <w:rPr>
          <w:rFonts w:ascii="Times New Roman" w:hAnsi="Times New Roman" w:cs="Times New Roman"/>
          <w:sz w:val="24"/>
          <w:szCs w:val="24"/>
        </w:rPr>
        <w:t xml:space="preserve"> </w:t>
      </w:r>
      <w:proofErr w:type="spellStart"/>
      <w:r w:rsidRPr="00F6644D">
        <w:rPr>
          <w:rFonts w:ascii="Times New Roman" w:hAnsi="Times New Roman" w:cs="Times New Roman"/>
          <w:sz w:val="24"/>
          <w:szCs w:val="24"/>
        </w:rPr>
        <w:t>Ha</w:t>
      </w:r>
      <w:r w:rsidR="00676C1D">
        <w:rPr>
          <w:rFonts w:ascii="Times New Roman" w:hAnsi="Times New Roman" w:cs="Times New Roman"/>
          <w:sz w:val="24"/>
          <w:szCs w:val="24"/>
        </w:rPr>
        <w:t>ruvy</w:t>
      </w:r>
      <w:proofErr w:type="spellEnd"/>
      <w:r w:rsidR="00676C1D">
        <w:rPr>
          <w:rFonts w:ascii="Times New Roman" w:hAnsi="Times New Roman" w:cs="Times New Roman"/>
          <w:sz w:val="24"/>
          <w:szCs w:val="24"/>
        </w:rPr>
        <w:t xml:space="preserve"> and </w:t>
      </w:r>
      <w:proofErr w:type="spellStart"/>
      <w:r w:rsidR="00676C1D">
        <w:rPr>
          <w:rFonts w:ascii="Times New Roman" w:hAnsi="Times New Roman" w:cs="Times New Roman"/>
          <w:sz w:val="24"/>
          <w:szCs w:val="24"/>
        </w:rPr>
        <w:t>Noussair</w:t>
      </w:r>
      <w:proofErr w:type="spellEnd"/>
      <w:r w:rsidRPr="00F6644D">
        <w:rPr>
          <w:rFonts w:ascii="Times New Roman" w:hAnsi="Times New Roman" w:cs="Times New Roman"/>
          <w:sz w:val="24"/>
          <w:szCs w:val="24"/>
        </w:rPr>
        <w:t xml:space="preserve"> 2006) would not carry over to the constant fund</w:t>
      </w:r>
      <w:r w:rsidR="00457990" w:rsidRPr="00F6644D">
        <w:rPr>
          <w:rFonts w:ascii="Times New Roman" w:hAnsi="Times New Roman" w:cs="Times New Roman"/>
          <w:sz w:val="24"/>
          <w:szCs w:val="24"/>
        </w:rPr>
        <w:t>amental value case. In this paper</w:t>
      </w:r>
      <w:r w:rsidRPr="00F6644D">
        <w:rPr>
          <w:rFonts w:ascii="Times New Roman" w:hAnsi="Times New Roman" w:cs="Times New Roman"/>
          <w:sz w:val="24"/>
          <w:szCs w:val="24"/>
        </w:rPr>
        <w:t xml:space="preserve">, we show that had KHS specified the time profile of cash holdings differently, they would have </w:t>
      </w:r>
      <w:r w:rsidR="00457990" w:rsidRPr="00F6644D">
        <w:rPr>
          <w:rFonts w:ascii="Times New Roman" w:hAnsi="Times New Roman" w:cs="Times New Roman"/>
          <w:sz w:val="24"/>
          <w:szCs w:val="24"/>
        </w:rPr>
        <w:t xml:space="preserve">indeed </w:t>
      </w:r>
      <w:r w:rsidRPr="00F6644D">
        <w:rPr>
          <w:rFonts w:ascii="Times New Roman" w:hAnsi="Times New Roman" w:cs="Times New Roman"/>
          <w:sz w:val="24"/>
          <w:szCs w:val="24"/>
        </w:rPr>
        <w:t>obtained the result that increased cash increases prices and exacerbates bubble</w:t>
      </w:r>
      <w:r w:rsidR="00C37AC9" w:rsidRPr="00F6644D">
        <w:rPr>
          <w:rFonts w:ascii="Times New Roman" w:hAnsi="Times New Roman" w:cs="Times New Roman"/>
          <w:sz w:val="24"/>
          <w:szCs w:val="24"/>
        </w:rPr>
        <w:t>s</w:t>
      </w:r>
      <w:r w:rsidRPr="00F6644D">
        <w:rPr>
          <w:rFonts w:ascii="Times New Roman" w:hAnsi="Times New Roman" w:cs="Times New Roman"/>
          <w:sz w:val="24"/>
          <w:szCs w:val="24"/>
        </w:rPr>
        <w:t xml:space="preserve"> when fundamentals are constant. The positive relationship between cash holdings and price level is more general than would be concluded from their paper. </w:t>
      </w:r>
    </w:p>
    <w:p w:rsidR="00F6644D" w:rsidRPr="00F6644D" w:rsidRDefault="00F6644D" w:rsidP="007622CA">
      <w:pPr>
        <w:tabs>
          <w:tab w:val="left" w:pos="567"/>
        </w:tabs>
        <w:spacing w:after="0" w:line="288" w:lineRule="auto"/>
        <w:jc w:val="both"/>
        <w:rPr>
          <w:rFonts w:ascii="Times New Roman" w:hAnsi="Times New Roman" w:cs="Times New Roman"/>
          <w:sz w:val="24"/>
          <w:szCs w:val="24"/>
        </w:rPr>
      </w:pPr>
    </w:p>
    <w:p w:rsidR="00166E67" w:rsidRPr="00F6644D" w:rsidRDefault="00523D4B" w:rsidP="007622CA">
      <w:pPr>
        <w:tabs>
          <w:tab w:val="left" w:pos="567"/>
        </w:tabs>
        <w:spacing w:after="0" w:line="288" w:lineRule="auto"/>
        <w:ind w:firstLine="720"/>
        <w:jc w:val="both"/>
        <w:rPr>
          <w:rFonts w:ascii="Times New Roman" w:hAnsi="Times New Roman" w:cs="Times New Roman"/>
          <w:sz w:val="24"/>
          <w:szCs w:val="24"/>
        </w:rPr>
      </w:pPr>
      <w:r w:rsidRPr="00F6644D">
        <w:rPr>
          <w:rFonts w:ascii="Times New Roman" w:hAnsi="Times New Roman" w:cs="Times New Roman"/>
          <w:sz w:val="24"/>
          <w:szCs w:val="24"/>
        </w:rPr>
        <w:t>Experimental markets for assets with decreasing and constant fundamental values differ in a number of ways that make bubbles more likely in the decre</w:t>
      </w:r>
      <w:r w:rsidR="00B01D24" w:rsidRPr="00F6644D">
        <w:rPr>
          <w:rFonts w:ascii="Times New Roman" w:hAnsi="Times New Roman" w:cs="Times New Roman"/>
          <w:sz w:val="24"/>
          <w:szCs w:val="24"/>
        </w:rPr>
        <w:t>asing case</w:t>
      </w:r>
      <w:r w:rsidR="00A21E94" w:rsidRPr="00F6644D">
        <w:rPr>
          <w:rFonts w:ascii="Times New Roman" w:hAnsi="Times New Roman" w:cs="Times New Roman"/>
          <w:sz w:val="24"/>
          <w:szCs w:val="24"/>
        </w:rPr>
        <w:t>, regardless of the amount of liquidity available</w:t>
      </w:r>
      <w:r w:rsidR="00B01D24" w:rsidRPr="00F6644D">
        <w:rPr>
          <w:rFonts w:ascii="Times New Roman" w:hAnsi="Times New Roman" w:cs="Times New Roman"/>
          <w:sz w:val="24"/>
          <w:szCs w:val="24"/>
        </w:rPr>
        <w:t>. N</w:t>
      </w:r>
      <w:r w:rsidRPr="00F6644D">
        <w:rPr>
          <w:rFonts w:ascii="Times New Roman" w:hAnsi="Times New Roman" w:cs="Times New Roman"/>
          <w:sz w:val="24"/>
          <w:szCs w:val="24"/>
        </w:rPr>
        <w:t>egative dividend</w:t>
      </w:r>
      <w:r w:rsidR="00B01D24" w:rsidRPr="00F6644D">
        <w:rPr>
          <w:rFonts w:ascii="Times New Roman" w:hAnsi="Times New Roman" w:cs="Times New Roman"/>
          <w:sz w:val="24"/>
          <w:szCs w:val="24"/>
        </w:rPr>
        <w:t xml:space="preserve"> realization</w:t>
      </w:r>
      <w:r w:rsidRPr="00F6644D">
        <w:rPr>
          <w:rFonts w:ascii="Times New Roman" w:hAnsi="Times New Roman" w:cs="Times New Roman"/>
          <w:sz w:val="24"/>
          <w:szCs w:val="24"/>
        </w:rPr>
        <w:t xml:space="preserve">s </w:t>
      </w:r>
      <w:r w:rsidR="00B01D24" w:rsidRPr="00F6644D">
        <w:rPr>
          <w:rFonts w:ascii="Times New Roman" w:hAnsi="Times New Roman" w:cs="Times New Roman"/>
          <w:sz w:val="24"/>
          <w:szCs w:val="24"/>
        </w:rPr>
        <w:t xml:space="preserve">are common </w:t>
      </w:r>
      <w:r w:rsidRPr="00F6644D">
        <w:rPr>
          <w:rFonts w:ascii="Times New Roman" w:hAnsi="Times New Roman" w:cs="Times New Roman"/>
          <w:sz w:val="24"/>
          <w:szCs w:val="24"/>
        </w:rPr>
        <w:t xml:space="preserve">in the typical implementation of constant fundamentals </w:t>
      </w:r>
      <w:r w:rsidR="00B01D24" w:rsidRPr="00F6644D">
        <w:rPr>
          <w:rFonts w:ascii="Times New Roman" w:hAnsi="Times New Roman" w:cs="Times New Roman"/>
          <w:sz w:val="24"/>
          <w:szCs w:val="24"/>
        </w:rPr>
        <w:t xml:space="preserve">while they are not possible under decreasing fundamentals. This </w:t>
      </w:r>
      <w:r w:rsidRPr="00F6644D">
        <w:rPr>
          <w:rFonts w:ascii="Times New Roman" w:hAnsi="Times New Roman" w:cs="Times New Roman"/>
          <w:sz w:val="24"/>
          <w:szCs w:val="24"/>
        </w:rPr>
        <w:t>ma</w:t>
      </w:r>
      <w:r w:rsidR="00A813B6" w:rsidRPr="00F6644D">
        <w:rPr>
          <w:rFonts w:ascii="Times New Roman" w:hAnsi="Times New Roman" w:cs="Times New Roman"/>
          <w:sz w:val="24"/>
          <w:szCs w:val="24"/>
        </w:rPr>
        <w:t>y deter demand from loss-</w:t>
      </w:r>
      <w:r w:rsidRPr="00F6644D">
        <w:rPr>
          <w:rFonts w:ascii="Times New Roman" w:hAnsi="Times New Roman" w:cs="Times New Roman"/>
          <w:sz w:val="24"/>
          <w:szCs w:val="24"/>
        </w:rPr>
        <w:t>averse agen</w:t>
      </w:r>
      <w:r w:rsidR="00982447" w:rsidRPr="00F6644D">
        <w:rPr>
          <w:rFonts w:ascii="Times New Roman" w:hAnsi="Times New Roman" w:cs="Times New Roman"/>
          <w:sz w:val="24"/>
          <w:szCs w:val="24"/>
        </w:rPr>
        <w:t>ts</w:t>
      </w:r>
      <w:r w:rsidR="00E77C57" w:rsidRPr="00F6644D">
        <w:rPr>
          <w:rFonts w:ascii="Times New Roman" w:hAnsi="Times New Roman" w:cs="Times New Roman"/>
          <w:sz w:val="24"/>
          <w:szCs w:val="24"/>
        </w:rPr>
        <w:t xml:space="preserve"> in the constant case</w:t>
      </w:r>
      <w:r w:rsidR="00982447" w:rsidRPr="00F6644D">
        <w:rPr>
          <w:rFonts w:ascii="Times New Roman" w:hAnsi="Times New Roman" w:cs="Times New Roman"/>
          <w:sz w:val="24"/>
          <w:szCs w:val="24"/>
        </w:rPr>
        <w:t>, leading to lower prices. In the declining fundamental value case, frequent changes</w:t>
      </w:r>
      <w:r w:rsidRPr="00F6644D">
        <w:rPr>
          <w:rFonts w:ascii="Times New Roman" w:hAnsi="Times New Roman" w:cs="Times New Roman"/>
          <w:sz w:val="24"/>
          <w:szCs w:val="24"/>
        </w:rPr>
        <w:t xml:space="preserve"> of fundamental values to a new level </w:t>
      </w:r>
      <w:r w:rsidR="00E77C57" w:rsidRPr="00F6644D">
        <w:rPr>
          <w:rFonts w:ascii="Times New Roman" w:hAnsi="Times New Roman" w:cs="Times New Roman"/>
          <w:sz w:val="24"/>
          <w:szCs w:val="24"/>
        </w:rPr>
        <w:t>each period</w:t>
      </w:r>
      <w:r w:rsidR="00B01D24" w:rsidRPr="00F6644D">
        <w:rPr>
          <w:rFonts w:ascii="Times New Roman" w:hAnsi="Times New Roman" w:cs="Times New Roman"/>
          <w:sz w:val="24"/>
          <w:szCs w:val="24"/>
        </w:rPr>
        <w:t xml:space="preserve"> may </w:t>
      </w:r>
      <w:r w:rsidRPr="00F6644D">
        <w:rPr>
          <w:rFonts w:ascii="Times New Roman" w:hAnsi="Times New Roman" w:cs="Times New Roman"/>
          <w:sz w:val="24"/>
          <w:szCs w:val="24"/>
        </w:rPr>
        <w:t>make the price discovery process more difficult. The fact that the dividend payments in the declining case go to individuals who have been purchasing the asset, and thus with the gre</w:t>
      </w:r>
      <w:r w:rsidR="00E77C57" w:rsidRPr="00F6644D">
        <w:rPr>
          <w:rFonts w:ascii="Times New Roman" w:hAnsi="Times New Roman" w:cs="Times New Roman"/>
          <w:sz w:val="24"/>
          <w:szCs w:val="24"/>
        </w:rPr>
        <w:t>atest propensity to buy, disproportionally directs</w:t>
      </w:r>
      <w:r w:rsidRPr="00F6644D">
        <w:rPr>
          <w:rFonts w:ascii="Times New Roman" w:hAnsi="Times New Roman" w:cs="Times New Roman"/>
          <w:sz w:val="24"/>
          <w:szCs w:val="24"/>
        </w:rPr>
        <w:t xml:space="preserve"> more cash </w:t>
      </w:r>
      <w:r w:rsidR="00E77C57" w:rsidRPr="00F6644D">
        <w:rPr>
          <w:rFonts w:ascii="Times New Roman" w:hAnsi="Times New Roman" w:cs="Times New Roman"/>
          <w:sz w:val="24"/>
          <w:szCs w:val="24"/>
        </w:rPr>
        <w:t xml:space="preserve">to them </w:t>
      </w:r>
      <w:r w:rsidR="00B01D24" w:rsidRPr="00F6644D">
        <w:rPr>
          <w:rFonts w:ascii="Times New Roman" w:hAnsi="Times New Roman" w:cs="Times New Roman"/>
          <w:sz w:val="24"/>
          <w:szCs w:val="24"/>
        </w:rPr>
        <w:t xml:space="preserve">that </w:t>
      </w:r>
      <w:r w:rsidRPr="00F6644D">
        <w:rPr>
          <w:rFonts w:ascii="Times New Roman" w:hAnsi="Times New Roman" w:cs="Times New Roman"/>
          <w:sz w:val="24"/>
          <w:szCs w:val="24"/>
        </w:rPr>
        <w:t xml:space="preserve">they can use to bid up prices. It is likely that all of these forces make it more likely that price discovery is more effective for assets that have constant fundamental value trajectories. </w:t>
      </w:r>
    </w:p>
    <w:p w:rsidR="00F6644D" w:rsidRPr="00F6644D" w:rsidRDefault="00F6644D" w:rsidP="007622CA">
      <w:pPr>
        <w:tabs>
          <w:tab w:val="left" w:pos="567"/>
        </w:tabs>
        <w:spacing w:after="0" w:line="288" w:lineRule="auto"/>
        <w:ind w:firstLine="720"/>
        <w:jc w:val="both"/>
        <w:rPr>
          <w:rFonts w:ascii="Times New Roman" w:hAnsi="Times New Roman" w:cs="Times New Roman"/>
          <w:sz w:val="24"/>
          <w:szCs w:val="24"/>
        </w:rPr>
      </w:pPr>
    </w:p>
    <w:p w:rsidR="000C24F0" w:rsidRPr="00F6644D" w:rsidRDefault="00A813B6" w:rsidP="007622CA">
      <w:pPr>
        <w:tabs>
          <w:tab w:val="left" w:pos="567"/>
        </w:tabs>
        <w:spacing w:after="0" w:line="288" w:lineRule="auto"/>
        <w:ind w:firstLine="720"/>
        <w:jc w:val="both"/>
        <w:rPr>
          <w:rFonts w:ascii="Times New Roman" w:hAnsi="Times New Roman" w:cs="Times New Roman"/>
          <w:sz w:val="24"/>
          <w:szCs w:val="24"/>
        </w:rPr>
      </w:pPr>
      <w:r w:rsidRPr="00F6644D">
        <w:rPr>
          <w:rFonts w:ascii="Times New Roman" w:hAnsi="Times New Roman" w:cs="Times New Roman"/>
          <w:sz w:val="24"/>
          <w:szCs w:val="24"/>
        </w:rPr>
        <w:t>Nevertheless, i</w:t>
      </w:r>
      <w:r w:rsidR="00523D4B" w:rsidRPr="00F6644D">
        <w:rPr>
          <w:rFonts w:ascii="Times New Roman" w:hAnsi="Times New Roman" w:cs="Times New Roman"/>
          <w:sz w:val="24"/>
          <w:szCs w:val="24"/>
        </w:rPr>
        <w:t xml:space="preserve">n markets with </w:t>
      </w:r>
      <w:r w:rsidR="00E77C57" w:rsidRPr="00F6644D">
        <w:rPr>
          <w:rFonts w:ascii="Times New Roman" w:hAnsi="Times New Roman" w:cs="Times New Roman"/>
          <w:sz w:val="24"/>
          <w:szCs w:val="24"/>
        </w:rPr>
        <w:t xml:space="preserve">either </w:t>
      </w:r>
      <w:r w:rsidR="00523D4B" w:rsidRPr="00F6644D">
        <w:rPr>
          <w:rFonts w:ascii="Times New Roman" w:hAnsi="Times New Roman" w:cs="Times New Roman"/>
          <w:sz w:val="24"/>
          <w:szCs w:val="24"/>
        </w:rPr>
        <w:t xml:space="preserve">constant </w:t>
      </w:r>
      <w:r w:rsidR="00456722" w:rsidRPr="00F6644D">
        <w:rPr>
          <w:rFonts w:ascii="Times New Roman" w:hAnsi="Times New Roman" w:cs="Times New Roman"/>
          <w:sz w:val="24"/>
          <w:szCs w:val="24"/>
        </w:rPr>
        <w:t xml:space="preserve">or with decreasing </w:t>
      </w:r>
      <w:r w:rsidR="00523D4B" w:rsidRPr="00F6644D">
        <w:rPr>
          <w:rFonts w:ascii="Times New Roman" w:hAnsi="Times New Roman" w:cs="Times New Roman"/>
          <w:sz w:val="24"/>
          <w:szCs w:val="24"/>
        </w:rPr>
        <w:t xml:space="preserve">fundamental values, </w:t>
      </w:r>
      <w:r w:rsidR="00FA775F" w:rsidRPr="00F6644D">
        <w:rPr>
          <w:rFonts w:ascii="Times New Roman" w:hAnsi="Times New Roman" w:cs="Times New Roman"/>
          <w:sz w:val="24"/>
          <w:szCs w:val="24"/>
        </w:rPr>
        <w:t xml:space="preserve">increasing the liquidity available for asset purchases increases </w:t>
      </w:r>
      <w:r w:rsidR="00C91D0B" w:rsidRPr="00F6644D">
        <w:rPr>
          <w:rFonts w:ascii="Times New Roman" w:hAnsi="Times New Roman" w:cs="Times New Roman"/>
          <w:sz w:val="24"/>
          <w:szCs w:val="24"/>
        </w:rPr>
        <w:t>market</w:t>
      </w:r>
      <w:r w:rsidR="00456722" w:rsidRPr="00F6644D">
        <w:rPr>
          <w:rFonts w:ascii="Times New Roman" w:hAnsi="Times New Roman" w:cs="Times New Roman"/>
          <w:sz w:val="24"/>
          <w:szCs w:val="24"/>
        </w:rPr>
        <w:t xml:space="preserve"> prices</w:t>
      </w:r>
      <w:r w:rsidR="00C93FB2" w:rsidRPr="00F6644D">
        <w:rPr>
          <w:rFonts w:ascii="Times New Roman" w:hAnsi="Times New Roman" w:cs="Times New Roman"/>
          <w:sz w:val="24"/>
          <w:szCs w:val="24"/>
        </w:rPr>
        <w:t>. T</w:t>
      </w:r>
      <w:r w:rsidR="00CB4402" w:rsidRPr="00F6644D">
        <w:rPr>
          <w:rFonts w:ascii="Times New Roman" w:hAnsi="Times New Roman" w:cs="Times New Roman"/>
          <w:sz w:val="24"/>
          <w:szCs w:val="24"/>
        </w:rPr>
        <w:t xml:space="preserve">he size and timing of the cash infusion seems to play a </w:t>
      </w:r>
      <w:r w:rsidR="007E1F8E" w:rsidRPr="00F6644D">
        <w:rPr>
          <w:rFonts w:ascii="Times New Roman" w:hAnsi="Times New Roman" w:cs="Times New Roman"/>
          <w:sz w:val="24"/>
          <w:szCs w:val="24"/>
        </w:rPr>
        <w:t>critical</w:t>
      </w:r>
      <w:r w:rsidR="00CB4402" w:rsidRPr="00F6644D">
        <w:rPr>
          <w:rFonts w:ascii="Times New Roman" w:hAnsi="Times New Roman" w:cs="Times New Roman"/>
          <w:sz w:val="24"/>
          <w:szCs w:val="24"/>
        </w:rPr>
        <w:t xml:space="preserve"> role </w:t>
      </w:r>
      <w:r w:rsidR="00B91F60" w:rsidRPr="00F6644D">
        <w:rPr>
          <w:rFonts w:ascii="Times New Roman" w:hAnsi="Times New Roman" w:cs="Times New Roman"/>
          <w:sz w:val="24"/>
          <w:szCs w:val="24"/>
        </w:rPr>
        <w:t xml:space="preserve">in bubble formation in the </w:t>
      </w:r>
      <w:r w:rsidR="00457990" w:rsidRPr="00F6644D">
        <w:rPr>
          <w:rFonts w:ascii="Times New Roman" w:hAnsi="Times New Roman" w:cs="Times New Roman"/>
          <w:sz w:val="24"/>
          <w:szCs w:val="24"/>
        </w:rPr>
        <w:t>case of constant fundamental values</w:t>
      </w:r>
      <w:r w:rsidR="00B91F60" w:rsidRPr="00F6644D">
        <w:rPr>
          <w:rFonts w:ascii="Times New Roman" w:hAnsi="Times New Roman" w:cs="Times New Roman"/>
          <w:sz w:val="24"/>
          <w:szCs w:val="24"/>
        </w:rPr>
        <w:t xml:space="preserve">.  </w:t>
      </w:r>
      <w:r w:rsidR="007E1F8E" w:rsidRPr="00F6644D">
        <w:rPr>
          <w:rFonts w:ascii="Times New Roman" w:hAnsi="Times New Roman" w:cs="Times New Roman"/>
          <w:sz w:val="24"/>
          <w:szCs w:val="24"/>
        </w:rPr>
        <w:t>In</w:t>
      </w:r>
      <w:r w:rsidR="00E77C57" w:rsidRPr="00F6644D">
        <w:rPr>
          <w:rFonts w:ascii="Times New Roman" w:hAnsi="Times New Roman" w:cs="Times New Roman"/>
          <w:sz w:val="24"/>
          <w:szCs w:val="24"/>
        </w:rPr>
        <w:t xml:space="preserve"> treatment T2 of KHS</w:t>
      </w:r>
      <w:r w:rsidR="00457990" w:rsidRPr="00F6644D">
        <w:rPr>
          <w:rFonts w:ascii="Times New Roman" w:hAnsi="Times New Roman" w:cs="Times New Roman"/>
          <w:sz w:val="24"/>
          <w:szCs w:val="24"/>
        </w:rPr>
        <w:t>, the relatively large</w:t>
      </w:r>
      <w:r w:rsidR="007E1F8E" w:rsidRPr="00F6644D">
        <w:rPr>
          <w:rFonts w:ascii="Times New Roman" w:hAnsi="Times New Roman" w:cs="Times New Roman"/>
          <w:sz w:val="24"/>
          <w:szCs w:val="24"/>
        </w:rPr>
        <w:t xml:space="preserve"> cash injections appear </w:t>
      </w:r>
      <w:r w:rsidR="009504BE" w:rsidRPr="00F6644D">
        <w:rPr>
          <w:rFonts w:ascii="Times New Roman" w:hAnsi="Times New Roman" w:cs="Times New Roman"/>
          <w:sz w:val="24"/>
          <w:szCs w:val="24"/>
        </w:rPr>
        <w:t>to have</w:t>
      </w:r>
      <w:r w:rsidR="007E1F8E" w:rsidRPr="00F6644D">
        <w:rPr>
          <w:rFonts w:ascii="Times New Roman" w:hAnsi="Times New Roman" w:cs="Times New Roman"/>
          <w:sz w:val="24"/>
          <w:szCs w:val="24"/>
        </w:rPr>
        <w:t xml:space="preserve"> been</w:t>
      </w:r>
      <w:r w:rsidR="009504BE" w:rsidRPr="00F6644D">
        <w:rPr>
          <w:rFonts w:ascii="Times New Roman" w:hAnsi="Times New Roman" w:cs="Times New Roman"/>
          <w:sz w:val="24"/>
          <w:szCs w:val="24"/>
        </w:rPr>
        <w:t xml:space="preserve"> introduced</w:t>
      </w:r>
      <w:r w:rsidR="00DC2F55" w:rsidRPr="00F6644D">
        <w:rPr>
          <w:rFonts w:ascii="Times New Roman" w:hAnsi="Times New Roman" w:cs="Times New Roman"/>
          <w:sz w:val="24"/>
          <w:szCs w:val="24"/>
        </w:rPr>
        <w:t xml:space="preserve"> too late </w:t>
      </w:r>
      <w:r w:rsidR="009504BE" w:rsidRPr="00F6644D">
        <w:rPr>
          <w:rFonts w:ascii="Times New Roman" w:hAnsi="Times New Roman" w:cs="Times New Roman"/>
          <w:sz w:val="24"/>
          <w:szCs w:val="24"/>
        </w:rPr>
        <w:t xml:space="preserve">in the life of the asset </w:t>
      </w:r>
      <w:r w:rsidR="00457990" w:rsidRPr="00F6644D">
        <w:rPr>
          <w:rFonts w:ascii="Times New Roman" w:hAnsi="Times New Roman" w:cs="Times New Roman"/>
          <w:sz w:val="24"/>
          <w:szCs w:val="24"/>
        </w:rPr>
        <w:t>for them</w:t>
      </w:r>
      <w:r w:rsidR="00DC2F55" w:rsidRPr="00F6644D">
        <w:rPr>
          <w:rFonts w:ascii="Times New Roman" w:hAnsi="Times New Roman" w:cs="Times New Roman"/>
          <w:sz w:val="24"/>
          <w:szCs w:val="24"/>
        </w:rPr>
        <w:t xml:space="preserve"> to have an impact</w:t>
      </w:r>
      <w:r w:rsidR="00540740" w:rsidRPr="00F6644D">
        <w:rPr>
          <w:rFonts w:ascii="Times New Roman" w:hAnsi="Times New Roman" w:cs="Times New Roman"/>
          <w:sz w:val="24"/>
          <w:szCs w:val="24"/>
        </w:rPr>
        <w:t xml:space="preserve">. </w:t>
      </w:r>
      <w:r w:rsidR="005F7A45" w:rsidRPr="00F6644D">
        <w:rPr>
          <w:rFonts w:ascii="Times New Roman" w:hAnsi="Times New Roman" w:cs="Times New Roman"/>
          <w:sz w:val="24"/>
          <w:szCs w:val="24"/>
        </w:rPr>
        <w:t xml:space="preserve">As we have argued in section one, confusion is </w:t>
      </w:r>
      <w:r w:rsidR="00C93FB2" w:rsidRPr="00F6644D">
        <w:rPr>
          <w:rFonts w:ascii="Times New Roman" w:hAnsi="Times New Roman" w:cs="Times New Roman"/>
          <w:sz w:val="24"/>
          <w:szCs w:val="24"/>
        </w:rPr>
        <w:t xml:space="preserve">likely to be </w:t>
      </w:r>
      <w:r w:rsidR="005F7A45" w:rsidRPr="00F6644D">
        <w:rPr>
          <w:rFonts w:ascii="Times New Roman" w:hAnsi="Times New Roman" w:cs="Times New Roman"/>
          <w:sz w:val="24"/>
          <w:szCs w:val="24"/>
        </w:rPr>
        <w:t xml:space="preserve">less prevalent and speculation is </w:t>
      </w:r>
      <w:r w:rsidR="00C93FB2" w:rsidRPr="00F6644D">
        <w:rPr>
          <w:rFonts w:ascii="Times New Roman" w:hAnsi="Times New Roman" w:cs="Times New Roman"/>
          <w:sz w:val="24"/>
          <w:szCs w:val="24"/>
        </w:rPr>
        <w:t xml:space="preserve">typically </w:t>
      </w:r>
      <w:r w:rsidR="005F7A45" w:rsidRPr="00F6644D">
        <w:rPr>
          <w:rFonts w:ascii="Times New Roman" w:hAnsi="Times New Roman" w:cs="Times New Roman"/>
          <w:sz w:val="24"/>
          <w:szCs w:val="24"/>
        </w:rPr>
        <w:t>more risky, later</w:t>
      </w:r>
      <w:r w:rsidR="00C93FB2" w:rsidRPr="00F6644D">
        <w:rPr>
          <w:rFonts w:ascii="Times New Roman" w:hAnsi="Times New Roman" w:cs="Times New Roman"/>
          <w:sz w:val="24"/>
          <w:szCs w:val="24"/>
        </w:rPr>
        <w:t xml:space="preserve"> in the life of the asset. If</w:t>
      </w:r>
      <w:r w:rsidR="005F7A45" w:rsidRPr="00F6644D">
        <w:rPr>
          <w:rFonts w:ascii="Times New Roman" w:hAnsi="Times New Roman" w:cs="Times New Roman"/>
          <w:sz w:val="24"/>
          <w:szCs w:val="24"/>
        </w:rPr>
        <w:t xml:space="preserve"> </w:t>
      </w:r>
      <w:r w:rsidR="00456722" w:rsidRPr="00F6644D">
        <w:rPr>
          <w:rFonts w:ascii="Times New Roman" w:hAnsi="Times New Roman" w:cs="Times New Roman"/>
          <w:sz w:val="24"/>
          <w:szCs w:val="24"/>
        </w:rPr>
        <w:t>confusion and speculation are</w:t>
      </w:r>
      <w:r w:rsidR="005F7A45" w:rsidRPr="00F6644D">
        <w:rPr>
          <w:rFonts w:ascii="Times New Roman" w:hAnsi="Times New Roman" w:cs="Times New Roman"/>
          <w:sz w:val="24"/>
          <w:szCs w:val="24"/>
        </w:rPr>
        <w:t xml:space="preserve"> the sources of demand that generate bubbles, it is less likely that bubbles occur the later the cash is injected.</w:t>
      </w:r>
      <w:r w:rsidR="00E77C57" w:rsidRPr="00F6644D">
        <w:rPr>
          <w:rFonts w:ascii="Times New Roman" w:hAnsi="Times New Roman" w:cs="Times New Roman"/>
          <w:sz w:val="24"/>
          <w:szCs w:val="24"/>
        </w:rPr>
        <w:t xml:space="preserve"> High levels of cash at the outset readily lead to prices that exceed </w:t>
      </w:r>
      <w:r w:rsidR="00AB466E" w:rsidRPr="00F6644D">
        <w:rPr>
          <w:rFonts w:ascii="Times New Roman" w:hAnsi="Times New Roman" w:cs="Times New Roman"/>
          <w:sz w:val="24"/>
          <w:szCs w:val="24"/>
        </w:rPr>
        <w:t>fundamentals</w:t>
      </w:r>
      <w:r w:rsidR="00E77C57" w:rsidRPr="00F6644D">
        <w:rPr>
          <w:rFonts w:ascii="Times New Roman" w:hAnsi="Times New Roman" w:cs="Times New Roman"/>
          <w:sz w:val="24"/>
          <w:szCs w:val="24"/>
        </w:rPr>
        <w:t>.</w:t>
      </w:r>
    </w:p>
    <w:p w:rsidR="006716CF" w:rsidRDefault="006716CF" w:rsidP="007622CA">
      <w:pPr>
        <w:tabs>
          <w:tab w:val="left" w:pos="567"/>
        </w:tabs>
        <w:spacing w:after="0" w:line="288" w:lineRule="auto"/>
        <w:rPr>
          <w:rFonts w:ascii="Times New Roman" w:hAnsi="Times New Roman" w:cs="Times New Roman"/>
          <w:b/>
          <w:sz w:val="24"/>
          <w:szCs w:val="24"/>
        </w:rPr>
      </w:pPr>
      <w:r w:rsidRPr="00F6644D">
        <w:rPr>
          <w:rFonts w:ascii="Times New Roman" w:hAnsi="Times New Roman" w:cs="Times New Roman"/>
          <w:b/>
          <w:sz w:val="24"/>
          <w:szCs w:val="24"/>
        </w:rPr>
        <w:lastRenderedPageBreak/>
        <w:t>References</w:t>
      </w:r>
    </w:p>
    <w:p w:rsidR="007B52D2" w:rsidRPr="007B52D2" w:rsidRDefault="007B52D2" w:rsidP="007622CA">
      <w:pPr>
        <w:tabs>
          <w:tab w:val="left" w:pos="567"/>
        </w:tabs>
        <w:spacing w:after="0" w:line="288" w:lineRule="auto"/>
        <w:rPr>
          <w:rFonts w:ascii="Times New Roman" w:hAnsi="Times New Roman" w:cs="Times New Roman"/>
          <w:sz w:val="12"/>
          <w:szCs w:val="12"/>
        </w:rPr>
      </w:pPr>
    </w:p>
    <w:p w:rsidR="00C072D8" w:rsidRPr="00F6644D" w:rsidRDefault="00C072D8" w:rsidP="0083264A">
      <w:pPr>
        <w:tabs>
          <w:tab w:val="left" w:pos="567"/>
        </w:tabs>
        <w:spacing w:line="240" w:lineRule="auto"/>
        <w:ind w:left="425" w:hanging="425"/>
        <w:jc w:val="both"/>
        <w:rPr>
          <w:rFonts w:ascii="Times New Roman" w:hAnsi="Times New Roman" w:cs="Times New Roman"/>
        </w:rPr>
      </w:pPr>
      <w:proofErr w:type="spellStart"/>
      <w:proofErr w:type="gramStart"/>
      <w:r w:rsidRPr="00F6644D">
        <w:rPr>
          <w:rFonts w:ascii="Times New Roman" w:hAnsi="Times New Roman" w:cs="Times New Roman"/>
        </w:rPr>
        <w:t>Breaban</w:t>
      </w:r>
      <w:proofErr w:type="spellEnd"/>
      <w:r w:rsidRPr="00F6644D">
        <w:rPr>
          <w:rFonts w:ascii="Times New Roman" w:hAnsi="Times New Roman" w:cs="Times New Roman"/>
        </w:rPr>
        <w:t xml:space="preserve"> </w:t>
      </w:r>
      <w:r w:rsidR="00472265" w:rsidRPr="00F6644D">
        <w:rPr>
          <w:rFonts w:ascii="Times New Roman" w:hAnsi="Times New Roman" w:cs="Times New Roman"/>
        </w:rPr>
        <w:t xml:space="preserve">A. </w:t>
      </w:r>
      <w:r w:rsidRPr="00F6644D">
        <w:rPr>
          <w:rFonts w:ascii="Times New Roman" w:hAnsi="Times New Roman" w:cs="Times New Roman"/>
        </w:rPr>
        <w:t xml:space="preserve">and </w:t>
      </w:r>
      <w:r w:rsidR="00472265" w:rsidRPr="00F6644D">
        <w:rPr>
          <w:rFonts w:ascii="Times New Roman" w:hAnsi="Times New Roman" w:cs="Times New Roman"/>
        </w:rPr>
        <w:t xml:space="preserve">C. N. </w:t>
      </w:r>
      <w:r w:rsidRPr="00F6644D">
        <w:rPr>
          <w:rFonts w:ascii="Times New Roman" w:hAnsi="Times New Roman" w:cs="Times New Roman"/>
        </w:rPr>
        <w:t>Noussair 201</w:t>
      </w:r>
      <w:r w:rsidR="00472265" w:rsidRPr="00F6644D">
        <w:rPr>
          <w:rFonts w:ascii="Times New Roman" w:hAnsi="Times New Roman" w:cs="Times New Roman"/>
        </w:rPr>
        <w:t>4.</w:t>
      </w:r>
      <w:proofErr w:type="gramEnd"/>
      <w:r w:rsidR="00472265" w:rsidRPr="00F6644D">
        <w:rPr>
          <w:rFonts w:ascii="Times New Roman" w:hAnsi="Times New Roman" w:cs="Times New Roman"/>
        </w:rPr>
        <w:t xml:space="preserve"> </w:t>
      </w:r>
      <w:r w:rsidR="005A6E70">
        <w:rPr>
          <w:rFonts w:ascii="Times New Roman" w:hAnsi="Times New Roman" w:cs="Times New Roman"/>
        </w:rPr>
        <w:t>'</w:t>
      </w:r>
      <w:r w:rsidR="00472265" w:rsidRPr="00F6644D">
        <w:rPr>
          <w:rFonts w:ascii="Times New Roman" w:hAnsi="Times New Roman" w:cs="Times New Roman"/>
        </w:rPr>
        <w:t>Fundamental Value Trajectories and Trader Characteristics in an Asset Market Experiment</w:t>
      </w:r>
      <w:r w:rsidR="005A6E70">
        <w:rPr>
          <w:rFonts w:ascii="Times New Roman" w:hAnsi="Times New Roman" w:cs="Times New Roman"/>
        </w:rPr>
        <w:t>'</w:t>
      </w:r>
      <w:proofErr w:type="gramStart"/>
      <w:r w:rsidR="00472265" w:rsidRPr="00F6644D">
        <w:rPr>
          <w:rFonts w:ascii="Times New Roman" w:hAnsi="Times New Roman" w:cs="Times New Roman"/>
        </w:rPr>
        <w:t>, working</w:t>
      </w:r>
      <w:proofErr w:type="gramEnd"/>
      <w:r w:rsidR="00472265" w:rsidRPr="00F6644D">
        <w:rPr>
          <w:rFonts w:ascii="Times New Roman" w:hAnsi="Times New Roman" w:cs="Times New Roman"/>
        </w:rPr>
        <w:t xml:space="preserve"> paper, </w:t>
      </w:r>
      <w:proofErr w:type="spellStart"/>
      <w:r w:rsidR="00472265" w:rsidRPr="00F6644D">
        <w:rPr>
          <w:rFonts w:ascii="Times New Roman" w:hAnsi="Times New Roman" w:cs="Times New Roman"/>
        </w:rPr>
        <w:t>CentER</w:t>
      </w:r>
      <w:proofErr w:type="spellEnd"/>
      <w:r w:rsidR="00472265" w:rsidRPr="00F6644D">
        <w:rPr>
          <w:rFonts w:ascii="Times New Roman" w:hAnsi="Times New Roman" w:cs="Times New Roman"/>
        </w:rPr>
        <w:t>, Tilburg University.</w:t>
      </w:r>
    </w:p>
    <w:p w:rsidR="00E66393" w:rsidRPr="00F6644D" w:rsidRDefault="00E66393" w:rsidP="0083264A">
      <w:pPr>
        <w:tabs>
          <w:tab w:val="left" w:pos="567"/>
        </w:tabs>
        <w:spacing w:line="240" w:lineRule="auto"/>
        <w:ind w:left="425" w:hanging="425"/>
        <w:jc w:val="both"/>
        <w:rPr>
          <w:rFonts w:ascii="Times New Roman" w:hAnsi="Times New Roman" w:cs="Times New Roman"/>
        </w:rPr>
      </w:pPr>
      <w:proofErr w:type="spellStart"/>
      <w:proofErr w:type="gramStart"/>
      <w:r w:rsidRPr="00F6644D">
        <w:rPr>
          <w:rFonts w:ascii="Times New Roman" w:hAnsi="Times New Roman" w:cs="Times New Roman"/>
        </w:rPr>
        <w:t>Caginalp</w:t>
      </w:r>
      <w:proofErr w:type="spellEnd"/>
      <w:r w:rsidRPr="00F6644D">
        <w:rPr>
          <w:rFonts w:ascii="Times New Roman" w:hAnsi="Times New Roman" w:cs="Times New Roman"/>
        </w:rPr>
        <w:t xml:space="preserve">, G. and V. </w:t>
      </w:r>
      <w:proofErr w:type="spellStart"/>
      <w:r w:rsidRPr="00F6644D">
        <w:rPr>
          <w:rFonts w:ascii="Times New Roman" w:hAnsi="Times New Roman" w:cs="Times New Roman"/>
        </w:rPr>
        <w:t>Ilieva</w:t>
      </w:r>
      <w:proofErr w:type="spellEnd"/>
      <w:r w:rsidRPr="00F6644D">
        <w:rPr>
          <w:rFonts w:ascii="Times New Roman" w:hAnsi="Times New Roman" w:cs="Times New Roman"/>
        </w:rPr>
        <w:t>.</w:t>
      </w:r>
      <w:proofErr w:type="gramEnd"/>
      <w:r w:rsidRPr="00F6644D">
        <w:rPr>
          <w:rFonts w:ascii="Times New Roman" w:hAnsi="Times New Roman" w:cs="Times New Roman"/>
        </w:rPr>
        <w:t xml:space="preserve"> 2008. </w:t>
      </w:r>
      <w:r w:rsidR="005A6E70">
        <w:rPr>
          <w:rFonts w:ascii="Times New Roman" w:hAnsi="Times New Roman" w:cs="Times New Roman"/>
        </w:rPr>
        <w:t>'</w:t>
      </w:r>
      <w:r w:rsidRPr="00F6644D">
        <w:rPr>
          <w:rFonts w:ascii="Times New Roman" w:hAnsi="Times New Roman" w:cs="Times New Roman"/>
        </w:rPr>
        <w:t>The Dynamics of Trader Motivations in Asset Bubbles,</w:t>
      </w:r>
      <w:r w:rsidR="005A6E70">
        <w:rPr>
          <w:rFonts w:ascii="Times New Roman" w:hAnsi="Times New Roman" w:cs="Times New Roman"/>
        </w:rPr>
        <w:t>'</w:t>
      </w:r>
      <w:r w:rsidRPr="00F6644D">
        <w:rPr>
          <w:rFonts w:ascii="Times New Roman" w:hAnsi="Times New Roman" w:cs="Times New Roman"/>
        </w:rPr>
        <w:t xml:space="preserve"> </w:t>
      </w:r>
      <w:r w:rsidRPr="00F6644D">
        <w:rPr>
          <w:rFonts w:ascii="Times New Roman" w:hAnsi="Times New Roman" w:cs="Times New Roman"/>
          <w:i/>
        </w:rPr>
        <w:t>Journal of Economic Behavior and Organization</w:t>
      </w:r>
      <w:r w:rsidRPr="00F6644D">
        <w:rPr>
          <w:rFonts w:ascii="Times New Roman" w:hAnsi="Times New Roman" w:cs="Times New Roman"/>
        </w:rPr>
        <w:t>, 66(3-4)</w:t>
      </w:r>
      <w:r w:rsidR="0019230B" w:rsidRPr="00F6644D">
        <w:rPr>
          <w:rFonts w:ascii="Times New Roman" w:hAnsi="Times New Roman" w:cs="Times New Roman"/>
        </w:rPr>
        <w:t>,</w:t>
      </w:r>
      <w:r w:rsidRPr="00F6644D">
        <w:rPr>
          <w:rFonts w:ascii="Times New Roman" w:hAnsi="Times New Roman" w:cs="Times New Roman"/>
        </w:rPr>
        <w:t xml:space="preserve"> 641-656.</w:t>
      </w:r>
    </w:p>
    <w:p w:rsidR="00F84705" w:rsidRPr="00F6644D" w:rsidRDefault="00D138C8" w:rsidP="0083264A">
      <w:pPr>
        <w:tabs>
          <w:tab w:val="left" w:pos="567"/>
        </w:tabs>
        <w:spacing w:line="240" w:lineRule="auto"/>
        <w:ind w:left="425" w:hanging="425"/>
        <w:jc w:val="both"/>
        <w:rPr>
          <w:rFonts w:ascii="Times New Roman" w:hAnsi="Times New Roman" w:cs="Times New Roman"/>
        </w:rPr>
      </w:pPr>
      <w:proofErr w:type="spellStart"/>
      <w:proofErr w:type="gramStart"/>
      <w:r>
        <w:rPr>
          <w:rFonts w:ascii="Times New Roman" w:hAnsi="Times New Roman" w:cs="Times New Roman"/>
        </w:rPr>
        <w:t>Caginalp</w:t>
      </w:r>
      <w:proofErr w:type="spellEnd"/>
      <w:r>
        <w:rPr>
          <w:rFonts w:ascii="Times New Roman" w:hAnsi="Times New Roman" w:cs="Times New Roman"/>
        </w:rPr>
        <w:t>, G., D. Porter</w:t>
      </w:r>
      <w:r w:rsidR="00F84705" w:rsidRPr="00F6644D">
        <w:rPr>
          <w:rFonts w:ascii="Times New Roman" w:hAnsi="Times New Roman" w:cs="Times New Roman"/>
        </w:rPr>
        <w:t xml:space="preserve"> and V. Smith.</w:t>
      </w:r>
      <w:proofErr w:type="gramEnd"/>
      <w:r w:rsidR="00F84705" w:rsidRPr="00F6644D">
        <w:rPr>
          <w:rFonts w:ascii="Times New Roman" w:hAnsi="Times New Roman" w:cs="Times New Roman"/>
        </w:rPr>
        <w:t xml:space="preserve"> 1998. </w:t>
      </w:r>
      <w:r w:rsidR="005A6E70">
        <w:rPr>
          <w:rFonts w:ascii="Times New Roman" w:hAnsi="Times New Roman" w:cs="Times New Roman"/>
        </w:rPr>
        <w:t>'</w:t>
      </w:r>
      <w:r w:rsidR="00F84705" w:rsidRPr="00F6644D">
        <w:rPr>
          <w:rFonts w:ascii="Times New Roman" w:hAnsi="Times New Roman" w:cs="Times New Roman"/>
        </w:rPr>
        <w:t>Initial Cash/Asset ratio and asset prices: An experimental study,</w:t>
      </w:r>
      <w:r w:rsidR="005A6E70">
        <w:rPr>
          <w:rFonts w:ascii="Times New Roman" w:hAnsi="Times New Roman" w:cs="Times New Roman"/>
        </w:rPr>
        <w:t>'</w:t>
      </w:r>
      <w:r w:rsidR="00F84705" w:rsidRPr="00F6644D">
        <w:rPr>
          <w:rFonts w:ascii="Times New Roman" w:hAnsi="Times New Roman" w:cs="Times New Roman"/>
        </w:rPr>
        <w:t xml:space="preserve"> </w:t>
      </w:r>
      <w:r w:rsidR="00F84705" w:rsidRPr="00F6644D">
        <w:rPr>
          <w:rFonts w:ascii="Times New Roman" w:hAnsi="Times New Roman" w:cs="Times New Roman"/>
          <w:i/>
          <w:iCs/>
        </w:rPr>
        <w:t>Proceedings of the National Academy of Science</w:t>
      </w:r>
      <w:r w:rsidR="00F84705" w:rsidRPr="00F6644D">
        <w:rPr>
          <w:rFonts w:ascii="Times New Roman" w:hAnsi="Times New Roman" w:cs="Times New Roman"/>
        </w:rPr>
        <w:t>, 1998, USA, 95, 756-761.</w:t>
      </w:r>
    </w:p>
    <w:p w:rsidR="00A532D5" w:rsidRPr="00F6644D" w:rsidRDefault="00D138C8" w:rsidP="0083264A">
      <w:pPr>
        <w:tabs>
          <w:tab w:val="left" w:pos="567"/>
        </w:tabs>
        <w:spacing w:line="240" w:lineRule="auto"/>
        <w:ind w:left="425" w:hanging="425"/>
        <w:jc w:val="both"/>
        <w:rPr>
          <w:rFonts w:ascii="Times New Roman" w:hAnsi="Times New Roman" w:cs="Times New Roman"/>
        </w:rPr>
      </w:pPr>
      <w:proofErr w:type="spellStart"/>
      <w:proofErr w:type="gramStart"/>
      <w:r>
        <w:rPr>
          <w:rFonts w:ascii="Times New Roman" w:hAnsi="Times New Roman" w:cs="Times New Roman"/>
        </w:rPr>
        <w:t>Caginalp</w:t>
      </w:r>
      <w:proofErr w:type="spellEnd"/>
      <w:r>
        <w:rPr>
          <w:rFonts w:ascii="Times New Roman" w:hAnsi="Times New Roman" w:cs="Times New Roman"/>
        </w:rPr>
        <w:t>, G., D. Porter</w:t>
      </w:r>
      <w:r w:rsidR="00A532D5" w:rsidRPr="00F6644D">
        <w:rPr>
          <w:rFonts w:ascii="Times New Roman" w:hAnsi="Times New Roman" w:cs="Times New Roman"/>
        </w:rPr>
        <w:t xml:space="preserve"> and V. Smith.</w:t>
      </w:r>
      <w:proofErr w:type="gramEnd"/>
      <w:r w:rsidR="00A532D5" w:rsidRPr="00F6644D">
        <w:rPr>
          <w:rFonts w:ascii="Times New Roman" w:hAnsi="Times New Roman" w:cs="Times New Roman"/>
        </w:rPr>
        <w:t xml:space="preserve"> 2000. </w:t>
      </w:r>
      <w:r w:rsidR="005A6E70">
        <w:rPr>
          <w:rFonts w:ascii="Times New Roman" w:hAnsi="Times New Roman" w:cs="Times New Roman"/>
        </w:rPr>
        <w:t>'</w:t>
      </w:r>
      <w:r w:rsidR="00A532D5" w:rsidRPr="00F6644D">
        <w:rPr>
          <w:rFonts w:ascii="Times New Roman" w:hAnsi="Times New Roman" w:cs="Times New Roman"/>
        </w:rPr>
        <w:t>Momentum and Overreaction in Experimental Asset Markets,</w:t>
      </w:r>
      <w:r w:rsidR="005A6E70">
        <w:rPr>
          <w:rFonts w:ascii="Times New Roman" w:hAnsi="Times New Roman" w:cs="Times New Roman"/>
        </w:rPr>
        <w:t>'</w:t>
      </w:r>
      <w:r w:rsidR="00A532D5" w:rsidRPr="00F6644D">
        <w:rPr>
          <w:rFonts w:ascii="Times New Roman" w:hAnsi="Times New Roman" w:cs="Times New Roman"/>
        </w:rPr>
        <w:t xml:space="preserve"> </w:t>
      </w:r>
      <w:r w:rsidR="00A532D5" w:rsidRPr="00F6644D">
        <w:rPr>
          <w:rFonts w:ascii="Times New Roman" w:hAnsi="Times New Roman" w:cs="Times New Roman"/>
          <w:i/>
        </w:rPr>
        <w:t>International Journal of Industrial Organization</w:t>
      </w:r>
      <w:r w:rsidR="00A532D5" w:rsidRPr="00F6644D">
        <w:rPr>
          <w:rFonts w:ascii="Times New Roman" w:hAnsi="Times New Roman" w:cs="Times New Roman"/>
        </w:rPr>
        <w:t xml:space="preserve">, </w:t>
      </w:r>
      <w:r w:rsidR="00E66393" w:rsidRPr="00F6644D">
        <w:rPr>
          <w:rFonts w:ascii="Times New Roman" w:hAnsi="Times New Roman" w:cs="Times New Roman"/>
        </w:rPr>
        <w:t>18, 187-204.</w:t>
      </w:r>
    </w:p>
    <w:p w:rsidR="008751B3" w:rsidRPr="00F6644D" w:rsidRDefault="008751B3" w:rsidP="0083264A">
      <w:pPr>
        <w:tabs>
          <w:tab w:val="left" w:pos="567"/>
        </w:tabs>
        <w:spacing w:line="240" w:lineRule="auto"/>
        <w:ind w:left="425" w:hanging="425"/>
        <w:jc w:val="both"/>
        <w:rPr>
          <w:rFonts w:ascii="Times New Roman" w:hAnsi="Times New Roman" w:cs="Times New Roman"/>
        </w:rPr>
      </w:pPr>
      <w:proofErr w:type="spellStart"/>
      <w:proofErr w:type="gramStart"/>
      <w:r w:rsidRPr="00F6644D">
        <w:rPr>
          <w:rFonts w:ascii="Times New Roman" w:hAnsi="Times New Roman" w:cs="Times New Roman"/>
        </w:rPr>
        <w:t>Caginalp</w:t>
      </w:r>
      <w:proofErr w:type="spellEnd"/>
      <w:r w:rsidRPr="00F6644D">
        <w:rPr>
          <w:rFonts w:ascii="Times New Roman" w:hAnsi="Times New Roman" w:cs="Times New Roman"/>
        </w:rPr>
        <w:t>, G</w:t>
      </w:r>
      <w:r w:rsidR="00AD3C11" w:rsidRPr="00F6644D">
        <w:rPr>
          <w:rFonts w:ascii="Times New Roman" w:hAnsi="Times New Roman" w:cs="Times New Roman"/>
        </w:rPr>
        <w:t>.</w:t>
      </w:r>
      <w:r w:rsidRPr="00F6644D">
        <w:rPr>
          <w:rFonts w:ascii="Times New Roman" w:hAnsi="Times New Roman" w:cs="Times New Roman"/>
        </w:rPr>
        <w:t>, D</w:t>
      </w:r>
      <w:r w:rsidR="00AD3C11" w:rsidRPr="00F6644D">
        <w:rPr>
          <w:rFonts w:ascii="Times New Roman" w:hAnsi="Times New Roman" w:cs="Times New Roman"/>
        </w:rPr>
        <w:t>.</w:t>
      </w:r>
      <w:r w:rsidR="00D138C8">
        <w:rPr>
          <w:rFonts w:ascii="Times New Roman" w:hAnsi="Times New Roman" w:cs="Times New Roman"/>
        </w:rPr>
        <w:t xml:space="preserve"> Porter</w:t>
      </w:r>
      <w:r w:rsidRPr="00F6644D">
        <w:rPr>
          <w:rFonts w:ascii="Times New Roman" w:hAnsi="Times New Roman" w:cs="Times New Roman"/>
        </w:rPr>
        <w:t xml:space="preserve"> and V</w:t>
      </w:r>
      <w:r w:rsidR="00AD3C11" w:rsidRPr="00F6644D">
        <w:rPr>
          <w:rFonts w:ascii="Times New Roman" w:hAnsi="Times New Roman" w:cs="Times New Roman"/>
        </w:rPr>
        <w:t>.</w:t>
      </w:r>
      <w:r w:rsidRPr="00F6644D">
        <w:rPr>
          <w:rFonts w:ascii="Times New Roman" w:hAnsi="Times New Roman" w:cs="Times New Roman"/>
        </w:rPr>
        <w:t xml:space="preserve"> Smith.</w:t>
      </w:r>
      <w:proofErr w:type="gramEnd"/>
      <w:r w:rsidRPr="00F6644D">
        <w:rPr>
          <w:rFonts w:ascii="Times New Roman" w:hAnsi="Times New Roman" w:cs="Times New Roman"/>
        </w:rPr>
        <w:t xml:space="preserve"> 2001. </w:t>
      </w:r>
      <w:r w:rsidR="005A6E70">
        <w:rPr>
          <w:rFonts w:ascii="Times New Roman" w:hAnsi="Times New Roman" w:cs="Times New Roman"/>
        </w:rPr>
        <w:t>'</w:t>
      </w:r>
      <w:r w:rsidRPr="00F6644D">
        <w:rPr>
          <w:rFonts w:ascii="Times New Roman" w:hAnsi="Times New Roman" w:cs="Times New Roman"/>
        </w:rPr>
        <w:t xml:space="preserve">Excess Cash, Momentum, and Incomplete </w:t>
      </w:r>
      <w:r w:rsidR="008C56B2" w:rsidRPr="00F6644D">
        <w:rPr>
          <w:rFonts w:ascii="Times New Roman" w:hAnsi="Times New Roman" w:cs="Times New Roman"/>
        </w:rPr>
        <w:t>Information,</w:t>
      </w:r>
      <w:r w:rsidR="005A6E70">
        <w:rPr>
          <w:rFonts w:ascii="Times New Roman" w:hAnsi="Times New Roman" w:cs="Times New Roman"/>
        </w:rPr>
        <w:t>'</w:t>
      </w:r>
      <w:r w:rsidRPr="00F6644D">
        <w:rPr>
          <w:rFonts w:ascii="Times New Roman" w:hAnsi="Times New Roman" w:cs="Times New Roman"/>
        </w:rPr>
        <w:t xml:space="preserve"> </w:t>
      </w:r>
      <w:r w:rsidRPr="00F6644D">
        <w:rPr>
          <w:rFonts w:ascii="Times New Roman" w:hAnsi="Times New Roman" w:cs="Times New Roman"/>
          <w:i/>
          <w:iCs/>
        </w:rPr>
        <w:t>Journal of Psychology and Financial Markets</w:t>
      </w:r>
      <w:r w:rsidRPr="00F6644D">
        <w:rPr>
          <w:rFonts w:ascii="Times New Roman" w:hAnsi="Times New Roman" w:cs="Times New Roman"/>
        </w:rPr>
        <w:t>, 2, 80-99.</w:t>
      </w:r>
    </w:p>
    <w:p w:rsidR="006716CF" w:rsidRPr="00F6644D" w:rsidRDefault="006716CF" w:rsidP="0083264A">
      <w:pPr>
        <w:tabs>
          <w:tab w:val="left" w:pos="567"/>
        </w:tabs>
        <w:spacing w:line="240" w:lineRule="auto"/>
        <w:ind w:left="425" w:hanging="425"/>
        <w:jc w:val="both"/>
        <w:rPr>
          <w:rFonts w:ascii="Times New Roman" w:hAnsi="Times New Roman" w:cs="Times New Roman"/>
        </w:rPr>
      </w:pPr>
      <w:proofErr w:type="spellStart"/>
      <w:r w:rsidRPr="00F6644D">
        <w:rPr>
          <w:rFonts w:ascii="Times New Roman" w:hAnsi="Times New Roman" w:cs="Times New Roman"/>
        </w:rPr>
        <w:t>Fischbacher</w:t>
      </w:r>
      <w:proofErr w:type="spellEnd"/>
      <w:r w:rsidRPr="00F6644D">
        <w:rPr>
          <w:rFonts w:ascii="Times New Roman" w:hAnsi="Times New Roman" w:cs="Times New Roman"/>
        </w:rPr>
        <w:t xml:space="preserve">, U. 2007. </w:t>
      </w:r>
      <w:r w:rsidR="005A6E70">
        <w:rPr>
          <w:rFonts w:ascii="Times New Roman" w:hAnsi="Times New Roman" w:cs="Times New Roman"/>
        </w:rPr>
        <w:t>'</w:t>
      </w:r>
      <w:proofErr w:type="gramStart"/>
      <w:r w:rsidRPr="00F6644D">
        <w:rPr>
          <w:rFonts w:ascii="Times New Roman" w:hAnsi="Times New Roman" w:cs="Times New Roman"/>
        </w:rPr>
        <w:t>z-Tree</w:t>
      </w:r>
      <w:proofErr w:type="gramEnd"/>
      <w:r w:rsidRPr="00F6644D">
        <w:rPr>
          <w:rFonts w:ascii="Times New Roman" w:hAnsi="Times New Roman" w:cs="Times New Roman"/>
        </w:rPr>
        <w:t>: Zurich Toolbox for Ready-made Economic Experiments,</w:t>
      </w:r>
      <w:r w:rsidR="005A6E70">
        <w:rPr>
          <w:rFonts w:ascii="Times New Roman" w:hAnsi="Times New Roman" w:cs="Times New Roman"/>
        </w:rPr>
        <w:t>'</w:t>
      </w:r>
      <w:r w:rsidRPr="00F6644D">
        <w:rPr>
          <w:rFonts w:ascii="Times New Roman" w:hAnsi="Times New Roman" w:cs="Times New Roman"/>
        </w:rPr>
        <w:t xml:space="preserve"> </w:t>
      </w:r>
      <w:r w:rsidRPr="00F6644D">
        <w:rPr>
          <w:rFonts w:ascii="Times New Roman" w:hAnsi="Times New Roman" w:cs="Times New Roman"/>
          <w:i/>
          <w:iCs/>
        </w:rPr>
        <w:t>Experimental Economics</w:t>
      </w:r>
      <w:r w:rsidRPr="00F6644D">
        <w:rPr>
          <w:rFonts w:ascii="Times New Roman" w:hAnsi="Times New Roman" w:cs="Times New Roman"/>
        </w:rPr>
        <w:t>, 10(2)</w:t>
      </w:r>
      <w:r w:rsidR="0019230B" w:rsidRPr="00F6644D">
        <w:rPr>
          <w:rFonts w:ascii="Times New Roman" w:hAnsi="Times New Roman" w:cs="Times New Roman"/>
        </w:rPr>
        <w:t>,</w:t>
      </w:r>
      <w:r w:rsidRPr="00F6644D">
        <w:rPr>
          <w:rFonts w:ascii="Times New Roman" w:hAnsi="Times New Roman" w:cs="Times New Roman"/>
        </w:rPr>
        <w:t xml:space="preserve"> 171–178.</w:t>
      </w:r>
    </w:p>
    <w:p w:rsidR="006716CF" w:rsidRPr="00F6644D" w:rsidRDefault="005B653A" w:rsidP="0083264A">
      <w:pPr>
        <w:tabs>
          <w:tab w:val="left" w:pos="567"/>
        </w:tabs>
        <w:spacing w:line="240" w:lineRule="auto"/>
        <w:ind w:left="425" w:hanging="425"/>
        <w:jc w:val="both"/>
        <w:rPr>
          <w:rFonts w:ascii="Times New Roman" w:hAnsi="Times New Roman" w:cs="Times New Roman"/>
        </w:rPr>
      </w:pPr>
      <w:r w:rsidRPr="00F6644D">
        <w:rPr>
          <w:rFonts w:ascii="Times New Roman" w:hAnsi="Times New Roman" w:cs="Times New Roman"/>
          <w:lang w:val="de-DE"/>
        </w:rPr>
        <w:t xml:space="preserve">Greiner, B. 2004. </w:t>
      </w:r>
      <w:r w:rsidR="005A6E70">
        <w:rPr>
          <w:rFonts w:ascii="Times New Roman" w:hAnsi="Times New Roman" w:cs="Times New Roman"/>
          <w:lang w:val="de-DE"/>
        </w:rPr>
        <w:t>'</w:t>
      </w:r>
      <w:r w:rsidRPr="00F6644D">
        <w:rPr>
          <w:rFonts w:ascii="Times New Roman" w:hAnsi="Times New Roman" w:cs="Times New Roman"/>
          <w:lang w:val="de-DE"/>
        </w:rPr>
        <w:t>Forschung und wissenschaftliches Rechnen 2003, An Online Recruitment System for Economic Experiments,</w:t>
      </w:r>
      <w:r w:rsidR="005A6E70">
        <w:rPr>
          <w:rFonts w:ascii="Times New Roman" w:hAnsi="Times New Roman" w:cs="Times New Roman"/>
          <w:lang w:val="de-DE"/>
        </w:rPr>
        <w:t>'</w:t>
      </w:r>
      <w:r w:rsidRPr="00F6644D">
        <w:rPr>
          <w:rFonts w:ascii="Times New Roman" w:hAnsi="Times New Roman" w:cs="Times New Roman"/>
          <w:lang w:val="de-DE"/>
        </w:rPr>
        <w:t xml:space="preserve"> ed. </w:t>
      </w:r>
      <w:proofErr w:type="gramStart"/>
      <w:r w:rsidR="006716CF" w:rsidRPr="00F6644D">
        <w:rPr>
          <w:rFonts w:ascii="Times New Roman" w:hAnsi="Times New Roman" w:cs="Times New Roman"/>
        </w:rPr>
        <w:t>Kurt Kremer and Volker Macho, 79–93.</w:t>
      </w:r>
      <w:proofErr w:type="gramEnd"/>
      <w:r w:rsidR="006716CF" w:rsidRPr="00F6644D">
        <w:rPr>
          <w:rFonts w:ascii="Times New Roman" w:hAnsi="Times New Roman" w:cs="Times New Roman"/>
        </w:rPr>
        <w:t xml:space="preserve"> GWDG 63rd report Society for Scientific Data Processing, </w:t>
      </w:r>
      <w:proofErr w:type="spellStart"/>
      <w:r w:rsidR="006716CF" w:rsidRPr="00F6644D">
        <w:rPr>
          <w:rFonts w:ascii="Times New Roman" w:hAnsi="Times New Roman" w:cs="Times New Roman"/>
        </w:rPr>
        <w:t>Goettingen</w:t>
      </w:r>
      <w:proofErr w:type="spellEnd"/>
      <w:r w:rsidR="006716CF" w:rsidRPr="00F6644D">
        <w:rPr>
          <w:rFonts w:ascii="Times New Roman" w:hAnsi="Times New Roman" w:cs="Times New Roman"/>
        </w:rPr>
        <w:t>.</w:t>
      </w:r>
    </w:p>
    <w:p w:rsidR="00276548" w:rsidRPr="00F6644D" w:rsidRDefault="00276548" w:rsidP="0083264A">
      <w:pPr>
        <w:tabs>
          <w:tab w:val="left" w:pos="567"/>
        </w:tabs>
        <w:spacing w:line="240" w:lineRule="auto"/>
        <w:ind w:left="425" w:hanging="425"/>
        <w:jc w:val="both"/>
        <w:rPr>
          <w:rFonts w:ascii="Times New Roman" w:hAnsi="Times New Roman" w:cs="Times New Roman"/>
        </w:rPr>
      </w:pPr>
      <w:proofErr w:type="spellStart"/>
      <w:proofErr w:type="gramStart"/>
      <w:r w:rsidRPr="00F6644D">
        <w:rPr>
          <w:rFonts w:ascii="Times New Roman" w:hAnsi="Times New Roman" w:cs="Times New Roman"/>
        </w:rPr>
        <w:t>Giusti</w:t>
      </w:r>
      <w:proofErr w:type="spellEnd"/>
      <w:r w:rsidRPr="00F6644D">
        <w:rPr>
          <w:rFonts w:ascii="Times New Roman" w:hAnsi="Times New Roman" w:cs="Times New Roman"/>
        </w:rPr>
        <w:t xml:space="preserve">, G., </w:t>
      </w:r>
      <w:r w:rsidR="008B04EB" w:rsidRPr="00F6644D">
        <w:rPr>
          <w:rFonts w:ascii="Times New Roman" w:hAnsi="Times New Roman" w:cs="Times New Roman"/>
        </w:rPr>
        <w:t xml:space="preserve">J. H. </w:t>
      </w:r>
      <w:r w:rsidR="00D138C8">
        <w:rPr>
          <w:rFonts w:ascii="Times New Roman" w:hAnsi="Times New Roman" w:cs="Times New Roman"/>
        </w:rPr>
        <w:t>Jiang</w:t>
      </w:r>
      <w:r w:rsidRPr="00F6644D">
        <w:rPr>
          <w:rFonts w:ascii="Times New Roman" w:hAnsi="Times New Roman" w:cs="Times New Roman"/>
        </w:rPr>
        <w:t xml:space="preserve"> and </w:t>
      </w:r>
      <w:r w:rsidR="0019230B" w:rsidRPr="00F6644D">
        <w:rPr>
          <w:rFonts w:ascii="Times New Roman" w:hAnsi="Times New Roman" w:cs="Times New Roman"/>
        </w:rPr>
        <w:t xml:space="preserve">Y. </w:t>
      </w:r>
      <w:r w:rsidRPr="00F6644D">
        <w:rPr>
          <w:rFonts w:ascii="Times New Roman" w:hAnsi="Times New Roman" w:cs="Times New Roman"/>
        </w:rPr>
        <w:t>Xu</w:t>
      </w:r>
      <w:r w:rsidR="0019230B" w:rsidRPr="00F6644D">
        <w:rPr>
          <w:rFonts w:ascii="Times New Roman" w:hAnsi="Times New Roman" w:cs="Times New Roman"/>
        </w:rPr>
        <w:t>.</w:t>
      </w:r>
      <w:proofErr w:type="gramEnd"/>
      <w:r w:rsidRPr="00F6644D">
        <w:rPr>
          <w:rFonts w:ascii="Times New Roman" w:hAnsi="Times New Roman" w:cs="Times New Roman"/>
        </w:rPr>
        <w:t xml:space="preserve"> 2012, March 12. </w:t>
      </w:r>
      <w:proofErr w:type="gramStart"/>
      <w:r w:rsidRPr="00F6644D">
        <w:rPr>
          <w:rFonts w:ascii="Times New Roman" w:hAnsi="Times New Roman" w:cs="Times New Roman"/>
          <w:i/>
          <w:iCs/>
        </w:rPr>
        <w:t>Eliminating Laboratory Asset bubbles by Paying Interest on Cash</w:t>
      </w:r>
      <w:r w:rsidRPr="00F6644D">
        <w:rPr>
          <w:rFonts w:ascii="Times New Roman" w:hAnsi="Times New Roman" w:cs="Times New Roman"/>
        </w:rPr>
        <w:t>.</w:t>
      </w:r>
      <w:proofErr w:type="gramEnd"/>
      <w:r w:rsidRPr="00F6644D">
        <w:rPr>
          <w:rFonts w:ascii="Times New Roman" w:hAnsi="Times New Roman" w:cs="Times New Roman"/>
        </w:rPr>
        <w:t xml:space="preserve"> Munich.</w:t>
      </w:r>
    </w:p>
    <w:p w:rsidR="00332B42" w:rsidRPr="00F6644D" w:rsidRDefault="00332B42" w:rsidP="0083264A">
      <w:pPr>
        <w:tabs>
          <w:tab w:val="left" w:pos="567"/>
        </w:tabs>
        <w:spacing w:line="240" w:lineRule="auto"/>
        <w:ind w:left="425" w:hanging="425"/>
        <w:jc w:val="both"/>
        <w:rPr>
          <w:rFonts w:ascii="Times New Roman" w:hAnsi="Times New Roman" w:cs="Times New Roman"/>
        </w:rPr>
      </w:pPr>
      <w:proofErr w:type="gramStart"/>
      <w:r w:rsidRPr="00F6644D">
        <w:rPr>
          <w:rFonts w:ascii="Times New Roman" w:hAnsi="Times New Roman" w:cs="Times New Roman"/>
        </w:rPr>
        <w:t>Haruvy, E. and C.N. Noussair.</w:t>
      </w:r>
      <w:proofErr w:type="gramEnd"/>
      <w:r w:rsidRPr="00F6644D">
        <w:rPr>
          <w:rFonts w:ascii="Times New Roman" w:hAnsi="Times New Roman" w:cs="Times New Roman"/>
        </w:rPr>
        <w:t xml:space="preserve"> 2006. </w:t>
      </w:r>
      <w:r w:rsidR="005A6E70">
        <w:rPr>
          <w:rFonts w:ascii="Times New Roman" w:hAnsi="Times New Roman" w:cs="Times New Roman"/>
        </w:rPr>
        <w:t>'</w:t>
      </w:r>
      <w:r w:rsidRPr="00F6644D">
        <w:rPr>
          <w:rFonts w:ascii="Times New Roman" w:hAnsi="Times New Roman" w:cs="Times New Roman"/>
        </w:rPr>
        <w:t>The Effect of Short Selling on Bubbles and Crashes in Experimental Spot Asset Markets,</w:t>
      </w:r>
      <w:r w:rsidR="005A6E70">
        <w:rPr>
          <w:rFonts w:ascii="Times New Roman" w:hAnsi="Times New Roman" w:cs="Times New Roman"/>
        </w:rPr>
        <w:t>'</w:t>
      </w:r>
      <w:r w:rsidRPr="00F6644D">
        <w:rPr>
          <w:rFonts w:ascii="Times New Roman" w:hAnsi="Times New Roman" w:cs="Times New Roman"/>
        </w:rPr>
        <w:t xml:space="preserve"> </w:t>
      </w:r>
      <w:r w:rsidRPr="00F6644D">
        <w:rPr>
          <w:rFonts w:ascii="Times New Roman" w:hAnsi="Times New Roman" w:cs="Times New Roman"/>
          <w:i/>
          <w:iCs/>
        </w:rPr>
        <w:t>Journal of Finance</w:t>
      </w:r>
      <w:r w:rsidRPr="00F6644D">
        <w:rPr>
          <w:rFonts w:ascii="Times New Roman" w:hAnsi="Times New Roman" w:cs="Times New Roman"/>
        </w:rPr>
        <w:t>, 61, 1119-1157.</w:t>
      </w:r>
    </w:p>
    <w:p w:rsidR="006716CF" w:rsidRPr="00F6644D" w:rsidRDefault="00D138C8" w:rsidP="0083264A">
      <w:pPr>
        <w:tabs>
          <w:tab w:val="left" w:pos="567"/>
        </w:tabs>
        <w:spacing w:line="240" w:lineRule="auto"/>
        <w:ind w:left="425" w:hanging="425"/>
        <w:jc w:val="both"/>
        <w:rPr>
          <w:rFonts w:ascii="Times New Roman" w:hAnsi="Times New Roman" w:cs="Times New Roman"/>
        </w:rPr>
      </w:pPr>
      <w:r>
        <w:rPr>
          <w:rFonts w:ascii="Times New Roman" w:hAnsi="Times New Roman" w:cs="Times New Roman"/>
          <w:lang w:val="de-DE"/>
        </w:rPr>
        <w:t>Kirchler, M., J. Huber</w:t>
      </w:r>
      <w:r w:rsidR="005B653A" w:rsidRPr="00F6644D">
        <w:rPr>
          <w:rFonts w:ascii="Times New Roman" w:hAnsi="Times New Roman" w:cs="Times New Roman"/>
          <w:lang w:val="de-DE"/>
        </w:rPr>
        <w:t xml:space="preserve"> and T. Stöckl. </w:t>
      </w:r>
      <w:r w:rsidR="006716CF" w:rsidRPr="00F6644D">
        <w:rPr>
          <w:rFonts w:ascii="Times New Roman" w:hAnsi="Times New Roman" w:cs="Times New Roman"/>
        </w:rPr>
        <w:t>201</w:t>
      </w:r>
      <w:r w:rsidR="004658C8" w:rsidRPr="00F6644D">
        <w:rPr>
          <w:rFonts w:ascii="Times New Roman" w:hAnsi="Times New Roman" w:cs="Times New Roman"/>
        </w:rPr>
        <w:t>2</w:t>
      </w:r>
      <w:r w:rsidR="006716CF" w:rsidRPr="00F6644D">
        <w:rPr>
          <w:rFonts w:ascii="Times New Roman" w:hAnsi="Times New Roman" w:cs="Times New Roman"/>
        </w:rPr>
        <w:t xml:space="preserve">. </w:t>
      </w:r>
      <w:r w:rsidR="005A6E70">
        <w:rPr>
          <w:rFonts w:ascii="Times New Roman" w:hAnsi="Times New Roman" w:cs="Times New Roman"/>
        </w:rPr>
        <w:t>'</w:t>
      </w:r>
      <w:proofErr w:type="spellStart"/>
      <w:r w:rsidR="006716CF" w:rsidRPr="00F6644D">
        <w:rPr>
          <w:rFonts w:ascii="Times New Roman" w:hAnsi="Times New Roman" w:cs="Times New Roman"/>
        </w:rPr>
        <w:t>Thar</w:t>
      </w:r>
      <w:proofErr w:type="spellEnd"/>
      <w:r w:rsidR="006716CF" w:rsidRPr="00F6644D">
        <w:rPr>
          <w:rFonts w:ascii="Times New Roman" w:hAnsi="Times New Roman" w:cs="Times New Roman"/>
        </w:rPr>
        <w:t xml:space="preserve"> She Bursts - Reducing Confusion Reduces Bubbles,</w:t>
      </w:r>
      <w:r w:rsidR="005A6E70">
        <w:rPr>
          <w:rFonts w:ascii="Times New Roman" w:hAnsi="Times New Roman" w:cs="Times New Roman"/>
        </w:rPr>
        <w:t>'</w:t>
      </w:r>
      <w:r w:rsidR="006716CF" w:rsidRPr="00F6644D">
        <w:rPr>
          <w:rFonts w:ascii="Times New Roman" w:hAnsi="Times New Roman" w:cs="Times New Roman"/>
        </w:rPr>
        <w:t xml:space="preserve"> </w:t>
      </w:r>
      <w:r w:rsidR="006716CF" w:rsidRPr="00F6644D">
        <w:rPr>
          <w:rFonts w:ascii="Times New Roman" w:hAnsi="Times New Roman" w:cs="Times New Roman"/>
          <w:i/>
          <w:iCs/>
        </w:rPr>
        <w:t>American Economic Review</w:t>
      </w:r>
      <w:r w:rsidR="006716CF" w:rsidRPr="00F6644D">
        <w:rPr>
          <w:rFonts w:ascii="Times New Roman" w:hAnsi="Times New Roman" w:cs="Times New Roman"/>
        </w:rPr>
        <w:t>, 102(2)</w:t>
      </w:r>
      <w:r w:rsidR="0019230B" w:rsidRPr="00F6644D">
        <w:rPr>
          <w:rFonts w:ascii="Times New Roman" w:hAnsi="Times New Roman" w:cs="Times New Roman"/>
        </w:rPr>
        <w:t>,</w:t>
      </w:r>
      <w:r w:rsidR="006716CF" w:rsidRPr="00F6644D">
        <w:rPr>
          <w:rFonts w:ascii="Times New Roman" w:hAnsi="Times New Roman" w:cs="Times New Roman"/>
        </w:rPr>
        <w:t xml:space="preserve"> 865-83. </w:t>
      </w:r>
    </w:p>
    <w:p w:rsidR="001C0FE7" w:rsidRPr="00F6644D" w:rsidRDefault="00D138C8" w:rsidP="0083264A">
      <w:pPr>
        <w:tabs>
          <w:tab w:val="left" w:pos="567"/>
        </w:tabs>
        <w:spacing w:line="240" w:lineRule="auto"/>
        <w:ind w:left="425" w:hanging="425"/>
        <w:jc w:val="both"/>
        <w:rPr>
          <w:rFonts w:ascii="Times New Roman" w:hAnsi="Times New Roman" w:cs="Times New Roman"/>
        </w:rPr>
      </w:pPr>
      <w:proofErr w:type="gramStart"/>
      <w:r>
        <w:rPr>
          <w:rFonts w:ascii="Times New Roman" w:hAnsi="Times New Roman" w:cs="Times New Roman"/>
        </w:rPr>
        <w:t>Lei, V., C. N. Noussair</w:t>
      </w:r>
      <w:r w:rsidR="008A2DC8" w:rsidRPr="00F6644D">
        <w:rPr>
          <w:rFonts w:ascii="Times New Roman" w:hAnsi="Times New Roman" w:cs="Times New Roman"/>
        </w:rPr>
        <w:t xml:space="preserve"> and C. R. </w:t>
      </w:r>
      <w:proofErr w:type="spellStart"/>
      <w:r w:rsidR="008A2DC8" w:rsidRPr="00F6644D">
        <w:rPr>
          <w:rFonts w:ascii="Times New Roman" w:hAnsi="Times New Roman" w:cs="Times New Roman"/>
        </w:rPr>
        <w:t>Plott</w:t>
      </w:r>
      <w:proofErr w:type="spellEnd"/>
      <w:r w:rsidR="008B04EB" w:rsidRPr="00F6644D">
        <w:rPr>
          <w:rFonts w:ascii="Times New Roman" w:hAnsi="Times New Roman" w:cs="Times New Roman"/>
        </w:rPr>
        <w:t>.</w:t>
      </w:r>
      <w:proofErr w:type="gramEnd"/>
      <w:r w:rsidR="008A2DC8" w:rsidRPr="00F6644D">
        <w:rPr>
          <w:rFonts w:ascii="Times New Roman" w:hAnsi="Times New Roman" w:cs="Times New Roman"/>
        </w:rPr>
        <w:t xml:space="preserve"> 2001</w:t>
      </w:r>
      <w:r w:rsidR="008B04EB" w:rsidRPr="00F6644D">
        <w:rPr>
          <w:rFonts w:ascii="Times New Roman" w:hAnsi="Times New Roman" w:cs="Times New Roman"/>
        </w:rPr>
        <w:t>.</w:t>
      </w:r>
      <w:r w:rsidR="008A2DC8" w:rsidRPr="00F6644D">
        <w:rPr>
          <w:rFonts w:ascii="Times New Roman" w:hAnsi="Times New Roman" w:cs="Times New Roman"/>
        </w:rPr>
        <w:t xml:space="preserve"> </w:t>
      </w:r>
      <w:r w:rsidR="005A6E70">
        <w:rPr>
          <w:rFonts w:ascii="Times New Roman" w:hAnsi="Times New Roman" w:cs="Times New Roman"/>
        </w:rPr>
        <w:t>'</w:t>
      </w:r>
      <w:r w:rsidR="008A2DC8" w:rsidRPr="00F6644D">
        <w:rPr>
          <w:rFonts w:ascii="Times New Roman" w:hAnsi="Times New Roman" w:cs="Times New Roman"/>
        </w:rPr>
        <w:t>Non-Speculative Bubbles in Experimental Asset Markets:</w:t>
      </w:r>
      <w:r w:rsidR="008B04EB" w:rsidRPr="00F6644D">
        <w:rPr>
          <w:rFonts w:ascii="Times New Roman" w:hAnsi="Times New Roman" w:cs="Times New Roman"/>
        </w:rPr>
        <w:t xml:space="preserve"> </w:t>
      </w:r>
      <w:r w:rsidR="008A2DC8" w:rsidRPr="00F6644D">
        <w:rPr>
          <w:rFonts w:ascii="Times New Roman" w:hAnsi="Times New Roman" w:cs="Times New Roman"/>
        </w:rPr>
        <w:t>Lack of Common Knowledge of Rationality or Actual Irrationality,</w:t>
      </w:r>
      <w:r w:rsidR="005A6E70">
        <w:rPr>
          <w:rFonts w:ascii="Times New Roman" w:hAnsi="Times New Roman" w:cs="Times New Roman"/>
        </w:rPr>
        <w:t>'</w:t>
      </w:r>
      <w:r w:rsidR="008A2DC8" w:rsidRPr="00F6644D">
        <w:rPr>
          <w:rFonts w:ascii="Times New Roman" w:hAnsi="Times New Roman" w:cs="Times New Roman"/>
        </w:rPr>
        <w:t xml:space="preserve"> </w:t>
      </w:r>
      <w:proofErr w:type="spellStart"/>
      <w:r w:rsidR="008A2DC8" w:rsidRPr="00F6644D">
        <w:rPr>
          <w:rFonts w:ascii="Times New Roman" w:hAnsi="Times New Roman" w:cs="Times New Roman"/>
          <w:i/>
          <w:iCs/>
        </w:rPr>
        <w:t>Econometrica</w:t>
      </w:r>
      <w:proofErr w:type="spellEnd"/>
      <w:r w:rsidR="008A2DC8" w:rsidRPr="00F6644D">
        <w:rPr>
          <w:rFonts w:ascii="Times New Roman" w:hAnsi="Times New Roman" w:cs="Times New Roman"/>
        </w:rPr>
        <w:t>, 69, 830-859.</w:t>
      </w:r>
    </w:p>
    <w:p w:rsidR="001C0FE7" w:rsidRPr="00F6644D" w:rsidRDefault="008A2DC8" w:rsidP="0083264A">
      <w:pPr>
        <w:tabs>
          <w:tab w:val="left" w:pos="567"/>
        </w:tabs>
        <w:spacing w:line="240" w:lineRule="auto"/>
        <w:ind w:left="425" w:hanging="425"/>
        <w:jc w:val="both"/>
        <w:rPr>
          <w:rFonts w:ascii="Times New Roman" w:hAnsi="Times New Roman" w:cs="Times New Roman"/>
        </w:rPr>
      </w:pPr>
      <w:proofErr w:type="gramStart"/>
      <w:r w:rsidRPr="00F6644D">
        <w:rPr>
          <w:rFonts w:ascii="Times New Roman" w:hAnsi="Times New Roman" w:cs="Times New Roman"/>
        </w:rPr>
        <w:t xml:space="preserve">Lei, V and </w:t>
      </w:r>
      <w:r w:rsidR="008B04EB" w:rsidRPr="00F6644D">
        <w:rPr>
          <w:rFonts w:ascii="Times New Roman" w:hAnsi="Times New Roman" w:cs="Times New Roman"/>
        </w:rPr>
        <w:t xml:space="preserve">F. </w:t>
      </w:r>
      <w:proofErr w:type="spellStart"/>
      <w:r w:rsidRPr="00F6644D">
        <w:rPr>
          <w:rFonts w:ascii="Times New Roman" w:hAnsi="Times New Roman" w:cs="Times New Roman"/>
        </w:rPr>
        <w:t>Vesely</w:t>
      </w:r>
      <w:proofErr w:type="spellEnd"/>
      <w:r w:rsidRPr="00F6644D">
        <w:rPr>
          <w:rFonts w:ascii="Times New Roman" w:hAnsi="Times New Roman" w:cs="Times New Roman"/>
        </w:rPr>
        <w:t>, 2009</w:t>
      </w:r>
      <w:r w:rsidR="008B04EB" w:rsidRPr="00F6644D">
        <w:rPr>
          <w:rFonts w:ascii="Times New Roman" w:hAnsi="Times New Roman" w:cs="Times New Roman"/>
        </w:rPr>
        <w:t>.</w:t>
      </w:r>
      <w:proofErr w:type="gramEnd"/>
      <w:r w:rsidRPr="00F6644D">
        <w:rPr>
          <w:rFonts w:ascii="Times New Roman" w:hAnsi="Times New Roman" w:cs="Times New Roman"/>
        </w:rPr>
        <w:t xml:space="preserve"> </w:t>
      </w:r>
      <w:r w:rsidR="005A6E70">
        <w:rPr>
          <w:rFonts w:ascii="Times New Roman" w:hAnsi="Times New Roman" w:cs="Times New Roman"/>
        </w:rPr>
        <w:t>'</w:t>
      </w:r>
      <w:r w:rsidRPr="00F6644D">
        <w:rPr>
          <w:rFonts w:ascii="Times New Roman" w:hAnsi="Times New Roman" w:cs="Times New Roman"/>
        </w:rPr>
        <w:t xml:space="preserve">Market Efficiency: Evidence </w:t>
      </w:r>
      <w:proofErr w:type="gramStart"/>
      <w:r w:rsidRPr="00F6644D">
        <w:rPr>
          <w:rFonts w:ascii="Times New Roman" w:hAnsi="Times New Roman" w:cs="Times New Roman"/>
        </w:rPr>
        <w:t>From</w:t>
      </w:r>
      <w:proofErr w:type="gramEnd"/>
      <w:r w:rsidRPr="00F6644D">
        <w:rPr>
          <w:rFonts w:ascii="Times New Roman" w:hAnsi="Times New Roman" w:cs="Times New Roman"/>
        </w:rPr>
        <w:t xml:space="preserve"> A No-Bubble Asset Market</w:t>
      </w:r>
      <w:r w:rsidR="004658C8" w:rsidRPr="00F6644D">
        <w:rPr>
          <w:rFonts w:ascii="Times New Roman" w:hAnsi="Times New Roman" w:cs="Times New Roman"/>
        </w:rPr>
        <w:t xml:space="preserve"> </w:t>
      </w:r>
      <w:r w:rsidRPr="00F6644D">
        <w:rPr>
          <w:rFonts w:ascii="Times New Roman" w:hAnsi="Times New Roman" w:cs="Times New Roman"/>
        </w:rPr>
        <w:t>Experiment,</w:t>
      </w:r>
      <w:r w:rsidR="005A6E70">
        <w:rPr>
          <w:rFonts w:ascii="Times New Roman" w:hAnsi="Times New Roman" w:cs="Times New Roman"/>
        </w:rPr>
        <w:t>'</w:t>
      </w:r>
      <w:r w:rsidRPr="00F6644D">
        <w:rPr>
          <w:rFonts w:ascii="Times New Roman" w:hAnsi="Times New Roman" w:cs="Times New Roman"/>
        </w:rPr>
        <w:t xml:space="preserve"> </w:t>
      </w:r>
      <w:r w:rsidRPr="00F6644D">
        <w:rPr>
          <w:rFonts w:ascii="Times New Roman" w:hAnsi="Times New Roman" w:cs="Times New Roman"/>
          <w:i/>
        </w:rPr>
        <w:t>Pacific Economic Review</w:t>
      </w:r>
      <w:r w:rsidRPr="00F6644D">
        <w:rPr>
          <w:rFonts w:ascii="Times New Roman" w:hAnsi="Times New Roman" w:cs="Times New Roman"/>
        </w:rPr>
        <w:t>, 14(2)</w:t>
      </w:r>
      <w:r w:rsidR="0019230B" w:rsidRPr="00F6644D">
        <w:rPr>
          <w:rFonts w:ascii="Times New Roman" w:hAnsi="Times New Roman" w:cs="Times New Roman"/>
        </w:rPr>
        <w:t>,</w:t>
      </w:r>
      <w:r w:rsidRPr="00F6644D">
        <w:rPr>
          <w:rFonts w:ascii="Times New Roman" w:hAnsi="Times New Roman" w:cs="Times New Roman"/>
        </w:rPr>
        <w:t xml:space="preserve"> 246-258.</w:t>
      </w:r>
    </w:p>
    <w:p w:rsidR="006716CF" w:rsidRPr="00F6644D" w:rsidRDefault="00AD3C11" w:rsidP="0083264A">
      <w:pPr>
        <w:tabs>
          <w:tab w:val="left" w:pos="567"/>
        </w:tabs>
        <w:spacing w:line="240" w:lineRule="auto"/>
        <w:ind w:left="425" w:hanging="425"/>
        <w:jc w:val="both"/>
        <w:rPr>
          <w:rFonts w:ascii="Times New Roman" w:hAnsi="Times New Roman" w:cs="Times New Roman"/>
        </w:rPr>
      </w:pPr>
      <w:proofErr w:type="gramStart"/>
      <w:r w:rsidRPr="00F6644D">
        <w:rPr>
          <w:rFonts w:ascii="Times New Roman" w:hAnsi="Times New Roman" w:cs="Times New Roman"/>
        </w:rPr>
        <w:t xml:space="preserve">Noussair, C.N. and O. </w:t>
      </w:r>
      <w:r w:rsidR="00E71E2A" w:rsidRPr="00F6644D">
        <w:rPr>
          <w:rFonts w:ascii="Times New Roman" w:hAnsi="Times New Roman" w:cs="Times New Roman"/>
        </w:rPr>
        <w:t>Powell.</w:t>
      </w:r>
      <w:proofErr w:type="gramEnd"/>
      <w:r w:rsidRPr="00F6644D">
        <w:rPr>
          <w:rFonts w:ascii="Times New Roman" w:hAnsi="Times New Roman" w:cs="Times New Roman"/>
        </w:rPr>
        <w:t xml:space="preserve"> 2010. </w:t>
      </w:r>
      <w:r w:rsidR="005A6E70">
        <w:rPr>
          <w:rFonts w:ascii="Times New Roman" w:hAnsi="Times New Roman" w:cs="Times New Roman"/>
        </w:rPr>
        <w:t>'</w:t>
      </w:r>
      <w:r w:rsidRPr="00F6644D">
        <w:rPr>
          <w:rFonts w:ascii="Times New Roman" w:hAnsi="Times New Roman" w:cs="Times New Roman"/>
        </w:rPr>
        <w:t>Peaks and Valleys: Price Discovery in Experimental Asset Markets with Non-monotonic Fundamentals,</w:t>
      </w:r>
      <w:r w:rsidR="005A6E70">
        <w:rPr>
          <w:rFonts w:ascii="Times New Roman" w:hAnsi="Times New Roman" w:cs="Times New Roman"/>
        </w:rPr>
        <w:t>'</w:t>
      </w:r>
      <w:r w:rsidRPr="00F6644D">
        <w:rPr>
          <w:rFonts w:ascii="Times New Roman" w:hAnsi="Times New Roman" w:cs="Times New Roman"/>
        </w:rPr>
        <w:t xml:space="preserve"> </w:t>
      </w:r>
      <w:r w:rsidRPr="00F6644D">
        <w:rPr>
          <w:rFonts w:ascii="Times New Roman" w:hAnsi="Times New Roman" w:cs="Times New Roman"/>
          <w:i/>
          <w:iCs/>
        </w:rPr>
        <w:t>Journal of Economic Studies</w:t>
      </w:r>
      <w:r w:rsidRPr="00F6644D">
        <w:rPr>
          <w:rFonts w:ascii="Times New Roman" w:hAnsi="Times New Roman" w:cs="Times New Roman"/>
        </w:rPr>
        <w:t>, 37(2)</w:t>
      </w:r>
      <w:r w:rsidR="0019230B" w:rsidRPr="00F6644D">
        <w:rPr>
          <w:rFonts w:ascii="Times New Roman" w:hAnsi="Times New Roman" w:cs="Times New Roman"/>
        </w:rPr>
        <w:t>,</w:t>
      </w:r>
      <w:r w:rsidRPr="00F6644D">
        <w:rPr>
          <w:rFonts w:ascii="Times New Roman" w:hAnsi="Times New Roman" w:cs="Times New Roman"/>
        </w:rPr>
        <w:t xml:space="preserve"> 152-180.</w:t>
      </w:r>
    </w:p>
    <w:p w:rsidR="006716CF" w:rsidRPr="00F6644D" w:rsidRDefault="005B653A" w:rsidP="0083264A">
      <w:pPr>
        <w:tabs>
          <w:tab w:val="left" w:pos="567"/>
        </w:tabs>
        <w:spacing w:line="240" w:lineRule="auto"/>
        <w:ind w:left="425" w:hanging="425"/>
        <w:jc w:val="both"/>
        <w:rPr>
          <w:rFonts w:ascii="Times New Roman" w:hAnsi="Times New Roman" w:cs="Times New Roman"/>
        </w:rPr>
      </w:pPr>
      <w:r w:rsidRPr="00F6644D">
        <w:rPr>
          <w:rFonts w:ascii="Times New Roman" w:hAnsi="Times New Roman" w:cs="Times New Roman"/>
          <w:lang w:val="fr-FR"/>
        </w:rPr>
        <w:t xml:space="preserve">Noussair, C.N., S. Robin and B. Ruffieux. </w:t>
      </w:r>
      <w:r w:rsidR="008C56B2" w:rsidRPr="00F6644D">
        <w:rPr>
          <w:rFonts w:ascii="Times New Roman" w:hAnsi="Times New Roman" w:cs="Times New Roman"/>
        </w:rPr>
        <w:t xml:space="preserve">2001. </w:t>
      </w:r>
      <w:r w:rsidR="005A6E70">
        <w:rPr>
          <w:rFonts w:ascii="Times New Roman" w:hAnsi="Times New Roman" w:cs="Times New Roman"/>
        </w:rPr>
        <w:t>'</w:t>
      </w:r>
      <w:r w:rsidR="008C56B2" w:rsidRPr="00F6644D">
        <w:rPr>
          <w:rFonts w:ascii="Times New Roman" w:hAnsi="Times New Roman" w:cs="Times New Roman"/>
        </w:rPr>
        <w:t>Price Bubbles in Laboratory Asset Markets with Constant Fundamental Values,</w:t>
      </w:r>
      <w:r w:rsidR="005A6E70">
        <w:rPr>
          <w:rFonts w:ascii="Times New Roman" w:hAnsi="Times New Roman" w:cs="Times New Roman"/>
        </w:rPr>
        <w:t>'</w:t>
      </w:r>
      <w:r w:rsidR="008C56B2" w:rsidRPr="00F6644D">
        <w:rPr>
          <w:rFonts w:ascii="Times New Roman" w:hAnsi="Times New Roman" w:cs="Times New Roman"/>
        </w:rPr>
        <w:t xml:space="preserve"> </w:t>
      </w:r>
      <w:r w:rsidR="008C56B2" w:rsidRPr="00F6644D">
        <w:rPr>
          <w:rFonts w:ascii="Times New Roman" w:hAnsi="Times New Roman" w:cs="Times New Roman"/>
          <w:i/>
          <w:iCs/>
        </w:rPr>
        <w:t>Experimental Economics</w:t>
      </w:r>
      <w:r w:rsidR="008C56B2" w:rsidRPr="00F6644D">
        <w:rPr>
          <w:rFonts w:ascii="Times New Roman" w:hAnsi="Times New Roman" w:cs="Times New Roman"/>
        </w:rPr>
        <w:t>, 4(1), 87-105.</w:t>
      </w:r>
    </w:p>
    <w:p w:rsidR="004658C8" w:rsidRPr="00F6644D" w:rsidRDefault="004658C8" w:rsidP="0083264A">
      <w:pPr>
        <w:tabs>
          <w:tab w:val="left" w:pos="567"/>
        </w:tabs>
        <w:spacing w:line="240" w:lineRule="auto"/>
        <w:ind w:left="425" w:hanging="425"/>
        <w:jc w:val="both"/>
        <w:rPr>
          <w:rFonts w:ascii="Times New Roman" w:hAnsi="Times New Roman" w:cs="Times New Roman"/>
        </w:rPr>
      </w:pPr>
      <w:proofErr w:type="spellStart"/>
      <w:r w:rsidRPr="00F6644D">
        <w:rPr>
          <w:rFonts w:ascii="Times New Roman" w:hAnsi="Times New Roman" w:cs="Times New Roman"/>
        </w:rPr>
        <w:t>Palan</w:t>
      </w:r>
      <w:proofErr w:type="spellEnd"/>
      <w:r w:rsidR="004D2FF7" w:rsidRPr="00F6644D">
        <w:rPr>
          <w:rFonts w:ascii="Times New Roman" w:hAnsi="Times New Roman" w:cs="Times New Roman"/>
        </w:rPr>
        <w:t>, S.</w:t>
      </w:r>
      <w:r w:rsidR="00C072D8" w:rsidRPr="00F6644D">
        <w:rPr>
          <w:rFonts w:ascii="Times New Roman" w:hAnsi="Times New Roman" w:cs="Times New Roman"/>
        </w:rPr>
        <w:t xml:space="preserve"> 2013</w:t>
      </w:r>
      <w:r w:rsidR="004D2FF7" w:rsidRPr="00F6644D">
        <w:rPr>
          <w:rFonts w:ascii="Times New Roman" w:hAnsi="Times New Roman" w:cs="Times New Roman"/>
        </w:rPr>
        <w:t xml:space="preserve">. </w:t>
      </w:r>
      <w:r w:rsidR="005A6E70">
        <w:rPr>
          <w:rFonts w:ascii="Times New Roman" w:hAnsi="Times New Roman" w:cs="Times New Roman"/>
        </w:rPr>
        <w:t>'</w:t>
      </w:r>
      <w:r w:rsidR="004D2FF7" w:rsidRPr="00F6644D">
        <w:rPr>
          <w:rFonts w:ascii="Times New Roman" w:hAnsi="Times New Roman" w:cs="Times New Roman"/>
        </w:rPr>
        <w:t>A Review of Bubbles and Crashes in Experimental Asset Markets,</w:t>
      </w:r>
      <w:r w:rsidR="005A6E70">
        <w:rPr>
          <w:rFonts w:ascii="Times New Roman" w:hAnsi="Times New Roman" w:cs="Times New Roman"/>
        </w:rPr>
        <w:t>'</w:t>
      </w:r>
      <w:r w:rsidR="004D2FF7" w:rsidRPr="00F6644D">
        <w:rPr>
          <w:rFonts w:ascii="Times New Roman" w:hAnsi="Times New Roman" w:cs="Times New Roman"/>
        </w:rPr>
        <w:t xml:space="preserve"> </w:t>
      </w:r>
      <w:r w:rsidR="004D2FF7" w:rsidRPr="00F6644D">
        <w:rPr>
          <w:rFonts w:ascii="Times New Roman" w:hAnsi="Times New Roman" w:cs="Times New Roman"/>
          <w:i/>
        </w:rPr>
        <w:t>Journal of Economic Surveys</w:t>
      </w:r>
      <w:r w:rsidR="004D2FF7" w:rsidRPr="00F6644D">
        <w:rPr>
          <w:rFonts w:ascii="Times New Roman" w:hAnsi="Times New Roman" w:cs="Times New Roman"/>
        </w:rPr>
        <w:t>, 27(3), 570-588.</w:t>
      </w:r>
    </w:p>
    <w:p w:rsidR="001C0FE7" w:rsidRPr="00F6644D" w:rsidRDefault="00D138C8" w:rsidP="0083264A">
      <w:pPr>
        <w:tabs>
          <w:tab w:val="left" w:pos="567"/>
        </w:tabs>
        <w:autoSpaceDE w:val="0"/>
        <w:autoSpaceDN w:val="0"/>
        <w:adjustRightInd w:val="0"/>
        <w:spacing w:line="240" w:lineRule="auto"/>
        <w:ind w:left="425" w:hanging="425"/>
        <w:jc w:val="both"/>
        <w:rPr>
          <w:rFonts w:ascii="Times New Roman" w:hAnsi="Times New Roman" w:cs="Times New Roman"/>
        </w:rPr>
      </w:pPr>
      <w:proofErr w:type="gramStart"/>
      <w:r>
        <w:rPr>
          <w:rFonts w:ascii="Times New Roman" w:hAnsi="Times New Roman" w:cs="Times New Roman"/>
        </w:rPr>
        <w:t>Smith, V., G. Suchanek</w:t>
      </w:r>
      <w:r w:rsidR="00AD0325" w:rsidRPr="00F6644D">
        <w:rPr>
          <w:rFonts w:ascii="Times New Roman" w:hAnsi="Times New Roman" w:cs="Times New Roman"/>
        </w:rPr>
        <w:t xml:space="preserve"> and A. Williams</w:t>
      </w:r>
      <w:r w:rsidR="0019230B" w:rsidRPr="00F6644D">
        <w:rPr>
          <w:rFonts w:ascii="Times New Roman" w:hAnsi="Times New Roman" w:cs="Times New Roman"/>
        </w:rPr>
        <w:t>.</w:t>
      </w:r>
      <w:proofErr w:type="gramEnd"/>
      <w:r w:rsidR="0019230B" w:rsidRPr="00F6644D">
        <w:rPr>
          <w:rFonts w:ascii="Times New Roman" w:hAnsi="Times New Roman" w:cs="Times New Roman"/>
        </w:rPr>
        <w:t xml:space="preserve"> </w:t>
      </w:r>
      <w:r w:rsidR="00AD0325" w:rsidRPr="00F6644D">
        <w:rPr>
          <w:rFonts w:ascii="Times New Roman" w:hAnsi="Times New Roman" w:cs="Times New Roman"/>
        </w:rPr>
        <w:t>1988</w:t>
      </w:r>
      <w:r w:rsidR="0019230B" w:rsidRPr="00F6644D">
        <w:rPr>
          <w:rFonts w:ascii="Times New Roman" w:hAnsi="Times New Roman" w:cs="Times New Roman"/>
        </w:rPr>
        <w:t>.</w:t>
      </w:r>
      <w:r w:rsidR="00AD0325" w:rsidRPr="00F6644D">
        <w:rPr>
          <w:rFonts w:ascii="Times New Roman" w:hAnsi="Times New Roman" w:cs="Times New Roman"/>
        </w:rPr>
        <w:t xml:space="preserve"> </w:t>
      </w:r>
      <w:r w:rsidR="005A6E70">
        <w:rPr>
          <w:rFonts w:ascii="Times New Roman" w:hAnsi="Times New Roman" w:cs="Times New Roman"/>
        </w:rPr>
        <w:t>'</w:t>
      </w:r>
      <w:r w:rsidR="00AD0325" w:rsidRPr="00F6644D">
        <w:rPr>
          <w:rFonts w:ascii="Times New Roman" w:hAnsi="Times New Roman" w:cs="Times New Roman"/>
        </w:rPr>
        <w:t>Bubbles, Crashes, and Endogenous Expectations in Experimental Spot Asset Markets,</w:t>
      </w:r>
      <w:r w:rsidR="005A6E70">
        <w:rPr>
          <w:rFonts w:ascii="Times New Roman" w:hAnsi="Times New Roman" w:cs="Times New Roman"/>
        </w:rPr>
        <w:t>'</w:t>
      </w:r>
      <w:r w:rsidR="00AD0325" w:rsidRPr="00F6644D">
        <w:rPr>
          <w:rFonts w:ascii="Times New Roman" w:hAnsi="Times New Roman" w:cs="Times New Roman"/>
        </w:rPr>
        <w:t xml:space="preserve"> </w:t>
      </w:r>
      <w:proofErr w:type="spellStart"/>
      <w:r w:rsidR="00AD0325" w:rsidRPr="00F6644D">
        <w:rPr>
          <w:rFonts w:ascii="Times New Roman" w:hAnsi="Times New Roman" w:cs="Times New Roman"/>
          <w:i/>
          <w:iCs/>
        </w:rPr>
        <w:t>Econometrica</w:t>
      </w:r>
      <w:proofErr w:type="spellEnd"/>
      <w:r w:rsidR="00AD0325" w:rsidRPr="00F6644D">
        <w:rPr>
          <w:rFonts w:ascii="Times New Roman" w:hAnsi="Times New Roman" w:cs="Times New Roman"/>
        </w:rPr>
        <w:t>, 56, 1119-1151.</w:t>
      </w:r>
    </w:p>
    <w:p w:rsidR="001C0FE7" w:rsidRPr="00F6644D" w:rsidRDefault="005B653A" w:rsidP="0083264A">
      <w:pPr>
        <w:tabs>
          <w:tab w:val="left" w:pos="567"/>
        </w:tabs>
        <w:spacing w:line="240" w:lineRule="auto"/>
        <w:ind w:left="425" w:hanging="425"/>
        <w:jc w:val="both"/>
        <w:rPr>
          <w:rFonts w:ascii="Times New Roman" w:hAnsi="Times New Roman" w:cs="Times New Roman"/>
        </w:rPr>
      </w:pPr>
      <w:r w:rsidRPr="00F6644D">
        <w:rPr>
          <w:rFonts w:ascii="Times New Roman" w:hAnsi="Times New Roman" w:cs="Times New Roman"/>
          <w:lang w:val="de-DE"/>
        </w:rPr>
        <w:t xml:space="preserve">Stöckl, T., J. Huber, and M. Kirchler. </w:t>
      </w:r>
      <w:r w:rsidRPr="00F6644D">
        <w:rPr>
          <w:rFonts w:ascii="Times New Roman" w:hAnsi="Times New Roman" w:cs="Times New Roman"/>
        </w:rPr>
        <w:t>2010</w:t>
      </w:r>
      <w:r w:rsidR="0019230B" w:rsidRPr="00F6644D">
        <w:rPr>
          <w:rFonts w:ascii="Times New Roman" w:hAnsi="Times New Roman" w:cs="Times New Roman"/>
        </w:rPr>
        <w:t>.</w:t>
      </w:r>
      <w:r w:rsidRPr="00F6644D">
        <w:rPr>
          <w:rFonts w:ascii="Times New Roman" w:hAnsi="Times New Roman" w:cs="Times New Roman"/>
        </w:rPr>
        <w:t xml:space="preserve"> </w:t>
      </w:r>
      <w:r w:rsidR="005A6E70">
        <w:rPr>
          <w:rFonts w:ascii="Times New Roman" w:hAnsi="Times New Roman" w:cs="Times New Roman"/>
        </w:rPr>
        <w:t>'</w:t>
      </w:r>
      <w:r w:rsidRPr="00F6644D">
        <w:rPr>
          <w:rFonts w:ascii="Times New Roman" w:hAnsi="Times New Roman" w:cs="Times New Roman"/>
        </w:rPr>
        <w:t>Bubble Measures in Experimental Asset Markets</w:t>
      </w:r>
      <w:r w:rsidR="0019230B" w:rsidRPr="00F6644D">
        <w:rPr>
          <w:rFonts w:ascii="Times New Roman" w:hAnsi="Times New Roman" w:cs="Times New Roman"/>
        </w:rPr>
        <w:t>,</w:t>
      </w:r>
      <w:r w:rsidR="005A6E70">
        <w:rPr>
          <w:rFonts w:ascii="Times New Roman" w:hAnsi="Times New Roman" w:cs="Times New Roman"/>
        </w:rPr>
        <w:t>'</w:t>
      </w:r>
      <w:r w:rsidR="0019230B" w:rsidRPr="00F6644D">
        <w:rPr>
          <w:rFonts w:ascii="Times New Roman" w:hAnsi="Times New Roman" w:cs="Times New Roman"/>
        </w:rPr>
        <w:t xml:space="preserve"> </w:t>
      </w:r>
      <w:r w:rsidRPr="00F6644D">
        <w:rPr>
          <w:rStyle w:val="Emphasis"/>
          <w:rFonts w:ascii="Times New Roman" w:hAnsi="Times New Roman" w:cs="Times New Roman"/>
          <w:bCs/>
        </w:rPr>
        <w:t>Experimental Economics</w:t>
      </w:r>
      <w:r w:rsidR="0019230B" w:rsidRPr="00F6644D">
        <w:rPr>
          <w:rStyle w:val="Emphasis"/>
          <w:rFonts w:ascii="Times New Roman" w:hAnsi="Times New Roman" w:cs="Times New Roman"/>
          <w:bCs/>
        </w:rPr>
        <w:t>,</w:t>
      </w:r>
      <w:r w:rsidRPr="00F6644D">
        <w:rPr>
          <w:rStyle w:val="Emphasis"/>
          <w:rFonts w:ascii="Times New Roman" w:hAnsi="Times New Roman" w:cs="Times New Roman"/>
          <w:b/>
          <w:bCs/>
        </w:rPr>
        <w:t xml:space="preserve"> </w:t>
      </w:r>
      <w:r w:rsidRPr="00F6644D">
        <w:rPr>
          <w:rFonts w:ascii="Times New Roman" w:hAnsi="Times New Roman" w:cs="Times New Roman"/>
        </w:rPr>
        <w:t>13</w:t>
      </w:r>
      <w:r w:rsidR="0019230B" w:rsidRPr="00F6644D">
        <w:rPr>
          <w:rFonts w:ascii="Times New Roman" w:hAnsi="Times New Roman" w:cs="Times New Roman"/>
        </w:rPr>
        <w:t>,</w:t>
      </w:r>
      <w:r w:rsidRPr="00F6644D">
        <w:rPr>
          <w:rFonts w:ascii="Times New Roman" w:hAnsi="Times New Roman" w:cs="Times New Roman"/>
        </w:rPr>
        <w:t xml:space="preserve"> 284-298.</w:t>
      </w:r>
    </w:p>
    <w:p w:rsidR="006716CF" w:rsidRPr="00F6644D" w:rsidRDefault="00B07801" w:rsidP="0083264A">
      <w:pPr>
        <w:tabs>
          <w:tab w:val="left" w:pos="567"/>
        </w:tabs>
        <w:spacing w:line="240" w:lineRule="auto"/>
        <w:ind w:left="425" w:hanging="425"/>
        <w:jc w:val="both"/>
        <w:rPr>
          <w:rFonts w:ascii="Times New Roman" w:hAnsi="Times New Roman" w:cs="Times New Roman"/>
          <w:sz w:val="24"/>
          <w:szCs w:val="24"/>
        </w:rPr>
      </w:pPr>
      <w:proofErr w:type="gramStart"/>
      <w:r w:rsidRPr="00F6644D">
        <w:rPr>
          <w:rFonts w:ascii="Times New Roman" w:hAnsi="Times New Roman" w:cs="Times New Roman"/>
        </w:rPr>
        <w:t xml:space="preserve">Van </w:t>
      </w:r>
      <w:proofErr w:type="spellStart"/>
      <w:r w:rsidRPr="00F6644D">
        <w:rPr>
          <w:rFonts w:ascii="Times New Roman" w:hAnsi="Times New Roman" w:cs="Times New Roman"/>
        </w:rPr>
        <w:t>Boening</w:t>
      </w:r>
      <w:proofErr w:type="spellEnd"/>
      <w:r w:rsidRPr="00F6644D">
        <w:rPr>
          <w:rFonts w:ascii="Times New Roman" w:hAnsi="Times New Roman" w:cs="Times New Roman"/>
        </w:rPr>
        <w:t xml:space="preserve">, M., </w:t>
      </w:r>
      <w:r w:rsidR="0019230B" w:rsidRPr="00F6644D">
        <w:rPr>
          <w:rFonts w:ascii="Times New Roman" w:hAnsi="Times New Roman" w:cs="Times New Roman"/>
        </w:rPr>
        <w:t xml:space="preserve">A. </w:t>
      </w:r>
      <w:r w:rsidR="00D138C8">
        <w:rPr>
          <w:rFonts w:ascii="Times New Roman" w:hAnsi="Times New Roman" w:cs="Times New Roman"/>
        </w:rPr>
        <w:t>Williams</w:t>
      </w:r>
      <w:r w:rsidRPr="00F6644D">
        <w:rPr>
          <w:rFonts w:ascii="Times New Roman" w:hAnsi="Times New Roman" w:cs="Times New Roman"/>
        </w:rPr>
        <w:t xml:space="preserve"> and</w:t>
      </w:r>
      <w:r w:rsidR="0019230B" w:rsidRPr="00F6644D">
        <w:rPr>
          <w:rFonts w:ascii="Times New Roman" w:hAnsi="Times New Roman" w:cs="Times New Roman"/>
        </w:rPr>
        <w:t xml:space="preserve"> S.</w:t>
      </w:r>
      <w:r w:rsidRPr="00F6644D">
        <w:rPr>
          <w:rFonts w:ascii="Times New Roman" w:hAnsi="Times New Roman" w:cs="Times New Roman"/>
        </w:rPr>
        <w:t xml:space="preserve"> </w:t>
      </w:r>
      <w:proofErr w:type="spellStart"/>
      <w:r w:rsidRPr="00F6644D">
        <w:rPr>
          <w:rFonts w:ascii="Times New Roman" w:hAnsi="Times New Roman" w:cs="Times New Roman"/>
        </w:rPr>
        <w:t>LaMaster</w:t>
      </w:r>
      <w:proofErr w:type="spellEnd"/>
      <w:r w:rsidR="0019230B" w:rsidRPr="00F6644D">
        <w:rPr>
          <w:rFonts w:ascii="Times New Roman" w:hAnsi="Times New Roman" w:cs="Times New Roman"/>
        </w:rPr>
        <w:t>.</w:t>
      </w:r>
      <w:proofErr w:type="gramEnd"/>
      <w:r w:rsidRPr="00F6644D">
        <w:rPr>
          <w:rFonts w:ascii="Times New Roman" w:hAnsi="Times New Roman" w:cs="Times New Roman"/>
        </w:rPr>
        <w:t xml:space="preserve"> 1993 </w:t>
      </w:r>
      <w:r w:rsidR="005A6E70">
        <w:rPr>
          <w:rFonts w:ascii="Times New Roman" w:hAnsi="Times New Roman" w:cs="Times New Roman"/>
        </w:rPr>
        <w:t>'</w:t>
      </w:r>
      <w:r w:rsidRPr="00F6644D">
        <w:rPr>
          <w:rFonts w:ascii="Times New Roman" w:hAnsi="Times New Roman" w:cs="Times New Roman"/>
        </w:rPr>
        <w:t>Price Bubbles and Crashes in Experimental Call Markers,</w:t>
      </w:r>
      <w:r w:rsidR="005A6E70">
        <w:rPr>
          <w:rFonts w:ascii="Times New Roman" w:hAnsi="Times New Roman" w:cs="Times New Roman"/>
        </w:rPr>
        <w:t>'</w:t>
      </w:r>
      <w:r w:rsidRPr="00F6644D">
        <w:rPr>
          <w:rFonts w:ascii="Times New Roman" w:hAnsi="Times New Roman" w:cs="Times New Roman"/>
        </w:rPr>
        <w:t xml:space="preserve"> </w:t>
      </w:r>
      <w:r w:rsidRPr="00F6644D">
        <w:rPr>
          <w:rFonts w:ascii="Times New Roman" w:hAnsi="Times New Roman" w:cs="Times New Roman"/>
          <w:i/>
        </w:rPr>
        <w:t>Economics Letters</w:t>
      </w:r>
      <w:r w:rsidRPr="00F6644D">
        <w:rPr>
          <w:rFonts w:ascii="Times New Roman" w:hAnsi="Times New Roman" w:cs="Times New Roman"/>
        </w:rPr>
        <w:t xml:space="preserve"> 41, 179-185.</w:t>
      </w:r>
    </w:p>
    <w:p w:rsidR="002B0C63" w:rsidRDefault="002B0C63" w:rsidP="007622CA">
      <w:pPr>
        <w:tabs>
          <w:tab w:val="left" w:pos="567"/>
        </w:tabs>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A</w:t>
      </w:r>
    </w:p>
    <w:p w:rsidR="002E6373" w:rsidRDefault="002E6373" w:rsidP="007622CA">
      <w:pPr>
        <w:tabs>
          <w:tab w:val="left" w:pos="567"/>
        </w:tabs>
        <w:spacing w:after="0" w:line="288" w:lineRule="auto"/>
        <w:jc w:val="center"/>
        <w:rPr>
          <w:rFonts w:ascii="Times New Roman" w:hAnsi="Times New Roman" w:cs="Times New Roman"/>
          <w:b/>
          <w:bCs/>
          <w:sz w:val="24"/>
          <w:szCs w:val="24"/>
        </w:rPr>
      </w:pPr>
    </w:p>
    <w:p w:rsidR="000F54C0" w:rsidRDefault="00F46D0C" w:rsidP="007622CA">
      <w:pPr>
        <w:tabs>
          <w:tab w:val="left" w:pos="567"/>
        </w:tabs>
        <w:spacing w:after="0" w:line="288" w:lineRule="auto"/>
        <w:jc w:val="center"/>
        <w:rPr>
          <w:rFonts w:ascii="Times New Roman" w:hAnsi="Times New Roman" w:cs="Times New Roman"/>
          <w:b/>
          <w:bCs/>
          <w:sz w:val="24"/>
          <w:szCs w:val="24"/>
        </w:rPr>
      </w:pPr>
      <w:r w:rsidRPr="00F6644D">
        <w:rPr>
          <w:rFonts w:ascii="Times New Roman" w:hAnsi="Times New Roman" w:cs="Times New Roman"/>
          <w:b/>
          <w:bCs/>
          <w:sz w:val="24"/>
          <w:szCs w:val="24"/>
        </w:rPr>
        <w:t>Experiment Instructions</w:t>
      </w:r>
      <w:r w:rsidR="00935702" w:rsidRPr="00F6644D">
        <w:rPr>
          <w:rStyle w:val="FootnoteReference"/>
          <w:rFonts w:ascii="Times New Roman" w:hAnsi="Times New Roman" w:cs="Times New Roman"/>
          <w:b/>
          <w:bCs/>
          <w:sz w:val="24"/>
          <w:szCs w:val="24"/>
        </w:rPr>
        <w:footnoteReference w:id="8"/>
      </w:r>
    </w:p>
    <w:p w:rsidR="002B0C63" w:rsidRPr="002B0C63" w:rsidRDefault="002B0C63" w:rsidP="007622CA">
      <w:pPr>
        <w:tabs>
          <w:tab w:val="left" w:pos="567"/>
        </w:tabs>
        <w:spacing w:after="0" w:line="288" w:lineRule="auto"/>
        <w:rPr>
          <w:rFonts w:ascii="Times New Roman" w:hAnsi="Times New Roman" w:cs="Times New Roman"/>
          <w:b/>
          <w:bCs/>
          <w:sz w:val="12"/>
          <w:szCs w:val="12"/>
        </w:rPr>
      </w:pPr>
    </w:p>
    <w:p w:rsidR="002E6373" w:rsidRDefault="000F54C0"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 xml:space="preserve">Dear Participant! </w:t>
      </w:r>
    </w:p>
    <w:p w:rsidR="002E6373" w:rsidRPr="002E6373" w:rsidRDefault="002E6373" w:rsidP="007622CA">
      <w:pPr>
        <w:tabs>
          <w:tab w:val="left" w:pos="567"/>
        </w:tabs>
        <w:spacing w:after="0" w:line="288" w:lineRule="auto"/>
        <w:jc w:val="both"/>
        <w:rPr>
          <w:rFonts w:ascii="Times New Roman" w:hAnsi="Times New Roman" w:cs="Times New Roman"/>
          <w:sz w:val="12"/>
          <w:szCs w:val="12"/>
        </w:rPr>
      </w:pPr>
    </w:p>
    <w:p w:rsidR="000F54C0" w:rsidRPr="00F6644D" w:rsidRDefault="000F54C0"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We welcome you to this experimental session and kindly ask you to refrain from talking to each other for the duration of the experiment. If you face any difficulties, contact one of the supervisors.</w:t>
      </w:r>
    </w:p>
    <w:p w:rsidR="000F54C0" w:rsidRDefault="000F54C0" w:rsidP="007622CA">
      <w:pPr>
        <w:tabs>
          <w:tab w:val="left" w:pos="567"/>
        </w:tabs>
        <w:spacing w:after="0" w:line="288" w:lineRule="auto"/>
        <w:jc w:val="both"/>
        <w:rPr>
          <w:rFonts w:ascii="Times New Roman" w:hAnsi="Times New Roman" w:cs="Times New Roman"/>
          <w:sz w:val="24"/>
          <w:szCs w:val="24"/>
        </w:rPr>
      </w:pPr>
    </w:p>
    <w:p w:rsidR="002E6373" w:rsidRPr="00F6644D" w:rsidRDefault="002E6373" w:rsidP="007622CA">
      <w:pPr>
        <w:tabs>
          <w:tab w:val="left" w:pos="567"/>
        </w:tabs>
        <w:spacing w:after="0" w:line="288" w:lineRule="auto"/>
        <w:jc w:val="both"/>
        <w:rPr>
          <w:rFonts w:ascii="Times New Roman" w:hAnsi="Times New Roman" w:cs="Times New Roman"/>
          <w:sz w:val="24"/>
          <w:szCs w:val="24"/>
        </w:rPr>
      </w:pPr>
    </w:p>
    <w:p w:rsidR="000F54C0" w:rsidRDefault="000F54C0" w:rsidP="007622CA">
      <w:pPr>
        <w:tabs>
          <w:tab w:val="left" w:pos="567"/>
        </w:tabs>
        <w:spacing w:after="0" w:line="288" w:lineRule="auto"/>
        <w:jc w:val="both"/>
        <w:rPr>
          <w:rFonts w:ascii="Times New Roman" w:hAnsi="Times New Roman" w:cs="Times New Roman"/>
          <w:b/>
          <w:sz w:val="24"/>
          <w:szCs w:val="24"/>
        </w:rPr>
      </w:pPr>
      <w:r w:rsidRPr="002B0C63">
        <w:rPr>
          <w:rFonts w:ascii="Times New Roman" w:hAnsi="Times New Roman" w:cs="Times New Roman"/>
          <w:b/>
          <w:sz w:val="24"/>
          <w:szCs w:val="24"/>
        </w:rPr>
        <w:t>General Information</w:t>
      </w:r>
    </w:p>
    <w:p w:rsidR="00597386" w:rsidRPr="00597386" w:rsidRDefault="00597386" w:rsidP="007622CA">
      <w:pPr>
        <w:tabs>
          <w:tab w:val="left" w:pos="567"/>
        </w:tabs>
        <w:spacing w:after="0" w:line="288" w:lineRule="auto"/>
        <w:jc w:val="both"/>
        <w:rPr>
          <w:rFonts w:ascii="Times New Roman" w:hAnsi="Times New Roman" w:cs="Times New Roman"/>
          <w:b/>
          <w:sz w:val="12"/>
          <w:szCs w:val="12"/>
        </w:rPr>
      </w:pPr>
    </w:p>
    <w:p w:rsidR="000F54C0" w:rsidRPr="00F6644D" w:rsidRDefault="000F54C0"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This experiment is concerned with replicating an asset market where traders can trade the stocks of a fictitious company for 10 consecutive periods.</w:t>
      </w:r>
    </w:p>
    <w:p w:rsidR="000F54C0" w:rsidRDefault="000F54C0" w:rsidP="007622CA">
      <w:pPr>
        <w:tabs>
          <w:tab w:val="left" w:pos="567"/>
        </w:tabs>
        <w:spacing w:after="0" w:line="288" w:lineRule="auto"/>
        <w:jc w:val="both"/>
        <w:rPr>
          <w:rFonts w:ascii="Times New Roman" w:hAnsi="Times New Roman" w:cs="Times New Roman"/>
          <w:sz w:val="24"/>
          <w:szCs w:val="24"/>
        </w:rPr>
      </w:pPr>
    </w:p>
    <w:p w:rsidR="002E6373" w:rsidRPr="00F6644D" w:rsidRDefault="002E6373" w:rsidP="007622CA">
      <w:pPr>
        <w:tabs>
          <w:tab w:val="left" w:pos="567"/>
        </w:tabs>
        <w:spacing w:after="0" w:line="288" w:lineRule="auto"/>
        <w:jc w:val="both"/>
        <w:rPr>
          <w:rFonts w:ascii="Times New Roman" w:hAnsi="Times New Roman" w:cs="Times New Roman"/>
          <w:sz w:val="24"/>
          <w:szCs w:val="24"/>
        </w:rPr>
      </w:pPr>
    </w:p>
    <w:p w:rsidR="000F54C0" w:rsidRDefault="000F54C0" w:rsidP="007622CA">
      <w:pPr>
        <w:tabs>
          <w:tab w:val="left" w:pos="567"/>
        </w:tabs>
        <w:spacing w:after="0" w:line="288" w:lineRule="auto"/>
        <w:jc w:val="both"/>
        <w:rPr>
          <w:rFonts w:ascii="Times New Roman" w:hAnsi="Times New Roman" w:cs="Times New Roman"/>
          <w:b/>
          <w:sz w:val="24"/>
          <w:szCs w:val="24"/>
        </w:rPr>
      </w:pPr>
      <w:r w:rsidRPr="002B0C63">
        <w:rPr>
          <w:rFonts w:ascii="Times New Roman" w:hAnsi="Times New Roman" w:cs="Times New Roman"/>
          <w:b/>
          <w:sz w:val="24"/>
          <w:szCs w:val="24"/>
        </w:rPr>
        <w:t>Market Description</w:t>
      </w:r>
    </w:p>
    <w:p w:rsidR="00597386" w:rsidRPr="00597386" w:rsidRDefault="00597386" w:rsidP="007622CA">
      <w:pPr>
        <w:tabs>
          <w:tab w:val="left" w:pos="567"/>
        </w:tabs>
        <w:spacing w:after="0" w:line="288" w:lineRule="auto"/>
        <w:jc w:val="both"/>
        <w:rPr>
          <w:rFonts w:ascii="Times New Roman" w:hAnsi="Times New Roman" w:cs="Times New Roman"/>
          <w:b/>
          <w:sz w:val="12"/>
          <w:szCs w:val="12"/>
        </w:rPr>
      </w:pPr>
    </w:p>
    <w:p w:rsidR="000F54C0" w:rsidRDefault="000F54C0"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The market consists of ten subjects. Five of the ten traders get an initial endowment of 20 assets and a working capital of 3000</w:t>
      </w:r>
      <w:r w:rsidR="00EB57C8" w:rsidRPr="00F6644D">
        <w:rPr>
          <w:rFonts w:ascii="Times New Roman" w:hAnsi="Times New Roman" w:cs="Times New Roman"/>
          <w:sz w:val="24"/>
          <w:szCs w:val="24"/>
        </w:rPr>
        <w:t xml:space="preserve"> (</w:t>
      </w:r>
      <w:r w:rsidR="00EB57C8" w:rsidRPr="00F6644D">
        <w:rPr>
          <w:rFonts w:ascii="Times New Roman" w:hAnsi="Times New Roman" w:cs="Times New Roman"/>
          <w:i/>
          <w:iCs/>
          <w:sz w:val="24"/>
          <w:szCs w:val="24"/>
        </w:rPr>
        <w:t>41000</w:t>
      </w:r>
      <w:r w:rsidR="00EB57C8" w:rsidRPr="00F6644D">
        <w:rPr>
          <w:rFonts w:ascii="Times New Roman" w:hAnsi="Times New Roman" w:cs="Times New Roman"/>
          <w:sz w:val="24"/>
          <w:szCs w:val="24"/>
        </w:rPr>
        <w:t>)</w:t>
      </w:r>
      <w:r w:rsidRPr="00F6644D">
        <w:rPr>
          <w:rFonts w:ascii="Times New Roman" w:hAnsi="Times New Roman" w:cs="Times New Roman"/>
          <w:sz w:val="24"/>
          <w:szCs w:val="24"/>
        </w:rPr>
        <w:t xml:space="preserve"> Taler, another five are endowed with 60 assets and 1000 </w:t>
      </w:r>
      <w:r w:rsidR="00EB57C8" w:rsidRPr="00F6644D">
        <w:rPr>
          <w:rFonts w:ascii="Times New Roman" w:hAnsi="Times New Roman" w:cs="Times New Roman"/>
          <w:sz w:val="24"/>
          <w:szCs w:val="24"/>
        </w:rPr>
        <w:t>(</w:t>
      </w:r>
      <w:r w:rsidR="005B653A" w:rsidRPr="000138A5">
        <w:rPr>
          <w:rFonts w:ascii="Times New Roman" w:hAnsi="Times New Roman" w:cs="Times New Roman"/>
          <w:i/>
          <w:sz w:val="24"/>
          <w:szCs w:val="24"/>
        </w:rPr>
        <w:t>39000</w:t>
      </w:r>
      <w:r w:rsidR="00EB57C8" w:rsidRPr="00F6644D">
        <w:rPr>
          <w:rFonts w:ascii="Times New Roman" w:hAnsi="Times New Roman" w:cs="Times New Roman"/>
          <w:sz w:val="24"/>
          <w:szCs w:val="24"/>
        </w:rPr>
        <w:t xml:space="preserve">) </w:t>
      </w:r>
      <w:r w:rsidRPr="00F6644D">
        <w:rPr>
          <w:rFonts w:ascii="Times New Roman" w:hAnsi="Times New Roman" w:cs="Times New Roman"/>
          <w:sz w:val="24"/>
          <w:szCs w:val="24"/>
        </w:rPr>
        <w:t xml:space="preserve">Taler at the outset. At the beginning of the experiment the asset has a fundamental value (FV) of 50. Evaluating the asset at its initial FV yields that each subjects’ wealth adds up to 4000 </w:t>
      </w:r>
      <w:r w:rsidR="00EB57C8" w:rsidRPr="00F6644D">
        <w:rPr>
          <w:rFonts w:ascii="Times New Roman" w:hAnsi="Times New Roman" w:cs="Times New Roman"/>
          <w:sz w:val="24"/>
          <w:szCs w:val="24"/>
        </w:rPr>
        <w:t>(</w:t>
      </w:r>
      <w:r w:rsidR="005B653A" w:rsidRPr="000138A5">
        <w:rPr>
          <w:rFonts w:ascii="Times New Roman" w:hAnsi="Times New Roman" w:cs="Times New Roman"/>
          <w:i/>
          <w:sz w:val="24"/>
          <w:szCs w:val="24"/>
        </w:rPr>
        <w:t>42000</w:t>
      </w:r>
      <w:r w:rsidR="00EB57C8" w:rsidRPr="00F6644D">
        <w:rPr>
          <w:rFonts w:ascii="Times New Roman" w:hAnsi="Times New Roman" w:cs="Times New Roman"/>
          <w:sz w:val="24"/>
          <w:szCs w:val="24"/>
        </w:rPr>
        <w:t xml:space="preserve">) </w:t>
      </w:r>
      <w:r w:rsidRPr="00F6644D">
        <w:rPr>
          <w:rFonts w:ascii="Times New Roman" w:hAnsi="Times New Roman" w:cs="Times New Roman"/>
          <w:sz w:val="24"/>
          <w:szCs w:val="24"/>
        </w:rPr>
        <w:t>Taler. In every period you can sell and/or buy assets, and your asset and Taler inventories are transferred to the next trading period, respectively. Each trading period automatically terminates after two minutes.</w:t>
      </w:r>
    </w:p>
    <w:p w:rsidR="002B0C63" w:rsidRPr="00F6644D" w:rsidRDefault="002B0C63" w:rsidP="007622CA">
      <w:pPr>
        <w:tabs>
          <w:tab w:val="left" w:pos="567"/>
        </w:tabs>
        <w:spacing w:after="0" w:line="288" w:lineRule="auto"/>
        <w:jc w:val="both"/>
        <w:rPr>
          <w:rFonts w:ascii="Times New Roman" w:hAnsi="Times New Roman" w:cs="Times New Roman"/>
          <w:sz w:val="24"/>
          <w:szCs w:val="24"/>
        </w:rPr>
      </w:pPr>
    </w:p>
    <w:p w:rsidR="000F54C0" w:rsidRDefault="0083264A" w:rsidP="0083264A">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0F54C0" w:rsidRPr="00F6644D">
        <w:rPr>
          <w:rFonts w:ascii="Times New Roman" w:hAnsi="Times New Roman" w:cs="Times New Roman"/>
          <w:sz w:val="24"/>
          <w:szCs w:val="24"/>
        </w:rPr>
        <w:t>Trade is accomplished in form of a double auction, i.e., each trader can appear as buyer and seller at the same time. You can submit any quote of assets with prices ranging from 0 to a maximum of 999 Taler (with at most two decimal</w:t>
      </w:r>
      <w:r w:rsidR="005B653A" w:rsidRPr="00F6644D">
        <w:rPr>
          <w:rFonts w:ascii="Times New Roman" w:hAnsi="Times New Roman" w:cs="Times New Roman"/>
          <w:sz w:val="24"/>
          <w:szCs w:val="24"/>
        </w:rPr>
        <w:t xml:space="preserve"> places). For every bid you make, you have to enter the number of assets you intend to trade as well. Note that your Taler and asset inventory cannot drop below zero.</w:t>
      </w:r>
    </w:p>
    <w:p w:rsidR="002B0C63" w:rsidRPr="00F6644D" w:rsidRDefault="002B0C63" w:rsidP="007622CA">
      <w:pPr>
        <w:tabs>
          <w:tab w:val="left" w:pos="567"/>
        </w:tabs>
        <w:spacing w:after="0" w:line="288" w:lineRule="auto"/>
        <w:ind w:firstLine="720"/>
        <w:jc w:val="both"/>
        <w:rPr>
          <w:rFonts w:ascii="Times New Roman" w:hAnsi="Times New Roman" w:cs="Times New Roman"/>
          <w:sz w:val="24"/>
          <w:szCs w:val="24"/>
        </w:rPr>
      </w:pPr>
    </w:p>
    <w:p w:rsidR="000F54C0" w:rsidRDefault="0083264A" w:rsidP="0083264A">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B653A" w:rsidRPr="00F6644D">
        <w:rPr>
          <w:rFonts w:ascii="Times New Roman" w:hAnsi="Times New Roman" w:cs="Times New Roman"/>
          <w:sz w:val="24"/>
          <w:szCs w:val="24"/>
        </w:rPr>
        <w:t>At the end of each trading period, every asset pays a dividend (profit) of 5 Taler or causes holding costs of -5 Taler with equal probability. Thus, an asset’s average payout amounts 0 Taler at the end of each period. Dividends and holding costs are collected in a separate account. Assets feature a life-span of 10 trading periods. At the end of period 10 assets are bought back by the experimenter at a price of 50.</w:t>
      </w:r>
    </w:p>
    <w:p w:rsidR="002B0C63" w:rsidRPr="00F6644D" w:rsidRDefault="002B0C63" w:rsidP="007622CA">
      <w:pPr>
        <w:tabs>
          <w:tab w:val="left" w:pos="567"/>
        </w:tabs>
        <w:spacing w:after="0" w:line="288" w:lineRule="auto"/>
        <w:ind w:firstLine="720"/>
        <w:jc w:val="both"/>
        <w:rPr>
          <w:rFonts w:ascii="Times New Roman" w:hAnsi="Times New Roman" w:cs="Times New Roman"/>
          <w:sz w:val="24"/>
          <w:szCs w:val="24"/>
        </w:rPr>
      </w:pPr>
    </w:p>
    <w:p w:rsidR="000F54C0" w:rsidRDefault="007622CA" w:rsidP="007622CA">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B653A" w:rsidRPr="00F6644D">
        <w:rPr>
          <w:rFonts w:ascii="Times New Roman" w:hAnsi="Times New Roman" w:cs="Times New Roman"/>
          <w:sz w:val="24"/>
          <w:szCs w:val="24"/>
        </w:rPr>
        <w:t>For the current period you do not get any information whether a dividend will be paid out or holding cost will accrue. The only thing you know is that the dividend payment and the holding cost either takes the value of +5 or –5 (per asset) in each period. At the end of a period you will be informed whether a dividend is paid out or holding costs accrued for the expired period.</w:t>
      </w:r>
    </w:p>
    <w:p w:rsidR="002E6373" w:rsidRDefault="002E6373" w:rsidP="007622CA">
      <w:pPr>
        <w:tabs>
          <w:tab w:val="left" w:pos="567"/>
        </w:tabs>
        <w:spacing w:after="0" w:line="288" w:lineRule="auto"/>
        <w:ind w:firstLine="720"/>
        <w:jc w:val="both"/>
        <w:rPr>
          <w:rFonts w:ascii="Times New Roman" w:hAnsi="Times New Roman" w:cs="Times New Roman"/>
          <w:sz w:val="24"/>
          <w:szCs w:val="24"/>
        </w:rPr>
      </w:pPr>
    </w:p>
    <w:p w:rsidR="002E6373" w:rsidRPr="00F6644D" w:rsidRDefault="002E6373" w:rsidP="007622CA">
      <w:pPr>
        <w:tabs>
          <w:tab w:val="left" w:pos="567"/>
        </w:tabs>
        <w:spacing w:after="0" w:line="288" w:lineRule="auto"/>
        <w:ind w:firstLine="720"/>
        <w:jc w:val="both"/>
        <w:rPr>
          <w:rFonts w:ascii="Times New Roman" w:hAnsi="Times New Roman" w:cs="Times New Roman"/>
          <w:sz w:val="24"/>
          <w:szCs w:val="24"/>
        </w:rPr>
      </w:pPr>
    </w:p>
    <w:p w:rsidR="000F54C0" w:rsidRDefault="000F54C0" w:rsidP="007622CA">
      <w:pPr>
        <w:tabs>
          <w:tab w:val="left" w:pos="567"/>
        </w:tabs>
        <w:spacing w:after="0" w:line="288" w:lineRule="auto"/>
        <w:jc w:val="both"/>
        <w:rPr>
          <w:rFonts w:ascii="Times New Roman" w:hAnsi="Times New Roman" w:cs="Times New Roman"/>
          <w:b/>
          <w:sz w:val="24"/>
          <w:szCs w:val="24"/>
        </w:rPr>
      </w:pPr>
      <w:r w:rsidRPr="002B0C63">
        <w:rPr>
          <w:rFonts w:ascii="Times New Roman" w:hAnsi="Times New Roman" w:cs="Times New Roman"/>
          <w:b/>
          <w:sz w:val="24"/>
          <w:szCs w:val="24"/>
        </w:rPr>
        <w:t>Fundamental Value (FV)</w:t>
      </w:r>
    </w:p>
    <w:p w:rsidR="00597386" w:rsidRPr="00597386" w:rsidRDefault="00597386" w:rsidP="007622CA">
      <w:pPr>
        <w:tabs>
          <w:tab w:val="left" w:pos="567"/>
        </w:tabs>
        <w:spacing w:after="0" w:line="288" w:lineRule="auto"/>
        <w:jc w:val="both"/>
        <w:rPr>
          <w:rFonts w:ascii="Times New Roman" w:hAnsi="Times New Roman" w:cs="Times New Roman"/>
          <w:b/>
          <w:sz w:val="12"/>
          <w:szCs w:val="12"/>
        </w:rPr>
      </w:pPr>
    </w:p>
    <w:p w:rsidR="000F54C0" w:rsidRPr="00F6644D" w:rsidRDefault="000F54C0"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 xml:space="preserve">The subsequent table might help you to make your decisions. The first column, labelled </w:t>
      </w:r>
      <w:r w:rsidR="005A6E70">
        <w:rPr>
          <w:rFonts w:ascii="Times New Roman" w:hAnsi="Times New Roman" w:cs="Times New Roman"/>
          <w:sz w:val="24"/>
          <w:szCs w:val="24"/>
        </w:rPr>
        <w:t>'</w:t>
      </w:r>
      <w:r w:rsidRPr="00F6644D">
        <w:rPr>
          <w:rFonts w:ascii="Times New Roman" w:hAnsi="Times New Roman" w:cs="Times New Roman"/>
          <w:sz w:val="24"/>
          <w:szCs w:val="24"/>
        </w:rPr>
        <w:t>Current Period</w:t>
      </w:r>
      <w:r w:rsidR="005A6E70">
        <w:rPr>
          <w:rFonts w:ascii="Times New Roman" w:hAnsi="Times New Roman" w:cs="Times New Roman"/>
          <w:sz w:val="24"/>
          <w:szCs w:val="24"/>
        </w:rPr>
        <w:t>'</w:t>
      </w:r>
      <w:r w:rsidRPr="00F6644D">
        <w:rPr>
          <w:rFonts w:ascii="Times New Roman" w:hAnsi="Times New Roman" w:cs="Times New Roman"/>
          <w:sz w:val="24"/>
          <w:szCs w:val="24"/>
        </w:rPr>
        <w:t xml:space="preserve">, indicates the period during which the FV is being calculated. The second column, labelled </w:t>
      </w:r>
      <w:r w:rsidR="005A6E70">
        <w:rPr>
          <w:rFonts w:ascii="Times New Roman" w:hAnsi="Times New Roman" w:cs="Times New Roman"/>
          <w:sz w:val="24"/>
          <w:szCs w:val="24"/>
        </w:rPr>
        <w:t>'</w:t>
      </w:r>
      <w:r w:rsidRPr="00F6644D">
        <w:rPr>
          <w:rFonts w:ascii="Times New Roman" w:hAnsi="Times New Roman" w:cs="Times New Roman"/>
          <w:sz w:val="24"/>
          <w:szCs w:val="24"/>
        </w:rPr>
        <w:t xml:space="preserve">Average Payment </w:t>
      </w:r>
      <w:proofErr w:type="gramStart"/>
      <w:r w:rsidRPr="00F6644D">
        <w:rPr>
          <w:rFonts w:ascii="Times New Roman" w:hAnsi="Times New Roman" w:cs="Times New Roman"/>
          <w:sz w:val="24"/>
          <w:szCs w:val="24"/>
        </w:rPr>
        <w:t>Per</w:t>
      </w:r>
      <w:proofErr w:type="gramEnd"/>
      <w:r w:rsidRPr="00F6644D">
        <w:rPr>
          <w:rFonts w:ascii="Times New Roman" w:hAnsi="Times New Roman" w:cs="Times New Roman"/>
          <w:sz w:val="24"/>
          <w:szCs w:val="24"/>
        </w:rPr>
        <w:t xml:space="preserve"> Period</w:t>
      </w:r>
      <w:r w:rsidR="005A6E70">
        <w:rPr>
          <w:rFonts w:ascii="Times New Roman" w:hAnsi="Times New Roman" w:cs="Times New Roman"/>
          <w:sz w:val="24"/>
          <w:szCs w:val="24"/>
        </w:rPr>
        <w:t>'</w:t>
      </w:r>
      <w:r w:rsidRPr="00F6644D">
        <w:rPr>
          <w:rFonts w:ascii="Times New Roman" w:hAnsi="Times New Roman" w:cs="Times New Roman"/>
          <w:sz w:val="24"/>
          <w:szCs w:val="24"/>
        </w:rPr>
        <w:t xml:space="preserve">, gives the average amount that the dividend/holding cost will be in each period for each unit held in your inventory.  The third column, labelled </w:t>
      </w:r>
      <w:r w:rsidR="005A6E70">
        <w:rPr>
          <w:rFonts w:ascii="Times New Roman" w:hAnsi="Times New Roman" w:cs="Times New Roman"/>
          <w:sz w:val="24"/>
          <w:szCs w:val="24"/>
        </w:rPr>
        <w:t>'</w:t>
      </w:r>
      <w:r w:rsidRPr="00F6644D">
        <w:rPr>
          <w:rFonts w:ascii="Times New Roman" w:hAnsi="Times New Roman" w:cs="Times New Roman"/>
          <w:sz w:val="24"/>
          <w:szCs w:val="24"/>
        </w:rPr>
        <w:t xml:space="preserve">Fundamental Value </w:t>
      </w:r>
      <w:proofErr w:type="gramStart"/>
      <w:r w:rsidRPr="00F6644D">
        <w:rPr>
          <w:rFonts w:ascii="Times New Roman" w:hAnsi="Times New Roman" w:cs="Times New Roman"/>
          <w:sz w:val="24"/>
          <w:szCs w:val="24"/>
        </w:rPr>
        <w:t>Per</w:t>
      </w:r>
      <w:proofErr w:type="gramEnd"/>
      <w:r w:rsidR="005A6E70">
        <w:rPr>
          <w:rFonts w:ascii="Times New Roman" w:hAnsi="Times New Roman" w:cs="Times New Roman"/>
          <w:sz w:val="24"/>
          <w:szCs w:val="24"/>
        </w:rPr>
        <w:t xml:space="preserve"> </w:t>
      </w:r>
      <w:r w:rsidR="005B653A" w:rsidRPr="00F6644D">
        <w:rPr>
          <w:rFonts w:ascii="Times New Roman" w:hAnsi="Times New Roman" w:cs="Times New Roman"/>
          <w:sz w:val="24"/>
          <w:szCs w:val="24"/>
        </w:rPr>
        <w:t>Unit of Inventory</w:t>
      </w:r>
      <w:r w:rsidR="005A6E70">
        <w:rPr>
          <w:rFonts w:ascii="Times New Roman" w:hAnsi="Times New Roman" w:cs="Times New Roman"/>
          <w:sz w:val="24"/>
          <w:szCs w:val="24"/>
        </w:rPr>
        <w:t>'</w:t>
      </w:r>
      <w:r w:rsidR="005B653A" w:rsidRPr="00F6644D">
        <w:rPr>
          <w:rFonts w:ascii="Times New Roman" w:hAnsi="Times New Roman" w:cs="Times New Roman"/>
          <w:sz w:val="24"/>
          <w:szCs w:val="24"/>
        </w:rPr>
        <w:t>, gives the average value for each unit held in your inventory from now until the end of the experiment. That is, for each unit you hold in your inventory for the remainder of the experiment, you will earn on average the amount listed in column 3.</w:t>
      </w:r>
    </w:p>
    <w:p w:rsidR="000F54C0" w:rsidRDefault="000F54C0" w:rsidP="007622CA">
      <w:pPr>
        <w:tabs>
          <w:tab w:val="left" w:pos="567"/>
        </w:tabs>
        <w:spacing w:after="0" w:line="288" w:lineRule="auto"/>
        <w:jc w:val="both"/>
        <w:rPr>
          <w:rFonts w:ascii="Times New Roman" w:hAnsi="Times New Roman" w:cs="Times New Roman"/>
          <w:sz w:val="24"/>
          <w:szCs w:val="24"/>
        </w:rPr>
      </w:pPr>
    </w:p>
    <w:p w:rsidR="00597386" w:rsidRPr="00F6644D" w:rsidRDefault="00597386" w:rsidP="007622CA">
      <w:pPr>
        <w:tabs>
          <w:tab w:val="left" w:pos="567"/>
        </w:tabs>
        <w:spacing w:after="0" w:line="288" w:lineRule="auto"/>
        <w:jc w:val="both"/>
        <w:rPr>
          <w:rFonts w:ascii="Times New Roman" w:hAnsi="Times New Roman" w:cs="Times New Roman"/>
          <w:sz w:val="24"/>
          <w:szCs w:val="24"/>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242"/>
        <w:gridCol w:w="2977"/>
        <w:gridCol w:w="2268"/>
      </w:tblGrid>
      <w:tr w:rsidR="000F54C0" w:rsidRPr="002B0C63" w:rsidTr="002B0C63">
        <w:trPr>
          <w:jc w:val="center"/>
        </w:trPr>
        <w:tc>
          <w:tcPr>
            <w:tcW w:w="1242" w:type="dxa"/>
            <w:tcBorders>
              <w:top w:val="single" w:sz="4" w:space="0" w:color="auto"/>
              <w:bottom w:val="single" w:sz="4" w:space="0" w:color="auto"/>
            </w:tcBorders>
            <w:vAlign w:val="center"/>
          </w:tcPr>
          <w:p w:rsidR="000F54C0" w:rsidRPr="002B0C63" w:rsidRDefault="000F54C0" w:rsidP="00826C26">
            <w:pPr>
              <w:tabs>
                <w:tab w:val="left" w:pos="567"/>
              </w:tabs>
              <w:spacing w:before="100" w:after="0" w:line="240" w:lineRule="auto"/>
              <w:jc w:val="center"/>
              <w:rPr>
                <w:rFonts w:ascii="Times New Roman" w:hAnsi="Times New Roman" w:cs="Times New Roman"/>
              </w:rPr>
            </w:pPr>
            <w:r w:rsidRPr="002B0C63">
              <w:rPr>
                <w:rFonts w:ascii="Times New Roman" w:hAnsi="Times New Roman" w:cs="Times New Roman"/>
              </w:rPr>
              <w:t>Current Period</w:t>
            </w:r>
          </w:p>
        </w:tc>
        <w:tc>
          <w:tcPr>
            <w:tcW w:w="2977" w:type="dxa"/>
            <w:tcBorders>
              <w:top w:val="single" w:sz="4" w:space="0" w:color="auto"/>
              <w:bottom w:val="single" w:sz="4" w:space="0" w:color="auto"/>
            </w:tcBorders>
            <w:vAlign w:val="center"/>
          </w:tcPr>
          <w:p w:rsidR="000F54C0" w:rsidRPr="002B0C63" w:rsidRDefault="000F54C0" w:rsidP="00826C26">
            <w:pPr>
              <w:tabs>
                <w:tab w:val="left" w:pos="567"/>
              </w:tabs>
              <w:spacing w:before="100" w:after="0" w:line="240" w:lineRule="auto"/>
              <w:jc w:val="center"/>
              <w:rPr>
                <w:rFonts w:ascii="Times New Roman" w:hAnsi="Times New Roman" w:cs="Times New Roman"/>
              </w:rPr>
            </w:pPr>
            <w:r w:rsidRPr="002B0C63">
              <w:rPr>
                <w:rFonts w:ascii="Times New Roman" w:hAnsi="Times New Roman" w:cs="Times New Roman"/>
              </w:rPr>
              <w:t>Average Payment</w:t>
            </w:r>
          </w:p>
          <w:p w:rsidR="000F54C0" w:rsidRPr="002B0C63" w:rsidRDefault="000F54C0" w:rsidP="00826C26">
            <w:pPr>
              <w:tabs>
                <w:tab w:val="left" w:pos="567"/>
              </w:tabs>
              <w:spacing w:before="100" w:after="0" w:line="240" w:lineRule="auto"/>
              <w:jc w:val="center"/>
              <w:rPr>
                <w:rFonts w:ascii="Times New Roman" w:hAnsi="Times New Roman" w:cs="Times New Roman"/>
              </w:rPr>
            </w:pPr>
            <w:r w:rsidRPr="002B0C63">
              <w:rPr>
                <w:rFonts w:ascii="Times New Roman" w:hAnsi="Times New Roman" w:cs="Times New Roman"/>
              </w:rPr>
              <w:t>per Period</w:t>
            </w:r>
          </w:p>
          <w:p w:rsidR="000F54C0" w:rsidRPr="002B0C63" w:rsidRDefault="000F54C0" w:rsidP="00826C26">
            <w:pPr>
              <w:tabs>
                <w:tab w:val="left" w:pos="567"/>
              </w:tabs>
              <w:spacing w:before="100" w:after="0" w:line="240" w:lineRule="auto"/>
              <w:jc w:val="center"/>
              <w:rPr>
                <w:rFonts w:ascii="Times New Roman" w:hAnsi="Times New Roman" w:cs="Times New Roman"/>
              </w:rPr>
            </w:pPr>
            <w:r w:rsidRPr="002B0C63">
              <w:rPr>
                <w:rFonts w:ascii="Times New Roman" w:hAnsi="Times New Roman" w:cs="Times New Roman"/>
              </w:rPr>
              <w:t>(-5 or +5 with equal prob.)</w:t>
            </w:r>
          </w:p>
        </w:tc>
        <w:tc>
          <w:tcPr>
            <w:tcW w:w="2268" w:type="dxa"/>
            <w:tcBorders>
              <w:top w:val="single" w:sz="4" w:space="0" w:color="auto"/>
              <w:bottom w:val="single" w:sz="4" w:space="0" w:color="auto"/>
            </w:tcBorders>
            <w:vAlign w:val="center"/>
          </w:tcPr>
          <w:p w:rsidR="000F54C0" w:rsidRPr="002B0C63" w:rsidRDefault="000F54C0" w:rsidP="00826C26">
            <w:pPr>
              <w:tabs>
                <w:tab w:val="left" w:pos="567"/>
              </w:tabs>
              <w:spacing w:before="100" w:after="0" w:line="240" w:lineRule="auto"/>
              <w:jc w:val="center"/>
              <w:rPr>
                <w:rFonts w:ascii="Times New Roman" w:hAnsi="Times New Roman" w:cs="Times New Roman"/>
              </w:rPr>
            </w:pPr>
            <w:r w:rsidRPr="002B0C63">
              <w:rPr>
                <w:rFonts w:ascii="Times New Roman" w:hAnsi="Times New Roman" w:cs="Times New Roman"/>
              </w:rPr>
              <w:t>Fundamental Value</w:t>
            </w:r>
          </w:p>
          <w:p w:rsidR="000F54C0" w:rsidRPr="002B0C63" w:rsidRDefault="000F54C0" w:rsidP="00826C26">
            <w:pPr>
              <w:tabs>
                <w:tab w:val="left" w:pos="567"/>
              </w:tabs>
              <w:spacing w:before="100" w:after="0" w:line="240" w:lineRule="auto"/>
              <w:jc w:val="center"/>
              <w:rPr>
                <w:rFonts w:ascii="Times New Roman" w:hAnsi="Times New Roman" w:cs="Times New Roman"/>
              </w:rPr>
            </w:pPr>
            <w:r w:rsidRPr="002B0C63">
              <w:rPr>
                <w:rFonts w:ascii="Times New Roman" w:hAnsi="Times New Roman" w:cs="Times New Roman"/>
              </w:rPr>
              <w:t>per Unit of Inventory</w:t>
            </w:r>
          </w:p>
        </w:tc>
      </w:tr>
      <w:tr w:rsidR="000F54C0" w:rsidRPr="002B0C63" w:rsidTr="002B0C63">
        <w:trPr>
          <w:jc w:val="center"/>
        </w:trPr>
        <w:tc>
          <w:tcPr>
            <w:tcW w:w="1242" w:type="dxa"/>
            <w:tcBorders>
              <w:top w:val="single" w:sz="4" w:space="0" w:color="auto"/>
            </w:tcBorders>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1</w:t>
            </w:r>
          </w:p>
        </w:tc>
        <w:tc>
          <w:tcPr>
            <w:tcW w:w="2977" w:type="dxa"/>
            <w:tcBorders>
              <w:top w:val="single" w:sz="4" w:space="0" w:color="auto"/>
            </w:tcBorders>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0</w:t>
            </w:r>
          </w:p>
        </w:tc>
        <w:tc>
          <w:tcPr>
            <w:tcW w:w="2268" w:type="dxa"/>
            <w:tcBorders>
              <w:top w:val="single" w:sz="4" w:space="0" w:color="auto"/>
            </w:tcBorders>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50</w:t>
            </w:r>
          </w:p>
        </w:tc>
      </w:tr>
      <w:tr w:rsidR="000F54C0" w:rsidRPr="002B0C63" w:rsidTr="002B0C63">
        <w:trPr>
          <w:jc w:val="center"/>
        </w:trPr>
        <w:tc>
          <w:tcPr>
            <w:tcW w:w="1242"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2</w:t>
            </w:r>
          </w:p>
        </w:tc>
        <w:tc>
          <w:tcPr>
            <w:tcW w:w="2977"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0</w:t>
            </w:r>
          </w:p>
        </w:tc>
        <w:tc>
          <w:tcPr>
            <w:tcW w:w="2268"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50</w:t>
            </w:r>
          </w:p>
        </w:tc>
      </w:tr>
      <w:tr w:rsidR="000F54C0" w:rsidRPr="002B0C63" w:rsidTr="002B0C63">
        <w:trPr>
          <w:jc w:val="center"/>
        </w:trPr>
        <w:tc>
          <w:tcPr>
            <w:tcW w:w="1242"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3</w:t>
            </w:r>
          </w:p>
        </w:tc>
        <w:tc>
          <w:tcPr>
            <w:tcW w:w="2977"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0</w:t>
            </w:r>
          </w:p>
        </w:tc>
        <w:tc>
          <w:tcPr>
            <w:tcW w:w="2268"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50</w:t>
            </w:r>
          </w:p>
        </w:tc>
      </w:tr>
      <w:tr w:rsidR="000F54C0" w:rsidRPr="002B0C63" w:rsidTr="002B0C63">
        <w:trPr>
          <w:jc w:val="center"/>
        </w:trPr>
        <w:tc>
          <w:tcPr>
            <w:tcW w:w="1242"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4</w:t>
            </w:r>
          </w:p>
        </w:tc>
        <w:tc>
          <w:tcPr>
            <w:tcW w:w="2977"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0</w:t>
            </w:r>
          </w:p>
        </w:tc>
        <w:tc>
          <w:tcPr>
            <w:tcW w:w="2268"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50</w:t>
            </w:r>
          </w:p>
        </w:tc>
      </w:tr>
      <w:tr w:rsidR="000F54C0" w:rsidRPr="002B0C63" w:rsidTr="002B0C63">
        <w:trPr>
          <w:jc w:val="center"/>
        </w:trPr>
        <w:tc>
          <w:tcPr>
            <w:tcW w:w="1242"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5</w:t>
            </w:r>
          </w:p>
        </w:tc>
        <w:tc>
          <w:tcPr>
            <w:tcW w:w="2977"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0</w:t>
            </w:r>
          </w:p>
        </w:tc>
        <w:tc>
          <w:tcPr>
            <w:tcW w:w="2268"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50</w:t>
            </w:r>
          </w:p>
        </w:tc>
      </w:tr>
      <w:tr w:rsidR="000F54C0" w:rsidRPr="002B0C63" w:rsidTr="002B0C63">
        <w:trPr>
          <w:jc w:val="center"/>
        </w:trPr>
        <w:tc>
          <w:tcPr>
            <w:tcW w:w="1242"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6</w:t>
            </w:r>
          </w:p>
        </w:tc>
        <w:tc>
          <w:tcPr>
            <w:tcW w:w="2977"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0</w:t>
            </w:r>
          </w:p>
        </w:tc>
        <w:tc>
          <w:tcPr>
            <w:tcW w:w="2268"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50</w:t>
            </w:r>
          </w:p>
        </w:tc>
      </w:tr>
      <w:tr w:rsidR="000F54C0" w:rsidRPr="002B0C63" w:rsidTr="002B0C63">
        <w:trPr>
          <w:jc w:val="center"/>
        </w:trPr>
        <w:tc>
          <w:tcPr>
            <w:tcW w:w="1242"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7</w:t>
            </w:r>
          </w:p>
        </w:tc>
        <w:tc>
          <w:tcPr>
            <w:tcW w:w="2977"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0</w:t>
            </w:r>
          </w:p>
        </w:tc>
        <w:tc>
          <w:tcPr>
            <w:tcW w:w="2268"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50</w:t>
            </w:r>
          </w:p>
        </w:tc>
      </w:tr>
      <w:tr w:rsidR="000F54C0" w:rsidRPr="002B0C63" w:rsidTr="002B0C63">
        <w:trPr>
          <w:jc w:val="center"/>
        </w:trPr>
        <w:tc>
          <w:tcPr>
            <w:tcW w:w="1242"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8</w:t>
            </w:r>
          </w:p>
        </w:tc>
        <w:tc>
          <w:tcPr>
            <w:tcW w:w="2977"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0</w:t>
            </w:r>
          </w:p>
        </w:tc>
        <w:tc>
          <w:tcPr>
            <w:tcW w:w="2268"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50</w:t>
            </w:r>
          </w:p>
        </w:tc>
      </w:tr>
      <w:tr w:rsidR="000F54C0" w:rsidRPr="002B0C63" w:rsidTr="002B0C63">
        <w:trPr>
          <w:jc w:val="center"/>
        </w:trPr>
        <w:tc>
          <w:tcPr>
            <w:tcW w:w="1242"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9</w:t>
            </w:r>
          </w:p>
        </w:tc>
        <w:tc>
          <w:tcPr>
            <w:tcW w:w="2977"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0</w:t>
            </w:r>
          </w:p>
        </w:tc>
        <w:tc>
          <w:tcPr>
            <w:tcW w:w="2268"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50</w:t>
            </w:r>
          </w:p>
        </w:tc>
      </w:tr>
      <w:tr w:rsidR="000F54C0" w:rsidRPr="002B0C63" w:rsidTr="002B0C63">
        <w:trPr>
          <w:jc w:val="center"/>
        </w:trPr>
        <w:tc>
          <w:tcPr>
            <w:tcW w:w="1242"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10</w:t>
            </w:r>
          </w:p>
        </w:tc>
        <w:tc>
          <w:tcPr>
            <w:tcW w:w="2977"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0</w:t>
            </w:r>
          </w:p>
        </w:tc>
        <w:tc>
          <w:tcPr>
            <w:tcW w:w="2268" w:type="dxa"/>
            <w:vAlign w:val="center"/>
          </w:tcPr>
          <w:p w:rsidR="000F54C0" w:rsidRPr="002B0C63" w:rsidRDefault="005B653A" w:rsidP="007622CA">
            <w:pPr>
              <w:tabs>
                <w:tab w:val="left" w:pos="567"/>
              </w:tabs>
              <w:spacing w:after="0" w:line="288" w:lineRule="auto"/>
              <w:jc w:val="center"/>
              <w:rPr>
                <w:rFonts w:ascii="Times New Roman" w:hAnsi="Times New Roman" w:cs="Times New Roman"/>
              </w:rPr>
            </w:pPr>
            <w:r w:rsidRPr="002B0C63">
              <w:rPr>
                <w:rFonts w:ascii="Times New Roman" w:hAnsi="Times New Roman" w:cs="Times New Roman"/>
              </w:rPr>
              <w:t>50</w:t>
            </w:r>
          </w:p>
        </w:tc>
      </w:tr>
    </w:tbl>
    <w:p w:rsidR="000F54C0" w:rsidRPr="00F6644D" w:rsidRDefault="000F54C0" w:rsidP="007622CA">
      <w:pPr>
        <w:tabs>
          <w:tab w:val="left" w:pos="567"/>
        </w:tabs>
        <w:spacing w:after="0" w:line="288" w:lineRule="auto"/>
        <w:jc w:val="both"/>
        <w:rPr>
          <w:rFonts w:ascii="Times New Roman" w:hAnsi="Times New Roman" w:cs="Times New Roman"/>
          <w:sz w:val="24"/>
          <w:szCs w:val="24"/>
        </w:rPr>
      </w:pPr>
    </w:p>
    <w:p w:rsidR="00597386" w:rsidRDefault="00597386" w:rsidP="007622CA">
      <w:pPr>
        <w:tabs>
          <w:tab w:val="left" w:pos="567"/>
        </w:tabs>
        <w:spacing w:after="0" w:line="288" w:lineRule="auto"/>
        <w:jc w:val="both"/>
        <w:rPr>
          <w:rFonts w:ascii="Times New Roman" w:hAnsi="Times New Roman" w:cs="Times New Roman"/>
          <w:b/>
          <w:sz w:val="24"/>
          <w:szCs w:val="24"/>
        </w:rPr>
      </w:pPr>
    </w:p>
    <w:p w:rsidR="002E6373" w:rsidRDefault="002E6373" w:rsidP="007622CA">
      <w:pPr>
        <w:tabs>
          <w:tab w:val="left" w:pos="567"/>
        </w:tabs>
        <w:spacing w:after="0" w:line="288" w:lineRule="auto"/>
        <w:jc w:val="both"/>
        <w:rPr>
          <w:rFonts w:ascii="Times New Roman" w:hAnsi="Times New Roman" w:cs="Times New Roman"/>
          <w:b/>
          <w:sz w:val="24"/>
          <w:szCs w:val="24"/>
        </w:rPr>
      </w:pPr>
    </w:p>
    <w:p w:rsidR="000F54C0" w:rsidRDefault="002B0C63" w:rsidP="007622CA">
      <w:pPr>
        <w:tabs>
          <w:tab w:val="left" w:pos="567"/>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Saving A</w:t>
      </w:r>
      <w:r w:rsidR="000F54C0" w:rsidRPr="002B0C63">
        <w:rPr>
          <w:rFonts w:ascii="Times New Roman" w:hAnsi="Times New Roman" w:cs="Times New Roman"/>
          <w:b/>
          <w:sz w:val="24"/>
          <w:szCs w:val="24"/>
        </w:rPr>
        <w:t>ccount</w:t>
      </w:r>
    </w:p>
    <w:p w:rsidR="00597386" w:rsidRPr="00597386" w:rsidRDefault="00597386" w:rsidP="007622CA">
      <w:pPr>
        <w:tabs>
          <w:tab w:val="left" w:pos="567"/>
        </w:tabs>
        <w:spacing w:after="0" w:line="288" w:lineRule="auto"/>
        <w:jc w:val="both"/>
        <w:rPr>
          <w:rFonts w:ascii="Times New Roman" w:hAnsi="Times New Roman" w:cs="Times New Roman"/>
          <w:b/>
          <w:sz w:val="12"/>
          <w:szCs w:val="12"/>
        </w:rPr>
      </w:pPr>
    </w:p>
    <w:p w:rsidR="000F54C0" w:rsidRPr="00F6644D" w:rsidRDefault="000F54C0"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Your dividend earnings (positive) and holding costs (negative) during the course of the experiment are directly transferred to a saving account. At the end of the experiment your cumulated earnings/losses are added to/subtracted from your TOTAL EARNINGS.</w:t>
      </w:r>
    </w:p>
    <w:p w:rsidR="000F54C0" w:rsidRPr="00F6644D" w:rsidRDefault="000F54C0" w:rsidP="007622CA">
      <w:pPr>
        <w:tabs>
          <w:tab w:val="left" w:pos="567"/>
        </w:tabs>
        <w:spacing w:after="0" w:line="288" w:lineRule="auto"/>
        <w:jc w:val="both"/>
        <w:rPr>
          <w:rFonts w:ascii="Times New Roman" w:hAnsi="Times New Roman" w:cs="Times New Roman"/>
          <w:sz w:val="24"/>
          <w:szCs w:val="24"/>
        </w:rPr>
      </w:pPr>
    </w:p>
    <w:p w:rsidR="002E6373" w:rsidRDefault="002E6373" w:rsidP="007622CA">
      <w:pPr>
        <w:tabs>
          <w:tab w:val="left" w:pos="567"/>
        </w:tabs>
        <w:rPr>
          <w:rFonts w:ascii="Times New Roman" w:hAnsi="Times New Roman" w:cs="Times New Roman"/>
          <w:b/>
          <w:sz w:val="24"/>
          <w:szCs w:val="24"/>
        </w:rPr>
      </w:pPr>
      <w:r>
        <w:rPr>
          <w:rFonts w:ascii="Times New Roman" w:hAnsi="Times New Roman" w:cs="Times New Roman"/>
          <w:b/>
          <w:sz w:val="24"/>
          <w:szCs w:val="24"/>
        </w:rPr>
        <w:br w:type="page"/>
      </w:r>
    </w:p>
    <w:p w:rsidR="000F54C0" w:rsidRDefault="002B0C63" w:rsidP="007622CA">
      <w:pPr>
        <w:tabs>
          <w:tab w:val="left" w:pos="567"/>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lastRenderedPageBreak/>
        <w:t>Asset T</w:t>
      </w:r>
      <w:r w:rsidR="000F54C0" w:rsidRPr="002B0C63">
        <w:rPr>
          <w:rFonts w:ascii="Times New Roman" w:hAnsi="Times New Roman" w:cs="Times New Roman"/>
          <w:b/>
          <w:sz w:val="24"/>
          <w:szCs w:val="24"/>
        </w:rPr>
        <w:t>rading</w:t>
      </w:r>
    </w:p>
    <w:p w:rsidR="00597386" w:rsidRPr="00597386" w:rsidRDefault="00597386" w:rsidP="007622CA">
      <w:pPr>
        <w:tabs>
          <w:tab w:val="left" w:pos="567"/>
        </w:tabs>
        <w:spacing w:after="0" w:line="288" w:lineRule="auto"/>
        <w:jc w:val="both"/>
        <w:rPr>
          <w:rFonts w:ascii="Times New Roman" w:hAnsi="Times New Roman" w:cs="Times New Roman"/>
          <w:b/>
          <w:sz w:val="12"/>
          <w:szCs w:val="12"/>
        </w:rPr>
      </w:pPr>
    </w:p>
    <w:p w:rsidR="000F54C0" w:rsidRPr="00F6644D" w:rsidRDefault="000F54C0"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If you buy assets, your Taler holding is diminished by the respective expenditures (price*volume). Inversely, if you sell assets, your Taler holding will be increased by the respective revenues (price*volume).</w:t>
      </w:r>
    </w:p>
    <w:p w:rsidR="000F54C0" w:rsidRDefault="000F54C0" w:rsidP="007622CA">
      <w:pPr>
        <w:tabs>
          <w:tab w:val="left" w:pos="567"/>
        </w:tabs>
        <w:spacing w:after="0" w:line="288" w:lineRule="auto"/>
        <w:jc w:val="both"/>
        <w:rPr>
          <w:rFonts w:ascii="Times New Roman" w:hAnsi="Times New Roman" w:cs="Times New Roman"/>
          <w:b/>
          <w:sz w:val="24"/>
          <w:szCs w:val="24"/>
        </w:rPr>
      </w:pPr>
    </w:p>
    <w:p w:rsidR="007622CA" w:rsidRPr="002B0C63" w:rsidRDefault="007622CA" w:rsidP="007622CA">
      <w:pPr>
        <w:tabs>
          <w:tab w:val="left" w:pos="567"/>
        </w:tabs>
        <w:spacing w:after="0" w:line="288" w:lineRule="auto"/>
        <w:jc w:val="both"/>
        <w:rPr>
          <w:rFonts w:ascii="Times New Roman" w:hAnsi="Times New Roman" w:cs="Times New Roman"/>
          <w:b/>
          <w:sz w:val="24"/>
          <w:szCs w:val="24"/>
        </w:rPr>
      </w:pPr>
    </w:p>
    <w:p w:rsidR="000F54C0" w:rsidRDefault="000F54C0" w:rsidP="007622CA">
      <w:pPr>
        <w:tabs>
          <w:tab w:val="left" w:pos="567"/>
        </w:tabs>
        <w:spacing w:after="0" w:line="288" w:lineRule="auto"/>
        <w:jc w:val="both"/>
        <w:rPr>
          <w:rFonts w:ascii="Times New Roman" w:hAnsi="Times New Roman" w:cs="Times New Roman"/>
          <w:b/>
          <w:sz w:val="24"/>
          <w:szCs w:val="24"/>
        </w:rPr>
      </w:pPr>
      <w:r w:rsidRPr="002B0C63">
        <w:rPr>
          <w:rFonts w:ascii="Times New Roman" w:hAnsi="Times New Roman" w:cs="Times New Roman"/>
          <w:b/>
          <w:sz w:val="24"/>
          <w:szCs w:val="24"/>
        </w:rPr>
        <w:t>Calculate Your Earnings</w:t>
      </w:r>
    </w:p>
    <w:p w:rsidR="00597386" w:rsidRPr="00597386" w:rsidRDefault="00597386" w:rsidP="007622CA">
      <w:pPr>
        <w:tabs>
          <w:tab w:val="left" w:pos="567"/>
        </w:tabs>
        <w:spacing w:after="0" w:line="288" w:lineRule="auto"/>
        <w:jc w:val="both"/>
        <w:rPr>
          <w:rFonts w:ascii="Times New Roman" w:hAnsi="Times New Roman" w:cs="Times New Roman"/>
          <w:b/>
          <w:sz w:val="12"/>
          <w:szCs w:val="12"/>
        </w:rPr>
      </w:pPr>
    </w:p>
    <w:p w:rsidR="00C65E0E" w:rsidRPr="000138A5" w:rsidRDefault="00C65E0E" w:rsidP="007622CA">
      <w:pPr>
        <w:tabs>
          <w:tab w:val="left" w:pos="567"/>
        </w:tabs>
        <w:spacing w:after="0" w:line="288" w:lineRule="auto"/>
        <w:jc w:val="both"/>
        <w:rPr>
          <w:rFonts w:ascii="Times New Roman" w:hAnsi="Times New Roman" w:cs="Times New Roman"/>
          <w:b/>
          <w:sz w:val="24"/>
          <w:szCs w:val="24"/>
        </w:rPr>
      </w:pPr>
      <w:r w:rsidRPr="000138A5">
        <w:rPr>
          <w:rFonts w:ascii="Times New Roman" w:hAnsi="Times New Roman" w:cs="Times New Roman"/>
          <w:b/>
          <w:sz w:val="24"/>
          <w:szCs w:val="24"/>
        </w:rPr>
        <w:t>At the end of each period earnings of external investments are added to your Taler holdings.</w:t>
      </w:r>
    </w:p>
    <w:p w:rsidR="00C65E0E" w:rsidRPr="000138A5" w:rsidRDefault="00C65E0E" w:rsidP="007622CA">
      <w:pPr>
        <w:tabs>
          <w:tab w:val="left" w:pos="567"/>
        </w:tabs>
        <w:spacing w:after="0" w:line="288" w:lineRule="auto"/>
        <w:jc w:val="both"/>
        <w:rPr>
          <w:rFonts w:ascii="Times New Roman" w:hAnsi="Times New Roman" w:cs="Times New Roman"/>
          <w:b/>
          <w:sz w:val="24"/>
          <w:szCs w:val="24"/>
        </w:rPr>
      </w:pPr>
    </w:p>
    <w:tbl>
      <w:tblPr>
        <w:tblW w:w="9315" w:type="dxa"/>
        <w:tblBorders>
          <w:top w:val="single" w:sz="4" w:space="0" w:color="auto"/>
          <w:bottom w:val="single" w:sz="4" w:space="0" w:color="auto"/>
          <w:insideH w:val="single" w:sz="4" w:space="0" w:color="auto"/>
        </w:tblBorders>
        <w:tblLook w:val="04A0" w:firstRow="1" w:lastRow="0" w:firstColumn="1" w:lastColumn="0" w:noHBand="0" w:noVBand="1"/>
      </w:tblPr>
      <w:tblGrid>
        <w:gridCol w:w="1526"/>
        <w:gridCol w:w="781"/>
        <w:gridCol w:w="781"/>
        <w:gridCol w:w="781"/>
        <w:gridCol w:w="780"/>
        <w:gridCol w:w="780"/>
        <w:gridCol w:w="780"/>
        <w:gridCol w:w="780"/>
        <w:gridCol w:w="780"/>
        <w:gridCol w:w="780"/>
        <w:gridCol w:w="766"/>
      </w:tblGrid>
      <w:tr w:rsidR="00C65E0E" w:rsidRPr="000138A5" w:rsidTr="0090759B">
        <w:tc>
          <w:tcPr>
            <w:tcW w:w="1526" w:type="dxa"/>
          </w:tcPr>
          <w:p w:rsidR="00C65E0E" w:rsidRPr="000138A5" w:rsidRDefault="00C65E0E" w:rsidP="00826C26">
            <w:pPr>
              <w:tabs>
                <w:tab w:val="left" w:pos="567"/>
              </w:tabs>
              <w:spacing w:before="100" w:after="100" w:line="288" w:lineRule="auto"/>
              <w:rPr>
                <w:rFonts w:ascii="Times New Roman" w:hAnsi="Times New Roman" w:cs="Times New Roman"/>
                <w:b/>
              </w:rPr>
            </w:pPr>
            <w:r w:rsidRPr="000138A5">
              <w:rPr>
                <w:rFonts w:ascii="Times New Roman" w:hAnsi="Times New Roman" w:cs="Times New Roman"/>
                <w:b/>
              </w:rPr>
              <w:t xml:space="preserve">End of </w:t>
            </w:r>
            <w:r w:rsidR="002B0C63" w:rsidRPr="000138A5">
              <w:rPr>
                <w:rFonts w:ascii="Times New Roman" w:hAnsi="Times New Roman" w:cs="Times New Roman"/>
                <w:b/>
              </w:rPr>
              <w:t>P</w:t>
            </w:r>
            <w:r w:rsidRPr="000138A5">
              <w:rPr>
                <w:rFonts w:ascii="Times New Roman" w:hAnsi="Times New Roman" w:cs="Times New Roman"/>
                <w:b/>
              </w:rPr>
              <w:t>eriod</w:t>
            </w:r>
          </w:p>
        </w:tc>
        <w:tc>
          <w:tcPr>
            <w:tcW w:w="781"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1</w:t>
            </w:r>
          </w:p>
        </w:tc>
        <w:tc>
          <w:tcPr>
            <w:tcW w:w="781"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2</w:t>
            </w:r>
          </w:p>
        </w:tc>
        <w:tc>
          <w:tcPr>
            <w:tcW w:w="781"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3</w:t>
            </w:r>
          </w:p>
        </w:tc>
        <w:tc>
          <w:tcPr>
            <w:tcW w:w="780"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4</w:t>
            </w:r>
          </w:p>
        </w:tc>
        <w:tc>
          <w:tcPr>
            <w:tcW w:w="780"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5</w:t>
            </w:r>
          </w:p>
        </w:tc>
        <w:tc>
          <w:tcPr>
            <w:tcW w:w="780"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6</w:t>
            </w:r>
          </w:p>
        </w:tc>
        <w:tc>
          <w:tcPr>
            <w:tcW w:w="780"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7</w:t>
            </w:r>
          </w:p>
        </w:tc>
        <w:tc>
          <w:tcPr>
            <w:tcW w:w="780"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8</w:t>
            </w:r>
          </w:p>
        </w:tc>
        <w:tc>
          <w:tcPr>
            <w:tcW w:w="780"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9</w:t>
            </w:r>
          </w:p>
        </w:tc>
        <w:tc>
          <w:tcPr>
            <w:tcW w:w="766"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10</w:t>
            </w:r>
          </w:p>
        </w:tc>
      </w:tr>
      <w:tr w:rsidR="00C65E0E" w:rsidRPr="000138A5" w:rsidTr="0090759B">
        <w:tc>
          <w:tcPr>
            <w:tcW w:w="1526" w:type="dxa"/>
          </w:tcPr>
          <w:p w:rsidR="00C65E0E" w:rsidRPr="000138A5" w:rsidRDefault="00C65E0E" w:rsidP="00826C26">
            <w:pPr>
              <w:tabs>
                <w:tab w:val="left" w:pos="567"/>
              </w:tabs>
              <w:spacing w:before="100" w:after="100" w:line="288" w:lineRule="auto"/>
              <w:rPr>
                <w:rFonts w:ascii="Times New Roman" w:hAnsi="Times New Roman" w:cs="Times New Roman"/>
                <w:b/>
              </w:rPr>
            </w:pPr>
            <w:r w:rsidRPr="000138A5">
              <w:rPr>
                <w:rFonts w:ascii="Times New Roman" w:hAnsi="Times New Roman" w:cs="Times New Roman"/>
                <w:b/>
              </w:rPr>
              <w:t>Earnings</w:t>
            </w:r>
          </w:p>
        </w:tc>
        <w:tc>
          <w:tcPr>
            <w:tcW w:w="781"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444</w:t>
            </w:r>
          </w:p>
        </w:tc>
        <w:tc>
          <w:tcPr>
            <w:tcW w:w="781"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556</w:t>
            </w:r>
          </w:p>
        </w:tc>
        <w:tc>
          <w:tcPr>
            <w:tcW w:w="781"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714</w:t>
            </w:r>
          </w:p>
        </w:tc>
        <w:tc>
          <w:tcPr>
            <w:tcW w:w="780"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953</w:t>
            </w:r>
          </w:p>
        </w:tc>
        <w:tc>
          <w:tcPr>
            <w:tcW w:w="780"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1333</w:t>
            </w:r>
          </w:p>
        </w:tc>
        <w:tc>
          <w:tcPr>
            <w:tcW w:w="780"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2000</w:t>
            </w:r>
          </w:p>
        </w:tc>
        <w:tc>
          <w:tcPr>
            <w:tcW w:w="780"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3333</w:t>
            </w:r>
          </w:p>
        </w:tc>
        <w:tc>
          <w:tcPr>
            <w:tcW w:w="780"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6667</w:t>
            </w:r>
          </w:p>
        </w:tc>
        <w:tc>
          <w:tcPr>
            <w:tcW w:w="780"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20000</w:t>
            </w:r>
          </w:p>
        </w:tc>
        <w:tc>
          <w:tcPr>
            <w:tcW w:w="766" w:type="dxa"/>
          </w:tcPr>
          <w:p w:rsidR="00C65E0E" w:rsidRPr="000138A5" w:rsidRDefault="00C65E0E" w:rsidP="00826C26">
            <w:pPr>
              <w:tabs>
                <w:tab w:val="left" w:pos="567"/>
              </w:tabs>
              <w:spacing w:before="100" w:after="100" w:line="288" w:lineRule="auto"/>
              <w:jc w:val="center"/>
              <w:rPr>
                <w:rFonts w:ascii="Times New Roman" w:hAnsi="Times New Roman" w:cs="Times New Roman"/>
                <w:b/>
              </w:rPr>
            </w:pPr>
            <w:r w:rsidRPr="000138A5">
              <w:rPr>
                <w:rFonts w:ascii="Times New Roman" w:hAnsi="Times New Roman" w:cs="Times New Roman"/>
                <w:b/>
              </w:rPr>
              <w:t>0</w:t>
            </w:r>
          </w:p>
        </w:tc>
      </w:tr>
    </w:tbl>
    <w:p w:rsidR="00C65E0E" w:rsidRPr="000138A5" w:rsidRDefault="00C65E0E" w:rsidP="007622CA">
      <w:pPr>
        <w:tabs>
          <w:tab w:val="left" w:pos="567"/>
        </w:tabs>
        <w:spacing w:after="0" w:line="288" w:lineRule="auto"/>
        <w:jc w:val="both"/>
        <w:rPr>
          <w:rFonts w:ascii="Times New Roman" w:hAnsi="Times New Roman" w:cs="Times New Roman"/>
          <w:b/>
          <w:bCs/>
          <w:sz w:val="24"/>
          <w:szCs w:val="24"/>
        </w:rPr>
      </w:pPr>
    </w:p>
    <w:p w:rsidR="000F54C0" w:rsidRPr="00F6644D" w:rsidRDefault="000F54C0"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 xml:space="preserve">Your total earnings at the end of the market (after 10 periods) are your Taler holdings plus your balance on the saving account (dividend payments minus holding costs) plus the value of your asset holdings (number of assets*50). </w:t>
      </w:r>
    </w:p>
    <w:p w:rsidR="000F54C0" w:rsidRDefault="000F54C0" w:rsidP="007622CA">
      <w:pPr>
        <w:tabs>
          <w:tab w:val="left" w:pos="567"/>
        </w:tabs>
        <w:spacing w:after="0" w:line="288" w:lineRule="auto"/>
        <w:jc w:val="both"/>
        <w:rPr>
          <w:rFonts w:ascii="Times New Roman" w:hAnsi="Times New Roman" w:cs="Times New Roman"/>
          <w:sz w:val="24"/>
          <w:szCs w:val="24"/>
        </w:rPr>
      </w:pPr>
    </w:p>
    <w:p w:rsidR="007622CA" w:rsidRPr="00F6644D" w:rsidRDefault="007622CA" w:rsidP="007622CA">
      <w:pPr>
        <w:tabs>
          <w:tab w:val="left" w:pos="567"/>
        </w:tabs>
        <w:spacing w:after="0" w:line="288" w:lineRule="auto"/>
        <w:jc w:val="both"/>
        <w:rPr>
          <w:rFonts w:ascii="Times New Roman" w:hAnsi="Times New Roman" w:cs="Times New Roman"/>
          <w:sz w:val="24"/>
          <w:szCs w:val="24"/>
        </w:rPr>
      </w:pPr>
    </w:p>
    <w:p w:rsidR="00597386" w:rsidRPr="00597386" w:rsidRDefault="00597386" w:rsidP="007622CA">
      <w:pPr>
        <w:tabs>
          <w:tab w:val="left" w:pos="567"/>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Your TOTAL EARNINGS at the End of the E</w:t>
      </w:r>
      <w:r w:rsidR="000F54C0" w:rsidRPr="00597386">
        <w:rPr>
          <w:rFonts w:ascii="Times New Roman" w:hAnsi="Times New Roman" w:cs="Times New Roman"/>
          <w:b/>
          <w:sz w:val="24"/>
          <w:szCs w:val="24"/>
        </w:rPr>
        <w:t>xperiment</w:t>
      </w:r>
    </w:p>
    <w:p w:rsidR="00597386" w:rsidRDefault="00597386" w:rsidP="007622CA">
      <w:pPr>
        <w:tabs>
          <w:tab w:val="left" w:pos="567"/>
        </w:tabs>
        <w:spacing w:after="0" w:line="288" w:lineRule="auto"/>
        <w:jc w:val="both"/>
        <w:rPr>
          <w:rFonts w:ascii="Times New Roman" w:hAnsi="Times New Roman" w:cs="Times New Roman"/>
          <w:sz w:val="24"/>
          <w:szCs w:val="24"/>
        </w:rPr>
      </w:pPr>
    </w:p>
    <w:p w:rsidR="000F54C0" w:rsidRPr="00F6644D" w:rsidRDefault="000F54C0" w:rsidP="007622CA">
      <w:pPr>
        <w:tabs>
          <w:tab w:val="left" w:pos="567"/>
        </w:tabs>
        <w:spacing w:after="0" w:line="288" w:lineRule="auto"/>
        <w:jc w:val="both"/>
        <w:rPr>
          <w:rFonts w:ascii="Times New Roman" w:hAnsi="Times New Roman" w:cs="Times New Roman"/>
          <w:sz w:val="24"/>
          <w:szCs w:val="24"/>
        </w:rPr>
      </w:pPr>
      <w:proofErr w:type="gramStart"/>
      <w:r w:rsidRPr="00F6644D">
        <w:rPr>
          <w:rFonts w:ascii="Times New Roman" w:hAnsi="Times New Roman" w:cs="Times New Roman"/>
          <w:sz w:val="24"/>
          <w:szCs w:val="24"/>
        </w:rPr>
        <w:t xml:space="preserve">= </w:t>
      </w:r>
      <w:r w:rsidR="009341EA">
        <w:rPr>
          <w:rFonts w:ascii="Times New Roman" w:hAnsi="Times New Roman" w:cs="Times New Roman"/>
          <w:sz w:val="24"/>
          <w:szCs w:val="24"/>
        </w:rPr>
        <w:t xml:space="preserve"> </w:t>
      </w:r>
      <w:r w:rsidRPr="00F6644D">
        <w:rPr>
          <w:rFonts w:ascii="Times New Roman" w:hAnsi="Times New Roman" w:cs="Times New Roman"/>
          <w:sz w:val="24"/>
          <w:szCs w:val="24"/>
        </w:rPr>
        <w:t>Taler</w:t>
      </w:r>
      <w:proofErr w:type="gramEnd"/>
      <w:r w:rsidRPr="00F6644D">
        <w:rPr>
          <w:rFonts w:ascii="Times New Roman" w:hAnsi="Times New Roman" w:cs="Times New Roman"/>
          <w:sz w:val="24"/>
          <w:szCs w:val="24"/>
        </w:rPr>
        <w:t xml:space="preserve"> holdings </w:t>
      </w:r>
      <w:r w:rsidR="009341EA">
        <w:rPr>
          <w:rFonts w:ascii="Times New Roman" w:hAnsi="Times New Roman" w:cs="Times New Roman"/>
          <w:sz w:val="24"/>
          <w:szCs w:val="24"/>
        </w:rPr>
        <w:t xml:space="preserve"> </w:t>
      </w:r>
      <w:r w:rsidRPr="00F6644D">
        <w:rPr>
          <w:rFonts w:ascii="Times New Roman" w:hAnsi="Times New Roman" w:cs="Times New Roman"/>
          <w:sz w:val="24"/>
          <w:szCs w:val="24"/>
        </w:rPr>
        <w:t>+</w:t>
      </w:r>
      <w:r w:rsidR="009341EA">
        <w:rPr>
          <w:rFonts w:ascii="Times New Roman" w:hAnsi="Times New Roman" w:cs="Times New Roman"/>
          <w:sz w:val="24"/>
          <w:szCs w:val="24"/>
        </w:rPr>
        <w:t xml:space="preserve"> </w:t>
      </w:r>
      <w:r w:rsidRPr="00F6644D">
        <w:rPr>
          <w:rFonts w:ascii="Times New Roman" w:hAnsi="Times New Roman" w:cs="Times New Roman"/>
          <w:sz w:val="24"/>
          <w:szCs w:val="24"/>
        </w:rPr>
        <w:t xml:space="preserve"> balance on the saving account</w:t>
      </w:r>
      <w:r w:rsidR="009341EA">
        <w:rPr>
          <w:rFonts w:ascii="Times New Roman" w:hAnsi="Times New Roman" w:cs="Times New Roman"/>
          <w:sz w:val="24"/>
          <w:szCs w:val="24"/>
        </w:rPr>
        <w:t xml:space="preserve"> </w:t>
      </w:r>
      <w:r w:rsidRPr="00F6644D">
        <w:rPr>
          <w:rFonts w:ascii="Times New Roman" w:hAnsi="Times New Roman" w:cs="Times New Roman"/>
          <w:sz w:val="24"/>
          <w:szCs w:val="24"/>
        </w:rPr>
        <w:t xml:space="preserve"> +</w:t>
      </w:r>
      <w:r w:rsidR="009341EA">
        <w:rPr>
          <w:rFonts w:ascii="Times New Roman" w:hAnsi="Times New Roman" w:cs="Times New Roman"/>
          <w:sz w:val="24"/>
          <w:szCs w:val="24"/>
        </w:rPr>
        <w:t xml:space="preserve"> </w:t>
      </w:r>
      <w:r w:rsidRPr="00F6644D">
        <w:rPr>
          <w:rFonts w:ascii="Times New Roman" w:hAnsi="Times New Roman" w:cs="Times New Roman"/>
          <w:sz w:val="24"/>
          <w:szCs w:val="24"/>
        </w:rPr>
        <w:t xml:space="preserve"> (# </w:t>
      </w:r>
      <w:r w:rsidR="009341EA">
        <w:rPr>
          <w:rFonts w:ascii="Times New Roman" w:hAnsi="Times New Roman" w:cs="Times New Roman"/>
          <w:sz w:val="24"/>
          <w:szCs w:val="24"/>
        </w:rPr>
        <w:t xml:space="preserve">of assets </w:t>
      </w:r>
      <w:r w:rsidRPr="00F6644D">
        <w:rPr>
          <w:rFonts w:ascii="Times New Roman" w:hAnsi="Times New Roman" w:cs="Times New Roman"/>
          <w:sz w:val="24"/>
          <w:szCs w:val="24"/>
        </w:rPr>
        <w:t>*</w:t>
      </w:r>
      <w:r w:rsidR="009341EA">
        <w:rPr>
          <w:rFonts w:ascii="Times New Roman" w:hAnsi="Times New Roman" w:cs="Times New Roman"/>
          <w:sz w:val="24"/>
          <w:szCs w:val="24"/>
        </w:rPr>
        <w:t xml:space="preserve"> </w:t>
      </w:r>
      <w:r w:rsidRPr="00F6644D">
        <w:rPr>
          <w:rFonts w:ascii="Times New Roman" w:hAnsi="Times New Roman" w:cs="Times New Roman"/>
          <w:sz w:val="24"/>
          <w:szCs w:val="24"/>
        </w:rPr>
        <w:t xml:space="preserve">50). </w:t>
      </w:r>
    </w:p>
    <w:p w:rsidR="000F54C0" w:rsidRPr="00F6644D" w:rsidRDefault="000F54C0" w:rsidP="007622CA">
      <w:pPr>
        <w:tabs>
          <w:tab w:val="left" w:pos="567"/>
        </w:tabs>
        <w:spacing w:after="0" w:line="288" w:lineRule="auto"/>
        <w:jc w:val="both"/>
        <w:rPr>
          <w:rFonts w:ascii="Times New Roman" w:hAnsi="Times New Roman" w:cs="Times New Roman"/>
          <w:sz w:val="24"/>
          <w:szCs w:val="24"/>
        </w:rPr>
      </w:pPr>
    </w:p>
    <w:p w:rsidR="000F54C0" w:rsidRPr="00F6644D" w:rsidRDefault="000F54C0" w:rsidP="007B52D2">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Your total earnings in this experiment are converted into dollars at a rate of</w:t>
      </w:r>
      <w:r w:rsidR="007B52D2">
        <w:rPr>
          <w:rFonts w:ascii="Times New Roman" w:hAnsi="Times New Roman" w:cs="Times New Roman"/>
          <w:sz w:val="24"/>
          <w:szCs w:val="24"/>
        </w:rPr>
        <w:t xml:space="preserve"> </w:t>
      </w:r>
      <w:r w:rsidR="00EB57C8" w:rsidRPr="00F6644D">
        <w:rPr>
          <w:rFonts w:ascii="Times New Roman" w:hAnsi="Times New Roman" w:cs="Times New Roman"/>
          <w:sz w:val="24"/>
          <w:szCs w:val="24"/>
        </w:rPr>
        <w:t>_____</w:t>
      </w:r>
      <w:r w:rsidRPr="00F6644D">
        <w:rPr>
          <w:rFonts w:ascii="Times New Roman" w:hAnsi="Times New Roman" w:cs="Times New Roman"/>
          <w:sz w:val="24"/>
          <w:szCs w:val="24"/>
        </w:rPr>
        <w:t xml:space="preserve"> Taler = $1 </w:t>
      </w:r>
    </w:p>
    <w:p w:rsidR="000F54C0" w:rsidRDefault="000F54C0" w:rsidP="007622CA">
      <w:pPr>
        <w:tabs>
          <w:tab w:val="left" w:pos="567"/>
        </w:tabs>
        <w:spacing w:after="0" w:line="288" w:lineRule="auto"/>
        <w:jc w:val="both"/>
        <w:rPr>
          <w:rFonts w:ascii="Times New Roman" w:hAnsi="Times New Roman" w:cs="Times New Roman"/>
          <w:b/>
          <w:sz w:val="24"/>
          <w:szCs w:val="24"/>
        </w:rPr>
      </w:pPr>
    </w:p>
    <w:p w:rsidR="00597386" w:rsidRPr="002B0C63" w:rsidRDefault="00597386" w:rsidP="007622CA">
      <w:pPr>
        <w:tabs>
          <w:tab w:val="left" w:pos="567"/>
        </w:tabs>
        <w:spacing w:after="0" w:line="288" w:lineRule="auto"/>
        <w:jc w:val="both"/>
        <w:rPr>
          <w:rFonts w:ascii="Times New Roman" w:hAnsi="Times New Roman" w:cs="Times New Roman"/>
          <w:b/>
          <w:sz w:val="24"/>
          <w:szCs w:val="24"/>
        </w:rPr>
      </w:pPr>
    </w:p>
    <w:p w:rsidR="000F54C0" w:rsidRDefault="00597386" w:rsidP="007622CA">
      <w:pPr>
        <w:tabs>
          <w:tab w:val="left" w:pos="567"/>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Important I</w:t>
      </w:r>
      <w:r w:rsidR="000F54C0" w:rsidRPr="002B0C63">
        <w:rPr>
          <w:rFonts w:ascii="Times New Roman" w:hAnsi="Times New Roman" w:cs="Times New Roman"/>
          <w:b/>
          <w:sz w:val="24"/>
          <w:szCs w:val="24"/>
        </w:rPr>
        <w:t>nformation</w:t>
      </w:r>
    </w:p>
    <w:p w:rsidR="00597386" w:rsidRPr="00597386" w:rsidRDefault="00597386" w:rsidP="007622CA">
      <w:pPr>
        <w:tabs>
          <w:tab w:val="left" w:pos="567"/>
        </w:tabs>
        <w:spacing w:after="0" w:line="288" w:lineRule="auto"/>
        <w:jc w:val="both"/>
        <w:rPr>
          <w:rFonts w:ascii="Times New Roman" w:hAnsi="Times New Roman" w:cs="Times New Roman"/>
          <w:b/>
          <w:sz w:val="12"/>
          <w:szCs w:val="12"/>
        </w:rPr>
      </w:pPr>
    </w:p>
    <w:p w:rsidR="000F54C0" w:rsidRPr="00F6644D" w:rsidRDefault="000F54C0" w:rsidP="007622CA">
      <w:pPr>
        <w:numPr>
          <w:ilvl w:val="0"/>
          <w:numId w:val="2"/>
        </w:numPr>
        <w:tabs>
          <w:tab w:val="left" w:pos="284"/>
        </w:tabs>
        <w:spacing w:after="0" w:line="288" w:lineRule="auto"/>
        <w:ind w:left="0" w:firstLine="0"/>
        <w:jc w:val="both"/>
        <w:rPr>
          <w:rFonts w:ascii="Times New Roman" w:hAnsi="Times New Roman" w:cs="Times New Roman"/>
          <w:sz w:val="24"/>
          <w:szCs w:val="24"/>
        </w:rPr>
      </w:pPr>
      <w:r w:rsidRPr="00F6644D">
        <w:rPr>
          <w:rFonts w:ascii="Times New Roman" w:hAnsi="Times New Roman" w:cs="Times New Roman"/>
          <w:sz w:val="24"/>
          <w:szCs w:val="24"/>
        </w:rPr>
        <w:t>No interest is paid for Taler holdings.</w:t>
      </w:r>
    </w:p>
    <w:p w:rsidR="000F54C0" w:rsidRPr="00F6644D" w:rsidRDefault="000F54C0" w:rsidP="007622CA">
      <w:pPr>
        <w:numPr>
          <w:ilvl w:val="0"/>
          <w:numId w:val="2"/>
        </w:numPr>
        <w:tabs>
          <w:tab w:val="left" w:pos="284"/>
        </w:tabs>
        <w:spacing w:after="0" w:line="288" w:lineRule="auto"/>
        <w:ind w:left="0" w:firstLine="0"/>
        <w:jc w:val="both"/>
        <w:rPr>
          <w:rFonts w:ascii="Times New Roman" w:hAnsi="Times New Roman" w:cs="Times New Roman"/>
          <w:sz w:val="24"/>
          <w:szCs w:val="24"/>
        </w:rPr>
      </w:pPr>
      <w:r w:rsidRPr="00F6644D">
        <w:rPr>
          <w:rFonts w:ascii="Times New Roman" w:hAnsi="Times New Roman" w:cs="Times New Roman"/>
          <w:sz w:val="24"/>
          <w:szCs w:val="24"/>
        </w:rPr>
        <w:t>Each trading period lasts for 120 seconds.</w:t>
      </w:r>
    </w:p>
    <w:p w:rsidR="000F54C0" w:rsidRPr="00F6644D" w:rsidRDefault="000F54C0" w:rsidP="007622CA">
      <w:pPr>
        <w:numPr>
          <w:ilvl w:val="0"/>
          <w:numId w:val="2"/>
        </w:numPr>
        <w:tabs>
          <w:tab w:val="left" w:pos="284"/>
        </w:tabs>
        <w:spacing w:after="0" w:line="288" w:lineRule="auto"/>
        <w:ind w:left="0" w:firstLine="0"/>
        <w:jc w:val="both"/>
        <w:rPr>
          <w:rFonts w:ascii="Times New Roman" w:hAnsi="Times New Roman" w:cs="Times New Roman"/>
          <w:sz w:val="24"/>
          <w:szCs w:val="24"/>
        </w:rPr>
      </w:pPr>
      <w:r w:rsidRPr="00F6644D">
        <w:rPr>
          <w:rFonts w:ascii="Times New Roman" w:hAnsi="Times New Roman" w:cs="Times New Roman"/>
          <w:sz w:val="24"/>
          <w:szCs w:val="24"/>
        </w:rPr>
        <w:t>The experiment ends after 10 periods.</w:t>
      </w:r>
    </w:p>
    <w:p w:rsidR="000F54C0" w:rsidRDefault="000F54C0" w:rsidP="007622CA">
      <w:pPr>
        <w:numPr>
          <w:ilvl w:val="0"/>
          <w:numId w:val="2"/>
        </w:numPr>
        <w:tabs>
          <w:tab w:val="left" w:pos="284"/>
        </w:tabs>
        <w:spacing w:after="0" w:line="288" w:lineRule="auto"/>
        <w:ind w:left="0" w:firstLine="0"/>
        <w:jc w:val="both"/>
        <w:rPr>
          <w:rFonts w:ascii="Times New Roman" w:hAnsi="Times New Roman" w:cs="Times New Roman"/>
          <w:sz w:val="24"/>
          <w:szCs w:val="24"/>
        </w:rPr>
      </w:pPr>
      <w:r w:rsidRPr="00F6644D">
        <w:rPr>
          <w:rFonts w:ascii="Times New Roman" w:hAnsi="Times New Roman" w:cs="Times New Roman"/>
          <w:sz w:val="24"/>
          <w:szCs w:val="24"/>
        </w:rPr>
        <w:t>Use the full stop (.) as decimal place.</w:t>
      </w:r>
    </w:p>
    <w:p w:rsidR="002B0C63" w:rsidRDefault="002B0C63" w:rsidP="007622CA">
      <w:pPr>
        <w:tabs>
          <w:tab w:val="left" w:pos="426"/>
          <w:tab w:val="left" w:pos="567"/>
        </w:tabs>
        <w:spacing w:after="0" w:line="288" w:lineRule="auto"/>
        <w:jc w:val="both"/>
        <w:rPr>
          <w:rFonts w:ascii="Times New Roman" w:hAnsi="Times New Roman" w:cs="Times New Roman"/>
          <w:sz w:val="24"/>
          <w:szCs w:val="24"/>
        </w:rPr>
      </w:pPr>
    </w:p>
    <w:p w:rsidR="002E6373" w:rsidRPr="00F6644D" w:rsidRDefault="002E6373" w:rsidP="007622CA">
      <w:pPr>
        <w:tabs>
          <w:tab w:val="left" w:pos="426"/>
          <w:tab w:val="left" w:pos="567"/>
        </w:tabs>
        <w:spacing w:after="0" w:line="288" w:lineRule="auto"/>
        <w:jc w:val="both"/>
        <w:rPr>
          <w:rFonts w:ascii="Times New Roman" w:hAnsi="Times New Roman" w:cs="Times New Roman"/>
          <w:sz w:val="24"/>
          <w:szCs w:val="24"/>
        </w:rPr>
      </w:pPr>
    </w:p>
    <w:p w:rsidR="002B0C63" w:rsidRDefault="002B0C63" w:rsidP="007622CA">
      <w:pPr>
        <w:tabs>
          <w:tab w:val="left" w:pos="567"/>
        </w:tabs>
        <w:spacing w:after="0" w:line="288" w:lineRule="auto"/>
        <w:jc w:val="both"/>
        <w:rPr>
          <w:rFonts w:ascii="Times New Roman" w:hAnsi="Times New Roman" w:cs="Times New Roman"/>
          <w:b/>
          <w:sz w:val="24"/>
          <w:szCs w:val="24"/>
        </w:rPr>
      </w:pPr>
      <w:r w:rsidRPr="002B0C63">
        <w:rPr>
          <w:rFonts w:ascii="Times New Roman" w:hAnsi="Times New Roman" w:cs="Times New Roman"/>
          <w:b/>
          <w:sz w:val="24"/>
          <w:szCs w:val="24"/>
        </w:rPr>
        <w:t>Trading Screen</w:t>
      </w:r>
    </w:p>
    <w:p w:rsidR="00597386" w:rsidRPr="00597386" w:rsidRDefault="00597386" w:rsidP="007622CA">
      <w:pPr>
        <w:tabs>
          <w:tab w:val="left" w:pos="567"/>
        </w:tabs>
        <w:spacing w:after="0" w:line="288" w:lineRule="auto"/>
        <w:jc w:val="both"/>
        <w:rPr>
          <w:rFonts w:ascii="Times New Roman" w:hAnsi="Times New Roman" w:cs="Times New Roman"/>
          <w:b/>
          <w:sz w:val="12"/>
          <w:szCs w:val="12"/>
        </w:rPr>
      </w:pPr>
    </w:p>
    <w:p w:rsidR="000F54C0" w:rsidRPr="00F6644D" w:rsidRDefault="000F54C0"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sz w:val="24"/>
          <w:szCs w:val="24"/>
        </w:rPr>
        <w:t xml:space="preserve"> By means of the following figure, the procedure of trading (buying and selling) will be illustrated.</w:t>
      </w:r>
    </w:p>
    <w:p w:rsidR="000F54C0" w:rsidRPr="00F6644D" w:rsidRDefault="000F54C0" w:rsidP="007622CA">
      <w:pPr>
        <w:tabs>
          <w:tab w:val="left" w:pos="567"/>
        </w:tabs>
        <w:spacing w:after="0" w:line="288" w:lineRule="auto"/>
        <w:jc w:val="both"/>
        <w:rPr>
          <w:rFonts w:ascii="Times New Roman" w:hAnsi="Times New Roman" w:cs="Times New Roman"/>
          <w:sz w:val="24"/>
          <w:szCs w:val="24"/>
        </w:rPr>
      </w:pPr>
    </w:p>
    <w:p w:rsidR="000F54C0" w:rsidRPr="00F6644D" w:rsidRDefault="000C24D4" w:rsidP="007622CA">
      <w:pPr>
        <w:tabs>
          <w:tab w:val="left" w:pos="567"/>
        </w:tabs>
        <w:spacing w:after="0" w:line="288" w:lineRule="auto"/>
        <w:jc w:val="center"/>
        <w:rPr>
          <w:rFonts w:ascii="Times New Roman" w:hAnsi="Times New Roman" w:cs="Times New Roman"/>
          <w:sz w:val="24"/>
          <w:szCs w:val="24"/>
        </w:rPr>
      </w:pPr>
      <w:r w:rsidRPr="00F6644D">
        <w:rPr>
          <w:rFonts w:ascii="Times New Roman" w:hAnsi="Times New Roman" w:cs="Times New Roman"/>
          <w:noProof/>
          <w:sz w:val="24"/>
          <w:szCs w:val="24"/>
          <w:lang w:val="en-NZ" w:eastAsia="en-NZ"/>
        </w:rPr>
        <w:lastRenderedPageBreak/>
        <w:drawing>
          <wp:inline distT="0" distB="0" distL="0" distR="0">
            <wp:extent cx="6096000" cy="7036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0635" cy="7041690"/>
                    </a:xfrm>
                    <a:prstGeom prst="rect">
                      <a:avLst/>
                    </a:prstGeom>
                    <a:noFill/>
                    <a:ln>
                      <a:noFill/>
                    </a:ln>
                  </pic:spPr>
                </pic:pic>
              </a:graphicData>
            </a:graphic>
          </wp:inline>
        </w:drawing>
      </w:r>
    </w:p>
    <w:p w:rsidR="000F54C0" w:rsidRPr="00F6644D" w:rsidRDefault="000F54C0" w:rsidP="007622CA">
      <w:pPr>
        <w:tabs>
          <w:tab w:val="left" w:pos="567"/>
        </w:tabs>
        <w:spacing w:after="0" w:line="288" w:lineRule="auto"/>
        <w:jc w:val="both"/>
        <w:rPr>
          <w:rFonts w:ascii="Times New Roman" w:hAnsi="Times New Roman" w:cs="Times New Roman"/>
          <w:sz w:val="24"/>
          <w:szCs w:val="24"/>
        </w:rPr>
      </w:pPr>
    </w:p>
    <w:p w:rsidR="002F2931" w:rsidRPr="002F2931" w:rsidRDefault="000F54C0" w:rsidP="007622CA">
      <w:pPr>
        <w:tabs>
          <w:tab w:val="left" w:pos="567"/>
        </w:tabs>
        <w:spacing w:after="0" w:line="288" w:lineRule="auto"/>
        <w:jc w:val="both"/>
        <w:rPr>
          <w:rFonts w:ascii="Times New Roman" w:hAnsi="Times New Roman" w:cs="Times New Roman"/>
          <w:b/>
          <w:sz w:val="24"/>
          <w:szCs w:val="24"/>
        </w:rPr>
      </w:pPr>
      <w:r w:rsidRPr="00F6644D">
        <w:rPr>
          <w:rFonts w:ascii="Times New Roman" w:hAnsi="Times New Roman" w:cs="Times New Roman"/>
          <w:sz w:val="24"/>
          <w:szCs w:val="24"/>
        </w:rPr>
        <w:br w:type="page"/>
      </w:r>
      <w:r w:rsidR="002F2931" w:rsidRPr="002F2931">
        <w:rPr>
          <w:rFonts w:ascii="Times New Roman" w:hAnsi="Times New Roman" w:cs="Times New Roman"/>
          <w:b/>
          <w:sz w:val="24"/>
          <w:szCs w:val="24"/>
        </w:rPr>
        <w:lastRenderedPageBreak/>
        <w:t>History Screen</w:t>
      </w:r>
    </w:p>
    <w:p w:rsidR="002F2931" w:rsidRPr="002F2931" w:rsidRDefault="002F2931" w:rsidP="007622CA">
      <w:pPr>
        <w:tabs>
          <w:tab w:val="left" w:pos="567"/>
        </w:tabs>
        <w:spacing w:after="0" w:line="288" w:lineRule="auto"/>
        <w:jc w:val="both"/>
        <w:rPr>
          <w:rFonts w:ascii="Times New Roman" w:hAnsi="Times New Roman" w:cs="Times New Roman"/>
          <w:sz w:val="12"/>
          <w:szCs w:val="12"/>
        </w:rPr>
      </w:pPr>
    </w:p>
    <w:p w:rsidR="000F54C0" w:rsidRPr="00F6644D" w:rsidRDefault="002F2931" w:rsidP="007622CA">
      <w:pPr>
        <w:tabs>
          <w:tab w:val="left" w:pos="567"/>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This screen </w:t>
      </w:r>
      <w:r w:rsidR="000F54C0" w:rsidRPr="00F6644D">
        <w:rPr>
          <w:rFonts w:ascii="Times New Roman" w:hAnsi="Times New Roman" w:cs="Times New Roman"/>
          <w:sz w:val="24"/>
          <w:szCs w:val="24"/>
        </w:rPr>
        <w:t>appears after each trading period (for 10 seconds), providing you with information of past periods:</w:t>
      </w:r>
    </w:p>
    <w:p w:rsidR="000F54C0" w:rsidRPr="00F6644D" w:rsidRDefault="000F54C0" w:rsidP="007622CA">
      <w:pPr>
        <w:tabs>
          <w:tab w:val="left" w:pos="567"/>
        </w:tabs>
        <w:spacing w:after="0" w:line="288" w:lineRule="auto"/>
        <w:jc w:val="both"/>
        <w:rPr>
          <w:rFonts w:ascii="Times New Roman" w:hAnsi="Times New Roman" w:cs="Times New Roman"/>
          <w:sz w:val="24"/>
          <w:szCs w:val="24"/>
        </w:rPr>
      </w:pPr>
    </w:p>
    <w:p w:rsidR="000F54C0" w:rsidRPr="00F6644D" w:rsidRDefault="000C24D4" w:rsidP="007622CA">
      <w:pPr>
        <w:tabs>
          <w:tab w:val="left" w:pos="567"/>
        </w:tabs>
        <w:spacing w:after="0" w:line="288" w:lineRule="auto"/>
        <w:jc w:val="both"/>
        <w:rPr>
          <w:rFonts w:ascii="Times New Roman" w:hAnsi="Times New Roman" w:cs="Times New Roman"/>
          <w:sz w:val="24"/>
          <w:szCs w:val="24"/>
        </w:rPr>
      </w:pPr>
      <w:r w:rsidRPr="00F6644D">
        <w:rPr>
          <w:rFonts w:ascii="Times New Roman" w:hAnsi="Times New Roman" w:cs="Times New Roman"/>
          <w:noProof/>
          <w:sz w:val="24"/>
          <w:szCs w:val="24"/>
          <w:lang w:val="en-NZ" w:eastAsia="en-NZ"/>
        </w:rPr>
        <w:drawing>
          <wp:inline distT="0" distB="0" distL="0" distR="0">
            <wp:extent cx="5730240" cy="6149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0240" cy="6149340"/>
                    </a:xfrm>
                    <a:prstGeom prst="rect">
                      <a:avLst/>
                    </a:prstGeom>
                    <a:noFill/>
                    <a:ln>
                      <a:noFill/>
                    </a:ln>
                  </pic:spPr>
                </pic:pic>
              </a:graphicData>
            </a:graphic>
          </wp:inline>
        </w:drawing>
      </w:r>
    </w:p>
    <w:p w:rsidR="00F46D0C" w:rsidRPr="00F6644D" w:rsidRDefault="00F46D0C" w:rsidP="007622CA">
      <w:pPr>
        <w:tabs>
          <w:tab w:val="left" w:pos="567"/>
        </w:tabs>
        <w:spacing w:after="0" w:line="288" w:lineRule="auto"/>
        <w:rPr>
          <w:rFonts w:ascii="Times New Roman" w:hAnsi="Times New Roman" w:cs="Times New Roman"/>
          <w:b/>
          <w:bCs/>
          <w:sz w:val="24"/>
          <w:szCs w:val="24"/>
        </w:rPr>
      </w:pPr>
      <w:r w:rsidRPr="00F6644D">
        <w:rPr>
          <w:rFonts w:ascii="Times New Roman" w:hAnsi="Times New Roman" w:cs="Times New Roman"/>
          <w:b/>
          <w:bCs/>
          <w:sz w:val="24"/>
          <w:szCs w:val="24"/>
        </w:rPr>
        <w:br w:type="page"/>
      </w:r>
    </w:p>
    <w:p w:rsidR="002F2931" w:rsidRDefault="005B653A" w:rsidP="007622CA">
      <w:pPr>
        <w:tabs>
          <w:tab w:val="left" w:pos="567"/>
        </w:tabs>
        <w:spacing w:after="0" w:line="288" w:lineRule="auto"/>
        <w:jc w:val="center"/>
        <w:rPr>
          <w:rFonts w:ascii="Times New Roman" w:hAnsi="Times New Roman" w:cs="Times New Roman"/>
          <w:b/>
          <w:bCs/>
        </w:rPr>
      </w:pPr>
      <w:r w:rsidRPr="005A6E70">
        <w:rPr>
          <w:rFonts w:ascii="Times New Roman" w:hAnsi="Times New Roman" w:cs="Times New Roman"/>
          <w:b/>
          <w:bCs/>
        </w:rPr>
        <w:lastRenderedPageBreak/>
        <w:t xml:space="preserve">Appendix </w:t>
      </w:r>
      <w:r w:rsidR="00F46D0C" w:rsidRPr="005A6E70">
        <w:rPr>
          <w:rFonts w:ascii="Times New Roman" w:hAnsi="Times New Roman" w:cs="Times New Roman"/>
          <w:b/>
          <w:bCs/>
        </w:rPr>
        <w:t>B</w:t>
      </w:r>
    </w:p>
    <w:p w:rsidR="002F2931" w:rsidRDefault="002F2931" w:rsidP="007622CA">
      <w:pPr>
        <w:tabs>
          <w:tab w:val="left" w:pos="567"/>
        </w:tabs>
        <w:spacing w:after="0" w:line="288" w:lineRule="auto"/>
        <w:jc w:val="center"/>
        <w:rPr>
          <w:rFonts w:ascii="Times New Roman" w:hAnsi="Times New Roman" w:cs="Times New Roman"/>
          <w:b/>
          <w:bCs/>
        </w:rPr>
      </w:pPr>
    </w:p>
    <w:p w:rsidR="006716CF" w:rsidRPr="005A6E70" w:rsidRDefault="0083264A" w:rsidP="007622CA">
      <w:pPr>
        <w:tabs>
          <w:tab w:val="left" w:pos="567"/>
        </w:tabs>
        <w:spacing w:after="0" w:line="288" w:lineRule="auto"/>
        <w:jc w:val="center"/>
        <w:rPr>
          <w:rFonts w:ascii="Times New Roman" w:hAnsi="Times New Roman" w:cs="Times New Roman"/>
          <w:b/>
          <w:bCs/>
        </w:rPr>
      </w:pPr>
      <w:r>
        <w:rPr>
          <w:rFonts w:ascii="Times New Roman" w:hAnsi="Times New Roman" w:cs="Times New Roman"/>
          <w:b/>
          <w:bCs/>
        </w:rPr>
        <w:t>Bubble Measures for E</w:t>
      </w:r>
      <w:r w:rsidR="005B653A" w:rsidRPr="005A6E70">
        <w:rPr>
          <w:rFonts w:ascii="Times New Roman" w:hAnsi="Times New Roman" w:cs="Times New Roman"/>
          <w:b/>
          <w:bCs/>
        </w:rPr>
        <w:t>ach Session</w:t>
      </w:r>
    </w:p>
    <w:p w:rsidR="004E034A" w:rsidRPr="00F6644D" w:rsidRDefault="007939B7" w:rsidP="007622CA">
      <w:pPr>
        <w:tabs>
          <w:tab w:val="left" w:pos="567"/>
        </w:tabs>
        <w:spacing w:after="0" w:line="288" w:lineRule="auto"/>
        <w:jc w:val="center"/>
        <w:rPr>
          <w:rFonts w:ascii="Times New Roman" w:hAnsi="Times New Roman" w:cs="Times New Roman"/>
          <w:b/>
          <w:bCs/>
          <w:sz w:val="24"/>
          <w:szCs w:val="24"/>
        </w:rPr>
      </w:pPr>
      <w:r w:rsidRPr="00F6644D">
        <w:rPr>
          <w:rFonts w:ascii="Times New Roman" w:hAnsi="Times New Roman" w:cs="Times New Roman"/>
          <w:noProof/>
          <w:sz w:val="24"/>
          <w:szCs w:val="24"/>
          <w:lang w:val="en-NZ" w:eastAsia="zh-CN"/>
        </w:rPr>
        <w:t xml:space="preserve"> </w:t>
      </w:r>
      <w:r w:rsidR="000C24D4" w:rsidRPr="00F6644D">
        <w:rPr>
          <w:rFonts w:ascii="Times New Roman" w:hAnsi="Times New Roman" w:cs="Times New Roman"/>
          <w:noProof/>
          <w:sz w:val="24"/>
          <w:szCs w:val="24"/>
          <w:lang w:val="en-NZ" w:eastAsia="en-NZ"/>
        </w:rPr>
        <w:drawing>
          <wp:inline distT="0" distB="0" distL="0" distR="0">
            <wp:extent cx="2651843" cy="6774180"/>
            <wp:effectExtent l="19050" t="1905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666829" cy="6812463"/>
                    </a:xfrm>
                    <a:prstGeom prst="rect">
                      <a:avLst/>
                    </a:prstGeom>
                    <a:ln w="12700">
                      <a:solidFill>
                        <a:schemeClr val="tx1"/>
                      </a:solidFill>
                    </a:ln>
                  </pic:spPr>
                </pic:pic>
              </a:graphicData>
            </a:graphic>
          </wp:inline>
        </w:drawing>
      </w:r>
    </w:p>
    <w:p w:rsidR="00E4262B" w:rsidRPr="00F6644D" w:rsidRDefault="00E4262B" w:rsidP="007622CA">
      <w:pPr>
        <w:tabs>
          <w:tab w:val="left" w:pos="567"/>
        </w:tabs>
        <w:spacing w:after="0" w:line="288" w:lineRule="auto"/>
        <w:jc w:val="center"/>
        <w:rPr>
          <w:rFonts w:ascii="Times New Roman" w:hAnsi="Times New Roman" w:cs="Times New Roman"/>
          <w:b/>
          <w:bCs/>
          <w:sz w:val="24"/>
          <w:szCs w:val="24"/>
        </w:rPr>
      </w:pPr>
    </w:p>
    <w:sectPr w:rsidR="00E4262B" w:rsidRPr="00F6644D" w:rsidSect="00ED4DE9">
      <w:footerReference w:type="first" r:id="rId19"/>
      <w:footnotePr>
        <w:numRestart w:val="eachSect"/>
      </w:footnotePr>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0F" w:rsidRDefault="007E5A0F" w:rsidP="005630DC">
      <w:pPr>
        <w:spacing w:after="0" w:line="240" w:lineRule="auto"/>
      </w:pPr>
      <w:r>
        <w:separator/>
      </w:r>
    </w:p>
  </w:endnote>
  <w:endnote w:type="continuationSeparator" w:id="0">
    <w:p w:rsidR="007E5A0F" w:rsidRDefault="007E5A0F" w:rsidP="0056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E9" w:rsidRDefault="00ED4DE9">
    <w:pPr>
      <w:pStyle w:val="Footer"/>
      <w:jc w:val="center"/>
    </w:pPr>
  </w:p>
  <w:p w:rsidR="00ED4DE9" w:rsidRDefault="00ED4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0F" w:rsidRDefault="007E5A0F" w:rsidP="005630DC">
      <w:pPr>
        <w:spacing w:after="0" w:line="240" w:lineRule="auto"/>
      </w:pPr>
      <w:r>
        <w:separator/>
      </w:r>
    </w:p>
  </w:footnote>
  <w:footnote w:type="continuationSeparator" w:id="0">
    <w:p w:rsidR="007E5A0F" w:rsidRDefault="007E5A0F" w:rsidP="005630DC">
      <w:pPr>
        <w:spacing w:after="0" w:line="240" w:lineRule="auto"/>
      </w:pPr>
      <w:r>
        <w:continuationSeparator/>
      </w:r>
    </w:p>
  </w:footnote>
  <w:footnote w:id="1">
    <w:p w:rsidR="000138A5" w:rsidRPr="00742F87" w:rsidRDefault="000138A5" w:rsidP="00742F87">
      <w:pPr>
        <w:pStyle w:val="FootnoteText"/>
        <w:ind w:left="284" w:hanging="284"/>
        <w:jc w:val="both"/>
        <w:rPr>
          <w:rFonts w:asciiTheme="majorBidi" w:hAnsiTheme="majorBidi" w:cstheme="majorBidi"/>
          <w:sz w:val="22"/>
          <w:szCs w:val="22"/>
        </w:rPr>
      </w:pPr>
      <w:r w:rsidRPr="00742F87">
        <w:rPr>
          <w:rStyle w:val="FootnoteReference"/>
          <w:rFonts w:asciiTheme="majorBidi" w:hAnsiTheme="majorBidi" w:cstheme="majorBidi"/>
          <w:sz w:val="22"/>
          <w:szCs w:val="22"/>
        </w:rPr>
        <w:footnoteRef/>
      </w:r>
      <w:r w:rsidRPr="00742F87">
        <w:rPr>
          <w:rFonts w:asciiTheme="majorBidi" w:hAnsiTheme="majorBidi" w:cstheme="majorBidi"/>
          <w:sz w:val="22"/>
          <w:szCs w:val="22"/>
        </w:rPr>
        <w:t xml:space="preserve"> </w:t>
      </w:r>
      <w:r>
        <w:rPr>
          <w:rFonts w:asciiTheme="majorBidi" w:hAnsiTheme="majorBidi" w:cstheme="majorBidi"/>
          <w:sz w:val="22"/>
          <w:szCs w:val="22"/>
        </w:rPr>
        <w:tab/>
      </w:r>
      <w:r w:rsidRPr="00742F87">
        <w:rPr>
          <w:rFonts w:asciiTheme="majorBidi" w:hAnsiTheme="majorBidi" w:cstheme="majorBidi"/>
          <w:sz w:val="22"/>
          <w:szCs w:val="22"/>
        </w:rPr>
        <w:t>The reason that they chose this specific sequence of cash infusion magnitudes was to allow for the clean comparison of the case of a constant fundamental value trajectory to the case of a decreasing trajectory. The typical implementation of a decreasing fundamental value time profile features the payment of dividends into traders’ cash accounts. This has the effect of increasing the cash available for transactions and thus increasing the C/A ratio. Fundamental values are decreasing over time linearly, which causes further increases in the C/A ratio at an increasing rate over time</w:t>
      </w:r>
      <w:r>
        <w:rPr>
          <w:rFonts w:asciiTheme="majorBidi" w:hAnsiTheme="majorBidi" w:cstheme="majorBidi"/>
          <w:sz w:val="22"/>
          <w:szCs w:val="22"/>
        </w:rPr>
        <w:t xml:space="preserve">. The overall effect is </w:t>
      </w:r>
      <w:proofErr w:type="gramStart"/>
      <w:r>
        <w:rPr>
          <w:rFonts w:asciiTheme="majorBidi" w:hAnsiTheme="majorBidi" w:cstheme="majorBidi"/>
          <w:sz w:val="22"/>
          <w:szCs w:val="22"/>
        </w:rPr>
        <w:t xml:space="preserve">an </w:t>
      </w:r>
      <w:r w:rsidRPr="00742F87">
        <w:rPr>
          <w:rFonts w:asciiTheme="majorBidi" w:hAnsiTheme="majorBidi" w:cstheme="majorBidi"/>
          <w:sz w:val="22"/>
          <w:szCs w:val="22"/>
        </w:rPr>
        <w:t>acceleration</w:t>
      </w:r>
      <w:proofErr w:type="gramEnd"/>
      <w:r w:rsidRPr="00742F87">
        <w:rPr>
          <w:rFonts w:asciiTheme="majorBidi" w:hAnsiTheme="majorBidi" w:cstheme="majorBidi"/>
          <w:sz w:val="22"/>
          <w:szCs w:val="22"/>
        </w:rPr>
        <w:t xml:space="preserve"> in the C/A ratio over the life of the asset, similarly to the T2_R treatment shown in Figure 1.  </w:t>
      </w:r>
    </w:p>
    <w:p w:rsidR="000138A5" w:rsidRPr="00742F87" w:rsidRDefault="000138A5" w:rsidP="00742F87">
      <w:pPr>
        <w:pStyle w:val="FootnoteText"/>
        <w:ind w:left="284" w:hanging="284"/>
        <w:jc w:val="both"/>
        <w:rPr>
          <w:sz w:val="22"/>
          <w:szCs w:val="22"/>
        </w:rPr>
      </w:pPr>
    </w:p>
  </w:footnote>
  <w:footnote w:id="2">
    <w:p w:rsidR="000138A5" w:rsidRPr="00742F87" w:rsidRDefault="000138A5" w:rsidP="00FE7537">
      <w:pPr>
        <w:pStyle w:val="FootnoteText"/>
        <w:ind w:left="284" w:hanging="284"/>
        <w:jc w:val="both"/>
        <w:rPr>
          <w:rFonts w:ascii="Times New Roman" w:hAnsi="Times New Roman" w:cs="Times New Roman"/>
          <w:sz w:val="22"/>
          <w:szCs w:val="22"/>
        </w:rPr>
      </w:pPr>
      <w:r w:rsidRPr="00742F87">
        <w:rPr>
          <w:rStyle w:val="FootnoteReference"/>
          <w:rFonts w:ascii="Times New Roman" w:hAnsi="Times New Roman" w:cs="Times New Roman"/>
          <w:sz w:val="22"/>
          <w:szCs w:val="22"/>
        </w:rPr>
        <w:footnoteRef/>
      </w:r>
      <w:r w:rsidRPr="00742F87">
        <w:rPr>
          <w:rFonts w:ascii="Times New Roman" w:hAnsi="Times New Roman" w:cs="Times New Roman"/>
          <w:sz w:val="22"/>
          <w:szCs w:val="22"/>
        </w:rPr>
        <w:t xml:space="preserve"> </w:t>
      </w:r>
      <w:r>
        <w:rPr>
          <w:rFonts w:ascii="Times New Roman" w:hAnsi="Times New Roman" w:cs="Times New Roman"/>
          <w:sz w:val="22"/>
          <w:szCs w:val="22"/>
        </w:rPr>
        <w:tab/>
      </w:r>
      <w:r w:rsidRPr="00742F87">
        <w:rPr>
          <w:rFonts w:ascii="Times New Roman" w:hAnsi="Times New Roman" w:cs="Times New Roman"/>
          <w:sz w:val="22"/>
          <w:szCs w:val="22"/>
        </w:rPr>
        <w:t>At the time of the experiment, the minimum wage was 13NZD per hour (1USD = 1.26NZD).</w:t>
      </w:r>
    </w:p>
  </w:footnote>
  <w:footnote w:id="3">
    <w:p w:rsidR="000138A5" w:rsidRDefault="000138A5" w:rsidP="00FE7537">
      <w:pPr>
        <w:pStyle w:val="FootnoteText"/>
        <w:ind w:left="284" w:hanging="284"/>
        <w:jc w:val="both"/>
        <w:rPr>
          <w:rFonts w:ascii="Times New Roman" w:hAnsi="Times New Roman" w:cs="Times New Roman"/>
          <w:sz w:val="22"/>
          <w:szCs w:val="22"/>
        </w:rPr>
      </w:pPr>
      <w:r w:rsidRPr="00742F87">
        <w:rPr>
          <w:rStyle w:val="FootnoteReference"/>
          <w:rFonts w:ascii="Times New Roman" w:hAnsi="Times New Roman" w:cs="Times New Roman"/>
          <w:sz w:val="22"/>
          <w:szCs w:val="22"/>
        </w:rPr>
        <w:footnoteRef/>
      </w:r>
      <w:r w:rsidRPr="00742F87">
        <w:rPr>
          <w:rFonts w:ascii="Times New Roman" w:hAnsi="Times New Roman" w:cs="Times New Roman"/>
          <w:sz w:val="22"/>
          <w:szCs w:val="22"/>
        </w:rPr>
        <w:t xml:space="preserve"> </w:t>
      </w:r>
      <w:r>
        <w:rPr>
          <w:rFonts w:ascii="Times New Roman" w:hAnsi="Times New Roman" w:cs="Times New Roman"/>
          <w:sz w:val="22"/>
          <w:szCs w:val="22"/>
        </w:rPr>
        <w:tab/>
      </w:r>
      <w:r w:rsidRPr="00742F87">
        <w:rPr>
          <w:rFonts w:ascii="Times New Roman" w:hAnsi="Times New Roman" w:cs="Times New Roman"/>
          <w:sz w:val="22"/>
          <w:szCs w:val="22"/>
        </w:rPr>
        <w:t xml:space="preserve">We recruited with an expectation of ten traders participating in each session.  Unfortunately, in four of the sessions, only eight subjects appeared. Thus, one session of T4_20x, one session of T4_R, and two sessions of T2_R had eight traders, while the remaining markets had ten traders.  </w:t>
      </w:r>
    </w:p>
    <w:p w:rsidR="000138A5" w:rsidRPr="00742F87" w:rsidRDefault="000138A5" w:rsidP="00FE7537">
      <w:pPr>
        <w:pStyle w:val="FootnoteText"/>
        <w:ind w:left="284" w:hanging="284"/>
        <w:jc w:val="both"/>
        <w:rPr>
          <w:rFonts w:ascii="Times New Roman" w:hAnsi="Times New Roman" w:cs="Times New Roman"/>
          <w:sz w:val="22"/>
          <w:szCs w:val="22"/>
        </w:rPr>
      </w:pPr>
    </w:p>
  </w:footnote>
  <w:footnote w:id="4">
    <w:p w:rsidR="000138A5" w:rsidRPr="00742F87" w:rsidRDefault="000138A5" w:rsidP="00742F87">
      <w:pPr>
        <w:pStyle w:val="FootnoteText"/>
        <w:ind w:left="284" w:hanging="284"/>
        <w:jc w:val="both"/>
        <w:rPr>
          <w:rFonts w:ascii="Times New Roman" w:hAnsi="Times New Roman" w:cs="Times New Roman"/>
          <w:sz w:val="22"/>
          <w:szCs w:val="22"/>
        </w:rPr>
      </w:pPr>
      <w:r w:rsidRPr="00742F87">
        <w:rPr>
          <w:rStyle w:val="FootnoteReference"/>
          <w:rFonts w:ascii="Times New Roman" w:hAnsi="Times New Roman" w:cs="Times New Roman"/>
          <w:sz w:val="22"/>
          <w:szCs w:val="22"/>
        </w:rPr>
        <w:footnoteRef/>
      </w:r>
      <w:r w:rsidRPr="00742F87">
        <w:rPr>
          <w:rFonts w:ascii="Times New Roman" w:hAnsi="Times New Roman" w:cs="Times New Roman"/>
          <w:sz w:val="22"/>
          <w:szCs w:val="22"/>
        </w:rPr>
        <w:t xml:space="preserve"> </w:t>
      </w:r>
      <w:r>
        <w:rPr>
          <w:rFonts w:ascii="Times New Roman" w:hAnsi="Times New Roman" w:cs="Times New Roman"/>
          <w:sz w:val="22"/>
          <w:szCs w:val="22"/>
        </w:rPr>
        <w:tab/>
      </w:r>
      <w:r w:rsidRPr="00742F87">
        <w:rPr>
          <w:rFonts w:ascii="Times New Roman" w:hAnsi="Times New Roman" w:cs="Times New Roman"/>
          <w:sz w:val="22"/>
          <w:szCs w:val="22"/>
        </w:rPr>
        <w:t xml:space="preserve">KHS randomly drew a stream of dividend payments prior to running of any of the sessions and used the pre-determined sequence of dividend payments in all of their sessions. Likewise, we used the same dividend payment sequence in all of our sessions.  </w:t>
      </w:r>
    </w:p>
  </w:footnote>
  <w:footnote w:id="5">
    <w:p w:rsidR="000138A5" w:rsidRPr="008860A3" w:rsidRDefault="000138A5" w:rsidP="00742F87">
      <w:pPr>
        <w:pStyle w:val="FootnoteText"/>
        <w:ind w:left="284" w:hanging="284"/>
        <w:rPr>
          <w:rFonts w:asciiTheme="majorBidi" w:hAnsiTheme="majorBidi" w:cstheme="majorBidi"/>
        </w:rPr>
      </w:pPr>
      <w:r w:rsidRPr="008860A3">
        <w:rPr>
          <w:rStyle w:val="FootnoteReference"/>
          <w:rFonts w:asciiTheme="majorBidi" w:hAnsiTheme="majorBidi" w:cstheme="majorBidi"/>
        </w:rPr>
        <w:footnoteRef/>
      </w:r>
      <w:r w:rsidRPr="008860A3">
        <w:rPr>
          <w:rFonts w:asciiTheme="majorBidi" w:hAnsiTheme="majorBidi" w:cstheme="majorBidi"/>
        </w:rPr>
        <w:t xml:space="preserve"> </w:t>
      </w:r>
      <w:r>
        <w:rPr>
          <w:rFonts w:asciiTheme="majorBidi" w:hAnsiTheme="majorBidi" w:cstheme="majorBidi"/>
        </w:rPr>
        <w:tab/>
      </w:r>
      <w:r w:rsidRPr="008860A3">
        <w:rPr>
          <w:rFonts w:asciiTheme="majorBidi" w:hAnsiTheme="majorBidi" w:cstheme="majorBidi"/>
        </w:rPr>
        <w:t xml:space="preserve">The asset endowment in the sessions with eight traders was 320 and total cash endowment was 16,000 and 320,000 in </w:t>
      </w:r>
      <w:r>
        <w:rPr>
          <w:rFonts w:asciiTheme="majorBidi" w:hAnsiTheme="majorBidi" w:cstheme="majorBidi"/>
        </w:rPr>
        <w:t xml:space="preserve">the T4_R </w:t>
      </w:r>
      <w:r w:rsidRPr="008860A3">
        <w:rPr>
          <w:rFonts w:asciiTheme="majorBidi" w:hAnsiTheme="majorBidi" w:cstheme="majorBidi"/>
        </w:rPr>
        <w:t xml:space="preserve">and </w:t>
      </w:r>
      <w:r>
        <w:rPr>
          <w:rFonts w:asciiTheme="majorBidi" w:hAnsiTheme="majorBidi" w:cstheme="majorBidi"/>
        </w:rPr>
        <w:t>T4_</w:t>
      </w:r>
      <w:r w:rsidRPr="008860A3">
        <w:rPr>
          <w:rFonts w:asciiTheme="majorBidi" w:hAnsiTheme="majorBidi" w:cstheme="majorBidi"/>
        </w:rPr>
        <w:t>20x treatments respectively.</w:t>
      </w:r>
    </w:p>
  </w:footnote>
  <w:footnote w:id="6">
    <w:p w:rsidR="000138A5" w:rsidRPr="005A6E70" w:rsidRDefault="000138A5" w:rsidP="005A6E70">
      <w:pPr>
        <w:pStyle w:val="FootnoteText"/>
        <w:ind w:left="284" w:hanging="284"/>
        <w:rPr>
          <w:rFonts w:ascii="Times New Roman" w:hAnsi="Times New Roman" w:cs="Times New Roman"/>
          <w:sz w:val="22"/>
          <w:szCs w:val="22"/>
        </w:rPr>
      </w:pPr>
      <w:r w:rsidRPr="005A6E70">
        <w:rPr>
          <w:rStyle w:val="FootnoteReference"/>
          <w:rFonts w:ascii="Times New Roman" w:hAnsi="Times New Roman" w:cs="Times New Roman"/>
          <w:sz w:val="22"/>
          <w:szCs w:val="22"/>
        </w:rPr>
        <w:footnoteRef/>
      </w:r>
      <w:r w:rsidRPr="005A6E70">
        <w:rPr>
          <w:rFonts w:ascii="Times New Roman" w:hAnsi="Times New Roman" w:cs="Times New Roman"/>
          <w:sz w:val="22"/>
          <w:szCs w:val="22"/>
        </w:rPr>
        <w:t xml:space="preserve"> </w:t>
      </w:r>
      <w:r w:rsidR="00FE7537">
        <w:rPr>
          <w:rFonts w:ascii="Times New Roman" w:hAnsi="Times New Roman" w:cs="Times New Roman"/>
          <w:sz w:val="22"/>
          <w:szCs w:val="22"/>
        </w:rPr>
        <w:tab/>
      </w:r>
      <w:r w:rsidRPr="005A6E70">
        <w:rPr>
          <w:rFonts w:ascii="Times New Roman" w:hAnsi="Times New Roman" w:cs="Times New Roman"/>
          <w:sz w:val="22"/>
          <w:szCs w:val="22"/>
          <w:lang w:val="en-NZ"/>
        </w:rPr>
        <w:t>The instructions are provided in appendix A.</w:t>
      </w:r>
    </w:p>
  </w:footnote>
  <w:footnote w:id="7">
    <w:p w:rsidR="000138A5" w:rsidRPr="00FF496D" w:rsidRDefault="000138A5" w:rsidP="00FF496D">
      <w:pPr>
        <w:pStyle w:val="FootnoteText"/>
        <w:ind w:left="284" w:hanging="284"/>
        <w:jc w:val="both"/>
        <w:rPr>
          <w:rFonts w:asciiTheme="majorBidi" w:hAnsiTheme="majorBidi" w:cstheme="majorBidi"/>
          <w:sz w:val="22"/>
          <w:szCs w:val="22"/>
          <w:lang w:val="en-NZ"/>
        </w:rPr>
      </w:pPr>
      <w:r w:rsidRPr="0004349C">
        <w:rPr>
          <w:rStyle w:val="FootnoteReference"/>
          <w:rFonts w:asciiTheme="majorBidi" w:hAnsiTheme="majorBidi" w:cstheme="majorBidi"/>
        </w:rPr>
        <w:footnoteRef/>
      </w:r>
      <w:r w:rsidRPr="0004349C">
        <w:rPr>
          <w:rFonts w:asciiTheme="majorBidi" w:hAnsiTheme="majorBidi" w:cstheme="majorBidi"/>
        </w:rPr>
        <w:t xml:space="preserve"> </w:t>
      </w:r>
      <w:r w:rsidRPr="00FF496D">
        <w:rPr>
          <w:rFonts w:asciiTheme="majorBidi" w:hAnsiTheme="majorBidi" w:cstheme="majorBidi"/>
          <w:sz w:val="22"/>
          <w:szCs w:val="22"/>
        </w:rPr>
        <w:tab/>
      </w:r>
      <w:r w:rsidRPr="00FF496D">
        <w:rPr>
          <w:rFonts w:ascii="Times New Roman" w:hAnsi="Times New Roman" w:cs="Times New Roman"/>
          <w:sz w:val="22"/>
          <w:szCs w:val="22"/>
        </w:rPr>
        <w:t>RAD, relative absolute deviation, is defined as 1/</w:t>
      </w:r>
      <w:r w:rsidRPr="00FF496D">
        <w:rPr>
          <w:rFonts w:ascii="Times New Roman" w:hAnsi="Times New Roman" w:cs="Times New Roman"/>
          <w:i/>
          <w:sz w:val="22"/>
          <w:szCs w:val="22"/>
        </w:rPr>
        <w:t>T</w:t>
      </w:r>
      <w:r w:rsidRPr="00FF496D">
        <w:rPr>
          <w:rFonts w:ascii="Times New Roman" w:hAnsi="Times New Roman" w:cs="Times New Roman"/>
          <w:sz w:val="22"/>
          <w:szCs w:val="22"/>
        </w:rPr>
        <w:t>*(</w:t>
      </w:r>
      <w:r w:rsidRPr="00FF496D">
        <w:rPr>
          <w:rFonts w:ascii="Times New Roman" w:hAnsi="Times New Roman" w:cs="Times New Roman"/>
          <w:i/>
          <w:sz w:val="22"/>
          <w:szCs w:val="22"/>
        </w:rPr>
        <w:sym w:font="Symbol" w:char="F053"/>
      </w:r>
      <w:proofErr w:type="spellStart"/>
      <w:r w:rsidRPr="00FF496D">
        <w:rPr>
          <w:rFonts w:ascii="Times New Roman" w:hAnsi="Times New Roman" w:cs="Times New Roman"/>
          <w:i/>
          <w:sz w:val="22"/>
          <w:szCs w:val="22"/>
          <w:vertAlign w:val="subscript"/>
        </w:rPr>
        <w:t>t</w:t>
      </w:r>
      <w:r w:rsidRPr="00FF496D">
        <w:rPr>
          <w:rFonts w:ascii="Times New Roman" w:hAnsi="Times New Roman" w:cs="Times New Roman"/>
          <w:sz w:val="22"/>
          <w:szCs w:val="22"/>
        </w:rPr>
        <w:t>|</w:t>
      </w:r>
      <w:r w:rsidRPr="00FF496D">
        <w:rPr>
          <w:rFonts w:ascii="Times New Roman" w:hAnsi="Times New Roman" w:cs="Times New Roman"/>
          <w:i/>
          <w:sz w:val="22"/>
          <w:szCs w:val="22"/>
        </w:rPr>
        <w:t>p</w:t>
      </w:r>
      <w:r w:rsidRPr="00FF496D">
        <w:rPr>
          <w:rFonts w:ascii="Times New Roman" w:hAnsi="Times New Roman" w:cs="Times New Roman"/>
          <w:i/>
          <w:sz w:val="22"/>
          <w:szCs w:val="22"/>
          <w:vertAlign w:val="subscript"/>
        </w:rPr>
        <w:t>t</w:t>
      </w:r>
      <w:proofErr w:type="spellEnd"/>
      <w:r w:rsidRPr="00FF496D">
        <w:rPr>
          <w:rFonts w:ascii="Times New Roman" w:hAnsi="Times New Roman" w:cs="Times New Roman"/>
          <w:sz w:val="22"/>
          <w:szCs w:val="22"/>
        </w:rPr>
        <w:t xml:space="preserve"> – </w:t>
      </w:r>
      <w:proofErr w:type="spellStart"/>
      <w:r w:rsidRPr="00FF496D">
        <w:rPr>
          <w:rFonts w:ascii="Times New Roman" w:hAnsi="Times New Roman" w:cs="Times New Roman"/>
          <w:i/>
          <w:sz w:val="22"/>
          <w:szCs w:val="22"/>
        </w:rPr>
        <w:t>f</w:t>
      </w:r>
      <w:r w:rsidRPr="00FF496D">
        <w:rPr>
          <w:rFonts w:ascii="Times New Roman" w:hAnsi="Times New Roman" w:cs="Times New Roman"/>
          <w:i/>
          <w:sz w:val="22"/>
          <w:szCs w:val="22"/>
          <w:vertAlign w:val="subscript"/>
        </w:rPr>
        <w:t>t</w:t>
      </w:r>
      <w:proofErr w:type="spellEnd"/>
      <w:r w:rsidRPr="00FF496D">
        <w:rPr>
          <w:rFonts w:ascii="Times New Roman" w:hAnsi="Times New Roman" w:cs="Times New Roman"/>
          <w:i/>
          <w:sz w:val="22"/>
          <w:szCs w:val="22"/>
        </w:rPr>
        <w:t>|</w:t>
      </w:r>
      <w:r w:rsidRPr="00FF496D">
        <w:rPr>
          <w:rFonts w:ascii="Times New Roman" w:hAnsi="Times New Roman" w:cs="Times New Roman"/>
          <w:sz w:val="22"/>
          <w:szCs w:val="22"/>
        </w:rPr>
        <w:t>)</w:t>
      </w:r>
      <w:proofErr w:type="gramStart"/>
      <w:r w:rsidRPr="00FF496D">
        <w:rPr>
          <w:rFonts w:ascii="Times New Roman" w:hAnsi="Times New Roman" w:cs="Times New Roman"/>
          <w:sz w:val="22"/>
          <w:szCs w:val="22"/>
        </w:rPr>
        <w:t>/(</w:t>
      </w:r>
      <w:proofErr w:type="gramEnd"/>
      <w:r w:rsidRPr="00FF496D">
        <w:rPr>
          <w:rFonts w:ascii="Times New Roman" w:hAnsi="Times New Roman" w:cs="Times New Roman"/>
          <w:i/>
          <w:sz w:val="22"/>
          <w:szCs w:val="22"/>
        </w:rPr>
        <w:sym w:font="Symbol" w:char="F053"/>
      </w:r>
      <w:proofErr w:type="spellStart"/>
      <w:r w:rsidRPr="00FF496D">
        <w:rPr>
          <w:rFonts w:ascii="Times New Roman" w:hAnsi="Times New Roman" w:cs="Times New Roman"/>
          <w:i/>
          <w:sz w:val="22"/>
          <w:szCs w:val="22"/>
          <w:vertAlign w:val="subscript"/>
        </w:rPr>
        <w:t>t</w:t>
      </w:r>
      <w:r w:rsidRPr="00FF496D">
        <w:rPr>
          <w:rFonts w:ascii="Times New Roman" w:hAnsi="Times New Roman" w:cs="Times New Roman"/>
          <w:i/>
          <w:sz w:val="22"/>
          <w:szCs w:val="22"/>
        </w:rPr>
        <w:t>f</w:t>
      </w:r>
      <w:r w:rsidRPr="00FF496D">
        <w:rPr>
          <w:rFonts w:ascii="Times New Roman" w:hAnsi="Times New Roman" w:cs="Times New Roman"/>
          <w:i/>
          <w:sz w:val="22"/>
          <w:szCs w:val="22"/>
          <w:vertAlign w:val="subscript"/>
        </w:rPr>
        <w:t>t</w:t>
      </w:r>
      <w:proofErr w:type="spellEnd"/>
      <w:r w:rsidRPr="00FF496D">
        <w:rPr>
          <w:rFonts w:ascii="Times New Roman" w:hAnsi="Times New Roman" w:cs="Times New Roman"/>
          <w:sz w:val="22"/>
          <w:szCs w:val="22"/>
        </w:rPr>
        <w:t>/</w:t>
      </w:r>
      <w:r w:rsidRPr="00FF496D">
        <w:rPr>
          <w:rFonts w:ascii="Times New Roman" w:hAnsi="Times New Roman" w:cs="Times New Roman"/>
          <w:i/>
          <w:sz w:val="22"/>
          <w:szCs w:val="22"/>
        </w:rPr>
        <w:t>T</w:t>
      </w:r>
      <w:r w:rsidRPr="00FF496D">
        <w:rPr>
          <w:rFonts w:ascii="Times New Roman" w:hAnsi="Times New Roman" w:cs="Times New Roman"/>
          <w:sz w:val="22"/>
          <w:szCs w:val="22"/>
        </w:rPr>
        <w:t xml:space="preserve">), where </w:t>
      </w:r>
      <w:r w:rsidRPr="00FF496D">
        <w:rPr>
          <w:rFonts w:ascii="Times New Roman" w:hAnsi="Times New Roman" w:cs="Times New Roman"/>
          <w:i/>
          <w:sz w:val="22"/>
          <w:szCs w:val="22"/>
        </w:rPr>
        <w:t>T</w:t>
      </w:r>
      <w:r w:rsidRPr="00FF496D">
        <w:rPr>
          <w:rFonts w:ascii="Times New Roman" w:hAnsi="Times New Roman" w:cs="Times New Roman"/>
          <w:sz w:val="22"/>
          <w:szCs w:val="22"/>
        </w:rPr>
        <w:t xml:space="preserve"> is the total number of periods in the life of the asset, </w:t>
      </w:r>
      <w:proofErr w:type="spellStart"/>
      <w:r w:rsidRPr="00FF496D">
        <w:rPr>
          <w:rFonts w:ascii="Times New Roman" w:hAnsi="Times New Roman" w:cs="Times New Roman"/>
          <w:i/>
          <w:sz w:val="22"/>
          <w:szCs w:val="22"/>
        </w:rPr>
        <w:t>p</w:t>
      </w:r>
      <w:r w:rsidRPr="00FF496D">
        <w:rPr>
          <w:rFonts w:ascii="Times New Roman" w:hAnsi="Times New Roman" w:cs="Times New Roman"/>
          <w:i/>
          <w:sz w:val="22"/>
          <w:szCs w:val="22"/>
          <w:vertAlign w:val="subscript"/>
        </w:rPr>
        <w:t>t</w:t>
      </w:r>
      <w:proofErr w:type="spellEnd"/>
      <w:r w:rsidRPr="00FF496D">
        <w:rPr>
          <w:rFonts w:ascii="Times New Roman" w:hAnsi="Times New Roman" w:cs="Times New Roman"/>
          <w:sz w:val="22"/>
          <w:szCs w:val="22"/>
        </w:rPr>
        <w:t xml:space="preserve"> is the price in period </w:t>
      </w:r>
      <w:r w:rsidRPr="00FF496D">
        <w:rPr>
          <w:rFonts w:ascii="Times New Roman" w:hAnsi="Times New Roman" w:cs="Times New Roman"/>
          <w:i/>
          <w:sz w:val="22"/>
          <w:szCs w:val="22"/>
        </w:rPr>
        <w:t>t</w:t>
      </w:r>
      <w:r w:rsidRPr="00FF496D">
        <w:rPr>
          <w:rFonts w:ascii="Times New Roman" w:hAnsi="Times New Roman" w:cs="Times New Roman"/>
          <w:sz w:val="22"/>
          <w:szCs w:val="22"/>
        </w:rPr>
        <w:t xml:space="preserve">, and </w:t>
      </w:r>
      <w:proofErr w:type="spellStart"/>
      <w:r w:rsidRPr="00FF496D">
        <w:rPr>
          <w:rFonts w:ascii="Times New Roman" w:hAnsi="Times New Roman" w:cs="Times New Roman"/>
          <w:i/>
          <w:sz w:val="22"/>
          <w:szCs w:val="22"/>
        </w:rPr>
        <w:t>f</w:t>
      </w:r>
      <w:r w:rsidRPr="00FF496D">
        <w:rPr>
          <w:rFonts w:ascii="Times New Roman" w:hAnsi="Times New Roman" w:cs="Times New Roman"/>
          <w:i/>
          <w:sz w:val="22"/>
          <w:szCs w:val="22"/>
          <w:vertAlign w:val="subscript"/>
        </w:rPr>
        <w:t>t</w:t>
      </w:r>
      <w:proofErr w:type="spellEnd"/>
      <w:r w:rsidRPr="00FF496D">
        <w:rPr>
          <w:rFonts w:ascii="Times New Roman" w:hAnsi="Times New Roman" w:cs="Times New Roman"/>
          <w:i/>
          <w:sz w:val="22"/>
          <w:szCs w:val="22"/>
        </w:rPr>
        <w:t xml:space="preserve"> </w:t>
      </w:r>
      <w:r w:rsidRPr="00FF496D">
        <w:rPr>
          <w:rFonts w:ascii="Times New Roman" w:hAnsi="Times New Roman" w:cs="Times New Roman"/>
          <w:sz w:val="22"/>
          <w:szCs w:val="22"/>
        </w:rPr>
        <w:t xml:space="preserve">is the fundamental value in </w:t>
      </w:r>
      <w:r w:rsidR="0083264A">
        <w:rPr>
          <w:rFonts w:ascii="Times New Roman" w:hAnsi="Times New Roman" w:cs="Times New Roman"/>
          <w:sz w:val="22"/>
          <w:szCs w:val="22"/>
        </w:rPr>
        <w:br/>
      </w:r>
      <w:r w:rsidRPr="00FF496D">
        <w:rPr>
          <w:rFonts w:ascii="Times New Roman" w:hAnsi="Times New Roman" w:cs="Times New Roman"/>
          <w:sz w:val="22"/>
          <w:szCs w:val="22"/>
        </w:rPr>
        <w:t>period</w:t>
      </w:r>
      <w:r w:rsidRPr="00FF496D">
        <w:rPr>
          <w:rFonts w:ascii="Times New Roman" w:hAnsi="Times New Roman" w:cs="Times New Roman"/>
          <w:i/>
          <w:sz w:val="22"/>
          <w:szCs w:val="22"/>
        </w:rPr>
        <w:t xml:space="preserve"> t</w:t>
      </w:r>
      <w:r w:rsidRPr="00FF496D">
        <w:rPr>
          <w:rFonts w:ascii="Times New Roman" w:hAnsi="Times New Roman" w:cs="Times New Roman"/>
          <w:sz w:val="22"/>
          <w:szCs w:val="22"/>
        </w:rPr>
        <w:t>.  RD, relative deviation, is equal to 1/</w:t>
      </w:r>
      <w:r w:rsidRPr="00FF496D">
        <w:rPr>
          <w:rFonts w:ascii="Times New Roman" w:hAnsi="Times New Roman" w:cs="Times New Roman"/>
          <w:i/>
          <w:sz w:val="22"/>
          <w:szCs w:val="22"/>
        </w:rPr>
        <w:t>T</w:t>
      </w:r>
      <w:r w:rsidRPr="00FF496D">
        <w:rPr>
          <w:rFonts w:ascii="Times New Roman" w:hAnsi="Times New Roman" w:cs="Times New Roman"/>
          <w:sz w:val="22"/>
          <w:szCs w:val="22"/>
        </w:rPr>
        <w:t>*(</w:t>
      </w:r>
      <w:r w:rsidRPr="00FF496D">
        <w:rPr>
          <w:rFonts w:ascii="Times New Roman" w:hAnsi="Times New Roman" w:cs="Times New Roman"/>
          <w:i/>
          <w:sz w:val="22"/>
          <w:szCs w:val="22"/>
        </w:rPr>
        <w:sym w:font="Symbol" w:char="F053"/>
      </w:r>
      <w:proofErr w:type="gramStart"/>
      <w:r w:rsidRPr="00FF496D">
        <w:rPr>
          <w:rFonts w:ascii="Times New Roman" w:hAnsi="Times New Roman" w:cs="Times New Roman"/>
          <w:i/>
          <w:sz w:val="22"/>
          <w:szCs w:val="22"/>
          <w:vertAlign w:val="subscript"/>
        </w:rPr>
        <w:t>t</w:t>
      </w:r>
      <w:r w:rsidRPr="00FF496D">
        <w:rPr>
          <w:rFonts w:ascii="Times New Roman" w:hAnsi="Times New Roman" w:cs="Times New Roman"/>
          <w:sz w:val="22"/>
          <w:szCs w:val="22"/>
        </w:rPr>
        <w:t>(</w:t>
      </w:r>
      <w:proofErr w:type="spellStart"/>
      <w:proofErr w:type="gramEnd"/>
      <w:r w:rsidRPr="00FF496D">
        <w:rPr>
          <w:rFonts w:ascii="Times New Roman" w:hAnsi="Times New Roman" w:cs="Times New Roman"/>
          <w:i/>
          <w:sz w:val="22"/>
          <w:szCs w:val="22"/>
        </w:rPr>
        <w:t>p</w:t>
      </w:r>
      <w:r w:rsidRPr="00FF496D">
        <w:rPr>
          <w:rFonts w:ascii="Times New Roman" w:hAnsi="Times New Roman" w:cs="Times New Roman"/>
          <w:i/>
          <w:sz w:val="22"/>
          <w:szCs w:val="22"/>
          <w:vertAlign w:val="subscript"/>
        </w:rPr>
        <w:t>t</w:t>
      </w:r>
      <w:proofErr w:type="spellEnd"/>
      <w:r w:rsidRPr="00FF496D">
        <w:rPr>
          <w:rFonts w:ascii="Times New Roman" w:hAnsi="Times New Roman" w:cs="Times New Roman"/>
          <w:sz w:val="22"/>
          <w:szCs w:val="22"/>
        </w:rPr>
        <w:t xml:space="preserve"> – </w:t>
      </w:r>
      <w:proofErr w:type="spellStart"/>
      <w:r w:rsidRPr="00FF496D">
        <w:rPr>
          <w:rFonts w:ascii="Times New Roman" w:hAnsi="Times New Roman" w:cs="Times New Roman"/>
          <w:i/>
          <w:sz w:val="22"/>
          <w:szCs w:val="22"/>
        </w:rPr>
        <w:t>f</w:t>
      </w:r>
      <w:r w:rsidRPr="00FF496D">
        <w:rPr>
          <w:rFonts w:ascii="Times New Roman" w:hAnsi="Times New Roman" w:cs="Times New Roman"/>
          <w:i/>
          <w:sz w:val="22"/>
          <w:szCs w:val="22"/>
          <w:vertAlign w:val="subscript"/>
        </w:rPr>
        <w:t>t</w:t>
      </w:r>
      <w:proofErr w:type="spellEnd"/>
      <w:r w:rsidRPr="00FF496D">
        <w:rPr>
          <w:rFonts w:ascii="Times New Roman" w:hAnsi="Times New Roman" w:cs="Times New Roman"/>
          <w:sz w:val="22"/>
          <w:szCs w:val="22"/>
        </w:rPr>
        <w:t>))/(</w:t>
      </w:r>
      <w:r w:rsidRPr="00FF496D">
        <w:rPr>
          <w:rFonts w:ascii="Times New Roman" w:hAnsi="Times New Roman" w:cs="Times New Roman"/>
          <w:i/>
          <w:sz w:val="22"/>
          <w:szCs w:val="22"/>
        </w:rPr>
        <w:sym w:font="Symbol" w:char="F053"/>
      </w:r>
      <w:proofErr w:type="spellStart"/>
      <w:r w:rsidRPr="00FF496D">
        <w:rPr>
          <w:rFonts w:ascii="Times New Roman" w:hAnsi="Times New Roman" w:cs="Times New Roman"/>
          <w:i/>
          <w:sz w:val="22"/>
          <w:szCs w:val="22"/>
          <w:vertAlign w:val="subscript"/>
        </w:rPr>
        <w:t>t</w:t>
      </w:r>
      <w:r w:rsidRPr="00FF496D">
        <w:rPr>
          <w:rFonts w:ascii="Times New Roman" w:hAnsi="Times New Roman" w:cs="Times New Roman"/>
          <w:i/>
          <w:sz w:val="22"/>
          <w:szCs w:val="22"/>
        </w:rPr>
        <w:t>f</w:t>
      </w:r>
      <w:r w:rsidRPr="00FF496D">
        <w:rPr>
          <w:rFonts w:ascii="Times New Roman" w:hAnsi="Times New Roman" w:cs="Times New Roman"/>
          <w:i/>
          <w:sz w:val="22"/>
          <w:szCs w:val="22"/>
          <w:vertAlign w:val="subscript"/>
        </w:rPr>
        <w:t>t</w:t>
      </w:r>
      <w:proofErr w:type="spellEnd"/>
      <w:r w:rsidRPr="00FF496D">
        <w:rPr>
          <w:rFonts w:ascii="Times New Roman" w:hAnsi="Times New Roman" w:cs="Times New Roman"/>
          <w:sz w:val="22"/>
          <w:szCs w:val="22"/>
        </w:rPr>
        <w:t>/</w:t>
      </w:r>
      <w:r w:rsidRPr="00FF496D">
        <w:rPr>
          <w:rFonts w:ascii="Times New Roman" w:hAnsi="Times New Roman" w:cs="Times New Roman"/>
          <w:i/>
          <w:sz w:val="22"/>
          <w:szCs w:val="22"/>
        </w:rPr>
        <w:t>T</w:t>
      </w:r>
      <w:r w:rsidRPr="00FF496D">
        <w:rPr>
          <w:rFonts w:ascii="Times New Roman" w:hAnsi="Times New Roman" w:cs="Times New Roman"/>
          <w:sz w:val="22"/>
          <w:szCs w:val="22"/>
        </w:rPr>
        <w:t xml:space="preserve">) . Turnover is equal to </w:t>
      </w:r>
      <w:r w:rsidRPr="00FF496D">
        <w:rPr>
          <w:rFonts w:ascii="Times New Roman" w:hAnsi="Times New Roman" w:cs="Times New Roman"/>
          <w:i/>
          <w:sz w:val="22"/>
          <w:szCs w:val="22"/>
        </w:rPr>
        <w:sym w:font="Symbol" w:char="F053"/>
      </w:r>
      <w:proofErr w:type="spellStart"/>
      <w:r w:rsidRPr="00FF496D">
        <w:rPr>
          <w:rFonts w:ascii="Times New Roman" w:hAnsi="Times New Roman" w:cs="Times New Roman"/>
          <w:i/>
          <w:sz w:val="22"/>
          <w:szCs w:val="22"/>
          <w:vertAlign w:val="subscript"/>
        </w:rPr>
        <w:t>t</w:t>
      </w:r>
      <w:r w:rsidRPr="00FF496D">
        <w:rPr>
          <w:rFonts w:ascii="Times New Roman" w:hAnsi="Times New Roman" w:cs="Times New Roman"/>
          <w:i/>
          <w:sz w:val="22"/>
          <w:szCs w:val="22"/>
        </w:rPr>
        <w:t>q</w:t>
      </w:r>
      <w:r w:rsidRPr="00FF496D">
        <w:rPr>
          <w:rFonts w:ascii="Times New Roman" w:hAnsi="Times New Roman" w:cs="Times New Roman"/>
          <w:i/>
          <w:sz w:val="22"/>
          <w:szCs w:val="22"/>
          <w:vertAlign w:val="subscript"/>
        </w:rPr>
        <w:t>t</w:t>
      </w:r>
      <w:proofErr w:type="spellEnd"/>
      <w:r w:rsidRPr="00FF496D">
        <w:rPr>
          <w:rFonts w:ascii="Times New Roman" w:hAnsi="Times New Roman" w:cs="Times New Roman"/>
          <w:sz w:val="22"/>
          <w:szCs w:val="22"/>
        </w:rPr>
        <w:t>/</w:t>
      </w:r>
      <w:r w:rsidRPr="00FF496D">
        <w:rPr>
          <w:rFonts w:ascii="Times New Roman" w:hAnsi="Times New Roman" w:cs="Times New Roman"/>
          <w:i/>
          <w:sz w:val="22"/>
          <w:szCs w:val="22"/>
        </w:rPr>
        <w:t>TSU</w:t>
      </w:r>
      <w:r w:rsidRPr="00FF496D">
        <w:rPr>
          <w:rFonts w:ascii="Times New Roman" w:hAnsi="Times New Roman" w:cs="Times New Roman"/>
          <w:sz w:val="22"/>
          <w:szCs w:val="22"/>
        </w:rPr>
        <w:t xml:space="preserve">, where </w:t>
      </w:r>
      <w:proofErr w:type="spellStart"/>
      <w:r w:rsidRPr="00FF496D">
        <w:rPr>
          <w:rFonts w:ascii="Times New Roman" w:hAnsi="Times New Roman" w:cs="Times New Roman"/>
          <w:i/>
          <w:sz w:val="22"/>
          <w:szCs w:val="22"/>
        </w:rPr>
        <w:t>q</w:t>
      </w:r>
      <w:r w:rsidRPr="00FF496D">
        <w:rPr>
          <w:rFonts w:ascii="Times New Roman" w:hAnsi="Times New Roman" w:cs="Times New Roman"/>
          <w:i/>
          <w:sz w:val="22"/>
          <w:szCs w:val="22"/>
          <w:vertAlign w:val="subscript"/>
        </w:rPr>
        <w:t>t</w:t>
      </w:r>
      <w:proofErr w:type="spellEnd"/>
      <w:r w:rsidRPr="00FF496D">
        <w:rPr>
          <w:rFonts w:ascii="Times New Roman" w:hAnsi="Times New Roman" w:cs="Times New Roman"/>
          <w:i/>
          <w:sz w:val="22"/>
          <w:szCs w:val="22"/>
        </w:rPr>
        <w:t xml:space="preserve"> </w:t>
      </w:r>
      <w:r w:rsidRPr="00FF496D">
        <w:rPr>
          <w:rFonts w:ascii="Times New Roman" w:hAnsi="Times New Roman" w:cs="Times New Roman"/>
          <w:sz w:val="22"/>
          <w:szCs w:val="22"/>
        </w:rPr>
        <w:t xml:space="preserve">is the quantity transacted in period </w:t>
      </w:r>
      <w:r w:rsidRPr="00FF496D">
        <w:rPr>
          <w:rFonts w:ascii="Times New Roman" w:hAnsi="Times New Roman" w:cs="Times New Roman"/>
          <w:i/>
          <w:sz w:val="22"/>
          <w:szCs w:val="22"/>
        </w:rPr>
        <w:t>t</w:t>
      </w:r>
      <w:r w:rsidRPr="00FF496D">
        <w:rPr>
          <w:rFonts w:ascii="Times New Roman" w:hAnsi="Times New Roman" w:cs="Times New Roman"/>
          <w:sz w:val="22"/>
          <w:szCs w:val="22"/>
        </w:rPr>
        <w:t xml:space="preserve"> and </w:t>
      </w:r>
      <w:r w:rsidRPr="00FF496D">
        <w:rPr>
          <w:rFonts w:ascii="Times New Roman" w:hAnsi="Times New Roman" w:cs="Times New Roman"/>
          <w:i/>
          <w:sz w:val="22"/>
          <w:szCs w:val="22"/>
        </w:rPr>
        <w:t>TSU</w:t>
      </w:r>
      <w:r w:rsidRPr="00FF496D">
        <w:rPr>
          <w:rFonts w:ascii="Times New Roman" w:hAnsi="Times New Roman" w:cs="Times New Roman"/>
          <w:sz w:val="22"/>
          <w:szCs w:val="22"/>
        </w:rPr>
        <w:t xml:space="preserve"> is the total stock of units. </w:t>
      </w:r>
      <w:r w:rsidRPr="00FF496D">
        <w:rPr>
          <w:rFonts w:ascii="Times New Roman" w:hAnsi="Times New Roman" w:cs="Times New Roman"/>
          <w:sz w:val="22"/>
          <w:szCs w:val="22"/>
          <w:lang w:val="en-NZ"/>
        </w:rPr>
        <w:t>The values of the bubbles measures for each individual session are given in Appendix B.</w:t>
      </w:r>
    </w:p>
  </w:footnote>
  <w:footnote w:id="8">
    <w:p w:rsidR="000138A5" w:rsidRPr="005A6E70" w:rsidRDefault="000138A5" w:rsidP="005A6E70">
      <w:pPr>
        <w:pStyle w:val="FootnoteText"/>
        <w:ind w:left="284" w:hanging="284"/>
        <w:jc w:val="both"/>
        <w:rPr>
          <w:sz w:val="22"/>
          <w:szCs w:val="22"/>
        </w:rPr>
      </w:pPr>
      <w:r>
        <w:rPr>
          <w:rStyle w:val="FootnoteReference"/>
        </w:rPr>
        <w:footnoteRef/>
      </w:r>
      <w:r>
        <w:t xml:space="preserve"> </w:t>
      </w:r>
      <w:r>
        <w:tab/>
      </w:r>
      <w:r w:rsidRPr="005A6E70">
        <w:rPr>
          <w:rFonts w:asciiTheme="majorBidi" w:hAnsiTheme="majorBidi" w:cstheme="majorBidi"/>
          <w:sz w:val="22"/>
          <w:szCs w:val="22"/>
          <w:lang w:val="en-NZ"/>
        </w:rPr>
        <w:t xml:space="preserve">The instructions used for T2_R and T4_R are identical to those used in the KHS study, who provided the translations from German to English with the published paper.  The ztree programs used were provided by KHS and translation from German to English within the program was completed via the screenshots provided within the translated instructions.  The instructions are for T4_R, text changes in T2_R are in bold and T4x20 are in </w:t>
      </w:r>
      <w:r w:rsidRPr="005A6E70">
        <w:rPr>
          <w:rFonts w:asciiTheme="majorBidi" w:hAnsiTheme="majorBidi" w:cstheme="majorBidi"/>
          <w:i/>
          <w:iCs/>
          <w:sz w:val="22"/>
          <w:szCs w:val="22"/>
          <w:lang w:val="en-NZ"/>
        </w:rPr>
        <w:t>italics</w:t>
      </w:r>
      <w:r w:rsidRPr="005A6E70">
        <w:rPr>
          <w:rFonts w:asciiTheme="majorBidi" w:hAnsiTheme="majorBidi" w:cstheme="majorBidi"/>
          <w:sz w:val="22"/>
          <w:szCs w:val="22"/>
          <w:lang w:val="en-N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648C"/>
    <w:multiLevelType w:val="hybridMultilevel"/>
    <w:tmpl w:val="326CE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46D5B94"/>
    <w:multiLevelType w:val="hybridMultilevel"/>
    <w:tmpl w:val="750C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692E0D"/>
    <w:rsid w:val="000138A5"/>
    <w:rsid w:val="00017ECA"/>
    <w:rsid w:val="00023F54"/>
    <w:rsid w:val="0003453F"/>
    <w:rsid w:val="0004349C"/>
    <w:rsid w:val="00045419"/>
    <w:rsid w:val="00052792"/>
    <w:rsid w:val="00062F29"/>
    <w:rsid w:val="000638C9"/>
    <w:rsid w:val="000649F6"/>
    <w:rsid w:val="000651AC"/>
    <w:rsid w:val="00074E6C"/>
    <w:rsid w:val="00080969"/>
    <w:rsid w:val="000860AC"/>
    <w:rsid w:val="00091481"/>
    <w:rsid w:val="000A03D4"/>
    <w:rsid w:val="000A0409"/>
    <w:rsid w:val="000A2CB4"/>
    <w:rsid w:val="000B56DC"/>
    <w:rsid w:val="000C08BE"/>
    <w:rsid w:val="000C24D4"/>
    <w:rsid w:val="000C24F0"/>
    <w:rsid w:val="000D21BA"/>
    <w:rsid w:val="000D28DE"/>
    <w:rsid w:val="000D68CC"/>
    <w:rsid w:val="000E2D7F"/>
    <w:rsid w:val="000F22B1"/>
    <w:rsid w:val="000F54C0"/>
    <w:rsid w:val="0011416C"/>
    <w:rsid w:val="00147E9F"/>
    <w:rsid w:val="001516A7"/>
    <w:rsid w:val="00160915"/>
    <w:rsid w:val="00163BB1"/>
    <w:rsid w:val="0016416B"/>
    <w:rsid w:val="00166E67"/>
    <w:rsid w:val="00172E09"/>
    <w:rsid w:val="0019230B"/>
    <w:rsid w:val="001A6CEC"/>
    <w:rsid w:val="001B4D33"/>
    <w:rsid w:val="001B6BBA"/>
    <w:rsid w:val="001C0662"/>
    <w:rsid w:val="001C0FE7"/>
    <w:rsid w:val="001D5AEE"/>
    <w:rsid w:val="001E163B"/>
    <w:rsid w:val="001E2C68"/>
    <w:rsid w:val="001E3C51"/>
    <w:rsid w:val="001E5E06"/>
    <w:rsid w:val="001F0305"/>
    <w:rsid w:val="001F6138"/>
    <w:rsid w:val="00201B9A"/>
    <w:rsid w:val="00205F8D"/>
    <w:rsid w:val="002248DF"/>
    <w:rsid w:val="00225C83"/>
    <w:rsid w:val="00226F10"/>
    <w:rsid w:val="0023073B"/>
    <w:rsid w:val="00243D78"/>
    <w:rsid w:val="002461D7"/>
    <w:rsid w:val="00251C39"/>
    <w:rsid w:val="00257E6D"/>
    <w:rsid w:val="002630DD"/>
    <w:rsid w:val="0027021B"/>
    <w:rsid w:val="00274DAB"/>
    <w:rsid w:val="002763DE"/>
    <w:rsid w:val="00276548"/>
    <w:rsid w:val="002779BF"/>
    <w:rsid w:val="00281BEF"/>
    <w:rsid w:val="002A4664"/>
    <w:rsid w:val="002B0C63"/>
    <w:rsid w:val="002B5D0A"/>
    <w:rsid w:val="002B62BF"/>
    <w:rsid w:val="002C3942"/>
    <w:rsid w:val="002C7005"/>
    <w:rsid w:val="002D7F86"/>
    <w:rsid w:val="002E4F23"/>
    <w:rsid w:val="002E60E2"/>
    <w:rsid w:val="002E6373"/>
    <w:rsid w:val="002E6A2F"/>
    <w:rsid w:val="002F2931"/>
    <w:rsid w:val="00304369"/>
    <w:rsid w:val="00317CC7"/>
    <w:rsid w:val="00326F66"/>
    <w:rsid w:val="00332B42"/>
    <w:rsid w:val="00336943"/>
    <w:rsid w:val="0035328A"/>
    <w:rsid w:val="0036615E"/>
    <w:rsid w:val="003735CA"/>
    <w:rsid w:val="00391CAE"/>
    <w:rsid w:val="00393672"/>
    <w:rsid w:val="003B0A3E"/>
    <w:rsid w:val="003B5C52"/>
    <w:rsid w:val="003C6A48"/>
    <w:rsid w:val="003C6B8E"/>
    <w:rsid w:val="003E557C"/>
    <w:rsid w:val="00402756"/>
    <w:rsid w:val="0040427C"/>
    <w:rsid w:val="00407D03"/>
    <w:rsid w:val="00414196"/>
    <w:rsid w:val="00414E97"/>
    <w:rsid w:val="0041510F"/>
    <w:rsid w:val="00415200"/>
    <w:rsid w:val="0041556A"/>
    <w:rsid w:val="0043184D"/>
    <w:rsid w:val="004526F2"/>
    <w:rsid w:val="00456722"/>
    <w:rsid w:val="00457990"/>
    <w:rsid w:val="00464CD5"/>
    <w:rsid w:val="004658C8"/>
    <w:rsid w:val="00472265"/>
    <w:rsid w:val="0047404B"/>
    <w:rsid w:val="00497598"/>
    <w:rsid w:val="00497B10"/>
    <w:rsid w:val="004A358F"/>
    <w:rsid w:val="004A3C9A"/>
    <w:rsid w:val="004A6812"/>
    <w:rsid w:val="004B67A2"/>
    <w:rsid w:val="004C041F"/>
    <w:rsid w:val="004C2371"/>
    <w:rsid w:val="004D2FF7"/>
    <w:rsid w:val="004E034A"/>
    <w:rsid w:val="004F25ED"/>
    <w:rsid w:val="004F633E"/>
    <w:rsid w:val="00510491"/>
    <w:rsid w:val="00523D4B"/>
    <w:rsid w:val="0052597F"/>
    <w:rsid w:val="005259FB"/>
    <w:rsid w:val="00540740"/>
    <w:rsid w:val="00540745"/>
    <w:rsid w:val="00544210"/>
    <w:rsid w:val="005536F3"/>
    <w:rsid w:val="00553E03"/>
    <w:rsid w:val="005544DC"/>
    <w:rsid w:val="005630DC"/>
    <w:rsid w:val="0057012D"/>
    <w:rsid w:val="00571D35"/>
    <w:rsid w:val="00576C1D"/>
    <w:rsid w:val="00577818"/>
    <w:rsid w:val="005779C9"/>
    <w:rsid w:val="00582143"/>
    <w:rsid w:val="0058357B"/>
    <w:rsid w:val="00587872"/>
    <w:rsid w:val="00590FB1"/>
    <w:rsid w:val="00591FEE"/>
    <w:rsid w:val="00592E78"/>
    <w:rsid w:val="0059587B"/>
    <w:rsid w:val="00597386"/>
    <w:rsid w:val="005A480B"/>
    <w:rsid w:val="005A5272"/>
    <w:rsid w:val="005A6BFB"/>
    <w:rsid w:val="005A6E70"/>
    <w:rsid w:val="005B18A2"/>
    <w:rsid w:val="005B37C2"/>
    <w:rsid w:val="005B653A"/>
    <w:rsid w:val="005D71AA"/>
    <w:rsid w:val="005F7A45"/>
    <w:rsid w:val="00601107"/>
    <w:rsid w:val="00611663"/>
    <w:rsid w:val="00636F78"/>
    <w:rsid w:val="00653895"/>
    <w:rsid w:val="006716CF"/>
    <w:rsid w:val="00676C1D"/>
    <w:rsid w:val="006842A7"/>
    <w:rsid w:val="00692E0D"/>
    <w:rsid w:val="00694134"/>
    <w:rsid w:val="006A227C"/>
    <w:rsid w:val="006D4332"/>
    <w:rsid w:val="006D4D5B"/>
    <w:rsid w:val="006D5451"/>
    <w:rsid w:val="006E21B3"/>
    <w:rsid w:val="006E38DA"/>
    <w:rsid w:val="006E5178"/>
    <w:rsid w:val="006F0A85"/>
    <w:rsid w:val="006F29BF"/>
    <w:rsid w:val="00705ABC"/>
    <w:rsid w:val="00705BF7"/>
    <w:rsid w:val="00713442"/>
    <w:rsid w:val="007173A2"/>
    <w:rsid w:val="007216C5"/>
    <w:rsid w:val="00727E63"/>
    <w:rsid w:val="00730600"/>
    <w:rsid w:val="00730DF3"/>
    <w:rsid w:val="00742F87"/>
    <w:rsid w:val="00752E7B"/>
    <w:rsid w:val="007622CA"/>
    <w:rsid w:val="00765963"/>
    <w:rsid w:val="00765A46"/>
    <w:rsid w:val="00771EB4"/>
    <w:rsid w:val="00772056"/>
    <w:rsid w:val="00773AAA"/>
    <w:rsid w:val="00775B39"/>
    <w:rsid w:val="00786FD7"/>
    <w:rsid w:val="00787B75"/>
    <w:rsid w:val="007939B7"/>
    <w:rsid w:val="007A5A35"/>
    <w:rsid w:val="007B3CF3"/>
    <w:rsid w:val="007B52D2"/>
    <w:rsid w:val="007C129B"/>
    <w:rsid w:val="007C26CE"/>
    <w:rsid w:val="007D32DD"/>
    <w:rsid w:val="007E1F8E"/>
    <w:rsid w:val="007E5A0F"/>
    <w:rsid w:val="007E72F4"/>
    <w:rsid w:val="007E7C8B"/>
    <w:rsid w:val="00810B39"/>
    <w:rsid w:val="00826C26"/>
    <w:rsid w:val="00831331"/>
    <w:rsid w:val="0083264A"/>
    <w:rsid w:val="00846214"/>
    <w:rsid w:val="00850929"/>
    <w:rsid w:val="008516A4"/>
    <w:rsid w:val="00853A50"/>
    <w:rsid w:val="00867C89"/>
    <w:rsid w:val="00871DA4"/>
    <w:rsid w:val="008751B3"/>
    <w:rsid w:val="00875A8F"/>
    <w:rsid w:val="008774BE"/>
    <w:rsid w:val="008860A3"/>
    <w:rsid w:val="008873D1"/>
    <w:rsid w:val="008A2DC8"/>
    <w:rsid w:val="008A480D"/>
    <w:rsid w:val="008B04EB"/>
    <w:rsid w:val="008B667C"/>
    <w:rsid w:val="008C56B2"/>
    <w:rsid w:val="008D0F2A"/>
    <w:rsid w:val="008D745B"/>
    <w:rsid w:val="008E032C"/>
    <w:rsid w:val="0090759B"/>
    <w:rsid w:val="00907CAE"/>
    <w:rsid w:val="00911213"/>
    <w:rsid w:val="00923B5B"/>
    <w:rsid w:val="00931848"/>
    <w:rsid w:val="009341EA"/>
    <w:rsid w:val="00935702"/>
    <w:rsid w:val="0093635F"/>
    <w:rsid w:val="00940C6E"/>
    <w:rsid w:val="009504BE"/>
    <w:rsid w:val="0096084E"/>
    <w:rsid w:val="0096291F"/>
    <w:rsid w:val="009642E9"/>
    <w:rsid w:val="00975ECB"/>
    <w:rsid w:val="009804B7"/>
    <w:rsid w:val="00982447"/>
    <w:rsid w:val="00991A6F"/>
    <w:rsid w:val="00992D77"/>
    <w:rsid w:val="00996A64"/>
    <w:rsid w:val="009A1AC9"/>
    <w:rsid w:val="009A68F6"/>
    <w:rsid w:val="009A79F9"/>
    <w:rsid w:val="009B20C5"/>
    <w:rsid w:val="009C1326"/>
    <w:rsid w:val="009D431C"/>
    <w:rsid w:val="009E62D2"/>
    <w:rsid w:val="00A0099C"/>
    <w:rsid w:val="00A010FC"/>
    <w:rsid w:val="00A01D0A"/>
    <w:rsid w:val="00A05350"/>
    <w:rsid w:val="00A11558"/>
    <w:rsid w:val="00A12B74"/>
    <w:rsid w:val="00A21E94"/>
    <w:rsid w:val="00A253D8"/>
    <w:rsid w:val="00A2581E"/>
    <w:rsid w:val="00A33688"/>
    <w:rsid w:val="00A479F1"/>
    <w:rsid w:val="00A532D5"/>
    <w:rsid w:val="00A60121"/>
    <w:rsid w:val="00A66037"/>
    <w:rsid w:val="00A752B2"/>
    <w:rsid w:val="00A76B82"/>
    <w:rsid w:val="00A813B6"/>
    <w:rsid w:val="00A91A5F"/>
    <w:rsid w:val="00AA557F"/>
    <w:rsid w:val="00AA5E4A"/>
    <w:rsid w:val="00AB466E"/>
    <w:rsid w:val="00AD0325"/>
    <w:rsid w:val="00AD3C11"/>
    <w:rsid w:val="00B01D24"/>
    <w:rsid w:val="00B06D94"/>
    <w:rsid w:val="00B07801"/>
    <w:rsid w:val="00B4109E"/>
    <w:rsid w:val="00B43132"/>
    <w:rsid w:val="00B47286"/>
    <w:rsid w:val="00B54084"/>
    <w:rsid w:val="00B713DA"/>
    <w:rsid w:val="00B71495"/>
    <w:rsid w:val="00B80DB0"/>
    <w:rsid w:val="00B815E7"/>
    <w:rsid w:val="00B87CB3"/>
    <w:rsid w:val="00B91F60"/>
    <w:rsid w:val="00B940B5"/>
    <w:rsid w:val="00BA5B14"/>
    <w:rsid w:val="00BB4563"/>
    <w:rsid w:val="00BC6251"/>
    <w:rsid w:val="00BD4981"/>
    <w:rsid w:val="00BE6435"/>
    <w:rsid w:val="00BF4547"/>
    <w:rsid w:val="00BF48A4"/>
    <w:rsid w:val="00BF6062"/>
    <w:rsid w:val="00C021D4"/>
    <w:rsid w:val="00C072D8"/>
    <w:rsid w:val="00C14577"/>
    <w:rsid w:val="00C30C65"/>
    <w:rsid w:val="00C36A3F"/>
    <w:rsid w:val="00C37AC9"/>
    <w:rsid w:val="00C41456"/>
    <w:rsid w:val="00C47D1B"/>
    <w:rsid w:val="00C54700"/>
    <w:rsid w:val="00C54FB6"/>
    <w:rsid w:val="00C5757D"/>
    <w:rsid w:val="00C600C6"/>
    <w:rsid w:val="00C602FB"/>
    <w:rsid w:val="00C60405"/>
    <w:rsid w:val="00C65671"/>
    <w:rsid w:val="00C65E0E"/>
    <w:rsid w:val="00C67E12"/>
    <w:rsid w:val="00C723ED"/>
    <w:rsid w:val="00C75E23"/>
    <w:rsid w:val="00C85A37"/>
    <w:rsid w:val="00C86C2B"/>
    <w:rsid w:val="00C87F5C"/>
    <w:rsid w:val="00C91942"/>
    <w:rsid w:val="00C91D0B"/>
    <w:rsid w:val="00C91D6D"/>
    <w:rsid w:val="00C93FB2"/>
    <w:rsid w:val="00C9595C"/>
    <w:rsid w:val="00C963D4"/>
    <w:rsid w:val="00C96C66"/>
    <w:rsid w:val="00CB4402"/>
    <w:rsid w:val="00CC3AE8"/>
    <w:rsid w:val="00CC3C5E"/>
    <w:rsid w:val="00CC7E60"/>
    <w:rsid w:val="00CF5E16"/>
    <w:rsid w:val="00D038F1"/>
    <w:rsid w:val="00D0725A"/>
    <w:rsid w:val="00D138C8"/>
    <w:rsid w:val="00D15EF6"/>
    <w:rsid w:val="00D1689A"/>
    <w:rsid w:val="00D30F8B"/>
    <w:rsid w:val="00D402DC"/>
    <w:rsid w:val="00D41B20"/>
    <w:rsid w:val="00D41F94"/>
    <w:rsid w:val="00D42270"/>
    <w:rsid w:val="00D606C3"/>
    <w:rsid w:val="00D62341"/>
    <w:rsid w:val="00D84BFA"/>
    <w:rsid w:val="00D84F96"/>
    <w:rsid w:val="00DA2C04"/>
    <w:rsid w:val="00DB0B8C"/>
    <w:rsid w:val="00DB4F90"/>
    <w:rsid w:val="00DC0B8D"/>
    <w:rsid w:val="00DC2F55"/>
    <w:rsid w:val="00DC3CD0"/>
    <w:rsid w:val="00DD03E1"/>
    <w:rsid w:val="00DF1F3D"/>
    <w:rsid w:val="00DF78E1"/>
    <w:rsid w:val="00E03A3D"/>
    <w:rsid w:val="00E041EB"/>
    <w:rsid w:val="00E2123F"/>
    <w:rsid w:val="00E21E46"/>
    <w:rsid w:val="00E331E7"/>
    <w:rsid w:val="00E3541B"/>
    <w:rsid w:val="00E375BE"/>
    <w:rsid w:val="00E4262B"/>
    <w:rsid w:val="00E463C4"/>
    <w:rsid w:val="00E5643C"/>
    <w:rsid w:val="00E6135D"/>
    <w:rsid w:val="00E64CC9"/>
    <w:rsid w:val="00E66393"/>
    <w:rsid w:val="00E71E2A"/>
    <w:rsid w:val="00E7485C"/>
    <w:rsid w:val="00E75D7D"/>
    <w:rsid w:val="00E77769"/>
    <w:rsid w:val="00E77C57"/>
    <w:rsid w:val="00E856CB"/>
    <w:rsid w:val="00E92D45"/>
    <w:rsid w:val="00EA0514"/>
    <w:rsid w:val="00EA26E0"/>
    <w:rsid w:val="00EB57C8"/>
    <w:rsid w:val="00ED4078"/>
    <w:rsid w:val="00ED4DE9"/>
    <w:rsid w:val="00ED5FBE"/>
    <w:rsid w:val="00EE3581"/>
    <w:rsid w:val="00EE6F2B"/>
    <w:rsid w:val="00F00745"/>
    <w:rsid w:val="00F2022E"/>
    <w:rsid w:val="00F2145E"/>
    <w:rsid w:val="00F26D4C"/>
    <w:rsid w:val="00F27E5F"/>
    <w:rsid w:val="00F436E2"/>
    <w:rsid w:val="00F46D0C"/>
    <w:rsid w:val="00F61A6D"/>
    <w:rsid w:val="00F6644D"/>
    <w:rsid w:val="00F74127"/>
    <w:rsid w:val="00F84705"/>
    <w:rsid w:val="00F85A0D"/>
    <w:rsid w:val="00F91B90"/>
    <w:rsid w:val="00F937DA"/>
    <w:rsid w:val="00F95204"/>
    <w:rsid w:val="00F956E6"/>
    <w:rsid w:val="00FA22E6"/>
    <w:rsid w:val="00FA775F"/>
    <w:rsid w:val="00FB6A0A"/>
    <w:rsid w:val="00FC27C9"/>
    <w:rsid w:val="00FC4DE7"/>
    <w:rsid w:val="00FC7B95"/>
    <w:rsid w:val="00FD307D"/>
    <w:rsid w:val="00FE7537"/>
    <w:rsid w:val="00FF035B"/>
    <w:rsid w:val="00FF4182"/>
    <w:rsid w:val="00FF496D"/>
    <w:rsid w:val="00FF7A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BA"/>
  </w:style>
  <w:style w:type="paragraph" w:styleId="Heading1">
    <w:name w:val="heading 1"/>
    <w:basedOn w:val="Normal"/>
    <w:next w:val="Normal"/>
    <w:link w:val="Heading1Char"/>
    <w:uiPriority w:val="99"/>
    <w:qFormat/>
    <w:rsid w:val="006D4D5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30DC"/>
    <w:pPr>
      <w:spacing w:after="0" w:line="240" w:lineRule="auto"/>
    </w:pPr>
    <w:rPr>
      <w:sz w:val="20"/>
      <w:szCs w:val="20"/>
    </w:rPr>
  </w:style>
  <w:style w:type="character" w:customStyle="1" w:styleId="FootnoteTextChar">
    <w:name w:val="Footnote Text Char"/>
    <w:basedOn w:val="DefaultParagraphFont"/>
    <w:link w:val="FootnoteText"/>
    <w:uiPriority w:val="99"/>
    <w:rsid w:val="005630DC"/>
    <w:rPr>
      <w:sz w:val="20"/>
      <w:szCs w:val="20"/>
    </w:rPr>
  </w:style>
  <w:style w:type="character" w:styleId="FootnoteReference">
    <w:name w:val="footnote reference"/>
    <w:basedOn w:val="DefaultParagraphFont"/>
    <w:uiPriority w:val="99"/>
    <w:unhideWhenUsed/>
    <w:rsid w:val="005630DC"/>
    <w:rPr>
      <w:vertAlign w:val="superscript"/>
    </w:rPr>
  </w:style>
  <w:style w:type="paragraph" w:styleId="BalloonText">
    <w:name w:val="Balloon Text"/>
    <w:basedOn w:val="Normal"/>
    <w:link w:val="BalloonTextChar"/>
    <w:uiPriority w:val="99"/>
    <w:semiHidden/>
    <w:unhideWhenUsed/>
    <w:rsid w:val="0067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CF"/>
    <w:rPr>
      <w:rFonts w:ascii="Tahoma" w:hAnsi="Tahoma" w:cs="Tahoma"/>
      <w:sz w:val="16"/>
      <w:szCs w:val="16"/>
    </w:rPr>
  </w:style>
  <w:style w:type="table" w:styleId="TableGrid">
    <w:name w:val="Table Grid"/>
    <w:basedOn w:val="TableNormal"/>
    <w:uiPriority w:val="59"/>
    <w:rsid w:val="006716C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16CF"/>
    <w:rPr>
      <w:sz w:val="18"/>
      <w:szCs w:val="18"/>
    </w:rPr>
  </w:style>
  <w:style w:type="paragraph" w:styleId="CommentText">
    <w:name w:val="annotation text"/>
    <w:basedOn w:val="Normal"/>
    <w:link w:val="CommentTextChar"/>
    <w:uiPriority w:val="99"/>
    <w:semiHidden/>
    <w:unhideWhenUsed/>
    <w:rsid w:val="006716CF"/>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716CF"/>
    <w:rPr>
      <w:rFonts w:eastAsiaTheme="minorEastAsia"/>
      <w:sz w:val="24"/>
      <w:szCs w:val="24"/>
    </w:rPr>
  </w:style>
  <w:style w:type="character" w:styleId="PlaceholderText">
    <w:name w:val="Placeholder Text"/>
    <w:basedOn w:val="DefaultParagraphFont"/>
    <w:uiPriority w:val="99"/>
    <w:semiHidden/>
    <w:rsid w:val="00991A6F"/>
    <w:rPr>
      <w:color w:val="808080"/>
    </w:rPr>
  </w:style>
  <w:style w:type="paragraph" w:styleId="ListParagraph">
    <w:name w:val="List Paragraph"/>
    <w:basedOn w:val="Normal"/>
    <w:uiPriority w:val="34"/>
    <w:qFormat/>
    <w:rsid w:val="00E331E7"/>
    <w:pPr>
      <w:ind w:left="720"/>
      <w:contextualSpacing/>
    </w:pPr>
  </w:style>
  <w:style w:type="paragraph" w:styleId="CommentSubject">
    <w:name w:val="annotation subject"/>
    <w:basedOn w:val="CommentText"/>
    <w:next w:val="CommentText"/>
    <w:link w:val="CommentSubjectChar"/>
    <w:uiPriority w:val="99"/>
    <w:semiHidden/>
    <w:unhideWhenUsed/>
    <w:rsid w:val="0043184D"/>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43184D"/>
    <w:rPr>
      <w:rFonts w:eastAsiaTheme="minorEastAsia"/>
      <w:b/>
      <w:bCs/>
      <w:sz w:val="20"/>
      <w:szCs w:val="20"/>
    </w:rPr>
  </w:style>
  <w:style w:type="paragraph" w:styleId="Revision">
    <w:name w:val="Revision"/>
    <w:hidden/>
    <w:uiPriority w:val="99"/>
    <w:semiHidden/>
    <w:rsid w:val="001B4D33"/>
    <w:pPr>
      <w:spacing w:after="0" w:line="240" w:lineRule="auto"/>
    </w:pPr>
  </w:style>
  <w:style w:type="character" w:styleId="Hyperlink">
    <w:name w:val="Hyperlink"/>
    <w:basedOn w:val="DefaultParagraphFont"/>
    <w:uiPriority w:val="99"/>
    <w:unhideWhenUsed/>
    <w:rsid w:val="00FC4DE7"/>
    <w:rPr>
      <w:color w:val="0000FF" w:themeColor="hyperlink"/>
      <w:u w:val="single"/>
    </w:rPr>
  </w:style>
  <w:style w:type="character" w:styleId="Emphasis">
    <w:name w:val="Emphasis"/>
    <w:basedOn w:val="DefaultParagraphFont"/>
    <w:uiPriority w:val="20"/>
    <w:qFormat/>
    <w:rsid w:val="009A68F6"/>
    <w:rPr>
      <w:i/>
      <w:iCs/>
    </w:rPr>
  </w:style>
  <w:style w:type="paragraph" w:styleId="Header">
    <w:name w:val="header"/>
    <w:basedOn w:val="Normal"/>
    <w:link w:val="HeaderChar"/>
    <w:uiPriority w:val="99"/>
    <w:unhideWhenUsed/>
    <w:rsid w:val="002B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C63"/>
  </w:style>
  <w:style w:type="paragraph" w:styleId="Footer">
    <w:name w:val="footer"/>
    <w:basedOn w:val="Normal"/>
    <w:link w:val="FooterChar"/>
    <w:uiPriority w:val="99"/>
    <w:unhideWhenUsed/>
    <w:rsid w:val="002B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C63"/>
  </w:style>
  <w:style w:type="character" w:customStyle="1" w:styleId="Heading1Char">
    <w:name w:val="Heading 1 Char"/>
    <w:basedOn w:val="DefaultParagraphFont"/>
    <w:link w:val="Heading1"/>
    <w:uiPriority w:val="99"/>
    <w:rsid w:val="006D4D5B"/>
    <w:rPr>
      <w:rFonts w:asciiTheme="majorHAnsi" w:eastAsiaTheme="majorEastAsia" w:hAnsiTheme="majorHAnsi" w:cstheme="majorBidi"/>
      <w:b/>
      <w:bCs/>
      <w:color w:val="365F91" w:themeColor="accent1" w:themeShade="BF"/>
      <w:sz w:val="28"/>
      <w:szCs w:val="28"/>
      <w:lang w:val="en-NZ"/>
    </w:rPr>
  </w:style>
  <w:style w:type="paragraph" w:styleId="PlainText">
    <w:name w:val="Plain Text"/>
    <w:basedOn w:val="Normal"/>
    <w:link w:val="PlainTextChar"/>
    <w:unhideWhenUsed/>
    <w:rsid w:val="006D4D5B"/>
    <w:pPr>
      <w:spacing w:after="0" w:line="240" w:lineRule="auto"/>
    </w:pPr>
    <w:rPr>
      <w:rFonts w:ascii="Consolas" w:eastAsia="Calibri" w:hAnsi="Consolas" w:cs="Times New Roman"/>
      <w:sz w:val="21"/>
      <w:szCs w:val="21"/>
      <w:lang w:val="en-NZ"/>
    </w:rPr>
  </w:style>
  <w:style w:type="character" w:customStyle="1" w:styleId="PlainTextChar">
    <w:name w:val="Plain Text Char"/>
    <w:basedOn w:val="DefaultParagraphFont"/>
    <w:link w:val="PlainText"/>
    <w:rsid w:val="006D4D5B"/>
    <w:rPr>
      <w:rFonts w:ascii="Consolas" w:eastAsia="Calibri" w:hAnsi="Consolas" w:cs="Times New Roman"/>
      <w:sz w:val="21"/>
      <w:szCs w:val="21"/>
      <w:lang w:val="en-NZ"/>
    </w:rPr>
  </w:style>
  <w:style w:type="paragraph" w:customStyle="1" w:styleId="Default">
    <w:name w:val="Default"/>
    <w:rsid w:val="006F0A85"/>
    <w:pPr>
      <w:autoSpaceDE w:val="0"/>
      <w:autoSpaceDN w:val="0"/>
      <w:adjustRightInd w:val="0"/>
      <w:spacing w:after="0" w:line="240" w:lineRule="auto"/>
    </w:pPr>
    <w:rPr>
      <w:rFonts w:ascii="Times New Roman" w:eastAsia="Times New Roman" w:hAnsi="Times New Roman" w:cs="Times New Roman"/>
      <w:color w:val="000000"/>
      <w:sz w:val="24"/>
      <w:szCs w:val="24"/>
      <w:lang w:val="en-NZ" w:eastAsia="en-NZ"/>
    </w:rPr>
  </w:style>
  <w:style w:type="paragraph" w:customStyle="1" w:styleId="CM3">
    <w:name w:val="CM3"/>
    <w:basedOn w:val="Default"/>
    <w:next w:val="Default"/>
    <w:rsid w:val="006F0A85"/>
    <w:pPr>
      <w:widowControl w:val="0"/>
    </w:pPr>
    <w:rPr>
      <w:color w:val="auto"/>
      <w:lang w:val="en-US" w:eastAsia="en-US"/>
    </w:rPr>
  </w:style>
  <w:style w:type="paragraph" w:customStyle="1" w:styleId="CM4">
    <w:name w:val="CM4"/>
    <w:basedOn w:val="Default"/>
    <w:next w:val="Default"/>
    <w:rsid w:val="006F0A85"/>
    <w:pPr>
      <w:widowControl w:val="0"/>
      <w:spacing w:line="253" w:lineRule="atLeast"/>
    </w:pPr>
    <w:rPr>
      <w:color w:val="auto"/>
      <w:lang w:val="en-US" w:eastAsia="en-US"/>
    </w:rPr>
  </w:style>
  <w:style w:type="paragraph" w:customStyle="1" w:styleId="CM23">
    <w:name w:val="CM23"/>
    <w:basedOn w:val="Default"/>
    <w:next w:val="Default"/>
    <w:rsid w:val="006F0A85"/>
    <w:pPr>
      <w:widowControl w:val="0"/>
      <w:spacing w:after="233"/>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6201">
      <w:bodyDiv w:val="1"/>
      <w:marLeft w:val="0"/>
      <w:marRight w:val="0"/>
      <w:marTop w:val="0"/>
      <w:marBottom w:val="0"/>
      <w:divBdr>
        <w:top w:val="none" w:sz="0" w:space="0" w:color="auto"/>
        <w:left w:val="none" w:sz="0" w:space="0" w:color="auto"/>
        <w:bottom w:val="none" w:sz="0" w:space="0" w:color="auto"/>
        <w:right w:val="none" w:sz="0" w:space="0" w:color="auto"/>
      </w:divBdr>
    </w:div>
    <w:div w:id="1206260012">
      <w:bodyDiv w:val="1"/>
      <w:marLeft w:val="0"/>
      <w:marRight w:val="0"/>
      <w:marTop w:val="0"/>
      <w:marBottom w:val="0"/>
      <w:divBdr>
        <w:top w:val="none" w:sz="0" w:space="0" w:color="auto"/>
        <w:left w:val="none" w:sz="0" w:space="0" w:color="auto"/>
        <w:bottom w:val="none" w:sz="0" w:space="0" w:color="auto"/>
        <w:right w:val="none" w:sz="0" w:space="0" w:color="auto"/>
      </w:divBdr>
    </w:div>
    <w:div w:id="20619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07/relationships/hdphoto" Target="media/hdphoto2.wdp"/><Relationship Id="rId10" Type="http://schemas.microsoft.com/office/2007/relationships/hdphoto" Target="media/hdphoto1.wd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2698-66BD-41A9-A7CE-1789DD91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Brian Silverstone</cp:lastModifiedBy>
  <cp:revision>12</cp:revision>
  <cp:lastPrinted>2014-02-13T05:46:00Z</cp:lastPrinted>
  <dcterms:created xsi:type="dcterms:W3CDTF">2014-02-12T20:03:00Z</dcterms:created>
  <dcterms:modified xsi:type="dcterms:W3CDTF">2014-02-13T05:47:00Z</dcterms:modified>
</cp:coreProperties>
</file>