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304" w:rsidRPr="00E31E45" w:rsidRDefault="001A4304" w:rsidP="004C66F4">
      <w:pPr>
        <w:pStyle w:val="PlainText"/>
        <w:tabs>
          <w:tab w:val="left" w:pos="284"/>
        </w:tabs>
        <w:jc w:val="center"/>
        <w:rPr>
          <w:rFonts w:ascii="Times New Roman" w:hAnsi="Times New Roman" w:cs="Times New Roman"/>
          <w:b/>
          <w:sz w:val="28"/>
        </w:rPr>
      </w:pPr>
    </w:p>
    <w:p w:rsidR="001A4304" w:rsidRPr="00E31E45" w:rsidRDefault="001A4304" w:rsidP="004C66F4">
      <w:pPr>
        <w:pStyle w:val="PlainText"/>
        <w:tabs>
          <w:tab w:val="left" w:pos="284"/>
        </w:tabs>
        <w:jc w:val="center"/>
        <w:rPr>
          <w:rFonts w:ascii="Times New Roman" w:hAnsi="Times New Roman" w:cs="Times New Roman"/>
          <w:b/>
          <w:sz w:val="28"/>
        </w:rPr>
      </w:pPr>
    </w:p>
    <w:p w:rsidR="001A4304" w:rsidRPr="00E31E45" w:rsidRDefault="001A4304" w:rsidP="004C66F4">
      <w:pPr>
        <w:pStyle w:val="PlainText"/>
        <w:tabs>
          <w:tab w:val="left" w:pos="284"/>
        </w:tabs>
        <w:jc w:val="center"/>
        <w:rPr>
          <w:rFonts w:ascii="Times New Roman" w:hAnsi="Times New Roman" w:cs="Times New Roman"/>
          <w:b/>
          <w:sz w:val="28"/>
        </w:rPr>
      </w:pPr>
    </w:p>
    <w:p w:rsidR="001A4304" w:rsidRPr="00E31E45" w:rsidRDefault="001A4304" w:rsidP="004C66F4">
      <w:pPr>
        <w:pStyle w:val="PlainText"/>
        <w:tabs>
          <w:tab w:val="left" w:pos="284"/>
        </w:tabs>
        <w:jc w:val="center"/>
        <w:rPr>
          <w:rFonts w:ascii="Times New Roman" w:hAnsi="Times New Roman" w:cs="Times New Roman"/>
          <w:b/>
          <w:sz w:val="28"/>
        </w:rPr>
      </w:pPr>
    </w:p>
    <w:p w:rsidR="001A4304" w:rsidRPr="00E31E45" w:rsidRDefault="001A4304" w:rsidP="004C66F4">
      <w:pPr>
        <w:pStyle w:val="PlainText"/>
        <w:tabs>
          <w:tab w:val="left" w:pos="284"/>
        </w:tabs>
        <w:jc w:val="center"/>
        <w:rPr>
          <w:rFonts w:ascii="Times New Roman" w:hAnsi="Times New Roman" w:cs="Times New Roman"/>
          <w:b/>
          <w:sz w:val="28"/>
        </w:rPr>
      </w:pPr>
    </w:p>
    <w:p w:rsidR="004C66F4" w:rsidRPr="00E31E45" w:rsidRDefault="004C66F4" w:rsidP="004C66F4">
      <w:pPr>
        <w:pStyle w:val="PlainText"/>
        <w:tabs>
          <w:tab w:val="left" w:pos="284"/>
        </w:tabs>
        <w:jc w:val="center"/>
        <w:rPr>
          <w:rFonts w:ascii="Times New Roman" w:hAnsi="Times New Roman" w:cs="Times New Roman"/>
          <w:b/>
          <w:sz w:val="28"/>
        </w:rPr>
      </w:pPr>
      <w:r w:rsidRPr="00E31E45">
        <w:rPr>
          <w:rFonts w:ascii="Times New Roman" w:hAnsi="Times New Roman" w:cs="Times New Roman"/>
          <w:b/>
          <w:sz w:val="28"/>
        </w:rPr>
        <w:t>UNIVERSITY OF WAIKATO</w:t>
      </w:r>
    </w:p>
    <w:p w:rsidR="004C66F4" w:rsidRPr="00E31E45" w:rsidRDefault="004C66F4" w:rsidP="004C66F4">
      <w:pPr>
        <w:pStyle w:val="PlainText"/>
        <w:tabs>
          <w:tab w:val="left" w:pos="284"/>
        </w:tabs>
        <w:jc w:val="center"/>
        <w:rPr>
          <w:rFonts w:ascii="Times New Roman" w:hAnsi="Times New Roman" w:cs="Times New Roman"/>
          <w:b/>
          <w:sz w:val="28"/>
        </w:rPr>
      </w:pPr>
    </w:p>
    <w:p w:rsidR="004C66F4" w:rsidRPr="00E31E45" w:rsidRDefault="004C66F4" w:rsidP="004C66F4">
      <w:pPr>
        <w:pStyle w:val="PlainText"/>
        <w:tabs>
          <w:tab w:val="left" w:pos="284"/>
        </w:tabs>
        <w:jc w:val="center"/>
        <w:rPr>
          <w:rFonts w:ascii="Times New Roman" w:hAnsi="Times New Roman" w:cs="Times New Roman"/>
          <w:b/>
          <w:sz w:val="28"/>
        </w:rPr>
      </w:pPr>
      <w:smartTag w:uri="urn:schemas-microsoft-com:office:smarttags" w:element="place">
        <w:smartTag w:uri="urn:schemas-microsoft-com:office:smarttags" w:element="City">
          <w:r w:rsidRPr="00E31E45">
            <w:rPr>
              <w:rFonts w:ascii="Times New Roman" w:hAnsi="Times New Roman" w:cs="Times New Roman"/>
              <w:b/>
              <w:sz w:val="28"/>
            </w:rPr>
            <w:t>Hamilton</w:t>
          </w:r>
        </w:smartTag>
      </w:smartTag>
    </w:p>
    <w:p w:rsidR="004C66F4" w:rsidRPr="00E31E45" w:rsidRDefault="004C66F4" w:rsidP="004C66F4">
      <w:pPr>
        <w:pStyle w:val="PlainText"/>
        <w:tabs>
          <w:tab w:val="left" w:pos="284"/>
        </w:tabs>
        <w:jc w:val="center"/>
        <w:rPr>
          <w:rFonts w:ascii="Times New Roman" w:hAnsi="Times New Roman" w:cs="Times New Roman"/>
          <w:b/>
          <w:sz w:val="28"/>
        </w:rPr>
      </w:pPr>
      <w:smartTag w:uri="urn:schemas-microsoft-com:office:smarttags" w:element="place">
        <w:smartTag w:uri="urn:schemas-microsoft-com:office:smarttags" w:element="country-region">
          <w:r w:rsidRPr="00E31E45">
            <w:rPr>
              <w:rFonts w:ascii="Times New Roman" w:hAnsi="Times New Roman" w:cs="Times New Roman"/>
              <w:b/>
              <w:sz w:val="28"/>
            </w:rPr>
            <w:t>New Zealand</w:t>
          </w:r>
        </w:smartTag>
      </w:smartTag>
    </w:p>
    <w:p w:rsidR="004C66F4" w:rsidRPr="00E31E45" w:rsidRDefault="004C66F4" w:rsidP="004C66F4">
      <w:pPr>
        <w:pStyle w:val="PlainText"/>
        <w:tabs>
          <w:tab w:val="left" w:pos="284"/>
        </w:tabs>
        <w:jc w:val="center"/>
        <w:rPr>
          <w:rFonts w:ascii="Times New Roman" w:hAnsi="Times New Roman" w:cs="Times New Roman"/>
          <w:b/>
          <w:sz w:val="28"/>
        </w:rPr>
      </w:pPr>
    </w:p>
    <w:p w:rsidR="004C66F4" w:rsidRPr="00E31E45" w:rsidRDefault="004C66F4" w:rsidP="004C66F4">
      <w:pPr>
        <w:pStyle w:val="PlainText"/>
        <w:tabs>
          <w:tab w:val="left" w:pos="284"/>
        </w:tabs>
        <w:jc w:val="center"/>
        <w:rPr>
          <w:rFonts w:ascii="Times New Roman" w:hAnsi="Times New Roman" w:cs="Times New Roman"/>
          <w:b/>
          <w:sz w:val="28"/>
        </w:rPr>
      </w:pPr>
    </w:p>
    <w:p w:rsidR="004C66F4" w:rsidRPr="00E31E45" w:rsidRDefault="004C66F4" w:rsidP="004C66F4">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cs="Times New Roman"/>
          <w:b/>
          <w:sz w:val="24"/>
          <w:szCs w:val="24"/>
        </w:rPr>
      </w:pPr>
    </w:p>
    <w:p w:rsidR="004C66F4" w:rsidRPr="00E31E45" w:rsidRDefault="004C66F4" w:rsidP="004C66F4">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cs="Times New Roman"/>
          <w:b/>
          <w:sz w:val="28"/>
          <w:szCs w:val="28"/>
        </w:rPr>
      </w:pPr>
      <w:r w:rsidRPr="00E31E45">
        <w:rPr>
          <w:rFonts w:ascii="Times New Roman" w:hAnsi="Times New Roman" w:cs="Times New Roman"/>
          <w:b/>
          <w:sz w:val="28"/>
          <w:szCs w:val="28"/>
        </w:rPr>
        <w:t>Do Remittances Facilitate a Sustainable Current Account?</w:t>
      </w:r>
    </w:p>
    <w:p w:rsidR="004C66F4" w:rsidRPr="00E31E45" w:rsidRDefault="004C66F4" w:rsidP="004C66F4">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cs="Times New Roman"/>
          <w:b/>
          <w:sz w:val="14"/>
          <w:szCs w:val="14"/>
        </w:rPr>
      </w:pPr>
    </w:p>
    <w:p w:rsidR="004C66F4" w:rsidRPr="00E31E45" w:rsidRDefault="004C66F4" w:rsidP="004C66F4">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cs="Times New Roman"/>
          <w:sz w:val="28"/>
        </w:rPr>
      </w:pPr>
      <w:r w:rsidRPr="00E31E45">
        <w:rPr>
          <w:rFonts w:ascii="Times New Roman" w:hAnsi="Times New Roman" w:cs="Times New Roman"/>
          <w:sz w:val="28"/>
        </w:rPr>
        <w:t xml:space="preserve"> </w:t>
      </w:r>
      <w:proofErr w:type="spellStart"/>
      <w:r w:rsidRPr="00E31E45">
        <w:rPr>
          <w:rFonts w:ascii="Times New Roman" w:hAnsi="Times New Roman" w:cs="Times New Roman"/>
          <w:sz w:val="28"/>
        </w:rPr>
        <w:t>Gazi</w:t>
      </w:r>
      <w:proofErr w:type="spellEnd"/>
      <w:r w:rsidRPr="00E31E45">
        <w:rPr>
          <w:rFonts w:ascii="Times New Roman" w:hAnsi="Times New Roman" w:cs="Times New Roman"/>
          <w:sz w:val="28"/>
        </w:rPr>
        <w:t xml:space="preserve"> M. Hassan  and  Mark J. Holmes</w:t>
      </w:r>
    </w:p>
    <w:p w:rsidR="004C66F4" w:rsidRPr="00E31E45" w:rsidRDefault="004C66F4" w:rsidP="004C66F4">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cs="Times New Roman"/>
          <w:b/>
          <w:sz w:val="8"/>
        </w:rPr>
      </w:pPr>
    </w:p>
    <w:p w:rsidR="004C66F4" w:rsidRPr="00E31E45" w:rsidRDefault="004C66F4" w:rsidP="004C66F4">
      <w:pPr>
        <w:pStyle w:val="PlainText"/>
        <w:tabs>
          <w:tab w:val="left" w:pos="284"/>
        </w:tabs>
        <w:jc w:val="both"/>
        <w:rPr>
          <w:rFonts w:ascii="Times New Roman" w:hAnsi="Times New Roman" w:cs="Times New Roman"/>
          <w:b/>
          <w:sz w:val="28"/>
        </w:rPr>
      </w:pPr>
    </w:p>
    <w:p w:rsidR="004C66F4" w:rsidRPr="00E31E45" w:rsidRDefault="004C66F4" w:rsidP="004C66F4">
      <w:pPr>
        <w:pStyle w:val="PlainText"/>
        <w:tabs>
          <w:tab w:val="left" w:pos="284"/>
        </w:tabs>
        <w:jc w:val="both"/>
        <w:rPr>
          <w:rFonts w:ascii="Times New Roman" w:hAnsi="Times New Roman" w:cs="Times New Roman"/>
          <w:b/>
          <w:sz w:val="28"/>
        </w:rPr>
      </w:pPr>
    </w:p>
    <w:p w:rsidR="004C66F4" w:rsidRPr="00E31E45" w:rsidRDefault="004C66F4" w:rsidP="004C66F4">
      <w:pPr>
        <w:pStyle w:val="PlainText"/>
        <w:tabs>
          <w:tab w:val="left" w:pos="284"/>
        </w:tabs>
        <w:jc w:val="both"/>
        <w:rPr>
          <w:rFonts w:ascii="Times New Roman" w:hAnsi="Times New Roman" w:cs="Times New Roman"/>
          <w:b/>
          <w:sz w:val="28"/>
        </w:rPr>
      </w:pPr>
    </w:p>
    <w:p w:rsidR="004C66F4" w:rsidRPr="00E31E45" w:rsidRDefault="004C66F4" w:rsidP="004C66F4">
      <w:pPr>
        <w:pStyle w:val="PlainText"/>
        <w:tabs>
          <w:tab w:val="left" w:pos="284"/>
        </w:tabs>
        <w:spacing w:before="100" w:line="360" w:lineRule="auto"/>
        <w:jc w:val="center"/>
        <w:rPr>
          <w:rFonts w:ascii="Times New Roman" w:hAnsi="Times New Roman" w:cs="Times New Roman"/>
          <w:b/>
          <w:bCs/>
          <w:sz w:val="28"/>
        </w:rPr>
      </w:pPr>
      <w:r w:rsidRPr="00E31E45">
        <w:rPr>
          <w:rFonts w:ascii="Times New Roman" w:hAnsi="Times New Roman" w:cs="Times New Roman"/>
          <w:b/>
          <w:bCs/>
          <w:sz w:val="28"/>
        </w:rPr>
        <w:t>Department of Economics</w:t>
      </w:r>
    </w:p>
    <w:p w:rsidR="004C66F4" w:rsidRPr="00E31E45" w:rsidRDefault="004C66F4" w:rsidP="004C66F4">
      <w:pPr>
        <w:pStyle w:val="PlainText"/>
        <w:tabs>
          <w:tab w:val="left" w:pos="284"/>
        </w:tabs>
        <w:spacing w:before="100" w:line="360" w:lineRule="auto"/>
        <w:jc w:val="center"/>
        <w:rPr>
          <w:rFonts w:ascii="Times New Roman" w:hAnsi="Times New Roman" w:cs="Times New Roman"/>
          <w:b/>
          <w:bCs/>
          <w:sz w:val="28"/>
        </w:rPr>
      </w:pPr>
      <w:r w:rsidRPr="00E31E45">
        <w:rPr>
          <w:rFonts w:ascii="Times New Roman" w:hAnsi="Times New Roman" w:cs="Times New Roman"/>
          <w:b/>
          <w:bCs/>
          <w:sz w:val="28"/>
        </w:rPr>
        <w:t>Working Paper in Economics 07/14</w:t>
      </w:r>
    </w:p>
    <w:p w:rsidR="004C66F4" w:rsidRPr="00E31E45" w:rsidRDefault="004C66F4" w:rsidP="004C66F4">
      <w:pPr>
        <w:pStyle w:val="PlainText"/>
        <w:tabs>
          <w:tab w:val="left" w:pos="284"/>
        </w:tabs>
        <w:spacing w:before="100" w:line="360" w:lineRule="auto"/>
        <w:jc w:val="center"/>
        <w:rPr>
          <w:rFonts w:ascii="Times New Roman" w:hAnsi="Times New Roman" w:cs="Times New Roman"/>
          <w:sz w:val="28"/>
        </w:rPr>
      </w:pPr>
      <w:r w:rsidRPr="00E31E45">
        <w:rPr>
          <w:rFonts w:ascii="Times New Roman" w:hAnsi="Times New Roman" w:cs="Times New Roman"/>
          <w:sz w:val="28"/>
        </w:rPr>
        <w:t>June 2014</w:t>
      </w:r>
    </w:p>
    <w:p w:rsidR="004C66F4" w:rsidRPr="00E31E45" w:rsidRDefault="004C66F4" w:rsidP="004C66F4">
      <w:pPr>
        <w:pStyle w:val="PlainText"/>
        <w:tabs>
          <w:tab w:val="left" w:pos="284"/>
        </w:tabs>
        <w:spacing w:before="100" w:line="360" w:lineRule="auto"/>
        <w:jc w:val="center"/>
        <w:rPr>
          <w:rFonts w:ascii="Times New Roman" w:hAnsi="Times New Roman" w:cs="Times New Roman"/>
          <w:sz w:val="28"/>
        </w:rPr>
      </w:pPr>
    </w:p>
    <w:p w:rsidR="004C66F4" w:rsidRPr="00E31E45" w:rsidRDefault="004C66F4" w:rsidP="004C66F4">
      <w:pPr>
        <w:pStyle w:val="PlainText"/>
        <w:tabs>
          <w:tab w:val="left" w:pos="284"/>
        </w:tabs>
        <w:spacing w:before="100" w:line="360" w:lineRule="auto"/>
        <w:jc w:val="center"/>
        <w:rPr>
          <w:rFonts w:ascii="Times New Roman" w:hAnsi="Times New Roman" w:cs="Times New Roman"/>
          <w:sz w:val="28"/>
        </w:rPr>
      </w:pPr>
    </w:p>
    <w:tbl>
      <w:tblPr>
        <w:tblW w:w="0" w:type="auto"/>
        <w:tblLook w:val="04A0" w:firstRow="1" w:lastRow="0" w:firstColumn="1" w:lastColumn="0" w:noHBand="0" w:noVBand="1"/>
      </w:tblPr>
      <w:tblGrid>
        <w:gridCol w:w="4621"/>
        <w:gridCol w:w="4621"/>
      </w:tblGrid>
      <w:tr w:rsidR="004C66F4" w:rsidRPr="00E31E45" w:rsidTr="001A4304">
        <w:tc>
          <w:tcPr>
            <w:tcW w:w="4621" w:type="dxa"/>
          </w:tcPr>
          <w:p w:rsidR="004C66F4" w:rsidRPr="00E31E45" w:rsidRDefault="004C66F4" w:rsidP="009F230A">
            <w:pPr>
              <w:pStyle w:val="CM4"/>
              <w:spacing w:after="100" w:line="240" w:lineRule="auto"/>
              <w:jc w:val="center"/>
              <w:rPr>
                <w:bCs/>
                <w:i/>
              </w:rPr>
            </w:pPr>
            <w:r w:rsidRPr="00E31E45">
              <w:rPr>
                <w:bCs/>
                <w:i/>
              </w:rPr>
              <w:t>Corresponding Author</w:t>
            </w:r>
          </w:p>
          <w:p w:rsidR="004C66F4" w:rsidRPr="00E31E45" w:rsidRDefault="004C66F4" w:rsidP="001A4304">
            <w:pPr>
              <w:spacing w:after="0" w:line="288" w:lineRule="auto"/>
              <w:jc w:val="center"/>
              <w:rPr>
                <w:rFonts w:ascii="Times New Roman" w:eastAsia="Calibri" w:hAnsi="Times New Roman" w:cs="Times New Roman"/>
                <w:b/>
                <w:sz w:val="24"/>
                <w:szCs w:val="24"/>
              </w:rPr>
            </w:pPr>
            <w:proofErr w:type="spellStart"/>
            <w:r w:rsidRPr="00E31E45">
              <w:rPr>
                <w:rFonts w:ascii="Times New Roman" w:eastAsia="Calibri" w:hAnsi="Times New Roman" w:cs="Times New Roman"/>
                <w:b/>
                <w:sz w:val="24"/>
                <w:szCs w:val="24"/>
              </w:rPr>
              <w:t>Gazi</w:t>
            </w:r>
            <w:proofErr w:type="spellEnd"/>
            <w:r w:rsidRPr="00E31E45">
              <w:rPr>
                <w:rFonts w:ascii="Times New Roman" w:eastAsia="Calibri" w:hAnsi="Times New Roman" w:cs="Times New Roman"/>
                <w:b/>
                <w:sz w:val="24"/>
                <w:szCs w:val="24"/>
              </w:rPr>
              <w:t xml:space="preserve"> </w:t>
            </w:r>
            <w:proofErr w:type="spellStart"/>
            <w:r w:rsidRPr="00E31E45">
              <w:rPr>
                <w:rFonts w:ascii="Times New Roman" w:eastAsia="Calibri" w:hAnsi="Times New Roman" w:cs="Times New Roman"/>
                <w:b/>
                <w:sz w:val="24"/>
                <w:szCs w:val="24"/>
              </w:rPr>
              <w:t>Mainul</w:t>
            </w:r>
            <w:proofErr w:type="spellEnd"/>
            <w:r w:rsidRPr="00E31E45">
              <w:rPr>
                <w:rFonts w:ascii="Times New Roman" w:eastAsia="Calibri" w:hAnsi="Times New Roman" w:cs="Times New Roman"/>
                <w:b/>
                <w:sz w:val="24"/>
                <w:szCs w:val="24"/>
              </w:rPr>
              <w:t xml:space="preserve"> Hassan</w:t>
            </w:r>
          </w:p>
          <w:p w:rsidR="004C66F4" w:rsidRPr="00E31E45" w:rsidRDefault="004C66F4" w:rsidP="001A4304">
            <w:pPr>
              <w:pStyle w:val="CM23"/>
              <w:spacing w:after="0"/>
              <w:jc w:val="center"/>
              <w:rPr>
                <w:sz w:val="12"/>
                <w:szCs w:val="12"/>
              </w:rPr>
            </w:pPr>
          </w:p>
          <w:p w:rsidR="004C66F4" w:rsidRPr="00E31E45" w:rsidRDefault="004C66F4" w:rsidP="001A4304">
            <w:pPr>
              <w:pStyle w:val="CM23"/>
              <w:spacing w:after="0"/>
              <w:jc w:val="center"/>
            </w:pPr>
            <w:r w:rsidRPr="00E31E45">
              <w:t>Economics Department</w:t>
            </w:r>
          </w:p>
          <w:p w:rsidR="004C66F4" w:rsidRPr="00E31E45" w:rsidRDefault="004C66F4" w:rsidP="001A4304">
            <w:pPr>
              <w:pStyle w:val="CM23"/>
              <w:spacing w:after="0"/>
              <w:jc w:val="center"/>
            </w:pPr>
            <w:r w:rsidRPr="00E31E45">
              <w:t>University of Waikato</w:t>
            </w:r>
          </w:p>
          <w:p w:rsidR="004C66F4" w:rsidRPr="00E31E45" w:rsidRDefault="004C66F4" w:rsidP="001A4304">
            <w:pPr>
              <w:pStyle w:val="CM23"/>
              <w:spacing w:after="0"/>
              <w:jc w:val="center"/>
            </w:pPr>
            <w:r w:rsidRPr="00E31E45">
              <w:t>Private Bag 3105</w:t>
            </w:r>
          </w:p>
          <w:p w:rsidR="004C66F4" w:rsidRPr="00E31E45" w:rsidRDefault="004C66F4" w:rsidP="001A4304">
            <w:pPr>
              <w:pStyle w:val="CM23"/>
              <w:spacing w:after="0"/>
              <w:jc w:val="center"/>
            </w:pPr>
            <w:r w:rsidRPr="00E31E45">
              <w:t>Hamilton, 3240</w:t>
            </w:r>
          </w:p>
          <w:p w:rsidR="004C66F4" w:rsidRPr="00E31E45" w:rsidRDefault="004C66F4" w:rsidP="001A4304">
            <w:pPr>
              <w:pStyle w:val="CM23"/>
              <w:spacing w:after="0"/>
              <w:jc w:val="center"/>
            </w:pPr>
            <w:r w:rsidRPr="00E31E45">
              <w:t xml:space="preserve">NEW ZEALAND </w:t>
            </w:r>
          </w:p>
          <w:p w:rsidR="004C66F4" w:rsidRPr="00E31E45" w:rsidRDefault="004C66F4" w:rsidP="001A4304">
            <w:pPr>
              <w:pStyle w:val="Default"/>
            </w:pPr>
          </w:p>
          <w:p w:rsidR="004C66F4" w:rsidRPr="00E31E45" w:rsidRDefault="004C66F4" w:rsidP="001A4304">
            <w:pPr>
              <w:pStyle w:val="CM3"/>
              <w:jc w:val="center"/>
              <w:rPr>
                <w:bCs/>
              </w:rPr>
            </w:pPr>
            <w:r w:rsidRPr="00E31E45">
              <w:rPr>
                <w:bCs/>
              </w:rPr>
              <w:t>Email: gmhassan@waikato.ac.nz</w:t>
            </w:r>
          </w:p>
          <w:p w:rsidR="004C66F4" w:rsidRPr="00E31E45" w:rsidRDefault="004C66F4" w:rsidP="001A4304">
            <w:pPr>
              <w:pStyle w:val="Default"/>
              <w:jc w:val="center"/>
            </w:pPr>
          </w:p>
        </w:tc>
        <w:tc>
          <w:tcPr>
            <w:tcW w:w="4621" w:type="dxa"/>
          </w:tcPr>
          <w:p w:rsidR="004C66F4" w:rsidRPr="00E31E45" w:rsidRDefault="004C66F4" w:rsidP="001A4304">
            <w:pPr>
              <w:pStyle w:val="Default"/>
              <w:jc w:val="center"/>
              <w:rPr>
                <w:b/>
              </w:rPr>
            </w:pPr>
          </w:p>
          <w:p w:rsidR="004C66F4" w:rsidRPr="00E31E45" w:rsidRDefault="004C66F4" w:rsidP="009F230A">
            <w:pPr>
              <w:spacing w:before="100" w:after="0" w:line="288" w:lineRule="auto"/>
              <w:jc w:val="center"/>
              <w:rPr>
                <w:rFonts w:ascii="Times New Roman" w:hAnsi="Times New Roman" w:cs="Times New Roman"/>
                <w:b/>
                <w:sz w:val="24"/>
                <w:szCs w:val="24"/>
              </w:rPr>
            </w:pPr>
            <w:r w:rsidRPr="00E31E45">
              <w:rPr>
                <w:rFonts w:ascii="Times New Roman" w:hAnsi="Times New Roman" w:cs="Times New Roman"/>
                <w:b/>
                <w:sz w:val="24"/>
                <w:szCs w:val="24"/>
              </w:rPr>
              <w:t>Mark J. Holmes</w:t>
            </w:r>
          </w:p>
          <w:p w:rsidR="004C66F4" w:rsidRPr="00E31E45" w:rsidRDefault="004C66F4" w:rsidP="001A4304">
            <w:pPr>
              <w:pStyle w:val="CM23"/>
              <w:spacing w:after="0"/>
              <w:jc w:val="center"/>
              <w:rPr>
                <w:sz w:val="12"/>
                <w:szCs w:val="12"/>
              </w:rPr>
            </w:pPr>
          </w:p>
          <w:p w:rsidR="004C66F4" w:rsidRPr="00E31E45" w:rsidRDefault="004C66F4" w:rsidP="004C66F4">
            <w:pPr>
              <w:pStyle w:val="CM23"/>
              <w:spacing w:after="0"/>
              <w:jc w:val="center"/>
            </w:pPr>
            <w:r w:rsidRPr="00E31E45">
              <w:t>Economics Department</w:t>
            </w:r>
          </w:p>
          <w:p w:rsidR="004C66F4" w:rsidRPr="00E31E45" w:rsidRDefault="004C66F4" w:rsidP="004C66F4">
            <w:pPr>
              <w:pStyle w:val="CM23"/>
              <w:spacing w:after="0"/>
              <w:jc w:val="center"/>
            </w:pPr>
            <w:r w:rsidRPr="00E31E45">
              <w:t>University of Waikato</w:t>
            </w:r>
          </w:p>
          <w:p w:rsidR="004C66F4" w:rsidRPr="00E31E45" w:rsidRDefault="004C66F4" w:rsidP="004C66F4">
            <w:pPr>
              <w:pStyle w:val="CM23"/>
              <w:spacing w:after="0"/>
              <w:jc w:val="center"/>
            </w:pPr>
            <w:r w:rsidRPr="00E31E45">
              <w:t>Private Bag 3105</w:t>
            </w:r>
          </w:p>
          <w:p w:rsidR="004C66F4" w:rsidRPr="00E31E45" w:rsidRDefault="004C66F4" w:rsidP="004C66F4">
            <w:pPr>
              <w:pStyle w:val="CM23"/>
              <w:spacing w:after="0"/>
              <w:jc w:val="center"/>
            </w:pPr>
            <w:r w:rsidRPr="00E31E45">
              <w:t>Hamilton, 3240</w:t>
            </w:r>
          </w:p>
          <w:p w:rsidR="004C66F4" w:rsidRPr="00E31E45" w:rsidRDefault="004C66F4" w:rsidP="004C66F4">
            <w:pPr>
              <w:pStyle w:val="CM23"/>
              <w:spacing w:after="0"/>
              <w:jc w:val="center"/>
            </w:pPr>
            <w:r w:rsidRPr="00E31E45">
              <w:t xml:space="preserve">NEW ZEALAND </w:t>
            </w:r>
          </w:p>
          <w:p w:rsidR="004C66F4" w:rsidRPr="00E31E45" w:rsidRDefault="004C66F4" w:rsidP="001A4304">
            <w:pPr>
              <w:pStyle w:val="CM3"/>
              <w:jc w:val="center"/>
              <w:rPr>
                <w:bCs/>
                <w:lang w:val="it-IT"/>
              </w:rPr>
            </w:pPr>
          </w:p>
          <w:p w:rsidR="004C66F4" w:rsidRPr="00E31E45" w:rsidRDefault="004C66F4" w:rsidP="001A4304">
            <w:pPr>
              <w:pStyle w:val="CM3"/>
              <w:jc w:val="center"/>
              <w:rPr>
                <w:bCs/>
                <w:color w:val="000000" w:themeColor="text1"/>
                <w:lang w:val="it-IT"/>
              </w:rPr>
            </w:pPr>
            <w:r w:rsidRPr="00E31E45">
              <w:rPr>
                <w:bCs/>
                <w:lang w:val="it-IT"/>
              </w:rPr>
              <w:t xml:space="preserve">Email: </w:t>
            </w:r>
            <w:r w:rsidRPr="00E31E45">
              <w:rPr>
                <w:bCs/>
              </w:rPr>
              <w:t>holmesmj@waikato.ac.nz</w:t>
            </w:r>
          </w:p>
          <w:p w:rsidR="004C66F4" w:rsidRPr="00E31E45" w:rsidRDefault="004C66F4" w:rsidP="001A4304">
            <w:pPr>
              <w:pStyle w:val="CM3"/>
              <w:jc w:val="center"/>
              <w:rPr>
                <w:b/>
                <w:lang w:val="it-IT"/>
              </w:rPr>
            </w:pPr>
          </w:p>
        </w:tc>
      </w:tr>
    </w:tbl>
    <w:p w:rsidR="004C66F4" w:rsidRPr="00E31E45" w:rsidRDefault="004C66F4" w:rsidP="004C66F4">
      <w:pPr>
        <w:rPr>
          <w:rStyle w:val="Strong"/>
          <w:rFonts w:ascii="Times New Roman" w:hAnsi="Times New Roman" w:cs="Times New Roman"/>
          <w:iCs/>
          <w:color w:val="000000" w:themeColor="text1"/>
          <w:sz w:val="24"/>
          <w:szCs w:val="24"/>
          <w:lang w:val="it-IT"/>
        </w:rPr>
      </w:pPr>
      <w:r w:rsidRPr="00E31E45">
        <w:rPr>
          <w:rStyle w:val="Strong"/>
          <w:rFonts w:ascii="Times New Roman" w:hAnsi="Times New Roman" w:cs="Times New Roman"/>
          <w:i/>
          <w:sz w:val="24"/>
          <w:szCs w:val="24"/>
          <w:lang w:val="it-IT"/>
        </w:rPr>
        <w:br w:type="page"/>
      </w:r>
    </w:p>
    <w:p w:rsidR="004C66F4" w:rsidRPr="00E31E45" w:rsidRDefault="004C66F4" w:rsidP="004C66F4">
      <w:pPr>
        <w:rPr>
          <w:rFonts w:ascii="Times New Roman" w:hAnsi="Times New Roman" w:cs="Times New Roman"/>
          <w:b/>
          <w:bCs/>
          <w:sz w:val="24"/>
          <w:szCs w:val="24"/>
          <w:lang w:val="it-IT"/>
        </w:rPr>
      </w:pPr>
    </w:p>
    <w:p w:rsidR="004C66F4" w:rsidRPr="00E31E45" w:rsidRDefault="004C66F4" w:rsidP="004C66F4">
      <w:pPr>
        <w:rPr>
          <w:rFonts w:ascii="Times New Roman" w:hAnsi="Times New Roman" w:cs="Times New Roman"/>
          <w:b/>
          <w:bCs/>
          <w:sz w:val="24"/>
          <w:szCs w:val="24"/>
          <w:lang w:val="it-IT"/>
        </w:rPr>
      </w:pPr>
    </w:p>
    <w:p w:rsidR="004C66F4" w:rsidRPr="00E31E45" w:rsidRDefault="004C66F4" w:rsidP="004C66F4">
      <w:pPr>
        <w:rPr>
          <w:rFonts w:ascii="Times New Roman" w:hAnsi="Times New Roman" w:cs="Times New Roman"/>
          <w:b/>
          <w:bCs/>
          <w:sz w:val="24"/>
          <w:szCs w:val="24"/>
          <w:lang w:val="it-IT"/>
        </w:rPr>
      </w:pPr>
    </w:p>
    <w:p w:rsidR="001A4304" w:rsidRPr="00E31E45" w:rsidRDefault="001A4304" w:rsidP="004C66F4">
      <w:pPr>
        <w:tabs>
          <w:tab w:val="left" w:pos="426"/>
        </w:tabs>
        <w:spacing w:after="0" w:line="288" w:lineRule="auto"/>
        <w:jc w:val="center"/>
        <w:rPr>
          <w:rFonts w:ascii="Times New Roman" w:hAnsi="Times New Roman" w:cs="Times New Roman"/>
          <w:b/>
          <w:bCs/>
          <w:sz w:val="24"/>
          <w:szCs w:val="24"/>
        </w:rPr>
      </w:pPr>
    </w:p>
    <w:p w:rsidR="001A4304" w:rsidRPr="00E31E45" w:rsidRDefault="001A4304" w:rsidP="004C66F4">
      <w:pPr>
        <w:tabs>
          <w:tab w:val="left" w:pos="426"/>
        </w:tabs>
        <w:spacing w:after="0" w:line="288" w:lineRule="auto"/>
        <w:jc w:val="center"/>
        <w:rPr>
          <w:rFonts w:ascii="Times New Roman" w:hAnsi="Times New Roman" w:cs="Times New Roman"/>
          <w:b/>
          <w:bCs/>
          <w:sz w:val="24"/>
          <w:szCs w:val="24"/>
        </w:rPr>
      </w:pPr>
    </w:p>
    <w:p w:rsidR="004C66F4" w:rsidRPr="00E31E45" w:rsidRDefault="004C66F4" w:rsidP="004C66F4">
      <w:pPr>
        <w:tabs>
          <w:tab w:val="left" w:pos="426"/>
        </w:tabs>
        <w:spacing w:after="0" w:line="288" w:lineRule="auto"/>
        <w:jc w:val="center"/>
        <w:rPr>
          <w:rFonts w:ascii="Times New Roman" w:hAnsi="Times New Roman" w:cs="Times New Roman"/>
          <w:b/>
          <w:bCs/>
          <w:sz w:val="24"/>
          <w:szCs w:val="24"/>
        </w:rPr>
      </w:pPr>
      <w:r w:rsidRPr="00E31E45">
        <w:rPr>
          <w:rFonts w:ascii="Times New Roman" w:hAnsi="Times New Roman" w:cs="Times New Roman"/>
          <w:b/>
          <w:bCs/>
          <w:sz w:val="24"/>
          <w:szCs w:val="24"/>
        </w:rPr>
        <w:t>Abstract</w:t>
      </w:r>
    </w:p>
    <w:p w:rsidR="00996B7E" w:rsidRPr="00E31E45" w:rsidRDefault="00996B7E" w:rsidP="004C66F4">
      <w:pPr>
        <w:tabs>
          <w:tab w:val="left" w:pos="426"/>
        </w:tabs>
        <w:spacing w:after="0" w:line="288" w:lineRule="auto"/>
        <w:jc w:val="center"/>
        <w:rPr>
          <w:rFonts w:ascii="Times New Roman" w:hAnsi="Times New Roman" w:cs="Times New Roman"/>
          <w:b/>
          <w:bCs/>
          <w:sz w:val="12"/>
          <w:szCs w:val="12"/>
        </w:rPr>
      </w:pPr>
    </w:p>
    <w:p w:rsidR="004C66F4" w:rsidRPr="00E31E45" w:rsidRDefault="004C66F4" w:rsidP="004C66F4">
      <w:pPr>
        <w:spacing w:after="0" w:line="360" w:lineRule="auto"/>
        <w:jc w:val="both"/>
        <w:rPr>
          <w:rFonts w:ascii="Times New Roman" w:eastAsia="MS Mincho" w:hAnsi="Times New Roman" w:cs="Times New Roman"/>
          <w:sz w:val="24"/>
          <w:szCs w:val="24"/>
          <w:lang w:val="en-AU" w:eastAsia="ja-JP"/>
        </w:rPr>
      </w:pPr>
      <w:r w:rsidRPr="00E31E45">
        <w:rPr>
          <w:rFonts w:ascii="Times New Roman" w:eastAsia="Times New Roman" w:hAnsi="Times New Roman" w:cs="Times New Roman"/>
          <w:sz w:val="24"/>
          <w:szCs w:val="24"/>
          <w:lang w:val="en-AU" w:eastAsia="en-US"/>
        </w:rPr>
        <w:t>We examine how workers’ remittances impact on the current account. In doing so, we focus on how remittances affect the sustainability rather than size of current account balances. We find that the presence of remittances make it more likely that exports and imports are cointegrated thereby lending support to weak sustainability where increased remittances are associated with a faster speed of current account adjustment (lower persistence), particularly for those countries characterised by already highly persistent current account balances.</w:t>
      </w:r>
      <w:r w:rsidRPr="00E31E45">
        <w:rPr>
          <w:rFonts w:ascii="Times New Roman" w:eastAsia="MS Mincho" w:hAnsi="Times New Roman" w:cs="Times New Roman"/>
          <w:sz w:val="24"/>
          <w:szCs w:val="24"/>
          <w:lang w:val="en-AU" w:eastAsia="ja-JP"/>
        </w:rPr>
        <w:t xml:space="preserve"> We find that remittances are beneficial to the current account balance. This is in contrast to a literature that emphasises an adverse Dutch disease impact of workers’ remittances on the real exchange rate in terms of reduced external competitiveness.</w:t>
      </w:r>
    </w:p>
    <w:p w:rsidR="004C66F4" w:rsidRPr="00E31E45" w:rsidRDefault="004C66F4" w:rsidP="004C66F4">
      <w:pPr>
        <w:tabs>
          <w:tab w:val="left" w:pos="426"/>
        </w:tabs>
        <w:spacing w:after="0" w:line="288" w:lineRule="auto"/>
        <w:jc w:val="center"/>
        <w:rPr>
          <w:rFonts w:ascii="Times New Roman" w:hAnsi="Times New Roman" w:cs="Times New Roman"/>
          <w:b/>
          <w:sz w:val="24"/>
          <w:szCs w:val="24"/>
        </w:rPr>
      </w:pPr>
    </w:p>
    <w:p w:rsidR="004C66F4" w:rsidRPr="00E31E45" w:rsidRDefault="004C66F4" w:rsidP="004C66F4">
      <w:pPr>
        <w:tabs>
          <w:tab w:val="left" w:pos="426"/>
        </w:tabs>
        <w:spacing w:after="0" w:line="288" w:lineRule="auto"/>
        <w:jc w:val="center"/>
        <w:rPr>
          <w:rFonts w:ascii="Times New Roman" w:hAnsi="Times New Roman" w:cs="Times New Roman"/>
          <w:b/>
          <w:sz w:val="24"/>
          <w:szCs w:val="24"/>
        </w:rPr>
      </w:pPr>
    </w:p>
    <w:p w:rsidR="001A4304" w:rsidRPr="00E31E45" w:rsidRDefault="001A4304" w:rsidP="004C66F4">
      <w:pPr>
        <w:tabs>
          <w:tab w:val="left" w:pos="426"/>
        </w:tabs>
        <w:spacing w:after="0" w:line="288" w:lineRule="auto"/>
        <w:jc w:val="center"/>
        <w:rPr>
          <w:rFonts w:ascii="Times New Roman" w:hAnsi="Times New Roman" w:cs="Times New Roman"/>
          <w:b/>
          <w:sz w:val="24"/>
          <w:szCs w:val="24"/>
        </w:rPr>
      </w:pPr>
    </w:p>
    <w:p w:rsidR="004C66F4" w:rsidRPr="00E31E45" w:rsidRDefault="004C66F4" w:rsidP="004C66F4">
      <w:pPr>
        <w:tabs>
          <w:tab w:val="left" w:pos="426"/>
        </w:tabs>
        <w:spacing w:after="0" w:line="288" w:lineRule="auto"/>
        <w:jc w:val="center"/>
        <w:rPr>
          <w:rFonts w:ascii="Times New Roman" w:hAnsi="Times New Roman" w:cs="Times New Roman"/>
          <w:b/>
          <w:sz w:val="24"/>
          <w:szCs w:val="24"/>
        </w:rPr>
      </w:pPr>
      <w:r w:rsidRPr="00E31E45">
        <w:rPr>
          <w:rFonts w:ascii="Times New Roman" w:hAnsi="Times New Roman" w:cs="Times New Roman"/>
          <w:b/>
          <w:sz w:val="24"/>
          <w:szCs w:val="24"/>
        </w:rPr>
        <w:t>Key words</w:t>
      </w:r>
    </w:p>
    <w:p w:rsidR="00996B7E" w:rsidRPr="00E31E45" w:rsidRDefault="00996B7E" w:rsidP="004C66F4">
      <w:pPr>
        <w:tabs>
          <w:tab w:val="left" w:pos="426"/>
        </w:tabs>
        <w:spacing w:after="0" w:line="288" w:lineRule="auto"/>
        <w:jc w:val="center"/>
        <w:rPr>
          <w:rFonts w:ascii="Times New Roman" w:hAnsi="Times New Roman" w:cs="Times New Roman"/>
          <w:b/>
          <w:sz w:val="12"/>
          <w:szCs w:val="12"/>
        </w:rPr>
      </w:pPr>
    </w:p>
    <w:p w:rsidR="004C66F4" w:rsidRPr="00E31E45" w:rsidRDefault="002E2AE7" w:rsidP="004C66F4">
      <w:pPr>
        <w:tabs>
          <w:tab w:val="left" w:pos="426"/>
        </w:tabs>
        <w:spacing w:after="0" w:line="288" w:lineRule="auto"/>
        <w:jc w:val="center"/>
        <w:rPr>
          <w:rFonts w:ascii="Times New Roman" w:eastAsia="Times New Roman" w:hAnsi="Times New Roman" w:cs="Times New Roman"/>
          <w:sz w:val="24"/>
          <w:szCs w:val="24"/>
          <w:lang w:val="en-AU" w:eastAsia="en-US"/>
        </w:rPr>
      </w:pPr>
      <w:r w:rsidRPr="00E31E45">
        <w:rPr>
          <w:rFonts w:ascii="Times New Roman" w:eastAsia="Times New Roman" w:hAnsi="Times New Roman" w:cs="Times New Roman"/>
          <w:sz w:val="24"/>
          <w:szCs w:val="24"/>
          <w:lang w:val="en-AU" w:eastAsia="en-US"/>
        </w:rPr>
        <w:t>r</w:t>
      </w:r>
      <w:r w:rsidR="004C66F4" w:rsidRPr="00E31E45">
        <w:rPr>
          <w:rFonts w:ascii="Times New Roman" w:eastAsia="Times New Roman" w:hAnsi="Times New Roman" w:cs="Times New Roman"/>
          <w:sz w:val="24"/>
          <w:szCs w:val="24"/>
          <w:lang w:val="en-AU" w:eastAsia="en-US"/>
        </w:rPr>
        <w:t>emittances</w:t>
      </w:r>
    </w:p>
    <w:p w:rsidR="004C66F4" w:rsidRPr="00E31E45" w:rsidRDefault="004C66F4" w:rsidP="004C66F4">
      <w:pPr>
        <w:tabs>
          <w:tab w:val="left" w:pos="426"/>
        </w:tabs>
        <w:spacing w:after="0" w:line="288" w:lineRule="auto"/>
        <w:jc w:val="center"/>
        <w:rPr>
          <w:rFonts w:ascii="Times New Roman" w:eastAsia="Times New Roman" w:hAnsi="Times New Roman" w:cs="Times New Roman"/>
          <w:sz w:val="24"/>
          <w:szCs w:val="24"/>
          <w:lang w:val="en-AU" w:eastAsia="en-US"/>
        </w:rPr>
      </w:pPr>
      <w:r w:rsidRPr="00E31E45">
        <w:rPr>
          <w:rFonts w:ascii="Times New Roman" w:eastAsia="Times New Roman" w:hAnsi="Times New Roman" w:cs="Times New Roman"/>
          <w:sz w:val="24"/>
          <w:szCs w:val="24"/>
          <w:lang w:val="en-AU" w:eastAsia="en-US"/>
        </w:rPr>
        <w:t>current account</w:t>
      </w:r>
    </w:p>
    <w:p w:rsidR="004C66F4" w:rsidRPr="00E31E45" w:rsidRDefault="004C66F4" w:rsidP="004C66F4">
      <w:pPr>
        <w:tabs>
          <w:tab w:val="left" w:pos="426"/>
        </w:tabs>
        <w:spacing w:after="0" w:line="288" w:lineRule="auto"/>
        <w:jc w:val="center"/>
        <w:rPr>
          <w:rFonts w:ascii="Times New Roman" w:eastAsia="Times New Roman" w:hAnsi="Times New Roman" w:cs="Times New Roman"/>
          <w:sz w:val="24"/>
          <w:szCs w:val="24"/>
          <w:lang w:val="en-AU" w:eastAsia="en-US"/>
        </w:rPr>
      </w:pPr>
      <w:r w:rsidRPr="00E31E45">
        <w:rPr>
          <w:rFonts w:ascii="Times New Roman" w:eastAsia="Times New Roman" w:hAnsi="Times New Roman" w:cs="Times New Roman"/>
          <w:sz w:val="24"/>
          <w:szCs w:val="24"/>
          <w:lang w:val="en-AU" w:eastAsia="en-US"/>
        </w:rPr>
        <w:t>sustainability</w:t>
      </w:r>
    </w:p>
    <w:p w:rsidR="004C66F4" w:rsidRPr="00E31E45" w:rsidRDefault="004C66F4" w:rsidP="004C66F4">
      <w:pPr>
        <w:tabs>
          <w:tab w:val="left" w:pos="426"/>
        </w:tabs>
        <w:spacing w:after="0" w:line="288" w:lineRule="auto"/>
        <w:jc w:val="center"/>
        <w:rPr>
          <w:rFonts w:ascii="Times New Roman" w:hAnsi="Times New Roman" w:cs="Times New Roman"/>
          <w:sz w:val="24"/>
          <w:szCs w:val="24"/>
        </w:rPr>
      </w:pPr>
      <w:r w:rsidRPr="00E31E45">
        <w:rPr>
          <w:rFonts w:ascii="Times New Roman" w:eastAsia="Times New Roman" w:hAnsi="Times New Roman" w:cs="Times New Roman"/>
          <w:sz w:val="24"/>
          <w:szCs w:val="24"/>
          <w:lang w:val="en-AU" w:eastAsia="en-US"/>
        </w:rPr>
        <w:t>panel cointegration</w:t>
      </w:r>
    </w:p>
    <w:p w:rsidR="004C66F4" w:rsidRPr="00E31E45" w:rsidRDefault="004C66F4" w:rsidP="004C66F4">
      <w:pPr>
        <w:tabs>
          <w:tab w:val="left" w:pos="426"/>
        </w:tabs>
        <w:spacing w:after="0" w:line="288" w:lineRule="auto"/>
        <w:jc w:val="center"/>
        <w:rPr>
          <w:rFonts w:ascii="Times New Roman" w:hAnsi="Times New Roman" w:cs="Times New Roman"/>
          <w:b/>
          <w:sz w:val="24"/>
          <w:szCs w:val="24"/>
        </w:rPr>
      </w:pPr>
    </w:p>
    <w:p w:rsidR="001A4304" w:rsidRPr="00E31E45" w:rsidRDefault="001A4304" w:rsidP="004C66F4">
      <w:pPr>
        <w:tabs>
          <w:tab w:val="left" w:pos="426"/>
        </w:tabs>
        <w:spacing w:after="0" w:line="288" w:lineRule="auto"/>
        <w:jc w:val="center"/>
        <w:rPr>
          <w:rFonts w:ascii="Times New Roman" w:hAnsi="Times New Roman" w:cs="Times New Roman"/>
          <w:b/>
          <w:sz w:val="24"/>
          <w:szCs w:val="24"/>
        </w:rPr>
      </w:pPr>
    </w:p>
    <w:p w:rsidR="001A4304" w:rsidRPr="00E31E45" w:rsidRDefault="001A4304" w:rsidP="004C66F4">
      <w:pPr>
        <w:tabs>
          <w:tab w:val="left" w:pos="426"/>
        </w:tabs>
        <w:spacing w:after="0" w:line="288" w:lineRule="auto"/>
        <w:jc w:val="center"/>
        <w:rPr>
          <w:rFonts w:ascii="Times New Roman" w:hAnsi="Times New Roman" w:cs="Times New Roman"/>
          <w:b/>
          <w:sz w:val="24"/>
          <w:szCs w:val="24"/>
        </w:rPr>
      </w:pPr>
    </w:p>
    <w:p w:rsidR="004C66F4" w:rsidRPr="00E31E45" w:rsidRDefault="004C66F4" w:rsidP="004C66F4">
      <w:pPr>
        <w:tabs>
          <w:tab w:val="left" w:pos="426"/>
        </w:tabs>
        <w:spacing w:after="0" w:line="288" w:lineRule="auto"/>
        <w:jc w:val="center"/>
        <w:rPr>
          <w:rFonts w:ascii="Times New Roman" w:hAnsi="Times New Roman" w:cs="Times New Roman"/>
          <w:b/>
          <w:sz w:val="24"/>
          <w:szCs w:val="24"/>
        </w:rPr>
      </w:pPr>
      <w:r w:rsidRPr="00E31E45">
        <w:rPr>
          <w:rFonts w:ascii="Times New Roman" w:hAnsi="Times New Roman" w:cs="Times New Roman"/>
          <w:b/>
          <w:sz w:val="24"/>
          <w:szCs w:val="24"/>
        </w:rPr>
        <w:t>JEL Classification</w:t>
      </w:r>
    </w:p>
    <w:p w:rsidR="00996B7E" w:rsidRPr="00E31E45" w:rsidRDefault="00996B7E" w:rsidP="004C66F4">
      <w:pPr>
        <w:tabs>
          <w:tab w:val="left" w:pos="426"/>
        </w:tabs>
        <w:spacing w:after="0" w:line="288" w:lineRule="auto"/>
        <w:jc w:val="center"/>
        <w:rPr>
          <w:rFonts w:ascii="Times New Roman" w:hAnsi="Times New Roman" w:cs="Times New Roman"/>
          <w:b/>
          <w:sz w:val="12"/>
          <w:szCs w:val="12"/>
        </w:rPr>
      </w:pPr>
    </w:p>
    <w:p w:rsidR="00C32782" w:rsidRPr="00E31E45" w:rsidRDefault="004C66F4" w:rsidP="00996B7E">
      <w:pPr>
        <w:tabs>
          <w:tab w:val="left" w:pos="426"/>
        </w:tabs>
        <w:jc w:val="center"/>
        <w:rPr>
          <w:rFonts w:ascii="Times New Roman" w:eastAsia="Times New Roman" w:hAnsi="Times New Roman" w:cs="Times New Roman"/>
          <w:sz w:val="24"/>
          <w:szCs w:val="24"/>
          <w:lang w:val="en-AU" w:eastAsia="en-US"/>
        </w:rPr>
      </w:pPr>
      <w:r w:rsidRPr="00E31E45">
        <w:rPr>
          <w:rFonts w:ascii="Times New Roman" w:eastAsia="Times New Roman" w:hAnsi="Times New Roman" w:cs="Times New Roman"/>
          <w:sz w:val="24"/>
          <w:szCs w:val="24"/>
          <w:lang w:val="es-ES" w:eastAsia="en-US"/>
        </w:rPr>
        <w:t>F0;  F4;  O1</w:t>
      </w:r>
    </w:p>
    <w:p w:rsidR="00ED7B04" w:rsidRPr="00E31E45" w:rsidRDefault="00ED7B04" w:rsidP="00182ABF">
      <w:pPr>
        <w:spacing w:after="0" w:line="288" w:lineRule="auto"/>
        <w:jc w:val="both"/>
        <w:rPr>
          <w:rFonts w:ascii="Times New Roman" w:eastAsia="Times New Roman" w:hAnsi="Times New Roman" w:cs="Times New Roman"/>
          <w:sz w:val="24"/>
          <w:szCs w:val="24"/>
          <w:lang w:val="en-AU" w:eastAsia="en-US"/>
        </w:rPr>
      </w:pPr>
    </w:p>
    <w:p w:rsidR="00ED7B04" w:rsidRPr="00E31E45" w:rsidRDefault="00ED7B04" w:rsidP="00182ABF">
      <w:pPr>
        <w:spacing w:after="0" w:line="288" w:lineRule="auto"/>
        <w:jc w:val="both"/>
        <w:rPr>
          <w:rFonts w:ascii="Times New Roman" w:eastAsia="Times New Roman" w:hAnsi="Times New Roman" w:cs="Times New Roman"/>
          <w:sz w:val="24"/>
          <w:szCs w:val="24"/>
          <w:lang w:val="en-AU" w:eastAsia="en-US"/>
        </w:rPr>
      </w:pPr>
    </w:p>
    <w:p w:rsidR="00877884" w:rsidRPr="00E31E45" w:rsidRDefault="00877884" w:rsidP="00182ABF">
      <w:pPr>
        <w:spacing w:after="0" w:line="288" w:lineRule="auto"/>
        <w:rPr>
          <w:rFonts w:ascii="Times New Roman" w:hAnsi="Times New Roman" w:cs="Times New Roman"/>
          <w:sz w:val="24"/>
          <w:szCs w:val="24"/>
        </w:rPr>
      </w:pPr>
    </w:p>
    <w:p w:rsidR="00C32782" w:rsidRPr="00E31E45" w:rsidRDefault="00C32782" w:rsidP="00182ABF">
      <w:pPr>
        <w:spacing w:after="0" w:line="288" w:lineRule="auto"/>
        <w:rPr>
          <w:rFonts w:ascii="Times New Roman" w:hAnsi="Times New Roman" w:cs="Times New Roman"/>
          <w:sz w:val="24"/>
          <w:szCs w:val="24"/>
        </w:rPr>
      </w:pPr>
    </w:p>
    <w:p w:rsidR="004C66F4" w:rsidRPr="00E31E45" w:rsidRDefault="004C66F4">
      <w:pPr>
        <w:spacing w:after="0" w:line="240" w:lineRule="auto"/>
        <w:rPr>
          <w:rFonts w:ascii="Times New Roman" w:hAnsi="Times New Roman" w:cs="Times New Roman"/>
          <w:b/>
          <w:sz w:val="24"/>
          <w:szCs w:val="24"/>
          <w:lang w:val="en-AU"/>
        </w:rPr>
      </w:pPr>
      <w:r w:rsidRPr="00E31E45">
        <w:rPr>
          <w:rFonts w:ascii="Times New Roman" w:hAnsi="Times New Roman" w:cs="Times New Roman"/>
          <w:b/>
          <w:sz w:val="24"/>
          <w:szCs w:val="24"/>
          <w:lang w:val="en-AU"/>
        </w:rPr>
        <w:br w:type="page"/>
      </w:r>
    </w:p>
    <w:p w:rsidR="00580CF1" w:rsidRPr="00E31E45" w:rsidRDefault="00580CF1" w:rsidP="004C66F4">
      <w:pPr>
        <w:numPr>
          <w:ilvl w:val="0"/>
          <w:numId w:val="2"/>
        </w:numPr>
        <w:tabs>
          <w:tab w:val="left" w:pos="426"/>
        </w:tabs>
        <w:spacing w:after="0" w:line="288" w:lineRule="auto"/>
        <w:ind w:left="0" w:firstLine="0"/>
        <w:contextualSpacing/>
        <w:rPr>
          <w:rFonts w:ascii="Times New Roman" w:hAnsi="Times New Roman" w:cs="Times New Roman"/>
          <w:b/>
          <w:sz w:val="24"/>
          <w:szCs w:val="24"/>
          <w:lang w:val="en-AU"/>
        </w:rPr>
      </w:pPr>
      <w:r w:rsidRPr="00E31E45">
        <w:rPr>
          <w:rFonts w:ascii="Times New Roman" w:hAnsi="Times New Roman" w:cs="Times New Roman"/>
          <w:b/>
          <w:sz w:val="24"/>
          <w:szCs w:val="24"/>
          <w:lang w:val="en-AU"/>
        </w:rPr>
        <w:lastRenderedPageBreak/>
        <w:t>Introduction</w:t>
      </w:r>
    </w:p>
    <w:p w:rsidR="00182ABF" w:rsidRPr="00E31E45" w:rsidRDefault="00182ABF" w:rsidP="00182ABF">
      <w:pPr>
        <w:spacing w:after="0" w:line="288" w:lineRule="auto"/>
        <w:ind w:left="714"/>
        <w:contextualSpacing/>
        <w:rPr>
          <w:rFonts w:ascii="Times New Roman" w:hAnsi="Times New Roman" w:cs="Times New Roman"/>
          <w:b/>
          <w:sz w:val="12"/>
          <w:szCs w:val="12"/>
          <w:lang w:val="en-AU"/>
        </w:rPr>
      </w:pPr>
    </w:p>
    <w:p w:rsidR="00D765DB" w:rsidRPr="00E31E45" w:rsidRDefault="00580CF1" w:rsidP="000A6303">
      <w:pPr>
        <w:spacing w:after="0" w:line="288" w:lineRule="auto"/>
        <w:jc w:val="both"/>
        <w:rPr>
          <w:rFonts w:ascii="Times New Roman" w:hAnsi="Times New Roman" w:cs="Times New Roman"/>
          <w:sz w:val="24"/>
          <w:szCs w:val="24"/>
        </w:rPr>
      </w:pPr>
      <w:r w:rsidRPr="00E31E45">
        <w:rPr>
          <w:rFonts w:ascii="Times New Roman" w:hAnsi="Times New Roman" w:cs="Times New Roman"/>
          <w:sz w:val="24"/>
          <w:szCs w:val="24"/>
        </w:rPr>
        <w:t xml:space="preserve">Remittances by immigrant workers are now an important source of funds for many developing countries and their inflows have been rapidly growing. </w:t>
      </w:r>
      <w:r w:rsidR="001107F7" w:rsidRPr="00E31E45">
        <w:rPr>
          <w:rFonts w:ascii="Times New Roman" w:hAnsi="Times New Roman" w:cs="Times New Roman"/>
          <w:sz w:val="24"/>
          <w:szCs w:val="24"/>
        </w:rPr>
        <w:t xml:space="preserve">According to the World Bank, officially recorded remittances to developing countries are estimated to have reached $414 billion in 2013, an increase of 6.3% over the previous year. </w:t>
      </w:r>
      <w:r w:rsidRPr="00E31E45">
        <w:rPr>
          <w:rFonts w:ascii="Times New Roman" w:hAnsi="Times New Roman" w:cs="Times New Roman"/>
          <w:sz w:val="24"/>
          <w:szCs w:val="24"/>
        </w:rPr>
        <w:t>During 2007 and 2008, the growth rate</w:t>
      </w:r>
      <w:r w:rsidR="00FB0B63" w:rsidRPr="00E31E45">
        <w:rPr>
          <w:rFonts w:ascii="Times New Roman" w:hAnsi="Times New Roman" w:cs="Times New Roman"/>
          <w:sz w:val="24"/>
          <w:szCs w:val="24"/>
        </w:rPr>
        <w:t xml:space="preserve"> in remittances was 15 percent (</w:t>
      </w:r>
      <w:proofErr w:type="spellStart"/>
      <w:r w:rsidR="00FB0B63" w:rsidRPr="00E31E45">
        <w:rPr>
          <w:rFonts w:ascii="Times New Roman" w:hAnsi="Times New Roman" w:cs="Times New Roman"/>
          <w:sz w:val="24"/>
          <w:szCs w:val="24"/>
        </w:rPr>
        <w:t>Ratha</w:t>
      </w:r>
      <w:proofErr w:type="spellEnd"/>
      <w:r w:rsidR="00FB0B63" w:rsidRPr="00E31E45">
        <w:rPr>
          <w:rFonts w:ascii="Times New Roman" w:hAnsi="Times New Roman" w:cs="Times New Roman"/>
          <w:sz w:val="24"/>
          <w:szCs w:val="24"/>
        </w:rPr>
        <w:t xml:space="preserve"> </w:t>
      </w:r>
      <w:r w:rsidR="00FB0B63" w:rsidRPr="00E31E45">
        <w:rPr>
          <w:rFonts w:ascii="Times New Roman" w:hAnsi="Times New Roman" w:cs="Times New Roman"/>
          <w:i/>
          <w:sz w:val="24"/>
          <w:szCs w:val="24"/>
        </w:rPr>
        <w:t>et al.</w:t>
      </w:r>
      <w:r w:rsidR="00FB0B63" w:rsidRPr="00E31E45">
        <w:rPr>
          <w:rFonts w:ascii="Times New Roman" w:hAnsi="Times New Roman" w:cs="Times New Roman"/>
          <w:sz w:val="24"/>
          <w:szCs w:val="24"/>
        </w:rPr>
        <w:t xml:space="preserve"> </w:t>
      </w:r>
      <w:r w:rsidRPr="00E31E45">
        <w:rPr>
          <w:rFonts w:ascii="Times New Roman" w:hAnsi="Times New Roman" w:cs="Times New Roman"/>
          <w:sz w:val="24"/>
          <w:szCs w:val="24"/>
        </w:rPr>
        <w:t xml:space="preserve">2009). </w:t>
      </w:r>
      <w:r w:rsidR="00FB0B63" w:rsidRPr="00E31E45">
        <w:rPr>
          <w:rFonts w:ascii="Times New Roman" w:hAnsi="Times New Roman" w:cs="Times New Roman"/>
          <w:sz w:val="24"/>
          <w:szCs w:val="24"/>
        </w:rPr>
        <w:t xml:space="preserve"> </w:t>
      </w:r>
      <w:r w:rsidRPr="00E31E45">
        <w:rPr>
          <w:rFonts w:ascii="Times New Roman" w:hAnsi="Times New Roman" w:cs="Times New Roman"/>
          <w:sz w:val="24"/>
          <w:szCs w:val="24"/>
        </w:rPr>
        <w:t xml:space="preserve">Barajas </w:t>
      </w:r>
      <w:r w:rsidR="00FB0B63" w:rsidRPr="00E31E45">
        <w:rPr>
          <w:rFonts w:ascii="Times New Roman" w:hAnsi="Times New Roman" w:cs="Times New Roman"/>
          <w:i/>
          <w:sz w:val="24"/>
          <w:szCs w:val="24"/>
        </w:rPr>
        <w:t>et al.</w:t>
      </w:r>
      <w:r w:rsidR="00FB0B63" w:rsidRPr="00E31E45">
        <w:rPr>
          <w:rFonts w:ascii="Times New Roman" w:hAnsi="Times New Roman" w:cs="Times New Roman"/>
          <w:sz w:val="24"/>
          <w:szCs w:val="24"/>
        </w:rPr>
        <w:t xml:space="preserve"> </w:t>
      </w:r>
      <w:r w:rsidRPr="00E31E45">
        <w:rPr>
          <w:rFonts w:ascii="Times New Roman" w:hAnsi="Times New Roman" w:cs="Times New Roman"/>
          <w:sz w:val="24"/>
          <w:szCs w:val="24"/>
        </w:rPr>
        <w:t xml:space="preserve">(2009) and </w:t>
      </w:r>
      <w:proofErr w:type="spellStart"/>
      <w:r w:rsidRPr="00E31E45">
        <w:rPr>
          <w:rFonts w:ascii="Times New Roman" w:hAnsi="Times New Roman" w:cs="Times New Roman"/>
          <w:sz w:val="24"/>
          <w:szCs w:val="24"/>
        </w:rPr>
        <w:t>Chami</w:t>
      </w:r>
      <w:proofErr w:type="spellEnd"/>
      <w:r w:rsidRPr="00E31E45">
        <w:rPr>
          <w:rFonts w:ascii="Times New Roman" w:hAnsi="Times New Roman" w:cs="Times New Roman"/>
          <w:sz w:val="24"/>
          <w:szCs w:val="24"/>
        </w:rPr>
        <w:t xml:space="preserve"> </w:t>
      </w:r>
      <w:r w:rsidR="00FB0B63" w:rsidRPr="00E31E45">
        <w:rPr>
          <w:rFonts w:ascii="Times New Roman" w:hAnsi="Times New Roman" w:cs="Times New Roman"/>
          <w:i/>
          <w:sz w:val="24"/>
          <w:szCs w:val="24"/>
        </w:rPr>
        <w:t>et al.</w:t>
      </w:r>
      <w:r w:rsidR="00FB0B63" w:rsidRPr="00E31E45">
        <w:rPr>
          <w:rFonts w:ascii="Times New Roman" w:hAnsi="Times New Roman" w:cs="Times New Roman"/>
          <w:sz w:val="24"/>
          <w:szCs w:val="24"/>
        </w:rPr>
        <w:t xml:space="preserve"> </w:t>
      </w:r>
      <w:r w:rsidRPr="00E31E45">
        <w:rPr>
          <w:rFonts w:ascii="Times New Roman" w:hAnsi="Times New Roman" w:cs="Times New Roman"/>
          <w:sz w:val="24"/>
          <w:szCs w:val="24"/>
        </w:rPr>
        <w:t>(2008)</w:t>
      </w:r>
      <w:r w:rsidR="00FB0B63" w:rsidRPr="00E31E45">
        <w:rPr>
          <w:rFonts w:ascii="Times New Roman" w:hAnsi="Times New Roman" w:cs="Times New Roman"/>
          <w:sz w:val="24"/>
          <w:szCs w:val="24"/>
        </w:rPr>
        <w:t xml:space="preserve"> have reported that during 2007</w:t>
      </w:r>
      <w:r w:rsidRPr="00E31E45">
        <w:rPr>
          <w:rFonts w:ascii="Times New Roman" w:hAnsi="Times New Roman" w:cs="Times New Roman"/>
          <w:sz w:val="24"/>
          <w:szCs w:val="24"/>
        </w:rPr>
        <w:t xml:space="preserve"> remittances through official channels were $300 billion in addition to unknown transfers through unofficial channels, which are estimated to be about 40 percent of flows through the official ch</w:t>
      </w:r>
      <w:r w:rsidR="00FB0B63" w:rsidRPr="00E31E45">
        <w:rPr>
          <w:rFonts w:ascii="Times New Roman" w:hAnsi="Times New Roman" w:cs="Times New Roman"/>
          <w:sz w:val="24"/>
          <w:szCs w:val="24"/>
        </w:rPr>
        <w:t>annels. T</w:t>
      </w:r>
      <w:r w:rsidRPr="00E31E45">
        <w:rPr>
          <w:rFonts w:ascii="Times New Roman" w:hAnsi="Times New Roman" w:cs="Times New Roman"/>
          <w:sz w:val="24"/>
          <w:szCs w:val="24"/>
        </w:rPr>
        <w:t xml:space="preserve">he ratio of remittances to GDP exceeds 1 percent in 60 countries. </w:t>
      </w:r>
      <w:r w:rsidR="00D40D74" w:rsidRPr="00E31E45">
        <w:rPr>
          <w:rFonts w:ascii="Times New Roman" w:hAnsi="Times New Roman" w:cs="Times New Roman"/>
          <w:sz w:val="24"/>
          <w:szCs w:val="24"/>
        </w:rPr>
        <w:t xml:space="preserve">Remittances sent home by migrants to developing countries are now equivalent to more than three times the size of official development assistance. </w:t>
      </w:r>
      <w:r w:rsidR="00D765DB" w:rsidRPr="00E31E45">
        <w:rPr>
          <w:rFonts w:ascii="Times New Roman" w:hAnsi="Times New Roman" w:cs="Times New Roman"/>
          <w:sz w:val="24"/>
          <w:szCs w:val="24"/>
        </w:rPr>
        <w:t>Remittance costs have fallen steadily in recent years</w:t>
      </w:r>
      <w:r w:rsidR="00D765DB" w:rsidRPr="00E31E45">
        <w:rPr>
          <w:rStyle w:val="FootnoteReference"/>
          <w:rFonts w:ascii="Times New Roman" w:hAnsi="Times New Roman" w:cs="Times New Roman"/>
          <w:sz w:val="24"/>
          <w:szCs w:val="24"/>
        </w:rPr>
        <w:footnoteReference w:id="1"/>
      </w:r>
      <w:r w:rsidR="00D765DB" w:rsidRPr="00E31E45">
        <w:rPr>
          <w:rFonts w:ascii="Times New Roman" w:hAnsi="Times New Roman" w:cs="Times New Roman"/>
          <w:sz w:val="24"/>
          <w:szCs w:val="24"/>
        </w:rPr>
        <w:t xml:space="preserve"> and despite the current global economic weakness, remittance flows are expected to continue growing.</w:t>
      </w:r>
    </w:p>
    <w:p w:rsidR="00182ABF" w:rsidRPr="00E31E45" w:rsidRDefault="00182ABF" w:rsidP="00182ABF">
      <w:pPr>
        <w:spacing w:after="0" w:line="288" w:lineRule="auto"/>
        <w:ind w:firstLine="431"/>
        <w:jc w:val="both"/>
        <w:rPr>
          <w:rFonts w:ascii="Times New Roman" w:hAnsi="Times New Roman" w:cs="Times New Roman"/>
          <w:sz w:val="24"/>
          <w:szCs w:val="24"/>
        </w:rPr>
      </w:pPr>
    </w:p>
    <w:p w:rsidR="00875854" w:rsidRPr="00E31E45" w:rsidRDefault="00580CF1" w:rsidP="00182ABF">
      <w:pPr>
        <w:spacing w:after="0" w:line="288" w:lineRule="auto"/>
        <w:ind w:firstLine="431"/>
        <w:jc w:val="both"/>
        <w:rPr>
          <w:rFonts w:ascii="Times New Roman" w:hAnsi="Times New Roman" w:cs="Times New Roman"/>
          <w:sz w:val="24"/>
          <w:szCs w:val="24"/>
        </w:rPr>
      </w:pPr>
      <w:r w:rsidRPr="00E31E45">
        <w:rPr>
          <w:rFonts w:ascii="Times New Roman" w:hAnsi="Times New Roman" w:cs="Times New Roman"/>
          <w:sz w:val="24"/>
          <w:szCs w:val="24"/>
        </w:rPr>
        <w:t>Although a significant proportion of these inflows are for altruistic reasons</w:t>
      </w:r>
      <w:r w:rsidR="00875854" w:rsidRPr="00E31E45">
        <w:rPr>
          <w:rFonts w:ascii="Times New Roman" w:hAnsi="Times New Roman" w:cs="Times New Roman"/>
          <w:sz w:val="24"/>
          <w:szCs w:val="24"/>
        </w:rPr>
        <w:t xml:space="preserve"> to support consumption and </w:t>
      </w:r>
      <w:r w:rsidRPr="00E31E45">
        <w:rPr>
          <w:rFonts w:ascii="Times New Roman" w:hAnsi="Times New Roman" w:cs="Times New Roman"/>
          <w:sz w:val="24"/>
          <w:szCs w:val="24"/>
        </w:rPr>
        <w:t>living standards of family members, some are also motivated by pecuniary gains and take advantage of the incentives offered by the recipient countries.</w:t>
      </w:r>
      <w:r w:rsidRPr="00E31E45">
        <w:rPr>
          <w:rFonts w:ascii="Times New Roman" w:hAnsi="Times New Roman" w:cs="Times New Roman"/>
          <w:sz w:val="24"/>
          <w:szCs w:val="24"/>
          <w:vertAlign w:val="superscript"/>
        </w:rPr>
        <w:footnoteReference w:id="2"/>
      </w:r>
      <w:r w:rsidRPr="00E31E45">
        <w:rPr>
          <w:rFonts w:ascii="Times New Roman" w:hAnsi="Times New Roman" w:cs="Times New Roman"/>
          <w:sz w:val="24"/>
          <w:szCs w:val="24"/>
        </w:rPr>
        <w:t xml:space="preserve"> Studies concerning the macroeconomic impact of remittance flows have tended to predominantly focus on areas related to economic growth, </w:t>
      </w:r>
      <w:r w:rsidR="00D40D74" w:rsidRPr="00E31E45">
        <w:rPr>
          <w:rFonts w:ascii="Times New Roman" w:hAnsi="Times New Roman" w:cs="Times New Roman"/>
          <w:sz w:val="24"/>
          <w:szCs w:val="24"/>
        </w:rPr>
        <w:t xml:space="preserve">the </w:t>
      </w:r>
      <w:r w:rsidRPr="00E31E45">
        <w:rPr>
          <w:rFonts w:ascii="Times New Roman" w:hAnsi="Times New Roman" w:cs="Times New Roman"/>
          <w:sz w:val="24"/>
          <w:szCs w:val="24"/>
        </w:rPr>
        <w:t>volatility of output, financial sector development and real exchange rate appreciation. The less controversial findings are</w:t>
      </w:r>
      <w:r w:rsidR="00D40D74" w:rsidRPr="00E31E45">
        <w:rPr>
          <w:rFonts w:ascii="Times New Roman" w:hAnsi="Times New Roman" w:cs="Times New Roman"/>
          <w:sz w:val="24"/>
          <w:szCs w:val="24"/>
        </w:rPr>
        <w:t xml:space="preserve"> that</w:t>
      </w:r>
      <w:r w:rsidRPr="00E31E45">
        <w:rPr>
          <w:rFonts w:ascii="Times New Roman" w:hAnsi="Times New Roman" w:cs="Times New Roman"/>
          <w:sz w:val="24"/>
          <w:szCs w:val="24"/>
        </w:rPr>
        <w:t xml:space="preserve">: </w:t>
      </w:r>
    </w:p>
    <w:p w:rsidR="00875854" w:rsidRPr="00E31E45" w:rsidRDefault="00875854" w:rsidP="00182ABF">
      <w:pPr>
        <w:spacing w:after="0" w:line="288" w:lineRule="auto"/>
        <w:ind w:firstLine="431"/>
        <w:jc w:val="both"/>
        <w:rPr>
          <w:rFonts w:ascii="Times New Roman" w:hAnsi="Times New Roman" w:cs="Times New Roman"/>
          <w:sz w:val="12"/>
          <w:szCs w:val="12"/>
        </w:rPr>
      </w:pPr>
    </w:p>
    <w:p w:rsidR="00875854" w:rsidRPr="00E31E45" w:rsidRDefault="00C65783" w:rsidP="00875854">
      <w:pPr>
        <w:spacing w:after="0" w:line="240" w:lineRule="auto"/>
        <w:ind w:left="425" w:hanging="425"/>
        <w:jc w:val="both"/>
        <w:rPr>
          <w:rFonts w:ascii="Times New Roman" w:hAnsi="Times New Roman" w:cs="Times New Roman"/>
          <w:sz w:val="24"/>
          <w:szCs w:val="24"/>
        </w:rPr>
      </w:pPr>
      <w:r w:rsidRPr="00E31E45">
        <w:rPr>
          <w:rFonts w:ascii="Times New Roman" w:hAnsi="Times New Roman" w:cs="Times New Roman"/>
          <w:sz w:val="24"/>
          <w:szCs w:val="24"/>
        </w:rPr>
        <w:t>(</w:t>
      </w:r>
      <w:r w:rsidR="00FB0B63" w:rsidRPr="00E31E45">
        <w:rPr>
          <w:rFonts w:ascii="Times New Roman" w:hAnsi="Times New Roman" w:cs="Times New Roman"/>
          <w:sz w:val="24"/>
          <w:szCs w:val="24"/>
        </w:rPr>
        <w:t xml:space="preserve">a) </w:t>
      </w:r>
      <w:r w:rsidR="00875854" w:rsidRPr="00E31E45">
        <w:rPr>
          <w:rFonts w:ascii="Times New Roman" w:hAnsi="Times New Roman" w:cs="Times New Roman"/>
          <w:sz w:val="24"/>
          <w:szCs w:val="24"/>
        </w:rPr>
        <w:tab/>
      </w:r>
      <w:r w:rsidR="00FB0B63" w:rsidRPr="00E31E45">
        <w:rPr>
          <w:rFonts w:ascii="Times New Roman" w:hAnsi="Times New Roman" w:cs="Times New Roman"/>
          <w:sz w:val="24"/>
          <w:szCs w:val="24"/>
        </w:rPr>
        <w:t>T</w:t>
      </w:r>
      <w:r w:rsidR="00580CF1" w:rsidRPr="00E31E45">
        <w:rPr>
          <w:rFonts w:ascii="Times New Roman" w:hAnsi="Times New Roman" w:cs="Times New Roman"/>
          <w:sz w:val="24"/>
          <w:szCs w:val="24"/>
        </w:rPr>
        <w:t>he steady flow of remittances can r</w:t>
      </w:r>
      <w:r w:rsidR="00FB0B63" w:rsidRPr="00E31E45">
        <w:rPr>
          <w:rFonts w:ascii="Times New Roman" w:hAnsi="Times New Roman" w:cs="Times New Roman"/>
          <w:sz w:val="24"/>
          <w:szCs w:val="24"/>
        </w:rPr>
        <w:t>educe the volatility in output (see IMF 2005, World Bank 2006</w:t>
      </w:r>
      <w:r w:rsidR="00580CF1" w:rsidRPr="00E31E45">
        <w:rPr>
          <w:rFonts w:ascii="Times New Roman" w:hAnsi="Times New Roman" w:cs="Times New Roman"/>
          <w:sz w:val="24"/>
          <w:szCs w:val="24"/>
        </w:rPr>
        <w:t xml:space="preserve"> and </w:t>
      </w:r>
      <w:proofErr w:type="spellStart"/>
      <w:r w:rsidR="00580CF1" w:rsidRPr="00E31E45">
        <w:rPr>
          <w:rFonts w:ascii="Times New Roman" w:hAnsi="Times New Roman" w:cs="Times New Roman"/>
          <w:sz w:val="24"/>
          <w:szCs w:val="24"/>
        </w:rPr>
        <w:t>Chami</w:t>
      </w:r>
      <w:proofErr w:type="spellEnd"/>
      <w:r w:rsidR="00580CF1" w:rsidRPr="00E31E45">
        <w:rPr>
          <w:rFonts w:ascii="Times New Roman" w:hAnsi="Times New Roman" w:cs="Times New Roman"/>
          <w:sz w:val="24"/>
          <w:szCs w:val="24"/>
        </w:rPr>
        <w:t xml:space="preserve"> </w:t>
      </w:r>
      <w:r w:rsidR="00580CF1" w:rsidRPr="00E31E45">
        <w:rPr>
          <w:rFonts w:ascii="Times New Roman" w:hAnsi="Times New Roman" w:cs="Times New Roman"/>
          <w:i/>
          <w:sz w:val="24"/>
          <w:szCs w:val="24"/>
        </w:rPr>
        <w:t>et al.</w:t>
      </w:r>
      <w:r w:rsidR="00FB0B63" w:rsidRPr="00E31E45">
        <w:rPr>
          <w:rFonts w:ascii="Times New Roman" w:hAnsi="Times New Roman" w:cs="Times New Roman"/>
          <w:sz w:val="24"/>
          <w:szCs w:val="24"/>
        </w:rPr>
        <w:t xml:space="preserve"> 2008)</w:t>
      </w:r>
      <w:r w:rsidR="00875854" w:rsidRPr="00E31E45">
        <w:rPr>
          <w:rFonts w:ascii="Times New Roman" w:hAnsi="Times New Roman" w:cs="Times New Roman"/>
          <w:sz w:val="24"/>
          <w:szCs w:val="24"/>
        </w:rPr>
        <w:t>.</w:t>
      </w:r>
      <w:r w:rsidR="00580CF1" w:rsidRPr="00E31E45">
        <w:rPr>
          <w:rFonts w:ascii="Times New Roman" w:hAnsi="Times New Roman" w:cs="Times New Roman"/>
          <w:sz w:val="24"/>
          <w:szCs w:val="24"/>
        </w:rPr>
        <w:t xml:space="preserve"> </w:t>
      </w:r>
    </w:p>
    <w:p w:rsidR="00875854" w:rsidRPr="00E31E45" w:rsidRDefault="00875854" w:rsidP="00875854">
      <w:pPr>
        <w:spacing w:after="0" w:line="240" w:lineRule="auto"/>
        <w:ind w:left="425" w:hanging="425"/>
        <w:jc w:val="both"/>
        <w:rPr>
          <w:rFonts w:ascii="Times New Roman" w:hAnsi="Times New Roman" w:cs="Times New Roman"/>
          <w:sz w:val="12"/>
          <w:szCs w:val="12"/>
        </w:rPr>
      </w:pPr>
    </w:p>
    <w:p w:rsidR="00875854" w:rsidRPr="00E31E45" w:rsidRDefault="00C65783" w:rsidP="00875854">
      <w:pPr>
        <w:spacing w:after="0" w:line="240" w:lineRule="auto"/>
        <w:ind w:left="425" w:hanging="425"/>
        <w:jc w:val="both"/>
        <w:rPr>
          <w:rFonts w:ascii="Times New Roman" w:hAnsi="Times New Roman" w:cs="Times New Roman"/>
          <w:sz w:val="24"/>
          <w:szCs w:val="24"/>
        </w:rPr>
      </w:pPr>
      <w:r w:rsidRPr="00E31E45">
        <w:rPr>
          <w:rFonts w:ascii="Times New Roman" w:hAnsi="Times New Roman" w:cs="Times New Roman"/>
          <w:sz w:val="24"/>
          <w:szCs w:val="24"/>
        </w:rPr>
        <w:t>(</w:t>
      </w:r>
      <w:r w:rsidR="00FB0B63" w:rsidRPr="00E31E45">
        <w:rPr>
          <w:rFonts w:ascii="Times New Roman" w:hAnsi="Times New Roman" w:cs="Times New Roman"/>
          <w:sz w:val="24"/>
          <w:szCs w:val="24"/>
        </w:rPr>
        <w:t xml:space="preserve">b) </w:t>
      </w:r>
      <w:r w:rsidR="00875854" w:rsidRPr="00E31E45">
        <w:rPr>
          <w:rFonts w:ascii="Times New Roman" w:hAnsi="Times New Roman" w:cs="Times New Roman"/>
          <w:sz w:val="24"/>
          <w:szCs w:val="24"/>
        </w:rPr>
        <w:tab/>
      </w:r>
      <w:r w:rsidR="00FB0B63" w:rsidRPr="00E31E45">
        <w:rPr>
          <w:rFonts w:ascii="Times New Roman" w:hAnsi="Times New Roman" w:cs="Times New Roman"/>
          <w:sz w:val="24"/>
          <w:szCs w:val="24"/>
        </w:rPr>
        <w:t>R</w:t>
      </w:r>
      <w:r w:rsidR="00580CF1" w:rsidRPr="00E31E45">
        <w:rPr>
          <w:rFonts w:ascii="Times New Roman" w:hAnsi="Times New Roman" w:cs="Times New Roman"/>
          <w:sz w:val="24"/>
          <w:szCs w:val="24"/>
        </w:rPr>
        <w:t xml:space="preserve">emittances are developmental for the financial sector because they contribute to the easing of the credit constraints on </w:t>
      </w:r>
      <w:r w:rsidR="00D40D74" w:rsidRPr="00E31E45">
        <w:rPr>
          <w:rFonts w:ascii="Times New Roman" w:hAnsi="Times New Roman" w:cs="Times New Roman"/>
          <w:sz w:val="24"/>
          <w:szCs w:val="24"/>
        </w:rPr>
        <w:t xml:space="preserve">domestic </w:t>
      </w:r>
      <w:r w:rsidR="00FB0B63" w:rsidRPr="00E31E45">
        <w:rPr>
          <w:rFonts w:ascii="Times New Roman" w:hAnsi="Times New Roman" w:cs="Times New Roman"/>
          <w:sz w:val="24"/>
          <w:szCs w:val="24"/>
        </w:rPr>
        <w:t>investments (</w:t>
      </w:r>
      <w:r w:rsidR="00580CF1" w:rsidRPr="00E31E45">
        <w:rPr>
          <w:rFonts w:ascii="Times New Roman" w:hAnsi="Times New Roman" w:cs="Times New Roman"/>
          <w:sz w:val="24"/>
          <w:szCs w:val="24"/>
        </w:rPr>
        <w:t xml:space="preserve">see Aggarwal </w:t>
      </w:r>
      <w:r w:rsidR="00580CF1" w:rsidRPr="00E31E45">
        <w:rPr>
          <w:rFonts w:ascii="Times New Roman" w:hAnsi="Times New Roman" w:cs="Times New Roman"/>
          <w:i/>
          <w:sz w:val="24"/>
          <w:szCs w:val="24"/>
        </w:rPr>
        <w:t>et al</w:t>
      </w:r>
      <w:r w:rsidR="00FB0B63" w:rsidRPr="00E31E45">
        <w:rPr>
          <w:rFonts w:ascii="Times New Roman" w:hAnsi="Times New Roman" w:cs="Times New Roman"/>
          <w:sz w:val="24"/>
          <w:szCs w:val="24"/>
        </w:rPr>
        <w:t>. 2006</w:t>
      </w:r>
      <w:r w:rsidR="00580CF1" w:rsidRPr="00E31E45">
        <w:rPr>
          <w:rFonts w:ascii="Times New Roman" w:hAnsi="Times New Roman" w:cs="Times New Roman"/>
          <w:sz w:val="24"/>
          <w:szCs w:val="24"/>
        </w:rPr>
        <w:t xml:space="preserve">, Gupta </w:t>
      </w:r>
      <w:r w:rsidR="00580CF1" w:rsidRPr="00E31E45">
        <w:rPr>
          <w:rFonts w:ascii="Times New Roman" w:hAnsi="Times New Roman" w:cs="Times New Roman"/>
          <w:i/>
          <w:sz w:val="24"/>
          <w:szCs w:val="24"/>
        </w:rPr>
        <w:t>et al.</w:t>
      </w:r>
      <w:r w:rsidR="00FB0B63" w:rsidRPr="00E31E45">
        <w:rPr>
          <w:rFonts w:ascii="Times New Roman" w:hAnsi="Times New Roman" w:cs="Times New Roman"/>
          <w:sz w:val="24"/>
          <w:szCs w:val="24"/>
        </w:rPr>
        <w:t xml:space="preserve"> 2009 and </w:t>
      </w:r>
      <w:proofErr w:type="spellStart"/>
      <w:r w:rsidR="00FB0B63" w:rsidRPr="00E31E45">
        <w:rPr>
          <w:rFonts w:ascii="Times New Roman" w:hAnsi="Times New Roman" w:cs="Times New Roman"/>
          <w:sz w:val="24"/>
          <w:szCs w:val="24"/>
        </w:rPr>
        <w:t>Giuliano</w:t>
      </w:r>
      <w:proofErr w:type="spellEnd"/>
      <w:r w:rsidR="00FB0B63" w:rsidRPr="00E31E45">
        <w:rPr>
          <w:rFonts w:ascii="Times New Roman" w:hAnsi="Times New Roman" w:cs="Times New Roman"/>
          <w:sz w:val="24"/>
          <w:szCs w:val="24"/>
        </w:rPr>
        <w:t xml:space="preserve"> and Ruiz-</w:t>
      </w:r>
      <w:proofErr w:type="spellStart"/>
      <w:r w:rsidR="00FB0B63" w:rsidRPr="00E31E45">
        <w:rPr>
          <w:rFonts w:ascii="Times New Roman" w:hAnsi="Times New Roman" w:cs="Times New Roman"/>
          <w:sz w:val="24"/>
          <w:szCs w:val="24"/>
        </w:rPr>
        <w:t>Arranz</w:t>
      </w:r>
      <w:proofErr w:type="spellEnd"/>
      <w:r w:rsidR="00FB0B63" w:rsidRPr="00E31E45">
        <w:rPr>
          <w:rFonts w:ascii="Times New Roman" w:hAnsi="Times New Roman" w:cs="Times New Roman"/>
          <w:sz w:val="24"/>
          <w:szCs w:val="24"/>
        </w:rPr>
        <w:t xml:space="preserve"> </w:t>
      </w:r>
      <w:r w:rsidR="00875854" w:rsidRPr="00E31E45">
        <w:rPr>
          <w:rFonts w:ascii="Times New Roman" w:hAnsi="Times New Roman" w:cs="Times New Roman"/>
          <w:sz w:val="24"/>
          <w:szCs w:val="24"/>
        </w:rPr>
        <w:t>2009)</w:t>
      </w:r>
      <w:r w:rsidR="00580CF1" w:rsidRPr="00E31E45">
        <w:rPr>
          <w:rFonts w:ascii="Times New Roman" w:hAnsi="Times New Roman" w:cs="Times New Roman"/>
          <w:sz w:val="24"/>
          <w:szCs w:val="24"/>
        </w:rPr>
        <w:t xml:space="preserve"> and </w:t>
      </w:r>
    </w:p>
    <w:p w:rsidR="00875854" w:rsidRPr="00E31E45" w:rsidRDefault="00875854" w:rsidP="00875854">
      <w:pPr>
        <w:spacing w:after="0" w:line="240" w:lineRule="auto"/>
        <w:ind w:left="425" w:hanging="425"/>
        <w:jc w:val="both"/>
        <w:rPr>
          <w:rFonts w:ascii="Times New Roman" w:hAnsi="Times New Roman" w:cs="Times New Roman"/>
          <w:sz w:val="12"/>
          <w:szCs w:val="12"/>
        </w:rPr>
      </w:pPr>
    </w:p>
    <w:p w:rsidR="00C65783" w:rsidRPr="00E31E45" w:rsidRDefault="00C65783" w:rsidP="00875854">
      <w:pPr>
        <w:spacing w:after="0" w:line="240" w:lineRule="auto"/>
        <w:ind w:left="425" w:hanging="425"/>
        <w:jc w:val="both"/>
        <w:rPr>
          <w:rFonts w:ascii="Times New Roman" w:hAnsi="Times New Roman" w:cs="Times New Roman"/>
          <w:sz w:val="24"/>
          <w:szCs w:val="24"/>
        </w:rPr>
      </w:pPr>
      <w:r w:rsidRPr="00E31E45">
        <w:rPr>
          <w:rFonts w:ascii="Times New Roman" w:hAnsi="Times New Roman" w:cs="Times New Roman"/>
          <w:sz w:val="24"/>
          <w:szCs w:val="24"/>
        </w:rPr>
        <w:t>(</w:t>
      </w:r>
      <w:r w:rsidR="00FB0B63" w:rsidRPr="00E31E45">
        <w:rPr>
          <w:rFonts w:ascii="Times New Roman" w:hAnsi="Times New Roman" w:cs="Times New Roman"/>
          <w:sz w:val="24"/>
          <w:szCs w:val="24"/>
        </w:rPr>
        <w:t xml:space="preserve">c) </w:t>
      </w:r>
      <w:r w:rsidR="00875854" w:rsidRPr="00E31E45">
        <w:rPr>
          <w:rFonts w:ascii="Times New Roman" w:hAnsi="Times New Roman" w:cs="Times New Roman"/>
          <w:sz w:val="24"/>
          <w:szCs w:val="24"/>
        </w:rPr>
        <w:tab/>
      </w:r>
      <w:r w:rsidR="00FB0B63" w:rsidRPr="00E31E45">
        <w:rPr>
          <w:rFonts w:ascii="Times New Roman" w:hAnsi="Times New Roman" w:cs="Times New Roman"/>
          <w:sz w:val="24"/>
          <w:szCs w:val="24"/>
        </w:rPr>
        <w:t>R</w:t>
      </w:r>
      <w:r w:rsidR="00580CF1" w:rsidRPr="00E31E45">
        <w:rPr>
          <w:rFonts w:ascii="Times New Roman" w:hAnsi="Times New Roman" w:cs="Times New Roman"/>
          <w:sz w:val="24"/>
          <w:szCs w:val="24"/>
        </w:rPr>
        <w:t xml:space="preserve">emittances </w:t>
      </w:r>
      <w:r w:rsidR="00AD065E" w:rsidRPr="00E31E45">
        <w:rPr>
          <w:rFonts w:ascii="Times New Roman" w:hAnsi="Times New Roman" w:cs="Times New Roman"/>
          <w:sz w:val="24"/>
          <w:szCs w:val="24"/>
        </w:rPr>
        <w:t xml:space="preserve">lead to an </w:t>
      </w:r>
      <w:r w:rsidR="00580CF1" w:rsidRPr="00E31E45">
        <w:rPr>
          <w:rFonts w:ascii="Times New Roman" w:hAnsi="Times New Roman" w:cs="Times New Roman"/>
          <w:sz w:val="24"/>
          <w:szCs w:val="24"/>
        </w:rPr>
        <w:t>appreciat</w:t>
      </w:r>
      <w:r w:rsidR="00AD065E" w:rsidRPr="00E31E45">
        <w:rPr>
          <w:rFonts w:ascii="Times New Roman" w:hAnsi="Times New Roman" w:cs="Times New Roman"/>
          <w:sz w:val="24"/>
          <w:szCs w:val="24"/>
        </w:rPr>
        <w:t>ion of</w:t>
      </w:r>
      <w:r w:rsidR="00580CF1" w:rsidRPr="00E31E45">
        <w:rPr>
          <w:rFonts w:ascii="Times New Roman" w:hAnsi="Times New Roman" w:cs="Times New Roman"/>
          <w:sz w:val="24"/>
          <w:szCs w:val="24"/>
        </w:rPr>
        <w:t xml:space="preserve"> the real exchange rate and hence come with a cost</w:t>
      </w:r>
      <w:r w:rsidR="00D40D74" w:rsidRPr="00E31E45">
        <w:rPr>
          <w:rFonts w:ascii="Times New Roman" w:hAnsi="Times New Roman" w:cs="Times New Roman"/>
          <w:sz w:val="24"/>
          <w:szCs w:val="24"/>
        </w:rPr>
        <w:t xml:space="preserve"> in terms of competiveness</w:t>
      </w:r>
      <w:r w:rsidR="00FB0B63" w:rsidRPr="00E31E45">
        <w:rPr>
          <w:rFonts w:ascii="Times New Roman" w:hAnsi="Times New Roman" w:cs="Times New Roman"/>
          <w:sz w:val="24"/>
          <w:szCs w:val="24"/>
        </w:rPr>
        <w:t xml:space="preserve"> (</w:t>
      </w:r>
      <w:r w:rsidR="00580CF1" w:rsidRPr="00E31E45">
        <w:rPr>
          <w:rFonts w:ascii="Times New Roman" w:hAnsi="Times New Roman" w:cs="Times New Roman"/>
          <w:sz w:val="24"/>
          <w:szCs w:val="24"/>
        </w:rPr>
        <w:t xml:space="preserve">see Acosta </w:t>
      </w:r>
      <w:r w:rsidR="00580CF1" w:rsidRPr="00E31E45">
        <w:rPr>
          <w:rFonts w:ascii="Times New Roman" w:hAnsi="Times New Roman" w:cs="Times New Roman"/>
          <w:i/>
          <w:sz w:val="24"/>
          <w:szCs w:val="24"/>
        </w:rPr>
        <w:t>et al.</w:t>
      </w:r>
      <w:r w:rsidR="00580CF1" w:rsidRPr="00E31E45">
        <w:rPr>
          <w:rFonts w:ascii="Times New Roman" w:hAnsi="Times New Roman" w:cs="Times New Roman"/>
          <w:sz w:val="24"/>
          <w:szCs w:val="24"/>
        </w:rPr>
        <w:t xml:space="preserve"> </w:t>
      </w:r>
      <w:r w:rsidR="00FB0B63" w:rsidRPr="00E31E45">
        <w:rPr>
          <w:rFonts w:ascii="Times New Roman" w:hAnsi="Times New Roman" w:cs="Times New Roman"/>
          <w:sz w:val="24"/>
          <w:szCs w:val="24"/>
          <w:lang w:val="es-ES"/>
        </w:rPr>
        <w:t>2007</w:t>
      </w:r>
      <w:r w:rsidR="00580CF1" w:rsidRPr="00E31E45">
        <w:rPr>
          <w:rFonts w:ascii="Times New Roman" w:hAnsi="Times New Roman" w:cs="Times New Roman"/>
          <w:sz w:val="24"/>
          <w:szCs w:val="24"/>
          <w:lang w:val="es-ES"/>
        </w:rPr>
        <w:t>,</w:t>
      </w:r>
      <w:r w:rsidR="00FB0B63" w:rsidRPr="00E31E45">
        <w:rPr>
          <w:rFonts w:ascii="Times New Roman" w:hAnsi="Times New Roman" w:cs="Times New Roman"/>
          <w:sz w:val="24"/>
          <w:szCs w:val="24"/>
          <w:lang w:val="es-ES"/>
        </w:rPr>
        <w:t xml:space="preserve"> </w:t>
      </w:r>
      <w:proofErr w:type="spellStart"/>
      <w:r w:rsidR="00FB0B63" w:rsidRPr="00E31E45">
        <w:rPr>
          <w:rFonts w:ascii="Times New Roman" w:hAnsi="Times New Roman" w:cs="Times New Roman"/>
          <w:sz w:val="24"/>
          <w:szCs w:val="24"/>
          <w:lang w:val="es-ES"/>
        </w:rPr>
        <w:t>Amuedo</w:t>
      </w:r>
      <w:proofErr w:type="spellEnd"/>
      <w:r w:rsidR="00FB0B63" w:rsidRPr="00E31E45">
        <w:rPr>
          <w:rFonts w:ascii="Times New Roman" w:hAnsi="Times New Roman" w:cs="Times New Roman"/>
          <w:sz w:val="24"/>
          <w:szCs w:val="24"/>
          <w:lang w:val="es-ES"/>
        </w:rPr>
        <w:t>-Dorantes and Pozo 2004</w:t>
      </w:r>
      <w:r w:rsidR="00580CF1" w:rsidRPr="00E31E45">
        <w:rPr>
          <w:rFonts w:ascii="Times New Roman" w:hAnsi="Times New Roman" w:cs="Times New Roman"/>
          <w:sz w:val="24"/>
          <w:szCs w:val="24"/>
          <w:lang w:val="es-ES"/>
        </w:rPr>
        <w:t xml:space="preserve">, </w:t>
      </w:r>
      <w:proofErr w:type="spellStart"/>
      <w:r w:rsidR="00580CF1" w:rsidRPr="00E31E45">
        <w:rPr>
          <w:rFonts w:ascii="Times New Roman" w:hAnsi="Times New Roman" w:cs="Times New Roman"/>
          <w:sz w:val="24"/>
          <w:szCs w:val="24"/>
          <w:lang w:val="es-ES"/>
        </w:rPr>
        <w:t>Lopez</w:t>
      </w:r>
      <w:proofErr w:type="spellEnd"/>
      <w:r w:rsidR="00580CF1" w:rsidRPr="00E31E45">
        <w:rPr>
          <w:rFonts w:ascii="Times New Roman" w:hAnsi="Times New Roman" w:cs="Times New Roman"/>
          <w:sz w:val="24"/>
          <w:szCs w:val="24"/>
          <w:lang w:val="es-ES"/>
        </w:rPr>
        <w:t xml:space="preserve"> </w:t>
      </w:r>
      <w:r w:rsidR="00580CF1" w:rsidRPr="00E31E45">
        <w:rPr>
          <w:rFonts w:ascii="Times New Roman" w:hAnsi="Times New Roman" w:cs="Times New Roman"/>
          <w:i/>
          <w:sz w:val="24"/>
          <w:szCs w:val="24"/>
          <w:lang w:val="es-ES"/>
        </w:rPr>
        <w:t>et al.</w:t>
      </w:r>
      <w:r w:rsidR="00FB0B63" w:rsidRPr="00E31E45">
        <w:rPr>
          <w:rFonts w:ascii="Times New Roman" w:hAnsi="Times New Roman" w:cs="Times New Roman"/>
          <w:sz w:val="24"/>
          <w:szCs w:val="24"/>
          <w:lang w:val="es-ES"/>
        </w:rPr>
        <w:t xml:space="preserve"> 2007</w:t>
      </w:r>
      <w:r w:rsidR="00580CF1" w:rsidRPr="00E31E45">
        <w:rPr>
          <w:rFonts w:ascii="Times New Roman" w:hAnsi="Times New Roman" w:cs="Times New Roman"/>
          <w:sz w:val="24"/>
          <w:szCs w:val="24"/>
          <w:lang w:val="es-ES"/>
        </w:rPr>
        <w:t xml:space="preserve">, Barajas </w:t>
      </w:r>
      <w:r w:rsidR="00580CF1" w:rsidRPr="00E31E45">
        <w:rPr>
          <w:rFonts w:ascii="Times New Roman" w:hAnsi="Times New Roman" w:cs="Times New Roman"/>
          <w:i/>
          <w:sz w:val="24"/>
          <w:szCs w:val="24"/>
          <w:lang w:val="es-ES"/>
        </w:rPr>
        <w:t>et al.</w:t>
      </w:r>
      <w:r w:rsidR="00580CF1" w:rsidRPr="00E31E45">
        <w:rPr>
          <w:rFonts w:ascii="Times New Roman" w:hAnsi="Times New Roman" w:cs="Times New Roman"/>
          <w:sz w:val="24"/>
          <w:szCs w:val="24"/>
          <w:lang w:val="es-ES"/>
        </w:rPr>
        <w:t xml:space="preserve"> </w:t>
      </w:r>
      <w:r w:rsidR="00FB0B63" w:rsidRPr="00E31E45">
        <w:rPr>
          <w:rFonts w:ascii="Times New Roman" w:hAnsi="Times New Roman" w:cs="Times New Roman"/>
          <w:sz w:val="24"/>
          <w:szCs w:val="24"/>
        </w:rPr>
        <w:t>2010</w:t>
      </w:r>
      <w:r w:rsidR="00580CF1" w:rsidRPr="00E31E45">
        <w:rPr>
          <w:rFonts w:ascii="Times New Roman" w:hAnsi="Times New Roman" w:cs="Times New Roman"/>
          <w:sz w:val="24"/>
          <w:szCs w:val="24"/>
        </w:rPr>
        <w:t xml:space="preserve"> and </w:t>
      </w:r>
      <w:proofErr w:type="spellStart"/>
      <w:r w:rsidR="00580CF1" w:rsidRPr="00E31E45">
        <w:rPr>
          <w:rFonts w:ascii="Times New Roman" w:hAnsi="Times New Roman" w:cs="Times New Roman"/>
          <w:sz w:val="24"/>
          <w:szCs w:val="24"/>
        </w:rPr>
        <w:t>Lartey</w:t>
      </w:r>
      <w:proofErr w:type="spellEnd"/>
      <w:r w:rsidR="00580CF1" w:rsidRPr="00E31E45">
        <w:rPr>
          <w:rFonts w:ascii="Times New Roman" w:hAnsi="Times New Roman" w:cs="Times New Roman"/>
          <w:sz w:val="24"/>
          <w:szCs w:val="24"/>
        </w:rPr>
        <w:t xml:space="preserve"> </w:t>
      </w:r>
      <w:r w:rsidR="00580CF1" w:rsidRPr="00E31E45">
        <w:rPr>
          <w:rFonts w:ascii="Times New Roman" w:hAnsi="Times New Roman" w:cs="Times New Roman"/>
          <w:i/>
          <w:sz w:val="24"/>
          <w:szCs w:val="24"/>
        </w:rPr>
        <w:t>et al</w:t>
      </w:r>
      <w:r w:rsidR="00FB0B63" w:rsidRPr="00E31E45">
        <w:rPr>
          <w:rFonts w:ascii="Times New Roman" w:hAnsi="Times New Roman" w:cs="Times New Roman"/>
          <w:sz w:val="24"/>
          <w:szCs w:val="24"/>
        </w:rPr>
        <w:t xml:space="preserve">. </w:t>
      </w:r>
      <w:r w:rsidR="00580CF1" w:rsidRPr="00E31E45">
        <w:rPr>
          <w:rFonts w:ascii="Times New Roman" w:hAnsi="Times New Roman" w:cs="Times New Roman"/>
          <w:sz w:val="24"/>
          <w:szCs w:val="24"/>
        </w:rPr>
        <w:t xml:space="preserve">2012). </w:t>
      </w:r>
    </w:p>
    <w:p w:rsidR="00C65783" w:rsidRPr="00E31E45" w:rsidRDefault="00C65783" w:rsidP="00182ABF">
      <w:pPr>
        <w:spacing w:after="0" w:line="288" w:lineRule="auto"/>
        <w:ind w:firstLine="431"/>
        <w:jc w:val="both"/>
        <w:rPr>
          <w:rFonts w:ascii="Times New Roman" w:hAnsi="Times New Roman" w:cs="Times New Roman"/>
          <w:sz w:val="24"/>
          <w:szCs w:val="24"/>
        </w:rPr>
      </w:pPr>
    </w:p>
    <w:p w:rsidR="00580CF1" w:rsidRPr="00E31E45" w:rsidRDefault="00580CF1" w:rsidP="00182ABF">
      <w:pPr>
        <w:spacing w:after="0" w:line="288" w:lineRule="auto"/>
        <w:ind w:firstLine="431"/>
        <w:jc w:val="both"/>
        <w:rPr>
          <w:rFonts w:ascii="Times New Roman" w:eastAsia="Times New Roman" w:hAnsi="Times New Roman" w:cs="Times New Roman"/>
          <w:sz w:val="24"/>
          <w:szCs w:val="24"/>
          <w:lang w:val="en-AU" w:eastAsia="en-US"/>
        </w:rPr>
      </w:pPr>
      <w:r w:rsidRPr="00E31E45">
        <w:rPr>
          <w:rFonts w:ascii="Times New Roman" w:hAnsi="Times New Roman" w:cs="Times New Roman"/>
          <w:sz w:val="24"/>
          <w:szCs w:val="24"/>
        </w:rPr>
        <w:t xml:space="preserve">Although it seems only natural to </w:t>
      </w:r>
      <w:r w:rsidR="00536A5D" w:rsidRPr="00E31E45">
        <w:rPr>
          <w:rFonts w:ascii="Times New Roman" w:hAnsi="Times New Roman" w:cs="Times New Roman"/>
          <w:sz w:val="24"/>
          <w:szCs w:val="24"/>
        </w:rPr>
        <w:t xml:space="preserve">expect </w:t>
      </w:r>
      <w:r w:rsidRPr="00E31E45">
        <w:rPr>
          <w:rFonts w:ascii="Times New Roman" w:hAnsi="Times New Roman" w:cs="Times New Roman"/>
          <w:sz w:val="24"/>
          <w:szCs w:val="24"/>
        </w:rPr>
        <w:t xml:space="preserve">that inward remittances would contribute to economic growth by </w:t>
      </w:r>
      <w:r w:rsidR="00536A5D" w:rsidRPr="00E31E45">
        <w:rPr>
          <w:rFonts w:ascii="Times New Roman" w:hAnsi="Times New Roman" w:cs="Times New Roman"/>
          <w:sz w:val="24"/>
          <w:szCs w:val="24"/>
        </w:rPr>
        <w:t xml:space="preserve">a </w:t>
      </w:r>
      <w:r w:rsidRPr="00E31E45">
        <w:rPr>
          <w:rFonts w:ascii="Times New Roman" w:hAnsi="Times New Roman" w:cs="Times New Roman"/>
          <w:sz w:val="24"/>
          <w:szCs w:val="24"/>
        </w:rPr>
        <w:t xml:space="preserve">faster accumulation capital, there is only mixed evidence in </w:t>
      </w:r>
      <w:r w:rsidR="00D40D74" w:rsidRPr="00E31E45">
        <w:rPr>
          <w:rFonts w:ascii="Times New Roman" w:hAnsi="Times New Roman" w:cs="Times New Roman"/>
          <w:sz w:val="24"/>
          <w:szCs w:val="24"/>
        </w:rPr>
        <w:t xml:space="preserve">support of this in </w:t>
      </w:r>
      <w:r w:rsidRPr="00E31E45">
        <w:rPr>
          <w:rFonts w:ascii="Times New Roman" w:hAnsi="Times New Roman" w:cs="Times New Roman"/>
          <w:sz w:val="24"/>
          <w:szCs w:val="24"/>
        </w:rPr>
        <w:t xml:space="preserve">the literature. </w:t>
      </w:r>
      <w:r w:rsidRPr="00E31E45">
        <w:rPr>
          <w:rFonts w:ascii="Times New Roman" w:eastAsia="Times New Roman" w:hAnsi="Times New Roman" w:cs="Times New Roman"/>
          <w:sz w:val="24"/>
          <w:szCs w:val="24"/>
          <w:lang w:val="en-AU" w:eastAsia="en-US"/>
        </w:rPr>
        <w:t xml:space="preserve">The growth impact of remittances ranges from it being positive to negative aside from being conditional as well </w:t>
      </w:r>
      <w:r w:rsidR="0015699E" w:rsidRPr="00E31E45">
        <w:rPr>
          <w:rFonts w:ascii="Times New Roman" w:eastAsia="Times New Roman" w:hAnsi="Times New Roman" w:cs="Times New Roman"/>
          <w:sz w:val="24"/>
          <w:szCs w:val="24"/>
          <w:lang w:val="en-AU" w:eastAsia="en-US"/>
        </w:rPr>
        <w:t>as indirect via other channels (</w:t>
      </w:r>
      <w:r w:rsidRPr="00E31E45">
        <w:rPr>
          <w:rFonts w:ascii="Times New Roman" w:eastAsia="Times New Roman" w:hAnsi="Times New Roman" w:cs="Times New Roman"/>
          <w:sz w:val="24"/>
          <w:szCs w:val="24"/>
          <w:lang w:val="en-AU" w:eastAsia="en-US"/>
        </w:rPr>
        <w:t xml:space="preserve">see </w:t>
      </w:r>
      <w:proofErr w:type="spellStart"/>
      <w:r w:rsidRPr="00E31E45">
        <w:rPr>
          <w:rFonts w:ascii="Times New Roman" w:eastAsia="Times New Roman" w:hAnsi="Times New Roman" w:cs="Times New Roman"/>
          <w:sz w:val="24"/>
          <w:szCs w:val="24"/>
          <w:lang w:val="en-AU" w:eastAsia="en-US"/>
        </w:rPr>
        <w:t>Chami</w:t>
      </w:r>
      <w:proofErr w:type="spellEnd"/>
      <w:r w:rsidRPr="00E31E45">
        <w:rPr>
          <w:rFonts w:ascii="Times New Roman" w:eastAsia="Times New Roman" w:hAnsi="Times New Roman" w:cs="Times New Roman"/>
          <w:sz w:val="24"/>
          <w:szCs w:val="24"/>
          <w:lang w:val="en-AU" w:eastAsia="en-US"/>
        </w:rPr>
        <w:t xml:space="preserve"> </w:t>
      </w:r>
      <w:r w:rsidR="0015699E" w:rsidRPr="00E31E45">
        <w:rPr>
          <w:rFonts w:ascii="Times New Roman" w:eastAsia="Times New Roman" w:hAnsi="Times New Roman" w:cs="Times New Roman"/>
          <w:i/>
          <w:sz w:val="24"/>
          <w:szCs w:val="24"/>
          <w:lang w:val="en-AU" w:eastAsia="en-US"/>
        </w:rPr>
        <w:t>et al.</w:t>
      </w:r>
      <w:r w:rsidR="0015699E" w:rsidRPr="00E31E45">
        <w:rPr>
          <w:rFonts w:ascii="Times New Roman" w:eastAsia="Times New Roman" w:hAnsi="Times New Roman" w:cs="Times New Roman"/>
          <w:sz w:val="24"/>
          <w:szCs w:val="24"/>
          <w:lang w:val="en-AU" w:eastAsia="en-US"/>
        </w:rPr>
        <w:t xml:space="preserve"> 2003 and 2008</w:t>
      </w:r>
      <w:r w:rsidRPr="00E31E45">
        <w:rPr>
          <w:rFonts w:ascii="Times New Roman" w:eastAsia="Times New Roman" w:hAnsi="Times New Roman" w:cs="Times New Roman"/>
          <w:sz w:val="24"/>
          <w:szCs w:val="24"/>
          <w:lang w:val="en-AU" w:eastAsia="en-US"/>
        </w:rPr>
        <w:t xml:space="preserve">, </w:t>
      </w:r>
      <w:proofErr w:type="spellStart"/>
      <w:r w:rsidRPr="00E31E45">
        <w:rPr>
          <w:rFonts w:ascii="Times New Roman" w:eastAsia="Times New Roman" w:hAnsi="Times New Roman" w:cs="Times New Roman"/>
          <w:sz w:val="24"/>
          <w:szCs w:val="24"/>
          <w:lang w:val="en-AU" w:eastAsia="en-US"/>
        </w:rPr>
        <w:t>Catrinescu</w:t>
      </w:r>
      <w:proofErr w:type="spellEnd"/>
      <w:r w:rsidRPr="00E31E45">
        <w:rPr>
          <w:rFonts w:ascii="Times New Roman" w:eastAsia="Times New Roman" w:hAnsi="Times New Roman" w:cs="Times New Roman"/>
          <w:sz w:val="24"/>
          <w:szCs w:val="24"/>
          <w:lang w:val="en-AU" w:eastAsia="en-US"/>
        </w:rPr>
        <w:t xml:space="preserve"> </w:t>
      </w:r>
      <w:r w:rsidRPr="00E31E45">
        <w:rPr>
          <w:rFonts w:ascii="Times New Roman" w:eastAsia="Times New Roman" w:hAnsi="Times New Roman" w:cs="Times New Roman"/>
          <w:i/>
          <w:sz w:val="24"/>
          <w:szCs w:val="24"/>
          <w:lang w:val="en-AU" w:eastAsia="en-US"/>
        </w:rPr>
        <w:t>et al</w:t>
      </w:r>
      <w:r w:rsidR="0015699E" w:rsidRPr="00E31E45">
        <w:rPr>
          <w:rFonts w:ascii="Times New Roman" w:eastAsia="Times New Roman" w:hAnsi="Times New Roman" w:cs="Times New Roman"/>
          <w:sz w:val="24"/>
          <w:szCs w:val="24"/>
          <w:lang w:val="en-AU" w:eastAsia="en-US"/>
        </w:rPr>
        <w:t>. 2009</w:t>
      </w:r>
      <w:r w:rsidRPr="00E31E45">
        <w:rPr>
          <w:rFonts w:ascii="Times New Roman" w:eastAsia="Times New Roman" w:hAnsi="Times New Roman" w:cs="Times New Roman"/>
          <w:sz w:val="24"/>
          <w:szCs w:val="24"/>
          <w:lang w:val="en-AU" w:eastAsia="en-US"/>
        </w:rPr>
        <w:t>, Ra</w:t>
      </w:r>
      <w:r w:rsidR="0015699E" w:rsidRPr="00E31E45">
        <w:rPr>
          <w:rFonts w:ascii="Times New Roman" w:eastAsia="Times New Roman" w:hAnsi="Times New Roman" w:cs="Times New Roman"/>
          <w:sz w:val="24"/>
          <w:szCs w:val="24"/>
          <w:lang w:val="en-AU" w:eastAsia="en-US"/>
        </w:rPr>
        <w:t>o and Hassan 2012</w:t>
      </w:r>
      <w:r w:rsidRPr="00E31E45">
        <w:rPr>
          <w:rFonts w:ascii="Times New Roman" w:eastAsia="Times New Roman" w:hAnsi="Times New Roman" w:cs="Times New Roman"/>
          <w:sz w:val="24"/>
          <w:szCs w:val="24"/>
          <w:lang w:val="en-AU" w:eastAsia="en-US"/>
        </w:rPr>
        <w:t xml:space="preserve"> and Siddique </w:t>
      </w:r>
      <w:r w:rsidRPr="00E31E45">
        <w:rPr>
          <w:rFonts w:ascii="Times New Roman" w:eastAsia="Times New Roman" w:hAnsi="Times New Roman" w:cs="Times New Roman"/>
          <w:i/>
          <w:sz w:val="24"/>
          <w:szCs w:val="24"/>
          <w:lang w:val="en-AU" w:eastAsia="en-US"/>
        </w:rPr>
        <w:t>et al.</w:t>
      </w:r>
      <w:r w:rsidR="0015699E" w:rsidRPr="00E31E45">
        <w:rPr>
          <w:rFonts w:ascii="Times New Roman" w:eastAsia="Times New Roman" w:hAnsi="Times New Roman" w:cs="Times New Roman"/>
          <w:sz w:val="24"/>
          <w:szCs w:val="24"/>
          <w:lang w:val="en-AU" w:eastAsia="en-US"/>
        </w:rPr>
        <w:t xml:space="preserve"> </w:t>
      </w:r>
      <w:r w:rsidRPr="00E31E45">
        <w:rPr>
          <w:rFonts w:ascii="Times New Roman" w:eastAsia="Times New Roman" w:hAnsi="Times New Roman" w:cs="Times New Roman"/>
          <w:sz w:val="24"/>
          <w:szCs w:val="24"/>
          <w:lang w:val="en-AU" w:eastAsia="en-US"/>
        </w:rPr>
        <w:t>2012).</w:t>
      </w:r>
    </w:p>
    <w:p w:rsidR="00996B7E" w:rsidRPr="00E31E45" w:rsidRDefault="00996B7E" w:rsidP="00182ABF">
      <w:pPr>
        <w:spacing w:after="0" w:line="288" w:lineRule="auto"/>
        <w:ind w:firstLine="431"/>
        <w:jc w:val="both"/>
        <w:rPr>
          <w:rFonts w:ascii="Times New Roman" w:eastAsia="Times New Roman" w:hAnsi="Times New Roman" w:cs="Times New Roman"/>
          <w:sz w:val="24"/>
          <w:szCs w:val="24"/>
          <w:lang w:val="en-AU" w:eastAsia="en-US"/>
        </w:rPr>
      </w:pPr>
    </w:p>
    <w:p w:rsidR="00996B7E" w:rsidRPr="00E31E45" w:rsidRDefault="00580CF1" w:rsidP="000A6303">
      <w:pPr>
        <w:tabs>
          <w:tab w:val="left" w:pos="426"/>
        </w:tabs>
        <w:spacing w:after="0" w:line="288" w:lineRule="auto"/>
        <w:jc w:val="thaiDistribute"/>
        <w:rPr>
          <w:rFonts w:ascii="Times New Roman" w:hAnsi="Times New Roman" w:cs="Times New Roman"/>
          <w:sz w:val="24"/>
        </w:rPr>
      </w:pPr>
      <w:r w:rsidRPr="00E31E45">
        <w:rPr>
          <w:rFonts w:ascii="Times New Roman" w:hAnsi="Times New Roman" w:cs="Times New Roman"/>
          <w:sz w:val="24"/>
        </w:rPr>
        <w:lastRenderedPageBreak/>
        <w:tab/>
        <w:t xml:space="preserve">A conspicuous omission from the previous literature is </w:t>
      </w:r>
      <w:r w:rsidR="00DC397C" w:rsidRPr="00E31E45">
        <w:rPr>
          <w:rFonts w:ascii="Times New Roman" w:hAnsi="Times New Roman" w:cs="Times New Roman"/>
          <w:sz w:val="24"/>
        </w:rPr>
        <w:t xml:space="preserve">an </w:t>
      </w:r>
      <w:r w:rsidRPr="00E31E45">
        <w:rPr>
          <w:rFonts w:ascii="Times New Roman" w:hAnsi="Times New Roman" w:cs="Times New Roman"/>
          <w:sz w:val="24"/>
        </w:rPr>
        <w:t xml:space="preserve">analysis of the interaction between remittances and the current account both conceptually and methodologically. The fact that workers’ remittances flows are significantly less volatile and are more stable </w:t>
      </w:r>
      <w:r w:rsidR="00875854" w:rsidRPr="00E31E45">
        <w:rPr>
          <w:rFonts w:ascii="Times New Roman" w:hAnsi="Times New Roman" w:cs="Times New Roman"/>
          <w:sz w:val="24"/>
        </w:rPr>
        <w:t>(IMF</w:t>
      </w:r>
      <w:r w:rsidRPr="00E31E45">
        <w:rPr>
          <w:rFonts w:ascii="Times New Roman" w:hAnsi="Times New Roman" w:cs="Times New Roman"/>
          <w:sz w:val="24"/>
        </w:rPr>
        <w:t xml:space="preserve"> 2005; </w:t>
      </w:r>
      <w:proofErr w:type="spellStart"/>
      <w:r w:rsidRPr="00E31E45">
        <w:rPr>
          <w:rFonts w:ascii="Times New Roman" w:hAnsi="Times New Roman" w:cs="Times New Roman"/>
          <w:sz w:val="24"/>
        </w:rPr>
        <w:t>Ratha</w:t>
      </w:r>
      <w:proofErr w:type="spellEnd"/>
      <w:r w:rsidRPr="00E31E45">
        <w:rPr>
          <w:rFonts w:ascii="Times New Roman" w:hAnsi="Times New Roman" w:cs="Times New Roman"/>
          <w:sz w:val="24"/>
        </w:rPr>
        <w:t xml:space="preserve"> </w:t>
      </w:r>
      <w:r w:rsidR="00FC4C03" w:rsidRPr="00E31E45">
        <w:rPr>
          <w:rFonts w:ascii="Times New Roman" w:hAnsi="Times New Roman" w:cs="Times New Roman"/>
          <w:i/>
          <w:sz w:val="24"/>
        </w:rPr>
        <w:t>et al.</w:t>
      </w:r>
      <w:r w:rsidRPr="00E31E45">
        <w:rPr>
          <w:rFonts w:ascii="Times New Roman" w:hAnsi="Times New Roman" w:cs="Times New Roman"/>
          <w:sz w:val="24"/>
        </w:rPr>
        <w:t xml:space="preserve"> 2009) compared to other external flows such as private capital and foreign aid, could possibly bear important macroeconomic consequences for the sustainability of the current account which deserves detailed scrutiny. </w:t>
      </w:r>
    </w:p>
    <w:p w:rsidR="00996B7E" w:rsidRPr="00E31E45" w:rsidRDefault="00996B7E" w:rsidP="000A6303">
      <w:pPr>
        <w:tabs>
          <w:tab w:val="left" w:pos="426"/>
        </w:tabs>
        <w:spacing w:after="0" w:line="288" w:lineRule="auto"/>
        <w:jc w:val="thaiDistribute"/>
        <w:rPr>
          <w:rFonts w:ascii="Times New Roman" w:hAnsi="Times New Roman" w:cs="Times New Roman"/>
          <w:sz w:val="24"/>
        </w:rPr>
      </w:pPr>
    </w:p>
    <w:p w:rsidR="000A6303" w:rsidRPr="00E31E45" w:rsidRDefault="00996B7E" w:rsidP="000A6303">
      <w:pPr>
        <w:tabs>
          <w:tab w:val="left" w:pos="426"/>
        </w:tabs>
        <w:spacing w:after="0" w:line="288" w:lineRule="auto"/>
        <w:jc w:val="thaiDistribute"/>
        <w:rPr>
          <w:rFonts w:ascii="Times New Roman" w:hAnsi="Times New Roman" w:cs="Times New Roman"/>
          <w:sz w:val="24"/>
        </w:rPr>
      </w:pPr>
      <w:r w:rsidRPr="00E31E45">
        <w:rPr>
          <w:rFonts w:ascii="Times New Roman" w:hAnsi="Times New Roman" w:cs="Times New Roman"/>
          <w:sz w:val="24"/>
        </w:rPr>
        <w:tab/>
      </w:r>
      <w:r w:rsidR="00580CF1" w:rsidRPr="00E31E45">
        <w:rPr>
          <w:rFonts w:ascii="Times New Roman" w:hAnsi="Times New Roman" w:cs="Times New Roman"/>
          <w:sz w:val="24"/>
        </w:rPr>
        <w:t xml:space="preserve">The only major study that underscores a link between remittances and current account </w:t>
      </w:r>
      <w:r w:rsidR="00800ABB" w:rsidRPr="00E31E45">
        <w:rPr>
          <w:rFonts w:ascii="Times New Roman" w:hAnsi="Times New Roman" w:cs="Times New Roman"/>
          <w:sz w:val="24"/>
        </w:rPr>
        <w:t xml:space="preserve">stability </w:t>
      </w:r>
      <w:r w:rsidR="00580CF1" w:rsidRPr="00E31E45">
        <w:rPr>
          <w:rFonts w:ascii="Times New Roman" w:hAnsi="Times New Roman" w:cs="Times New Roman"/>
          <w:sz w:val="24"/>
        </w:rPr>
        <w:t xml:space="preserve">is that of </w:t>
      </w:r>
      <w:proofErr w:type="spellStart"/>
      <w:r w:rsidR="00580CF1" w:rsidRPr="00E31E45">
        <w:rPr>
          <w:rFonts w:ascii="Times New Roman" w:hAnsi="Times New Roman" w:cs="Times New Roman"/>
          <w:sz w:val="24"/>
        </w:rPr>
        <w:t>Bugamelli</w:t>
      </w:r>
      <w:proofErr w:type="spellEnd"/>
      <w:r w:rsidR="00580CF1" w:rsidRPr="00E31E45">
        <w:rPr>
          <w:rFonts w:ascii="Times New Roman" w:hAnsi="Times New Roman" w:cs="Times New Roman"/>
          <w:sz w:val="24"/>
        </w:rPr>
        <w:t xml:space="preserve"> and </w:t>
      </w:r>
      <w:proofErr w:type="spellStart"/>
      <w:r w:rsidR="00580CF1" w:rsidRPr="00E31E45">
        <w:rPr>
          <w:rFonts w:ascii="Times New Roman" w:hAnsi="Times New Roman" w:cs="Times New Roman"/>
          <w:sz w:val="24"/>
        </w:rPr>
        <w:t>Paterno</w:t>
      </w:r>
      <w:proofErr w:type="spellEnd"/>
      <w:r w:rsidR="00580CF1" w:rsidRPr="00E31E45">
        <w:rPr>
          <w:rFonts w:ascii="Times New Roman" w:hAnsi="Times New Roman" w:cs="Times New Roman"/>
          <w:sz w:val="24"/>
        </w:rPr>
        <w:t xml:space="preserve"> (2009) which shows that workers’ remittances can reduce the probability of </w:t>
      </w:r>
      <w:r w:rsidR="00DC397C" w:rsidRPr="00E31E45">
        <w:rPr>
          <w:rFonts w:ascii="Times New Roman" w:hAnsi="Times New Roman" w:cs="Times New Roman"/>
          <w:sz w:val="24"/>
        </w:rPr>
        <w:t xml:space="preserve">a </w:t>
      </w:r>
      <w:r w:rsidR="00580CF1" w:rsidRPr="00E31E45">
        <w:rPr>
          <w:rFonts w:ascii="Times New Roman" w:hAnsi="Times New Roman" w:cs="Times New Roman"/>
          <w:sz w:val="24"/>
        </w:rPr>
        <w:t xml:space="preserve">current account reversal and thereby reduce the probability of financial crises. But the overarching implications of the large and steady flows of remittances is perhaps more prominent </w:t>
      </w:r>
      <w:r w:rsidR="00DC397C" w:rsidRPr="00E31E45">
        <w:rPr>
          <w:rFonts w:ascii="Times New Roman" w:hAnsi="Times New Roman" w:cs="Times New Roman"/>
          <w:sz w:val="24"/>
        </w:rPr>
        <w:t>i</w:t>
      </w:r>
      <w:r w:rsidR="00580CF1" w:rsidRPr="00E31E45">
        <w:rPr>
          <w:rFonts w:ascii="Times New Roman" w:hAnsi="Times New Roman" w:cs="Times New Roman"/>
          <w:sz w:val="24"/>
        </w:rPr>
        <w:t xml:space="preserve">n the context of sustainability of the current account which amounts to analysing whether a country is able to </w:t>
      </w:r>
      <w:r w:rsidR="00DC397C" w:rsidRPr="00E31E45">
        <w:rPr>
          <w:rFonts w:ascii="Times New Roman" w:hAnsi="Times New Roman" w:cs="Times New Roman"/>
          <w:sz w:val="24"/>
        </w:rPr>
        <w:t xml:space="preserve">satisfy </w:t>
      </w:r>
      <w:r w:rsidR="00580CF1" w:rsidRPr="00E31E45">
        <w:rPr>
          <w:rFonts w:ascii="Times New Roman" w:hAnsi="Times New Roman" w:cs="Times New Roman"/>
          <w:sz w:val="24"/>
        </w:rPr>
        <w:t xml:space="preserve">its inter-temporal budget constraint in the long-run without having to incur episodes of drastic and painful adjustment. </w:t>
      </w:r>
    </w:p>
    <w:p w:rsidR="000A6303" w:rsidRPr="00E31E45" w:rsidRDefault="000A6303" w:rsidP="00182ABF">
      <w:pPr>
        <w:spacing w:after="0" w:line="288" w:lineRule="auto"/>
        <w:jc w:val="thaiDistribute"/>
        <w:rPr>
          <w:rFonts w:ascii="Times New Roman" w:hAnsi="Times New Roman" w:cs="Times New Roman"/>
          <w:sz w:val="24"/>
        </w:rPr>
      </w:pPr>
    </w:p>
    <w:p w:rsidR="00580CF1" w:rsidRPr="00E31E45" w:rsidRDefault="000A6303" w:rsidP="000A6303">
      <w:pPr>
        <w:tabs>
          <w:tab w:val="left" w:pos="426"/>
        </w:tabs>
        <w:spacing w:after="0" w:line="288" w:lineRule="auto"/>
        <w:jc w:val="thaiDistribute"/>
        <w:rPr>
          <w:rFonts w:ascii="Times New Roman" w:hAnsi="Times New Roman" w:cs="Times New Roman"/>
          <w:sz w:val="24"/>
        </w:rPr>
      </w:pPr>
      <w:r w:rsidRPr="00E31E45">
        <w:rPr>
          <w:rFonts w:ascii="Times New Roman" w:hAnsi="Times New Roman" w:cs="Times New Roman"/>
          <w:sz w:val="24"/>
        </w:rPr>
        <w:tab/>
      </w:r>
      <w:r w:rsidR="00580CF1" w:rsidRPr="00E31E45">
        <w:rPr>
          <w:rFonts w:ascii="Times New Roman" w:hAnsi="Times New Roman" w:cs="Times New Roman"/>
          <w:sz w:val="24"/>
        </w:rPr>
        <w:t>The accumulation of current account deficits for prolonged period</w:t>
      </w:r>
      <w:r w:rsidR="0079364E" w:rsidRPr="00E31E45">
        <w:rPr>
          <w:rFonts w:ascii="Times New Roman" w:hAnsi="Times New Roman" w:cs="Times New Roman"/>
          <w:sz w:val="24"/>
        </w:rPr>
        <w:t>s</w:t>
      </w:r>
      <w:r w:rsidR="00580CF1" w:rsidRPr="00E31E45">
        <w:rPr>
          <w:rFonts w:ascii="Times New Roman" w:hAnsi="Times New Roman" w:cs="Times New Roman"/>
          <w:sz w:val="24"/>
        </w:rPr>
        <w:t xml:space="preserve"> may end either abruptly by generating debt and exchange rate crises and output collapse</w:t>
      </w:r>
      <w:r w:rsidR="00800ABB" w:rsidRPr="00E31E45">
        <w:rPr>
          <w:rFonts w:ascii="Times New Roman" w:hAnsi="Times New Roman" w:cs="Times New Roman"/>
          <w:sz w:val="24"/>
        </w:rPr>
        <w:t>,</w:t>
      </w:r>
      <w:r w:rsidR="00580CF1" w:rsidRPr="00E31E45">
        <w:rPr>
          <w:rFonts w:ascii="Times New Roman" w:hAnsi="Times New Roman" w:cs="Times New Roman"/>
          <w:sz w:val="24"/>
        </w:rPr>
        <w:t xml:space="preserve"> or by achieving a soft landing that would lead to investment, consumption and growth slowdowns. The crises</w:t>
      </w:r>
      <w:r w:rsidR="00DC397C" w:rsidRPr="00E31E45">
        <w:rPr>
          <w:rFonts w:ascii="Times New Roman" w:hAnsi="Times New Roman" w:cs="Times New Roman"/>
          <w:sz w:val="24"/>
        </w:rPr>
        <w:t>-</w:t>
      </w:r>
      <w:r w:rsidR="00580CF1" w:rsidRPr="00E31E45">
        <w:rPr>
          <w:rFonts w:ascii="Times New Roman" w:hAnsi="Times New Roman" w:cs="Times New Roman"/>
          <w:sz w:val="24"/>
        </w:rPr>
        <w:t>averting role of remittances is therefore subsumed within the broader framework of the sustainability of the current account.</w:t>
      </w:r>
      <w:r w:rsidR="00333F5F" w:rsidRPr="00E31E45">
        <w:rPr>
          <w:rFonts w:ascii="Times New Roman" w:hAnsi="Times New Roman" w:cs="Times New Roman"/>
          <w:sz w:val="24"/>
        </w:rPr>
        <w:t xml:space="preserve"> The existing literature has said little about </w:t>
      </w:r>
      <w:r w:rsidR="00C829A8" w:rsidRPr="00E31E45">
        <w:rPr>
          <w:rFonts w:ascii="Times New Roman" w:hAnsi="Times New Roman" w:cs="Times New Roman"/>
          <w:sz w:val="24"/>
        </w:rPr>
        <w:t xml:space="preserve">this </w:t>
      </w:r>
      <w:r w:rsidR="00333F5F" w:rsidRPr="00E31E45">
        <w:rPr>
          <w:rFonts w:ascii="Times New Roman" w:hAnsi="Times New Roman" w:cs="Times New Roman"/>
          <w:sz w:val="24"/>
        </w:rPr>
        <w:t xml:space="preserve">role of remittances and has instead </w:t>
      </w:r>
      <w:r w:rsidR="00CE7F69" w:rsidRPr="00E31E45">
        <w:rPr>
          <w:rFonts w:ascii="Times New Roman" w:hAnsi="Times New Roman" w:cs="Times New Roman"/>
          <w:sz w:val="24"/>
        </w:rPr>
        <w:t>has contributed more</w:t>
      </w:r>
      <w:r w:rsidR="00333F5F" w:rsidRPr="00E31E45">
        <w:rPr>
          <w:rFonts w:ascii="Times New Roman" w:hAnsi="Times New Roman" w:cs="Times New Roman"/>
          <w:sz w:val="24"/>
        </w:rPr>
        <w:t xml:space="preserve"> on the role of the exchange rate regime. </w:t>
      </w:r>
      <w:r w:rsidR="009B6DDF" w:rsidRPr="00E31E45">
        <w:rPr>
          <w:rFonts w:ascii="Times New Roman" w:hAnsi="Times New Roman" w:cs="Times New Roman"/>
          <w:sz w:val="24"/>
        </w:rPr>
        <w:t xml:space="preserve">While </w:t>
      </w:r>
      <w:proofErr w:type="spellStart"/>
      <w:r w:rsidR="009B6DDF" w:rsidRPr="00E31E45">
        <w:rPr>
          <w:rFonts w:ascii="Times New Roman" w:hAnsi="Times New Roman" w:cs="Times New Roman"/>
          <w:sz w:val="24"/>
        </w:rPr>
        <w:t>Gnimassoun</w:t>
      </w:r>
      <w:proofErr w:type="spellEnd"/>
      <w:r w:rsidR="009B6DDF" w:rsidRPr="00E31E45">
        <w:rPr>
          <w:rFonts w:ascii="Times New Roman" w:hAnsi="Times New Roman" w:cs="Times New Roman"/>
          <w:sz w:val="24"/>
        </w:rPr>
        <w:t xml:space="preserve"> and </w:t>
      </w:r>
      <w:proofErr w:type="spellStart"/>
      <w:r w:rsidR="009B6DDF" w:rsidRPr="00E31E45">
        <w:rPr>
          <w:rFonts w:ascii="Times New Roman" w:hAnsi="Times New Roman" w:cs="Times New Roman"/>
          <w:sz w:val="24"/>
        </w:rPr>
        <w:t>Coulibaly</w:t>
      </w:r>
      <w:proofErr w:type="spellEnd"/>
      <w:r w:rsidR="009B6DDF" w:rsidRPr="00E31E45">
        <w:rPr>
          <w:rFonts w:ascii="Times New Roman" w:hAnsi="Times New Roman" w:cs="Times New Roman"/>
          <w:sz w:val="24"/>
        </w:rPr>
        <w:t xml:space="preserve"> (2014) and earlier work conclude that a floating exchange rate helps facilitate current account adjustment or reversion, </w:t>
      </w:r>
      <w:r w:rsidR="00333F5F" w:rsidRPr="00E31E45">
        <w:rPr>
          <w:rFonts w:ascii="Times New Roman" w:hAnsi="Times New Roman" w:cs="Times New Roman"/>
          <w:sz w:val="24"/>
        </w:rPr>
        <w:t xml:space="preserve">Chinn and Wei (2013) </w:t>
      </w:r>
      <w:r w:rsidR="009B6DDF" w:rsidRPr="00E31E45">
        <w:rPr>
          <w:rFonts w:ascii="Times New Roman" w:hAnsi="Times New Roman" w:cs="Times New Roman"/>
          <w:sz w:val="24"/>
        </w:rPr>
        <w:t>find</w:t>
      </w:r>
      <w:r w:rsidR="00333F5F" w:rsidRPr="00E31E45">
        <w:rPr>
          <w:rFonts w:ascii="Times New Roman" w:hAnsi="Times New Roman" w:cs="Times New Roman"/>
          <w:sz w:val="24"/>
        </w:rPr>
        <w:t xml:space="preserve"> that </w:t>
      </w:r>
      <w:r w:rsidR="009B6DDF" w:rsidRPr="00E31E45">
        <w:rPr>
          <w:rFonts w:ascii="Times New Roman" w:hAnsi="Times New Roman" w:cs="Times New Roman"/>
          <w:sz w:val="24"/>
        </w:rPr>
        <w:t>there is no such role.</w:t>
      </w:r>
      <w:r w:rsidR="0098136C" w:rsidRPr="00E31E45">
        <w:rPr>
          <w:rFonts w:ascii="Times New Roman" w:hAnsi="Times New Roman" w:cs="Times New Roman"/>
          <w:sz w:val="24"/>
        </w:rPr>
        <w:t xml:space="preserve"> In this paper, we instead propose to provide a</w:t>
      </w:r>
      <w:r w:rsidR="001D233D" w:rsidRPr="00E31E45">
        <w:rPr>
          <w:rFonts w:ascii="Times New Roman" w:hAnsi="Times New Roman" w:cs="Times New Roman"/>
          <w:sz w:val="24"/>
        </w:rPr>
        <w:t>n</w:t>
      </w:r>
      <w:r w:rsidR="0098136C" w:rsidRPr="00E31E45">
        <w:rPr>
          <w:rFonts w:ascii="Times New Roman" w:hAnsi="Times New Roman" w:cs="Times New Roman"/>
          <w:sz w:val="24"/>
        </w:rPr>
        <w:t xml:space="preserve"> </w:t>
      </w:r>
      <w:r w:rsidR="001D233D" w:rsidRPr="00E31E45">
        <w:rPr>
          <w:rFonts w:ascii="Times New Roman" w:hAnsi="Times New Roman" w:cs="Times New Roman"/>
          <w:sz w:val="24"/>
        </w:rPr>
        <w:t xml:space="preserve">additional </w:t>
      </w:r>
      <w:r w:rsidR="0098136C" w:rsidRPr="00E31E45">
        <w:rPr>
          <w:rFonts w:ascii="Times New Roman" w:hAnsi="Times New Roman" w:cs="Times New Roman"/>
          <w:sz w:val="24"/>
        </w:rPr>
        <w:t>new</w:t>
      </w:r>
      <w:r w:rsidR="00CE6EB2" w:rsidRPr="00E31E45">
        <w:rPr>
          <w:rFonts w:ascii="Times New Roman" w:hAnsi="Times New Roman" w:cs="Times New Roman"/>
          <w:sz w:val="24"/>
        </w:rPr>
        <w:t xml:space="preserve"> </w:t>
      </w:r>
      <w:r w:rsidR="0098136C" w:rsidRPr="00E31E45">
        <w:rPr>
          <w:rFonts w:ascii="Times New Roman" w:hAnsi="Times New Roman" w:cs="Times New Roman"/>
          <w:sz w:val="24"/>
        </w:rPr>
        <w:t>insight into what might actually drive sustainability.</w:t>
      </w:r>
    </w:p>
    <w:p w:rsidR="00182ABF" w:rsidRPr="00E31E45" w:rsidRDefault="00182ABF" w:rsidP="00182ABF">
      <w:pPr>
        <w:spacing w:after="0" w:line="288" w:lineRule="auto"/>
        <w:jc w:val="thaiDistribute"/>
        <w:rPr>
          <w:rFonts w:ascii="Times New Roman" w:hAnsi="Times New Roman" w:cs="Times New Roman"/>
          <w:sz w:val="24"/>
        </w:rPr>
      </w:pPr>
    </w:p>
    <w:p w:rsidR="000A6303" w:rsidRPr="00E31E45" w:rsidRDefault="00580CF1" w:rsidP="00996B7E">
      <w:pPr>
        <w:tabs>
          <w:tab w:val="left" w:pos="426"/>
        </w:tabs>
        <w:spacing w:after="0" w:line="288" w:lineRule="auto"/>
        <w:jc w:val="thaiDistribute"/>
        <w:rPr>
          <w:rFonts w:ascii="Times New Roman" w:hAnsi="Times New Roman" w:cs="Times New Roman"/>
          <w:sz w:val="24"/>
        </w:rPr>
      </w:pPr>
      <w:r w:rsidRPr="00E31E45">
        <w:rPr>
          <w:rFonts w:ascii="Times New Roman" w:hAnsi="Times New Roman" w:cs="Times New Roman"/>
          <w:sz w:val="24"/>
        </w:rPr>
        <w:tab/>
        <w:t>Achieving a sustainable current account balance is an important policy objective for an open economy linked to world market, because it is consistent with the sustainability of external debts implying that there is no incentive for a country to default on its international debts in addition to agreeing with the implication of the modern inter-temporal mod</w:t>
      </w:r>
      <w:r w:rsidR="00FC4C03" w:rsidRPr="00E31E45">
        <w:rPr>
          <w:rFonts w:ascii="Times New Roman" w:hAnsi="Times New Roman" w:cs="Times New Roman"/>
          <w:sz w:val="24"/>
        </w:rPr>
        <w:t>el of the current account (</w:t>
      </w:r>
      <w:r w:rsidRPr="00E31E45">
        <w:rPr>
          <w:rFonts w:ascii="Times New Roman" w:hAnsi="Times New Roman" w:cs="Times New Roman"/>
          <w:sz w:val="24"/>
        </w:rPr>
        <w:t>se</w:t>
      </w:r>
      <w:r w:rsidR="00FC4C03" w:rsidRPr="00E31E45">
        <w:rPr>
          <w:rFonts w:ascii="Times New Roman" w:hAnsi="Times New Roman" w:cs="Times New Roman"/>
          <w:sz w:val="24"/>
        </w:rPr>
        <w:t xml:space="preserve">e </w:t>
      </w:r>
      <w:proofErr w:type="spellStart"/>
      <w:r w:rsidR="00FC4C03" w:rsidRPr="00E31E45">
        <w:rPr>
          <w:rFonts w:ascii="Times New Roman" w:hAnsi="Times New Roman" w:cs="Times New Roman"/>
          <w:sz w:val="24"/>
        </w:rPr>
        <w:t>Obstfeld</w:t>
      </w:r>
      <w:proofErr w:type="spellEnd"/>
      <w:r w:rsidR="00FC4C03" w:rsidRPr="00E31E45">
        <w:rPr>
          <w:rFonts w:ascii="Times New Roman" w:hAnsi="Times New Roman" w:cs="Times New Roman"/>
          <w:sz w:val="24"/>
        </w:rPr>
        <w:t xml:space="preserve"> and </w:t>
      </w:r>
      <w:proofErr w:type="spellStart"/>
      <w:r w:rsidR="00FC4C03" w:rsidRPr="00E31E45">
        <w:rPr>
          <w:rFonts w:ascii="Times New Roman" w:hAnsi="Times New Roman" w:cs="Times New Roman"/>
          <w:sz w:val="24"/>
        </w:rPr>
        <w:t>Rogoff</w:t>
      </w:r>
      <w:proofErr w:type="spellEnd"/>
      <w:r w:rsidR="00FC4C03" w:rsidRPr="00E31E45">
        <w:rPr>
          <w:rFonts w:ascii="Times New Roman" w:hAnsi="Times New Roman" w:cs="Times New Roman"/>
          <w:sz w:val="24"/>
        </w:rPr>
        <w:t xml:space="preserve"> </w:t>
      </w:r>
      <w:r w:rsidR="00175C68" w:rsidRPr="00E31E45">
        <w:rPr>
          <w:rFonts w:ascii="Times New Roman" w:hAnsi="Times New Roman" w:cs="Times New Roman"/>
          <w:sz w:val="24"/>
        </w:rPr>
        <w:t>1996, p.</w:t>
      </w:r>
      <w:r w:rsidRPr="00E31E45">
        <w:rPr>
          <w:rFonts w:ascii="Times New Roman" w:hAnsi="Times New Roman" w:cs="Times New Roman"/>
          <w:sz w:val="24"/>
        </w:rPr>
        <w:t xml:space="preserve">90). </w:t>
      </w:r>
      <w:r w:rsidR="00875854" w:rsidRPr="00E31E45">
        <w:rPr>
          <w:rFonts w:ascii="Times New Roman" w:hAnsi="Times New Roman" w:cs="Times New Roman"/>
          <w:sz w:val="24"/>
        </w:rPr>
        <w:t xml:space="preserve"> </w:t>
      </w:r>
      <w:r w:rsidRPr="00E31E45">
        <w:rPr>
          <w:rFonts w:ascii="Times New Roman" w:hAnsi="Times New Roman" w:cs="Times New Roman"/>
          <w:sz w:val="24"/>
        </w:rPr>
        <w:t>Because of its importance, there has been a substantial literature buil</w:t>
      </w:r>
      <w:r w:rsidR="0079364E" w:rsidRPr="00E31E45">
        <w:rPr>
          <w:rFonts w:ascii="Times New Roman" w:hAnsi="Times New Roman" w:cs="Times New Roman"/>
          <w:sz w:val="24"/>
        </w:rPr>
        <w:t>t</w:t>
      </w:r>
      <w:r w:rsidRPr="00E31E45">
        <w:rPr>
          <w:rFonts w:ascii="Times New Roman" w:hAnsi="Times New Roman" w:cs="Times New Roman"/>
          <w:sz w:val="24"/>
        </w:rPr>
        <w:t xml:space="preserve"> around the topic of the sustainability of the current account which is conceptually equivalent to a state when exports and imports plus net factor payments and transfers converge to an equil</w:t>
      </w:r>
      <w:r w:rsidR="00FC4C03" w:rsidRPr="00E31E45">
        <w:rPr>
          <w:rFonts w:ascii="Times New Roman" w:hAnsi="Times New Roman" w:cs="Times New Roman"/>
          <w:sz w:val="24"/>
        </w:rPr>
        <w:t>ibrium in the long term period (</w:t>
      </w:r>
      <w:r w:rsidRPr="00E31E45">
        <w:rPr>
          <w:rFonts w:ascii="Times New Roman" w:hAnsi="Times New Roman" w:cs="Times New Roman"/>
          <w:sz w:val="24"/>
        </w:rPr>
        <w:t>see</w:t>
      </w:r>
      <w:r w:rsidR="0067516B" w:rsidRPr="00E31E45">
        <w:rPr>
          <w:rFonts w:ascii="Times New Roman" w:hAnsi="Times New Roman" w:cs="Times New Roman"/>
          <w:sz w:val="24"/>
        </w:rPr>
        <w:t>, for example,</w:t>
      </w:r>
      <w:r w:rsidR="00FC4C03" w:rsidRPr="00E31E45">
        <w:rPr>
          <w:rFonts w:ascii="Times New Roman" w:hAnsi="Times New Roman" w:cs="Times New Roman"/>
          <w:sz w:val="24"/>
        </w:rPr>
        <w:t xml:space="preserve"> Husted 1993, </w:t>
      </w:r>
      <w:proofErr w:type="spellStart"/>
      <w:r w:rsidR="00FC4C03" w:rsidRPr="00E31E45">
        <w:rPr>
          <w:rFonts w:ascii="Times New Roman" w:hAnsi="Times New Roman" w:cs="Times New Roman"/>
          <w:sz w:val="24"/>
        </w:rPr>
        <w:t>Bahmani-Oskooee</w:t>
      </w:r>
      <w:proofErr w:type="spellEnd"/>
      <w:r w:rsidR="00FC4C03" w:rsidRPr="00E31E45">
        <w:rPr>
          <w:rFonts w:ascii="Times New Roman" w:hAnsi="Times New Roman" w:cs="Times New Roman"/>
          <w:sz w:val="24"/>
        </w:rPr>
        <w:t xml:space="preserve"> 1994, Gould and Ruffin 1996, </w:t>
      </w:r>
      <w:proofErr w:type="spellStart"/>
      <w:r w:rsidR="00FC4C03" w:rsidRPr="00E31E45">
        <w:rPr>
          <w:rFonts w:ascii="Times New Roman" w:hAnsi="Times New Roman" w:cs="Times New Roman"/>
          <w:sz w:val="24"/>
        </w:rPr>
        <w:t>Fountas</w:t>
      </w:r>
      <w:proofErr w:type="spellEnd"/>
      <w:r w:rsidR="00FC4C03" w:rsidRPr="00E31E45">
        <w:rPr>
          <w:rFonts w:ascii="Times New Roman" w:hAnsi="Times New Roman" w:cs="Times New Roman"/>
          <w:sz w:val="24"/>
        </w:rPr>
        <w:t xml:space="preserve"> and Wu 1999, </w:t>
      </w:r>
      <w:proofErr w:type="spellStart"/>
      <w:r w:rsidR="00FC4C03" w:rsidRPr="00E31E45">
        <w:rPr>
          <w:rFonts w:ascii="Times New Roman" w:hAnsi="Times New Roman" w:cs="Times New Roman"/>
          <w:sz w:val="24"/>
        </w:rPr>
        <w:t>Arize</w:t>
      </w:r>
      <w:proofErr w:type="spellEnd"/>
      <w:r w:rsidR="00FC4C03" w:rsidRPr="00E31E45">
        <w:rPr>
          <w:rFonts w:ascii="Times New Roman" w:hAnsi="Times New Roman" w:cs="Times New Roman"/>
          <w:sz w:val="24"/>
        </w:rPr>
        <w:t xml:space="preserve"> 2002, Mann 2002,</w:t>
      </w:r>
      <w:r w:rsidRPr="00E31E45">
        <w:rPr>
          <w:rFonts w:ascii="Times New Roman" w:hAnsi="Times New Roman" w:cs="Times New Roman"/>
          <w:sz w:val="24"/>
        </w:rPr>
        <w:t xml:space="preserve"> </w:t>
      </w:r>
      <w:proofErr w:type="spellStart"/>
      <w:r w:rsidRPr="00E31E45">
        <w:rPr>
          <w:rFonts w:ascii="Times New Roman" w:hAnsi="Times New Roman" w:cs="Times New Roman"/>
          <w:sz w:val="24"/>
        </w:rPr>
        <w:t>Baharumshah</w:t>
      </w:r>
      <w:proofErr w:type="spellEnd"/>
      <w:r w:rsidRPr="00E31E45">
        <w:rPr>
          <w:rFonts w:ascii="Times New Roman" w:hAnsi="Times New Roman" w:cs="Times New Roman"/>
          <w:sz w:val="24"/>
        </w:rPr>
        <w:t xml:space="preserve"> </w:t>
      </w:r>
      <w:r w:rsidR="00FC4C03" w:rsidRPr="00E31E45">
        <w:rPr>
          <w:rFonts w:ascii="Times New Roman" w:hAnsi="Times New Roman" w:cs="Times New Roman"/>
          <w:i/>
          <w:sz w:val="24"/>
          <w:szCs w:val="24"/>
        </w:rPr>
        <w:t>et al.</w:t>
      </w:r>
      <w:r w:rsidR="00FC4C03" w:rsidRPr="00E31E45">
        <w:rPr>
          <w:rFonts w:ascii="Times New Roman" w:hAnsi="Times New Roman" w:cs="Times New Roman"/>
          <w:sz w:val="24"/>
          <w:szCs w:val="24"/>
        </w:rPr>
        <w:t xml:space="preserve"> </w:t>
      </w:r>
      <w:r w:rsidR="00FC4C03" w:rsidRPr="00E31E45">
        <w:rPr>
          <w:rFonts w:ascii="Times New Roman" w:hAnsi="Times New Roman" w:cs="Times New Roman"/>
          <w:sz w:val="24"/>
        </w:rPr>
        <w:t>2003,</w:t>
      </w:r>
      <w:r w:rsidRPr="00E31E45">
        <w:rPr>
          <w:rFonts w:ascii="Times New Roman" w:hAnsi="Times New Roman" w:cs="Times New Roman"/>
          <w:sz w:val="24"/>
        </w:rPr>
        <w:t xml:space="preserve"> </w:t>
      </w:r>
      <w:r w:rsidR="00FC4C03" w:rsidRPr="00E31E45">
        <w:rPr>
          <w:rFonts w:ascii="Times New Roman" w:hAnsi="Times New Roman" w:cs="Times New Roman"/>
          <w:sz w:val="24"/>
        </w:rPr>
        <w:t>Holmes 2006,</w:t>
      </w:r>
      <w:r w:rsidR="007127AC" w:rsidRPr="00E31E45">
        <w:rPr>
          <w:rFonts w:ascii="Times New Roman" w:hAnsi="Times New Roman" w:cs="Times New Roman"/>
          <w:sz w:val="24"/>
        </w:rPr>
        <w:t xml:space="preserve"> </w:t>
      </w:r>
      <w:proofErr w:type="spellStart"/>
      <w:r w:rsidR="00FC4C03" w:rsidRPr="00E31E45">
        <w:rPr>
          <w:rFonts w:ascii="Times New Roman" w:hAnsi="Times New Roman" w:cs="Times New Roman"/>
          <w:sz w:val="24"/>
        </w:rPr>
        <w:t>Christopoulos</w:t>
      </w:r>
      <w:proofErr w:type="spellEnd"/>
      <w:r w:rsidR="00FC4C03" w:rsidRPr="00E31E45">
        <w:rPr>
          <w:rFonts w:ascii="Times New Roman" w:hAnsi="Times New Roman" w:cs="Times New Roman"/>
          <w:sz w:val="24"/>
        </w:rPr>
        <w:t xml:space="preserve"> and Leon-Ledesma 2010</w:t>
      </w:r>
      <w:r w:rsidR="004527ED" w:rsidRPr="00E31E45">
        <w:rPr>
          <w:rFonts w:ascii="Times New Roman" w:hAnsi="Times New Roman" w:cs="Times New Roman"/>
          <w:sz w:val="24"/>
        </w:rPr>
        <w:t xml:space="preserve"> and Holmes </w:t>
      </w:r>
      <w:r w:rsidR="00FC4C03" w:rsidRPr="00E31E45">
        <w:rPr>
          <w:rFonts w:ascii="Times New Roman" w:hAnsi="Times New Roman" w:cs="Times New Roman"/>
          <w:i/>
          <w:sz w:val="24"/>
          <w:szCs w:val="24"/>
        </w:rPr>
        <w:t>et al.</w:t>
      </w:r>
      <w:r w:rsidR="00FC4C03" w:rsidRPr="00E31E45">
        <w:rPr>
          <w:rFonts w:ascii="Times New Roman" w:hAnsi="Times New Roman" w:cs="Times New Roman"/>
          <w:sz w:val="24"/>
        </w:rPr>
        <w:t xml:space="preserve"> </w:t>
      </w:r>
      <w:r w:rsidR="004527ED" w:rsidRPr="00E31E45">
        <w:rPr>
          <w:rFonts w:ascii="Times New Roman" w:hAnsi="Times New Roman" w:cs="Times New Roman"/>
          <w:sz w:val="24"/>
        </w:rPr>
        <w:t>2010)</w:t>
      </w:r>
      <w:r w:rsidRPr="00E31E45">
        <w:rPr>
          <w:rFonts w:ascii="Times New Roman" w:hAnsi="Times New Roman" w:cs="Times New Roman"/>
          <w:sz w:val="24"/>
        </w:rPr>
        <w:t xml:space="preserve">. </w:t>
      </w:r>
    </w:p>
    <w:p w:rsidR="000A6303" w:rsidRPr="00E31E45" w:rsidRDefault="000A6303" w:rsidP="00182ABF">
      <w:pPr>
        <w:spacing w:after="0" w:line="288" w:lineRule="auto"/>
        <w:jc w:val="thaiDistribute"/>
        <w:rPr>
          <w:rFonts w:ascii="Times New Roman" w:hAnsi="Times New Roman" w:cs="Times New Roman"/>
          <w:sz w:val="24"/>
        </w:rPr>
      </w:pPr>
    </w:p>
    <w:p w:rsidR="00580CF1" w:rsidRPr="00E31E45" w:rsidRDefault="000A6303" w:rsidP="000A6303">
      <w:pPr>
        <w:tabs>
          <w:tab w:val="left" w:pos="426"/>
        </w:tabs>
        <w:spacing w:after="0" w:line="288" w:lineRule="auto"/>
        <w:jc w:val="thaiDistribute"/>
        <w:rPr>
          <w:rFonts w:ascii="Times New Roman" w:hAnsi="Times New Roman" w:cs="Times New Roman"/>
          <w:sz w:val="24"/>
        </w:rPr>
      </w:pPr>
      <w:r w:rsidRPr="00E31E45">
        <w:rPr>
          <w:rFonts w:ascii="Times New Roman" w:hAnsi="Times New Roman" w:cs="Times New Roman"/>
          <w:sz w:val="24"/>
        </w:rPr>
        <w:tab/>
      </w:r>
      <w:r w:rsidR="00580CF1" w:rsidRPr="00E31E45">
        <w:rPr>
          <w:rFonts w:ascii="Times New Roman" w:hAnsi="Times New Roman" w:cs="Times New Roman"/>
          <w:sz w:val="24"/>
        </w:rPr>
        <w:t>The long term dynamic behaviour of net remittances receipts</w:t>
      </w:r>
      <w:r w:rsidR="00536A5D" w:rsidRPr="00E31E45">
        <w:rPr>
          <w:rFonts w:ascii="Times New Roman" w:hAnsi="Times New Roman" w:cs="Times New Roman"/>
          <w:sz w:val="24"/>
        </w:rPr>
        <w:t>,</w:t>
      </w:r>
      <w:r w:rsidR="00580CF1" w:rsidRPr="00E31E45">
        <w:rPr>
          <w:rFonts w:ascii="Times New Roman" w:hAnsi="Times New Roman" w:cs="Times New Roman"/>
          <w:sz w:val="24"/>
        </w:rPr>
        <w:t xml:space="preserve"> which are one of the components in current account of the balance of payments</w:t>
      </w:r>
      <w:r w:rsidR="00536A5D" w:rsidRPr="00E31E45">
        <w:rPr>
          <w:rFonts w:ascii="Times New Roman" w:hAnsi="Times New Roman" w:cs="Times New Roman"/>
          <w:sz w:val="24"/>
        </w:rPr>
        <w:t>,</w:t>
      </w:r>
      <w:r w:rsidR="00580CF1" w:rsidRPr="00E31E45">
        <w:rPr>
          <w:rFonts w:ascii="Times New Roman" w:hAnsi="Times New Roman" w:cs="Times New Roman"/>
          <w:sz w:val="24"/>
        </w:rPr>
        <w:t xml:space="preserve"> can play an important role in achieving this long-run convergence or divergence, which surprisingly has not been tested as yet in the above literature. The large, stable and low-cyclical inflows of remittance</w:t>
      </w:r>
      <w:r w:rsidR="00875854" w:rsidRPr="00E31E45">
        <w:rPr>
          <w:rFonts w:ascii="Times New Roman" w:hAnsi="Times New Roman" w:cs="Times New Roman"/>
          <w:sz w:val="24"/>
        </w:rPr>
        <w:t xml:space="preserve">s, which </w:t>
      </w:r>
      <w:r w:rsidR="00875854" w:rsidRPr="00E31E45">
        <w:rPr>
          <w:rFonts w:ascii="Times New Roman" w:hAnsi="Times New Roman" w:cs="Times New Roman"/>
          <w:sz w:val="24"/>
        </w:rPr>
        <w:lastRenderedPageBreak/>
        <w:t>unlike capital inflows,</w:t>
      </w:r>
      <w:r w:rsidR="00580CF1" w:rsidRPr="00E31E45">
        <w:rPr>
          <w:rFonts w:ascii="Times New Roman" w:hAnsi="Times New Roman" w:cs="Times New Roman"/>
          <w:sz w:val="24"/>
        </w:rPr>
        <w:t xml:space="preserve"> are unrequited transfers that do not create future debt-servicing or </w:t>
      </w:r>
      <w:r w:rsidR="00962772" w:rsidRPr="00E31E45">
        <w:rPr>
          <w:rFonts w:ascii="Times New Roman" w:hAnsi="Times New Roman" w:cs="Times New Roman"/>
          <w:sz w:val="24"/>
        </w:rPr>
        <w:t xml:space="preserve">other obligations (see IMF </w:t>
      </w:r>
      <w:r w:rsidR="00580CF1" w:rsidRPr="00E31E45">
        <w:rPr>
          <w:rFonts w:ascii="Times New Roman" w:hAnsi="Times New Roman" w:cs="Times New Roman"/>
          <w:sz w:val="24"/>
        </w:rPr>
        <w:t>2005, chap. II). Thus</w:t>
      </w:r>
      <w:r w:rsidR="00E83949" w:rsidRPr="00E31E45">
        <w:rPr>
          <w:rFonts w:ascii="Times New Roman" w:hAnsi="Times New Roman" w:cs="Times New Roman"/>
          <w:sz w:val="24"/>
        </w:rPr>
        <w:t>,</w:t>
      </w:r>
      <w:r w:rsidR="00580CF1" w:rsidRPr="00E31E45">
        <w:rPr>
          <w:rFonts w:ascii="Times New Roman" w:hAnsi="Times New Roman" w:cs="Times New Roman"/>
          <w:sz w:val="24"/>
        </w:rPr>
        <w:t xml:space="preserve"> net remittances receipts add to the stock of international reserves and can be used to repay foreign debt, and therefore can contribute towards the sustainability of the current account.</w:t>
      </w:r>
    </w:p>
    <w:p w:rsidR="00182ABF" w:rsidRPr="00E31E45" w:rsidRDefault="00182ABF" w:rsidP="00182ABF">
      <w:pPr>
        <w:spacing w:after="0" w:line="288" w:lineRule="auto"/>
        <w:jc w:val="thaiDistribute"/>
        <w:rPr>
          <w:rFonts w:ascii="Times New Roman" w:hAnsi="Times New Roman" w:cs="Times New Roman"/>
          <w:sz w:val="24"/>
        </w:rPr>
      </w:pPr>
    </w:p>
    <w:p w:rsidR="0067516B" w:rsidRPr="00E31E45" w:rsidRDefault="00F71133" w:rsidP="000A6303">
      <w:pPr>
        <w:tabs>
          <w:tab w:val="left" w:pos="426"/>
        </w:tabs>
        <w:spacing w:after="0" w:line="288" w:lineRule="auto"/>
        <w:jc w:val="thaiDistribute"/>
        <w:rPr>
          <w:rFonts w:ascii="Times New Roman" w:hAnsi="Times New Roman" w:cs="Times New Roman"/>
          <w:sz w:val="24"/>
        </w:rPr>
      </w:pPr>
      <w:r w:rsidRPr="00E31E45">
        <w:rPr>
          <w:rFonts w:ascii="Times New Roman" w:hAnsi="Times New Roman" w:cs="Times New Roman"/>
          <w:sz w:val="24"/>
        </w:rPr>
        <w:tab/>
        <w:t xml:space="preserve">In terms of the theoretical mechanism that underlies the relationship between remittances and current account sustainability, suppose an adverse shock impacts on the current account. Given that the current account is a sum of the trade balance and other net international receipts, a country with a rising trade deficit is accumulating external debts in foreign currency which may cause it to be perceived as more risky by the foreign investors. In such a case, a high and steady inflow of net remittances will offset part of the trade deficit and help restore the overall balance in the current account in terms of international payments. Thus, remittances not only smooth out the overall current account deficit, but also augment international reserves which can be used repay foreign debt. Therefore, a stable flow of remittances ensures positive net receipts in the current account as well as liberal external financing by restoring the confidence of the foreign investors. We therefore </w:t>
      </w:r>
      <w:r w:rsidR="0067516B" w:rsidRPr="00E31E45">
        <w:rPr>
          <w:rFonts w:ascii="Times New Roman" w:hAnsi="Times New Roman" w:cs="Times New Roman"/>
          <w:sz w:val="24"/>
        </w:rPr>
        <w:t xml:space="preserve">hypothesise </w:t>
      </w:r>
      <w:r w:rsidRPr="00E31E45">
        <w:rPr>
          <w:rFonts w:ascii="Times New Roman" w:hAnsi="Times New Roman" w:cs="Times New Roman"/>
          <w:sz w:val="24"/>
        </w:rPr>
        <w:t>that remittances make the current account more sustainable.</w:t>
      </w:r>
    </w:p>
    <w:p w:rsidR="00182ABF" w:rsidRPr="00E31E45" w:rsidRDefault="00182ABF" w:rsidP="00182ABF">
      <w:pPr>
        <w:spacing w:after="0" w:line="288" w:lineRule="auto"/>
        <w:jc w:val="thaiDistribute"/>
        <w:rPr>
          <w:rFonts w:ascii="Times New Roman" w:hAnsi="Times New Roman" w:cs="Times New Roman"/>
          <w:sz w:val="24"/>
        </w:rPr>
      </w:pPr>
    </w:p>
    <w:p w:rsidR="005D51E4" w:rsidRPr="00E31E45" w:rsidRDefault="00580CF1" w:rsidP="000A6303">
      <w:pPr>
        <w:tabs>
          <w:tab w:val="left" w:pos="426"/>
        </w:tabs>
        <w:spacing w:after="0" w:line="288" w:lineRule="auto"/>
        <w:jc w:val="thaiDistribute"/>
        <w:rPr>
          <w:rFonts w:ascii="Times New Roman" w:hAnsi="Times New Roman" w:cs="Times New Roman"/>
          <w:sz w:val="24"/>
        </w:rPr>
      </w:pPr>
      <w:r w:rsidRPr="00E31E45">
        <w:rPr>
          <w:rFonts w:ascii="Times New Roman" w:hAnsi="Times New Roman" w:cs="Times New Roman"/>
          <w:sz w:val="24"/>
        </w:rPr>
        <w:tab/>
      </w:r>
      <w:r w:rsidR="00536A5D" w:rsidRPr="00E31E45">
        <w:rPr>
          <w:rFonts w:ascii="Times New Roman" w:hAnsi="Times New Roman" w:cs="Times New Roman"/>
          <w:sz w:val="24"/>
        </w:rPr>
        <w:t>In this paper, w</w:t>
      </w:r>
      <w:r w:rsidRPr="00E31E45">
        <w:rPr>
          <w:rFonts w:ascii="Times New Roman" w:hAnsi="Times New Roman" w:cs="Times New Roman"/>
          <w:sz w:val="24"/>
        </w:rPr>
        <w:t xml:space="preserve">e provide an empirical test of this hypothesis on a panel of </w:t>
      </w:r>
      <w:r w:rsidR="00C2660B" w:rsidRPr="00E31E45">
        <w:rPr>
          <w:rFonts w:ascii="Times New Roman" w:hAnsi="Times New Roman" w:cs="Times New Roman"/>
          <w:sz w:val="24"/>
        </w:rPr>
        <w:t xml:space="preserve">forty seven </w:t>
      </w:r>
      <w:r w:rsidRPr="00E31E45">
        <w:rPr>
          <w:rFonts w:ascii="Times New Roman" w:hAnsi="Times New Roman" w:cs="Times New Roman"/>
          <w:sz w:val="24"/>
        </w:rPr>
        <w:t xml:space="preserve">emerging and developed economies over the period 1990–2011. In particular, we endeavour to identify whether current account sustainability </w:t>
      </w:r>
      <w:r w:rsidR="0067516B" w:rsidRPr="00E31E45">
        <w:rPr>
          <w:rFonts w:ascii="Times New Roman" w:hAnsi="Times New Roman" w:cs="Times New Roman"/>
          <w:sz w:val="24"/>
        </w:rPr>
        <w:t>benefits from</w:t>
      </w:r>
      <w:r w:rsidRPr="00E31E45">
        <w:rPr>
          <w:rFonts w:ascii="Times New Roman" w:hAnsi="Times New Roman" w:cs="Times New Roman"/>
          <w:sz w:val="24"/>
        </w:rPr>
        <w:t xml:space="preserve"> the flow of net remittances. To our knowledge, this potential macroeconomic consequence of remittances has not been explored yet. For this</w:t>
      </w:r>
      <w:r w:rsidR="00C2660B" w:rsidRPr="00E31E45">
        <w:rPr>
          <w:rFonts w:ascii="Times New Roman" w:hAnsi="Times New Roman" w:cs="Times New Roman"/>
          <w:sz w:val="24"/>
        </w:rPr>
        <w:t xml:space="preserve"> objective</w:t>
      </w:r>
      <w:r w:rsidRPr="00E31E45">
        <w:rPr>
          <w:rFonts w:ascii="Times New Roman" w:hAnsi="Times New Roman" w:cs="Times New Roman"/>
          <w:sz w:val="24"/>
        </w:rPr>
        <w:t xml:space="preserve">, we </w:t>
      </w:r>
      <w:r w:rsidR="00CD6D0C" w:rsidRPr="00E31E45">
        <w:rPr>
          <w:rFonts w:ascii="Times New Roman" w:hAnsi="Times New Roman" w:cs="Times New Roman"/>
          <w:sz w:val="24"/>
        </w:rPr>
        <w:t xml:space="preserve">utilise </w:t>
      </w:r>
      <w:r w:rsidRPr="00E31E45">
        <w:rPr>
          <w:rFonts w:ascii="Times New Roman" w:hAnsi="Times New Roman" w:cs="Times New Roman"/>
          <w:sz w:val="24"/>
        </w:rPr>
        <w:t xml:space="preserve">the empirical specification used in the literature </w:t>
      </w:r>
      <w:r w:rsidR="00C2660B" w:rsidRPr="00E31E45">
        <w:rPr>
          <w:rFonts w:ascii="Times New Roman" w:hAnsi="Times New Roman" w:cs="Times New Roman"/>
          <w:sz w:val="24"/>
        </w:rPr>
        <w:t xml:space="preserve">for assessing </w:t>
      </w:r>
      <w:r w:rsidRPr="00E31E45">
        <w:rPr>
          <w:rFonts w:ascii="Times New Roman" w:hAnsi="Times New Roman" w:cs="Times New Roman"/>
          <w:sz w:val="24"/>
        </w:rPr>
        <w:t xml:space="preserve">current account sustainability </w:t>
      </w:r>
      <w:r w:rsidR="00872917" w:rsidRPr="00E31E45">
        <w:rPr>
          <w:rFonts w:ascii="Times New Roman" w:hAnsi="Times New Roman" w:cs="Times New Roman"/>
          <w:sz w:val="24"/>
        </w:rPr>
        <w:t xml:space="preserve">based on </w:t>
      </w:r>
      <w:r w:rsidR="00220B0F" w:rsidRPr="00E31E45">
        <w:rPr>
          <w:rFonts w:ascii="Times New Roman" w:hAnsi="Times New Roman" w:cs="Times New Roman"/>
          <w:sz w:val="24"/>
        </w:rPr>
        <w:t>testing non-</w:t>
      </w:r>
      <w:r w:rsidR="00872917" w:rsidRPr="00E31E45">
        <w:rPr>
          <w:rFonts w:ascii="Times New Roman" w:hAnsi="Times New Roman" w:cs="Times New Roman"/>
          <w:sz w:val="24"/>
        </w:rPr>
        <w:t>cointegration between exports and imports</w:t>
      </w:r>
      <w:r w:rsidR="009B3083" w:rsidRPr="00E31E45">
        <w:rPr>
          <w:rFonts w:ascii="Times New Roman" w:hAnsi="Times New Roman" w:cs="Times New Roman"/>
          <w:sz w:val="24"/>
        </w:rPr>
        <w:t xml:space="preserve"> inclusive of net international receipts</w:t>
      </w:r>
      <w:r w:rsidRPr="00E31E45">
        <w:rPr>
          <w:rFonts w:ascii="Times New Roman" w:hAnsi="Times New Roman" w:cs="Times New Roman"/>
          <w:sz w:val="24"/>
        </w:rPr>
        <w:t xml:space="preserve">. </w:t>
      </w:r>
      <w:r w:rsidR="00694FFA" w:rsidRPr="00E31E45">
        <w:rPr>
          <w:rFonts w:ascii="Times New Roman" w:hAnsi="Times New Roman" w:cs="Times New Roman"/>
          <w:sz w:val="24"/>
        </w:rPr>
        <w:t xml:space="preserve">Sustainability is </w:t>
      </w:r>
      <w:r w:rsidR="00CE7D88" w:rsidRPr="00E31E45">
        <w:rPr>
          <w:rFonts w:ascii="Times New Roman" w:hAnsi="Times New Roman" w:cs="Times New Roman"/>
          <w:sz w:val="24"/>
        </w:rPr>
        <w:t xml:space="preserve">thereby </w:t>
      </w:r>
      <w:r w:rsidR="00694FFA" w:rsidRPr="00E31E45">
        <w:rPr>
          <w:rFonts w:ascii="Times New Roman" w:hAnsi="Times New Roman" w:cs="Times New Roman"/>
          <w:sz w:val="24"/>
        </w:rPr>
        <w:t xml:space="preserve">judged on the basis of whether or not a shock to the current account has </w:t>
      </w:r>
      <w:r w:rsidR="00CE7D88" w:rsidRPr="00E31E45">
        <w:rPr>
          <w:rFonts w:ascii="Times New Roman" w:hAnsi="Times New Roman" w:cs="Times New Roman"/>
          <w:sz w:val="24"/>
        </w:rPr>
        <w:t xml:space="preserve">a </w:t>
      </w:r>
      <w:r w:rsidR="00694FFA" w:rsidRPr="00E31E45">
        <w:rPr>
          <w:rFonts w:ascii="Times New Roman" w:hAnsi="Times New Roman" w:cs="Times New Roman"/>
          <w:sz w:val="24"/>
        </w:rPr>
        <w:t xml:space="preserve">permanent effect such that exports and imports do not return back to </w:t>
      </w:r>
      <w:r w:rsidR="00220B0F" w:rsidRPr="00E31E45">
        <w:rPr>
          <w:rFonts w:ascii="Times New Roman" w:hAnsi="Times New Roman" w:cs="Times New Roman"/>
          <w:sz w:val="24"/>
        </w:rPr>
        <w:t xml:space="preserve">a long-run </w:t>
      </w:r>
      <w:r w:rsidR="00694FFA" w:rsidRPr="00E31E45">
        <w:rPr>
          <w:rFonts w:ascii="Times New Roman" w:hAnsi="Times New Roman" w:cs="Times New Roman"/>
          <w:sz w:val="24"/>
        </w:rPr>
        <w:t xml:space="preserve">equilibrium state. </w:t>
      </w:r>
      <w:r w:rsidRPr="00E31E45">
        <w:rPr>
          <w:rFonts w:ascii="Times New Roman" w:hAnsi="Times New Roman" w:cs="Times New Roman"/>
          <w:sz w:val="24"/>
        </w:rPr>
        <w:t xml:space="preserve">We first retain a specification where remittances are included as a component in the current account to conform to the framework adopted in the literature and then compare the results with an alternative specification excluding remittances. </w:t>
      </w:r>
    </w:p>
    <w:p w:rsidR="00182ABF" w:rsidRPr="00E31E45" w:rsidRDefault="00182ABF" w:rsidP="00182ABF">
      <w:pPr>
        <w:spacing w:after="0" w:line="288" w:lineRule="auto"/>
        <w:jc w:val="thaiDistribute"/>
        <w:rPr>
          <w:rFonts w:ascii="Times New Roman" w:hAnsi="Times New Roman" w:cs="Times New Roman"/>
          <w:sz w:val="24"/>
        </w:rPr>
      </w:pPr>
    </w:p>
    <w:p w:rsidR="00182ABF" w:rsidRPr="00E31E45" w:rsidRDefault="00580CF1" w:rsidP="00996B7E">
      <w:pPr>
        <w:tabs>
          <w:tab w:val="left" w:pos="426"/>
        </w:tabs>
        <w:spacing w:after="0" w:line="288" w:lineRule="auto"/>
        <w:jc w:val="thaiDistribute"/>
        <w:rPr>
          <w:rFonts w:ascii="Times New Roman" w:hAnsi="Times New Roman" w:cs="Times New Roman"/>
          <w:sz w:val="24"/>
        </w:rPr>
      </w:pPr>
      <w:r w:rsidRPr="00E31E45">
        <w:rPr>
          <w:rFonts w:ascii="Times New Roman" w:hAnsi="Times New Roman" w:cs="Times New Roman"/>
          <w:sz w:val="24"/>
        </w:rPr>
        <w:tab/>
        <w:t xml:space="preserve">The rest of the paper is structured as follows. Section 2 </w:t>
      </w:r>
      <w:r w:rsidR="006821C9" w:rsidRPr="00E31E45">
        <w:rPr>
          <w:rFonts w:ascii="Times New Roman" w:hAnsi="Times New Roman" w:cs="Times New Roman"/>
          <w:sz w:val="24"/>
        </w:rPr>
        <w:t xml:space="preserve">provides </w:t>
      </w:r>
      <w:r w:rsidRPr="00E31E45">
        <w:rPr>
          <w:rFonts w:ascii="Times New Roman" w:hAnsi="Times New Roman" w:cs="Times New Roman"/>
          <w:sz w:val="24"/>
        </w:rPr>
        <w:t xml:space="preserve">a conceptual review of the issues related to remittances and </w:t>
      </w:r>
      <w:r w:rsidR="006821C9" w:rsidRPr="00E31E45">
        <w:rPr>
          <w:rFonts w:ascii="Times New Roman" w:hAnsi="Times New Roman" w:cs="Times New Roman"/>
          <w:sz w:val="24"/>
        </w:rPr>
        <w:t xml:space="preserve">the </w:t>
      </w:r>
      <w:r w:rsidRPr="00E31E45">
        <w:rPr>
          <w:rFonts w:ascii="Times New Roman" w:hAnsi="Times New Roman" w:cs="Times New Roman"/>
          <w:sz w:val="24"/>
        </w:rPr>
        <w:t xml:space="preserve">current account. Section 3 </w:t>
      </w:r>
      <w:r w:rsidR="006821C9" w:rsidRPr="00E31E45">
        <w:rPr>
          <w:rFonts w:ascii="Times New Roman" w:hAnsi="Times New Roman" w:cs="Times New Roman"/>
          <w:sz w:val="24"/>
        </w:rPr>
        <w:t xml:space="preserve">describes </w:t>
      </w:r>
      <w:r w:rsidRPr="00E31E45">
        <w:rPr>
          <w:rFonts w:ascii="Times New Roman" w:hAnsi="Times New Roman" w:cs="Times New Roman"/>
          <w:sz w:val="24"/>
        </w:rPr>
        <w:t xml:space="preserve">the data </w:t>
      </w:r>
      <w:r w:rsidR="00AE6518" w:rsidRPr="00E31E45">
        <w:rPr>
          <w:rFonts w:ascii="Times New Roman" w:hAnsi="Times New Roman" w:cs="Times New Roman"/>
          <w:sz w:val="24"/>
        </w:rPr>
        <w:t xml:space="preserve">used for forty seven countries </w:t>
      </w:r>
      <w:r w:rsidRPr="00E31E45">
        <w:rPr>
          <w:rFonts w:ascii="Times New Roman" w:hAnsi="Times New Roman" w:cs="Times New Roman"/>
          <w:sz w:val="24"/>
        </w:rPr>
        <w:t xml:space="preserve">and the empirical methodology </w:t>
      </w:r>
      <w:r w:rsidR="009B3083" w:rsidRPr="00E31E45">
        <w:rPr>
          <w:rFonts w:ascii="Times New Roman" w:hAnsi="Times New Roman" w:cs="Times New Roman"/>
          <w:sz w:val="24"/>
        </w:rPr>
        <w:t>based on a panel time series approach to assess taking into consideration the country specific-heterogeneity where necessary.</w:t>
      </w:r>
      <w:r w:rsidRPr="00E31E45">
        <w:rPr>
          <w:rFonts w:ascii="Times New Roman" w:hAnsi="Times New Roman" w:cs="Times New Roman"/>
          <w:sz w:val="24"/>
        </w:rPr>
        <w:t xml:space="preserve"> Section 4</w:t>
      </w:r>
      <w:r w:rsidR="009B3083" w:rsidRPr="00E31E45">
        <w:rPr>
          <w:rFonts w:ascii="Times New Roman" w:hAnsi="Times New Roman" w:cs="Times New Roman"/>
          <w:sz w:val="24"/>
        </w:rPr>
        <w:t xml:space="preserve"> presents and discusses the key results</w:t>
      </w:r>
      <w:r w:rsidRPr="00E31E45">
        <w:rPr>
          <w:rFonts w:ascii="Times New Roman" w:hAnsi="Times New Roman" w:cs="Times New Roman"/>
          <w:sz w:val="24"/>
        </w:rPr>
        <w:t xml:space="preserve">. </w:t>
      </w:r>
      <w:r w:rsidR="00AE6518" w:rsidRPr="00E31E45">
        <w:rPr>
          <w:rFonts w:ascii="Times New Roman" w:hAnsi="Times New Roman" w:cs="Times New Roman"/>
          <w:sz w:val="24"/>
        </w:rPr>
        <w:t>Our findings suggest that a high remittances help facilitate a weak form of sustainability based</w:t>
      </w:r>
      <w:bookmarkStart w:id="0" w:name="_GoBack"/>
      <w:bookmarkEnd w:id="0"/>
      <w:r w:rsidR="00AE6518" w:rsidRPr="00E31E45">
        <w:rPr>
          <w:rFonts w:ascii="Times New Roman" w:hAnsi="Times New Roman" w:cs="Times New Roman"/>
          <w:sz w:val="24"/>
        </w:rPr>
        <w:t xml:space="preserve"> on the cointegration between exports and imports. Some further q</w:t>
      </w:r>
      <w:r w:rsidR="001D233D" w:rsidRPr="00E31E45">
        <w:rPr>
          <w:rFonts w:ascii="Times New Roman" w:hAnsi="Times New Roman" w:cs="Times New Roman"/>
          <w:sz w:val="24"/>
        </w:rPr>
        <w:t>ua</w:t>
      </w:r>
      <w:r w:rsidR="00AE6518" w:rsidRPr="00E31E45">
        <w:rPr>
          <w:rFonts w:ascii="Times New Roman" w:hAnsi="Times New Roman" w:cs="Times New Roman"/>
          <w:sz w:val="24"/>
        </w:rPr>
        <w:t xml:space="preserve">ntile regression analysis suggests that these sustainability effects from higher remittances could be most pronounced for those countries with highly persistent external deficits. </w:t>
      </w:r>
      <w:r w:rsidRPr="00E31E45">
        <w:rPr>
          <w:rFonts w:ascii="Times New Roman" w:hAnsi="Times New Roman" w:cs="Times New Roman"/>
          <w:sz w:val="24"/>
        </w:rPr>
        <w:t xml:space="preserve">Section 5 concludes the paper with some recommendations. </w:t>
      </w:r>
    </w:p>
    <w:p w:rsidR="001A4304" w:rsidRPr="00E31E45" w:rsidRDefault="001A4304">
      <w:pPr>
        <w:spacing w:after="0" w:line="240" w:lineRule="auto"/>
        <w:rPr>
          <w:rFonts w:ascii="Times New Roman" w:hAnsi="Times New Roman" w:cs="Times New Roman"/>
          <w:b/>
          <w:bCs/>
          <w:sz w:val="24"/>
        </w:rPr>
      </w:pPr>
      <w:r w:rsidRPr="00E31E45">
        <w:rPr>
          <w:rFonts w:ascii="Times New Roman" w:hAnsi="Times New Roman" w:cs="Times New Roman"/>
          <w:b/>
          <w:bCs/>
          <w:sz w:val="24"/>
        </w:rPr>
        <w:br w:type="page"/>
      </w:r>
    </w:p>
    <w:p w:rsidR="00580CF1" w:rsidRPr="00E31E45" w:rsidRDefault="00580CF1" w:rsidP="007E1389">
      <w:pPr>
        <w:numPr>
          <w:ilvl w:val="0"/>
          <w:numId w:val="2"/>
        </w:numPr>
        <w:tabs>
          <w:tab w:val="left" w:pos="426"/>
        </w:tabs>
        <w:spacing w:after="0" w:line="288" w:lineRule="auto"/>
        <w:ind w:left="0" w:firstLine="0"/>
        <w:contextualSpacing/>
        <w:rPr>
          <w:rFonts w:ascii="Times New Roman" w:hAnsi="Times New Roman" w:cs="Times New Roman"/>
          <w:b/>
          <w:bCs/>
          <w:sz w:val="24"/>
        </w:rPr>
      </w:pPr>
      <w:r w:rsidRPr="00E31E45">
        <w:rPr>
          <w:rFonts w:ascii="Times New Roman" w:hAnsi="Times New Roman" w:cs="Times New Roman"/>
          <w:b/>
          <w:bCs/>
          <w:sz w:val="24"/>
        </w:rPr>
        <w:lastRenderedPageBreak/>
        <w:t>Current Account Balance and Remittances</w:t>
      </w:r>
    </w:p>
    <w:p w:rsidR="007E1389" w:rsidRPr="00E31E45" w:rsidRDefault="007E1389" w:rsidP="00182ABF">
      <w:pPr>
        <w:spacing w:after="0" w:line="288" w:lineRule="auto"/>
        <w:ind w:firstLine="720"/>
        <w:jc w:val="thaiDistribute"/>
        <w:rPr>
          <w:rFonts w:ascii="Times New Roman" w:hAnsi="Times New Roman" w:cs="Times New Roman"/>
          <w:sz w:val="12"/>
          <w:szCs w:val="12"/>
        </w:rPr>
      </w:pPr>
    </w:p>
    <w:p w:rsidR="00580CF1" w:rsidRPr="00E31E45" w:rsidRDefault="003D0D38" w:rsidP="007E1389">
      <w:pPr>
        <w:spacing w:after="0" w:line="288" w:lineRule="auto"/>
        <w:jc w:val="thaiDistribute"/>
        <w:rPr>
          <w:rFonts w:ascii="Times New Roman" w:hAnsi="Times New Roman" w:cs="Times New Roman"/>
          <w:sz w:val="24"/>
        </w:rPr>
      </w:pPr>
      <w:r w:rsidRPr="00E31E45">
        <w:rPr>
          <w:rFonts w:ascii="Times New Roman" w:hAnsi="Times New Roman" w:cs="Times New Roman"/>
          <w:sz w:val="24"/>
        </w:rPr>
        <w:t xml:space="preserve">The </w:t>
      </w:r>
      <w:r w:rsidR="00B97331" w:rsidRPr="00E31E45">
        <w:rPr>
          <w:rFonts w:ascii="Times New Roman" w:hAnsi="Times New Roman" w:cs="Times New Roman"/>
          <w:sz w:val="24"/>
        </w:rPr>
        <w:t>balance-of-payments account</w:t>
      </w:r>
      <w:r w:rsidR="001D233D" w:rsidRPr="00E31E45">
        <w:rPr>
          <w:rFonts w:ascii="Times New Roman" w:hAnsi="Times New Roman" w:cs="Times New Roman"/>
          <w:sz w:val="24"/>
        </w:rPr>
        <w:t xml:space="preserve"> </w:t>
      </w:r>
      <w:r w:rsidR="00B97331" w:rsidRPr="00E31E45">
        <w:rPr>
          <w:rFonts w:ascii="Times New Roman" w:hAnsi="Times New Roman" w:cs="Times New Roman"/>
          <w:sz w:val="24"/>
        </w:rPr>
        <w:t>which</w:t>
      </w:r>
      <w:r w:rsidR="001D233D" w:rsidRPr="00E31E45">
        <w:rPr>
          <w:rFonts w:ascii="Times New Roman" w:hAnsi="Times New Roman" w:cs="Times New Roman"/>
          <w:sz w:val="24"/>
        </w:rPr>
        <w:t xml:space="preserve"> record</w:t>
      </w:r>
      <w:r w:rsidR="00B97331" w:rsidRPr="00E31E45">
        <w:rPr>
          <w:rFonts w:ascii="Times New Roman" w:hAnsi="Times New Roman" w:cs="Times New Roman"/>
          <w:sz w:val="24"/>
        </w:rPr>
        <w:t>s</w:t>
      </w:r>
      <w:r w:rsidR="001D233D" w:rsidRPr="00E31E45">
        <w:rPr>
          <w:rFonts w:ascii="Times New Roman" w:hAnsi="Times New Roman" w:cs="Times New Roman"/>
          <w:sz w:val="24"/>
        </w:rPr>
        <w:t xml:space="preserve"> the </w:t>
      </w:r>
      <w:r w:rsidRPr="00E31E45">
        <w:rPr>
          <w:rFonts w:ascii="Times New Roman" w:hAnsi="Times New Roman" w:cs="Times New Roman"/>
          <w:sz w:val="24"/>
        </w:rPr>
        <w:t>e</w:t>
      </w:r>
      <w:r w:rsidR="00580CF1" w:rsidRPr="00E31E45">
        <w:rPr>
          <w:rFonts w:ascii="Times New Roman" w:hAnsi="Times New Roman" w:cs="Times New Roman"/>
          <w:sz w:val="24"/>
        </w:rPr>
        <w:t xml:space="preserve">conomic transactions of a country with the rest of the world </w:t>
      </w:r>
      <w:r w:rsidR="005B7ECC" w:rsidRPr="00E31E45">
        <w:rPr>
          <w:rFonts w:ascii="Times New Roman" w:hAnsi="Times New Roman" w:cs="Times New Roman"/>
          <w:sz w:val="24"/>
        </w:rPr>
        <w:t>has</w:t>
      </w:r>
      <w:r w:rsidR="00580CF1" w:rsidRPr="00E31E45">
        <w:rPr>
          <w:rFonts w:ascii="Times New Roman" w:hAnsi="Times New Roman" w:cs="Times New Roman"/>
          <w:sz w:val="24"/>
        </w:rPr>
        <w:t xml:space="preserve"> two main components: the current account and the financial account. The current account records exports and imports of goods and services</w:t>
      </w:r>
      <w:r w:rsidR="005D51E4" w:rsidRPr="00E31E45">
        <w:rPr>
          <w:rFonts w:ascii="Times New Roman" w:hAnsi="Times New Roman" w:cs="Times New Roman"/>
          <w:sz w:val="24"/>
        </w:rPr>
        <w:t>,</w:t>
      </w:r>
      <w:r w:rsidR="00580CF1" w:rsidRPr="00E31E45">
        <w:rPr>
          <w:rFonts w:ascii="Times New Roman" w:hAnsi="Times New Roman" w:cs="Times New Roman"/>
          <w:sz w:val="24"/>
        </w:rPr>
        <w:t xml:space="preserve"> and international receipts or payments of income. In order to clarify what transactions are recorded in the current account the International Monetary Fund (IMF) in its </w:t>
      </w:r>
      <w:r w:rsidR="0052295F" w:rsidRPr="00E31E45">
        <w:rPr>
          <w:rFonts w:ascii="Times New Roman" w:hAnsi="Times New Roman" w:cs="Times New Roman"/>
          <w:iCs/>
          <w:sz w:val="24"/>
        </w:rPr>
        <w:t>fifth</w:t>
      </w:r>
      <w:r w:rsidR="00580CF1" w:rsidRPr="00E31E45">
        <w:rPr>
          <w:rFonts w:ascii="Times New Roman" w:hAnsi="Times New Roman" w:cs="Times New Roman"/>
          <w:i/>
          <w:iCs/>
          <w:sz w:val="24"/>
        </w:rPr>
        <w:t xml:space="preserve"> Edition of Balance of Payments Manual</w:t>
      </w:r>
      <w:r w:rsidR="00580CF1" w:rsidRPr="00E31E45">
        <w:rPr>
          <w:rFonts w:ascii="Times New Roman" w:hAnsi="Times New Roman" w:cs="Times New Roman"/>
          <w:sz w:val="24"/>
        </w:rPr>
        <w:t xml:space="preserve"> (BPM5) note</w:t>
      </w:r>
      <w:r w:rsidRPr="00E31E45">
        <w:rPr>
          <w:rFonts w:ascii="Times New Roman" w:hAnsi="Times New Roman" w:cs="Times New Roman"/>
          <w:sz w:val="24"/>
        </w:rPr>
        <w:t>s that</w:t>
      </w:r>
      <w:r w:rsidR="00580CF1" w:rsidRPr="00E31E45">
        <w:rPr>
          <w:rFonts w:ascii="Times New Roman" w:hAnsi="Times New Roman" w:cs="Times New Roman"/>
          <w:sz w:val="24"/>
        </w:rPr>
        <w:t xml:space="preserve"> </w:t>
      </w:r>
      <w:r w:rsidR="00B92CEA" w:rsidRPr="00E31E45">
        <w:rPr>
          <w:rFonts w:ascii="Times New Roman" w:hAnsi="Times New Roman" w:cs="Times New Roman"/>
          <w:sz w:val="24"/>
        </w:rPr>
        <w:t>'</w:t>
      </w:r>
      <w:r w:rsidR="00580CF1" w:rsidRPr="00E31E45">
        <w:rPr>
          <w:rFonts w:ascii="Times New Roman" w:hAnsi="Times New Roman" w:cs="Times New Roman"/>
          <w:sz w:val="24"/>
        </w:rPr>
        <w:t>Covered in the current account are all transactions (other than those in financial items) that involve economic values and occur between resident and non-resident entities. Also covered are offsets to current economic values provided or acquired without a quid pro quo. Specifically, the major classifications are goods and services, income, and current transfers</w:t>
      </w:r>
      <w:r w:rsidR="00B92CEA" w:rsidRPr="00E31E45">
        <w:rPr>
          <w:rFonts w:ascii="Times New Roman" w:hAnsi="Times New Roman" w:cs="Times New Roman"/>
          <w:sz w:val="24"/>
        </w:rPr>
        <w:t>'</w:t>
      </w:r>
      <w:r w:rsidR="00580CF1" w:rsidRPr="00E31E45">
        <w:rPr>
          <w:rFonts w:ascii="Times New Roman" w:hAnsi="Times New Roman" w:cs="Times New Roman"/>
          <w:sz w:val="24"/>
        </w:rPr>
        <w:t>.</w:t>
      </w:r>
    </w:p>
    <w:p w:rsidR="00182ABF" w:rsidRPr="00E31E45" w:rsidRDefault="00182ABF" w:rsidP="00182ABF">
      <w:pPr>
        <w:spacing w:after="0" w:line="288" w:lineRule="auto"/>
        <w:ind w:firstLine="720"/>
        <w:jc w:val="thaiDistribute"/>
        <w:rPr>
          <w:rFonts w:ascii="Times New Roman" w:hAnsi="Times New Roman" w:cs="Times New Roman"/>
          <w:sz w:val="24"/>
        </w:rPr>
      </w:pPr>
    </w:p>
    <w:p w:rsidR="00580CF1" w:rsidRPr="00E31E45" w:rsidRDefault="00580CF1" w:rsidP="001A4304">
      <w:pPr>
        <w:tabs>
          <w:tab w:val="left" w:pos="426"/>
        </w:tabs>
        <w:spacing w:after="0" w:line="288" w:lineRule="auto"/>
        <w:jc w:val="thaiDistribute"/>
        <w:rPr>
          <w:rFonts w:ascii="Times New Roman" w:hAnsi="Times New Roman" w:cs="Times New Roman"/>
          <w:sz w:val="24"/>
        </w:rPr>
      </w:pPr>
      <w:r w:rsidRPr="00E31E45">
        <w:rPr>
          <w:rFonts w:ascii="Times New Roman" w:hAnsi="Times New Roman" w:cs="Times New Roman"/>
          <w:sz w:val="24"/>
        </w:rPr>
        <w:tab/>
        <w:t>According to BPM5, the current account identity is expressed as follows:</w:t>
      </w:r>
    </w:p>
    <w:p w:rsidR="00182ABF" w:rsidRPr="00E31E45" w:rsidRDefault="00182ABF" w:rsidP="00182ABF">
      <w:pPr>
        <w:spacing w:after="0" w:line="288" w:lineRule="auto"/>
        <w:jc w:val="thaiDistribute"/>
        <w:rPr>
          <w:rFonts w:ascii="Times New Roman" w:hAnsi="Times New Roman" w:cs="Times New Roman"/>
          <w:sz w:val="24"/>
        </w:rPr>
      </w:pPr>
    </w:p>
    <w:p w:rsidR="00DE4404" w:rsidRPr="00E31E45" w:rsidRDefault="00DE4404" w:rsidP="00182ABF">
      <w:pPr>
        <w:pStyle w:val="MTDisplayEquation"/>
        <w:spacing w:line="288" w:lineRule="auto"/>
      </w:pPr>
      <w:r w:rsidRPr="00E31E45">
        <w:tab/>
      </w:r>
      <m:oMath>
        <m:r>
          <w:rPr>
            <w:rFonts w:ascii="Cambria Math" w:hAnsi="Cambria Math"/>
          </w:rPr>
          <m:t>CAB = X – M + NY + NCT</m:t>
        </m:r>
      </m:oMath>
      <w:r w:rsidR="00580CF1" w:rsidRPr="00E31E45">
        <w:tab/>
      </w:r>
      <w:r w:rsidR="00580CF1" w:rsidRPr="00E31E45">
        <w:rPr>
          <w:sz w:val="22"/>
          <w:szCs w:val="22"/>
        </w:rPr>
        <w:t>(1)</w:t>
      </w:r>
    </w:p>
    <w:p w:rsidR="000A6303" w:rsidRPr="00E31E45" w:rsidRDefault="000A6303" w:rsidP="00182ABF">
      <w:pPr>
        <w:spacing w:after="0" w:line="288" w:lineRule="auto"/>
        <w:jc w:val="thaiDistribute"/>
        <w:rPr>
          <w:rFonts w:ascii="Times New Roman" w:hAnsi="Times New Roman" w:cs="Times New Roman"/>
          <w:sz w:val="24"/>
        </w:rPr>
      </w:pPr>
    </w:p>
    <w:p w:rsidR="00D615E5" w:rsidRPr="00E31E45" w:rsidRDefault="003D0D38" w:rsidP="00182ABF">
      <w:pPr>
        <w:spacing w:after="0" w:line="288" w:lineRule="auto"/>
        <w:jc w:val="thaiDistribute"/>
        <w:rPr>
          <w:rFonts w:ascii="Times New Roman" w:hAnsi="Times New Roman" w:cs="Times New Roman"/>
          <w:sz w:val="24"/>
        </w:rPr>
      </w:pPr>
      <w:r w:rsidRPr="00E31E45">
        <w:rPr>
          <w:rFonts w:ascii="Times New Roman" w:hAnsi="Times New Roman" w:cs="Times New Roman"/>
          <w:sz w:val="24"/>
        </w:rPr>
        <w:t>w</w:t>
      </w:r>
      <w:r w:rsidR="00580CF1" w:rsidRPr="00E31E45">
        <w:rPr>
          <w:rFonts w:ascii="Times New Roman" w:hAnsi="Times New Roman" w:cs="Times New Roman"/>
          <w:sz w:val="24"/>
        </w:rPr>
        <w:t xml:space="preserve">here </w:t>
      </w:r>
      <w:r w:rsidR="00580CF1" w:rsidRPr="00E31E45">
        <w:rPr>
          <w:rFonts w:ascii="Times New Roman" w:hAnsi="Times New Roman" w:cs="Times New Roman"/>
          <w:i/>
          <w:iCs/>
          <w:sz w:val="24"/>
        </w:rPr>
        <w:t>CAB</w:t>
      </w:r>
      <w:r w:rsidR="00580CF1" w:rsidRPr="00E31E45">
        <w:rPr>
          <w:rFonts w:ascii="Times New Roman" w:hAnsi="Times New Roman" w:cs="Times New Roman"/>
          <w:sz w:val="24"/>
        </w:rPr>
        <w:t xml:space="preserve"> </w:t>
      </w:r>
      <w:r w:rsidRPr="00E31E45">
        <w:rPr>
          <w:rFonts w:ascii="Times New Roman" w:hAnsi="Times New Roman" w:cs="Times New Roman"/>
          <w:sz w:val="24"/>
        </w:rPr>
        <w:t xml:space="preserve">denotes the </w:t>
      </w:r>
      <w:r w:rsidR="00580CF1" w:rsidRPr="00E31E45">
        <w:rPr>
          <w:rFonts w:ascii="Times New Roman" w:hAnsi="Times New Roman" w:cs="Times New Roman"/>
          <w:sz w:val="24"/>
        </w:rPr>
        <w:t xml:space="preserve">current account balance, </w:t>
      </w:r>
      <w:r w:rsidR="00580CF1" w:rsidRPr="00E31E45">
        <w:rPr>
          <w:rFonts w:ascii="Times New Roman" w:hAnsi="Times New Roman" w:cs="Times New Roman"/>
          <w:i/>
          <w:iCs/>
          <w:sz w:val="24"/>
        </w:rPr>
        <w:t>X</w:t>
      </w:r>
      <w:r w:rsidR="00580CF1" w:rsidRPr="00E31E45">
        <w:rPr>
          <w:rFonts w:ascii="Times New Roman" w:hAnsi="Times New Roman" w:cs="Times New Roman"/>
          <w:sz w:val="24"/>
        </w:rPr>
        <w:t xml:space="preserve"> </w:t>
      </w:r>
      <w:r w:rsidRPr="00E31E45">
        <w:rPr>
          <w:rFonts w:ascii="Times New Roman" w:hAnsi="Times New Roman" w:cs="Times New Roman"/>
          <w:sz w:val="24"/>
        </w:rPr>
        <w:t xml:space="preserve">denotes </w:t>
      </w:r>
      <w:r w:rsidR="005B7ECC" w:rsidRPr="00E31E45">
        <w:rPr>
          <w:rFonts w:ascii="Times New Roman" w:hAnsi="Times New Roman" w:cs="Times New Roman"/>
          <w:sz w:val="24"/>
        </w:rPr>
        <w:t xml:space="preserve">the </w:t>
      </w:r>
      <w:r w:rsidR="00580CF1" w:rsidRPr="00E31E45">
        <w:rPr>
          <w:rFonts w:ascii="Times New Roman" w:hAnsi="Times New Roman" w:cs="Times New Roman"/>
          <w:sz w:val="24"/>
        </w:rPr>
        <w:t xml:space="preserve">exports of goods and services, </w:t>
      </w:r>
      <w:r w:rsidR="00580CF1" w:rsidRPr="00E31E45">
        <w:rPr>
          <w:rFonts w:ascii="Times New Roman" w:hAnsi="Times New Roman" w:cs="Times New Roman"/>
          <w:i/>
          <w:iCs/>
          <w:sz w:val="24"/>
        </w:rPr>
        <w:t>M</w:t>
      </w:r>
      <w:r w:rsidR="00580CF1" w:rsidRPr="00E31E45">
        <w:rPr>
          <w:rFonts w:ascii="Times New Roman" w:hAnsi="Times New Roman" w:cs="Times New Roman"/>
          <w:sz w:val="24"/>
        </w:rPr>
        <w:t xml:space="preserve"> </w:t>
      </w:r>
      <w:r w:rsidRPr="00E31E45">
        <w:rPr>
          <w:rFonts w:ascii="Times New Roman" w:hAnsi="Times New Roman" w:cs="Times New Roman"/>
          <w:sz w:val="24"/>
        </w:rPr>
        <w:t xml:space="preserve">denotes </w:t>
      </w:r>
      <w:r w:rsidR="005B7ECC" w:rsidRPr="00E31E45">
        <w:rPr>
          <w:rFonts w:ascii="Times New Roman" w:hAnsi="Times New Roman" w:cs="Times New Roman"/>
          <w:sz w:val="24"/>
        </w:rPr>
        <w:t xml:space="preserve">the </w:t>
      </w:r>
      <w:r w:rsidR="00580CF1" w:rsidRPr="00E31E45">
        <w:rPr>
          <w:rFonts w:ascii="Times New Roman" w:hAnsi="Times New Roman" w:cs="Times New Roman"/>
          <w:sz w:val="24"/>
        </w:rPr>
        <w:t xml:space="preserve">imports of goods and services, </w:t>
      </w:r>
      <w:r w:rsidR="00580CF1" w:rsidRPr="00E31E45">
        <w:rPr>
          <w:rFonts w:ascii="Times New Roman" w:hAnsi="Times New Roman" w:cs="Times New Roman"/>
          <w:i/>
          <w:iCs/>
          <w:sz w:val="24"/>
        </w:rPr>
        <w:t>NY</w:t>
      </w:r>
      <w:r w:rsidR="00580CF1" w:rsidRPr="00E31E45">
        <w:rPr>
          <w:rFonts w:ascii="Times New Roman" w:hAnsi="Times New Roman" w:cs="Times New Roman"/>
          <w:sz w:val="24"/>
        </w:rPr>
        <w:t xml:space="preserve"> </w:t>
      </w:r>
      <w:r w:rsidRPr="00E31E45">
        <w:rPr>
          <w:rFonts w:ascii="Times New Roman" w:hAnsi="Times New Roman" w:cs="Times New Roman"/>
          <w:sz w:val="24"/>
        </w:rPr>
        <w:t xml:space="preserve">denotes </w:t>
      </w:r>
      <w:r w:rsidR="00580CF1" w:rsidRPr="00E31E45">
        <w:rPr>
          <w:rFonts w:ascii="Times New Roman" w:hAnsi="Times New Roman" w:cs="Times New Roman"/>
          <w:sz w:val="24"/>
        </w:rPr>
        <w:t xml:space="preserve">net income from abroad and </w:t>
      </w:r>
      <w:r w:rsidR="00580CF1" w:rsidRPr="00E31E45">
        <w:rPr>
          <w:rFonts w:ascii="Times New Roman" w:hAnsi="Times New Roman" w:cs="Times New Roman"/>
          <w:i/>
          <w:iCs/>
          <w:sz w:val="24"/>
        </w:rPr>
        <w:t>NCT</w:t>
      </w:r>
      <w:r w:rsidR="00580CF1" w:rsidRPr="00E31E45">
        <w:rPr>
          <w:rFonts w:ascii="Times New Roman" w:hAnsi="Times New Roman" w:cs="Times New Roman"/>
          <w:sz w:val="24"/>
        </w:rPr>
        <w:t xml:space="preserve"> </w:t>
      </w:r>
      <w:r w:rsidRPr="00E31E45">
        <w:rPr>
          <w:rFonts w:ascii="Times New Roman" w:hAnsi="Times New Roman" w:cs="Times New Roman"/>
          <w:sz w:val="24"/>
        </w:rPr>
        <w:t xml:space="preserve">denotes </w:t>
      </w:r>
      <w:r w:rsidR="00580CF1" w:rsidRPr="00E31E45">
        <w:rPr>
          <w:rFonts w:ascii="Times New Roman" w:hAnsi="Times New Roman" w:cs="Times New Roman"/>
          <w:sz w:val="24"/>
        </w:rPr>
        <w:t>net current transfer</w:t>
      </w:r>
      <w:r w:rsidRPr="00E31E45">
        <w:rPr>
          <w:rFonts w:ascii="Times New Roman" w:hAnsi="Times New Roman" w:cs="Times New Roman"/>
          <w:sz w:val="24"/>
        </w:rPr>
        <w:t>s</w:t>
      </w:r>
      <w:r w:rsidR="00580CF1" w:rsidRPr="00E31E45">
        <w:rPr>
          <w:rFonts w:ascii="Times New Roman" w:hAnsi="Times New Roman" w:cs="Times New Roman"/>
          <w:sz w:val="24"/>
        </w:rPr>
        <w:t>.</w:t>
      </w:r>
      <w:r w:rsidR="009D4D51" w:rsidRPr="00E31E45" w:rsidDel="009D4D51">
        <w:rPr>
          <w:rFonts w:ascii="Times New Roman" w:hAnsi="Times New Roman" w:cs="Times New Roman"/>
          <w:sz w:val="24"/>
        </w:rPr>
        <w:t xml:space="preserve"> </w:t>
      </w:r>
      <w:r w:rsidR="009D4D51" w:rsidRPr="00E31E45">
        <w:rPr>
          <w:rFonts w:ascii="Times New Roman" w:hAnsi="Times New Roman" w:cs="Times New Roman"/>
          <w:sz w:val="24"/>
        </w:rPr>
        <w:t>T</w:t>
      </w:r>
      <w:r w:rsidR="00580CF1" w:rsidRPr="00E31E45">
        <w:rPr>
          <w:rFonts w:ascii="Times New Roman" w:hAnsi="Times New Roman" w:cs="Times New Roman"/>
          <w:sz w:val="24"/>
        </w:rPr>
        <w:t xml:space="preserve">he first part of the RHS in Eq.(1) </w:t>
      </w:r>
      <w:r w:rsidR="009D4D51" w:rsidRPr="00E31E45">
        <w:rPr>
          <w:rFonts w:ascii="Times New Roman" w:hAnsi="Times New Roman" w:cs="Times New Roman"/>
          <w:sz w:val="24"/>
        </w:rPr>
        <w:t xml:space="preserve">thus </w:t>
      </w:r>
      <w:r w:rsidR="00580CF1" w:rsidRPr="00E31E45">
        <w:rPr>
          <w:rFonts w:ascii="Times New Roman" w:hAnsi="Times New Roman" w:cs="Times New Roman"/>
          <w:sz w:val="24"/>
        </w:rPr>
        <w:t>represents the trade balance (</w:t>
      </w:r>
      <w:r w:rsidR="00580CF1" w:rsidRPr="00E31E45">
        <w:rPr>
          <w:rFonts w:ascii="Times New Roman" w:hAnsi="Times New Roman" w:cs="Times New Roman"/>
          <w:i/>
          <w:iCs/>
          <w:sz w:val="24"/>
        </w:rPr>
        <w:t>TB</w:t>
      </w:r>
      <w:r w:rsidR="00580CF1" w:rsidRPr="00E31E45">
        <w:rPr>
          <w:rFonts w:ascii="Times New Roman" w:hAnsi="Times New Roman" w:cs="Times New Roman"/>
          <w:sz w:val="24"/>
        </w:rPr>
        <w:t xml:space="preserve">), followed by </w:t>
      </w:r>
      <w:r w:rsidR="009D4D51" w:rsidRPr="00E31E45">
        <w:rPr>
          <w:rFonts w:ascii="Times New Roman" w:hAnsi="Times New Roman" w:cs="Times New Roman"/>
          <w:sz w:val="24"/>
        </w:rPr>
        <w:t xml:space="preserve">the </w:t>
      </w:r>
      <w:r w:rsidR="00580CF1" w:rsidRPr="00E31E45">
        <w:rPr>
          <w:rFonts w:ascii="Times New Roman" w:hAnsi="Times New Roman" w:cs="Times New Roman"/>
          <w:sz w:val="24"/>
        </w:rPr>
        <w:t>income balance (</w:t>
      </w:r>
      <w:r w:rsidR="009D4D51" w:rsidRPr="00E31E45">
        <w:rPr>
          <w:rFonts w:ascii="Times New Roman" w:hAnsi="Times New Roman" w:cs="Times New Roman"/>
          <w:sz w:val="24"/>
        </w:rPr>
        <w:t xml:space="preserve">comprising </w:t>
      </w:r>
      <w:r w:rsidR="00580CF1" w:rsidRPr="00E31E45">
        <w:rPr>
          <w:rFonts w:ascii="Times New Roman" w:hAnsi="Times New Roman" w:cs="Times New Roman"/>
          <w:sz w:val="24"/>
        </w:rPr>
        <w:t xml:space="preserve">net international interest and dividend payments and earnings of domestically owned firms operating abroad) </w:t>
      </w:r>
      <w:r w:rsidR="005B7ECC" w:rsidRPr="00E31E45">
        <w:rPr>
          <w:rFonts w:ascii="Times New Roman" w:hAnsi="Times New Roman" w:cs="Times New Roman"/>
          <w:sz w:val="24"/>
        </w:rPr>
        <w:t>then</w:t>
      </w:r>
      <w:r w:rsidR="00580CF1" w:rsidRPr="00E31E45">
        <w:rPr>
          <w:rFonts w:ascii="Times New Roman" w:hAnsi="Times New Roman" w:cs="Times New Roman"/>
          <w:sz w:val="24"/>
        </w:rPr>
        <w:t xml:space="preserve"> net transfers which includes net remittances. </w:t>
      </w:r>
      <w:r w:rsidR="0052295F" w:rsidRPr="00E31E45">
        <w:rPr>
          <w:rFonts w:ascii="Times New Roman" w:hAnsi="Times New Roman" w:cs="Times New Roman"/>
          <w:sz w:val="24"/>
        </w:rPr>
        <w:t xml:space="preserve"> </w:t>
      </w:r>
      <w:r w:rsidR="00580CF1" w:rsidRPr="00E31E45">
        <w:rPr>
          <w:rFonts w:ascii="Times New Roman" w:hAnsi="Times New Roman" w:cs="Times New Roman"/>
          <w:sz w:val="24"/>
        </w:rPr>
        <w:t xml:space="preserve">If the trade balance is mostly reflected </w:t>
      </w:r>
      <w:r w:rsidR="009D4D51" w:rsidRPr="00E31E45">
        <w:rPr>
          <w:rFonts w:ascii="Times New Roman" w:hAnsi="Times New Roman" w:cs="Times New Roman"/>
          <w:sz w:val="24"/>
        </w:rPr>
        <w:t>i</w:t>
      </w:r>
      <w:r w:rsidR="00580CF1" w:rsidRPr="00E31E45">
        <w:rPr>
          <w:rFonts w:ascii="Times New Roman" w:hAnsi="Times New Roman" w:cs="Times New Roman"/>
          <w:sz w:val="24"/>
        </w:rPr>
        <w:t>n the current account balance</w:t>
      </w:r>
      <w:r w:rsidR="005B7ECC" w:rsidRPr="00E31E45">
        <w:rPr>
          <w:rFonts w:ascii="Times New Roman" w:hAnsi="Times New Roman" w:cs="Times New Roman"/>
          <w:sz w:val="24"/>
        </w:rPr>
        <w:t>,</w:t>
      </w:r>
      <w:r w:rsidR="00580CF1" w:rsidRPr="00E31E45">
        <w:rPr>
          <w:rFonts w:ascii="Times New Roman" w:hAnsi="Times New Roman" w:cs="Times New Roman"/>
          <w:sz w:val="24"/>
        </w:rPr>
        <w:t xml:space="preserve"> then they are broadly equal to each other in magnitude and the sum of other two componen</w:t>
      </w:r>
      <w:r w:rsidR="00D615E5" w:rsidRPr="00E31E45">
        <w:rPr>
          <w:rFonts w:ascii="Times New Roman" w:hAnsi="Times New Roman" w:cs="Times New Roman"/>
          <w:sz w:val="24"/>
        </w:rPr>
        <w:t xml:space="preserve">ts of the current account, that is, </w:t>
      </w:r>
      <w:r w:rsidR="00580CF1" w:rsidRPr="00E31E45">
        <w:rPr>
          <w:rFonts w:ascii="Times New Roman" w:hAnsi="Times New Roman" w:cs="Times New Roman"/>
          <w:sz w:val="24"/>
        </w:rPr>
        <w:t xml:space="preserve">income balance and net transfers </w:t>
      </w:r>
      <w:r w:rsidR="005B7ECC" w:rsidRPr="00E31E45">
        <w:rPr>
          <w:rFonts w:ascii="Times New Roman" w:hAnsi="Times New Roman" w:cs="Times New Roman"/>
          <w:sz w:val="24"/>
        </w:rPr>
        <w:t xml:space="preserve">is </w:t>
      </w:r>
      <w:r w:rsidR="00D615E5" w:rsidRPr="00E31E45">
        <w:rPr>
          <w:rFonts w:ascii="Times New Roman" w:hAnsi="Times New Roman" w:cs="Times New Roman"/>
          <w:sz w:val="24"/>
        </w:rPr>
        <w:t xml:space="preserve">close to zero. </w:t>
      </w:r>
    </w:p>
    <w:p w:rsidR="00D615E5" w:rsidRPr="00E31E45" w:rsidRDefault="00D615E5" w:rsidP="00182ABF">
      <w:pPr>
        <w:spacing w:after="0" w:line="288" w:lineRule="auto"/>
        <w:jc w:val="thaiDistribute"/>
        <w:rPr>
          <w:rFonts w:ascii="Times New Roman" w:hAnsi="Times New Roman" w:cs="Times New Roman"/>
          <w:sz w:val="24"/>
        </w:rPr>
      </w:pPr>
    </w:p>
    <w:p w:rsidR="0071187D" w:rsidRPr="00E31E45" w:rsidRDefault="00D615E5" w:rsidP="00D615E5">
      <w:pPr>
        <w:tabs>
          <w:tab w:val="left" w:pos="426"/>
        </w:tabs>
        <w:spacing w:after="0" w:line="288" w:lineRule="auto"/>
        <w:jc w:val="thaiDistribute"/>
        <w:rPr>
          <w:rFonts w:ascii="Times New Roman" w:hAnsi="Times New Roman" w:cs="Times New Roman"/>
          <w:sz w:val="24"/>
        </w:rPr>
      </w:pPr>
      <w:r w:rsidRPr="00E31E45">
        <w:rPr>
          <w:rFonts w:ascii="Times New Roman" w:hAnsi="Times New Roman" w:cs="Times New Roman"/>
          <w:sz w:val="24"/>
        </w:rPr>
        <w:tab/>
        <w:t>T</w:t>
      </w:r>
      <w:r w:rsidR="00580CF1" w:rsidRPr="00E31E45">
        <w:rPr>
          <w:rFonts w:ascii="Times New Roman" w:hAnsi="Times New Roman" w:cs="Times New Roman"/>
          <w:sz w:val="24"/>
        </w:rPr>
        <w:t xml:space="preserve">here are other possible permutations of trade balance and current account balance accompanied with the sum of </w:t>
      </w:r>
      <w:r w:rsidR="00580CF1" w:rsidRPr="00E31E45">
        <w:rPr>
          <w:rFonts w:ascii="Times New Roman" w:hAnsi="Times New Roman" w:cs="Times New Roman"/>
          <w:i/>
          <w:iCs/>
          <w:sz w:val="24"/>
        </w:rPr>
        <w:t>NY</w:t>
      </w:r>
      <w:r w:rsidR="00580CF1" w:rsidRPr="00E31E45">
        <w:rPr>
          <w:rFonts w:ascii="Times New Roman" w:hAnsi="Times New Roman" w:cs="Times New Roman"/>
          <w:sz w:val="24"/>
        </w:rPr>
        <w:t xml:space="preserve"> and </w:t>
      </w:r>
      <w:r w:rsidR="00580CF1" w:rsidRPr="00E31E45">
        <w:rPr>
          <w:rFonts w:ascii="Times New Roman" w:hAnsi="Times New Roman" w:cs="Times New Roman"/>
          <w:i/>
          <w:iCs/>
          <w:sz w:val="24"/>
        </w:rPr>
        <w:t>NCT</w:t>
      </w:r>
      <w:r w:rsidR="00580CF1" w:rsidRPr="00E31E45">
        <w:rPr>
          <w:rFonts w:ascii="Times New Roman" w:hAnsi="Times New Roman" w:cs="Times New Roman"/>
          <w:sz w:val="24"/>
        </w:rPr>
        <w:t xml:space="preserve"> being something other than zero. In particular, </w:t>
      </w:r>
      <w:r w:rsidR="009D4D51" w:rsidRPr="00E31E45">
        <w:rPr>
          <w:rFonts w:ascii="Times New Roman" w:hAnsi="Times New Roman" w:cs="Times New Roman"/>
          <w:i/>
          <w:iCs/>
          <w:sz w:val="24"/>
        </w:rPr>
        <w:t>CAB</w:t>
      </w:r>
      <w:r w:rsidR="00580CF1" w:rsidRPr="00E31E45">
        <w:rPr>
          <w:rFonts w:ascii="Times New Roman" w:hAnsi="Times New Roman" w:cs="Times New Roman"/>
          <w:sz w:val="24"/>
        </w:rPr>
        <w:t xml:space="preserve"> may be larger or smaller than </w:t>
      </w:r>
      <w:r w:rsidR="009D4D51" w:rsidRPr="00E31E45">
        <w:rPr>
          <w:rFonts w:ascii="Times New Roman" w:hAnsi="Times New Roman" w:cs="Times New Roman"/>
          <w:i/>
          <w:iCs/>
          <w:sz w:val="24"/>
        </w:rPr>
        <w:t>TB</w:t>
      </w:r>
      <w:r w:rsidR="00580CF1" w:rsidRPr="00E31E45">
        <w:rPr>
          <w:rFonts w:ascii="Times New Roman" w:hAnsi="Times New Roman" w:cs="Times New Roman"/>
          <w:sz w:val="24"/>
        </w:rPr>
        <w:t xml:space="preserve">. Also, both </w:t>
      </w:r>
      <w:r w:rsidR="00580CF1" w:rsidRPr="00E31E45">
        <w:rPr>
          <w:rFonts w:ascii="Times New Roman" w:hAnsi="Times New Roman" w:cs="Times New Roman"/>
          <w:i/>
          <w:iCs/>
          <w:sz w:val="24"/>
        </w:rPr>
        <w:t>TB</w:t>
      </w:r>
      <w:r w:rsidR="00580CF1" w:rsidRPr="00E31E45">
        <w:rPr>
          <w:rFonts w:ascii="Times New Roman" w:hAnsi="Times New Roman" w:cs="Times New Roman"/>
          <w:sz w:val="24"/>
        </w:rPr>
        <w:t xml:space="preserve"> and </w:t>
      </w:r>
      <w:r w:rsidR="00580CF1" w:rsidRPr="00E31E45">
        <w:rPr>
          <w:rFonts w:ascii="Times New Roman" w:hAnsi="Times New Roman" w:cs="Times New Roman"/>
          <w:i/>
          <w:iCs/>
          <w:sz w:val="24"/>
        </w:rPr>
        <w:t>CAB</w:t>
      </w:r>
      <w:r w:rsidR="00580CF1" w:rsidRPr="00E31E45">
        <w:rPr>
          <w:rFonts w:ascii="Times New Roman" w:hAnsi="Times New Roman" w:cs="Times New Roman"/>
          <w:sz w:val="24"/>
        </w:rPr>
        <w:t xml:space="preserve"> may be positive or negative and it is not required that </w:t>
      </w:r>
      <w:r w:rsidR="009D4D51" w:rsidRPr="00E31E45">
        <w:rPr>
          <w:rFonts w:ascii="Times New Roman" w:hAnsi="Times New Roman" w:cs="Times New Roman"/>
          <w:sz w:val="24"/>
        </w:rPr>
        <w:t xml:space="preserve">they </w:t>
      </w:r>
      <w:r w:rsidR="00580CF1" w:rsidRPr="00E31E45">
        <w:rPr>
          <w:rFonts w:ascii="Times New Roman" w:hAnsi="Times New Roman" w:cs="Times New Roman"/>
          <w:sz w:val="24"/>
        </w:rPr>
        <w:t>have the same sign. In Figure 1</w:t>
      </w:r>
      <w:r w:rsidR="009D4D51" w:rsidRPr="00E31E45">
        <w:rPr>
          <w:rFonts w:ascii="Times New Roman" w:hAnsi="Times New Roman" w:cs="Times New Roman"/>
          <w:sz w:val="24"/>
        </w:rPr>
        <w:t>,</w:t>
      </w:r>
      <w:r w:rsidR="00580CF1" w:rsidRPr="00E31E45">
        <w:rPr>
          <w:rFonts w:ascii="Times New Roman" w:hAnsi="Times New Roman" w:cs="Times New Roman"/>
          <w:sz w:val="24"/>
        </w:rPr>
        <w:t xml:space="preserve"> we illustrate this point. It displays the long term average trade balance and the current account balance as percentages of GDP from 1990-2011 (</w:t>
      </w:r>
      <w:r w:rsidR="00580CF1" w:rsidRPr="00E31E45">
        <w:rPr>
          <w:rFonts w:ascii="Times New Roman" w:hAnsi="Times New Roman" w:cs="Times New Roman"/>
          <w:i/>
          <w:iCs/>
          <w:sz w:val="24"/>
        </w:rPr>
        <w:t>TB/GDP</w:t>
      </w:r>
      <w:r w:rsidR="00580CF1" w:rsidRPr="00E31E45">
        <w:rPr>
          <w:rFonts w:ascii="Times New Roman" w:hAnsi="Times New Roman" w:cs="Times New Roman"/>
          <w:sz w:val="24"/>
        </w:rPr>
        <w:t xml:space="preserve"> and </w:t>
      </w:r>
      <w:r w:rsidR="00580CF1" w:rsidRPr="00E31E45">
        <w:rPr>
          <w:rFonts w:ascii="Times New Roman" w:hAnsi="Times New Roman" w:cs="Times New Roman"/>
          <w:i/>
          <w:iCs/>
          <w:sz w:val="24"/>
        </w:rPr>
        <w:t>CAB/GDP</w:t>
      </w:r>
      <w:r w:rsidR="00580CF1" w:rsidRPr="00E31E45">
        <w:rPr>
          <w:rFonts w:ascii="Times New Roman" w:hAnsi="Times New Roman" w:cs="Times New Roman"/>
          <w:sz w:val="24"/>
        </w:rPr>
        <w:t xml:space="preserve">, respectively) for </w:t>
      </w:r>
      <w:r w:rsidR="009D4D51" w:rsidRPr="00E31E45">
        <w:rPr>
          <w:rFonts w:ascii="Times New Roman" w:hAnsi="Times New Roman" w:cs="Times New Roman"/>
          <w:sz w:val="24"/>
        </w:rPr>
        <w:t xml:space="preserve">the </w:t>
      </w:r>
      <w:r w:rsidR="00580CF1" w:rsidRPr="00E31E45">
        <w:rPr>
          <w:rFonts w:ascii="Times New Roman" w:hAnsi="Times New Roman" w:cs="Times New Roman"/>
          <w:sz w:val="24"/>
        </w:rPr>
        <w:t xml:space="preserve">47 countries used in our sample which is further discussed in Section 3. </w:t>
      </w:r>
    </w:p>
    <w:p w:rsidR="00D615E5" w:rsidRPr="00E31E45" w:rsidRDefault="00D615E5" w:rsidP="00D615E5">
      <w:pPr>
        <w:tabs>
          <w:tab w:val="left" w:pos="426"/>
        </w:tabs>
        <w:spacing w:after="0" w:line="288" w:lineRule="auto"/>
        <w:ind w:firstLine="720"/>
        <w:jc w:val="thaiDistribute"/>
        <w:rPr>
          <w:rFonts w:ascii="Times New Roman" w:hAnsi="Times New Roman" w:cs="Times New Roman"/>
          <w:sz w:val="24"/>
        </w:rPr>
      </w:pPr>
    </w:p>
    <w:p w:rsidR="00D615E5" w:rsidRPr="00E31E45" w:rsidRDefault="00D615E5" w:rsidP="00D615E5">
      <w:pPr>
        <w:tabs>
          <w:tab w:val="left" w:pos="426"/>
        </w:tabs>
        <w:spacing w:after="0" w:line="288" w:lineRule="auto"/>
        <w:ind w:firstLine="426"/>
        <w:jc w:val="thaiDistribute"/>
        <w:rPr>
          <w:rFonts w:ascii="Times New Roman" w:hAnsi="Times New Roman" w:cs="Times New Roman"/>
          <w:sz w:val="24"/>
        </w:rPr>
      </w:pPr>
      <w:r w:rsidRPr="00E31E45">
        <w:rPr>
          <w:rFonts w:ascii="Times New Roman" w:hAnsi="Times New Roman" w:cs="Times New Roman"/>
          <w:sz w:val="24"/>
        </w:rPr>
        <w:t xml:space="preserve">The sample represents a mix of remittances recipients and sending countries which are so categorised in the </w:t>
      </w:r>
      <w:r w:rsidRPr="00E31E45">
        <w:rPr>
          <w:rFonts w:ascii="Times New Roman" w:hAnsi="Times New Roman" w:cs="Times New Roman"/>
          <w:i/>
          <w:iCs/>
          <w:sz w:val="24"/>
        </w:rPr>
        <w:t xml:space="preserve">World Bank’s Migration Remittances </w:t>
      </w:r>
      <w:proofErr w:type="spellStart"/>
      <w:r w:rsidRPr="00E31E45">
        <w:rPr>
          <w:rFonts w:ascii="Times New Roman" w:hAnsi="Times New Roman" w:cs="Times New Roman"/>
          <w:i/>
          <w:iCs/>
          <w:sz w:val="24"/>
        </w:rPr>
        <w:t>Factbook</w:t>
      </w:r>
      <w:proofErr w:type="spellEnd"/>
      <w:r w:rsidRPr="00E31E45">
        <w:rPr>
          <w:rFonts w:ascii="Times New Roman" w:hAnsi="Times New Roman" w:cs="Times New Roman"/>
          <w:i/>
          <w:iCs/>
          <w:sz w:val="24"/>
        </w:rPr>
        <w:t xml:space="preserve"> 2011</w:t>
      </w:r>
      <w:r w:rsidRPr="00E31E45">
        <w:rPr>
          <w:rFonts w:ascii="Times New Roman" w:hAnsi="Times New Roman" w:cs="Times New Roman"/>
          <w:sz w:val="24"/>
        </w:rPr>
        <w:t>. The space (</w:t>
      </w:r>
      <w:r w:rsidRPr="00E31E45">
        <w:rPr>
          <w:rFonts w:ascii="Times New Roman" w:hAnsi="Times New Roman" w:cs="Times New Roman"/>
          <w:i/>
          <w:iCs/>
          <w:sz w:val="24"/>
        </w:rPr>
        <w:t>TB/GDP, CA/GDP</w:t>
      </w:r>
      <w:r w:rsidRPr="00E31E45">
        <w:rPr>
          <w:rFonts w:ascii="Times New Roman" w:hAnsi="Times New Roman" w:cs="Times New Roman"/>
          <w:sz w:val="24"/>
        </w:rPr>
        <w:t xml:space="preserve">) is divided in four regions, depending on the signs of the </w:t>
      </w:r>
      <w:r w:rsidRPr="00E31E45">
        <w:rPr>
          <w:rFonts w:ascii="Times New Roman" w:hAnsi="Times New Roman" w:cs="Times New Roman"/>
          <w:i/>
          <w:iCs/>
          <w:sz w:val="24"/>
        </w:rPr>
        <w:t>CAB</w:t>
      </w:r>
      <w:r w:rsidRPr="00E31E45">
        <w:rPr>
          <w:rFonts w:ascii="Times New Roman" w:hAnsi="Times New Roman" w:cs="Times New Roman"/>
          <w:sz w:val="24"/>
        </w:rPr>
        <w:t xml:space="preserve"> and </w:t>
      </w:r>
      <w:r w:rsidRPr="00E31E45">
        <w:rPr>
          <w:rFonts w:ascii="Times New Roman" w:hAnsi="Times New Roman" w:cs="Times New Roman"/>
          <w:i/>
          <w:iCs/>
          <w:sz w:val="24"/>
        </w:rPr>
        <w:t>TB</w:t>
      </w:r>
      <w:r w:rsidRPr="00E31E45">
        <w:rPr>
          <w:rFonts w:ascii="Times New Roman" w:hAnsi="Times New Roman" w:cs="Times New Roman"/>
          <w:sz w:val="24"/>
        </w:rPr>
        <w:t xml:space="preserve"> and on their relative magnitudes. It is evident from Figure 1 that most (</w:t>
      </w:r>
      <w:r w:rsidRPr="00E31E45">
        <w:rPr>
          <w:rFonts w:ascii="Times New Roman" w:hAnsi="Times New Roman" w:cs="Times New Roman"/>
          <w:i/>
          <w:iCs/>
          <w:sz w:val="24"/>
        </w:rPr>
        <w:t>TB/GDP</w:t>
      </w:r>
      <w:r w:rsidRPr="00E31E45">
        <w:rPr>
          <w:rFonts w:ascii="Times New Roman" w:hAnsi="Times New Roman" w:cs="Times New Roman"/>
          <w:sz w:val="24"/>
        </w:rPr>
        <w:t xml:space="preserve">, </w:t>
      </w:r>
      <w:r w:rsidRPr="00E31E45">
        <w:rPr>
          <w:rFonts w:ascii="Times New Roman" w:hAnsi="Times New Roman" w:cs="Times New Roman"/>
          <w:i/>
          <w:iCs/>
          <w:sz w:val="24"/>
        </w:rPr>
        <w:t>CA/GDP</w:t>
      </w:r>
      <w:r w:rsidRPr="00E31E45">
        <w:rPr>
          <w:rFonts w:ascii="Times New Roman" w:hAnsi="Times New Roman" w:cs="Times New Roman"/>
          <w:sz w:val="24"/>
        </w:rPr>
        <w:t xml:space="preserve">) pairs fall within a narrow corridor near the 45-degree line meaning that for many countries the </w:t>
      </w:r>
      <w:r w:rsidRPr="00E31E45">
        <w:rPr>
          <w:rFonts w:ascii="Times New Roman" w:hAnsi="Times New Roman" w:cs="Times New Roman"/>
          <w:i/>
          <w:iCs/>
          <w:sz w:val="24"/>
        </w:rPr>
        <w:t>TB</w:t>
      </w:r>
      <w:r w:rsidRPr="00E31E45">
        <w:rPr>
          <w:rFonts w:ascii="Times New Roman" w:hAnsi="Times New Roman" w:cs="Times New Roman"/>
          <w:sz w:val="24"/>
        </w:rPr>
        <w:t xml:space="preserve"> and </w:t>
      </w:r>
      <w:r w:rsidRPr="00E31E45">
        <w:rPr>
          <w:rFonts w:ascii="Times New Roman" w:hAnsi="Times New Roman" w:cs="Times New Roman"/>
          <w:i/>
          <w:iCs/>
          <w:sz w:val="24"/>
        </w:rPr>
        <w:t>CAB</w:t>
      </w:r>
      <w:r w:rsidRPr="00E31E45">
        <w:rPr>
          <w:rFonts w:ascii="Times New Roman" w:hAnsi="Times New Roman" w:cs="Times New Roman"/>
          <w:sz w:val="24"/>
        </w:rPr>
        <w:t xml:space="preserve"> are of the same sign and magnitude. Also, the clustering below the 45-degree line means that for many countries, the trade balance deficit is the main component of the current </w:t>
      </w:r>
      <w:r w:rsidRPr="00E31E45">
        <w:rPr>
          <w:rFonts w:ascii="Times New Roman" w:hAnsi="Times New Roman" w:cs="Times New Roman"/>
          <w:sz w:val="24"/>
        </w:rPr>
        <w:lastRenderedPageBreak/>
        <w:t xml:space="preserve">account deficit. The distribution of the countries is such that most are located in the north-eastern and south-western regions. The former region comprises those countries which have achieved, on average over the 21 year period, a surplus in both the </w:t>
      </w:r>
      <w:r w:rsidRPr="00E31E45">
        <w:rPr>
          <w:rFonts w:ascii="Times New Roman" w:hAnsi="Times New Roman" w:cs="Times New Roman"/>
          <w:i/>
          <w:iCs/>
          <w:sz w:val="24"/>
        </w:rPr>
        <w:t>TB</w:t>
      </w:r>
      <w:r w:rsidRPr="00E31E45">
        <w:rPr>
          <w:rFonts w:ascii="Times New Roman" w:hAnsi="Times New Roman" w:cs="Times New Roman"/>
          <w:sz w:val="24"/>
        </w:rPr>
        <w:t xml:space="preserve"> and </w:t>
      </w:r>
      <w:r w:rsidRPr="00E31E45">
        <w:rPr>
          <w:rFonts w:ascii="Times New Roman" w:hAnsi="Times New Roman" w:cs="Times New Roman"/>
          <w:i/>
          <w:iCs/>
          <w:sz w:val="24"/>
        </w:rPr>
        <w:t>CAB</w:t>
      </w:r>
      <w:r w:rsidRPr="00E31E45">
        <w:rPr>
          <w:rFonts w:ascii="Times New Roman" w:hAnsi="Times New Roman" w:cs="Times New Roman"/>
          <w:sz w:val="24"/>
        </w:rPr>
        <w:t xml:space="preserve">, while the latter region comprises those countries that have recorded </w:t>
      </w:r>
      <w:r w:rsidRPr="00E31E45">
        <w:rPr>
          <w:rFonts w:ascii="Times New Roman" w:hAnsi="Times New Roman" w:cs="Times New Roman"/>
          <w:i/>
          <w:iCs/>
          <w:sz w:val="24"/>
        </w:rPr>
        <w:t>TB</w:t>
      </w:r>
      <w:r w:rsidRPr="00E31E45">
        <w:rPr>
          <w:rFonts w:ascii="Times New Roman" w:hAnsi="Times New Roman" w:cs="Times New Roman"/>
          <w:sz w:val="24"/>
        </w:rPr>
        <w:t xml:space="preserve"> and </w:t>
      </w:r>
      <w:r w:rsidRPr="00E31E45">
        <w:rPr>
          <w:rFonts w:ascii="Times New Roman" w:hAnsi="Times New Roman" w:cs="Times New Roman"/>
          <w:i/>
          <w:iCs/>
          <w:sz w:val="24"/>
        </w:rPr>
        <w:t>CAB</w:t>
      </w:r>
      <w:r w:rsidRPr="00E31E45">
        <w:rPr>
          <w:rFonts w:ascii="Times New Roman" w:hAnsi="Times New Roman" w:cs="Times New Roman"/>
          <w:sz w:val="24"/>
        </w:rPr>
        <w:t xml:space="preserve"> deficits. There are some interesting points about the countries in the latter group which become only distinct if we give a closer scrutiny.  These countries have their trade balances in states of substantial deficits over the period, but they are positioned below the 45-degree line such that their current account balance is either close to zero, or the current account deficit is much less compared to their deficits in the trading account. </w:t>
      </w:r>
    </w:p>
    <w:p w:rsidR="00182ABF" w:rsidRPr="00E31E45" w:rsidRDefault="00182ABF" w:rsidP="00182ABF">
      <w:pPr>
        <w:spacing w:after="0" w:line="288" w:lineRule="auto"/>
        <w:jc w:val="thaiDistribute"/>
        <w:rPr>
          <w:rFonts w:ascii="Times New Roman" w:hAnsi="Times New Roman" w:cs="Times New Roman"/>
          <w:sz w:val="24"/>
        </w:rPr>
      </w:pPr>
    </w:p>
    <w:p w:rsidR="00996B7E" w:rsidRPr="00E31E45" w:rsidRDefault="00996B7E" w:rsidP="00182ABF">
      <w:pPr>
        <w:spacing w:after="0" w:line="288" w:lineRule="auto"/>
        <w:jc w:val="thaiDistribute"/>
        <w:rPr>
          <w:rFonts w:ascii="Times New Roman" w:hAnsi="Times New Roman" w:cs="Times New Roman"/>
          <w:sz w:val="24"/>
        </w:rPr>
      </w:pPr>
    </w:p>
    <w:p w:rsidR="007E1389" w:rsidRPr="00E31E45" w:rsidRDefault="007E1389" w:rsidP="00D615E5">
      <w:pPr>
        <w:spacing w:after="0" w:line="288" w:lineRule="auto"/>
        <w:jc w:val="center"/>
        <w:rPr>
          <w:rFonts w:ascii="Times New Roman" w:hAnsi="Times New Roman" w:cs="Times New Roman"/>
          <w:sz w:val="24"/>
        </w:rPr>
      </w:pPr>
      <w:r w:rsidRPr="00E31E45">
        <w:rPr>
          <w:rFonts w:ascii="Times New Roman" w:hAnsi="Times New Roman" w:cs="Times New Roman"/>
          <w:noProof/>
          <w:sz w:val="24"/>
          <w:lang w:eastAsia="en-NZ"/>
        </w:rPr>
        <w:drawing>
          <wp:inline distT="0" distB="0" distL="0" distR="0" wp14:anchorId="50722B62" wp14:editId="46F72358">
            <wp:extent cx="5638800" cy="41332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41957" cy="4135612"/>
                    </a:xfrm>
                    <a:prstGeom prst="rect">
                      <a:avLst/>
                    </a:prstGeom>
                    <a:noFill/>
                    <a:ln>
                      <a:noFill/>
                    </a:ln>
                  </pic:spPr>
                </pic:pic>
              </a:graphicData>
            </a:graphic>
          </wp:inline>
        </w:drawing>
      </w:r>
    </w:p>
    <w:p w:rsidR="00D615E5" w:rsidRPr="00E31E45" w:rsidRDefault="00D615E5" w:rsidP="00182ABF">
      <w:pPr>
        <w:spacing w:after="0" w:line="288" w:lineRule="auto"/>
        <w:jc w:val="thaiDistribute"/>
        <w:rPr>
          <w:rFonts w:ascii="Times New Roman" w:hAnsi="Times New Roman" w:cs="Times New Roman"/>
          <w:sz w:val="24"/>
        </w:rPr>
      </w:pPr>
    </w:p>
    <w:p w:rsidR="00796FF2" w:rsidRPr="00E31E45" w:rsidRDefault="00796FF2" w:rsidP="00182ABF">
      <w:pPr>
        <w:spacing w:after="0" w:line="288" w:lineRule="auto"/>
        <w:ind w:firstLine="720"/>
        <w:jc w:val="thaiDistribute"/>
        <w:rPr>
          <w:rFonts w:ascii="Times New Roman" w:hAnsi="Times New Roman" w:cs="Times New Roman"/>
          <w:sz w:val="24"/>
        </w:rPr>
      </w:pPr>
    </w:p>
    <w:p w:rsidR="00C65783" w:rsidRPr="00E31E45" w:rsidRDefault="00580CF1" w:rsidP="00182ABF">
      <w:pPr>
        <w:spacing w:after="0" w:line="288" w:lineRule="auto"/>
        <w:ind w:firstLine="720"/>
        <w:jc w:val="thaiDistribute"/>
        <w:rPr>
          <w:rFonts w:ascii="Times New Roman" w:hAnsi="Times New Roman" w:cs="Times New Roman"/>
          <w:sz w:val="24"/>
        </w:rPr>
      </w:pPr>
      <w:r w:rsidRPr="00E31E45">
        <w:rPr>
          <w:rFonts w:ascii="Times New Roman" w:hAnsi="Times New Roman" w:cs="Times New Roman"/>
          <w:sz w:val="24"/>
        </w:rPr>
        <w:t xml:space="preserve">We </w:t>
      </w:r>
      <w:r w:rsidR="00840587" w:rsidRPr="00E31E45">
        <w:rPr>
          <w:rFonts w:ascii="Times New Roman" w:hAnsi="Times New Roman" w:cs="Times New Roman"/>
          <w:sz w:val="24"/>
        </w:rPr>
        <w:t xml:space="preserve">can </w:t>
      </w:r>
      <w:r w:rsidRPr="00E31E45">
        <w:rPr>
          <w:rFonts w:ascii="Times New Roman" w:hAnsi="Times New Roman" w:cs="Times New Roman"/>
          <w:sz w:val="24"/>
        </w:rPr>
        <w:t>illustrate</w:t>
      </w:r>
      <w:r w:rsidR="00840587" w:rsidRPr="00E31E45">
        <w:rPr>
          <w:rFonts w:ascii="Times New Roman" w:hAnsi="Times New Roman" w:cs="Times New Roman"/>
          <w:sz w:val="24"/>
        </w:rPr>
        <w:t xml:space="preserve"> the cases where </w:t>
      </w:r>
      <w:r w:rsidR="00840587" w:rsidRPr="00E31E45">
        <w:rPr>
          <w:rFonts w:ascii="Times New Roman" w:hAnsi="Times New Roman" w:cs="Times New Roman"/>
          <w:i/>
          <w:iCs/>
          <w:sz w:val="24"/>
        </w:rPr>
        <w:t>CAB</w:t>
      </w:r>
      <w:r w:rsidR="00840587" w:rsidRPr="00E31E45">
        <w:rPr>
          <w:rFonts w:ascii="Times New Roman" w:hAnsi="Times New Roman" w:cs="Times New Roman"/>
          <w:sz w:val="24"/>
        </w:rPr>
        <w:t xml:space="preserve"> performance is better than the </w:t>
      </w:r>
      <w:r w:rsidR="00840587" w:rsidRPr="00E31E45">
        <w:rPr>
          <w:rFonts w:ascii="Times New Roman" w:hAnsi="Times New Roman" w:cs="Times New Roman"/>
          <w:i/>
          <w:iCs/>
          <w:sz w:val="24"/>
        </w:rPr>
        <w:t>TB</w:t>
      </w:r>
      <w:r w:rsidR="00840587" w:rsidRPr="00E31E45">
        <w:rPr>
          <w:rFonts w:ascii="Times New Roman" w:hAnsi="Times New Roman" w:cs="Times New Roman"/>
          <w:sz w:val="24"/>
        </w:rPr>
        <w:t xml:space="preserve"> performance</w:t>
      </w:r>
      <w:r w:rsidRPr="00E31E45">
        <w:rPr>
          <w:rFonts w:ascii="Times New Roman" w:hAnsi="Times New Roman" w:cs="Times New Roman"/>
          <w:sz w:val="24"/>
        </w:rPr>
        <w:t xml:space="preserve"> by isolating 10 countries from the sample</w:t>
      </w:r>
      <w:r w:rsidR="00861F69" w:rsidRPr="00E31E45">
        <w:rPr>
          <w:rStyle w:val="FootnoteReference"/>
          <w:rFonts w:ascii="Times New Roman" w:hAnsi="Times New Roman" w:cs="Times New Roman"/>
          <w:sz w:val="24"/>
        </w:rPr>
        <w:footnoteReference w:id="3"/>
      </w:r>
      <w:r w:rsidRPr="00E31E45">
        <w:rPr>
          <w:rFonts w:ascii="Times New Roman" w:hAnsi="Times New Roman" w:cs="Times New Roman"/>
          <w:sz w:val="24"/>
        </w:rPr>
        <w:t xml:space="preserve">. Because the objective of our study is the role of remittances in achieving current account sustainability, we report the </w:t>
      </w:r>
      <w:r w:rsidRPr="00E31E45">
        <w:rPr>
          <w:rFonts w:ascii="Times New Roman" w:hAnsi="Times New Roman" w:cs="Times New Roman"/>
          <w:i/>
          <w:iCs/>
          <w:sz w:val="24"/>
        </w:rPr>
        <w:t>TB/GDP</w:t>
      </w:r>
      <w:r w:rsidRPr="00E31E45">
        <w:rPr>
          <w:rFonts w:ascii="Times New Roman" w:hAnsi="Times New Roman" w:cs="Times New Roman"/>
          <w:sz w:val="24"/>
        </w:rPr>
        <w:t xml:space="preserve"> and </w:t>
      </w:r>
      <w:r w:rsidRPr="00E31E45">
        <w:rPr>
          <w:rFonts w:ascii="Times New Roman" w:hAnsi="Times New Roman" w:cs="Times New Roman"/>
          <w:i/>
          <w:iCs/>
          <w:sz w:val="24"/>
        </w:rPr>
        <w:t>CAB/GDB</w:t>
      </w:r>
      <w:r w:rsidRPr="00E31E45">
        <w:rPr>
          <w:rFonts w:ascii="Times New Roman" w:hAnsi="Times New Roman" w:cs="Times New Roman"/>
          <w:sz w:val="24"/>
        </w:rPr>
        <w:t xml:space="preserve"> side by side with net remittances to GDP ratio of these countries in Table 1. According to IMF (2005), the first 8 countries in Table 1 are the high remittances economies having remittances to GDP ratio</w:t>
      </w:r>
      <w:r w:rsidR="008E50AF" w:rsidRPr="00E31E45">
        <w:rPr>
          <w:rFonts w:ascii="Times New Roman" w:hAnsi="Times New Roman" w:cs="Times New Roman"/>
          <w:sz w:val="24"/>
        </w:rPr>
        <w:t>s</w:t>
      </w:r>
      <w:r w:rsidRPr="00E31E45">
        <w:rPr>
          <w:rFonts w:ascii="Times New Roman" w:hAnsi="Times New Roman" w:cs="Times New Roman"/>
          <w:sz w:val="24"/>
        </w:rPr>
        <w:t xml:space="preserve"> exceeding </w:t>
      </w:r>
      <w:r w:rsidR="0052295F" w:rsidRPr="00E31E45">
        <w:rPr>
          <w:rFonts w:ascii="Times New Roman" w:hAnsi="Times New Roman" w:cs="Times New Roman"/>
          <w:sz w:val="24"/>
        </w:rPr>
        <w:t>one</w:t>
      </w:r>
      <w:r w:rsidRPr="00E31E45">
        <w:rPr>
          <w:rFonts w:ascii="Times New Roman" w:hAnsi="Times New Roman" w:cs="Times New Roman"/>
          <w:sz w:val="24"/>
        </w:rPr>
        <w:t xml:space="preserve"> percent. Bangladesh is an example of a country with almost a balanced current account in spite of having a sizable trade deficit of -6.8% of GDP. </w:t>
      </w:r>
      <w:r w:rsidRPr="00E31E45">
        <w:rPr>
          <w:rFonts w:ascii="Times New Roman" w:hAnsi="Times New Roman" w:cs="Times New Roman"/>
          <w:sz w:val="24"/>
        </w:rPr>
        <w:lastRenderedPageBreak/>
        <w:t xml:space="preserve">In comparison, Pakistan is an example of a country which has achieved a current account surplus despite having trade deficits. Both of these South Asian countries are characterised with a steady flow of workers’ remittances. </w:t>
      </w:r>
    </w:p>
    <w:p w:rsidR="00C65783" w:rsidRPr="00E31E45" w:rsidRDefault="00C65783" w:rsidP="00182ABF">
      <w:pPr>
        <w:spacing w:after="0" w:line="288" w:lineRule="auto"/>
        <w:ind w:firstLine="720"/>
        <w:jc w:val="thaiDistribute"/>
        <w:rPr>
          <w:rFonts w:ascii="Times New Roman" w:hAnsi="Times New Roman" w:cs="Times New Roman"/>
          <w:sz w:val="24"/>
        </w:rPr>
      </w:pPr>
    </w:p>
    <w:p w:rsidR="00580CF1" w:rsidRPr="00E31E45" w:rsidRDefault="00580CF1" w:rsidP="00C65783">
      <w:pPr>
        <w:spacing w:after="0" w:line="288" w:lineRule="auto"/>
        <w:ind w:firstLine="426"/>
        <w:jc w:val="thaiDistribute"/>
        <w:rPr>
          <w:rFonts w:ascii="Times New Roman" w:hAnsi="Times New Roman" w:cs="Times New Roman"/>
          <w:sz w:val="24"/>
        </w:rPr>
      </w:pPr>
      <w:r w:rsidRPr="00E31E45">
        <w:rPr>
          <w:rFonts w:ascii="Times New Roman" w:hAnsi="Times New Roman" w:cs="Times New Roman"/>
          <w:sz w:val="24"/>
        </w:rPr>
        <w:t xml:space="preserve">El Salvador and Honduras, the two </w:t>
      </w:r>
      <w:r w:rsidR="006323C3" w:rsidRPr="00E31E45">
        <w:rPr>
          <w:rFonts w:ascii="Times New Roman" w:hAnsi="Times New Roman" w:cs="Times New Roman"/>
          <w:sz w:val="24"/>
        </w:rPr>
        <w:t xml:space="preserve">Central </w:t>
      </w:r>
      <w:r w:rsidRPr="00E31E45">
        <w:rPr>
          <w:rFonts w:ascii="Times New Roman" w:hAnsi="Times New Roman" w:cs="Times New Roman"/>
          <w:sz w:val="24"/>
        </w:rPr>
        <w:t>American countries have double digit trade deficits, but their current account deficits are less than 5% of GDP</w:t>
      </w:r>
      <w:r w:rsidR="000F78BB" w:rsidRPr="00E31E45">
        <w:rPr>
          <w:rFonts w:ascii="Times New Roman" w:hAnsi="Times New Roman" w:cs="Times New Roman"/>
          <w:sz w:val="24"/>
        </w:rPr>
        <w:t xml:space="preserve"> which, by many, might be regarded as manageable</w:t>
      </w:r>
      <w:r w:rsidRPr="00E31E45">
        <w:rPr>
          <w:rFonts w:ascii="Times New Roman" w:hAnsi="Times New Roman" w:cs="Times New Roman"/>
          <w:sz w:val="24"/>
        </w:rPr>
        <w:t xml:space="preserve">. Both of these countries have a remittances/GDP ratio around 10% or more. A rather extreme example is Tonga, a Pacific Island country, with an </w:t>
      </w:r>
      <w:r w:rsidR="000F78BB" w:rsidRPr="00E31E45">
        <w:rPr>
          <w:rFonts w:ascii="Times New Roman" w:hAnsi="Times New Roman" w:cs="Times New Roman"/>
          <w:sz w:val="24"/>
        </w:rPr>
        <w:t>excessive</w:t>
      </w:r>
      <w:r w:rsidRPr="00E31E45">
        <w:rPr>
          <w:rFonts w:ascii="Times New Roman" w:hAnsi="Times New Roman" w:cs="Times New Roman"/>
          <w:sz w:val="24"/>
        </w:rPr>
        <w:t xml:space="preserve"> trade deficit equivalent to -37% percent of GDP. </w:t>
      </w:r>
      <w:r w:rsidR="000F78BB" w:rsidRPr="00E31E45">
        <w:rPr>
          <w:rFonts w:ascii="Times New Roman" w:hAnsi="Times New Roman" w:cs="Times New Roman"/>
          <w:sz w:val="24"/>
        </w:rPr>
        <w:t>At first sight,</w:t>
      </w:r>
      <w:r w:rsidRPr="00E31E45">
        <w:rPr>
          <w:rFonts w:ascii="Times New Roman" w:hAnsi="Times New Roman" w:cs="Times New Roman"/>
          <w:sz w:val="24"/>
        </w:rPr>
        <w:t xml:space="preserve"> this </w:t>
      </w:r>
      <w:r w:rsidR="000F78BB" w:rsidRPr="00E31E45">
        <w:rPr>
          <w:rFonts w:ascii="Times New Roman" w:hAnsi="Times New Roman" w:cs="Times New Roman"/>
          <w:sz w:val="24"/>
        </w:rPr>
        <w:t>may appear to be unmanageable</w:t>
      </w:r>
      <w:r w:rsidRPr="00E31E45">
        <w:rPr>
          <w:rFonts w:ascii="Times New Roman" w:hAnsi="Times New Roman" w:cs="Times New Roman"/>
          <w:sz w:val="24"/>
        </w:rPr>
        <w:t xml:space="preserve">. However, factoring in </w:t>
      </w:r>
      <w:r w:rsidR="000F78BB" w:rsidRPr="00E31E45">
        <w:rPr>
          <w:rFonts w:ascii="Times New Roman" w:hAnsi="Times New Roman" w:cs="Times New Roman"/>
          <w:sz w:val="24"/>
        </w:rPr>
        <w:t>a 19</w:t>
      </w:r>
      <w:r w:rsidRPr="00E31E45">
        <w:rPr>
          <w:rFonts w:ascii="Times New Roman" w:hAnsi="Times New Roman" w:cs="Times New Roman"/>
          <w:sz w:val="24"/>
        </w:rPr>
        <w:t>% remittance to GDP</w:t>
      </w:r>
      <w:r w:rsidR="000F78BB" w:rsidRPr="00E31E45">
        <w:rPr>
          <w:rFonts w:ascii="Times New Roman" w:hAnsi="Times New Roman" w:cs="Times New Roman"/>
          <w:sz w:val="24"/>
        </w:rPr>
        <w:t xml:space="preserve"> ratio</w:t>
      </w:r>
      <w:r w:rsidRPr="00E31E45">
        <w:rPr>
          <w:rFonts w:ascii="Times New Roman" w:hAnsi="Times New Roman" w:cs="Times New Roman"/>
          <w:sz w:val="24"/>
        </w:rPr>
        <w:t>, the current account balance looks much less vulnerable</w:t>
      </w:r>
      <w:r w:rsidR="006323C3" w:rsidRPr="00E31E45">
        <w:rPr>
          <w:rFonts w:ascii="Times New Roman" w:hAnsi="Times New Roman" w:cs="Times New Roman"/>
          <w:sz w:val="24"/>
        </w:rPr>
        <w:t xml:space="preserve"> though still large</w:t>
      </w:r>
      <w:r w:rsidRPr="00E31E45">
        <w:rPr>
          <w:rFonts w:ascii="Times New Roman" w:hAnsi="Times New Roman" w:cs="Times New Roman"/>
          <w:sz w:val="24"/>
        </w:rPr>
        <w:t>. Lastly, for comparison, we also outline two major remittances</w:t>
      </w:r>
      <w:r w:rsidR="000F78BB" w:rsidRPr="00E31E45">
        <w:rPr>
          <w:rFonts w:ascii="Times New Roman" w:hAnsi="Times New Roman" w:cs="Times New Roman"/>
          <w:sz w:val="24"/>
        </w:rPr>
        <w:t>-</w:t>
      </w:r>
      <w:r w:rsidRPr="00E31E45">
        <w:rPr>
          <w:rFonts w:ascii="Times New Roman" w:hAnsi="Times New Roman" w:cs="Times New Roman"/>
          <w:sz w:val="24"/>
        </w:rPr>
        <w:t xml:space="preserve">sending countries, namely the United Kingdom (UK) and the United States (USA). As expected, we can see that there </w:t>
      </w:r>
      <w:r w:rsidR="00303F5C" w:rsidRPr="00E31E45">
        <w:rPr>
          <w:rFonts w:ascii="Times New Roman" w:hAnsi="Times New Roman" w:cs="Times New Roman"/>
          <w:sz w:val="24"/>
        </w:rPr>
        <w:t>is</w:t>
      </w:r>
      <w:r w:rsidRPr="00E31E45">
        <w:rPr>
          <w:rFonts w:ascii="Times New Roman" w:hAnsi="Times New Roman" w:cs="Times New Roman"/>
          <w:sz w:val="24"/>
        </w:rPr>
        <w:t xml:space="preserve"> much less discrepanc</w:t>
      </w:r>
      <w:r w:rsidR="000F78BB" w:rsidRPr="00E31E45">
        <w:rPr>
          <w:rFonts w:ascii="Times New Roman" w:hAnsi="Times New Roman" w:cs="Times New Roman"/>
          <w:sz w:val="24"/>
        </w:rPr>
        <w:t>y</w:t>
      </w:r>
      <w:r w:rsidRPr="00E31E45">
        <w:rPr>
          <w:rFonts w:ascii="Times New Roman" w:hAnsi="Times New Roman" w:cs="Times New Roman"/>
          <w:sz w:val="24"/>
        </w:rPr>
        <w:t xml:space="preserve"> between the </w:t>
      </w:r>
      <w:r w:rsidRPr="00E31E45">
        <w:rPr>
          <w:rFonts w:ascii="Times New Roman" w:hAnsi="Times New Roman" w:cs="Times New Roman"/>
          <w:i/>
          <w:iCs/>
          <w:sz w:val="24"/>
        </w:rPr>
        <w:t>TB/GDP</w:t>
      </w:r>
      <w:r w:rsidRPr="00E31E45">
        <w:rPr>
          <w:rFonts w:ascii="Times New Roman" w:hAnsi="Times New Roman" w:cs="Times New Roman"/>
          <w:sz w:val="24"/>
        </w:rPr>
        <w:t xml:space="preserve"> and </w:t>
      </w:r>
      <w:r w:rsidRPr="00E31E45">
        <w:rPr>
          <w:rFonts w:ascii="Times New Roman" w:hAnsi="Times New Roman" w:cs="Times New Roman"/>
          <w:i/>
          <w:iCs/>
          <w:sz w:val="24"/>
        </w:rPr>
        <w:t>CAB/GDP</w:t>
      </w:r>
      <w:r w:rsidRPr="00E31E45">
        <w:rPr>
          <w:rFonts w:ascii="Times New Roman" w:hAnsi="Times New Roman" w:cs="Times New Roman"/>
          <w:sz w:val="24"/>
        </w:rPr>
        <w:t xml:space="preserve"> </w:t>
      </w:r>
      <w:r w:rsidR="000F78BB" w:rsidRPr="00E31E45">
        <w:rPr>
          <w:rFonts w:ascii="Times New Roman" w:hAnsi="Times New Roman" w:cs="Times New Roman"/>
          <w:sz w:val="24"/>
        </w:rPr>
        <w:t xml:space="preserve">ratios </w:t>
      </w:r>
      <w:r w:rsidRPr="00E31E45">
        <w:rPr>
          <w:rFonts w:ascii="Times New Roman" w:hAnsi="Times New Roman" w:cs="Times New Roman"/>
          <w:sz w:val="24"/>
        </w:rPr>
        <w:t xml:space="preserve">in these countries. The negative remittance to GDP </w:t>
      </w:r>
      <w:r w:rsidR="000F78BB" w:rsidRPr="00E31E45">
        <w:rPr>
          <w:rFonts w:ascii="Times New Roman" w:hAnsi="Times New Roman" w:cs="Times New Roman"/>
          <w:sz w:val="24"/>
        </w:rPr>
        <w:t xml:space="preserve">ratio </w:t>
      </w:r>
      <w:r w:rsidRPr="00E31E45">
        <w:rPr>
          <w:rFonts w:ascii="Times New Roman" w:hAnsi="Times New Roman" w:cs="Times New Roman"/>
          <w:sz w:val="24"/>
        </w:rPr>
        <w:t xml:space="preserve">for </w:t>
      </w:r>
      <w:r w:rsidR="000F78BB" w:rsidRPr="00E31E45">
        <w:rPr>
          <w:rFonts w:ascii="Times New Roman" w:hAnsi="Times New Roman" w:cs="Times New Roman"/>
          <w:sz w:val="24"/>
        </w:rPr>
        <w:t xml:space="preserve">the </w:t>
      </w:r>
      <w:r w:rsidRPr="00E31E45">
        <w:rPr>
          <w:rFonts w:ascii="Times New Roman" w:hAnsi="Times New Roman" w:cs="Times New Roman"/>
          <w:sz w:val="24"/>
        </w:rPr>
        <w:t>US is related to the fact that it is a net remittances</w:t>
      </w:r>
      <w:r w:rsidR="000F78BB" w:rsidRPr="00E31E45">
        <w:rPr>
          <w:rFonts w:ascii="Times New Roman" w:hAnsi="Times New Roman" w:cs="Times New Roman"/>
          <w:sz w:val="24"/>
        </w:rPr>
        <w:t>-</w:t>
      </w:r>
      <w:r w:rsidRPr="00E31E45">
        <w:rPr>
          <w:rFonts w:ascii="Times New Roman" w:hAnsi="Times New Roman" w:cs="Times New Roman"/>
          <w:sz w:val="24"/>
        </w:rPr>
        <w:t xml:space="preserve">sender. The same ratio for </w:t>
      </w:r>
      <w:r w:rsidR="000F78BB" w:rsidRPr="00E31E45">
        <w:rPr>
          <w:rFonts w:ascii="Times New Roman" w:hAnsi="Times New Roman" w:cs="Times New Roman"/>
          <w:sz w:val="24"/>
        </w:rPr>
        <w:t xml:space="preserve">the </w:t>
      </w:r>
      <w:r w:rsidRPr="00E31E45">
        <w:rPr>
          <w:rFonts w:ascii="Times New Roman" w:hAnsi="Times New Roman" w:cs="Times New Roman"/>
          <w:sz w:val="24"/>
        </w:rPr>
        <w:t xml:space="preserve">UK is close to zero because it also receives remittances due to </w:t>
      </w:r>
      <w:r w:rsidR="000F78BB" w:rsidRPr="00E31E45">
        <w:rPr>
          <w:rFonts w:ascii="Times New Roman" w:hAnsi="Times New Roman" w:cs="Times New Roman"/>
          <w:sz w:val="24"/>
        </w:rPr>
        <w:t xml:space="preserve">the </w:t>
      </w:r>
      <w:r w:rsidRPr="00E31E45">
        <w:rPr>
          <w:rFonts w:ascii="Times New Roman" w:hAnsi="Times New Roman" w:cs="Times New Roman"/>
          <w:sz w:val="24"/>
        </w:rPr>
        <w:t>flexible labour market</w:t>
      </w:r>
      <w:r w:rsidR="000F78BB" w:rsidRPr="00E31E45">
        <w:rPr>
          <w:rFonts w:ascii="Times New Roman" w:hAnsi="Times New Roman" w:cs="Times New Roman"/>
          <w:sz w:val="24"/>
        </w:rPr>
        <w:t>s</w:t>
      </w:r>
      <w:r w:rsidRPr="00E31E45">
        <w:rPr>
          <w:rFonts w:ascii="Times New Roman" w:hAnsi="Times New Roman" w:cs="Times New Roman"/>
          <w:sz w:val="24"/>
        </w:rPr>
        <w:t xml:space="preserve"> </w:t>
      </w:r>
      <w:r w:rsidR="000F78BB" w:rsidRPr="00E31E45">
        <w:rPr>
          <w:rFonts w:ascii="Times New Roman" w:hAnsi="Times New Roman" w:cs="Times New Roman"/>
          <w:sz w:val="24"/>
        </w:rPr>
        <w:t xml:space="preserve">present </w:t>
      </w:r>
      <w:r w:rsidRPr="00E31E45">
        <w:rPr>
          <w:rFonts w:ascii="Times New Roman" w:hAnsi="Times New Roman" w:cs="Times New Roman"/>
          <w:sz w:val="24"/>
        </w:rPr>
        <w:t xml:space="preserve">in the European Union. </w:t>
      </w:r>
    </w:p>
    <w:tbl>
      <w:tblPr>
        <w:tblW w:w="0" w:type="auto"/>
        <w:jc w:val="center"/>
        <w:tblBorders>
          <w:top w:val="single" w:sz="4" w:space="0" w:color="auto"/>
          <w:bottom w:val="single" w:sz="4" w:space="0" w:color="auto"/>
          <w:insideV w:val="single" w:sz="4" w:space="0" w:color="auto"/>
        </w:tblBorders>
        <w:tblLook w:val="04A0" w:firstRow="1" w:lastRow="0" w:firstColumn="1" w:lastColumn="0" w:noHBand="0" w:noVBand="1"/>
      </w:tblPr>
      <w:tblGrid>
        <w:gridCol w:w="2456"/>
        <w:gridCol w:w="1961"/>
        <w:gridCol w:w="1961"/>
        <w:gridCol w:w="2187"/>
      </w:tblGrid>
      <w:tr w:rsidR="00796FF2" w:rsidRPr="00E31E45" w:rsidTr="00D615E5">
        <w:trPr>
          <w:trHeight w:val="308"/>
          <w:jc w:val="center"/>
        </w:trPr>
        <w:tc>
          <w:tcPr>
            <w:tcW w:w="8565" w:type="dxa"/>
            <w:gridSpan w:val="4"/>
            <w:tcBorders>
              <w:top w:val="nil"/>
              <w:bottom w:val="single" w:sz="4" w:space="0" w:color="auto"/>
            </w:tcBorders>
            <w:shd w:val="clear" w:color="auto" w:fill="auto"/>
            <w:noWrap/>
            <w:vAlign w:val="center"/>
          </w:tcPr>
          <w:p w:rsidR="00796FF2" w:rsidRPr="00E31E45" w:rsidRDefault="00796FF2" w:rsidP="00D615E5">
            <w:pPr>
              <w:spacing w:after="0" w:line="288" w:lineRule="auto"/>
              <w:jc w:val="center"/>
              <w:rPr>
                <w:rFonts w:ascii="Times New Roman" w:hAnsi="Times New Roman" w:cs="Times New Roman"/>
                <w:lang w:val="en-US"/>
              </w:rPr>
            </w:pPr>
            <w:r w:rsidRPr="00E31E45">
              <w:rPr>
                <w:rFonts w:ascii="Times New Roman" w:hAnsi="Times New Roman" w:cs="Times New Roman"/>
                <w:lang w:val="en-US"/>
              </w:rPr>
              <w:br w:type="page"/>
            </w:r>
          </w:p>
          <w:p w:rsidR="00996B7E" w:rsidRPr="00E31E45" w:rsidRDefault="00996B7E" w:rsidP="00D615E5">
            <w:pPr>
              <w:spacing w:after="0" w:line="288" w:lineRule="auto"/>
              <w:jc w:val="center"/>
              <w:rPr>
                <w:rFonts w:ascii="Times New Roman" w:hAnsi="Times New Roman" w:cs="Times New Roman"/>
                <w:sz w:val="10"/>
                <w:szCs w:val="10"/>
                <w:lang w:val="en-US"/>
              </w:rPr>
            </w:pPr>
          </w:p>
          <w:p w:rsidR="00796FF2" w:rsidRPr="00E31E45" w:rsidRDefault="00796FF2" w:rsidP="00D615E5">
            <w:pPr>
              <w:spacing w:after="0" w:line="288" w:lineRule="auto"/>
              <w:jc w:val="center"/>
              <w:rPr>
                <w:rFonts w:ascii="Times New Roman" w:hAnsi="Times New Roman" w:cs="Times New Roman"/>
                <w:b/>
                <w:bCs/>
              </w:rPr>
            </w:pPr>
            <w:r w:rsidRPr="00E31E45">
              <w:rPr>
                <w:rFonts w:ascii="Times New Roman" w:hAnsi="Times New Roman" w:cs="Times New Roman"/>
                <w:b/>
                <w:bCs/>
              </w:rPr>
              <w:t>Table 1. Trade Balance, Current Account Balance and Remittances 1990- 2011</w:t>
            </w:r>
          </w:p>
        </w:tc>
      </w:tr>
      <w:tr w:rsidR="00796FF2" w:rsidRPr="00E31E45" w:rsidTr="00D615E5">
        <w:trPr>
          <w:trHeight w:val="308"/>
          <w:jc w:val="center"/>
        </w:trPr>
        <w:tc>
          <w:tcPr>
            <w:tcW w:w="2456" w:type="dxa"/>
            <w:tcBorders>
              <w:top w:val="single" w:sz="4" w:space="0" w:color="auto"/>
              <w:bottom w:val="single" w:sz="4" w:space="0" w:color="auto"/>
            </w:tcBorders>
            <w:shd w:val="clear" w:color="auto" w:fill="auto"/>
            <w:noWrap/>
            <w:vAlign w:val="center"/>
            <w:hideMark/>
          </w:tcPr>
          <w:p w:rsidR="00796FF2" w:rsidRPr="00E31E45" w:rsidRDefault="00796FF2" w:rsidP="001A4304">
            <w:pPr>
              <w:spacing w:before="60" w:after="0" w:line="288" w:lineRule="auto"/>
              <w:jc w:val="center"/>
              <w:rPr>
                <w:rFonts w:ascii="Times New Roman" w:hAnsi="Times New Roman" w:cs="Times New Roman"/>
              </w:rPr>
            </w:pPr>
            <w:r w:rsidRPr="00E31E45">
              <w:rPr>
                <w:rFonts w:ascii="Times New Roman" w:hAnsi="Times New Roman" w:cs="Times New Roman"/>
              </w:rPr>
              <w:t>Country</w:t>
            </w:r>
          </w:p>
        </w:tc>
        <w:tc>
          <w:tcPr>
            <w:tcW w:w="1961" w:type="dxa"/>
            <w:tcBorders>
              <w:top w:val="single" w:sz="4" w:space="0" w:color="auto"/>
              <w:bottom w:val="single" w:sz="4" w:space="0" w:color="auto"/>
            </w:tcBorders>
            <w:shd w:val="clear" w:color="auto" w:fill="auto"/>
            <w:noWrap/>
            <w:vAlign w:val="center"/>
            <w:hideMark/>
          </w:tcPr>
          <w:p w:rsidR="00796FF2" w:rsidRPr="00E31E45" w:rsidRDefault="00796FF2" w:rsidP="001A4304">
            <w:pPr>
              <w:spacing w:before="60" w:after="0" w:line="288" w:lineRule="auto"/>
              <w:jc w:val="center"/>
              <w:rPr>
                <w:rFonts w:ascii="Times New Roman" w:hAnsi="Times New Roman" w:cs="Times New Roman"/>
              </w:rPr>
            </w:pPr>
            <w:r w:rsidRPr="00E31E45">
              <w:rPr>
                <w:rFonts w:ascii="Times New Roman" w:hAnsi="Times New Roman" w:cs="Times New Roman"/>
              </w:rPr>
              <w:t>TB/GDP</w:t>
            </w:r>
          </w:p>
        </w:tc>
        <w:tc>
          <w:tcPr>
            <w:tcW w:w="1961" w:type="dxa"/>
            <w:tcBorders>
              <w:top w:val="single" w:sz="4" w:space="0" w:color="auto"/>
              <w:bottom w:val="single" w:sz="4" w:space="0" w:color="auto"/>
            </w:tcBorders>
            <w:shd w:val="clear" w:color="auto" w:fill="auto"/>
            <w:noWrap/>
            <w:vAlign w:val="center"/>
            <w:hideMark/>
          </w:tcPr>
          <w:p w:rsidR="00796FF2" w:rsidRPr="00E31E45" w:rsidRDefault="00796FF2" w:rsidP="001A4304">
            <w:pPr>
              <w:spacing w:before="60" w:after="0" w:line="288" w:lineRule="auto"/>
              <w:jc w:val="center"/>
              <w:rPr>
                <w:rFonts w:ascii="Times New Roman" w:hAnsi="Times New Roman" w:cs="Times New Roman"/>
              </w:rPr>
            </w:pPr>
            <w:r w:rsidRPr="00E31E45">
              <w:rPr>
                <w:rFonts w:ascii="Times New Roman" w:hAnsi="Times New Roman" w:cs="Times New Roman"/>
              </w:rPr>
              <w:t>CAB/GDP</w:t>
            </w:r>
          </w:p>
        </w:tc>
        <w:tc>
          <w:tcPr>
            <w:tcW w:w="2187" w:type="dxa"/>
            <w:tcBorders>
              <w:top w:val="single" w:sz="4" w:space="0" w:color="auto"/>
              <w:bottom w:val="single" w:sz="4" w:space="0" w:color="auto"/>
            </w:tcBorders>
            <w:shd w:val="clear" w:color="auto" w:fill="auto"/>
            <w:noWrap/>
            <w:vAlign w:val="center"/>
            <w:hideMark/>
          </w:tcPr>
          <w:p w:rsidR="00796FF2" w:rsidRPr="00E31E45" w:rsidRDefault="00796FF2" w:rsidP="001A4304">
            <w:pPr>
              <w:spacing w:before="60" w:after="0" w:line="288" w:lineRule="auto"/>
              <w:jc w:val="center"/>
              <w:rPr>
                <w:rFonts w:ascii="Times New Roman" w:hAnsi="Times New Roman" w:cs="Times New Roman"/>
              </w:rPr>
            </w:pPr>
            <w:r w:rsidRPr="00E31E45">
              <w:rPr>
                <w:rFonts w:ascii="Times New Roman" w:hAnsi="Times New Roman" w:cs="Times New Roman"/>
              </w:rPr>
              <w:t>Remittance/GDP</w:t>
            </w:r>
          </w:p>
        </w:tc>
      </w:tr>
      <w:tr w:rsidR="00796FF2" w:rsidRPr="00E31E45" w:rsidTr="00D615E5">
        <w:trPr>
          <w:trHeight w:val="308"/>
          <w:jc w:val="center"/>
        </w:trPr>
        <w:tc>
          <w:tcPr>
            <w:tcW w:w="2456" w:type="dxa"/>
            <w:tcBorders>
              <w:top w:val="single" w:sz="4" w:space="0" w:color="auto"/>
            </w:tcBorders>
            <w:shd w:val="clear" w:color="auto" w:fill="auto"/>
            <w:noWrap/>
            <w:vAlign w:val="center"/>
            <w:hideMark/>
          </w:tcPr>
          <w:p w:rsidR="00796FF2" w:rsidRPr="00E31E45" w:rsidRDefault="00796FF2" w:rsidP="00D615E5">
            <w:pPr>
              <w:spacing w:after="0" w:line="288" w:lineRule="auto"/>
              <w:rPr>
                <w:rFonts w:ascii="Times New Roman" w:hAnsi="Times New Roman" w:cs="Times New Roman"/>
              </w:rPr>
            </w:pPr>
            <w:r w:rsidRPr="00E31E45">
              <w:rPr>
                <w:rFonts w:ascii="Times New Roman" w:hAnsi="Times New Roman" w:cs="Times New Roman"/>
              </w:rPr>
              <w:t>Bangladesh</w:t>
            </w:r>
          </w:p>
        </w:tc>
        <w:tc>
          <w:tcPr>
            <w:tcW w:w="1961" w:type="dxa"/>
            <w:tcBorders>
              <w:top w:val="single" w:sz="4" w:space="0" w:color="auto"/>
            </w:tcBorders>
            <w:shd w:val="clear" w:color="auto" w:fill="auto"/>
            <w:noWrap/>
            <w:vAlign w:val="center"/>
            <w:hideMark/>
          </w:tcPr>
          <w:p w:rsidR="00796FF2" w:rsidRPr="00E31E45" w:rsidRDefault="00796FF2" w:rsidP="0052295F">
            <w:pPr>
              <w:tabs>
                <w:tab w:val="decimal" w:pos="750"/>
              </w:tabs>
              <w:spacing w:after="0" w:line="288" w:lineRule="auto"/>
              <w:rPr>
                <w:rFonts w:ascii="Times New Roman" w:hAnsi="Times New Roman" w:cs="Times New Roman"/>
              </w:rPr>
            </w:pPr>
            <w:r w:rsidRPr="00E31E45">
              <w:rPr>
                <w:rFonts w:ascii="Times New Roman" w:hAnsi="Times New Roman" w:cs="Times New Roman"/>
              </w:rPr>
              <w:t>-6.8%</w:t>
            </w:r>
          </w:p>
        </w:tc>
        <w:tc>
          <w:tcPr>
            <w:tcW w:w="1961" w:type="dxa"/>
            <w:tcBorders>
              <w:top w:val="single" w:sz="4" w:space="0" w:color="auto"/>
            </w:tcBorders>
            <w:shd w:val="clear" w:color="auto" w:fill="auto"/>
            <w:noWrap/>
            <w:vAlign w:val="center"/>
            <w:hideMark/>
          </w:tcPr>
          <w:p w:rsidR="00796FF2" w:rsidRPr="00E31E45" w:rsidRDefault="00796FF2" w:rsidP="0052295F">
            <w:pPr>
              <w:tabs>
                <w:tab w:val="decimal" w:pos="798"/>
              </w:tabs>
              <w:spacing w:after="0" w:line="288" w:lineRule="auto"/>
              <w:rPr>
                <w:rFonts w:ascii="Times New Roman" w:hAnsi="Times New Roman" w:cs="Times New Roman"/>
              </w:rPr>
            </w:pPr>
            <w:r w:rsidRPr="00E31E45">
              <w:rPr>
                <w:rFonts w:ascii="Times New Roman" w:hAnsi="Times New Roman" w:cs="Times New Roman"/>
              </w:rPr>
              <w:t>-0.5%</w:t>
            </w:r>
          </w:p>
        </w:tc>
        <w:tc>
          <w:tcPr>
            <w:tcW w:w="2187" w:type="dxa"/>
            <w:tcBorders>
              <w:top w:val="single" w:sz="4" w:space="0" w:color="auto"/>
            </w:tcBorders>
            <w:shd w:val="clear" w:color="auto" w:fill="auto"/>
            <w:noWrap/>
            <w:vAlign w:val="center"/>
            <w:hideMark/>
          </w:tcPr>
          <w:p w:rsidR="00796FF2" w:rsidRPr="00E31E45" w:rsidRDefault="00796FF2" w:rsidP="0052295F">
            <w:pPr>
              <w:tabs>
                <w:tab w:val="decimal" w:pos="920"/>
              </w:tabs>
              <w:spacing w:after="0" w:line="288" w:lineRule="auto"/>
              <w:rPr>
                <w:rFonts w:ascii="Times New Roman" w:hAnsi="Times New Roman" w:cs="Times New Roman"/>
              </w:rPr>
            </w:pPr>
            <w:r w:rsidRPr="00E31E45">
              <w:rPr>
                <w:rFonts w:ascii="Times New Roman" w:hAnsi="Times New Roman" w:cs="Times New Roman"/>
              </w:rPr>
              <w:t>5.9%</w:t>
            </w:r>
          </w:p>
        </w:tc>
      </w:tr>
      <w:tr w:rsidR="00796FF2" w:rsidRPr="00E31E45" w:rsidTr="00D615E5">
        <w:trPr>
          <w:trHeight w:val="308"/>
          <w:jc w:val="center"/>
        </w:trPr>
        <w:tc>
          <w:tcPr>
            <w:tcW w:w="2456" w:type="dxa"/>
            <w:shd w:val="clear" w:color="auto" w:fill="auto"/>
            <w:noWrap/>
            <w:vAlign w:val="center"/>
            <w:hideMark/>
          </w:tcPr>
          <w:p w:rsidR="00796FF2" w:rsidRPr="00E31E45" w:rsidRDefault="00796FF2" w:rsidP="00D615E5">
            <w:pPr>
              <w:spacing w:after="0" w:line="288" w:lineRule="auto"/>
              <w:rPr>
                <w:rFonts w:ascii="Times New Roman" w:hAnsi="Times New Roman" w:cs="Times New Roman"/>
              </w:rPr>
            </w:pPr>
            <w:r w:rsidRPr="00E31E45">
              <w:rPr>
                <w:rFonts w:ascii="Times New Roman" w:hAnsi="Times New Roman" w:cs="Times New Roman"/>
              </w:rPr>
              <w:t>El Salvador</w:t>
            </w:r>
          </w:p>
        </w:tc>
        <w:tc>
          <w:tcPr>
            <w:tcW w:w="1961" w:type="dxa"/>
            <w:shd w:val="clear" w:color="auto" w:fill="auto"/>
            <w:noWrap/>
            <w:vAlign w:val="center"/>
            <w:hideMark/>
          </w:tcPr>
          <w:p w:rsidR="00796FF2" w:rsidRPr="00E31E45" w:rsidRDefault="00796FF2" w:rsidP="0052295F">
            <w:pPr>
              <w:tabs>
                <w:tab w:val="decimal" w:pos="750"/>
              </w:tabs>
              <w:spacing w:after="0" w:line="288" w:lineRule="auto"/>
              <w:rPr>
                <w:rFonts w:ascii="Times New Roman" w:hAnsi="Times New Roman" w:cs="Times New Roman"/>
              </w:rPr>
            </w:pPr>
            <w:r w:rsidRPr="00E31E45">
              <w:rPr>
                <w:rFonts w:ascii="Times New Roman" w:hAnsi="Times New Roman" w:cs="Times New Roman"/>
              </w:rPr>
              <w:t>-17.0%</w:t>
            </w:r>
          </w:p>
        </w:tc>
        <w:tc>
          <w:tcPr>
            <w:tcW w:w="1961" w:type="dxa"/>
            <w:shd w:val="clear" w:color="auto" w:fill="auto"/>
            <w:noWrap/>
            <w:vAlign w:val="center"/>
            <w:hideMark/>
          </w:tcPr>
          <w:p w:rsidR="00796FF2" w:rsidRPr="00E31E45" w:rsidRDefault="00796FF2" w:rsidP="0052295F">
            <w:pPr>
              <w:tabs>
                <w:tab w:val="decimal" w:pos="798"/>
              </w:tabs>
              <w:spacing w:after="0" w:line="288" w:lineRule="auto"/>
              <w:rPr>
                <w:rFonts w:ascii="Times New Roman" w:hAnsi="Times New Roman" w:cs="Times New Roman"/>
              </w:rPr>
            </w:pPr>
            <w:r w:rsidRPr="00E31E45">
              <w:rPr>
                <w:rFonts w:ascii="Times New Roman" w:hAnsi="Times New Roman" w:cs="Times New Roman"/>
              </w:rPr>
              <w:t>-4.9%</w:t>
            </w:r>
          </w:p>
        </w:tc>
        <w:tc>
          <w:tcPr>
            <w:tcW w:w="2187" w:type="dxa"/>
            <w:shd w:val="clear" w:color="auto" w:fill="auto"/>
            <w:noWrap/>
            <w:vAlign w:val="center"/>
            <w:hideMark/>
          </w:tcPr>
          <w:p w:rsidR="00796FF2" w:rsidRPr="00E31E45" w:rsidRDefault="00796FF2" w:rsidP="0052295F">
            <w:pPr>
              <w:tabs>
                <w:tab w:val="decimal" w:pos="920"/>
              </w:tabs>
              <w:spacing w:after="0" w:line="288" w:lineRule="auto"/>
              <w:rPr>
                <w:rFonts w:ascii="Times New Roman" w:hAnsi="Times New Roman" w:cs="Times New Roman"/>
              </w:rPr>
            </w:pPr>
            <w:r w:rsidRPr="00E31E45">
              <w:rPr>
                <w:rFonts w:ascii="Times New Roman" w:hAnsi="Times New Roman" w:cs="Times New Roman"/>
              </w:rPr>
              <w:t>13.5%</w:t>
            </w:r>
          </w:p>
        </w:tc>
      </w:tr>
      <w:tr w:rsidR="00796FF2" w:rsidRPr="00E31E45" w:rsidTr="00D615E5">
        <w:trPr>
          <w:trHeight w:val="308"/>
          <w:jc w:val="center"/>
        </w:trPr>
        <w:tc>
          <w:tcPr>
            <w:tcW w:w="2456" w:type="dxa"/>
            <w:shd w:val="clear" w:color="auto" w:fill="auto"/>
            <w:noWrap/>
            <w:vAlign w:val="center"/>
            <w:hideMark/>
          </w:tcPr>
          <w:p w:rsidR="00796FF2" w:rsidRPr="00E31E45" w:rsidRDefault="00796FF2" w:rsidP="00D615E5">
            <w:pPr>
              <w:spacing w:after="0" w:line="288" w:lineRule="auto"/>
              <w:rPr>
                <w:rFonts w:ascii="Times New Roman" w:hAnsi="Times New Roman" w:cs="Times New Roman"/>
              </w:rPr>
            </w:pPr>
            <w:r w:rsidRPr="00E31E45">
              <w:rPr>
                <w:rFonts w:ascii="Times New Roman" w:hAnsi="Times New Roman" w:cs="Times New Roman"/>
              </w:rPr>
              <w:t>Honduras</w:t>
            </w:r>
          </w:p>
        </w:tc>
        <w:tc>
          <w:tcPr>
            <w:tcW w:w="1961" w:type="dxa"/>
            <w:shd w:val="clear" w:color="auto" w:fill="auto"/>
            <w:noWrap/>
            <w:vAlign w:val="center"/>
            <w:hideMark/>
          </w:tcPr>
          <w:p w:rsidR="00796FF2" w:rsidRPr="00E31E45" w:rsidRDefault="00796FF2" w:rsidP="0052295F">
            <w:pPr>
              <w:tabs>
                <w:tab w:val="decimal" w:pos="750"/>
              </w:tabs>
              <w:spacing w:after="0" w:line="288" w:lineRule="auto"/>
              <w:rPr>
                <w:rFonts w:ascii="Times New Roman" w:hAnsi="Times New Roman" w:cs="Times New Roman"/>
              </w:rPr>
            </w:pPr>
            <w:r w:rsidRPr="00E31E45">
              <w:rPr>
                <w:rFonts w:ascii="Times New Roman" w:hAnsi="Times New Roman" w:cs="Times New Roman"/>
              </w:rPr>
              <w:t>-11.2%</w:t>
            </w:r>
          </w:p>
        </w:tc>
        <w:tc>
          <w:tcPr>
            <w:tcW w:w="1961" w:type="dxa"/>
            <w:shd w:val="clear" w:color="auto" w:fill="auto"/>
            <w:noWrap/>
            <w:vAlign w:val="center"/>
            <w:hideMark/>
          </w:tcPr>
          <w:p w:rsidR="00796FF2" w:rsidRPr="00E31E45" w:rsidRDefault="00796FF2" w:rsidP="0052295F">
            <w:pPr>
              <w:tabs>
                <w:tab w:val="decimal" w:pos="798"/>
              </w:tabs>
              <w:spacing w:after="0" w:line="288" w:lineRule="auto"/>
              <w:rPr>
                <w:rFonts w:ascii="Times New Roman" w:hAnsi="Times New Roman" w:cs="Times New Roman"/>
              </w:rPr>
            </w:pPr>
            <w:r w:rsidRPr="00E31E45">
              <w:rPr>
                <w:rFonts w:ascii="Times New Roman" w:hAnsi="Times New Roman" w:cs="Times New Roman"/>
              </w:rPr>
              <w:t>-4.3%</w:t>
            </w:r>
          </w:p>
        </w:tc>
        <w:tc>
          <w:tcPr>
            <w:tcW w:w="2187" w:type="dxa"/>
            <w:shd w:val="clear" w:color="auto" w:fill="auto"/>
            <w:noWrap/>
            <w:vAlign w:val="center"/>
            <w:hideMark/>
          </w:tcPr>
          <w:p w:rsidR="00796FF2" w:rsidRPr="00E31E45" w:rsidRDefault="00796FF2" w:rsidP="0052295F">
            <w:pPr>
              <w:tabs>
                <w:tab w:val="decimal" w:pos="920"/>
              </w:tabs>
              <w:spacing w:after="0" w:line="288" w:lineRule="auto"/>
              <w:rPr>
                <w:rFonts w:ascii="Times New Roman" w:hAnsi="Times New Roman" w:cs="Times New Roman"/>
              </w:rPr>
            </w:pPr>
            <w:r w:rsidRPr="00E31E45">
              <w:rPr>
                <w:rFonts w:ascii="Times New Roman" w:hAnsi="Times New Roman" w:cs="Times New Roman"/>
              </w:rPr>
              <w:t>9.7%</w:t>
            </w:r>
          </w:p>
        </w:tc>
      </w:tr>
      <w:tr w:rsidR="00796FF2" w:rsidRPr="00E31E45" w:rsidTr="00D615E5">
        <w:trPr>
          <w:trHeight w:val="308"/>
          <w:jc w:val="center"/>
        </w:trPr>
        <w:tc>
          <w:tcPr>
            <w:tcW w:w="2456" w:type="dxa"/>
            <w:shd w:val="clear" w:color="auto" w:fill="auto"/>
            <w:noWrap/>
            <w:vAlign w:val="center"/>
            <w:hideMark/>
          </w:tcPr>
          <w:p w:rsidR="00796FF2" w:rsidRPr="00E31E45" w:rsidRDefault="00796FF2" w:rsidP="00D615E5">
            <w:pPr>
              <w:spacing w:after="0" w:line="288" w:lineRule="auto"/>
              <w:rPr>
                <w:rFonts w:ascii="Times New Roman" w:hAnsi="Times New Roman" w:cs="Times New Roman"/>
              </w:rPr>
            </w:pPr>
            <w:r w:rsidRPr="00E31E45">
              <w:rPr>
                <w:rFonts w:ascii="Times New Roman" w:hAnsi="Times New Roman" w:cs="Times New Roman"/>
              </w:rPr>
              <w:t>Jordan</w:t>
            </w:r>
          </w:p>
        </w:tc>
        <w:tc>
          <w:tcPr>
            <w:tcW w:w="1961" w:type="dxa"/>
            <w:shd w:val="clear" w:color="auto" w:fill="auto"/>
            <w:noWrap/>
            <w:vAlign w:val="center"/>
            <w:hideMark/>
          </w:tcPr>
          <w:p w:rsidR="00796FF2" w:rsidRPr="00E31E45" w:rsidRDefault="00796FF2" w:rsidP="0052295F">
            <w:pPr>
              <w:tabs>
                <w:tab w:val="decimal" w:pos="750"/>
              </w:tabs>
              <w:spacing w:after="0" w:line="288" w:lineRule="auto"/>
              <w:rPr>
                <w:rFonts w:ascii="Times New Roman" w:hAnsi="Times New Roman" w:cs="Times New Roman"/>
              </w:rPr>
            </w:pPr>
            <w:r w:rsidRPr="00E31E45">
              <w:rPr>
                <w:rFonts w:ascii="Times New Roman" w:hAnsi="Times New Roman" w:cs="Times New Roman"/>
              </w:rPr>
              <w:t>-34.3%</w:t>
            </w:r>
          </w:p>
        </w:tc>
        <w:tc>
          <w:tcPr>
            <w:tcW w:w="1961" w:type="dxa"/>
            <w:shd w:val="clear" w:color="auto" w:fill="auto"/>
            <w:noWrap/>
            <w:vAlign w:val="center"/>
            <w:hideMark/>
          </w:tcPr>
          <w:p w:rsidR="00796FF2" w:rsidRPr="00E31E45" w:rsidRDefault="00796FF2" w:rsidP="0052295F">
            <w:pPr>
              <w:tabs>
                <w:tab w:val="decimal" w:pos="798"/>
              </w:tabs>
              <w:spacing w:after="0" w:line="288" w:lineRule="auto"/>
              <w:rPr>
                <w:rFonts w:ascii="Times New Roman" w:hAnsi="Times New Roman" w:cs="Times New Roman"/>
              </w:rPr>
            </w:pPr>
            <w:r w:rsidRPr="00E31E45">
              <w:rPr>
                <w:rFonts w:ascii="Times New Roman" w:hAnsi="Times New Roman" w:cs="Times New Roman"/>
              </w:rPr>
              <w:t>-13.2%</w:t>
            </w:r>
          </w:p>
        </w:tc>
        <w:tc>
          <w:tcPr>
            <w:tcW w:w="2187" w:type="dxa"/>
            <w:shd w:val="clear" w:color="auto" w:fill="auto"/>
            <w:noWrap/>
            <w:vAlign w:val="center"/>
            <w:hideMark/>
          </w:tcPr>
          <w:p w:rsidR="00796FF2" w:rsidRPr="00E31E45" w:rsidRDefault="00796FF2" w:rsidP="0052295F">
            <w:pPr>
              <w:tabs>
                <w:tab w:val="decimal" w:pos="920"/>
              </w:tabs>
              <w:spacing w:after="0" w:line="288" w:lineRule="auto"/>
              <w:rPr>
                <w:rFonts w:ascii="Times New Roman" w:hAnsi="Times New Roman" w:cs="Times New Roman"/>
              </w:rPr>
            </w:pPr>
            <w:r w:rsidRPr="00E31E45">
              <w:rPr>
                <w:rFonts w:ascii="Times New Roman" w:hAnsi="Times New Roman" w:cs="Times New Roman"/>
              </w:rPr>
              <w:t>16.7%</w:t>
            </w:r>
          </w:p>
        </w:tc>
      </w:tr>
      <w:tr w:rsidR="00796FF2" w:rsidRPr="00E31E45" w:rsidTr="00D615E5">
        <w:trPr>
          <w:trHeight w:val="308"/>
          <w:jc w:val="center"/>
        </w:trPr>
        <w:tc>
          <w:tcPr>
            <w:tcW w:w="2456" w:type="dxa"/>
            <w:shd w:val="clear" w:color="auto" w:fill="auto"/>
            <w:noWrap/>
            <w:vAlign w:val="center"/>
            <w:hideMark/>
          </w:tcPr>
          <w:p w:rsidR="00796FF2" w:rsidRPr="00E31E45" w:rsidRDefault="00796FF2" w:rsidP="00D615E5">
            <w:pPr>
              <w:spacing w:after="0" w:line="288" w:lineRule="auto"/>
              <w:rPr>
                <w:rFonts w:ascii="Times New Roman" w:hAnsi="Times New Roman" w:cs="Times New Roman"/>
              </w:rPr>
            </w:pPr>
            <w:r w:rsidRPr="00E31E45">
              <w:rPr>
                <w:rFonts w:ascii="Times New Roman" w:hAnsi="Times New Roman" w:cs="Times New Roman"/>
              </w:rPr>
              <w:t>Morocco</w:t>
            </w:r>
          </w:p>
        </w:tc>
        <w:tc>
          <w:tcPr>
            <w:tcW w:w="1961" w:type="dxa"/>
            <w:shd w:val="clear" w:color="auto" w:fill="auto"/>
            <w:noWrap/>
            <w:vAlign w:val="center"/>
            <w:hideMark/>
          </w:tcPr>
          <w:p w:rsidR="00796FF2" w:rsidRPr="00E31E45" w:rsidRDefault="00796FF2" w:rsidP="0052295F">
            <w:pPr>
              <w:tabs>
                <w:tab w:val="decimal" w:pos="750"/>
              </w:tabs>
              <w:spacing w:after="0" w:line="288" w:lineRule="auto"/>
              <w:rPr>
                <w:rFonts w:ascii="Times New Roman" w:hAnsi="Times New Roman" w:cs="Times New Roman"/>
              </w:rPr>
            </w:pPr>
            <w:r w:rsidRPr="00E31E45">
              <w:rPr>
                <w:rFonts w:ascii="Times New Roman" w:hAnsi="Times New Roman" w:cs="Times New Roman"/>
              </w:rPr>
              <w:t>-13.1%</w:t>
            </w:r>
          </w:p>
        </w:tc>
        <w:tc>
          <w:tcPr>
            <w:tcW w:w="1961" w:type="dxa"/>
            <w:shd w:val="clear" w:color="auto" w:fill="auto"/>
            <w:noWrap/>
            <w:vAlign w:val="center"/>
            <w:hideMark/>
          </w:tcPr>
          <w:p w:rsidR="00796FF2" w:rsidRPr="00E31E45" w:rsidRDefault="00796FF2" w:rsidP="0052295F">
            <w:pPr>
              <w:tabs>
                <w:tab w:val="decimal" w:pos="798"/>
              </w:tabs>
              <w:spacing w:after="0" w:line="288" w:lineRule="auto"/>
              <w:rPr>
                <w:rFonts w:ascii="Times New Roman" w:hAnsi="Times New Roman" w:cs="Times New Roman"/>
              </w:rPr>
            </w:pPr>
            <w:r w:rsidRPr="00E31E45">
              <w:rPr>
                <w:rFonts w:ascii="Times New Roman" w:hAnsi="Times New Roman" w:cs="Times New Roman"/>
              </w:rPr>
              <w:t>-8.0%</w:t>
            </w:r>
          </w:p>
        </w:tc>
        <w:tc>
          <w:tcPr>
            <w:tcW w:w="2187" w:type="dxa"/>
            <w:shd w:val="clear" w:color="auto" w:fill="auto"/>
            <w:noWrap/>
            <w:vAlign w:val="center"/>
            <w:hideMark/>
          </w:tcPr>
          <w:p w:rsidR="00796FF2" w:rsidRPr="00E31E45" w:rsidRDefault="00796FF2" w:rsidP="0052295F">
            <w:pPr>
              <w:tabs>
                <w:tab w:val="decimal" w:pos="920"/>
              </w:tabs>
              <w:spacing w:after="0" w:line="288" w:lineRule="auto"/>
              <w:rPr>
                <w:rFonts w:ascii="Times New Roman" w:hAnsi="Times New Roman" w:cs="Times New Roman"/>
              </w:rPr>
            </w:pPr>
            <w:r w:rsidRPr="00E31E45">
              <w:rPr>
                <w:rFonts w:ascii="Times New Roman" w:hAnsi="Times New Roman" w:cs="Times New Roman"/>
              </w:rPr>
              <w:t>6.9%</w:t>
            </w:r>
          </w:p>
        </w:tc>
      </w:tr>
      <w:tr w:rsidR="00796FF2" w:rsidRPr="00E31E45" w:rsidTr="00D615E5">
        <w:trPr>
          <w:trHeight w:val="308"/>
          <w:jc w:val="center"/>
        </w:trPr>
        <w:tc>
          <w:tcPr>
            <w:tcW w:w="2456" w:type="dxa"/>
            <w:shd w:val="clear" w:color="auto" w:fill="auto"/>
            <w:noWrap/>
            <w:vAlign w:val="center"/>
            <w:hideMark/>
          </w:tcPr>
          <w:p w:rsidR="00796FF2" w:rsidRPr="00E31E45" w:rsidRDefault="00796FF2" w:rsidP="00D615E5">
            <w:pPr>
              <w:spacing w:after="0" w:line="288" w:lineRule="auto"/>
              <w:rPr>
                <w:rFonts w:ascii="Times New Roman" w:hAnsi="Times New Roman" w:cs="Times New Roman"/>
              </w:rPr>
            </w:pPr>
            <w:r w:rsidRPr="00E31E45">
              <w:rPr>
                <w:rFonts w:ascii="Times New Roman" w:hAnsi="Times New Roman" w:cs="Times New Roman"/>
              </w:rPr>
              <w:t>Nepal</w:t>
            </w:r>
          </w:p>
        </w:tc>
        <w:tc>
          <w:tcPr>
            <w:tcW w:w="1961" w:type="dxa"/>
            <w:shd w:val="clear" w:color="auto" w:fill="auto"/>
            <w:noWrap/>
            <w:vAlign w:val="center"/>
            <w:hideMark/>
          </w:tcPr>
          <w:p w:rsidR="00796FF2" w:rsidRPr="00E31E45" w:rsidRDefault="00796FF2" w:rsidP="0052295F">
            <w:pPr>
              <w:tabs>
                <w:tab w:val="decimal" w:pos="750"/>
              </w:tabs>
              <w:spacing w:after="0" w:line="288" w:lineRule="auto"/>
              <w:rPr>
                <w:rFonts w:ascii="Times New Roman" w:hAnsi="Times New Roman" w:cs="Times New Roman"/>
              </w:rPr>
            </w:pPr>
            <w:r w:rsidRPr="00E31E45">
              <w:rPr>
                <w:rFonts w:ascii="Times New Roman" w:hAnsi="Times New Roman" w:cs="Times New Roman"/>
              </w:rPr>
              <w:t>-18.4%</w:t>
            </w:r>
          </w:p>
        </w:tc>
        <w:tc>
          <w:tcPr>
            <w:tcW w:w="1961" w:type="dxa"/>
            <w:shd w:val="clear" w:color="auto" w:fill="auto"/>
            <w:noWrap/>
            <w:vAlign w:val="center"/>
            <w:hideMark/>
          </w:tcPr>
          <w:p w:rsidR="00796FF2" w:rsidRPr="00E31E45" w:rsidRDefault="00796FF2" w:rsidP="0052295F">
            <w:pPr>
              <w:tabs>
                <w:tab w:val="decimal" w:pos="798"/>
              </w:tabs>
              <w:spacing w:after="0" w:line="288" w:lineRule="auto"/>
              <w:rPr>
                <w:rFonts w:ascii="Times New Roman" w:hAnsi="Times New Roman" w:cs="Times New Roman"/>
              </w:rPr>
            </w:pPr>
            <w:r w:rsidRPr="00E31E45">
              <w:rPr>
                <w:rFonts w:ascii="Times New Roman" w:hAnsi="Times New Roman" w:cs="Times New Roman"/>
              </w:rPr>
              <w:t>-5.4%</w:t>
            </w:r>
          </w:p>
        </w:tc>
        <w:tc>
          <w:tcPr>
            <w:tcW w:w="2187" w:type="dxa"/>
            <w:shd w:val="clear" w:color="auto" w:fill="auto"/>
            <w:noWrap/>
            <w:vAlign w:val="center"/>
            <w:hideMark/>
          </w:tcPr>
          <w:p w:rsidR="00796FF2" w:rsidRPr="00E31E45" w:rsidRDefault="00796FF2" w:rsidP="0052295F">
            <w:pPr>
              <w:tabs>
                <w:tab w:val="decimal" w:pos="920"/>
              </w:tabs>
              <w:spacing w:after="0" w:line="288" w:lineRule="auto"/>
              <w:rPr>
                <w:rFonts w:ascii="Times New Roman" w:hAnsi="Times New Roman" w:cs="Times New Roman"/>
              </w:rPr>
            </w:pPr>
            <w:r w:rsidRPr="00E31E45">
              <w:rPr>
                <w:rFonts w:ascii="Times New Roman" w:hAnsi="Times New Roman" w:cs="Times New Roman"/>
              </w:rPr>
              <w:t>8.3%</w:t>
            </w:r>
          </w:p>
        </w:tc>
      </w:tr>
      <w:tr w:rsidR="00796FF2" w:rsidRPr="00E31E45" w:rsidTr="00D615E5">
        <w:trPr>
          <w:trHeight w:val="308"/>
          <w:jc w:val="center"/>
        </w:trPr>
        <w:tc>
          <w:tcPr>
            <w:tcW w:w="2456" w:type="dxa"/>
            <w:shd w:val="clear" w:color="auto" w:fill="auto"/>
            <w:noWrap/>
            <w:vAlign w:val="center"/>
            <w:hideMark/>
          </w:tcPr>
          <w:p w:rsidR="00796FF2" w:rsidRPr="00E31E45" w:rsidRDefault="00796FF2" w:rsidP="00D615E5">
            <w:pPr>
              <w:spacing w:after="0" w:line="288" w:lineRule="auto"/>
              <w:rPr>
                <w:rFonts w:ascii="Times New Roman" w:hAnsi="Times New Roman" w:cs="Times New Roman"/>
              </w:rPr>
            </w:pPr>
            <w:r w:rsidRPr="00E31E45">
              <w:rPr>
                <w:rFonts w:ascii="Times New Roman" w:hAnsi="Times New Roman" w:cs="Times New Roman"/>
              </w:rPr>
              <w:t>Pakistan</w:t>
            </w:r>
          </w:p>
        </w:tc>
        <w:tc>
          <w:tcPr>
            <w:tcW w:w="1961" w:type="dxa"/>
            <w:shd w:val="clear" w:color="auto" w:fill="auto"/>
            <w:noWrap/>
            <w:vAlign w:val="center"/>
            <w:hideMark/>
          </w:tcPr>
          <w:p w:rsidR="00796FF2" w:rsidRPr="00E31E45" w:rsidRDefault="00796FF2" w:rsidP="0052295F">
            <w:pPr>
              <w:tabs>
                <w:tab w:val="decimal" w:pos="750"/>
              </w:tabs>
              <w:spacing w:after="0" w:line="288" w:lineRule="auto"/>
              <w:rPr>
                <w:rFonts w:ascii="Times New Roman" w:hAnsi="Times New Roman" w:cs="Times New Roman"/>
              </w:rPr>
            </w:pPr>
            <w:r w:rsidRPr="00E31E45">
              <w:rPr>
                <w:rFonts w:ascii="Times New Roman" w:hAnsi="Times New Roman" w:cs="Times New Roman"/>
              </w:rPr>
              <w:t>-5.4%</w:t>
            </w:r>
          </w:p>
        </w:tc>
        <w:tc>
          <w:tcPr>
            <w:tcW w:w="1961" w:type="dxa"/>
            <w:shd w:val="clear" w:color="auto" w:fill="auto"/>
            <w:noWrap/>
            <w:vAlign w:val="center"/>
            <w:hideMark/>
          </w:tcPr>
          <w:p w:rsidR="00796FF2" w:rsidRPr="00E31E45" w:rsidRDefault="00796FF2" w:rsidP="0052295F">
            <w:pPr>
              <w:tabs>
                <w:tab w:val="decimal" w:pos="798"/>
              </w:tabs>
              <w:spacing w:after="0" w:line="288" w:lineRule="auto"/>
              <w:rPr>
                <w:rFonts w:ascii="Times New Roman" w:hAnsi="Times New Roman" w:cs="Times New Roman"/>
              </w:rPr>
            </w:pPr>
            <w:r w:rsidRPr="00E31E45">
              <w:rPr>
                <w:rFonts w:ascii="Times New Roman" w:hAnsi="Times New Roman" w:cs="Times New Roman"/>
              </w:rPr>
              <w:t>1.1%</w:t>
            </w:r>
          </w:p>
        </w:tc>
        <w:tc>
          <w:tcPr>
            <w:tcW w:w="2187" w:type="dxa"/>
            <w:shd w:val="clear" w:color="auto" w:fill="auto"/>
            <w:noWrap/>
            <w:vAlign w:val="center"/>
            <w:hideMark/>
          </w:tcPr>
          <w:p w:rsidR="00796FF2" w:rsidRPr="00E31E45" w:rsidRDefault="00796FF2" w:rsidP="0052295F">
            <w:pPr>
              <w:tabs>
                <w:tab w:val="decimal" w:pos="920"/>
              </w:tabs>
              <w:spacing w:after="0" w:line="288" w:lineRule="auto"/>
              <w:rPr>
                <w:rFonts w:ascii="Times New Roman" w:hAnsi="Times New Roman" w:cs="Times New Roman"/>
              </w:rPr>
            </w:pPr>
            <w:r w:rsidRPr="00E31E45">
              <w:rPr>
                <w:rFonts w:ascii="Times New Roman" w:hAnsi="Times New Roman" w:cs="Times New Roman"/>
              </w:rPr>
              <w:t>3.5%</w:t>
            </w:r>
          </w:p>
        </w:tc>
      </w:tr>
      <w:tr w:rsidR="00796FF2" w:rsidRPr="00E31E45" w:rsidTr="00D615E5">
        <w:trPr>
          <w:trHeight w:val="308"/>
          <w:jc w:val="center"/>
        </w:trPr>
        <w:tc>
          <w:tcPr>
            <w:tcW w:w="2456" w:type="dxa"/>
            <w:shd w:val="clear" w:color="auto" w:fill="auto"/>
            <w:noWrap/>
            <w:vAlign w:val="center"/>
            <w:hideMark/>
          </w:tcPr>
          <w:p w:rsidR="00796FF2" w:rsidRPr="00E31E45" w:rsidRDefault="00796FF2" w:rsidP="00D615E5">
            <w:pPr>
              <w:spacing w:after="0" w:line="288" w:lineRule="auto"/>
              <w:rPr>
                <w:rFonts w:ascii="Times New Roman" w:hAnsi="Times New Roman" w:cs="Times New Roman"/>
              </w:rPr>
            </w:pPr>
            <w:r w:rsidRPr="00E31E45">
              <w:rPr>
                <w:rFonts w:ascii="Times New Roman" w:hAnsi="Times New Roman" w:cs="Times New Roman"/>
              </w:rPr>
              <w:t>Tonga</w:t>
            </w:r>
          </w:p>
        </w:tc>
        <w:tc>
          <w:tcPr>
            <w:tcW w:w="1961" w:type="dxa"/>
            <w:shd w:val="clear" w:color="auto" w:fill="auto"/>
            <w:noWrap/>
            <w:vAlign w:val="center"/>
            <w:hideMark/>
          </w:tcPr>
          <w:p w:rsidR="00796FF2" w:rsidRPr="00E31E45" w:rsidRDefault="00796FF2" w:rsidP="0052295F">
            <w:pPr>
              <w:tabs>
                <w:tab w:val="decimal" w:pos="750"/>
              </w:tabs>
              <w:spacing w:after="0" w:line="288" w:lineRule="auto"/>
              <w:rPr>
                <w:rFonts w:ascii="Times New Roman" w:hAnsi="Times New Roman" w:cs="Times New Roman"/>
              </w:rPr>
            </w:pPr>
            <w:r w:rsidRPr="00E31E45">
              <w:rPr>
                <w:rFonts w:ascii="Times New Roman" w:hAnsi="Times New Roman" w:cs="Times New Roman"/>
              </w:rPr>
              <w:t>-36.9%</w:t>
            </w:r>
          </w:p>
        </w:tc>
        <w:tc>
          <w:tcPr>
            <w:tcW w:w="1961" w:type="dxa"/>
            <w:shd w:val="clear" w:color="auto" w:fill="auto"/>
            <w:noWrap/>
            <w:vAlign w:val="center"/>
            <w:hideMark/>
          </w:tcPr>
          <w:p w:rsidR="00796FF2" w:rsidRPr="00E31E45" w:rsidRDefault="00796FF2" w:rsidP="0052295F">
            <w:pPr>
              <w:tabs>
                <w:tab w:val="decimal" w:pos="798"/>
              </w:tabs>
              <w:spacing w:after="0" w:line="288" w:lineRule="auto"/>
              <w:rPr>
                <w:rFonts w:ascii="Times New Roman" w:hAnsi="Times New Roman" w:cs="Times New Roman"/>
              </w:rPr>
            </w:pPr>
            <w:r w:rsidRPr="00E31E45">
              <w:rPr>
                <w:rFonts w:ascii="Times New Roman" w:hAnsi="Times New Roman" w:cs="Times New Roman"/>
              </w:rPr>
              <w:t>-9.8%</w:t>
            </w:r>
          </w:p>
        </w:tc>
        <w:tc>
          <w:tcPr>
            <w:tcW w:w="2187" w:type="dxa"/>
            <w:shd w:val="clear" w:color="auto" w:fill="auto"/>
            <w:noWrap/>
            <w:vAlign w:val="center"/>
            <w:hideMark/>
          </w:tcPr>
          <w:p w:rsidR="00796FF2" w:rsidRPr="00E31E45" w:rsidRDefault="00796FF2" w:rsidP="0052295F">
            <w:pPr>
              <w:tabs>
                <w:tab w:val="decimal" w:pos="920"/>
              </w:tabs>
              <w:spacing w:after="0" w:line="288" w:lineRule="auto"/>
              <w:rPr>
                <w:rFonts w:ascii="Times New Roman" w:hAnsi="Times New Roman" w:cs="Times New Roman"/>
              </w:rPr>
            </w:pPr>
            <w:r w:rsidRPr="00E31E45">
              <w:rPr>
                <w:rFonts w:ascii="Times New Roman" w:hAnsi="Times New Roman" w:cs="Times New Roman"/>
              </w:rPr>
              <w:t>19.1%</w:t>
            </w:r>
          </w:p>
        </w:tc>
      </w:tr>
      <w:tr w:rsidR="00796FF2" w:rsidRPr="00E31E45" w:rsidTr="00D615E5">
        <w:trPr>
          <w:trHeight w:val="308"/>
          <w:jc w:val="center"/>
        </w:trPr>
        <w:tc>
          <w:tcPr>
            <w:tcW w:w="2456" w:type="dxa"/>
            <w:shd w:val="clear" w:color="auto" w:fill="auto"/>
            <w:noWrap/>
            <w:vAlign w:val="center"/>
            <w:hideMark/>
          </w:tcPr>
          <w:p w:rsidR="00796FF2" w:rsidRPr="00E31E45" w:rsidRDefault="00796FF2" w:rsidP="00D615E5">
            <w:pPr>
              <w:spacing w:after="0" w:line="288" w:lineRule="auto"/>
              <w:rPr>
                <w:rFonts w:ascii="Times New Roman" w:hAnsi="Times New Roman" w:cs="Times New Roman"/>
              </w:rPr>
            </w:pPr>
            <w:r w:rsidRPr="00E31E45">
              <w:rPr>
                <w:rFonts w:ascii="Times New Roman" w:hAnsi="Times New Roman" w:cs="Times New Roman"/>
              </w:rPr>
              <w:t>United Kingdom</w:t>
            </w:r>
          </w:p>
        </w:tc>
        <w:tc>
          <w:tcPr>
            <w:tcW w:w="1961" w:type="dxa"/>
            <w:shd w:val="clear" w:color="auto" w:fill="auto"/>
            <w:noWrap/>
            <w:vAlign w:val="center"/>
            <w:hideMark/>
          </w:tcPr>
          <w:p w:rsidR="00796FF2" w:rsidRPr="00E31E45" w:rsidRDefault="00796FF2" w:rsidP="0052295F">
            <w:pPr>
              <w:tabs>
                <w:tab w:val="decimal" w:pos="750"/>
              </w:tabs>
              <w:spacing w:after="0" w:line="288" w:lineRule="auto"/>
              <w:rPr>
                <w:rFonts w:ascii="Times New Roman" w:hAnsi="Times New Roman" w:cs="Times New Roman"/>
              </w:rPr>
            </w:pPr>
            <w:r w:rsidRPr="00E31E45">
              <w:rPr>
                <w:rFonts w:ascii="Times New Roman" w:hAnsi="Times New Roman" w:cs="Times New Roman"/>
              </w:rPr>
              <w:t>-4.6%</w:t>
            </w:r>
          </w:p>
        </w:tc>
        <w:tc>
          <w:tcPr>
            <w:tcW w:w="1961" w:type="dxa"/>
            <w:shd w:val="clear" w:color="auto" w:fill="auto"/>
            <w:noWrap/>
            <w:vAlign w:val="center"/>
            <w:hideMark/>
          </w:tcPr>
          <w:p w:rsidR="00796FF2" w:rsidRPr="00E31E45" w:rsidRDefault="00796FF2" w:rsidP="0052295F">
            <w:pPr>
              <w:tabs>
                <w:tab w:val="decimal" w:pos="798"/>
              </w:tabs>
              <w:spacing w:after="0" w:line="288" w:lineRule="auto"/>
              <w:rPr>
                <w:rFonts w:ascii="Times New Roman" w:hAnsi="Times New Roman" w:cs="Times New Roman"/>
              </w:rPr>
            </w:pPr>
            <w:r w:rsidRPr="00E31E45">
              <w:rPr>
                <w:rFonts w:ascii="Times New Roman" w:hAnsi="Times New Roman" w:cs="Times New Roman"/>
              </w:rPr>
              <w:t>-4.9%</w:t>
            </w:r>
          </w:p>
        </w:tc>
        <w:tc>
          <w:tcPr>
            <w:tcW w:w="2187" w:type="dxa"/>
            <w:shd w:val="clear" w:color="auto" w:fill="auto"/>
            <w:noWrap/>
            <w:vAlign w:val="center"/>
            <w:hideMark/>
          </w:tcPr>
          <w:p w:rsidR="00796FF2" w:rsidRPr="00E31E45" w:rsidRDefault="00796FF2" w:rsidP="0052295F">
            <w:pPr>
              <w:tabs>
                <w:tab w:val="decimal" w:pos="920"/>
              </w:tabs>
              <w:spacing w:after="0" w:line="288" w:lineRule="auto"/>
              <w:rPr>
                <w:rFonts w:ascii="Times New Roman" w:hAnsi="Times New Roman" w:cs="Times New Roman"/>
              </w:rPr>
            </w:pPr>
            <w:r w:rsidRPr="00E31E45">
              <w:rPr>
                <w:rFonts w:ascii="Times New Roman" w:hAnsi="Times New Roman" w:cs="Times New Roman"/>
              </w:rPr>
              <w:t>0.0%</w:t>
            </w:r>
          </w:p>
        </w:tc>
      </w:tr>
      <w:tr w:rsidR="00796FF2" w:rsidRPr="00E31E45" w:rsidTr="00D615E5">
        <w:trPr>
          <w:trHeight w:val="308"/>
          <w:jc w:val="center"/>
        </w:trPr>
        <w:tc>
          <w:tcPr>
            <w:tcW w:w="2456" w:type="dxa"/>
            <w:shd w:val="clear" w:color="auto" w:fill="auto"/>
            <w:noWrap/>
            <w:vAlign w:val="center"/>
            <w:hideMark/>
          </w:tcPr>
          <w:p w:rsidR="00796FF2" w:rsidRPr="00E31E45" w:rsidRDefault="00796FF2" w:rsidP="00D615E5">
            <w:pPr>
              <w:spacing w:after="0" w:line="288" w:lineRule="auto"/>
              <w:rPr>
                <w:rFonts w:ascii="Times New Roman" w:hAnsi="Times New Roman" w:cs="Times New Roman"/>
              </w:rPr>
            </w:pPr>
            <w:r w:rsidRPr="00E31E45">
              <w:rPr>
                <w:rFonts w:ascii="Times New Roman" w:hAnsi="Times New Roman" w:cs="Times New Roman"/>
              </w:rPr>
              <w:t>United States</w:t>
            </w:r>
          </w:p>
        </w:tc>
        <w:tc>
          <w:tcPr>
            <w:tcW w:w="1961" w:type="dxa"/>
            <w:shd w:val="clear" w:color="auto" w:fill="auto"/>
            <w:noWrap/>
            <w:vAlign w:val="center"/>
            <w:hideMark/>
          </w:tcPr>
          <w:p w:rsidR="00796FF2" w:rsidRPr="00E31E45" w:rsidRDefault="00796FF2" w:rsidP="0052295F">
            <w:pPr>
              <w:tabs>
                <w:tab w:val="decimal" w:pos="750"/>
              </w:tabs>
              <w:spacing w:after="0" w:line="288" w:lineRule="auto"/>
              <w:rPr>
                <w:rFonts w:ascii="Times New Roman" w:hAnsi="Times New Roman" w:cs="Times New Roman"/>
              </w:rPr>
            </w:pPr>
            <w:r w:rsidRPr="00E31E45">
              <w:rPr>
                <w:rFonts w:ascii="Times New Roman" w:hAnsi="Times New Roman" w:cs="Times New Roman"/>
              </w:rPr>
              <w:t>-3.9%</w:t>
            </w:r>
          </w:p>
        </w:tc>
        <w:tc>
          <w:tcPr>
            <w:tcW w:w="1961" w:type="dxa"/>
            <w:shd w:val="clear" w:color="auto" w:fill="auto"/>
            <w:noWrap/>
            <w:vAlign w:val="center"/>
            <w:hideMark/>
          </w:tcPr>
          <w:p w:rsidR="00796FF2" w:rsidRPr="00E31E45" w:rsidRDefault="00796FF2" w:rsidP="0052295F">
            <w:pPr>
              <w:tabs>
                <w:tab w:val="decimal" w:pos="798"/>
              </w:tabs>
              <w:spacing w:after="0" w:line="288" w:lineRule="auto"/>
              <w:rPr>
                <w:rFonts w:ascii="Times New Roman" w:hAnsi="Times New Roman" w:cs="Times New Roman"/>
              </w:rPr>
            </w:pPr>
            <w:r w:rsidRPr="00E31E45">
              <w:rPr>
                <w:rFonts w:ascii="Times New Roman" w:hAnsi="Times New Roman" w:cs="Times New Roman"/>
              </w:rPr>
              <w:t>-4.3%</w:t>
            </w:r>
          </w:p>
        </w:tc>
        <w:tc>
          <w:tcPr>
            <w:tcW w:w="2187" w:type="dxa"/>
            <w:shd w:val="clear" w:color="auto" w:fill="auto"/>
            <w:noWrap/>
            <w:vAlign w:val="center"/>
            <w:hideMark/>
          </w:tcPr>
          <w:p w:rsidR="00796FF2" w:rsidRPr="00E31E45" w:rsidRDefault="00796FF2" w:rsidP="0052295F">
            <w:pPr>
              <w:tabs>
                <w:tab w:val="decimal" w:pos="920"/>
              </w:tabs>
              <w:spacing w:after="0" w:line="288" w:lineRule="auto"/>
              <w:rPr>
                <w:rFonts w:ascii="Times New Roman" w:hAnsi="Times New Roman" w:cs="Times New Roman"/>
              </w:rPr>
            </w:pPr>
            <w:r w:rsidRPr="00E31E45">
              <w:rPr>
                <w:rFonts w:ascii="Times New Roman" w:hAnsi="Times New Roman" w:cs="Times New Roman"/>
              </w:rPr>
              <w:t>-0.3%</w:t>
            </w:r>
          </w:p>
        </w:tc>
      </w:tr>
    </w:tbl>
    <w:p w:rsidR="00796FF2" w:rsidRPr="00E31E45" w:rsidRDefault="00796FF2" w:rsidP="00796FF2">
      <w:pPr>
        <w:spacing w:after="0" w:line="288" w:lineRule="auto"/>
        <w:rPr>
          <w:rFonts w:ascii="Times New Roman" w:hAnsi="Times New Roman" w:cs="Times New Roman"/>
          <w:sz w:val="24"/>
        </w:rPr>
      </w:pPr>
    </w:p>
    <w:p w:rsidR="00796FF2" w:rsidRPr="00E31E45" w:rsidRDefault="00796FF2" w:rsidP="00182ABF">
      <w:pPr>
        <w:spacing w:after="0" w:line="288" w:lineRule="auto"/>
        <w:ind w:firstLine="720"/>
        <w:jc w:val="thaiDistribute"/>
        <w:rPr>
          <w:rFonts w:ascii="Times New Roman" w:hAnsi="Times New Roman" w:cs="Times New Roman"/>
          <w:sz w:val="24"/>
        </w:rPr>
      </w:pPr>
    </w:p>
    <w:p w:rsidR="00580CF1" w:rsidRPr="00E31E45" w:rsidRDefault="00580CF1" w:rsidP="00D615E5">
      <w:pPr>
        <w:spacing w:after="0" w:line="288" w:lineRule="auto"/>
        <w:ind w:firstLine="426"/>
        <w:jc w:val="thaiDistribute"/>
        <w:rPr>
          <w:rFonts w:ascii="Times New Roman" w:hAnsi="Times New Roman" w:cs="Times New Roman"/>
          <w:sz w:val="24"/>
        </w:rPr>
      </w:pPr>
      <w:r w:rsidRPr="00E31E45">
        <w:rPr>
          <w:rFonts w:ascii="Times New Roman" w:hAnsi="Times New Roman" w:cs="Times New Roman"/>
          <w:sz w:val="24"/>
        </w:rPr>
        <w:t xml:space="preserve">Given the above discussion, the question that naturally </w:t>
      </w:r>
      <w:r w:rsidR="000F0098" w:rsidRPr="00E31E45">
        <w:rPr>
          <w:rFonts w:ascii="Times New Roman" w:hAnsi="Times New Roman" w:cs="Times New Roman"/>
          <w:sz w:val="24"/>
        </w:rPr>
        <w:t xml:space="preserve">arises </w:t>
      </w:r>
      <w:r w:rsidRPr="00E31E45">
        <w:rPr>
          <w:rFonts w:ascii="Times New Roman" w:hAnsi="Times New Roman" w:cs="Times New Roman"/>
          <w:sz w:val="24"/>
        </w:rPr>
        <w:t>is whether a policy to increase net remittances inflow</w:t>
      </w:r>
      <w:r w:rsidR="000F0098" w:rsidRPr="00E31E45">
        <w:rPr>
          <w:rFonts w:ascii="Times New Roman" w:hAnsi="Times New Roman" w:cs="Times New Roman"/>
          <w:sz w:val="24"/>
        </w:rPr>
        <w:t>s</w:t>
      </w:r>
      <w:r w:rsidRPr="00E31E45">
        <w:rPr>
          <w:rFonts w:ascii="Times New Roman" w:hAnsi="Times New Roman" w:cs="Times New Roman"/>
          <w:sz w:val="24"/>
        </w:rPr>
        <w:t xml:space="preserve"> will always lead to an improvement in the current account and make it more sustainable? As we shall see, the answer to this question is not straightforward and requires further conceptualisation of </w:t>
      </w:r>
      <w:r w:rsidR="000F0098" w:rsidRPr="00E31E45">
        <w:rPr>
          <w:rFonts w:ascii="Times New Roman" w:hAnsi="Times New Roman" w:cs="Times New Roman"/>
          <w:sz w:val="24"/>
        </w:rPr>
        <w:t xml:space="preserve">the </w:t>
      </w:r>
      <w:r w:rsidRPr="00E31E45">
        <w:rPr>
          <w:rFonts w:ascii="Times New Roman" w:hAnsi="Times New Roman" w:cs="Times New Roman"/>
          <w:sz w:val="24"/>
        </w:rPr>
        <w:t>current account balance</w:t>
      </w:r>
      <w:r w:rsidR="00E52D93" w:rsidRPr="00E31E45">
        <w:rPr>
          <w:rFonts w:ascii="Times New Roman" w:hAnsi="Times New Roman" w:cs="Times New Roman"/>
          <w:sz w:val="24"/>
        </w:rPr>
        <w:t>.</w:t>
      </w:r>
      <w:r w:rsidRPr="00E31E45">
        <w:rPr>
          <w:rFonts w:ascii="Times New Roman" w:hAnsi="Times New Roman" w:cs="Times New Roman"/>
          <w:sz w:val="24"/>
        </w:rPr>
        <w:t xml:space="preserve">  According to </w:t>
      </w:r>
      <w:proofErr w:type="spellStart"/>
      <w:r w:rsidRPr="00E31E45">
        <w:rPr>
          <w:rFonts w:ascii="Times New Roman" w:hAnsi="Times New Roman" w:cs="Times New Roman"/>
          <w:sz w:val="24"/>
        </w:rPr>
        <w:t>Obstfeld</w:t>
      </w:r>
      <w:proofErr w:type="spellEnd"/>
      <w:r w:rsidRPr="00E31E45">
        <w:rPr>
          <w:rFonts w:ascii="Times New Roman" w:hAnsi="Times New Roman" w:cs="Times New Roman"/>
          <w:sz w:val="24"/>
        </w:rPr>
        <w:t xml:space="preserve"> and </w:t>
      </w:r>
      <w:proofErr w:type="spellStart"/>
      <w:r w:rsidRPr="00E31E45">
        <w:rPr>
          <w:rFonts w:ascii="Times New Roman" w:hAnsi="Times New Roman" w:cs="Times New Roman"/>
          <w:sz w:val="24"/>
        </w:rPr>
        <w:t>R</w:t>
      </w:r>
      <w:r w:rsidR="0052295F" w:rsidRPr="00E31E45">
        <w:rPr>
          <w:rFonts w:ascii="Times New Roman" w:hAnsi="Times New Roman" w:cs="Times New Roman"/>
          <w:sz w:val="24"/>
        </w:rPr>
        <w:t>ogoff</w:t>
      </w:r>
      <w:proofErr w:type="spellEnd"/>
      <w:r w:rsidR="0052295F" w:rsidRPr="00E31E45">
        <w:rPr>
          <w:rFonts w:ascii="Times New Roman" w:hAnsi="Times New Roman" w:cs="Times New Roman"/>
          <w:sz w:val="24"/>
        </w:rPr>
        <w:t xml:space="preserve"> (1996, pp.</w:t>
      </w:r>
      <w:r w:rsidRPr="00E31E45">
        <w:rPr>
          <w:rFonts w:ascii="Times New Roman" w:hAnsi="Times New Roman" w:cs="Times New Roman"/>
          <w:sz w:val="24"/>
        </w:rPr>
        <w:t>18)</w:t>
      </w:r>
      <w:r w:rsidR="000F0098" w:rsidRPr="00E31E45">
        <w:rPr>
          <w:rFonts w:ascii="Times New Roman" w:hAnsi="Times New Roman" w:cs="Times New Roman"/>
          <w:sz w:val="24"/>
        </w:rPr>
        <w:t>,</w:t>
      </w:r>
      <w:r w:rsidRPr="00E31E45">
        <w:rPr>
          <w:rFonts w:ascii="Times New Roman" w:hAnsi="Times New Roman" w:cs="Times New Roman"/>
          <w:sz w:val="24"/>
        </w:rPr>
        <w:t xml:space="preserve"> a useful way of seeing the current account identity is to interpret it as a gap between national savings and investment. The link between the domestic and the external sector</w:t>
      </w:r>
      <w:r w:rsidR="00CE5C2A" w:rsidRPr="00E31E45">
        <w:rPr>
          <w:rFonts w:ascii="Times New Roman" w:hAnsi="Times New Roman" w:cs="Times New Roman"/>
          <w:sz w:val="24"/>
        </w:rPr>
        <w:t>s</w:t>
      </w:r>
      <w:r w:rsidRPr="00E31E45">
        <w:rPr>
          <w:rFonts w:ascii="Times New Roman" w:hAnsi="Times New Roman" w:cs="Times New Roman"/>
          <w:sz w:val="24"/>
        </w:rPr>
        <w:t xml:space="preserve"> of an economy can be alternatively expressed in terms of the difference between gross national disposable income (</w:t>
      </w:r>
      <w:r w:rsidRPr="00E31E45">
        <w:rPr>
          <w:rFonts w:ascii="Times New Roman" w:hAnsi="Times New Roman" w:cs="Times New Roman"/>
          <w:i/>
          <w:iCs/>
          <w:sz w:val="24"/>
        </w:rPr>
        <w:t>Y</w:t>
      </w:r>
      <w:r w:rsidRPr="00E31E45">
        <w:rPr>
          <w:rFonts w:ascii="Times New Roman" w:hAnsi="Times New Roman" w:cs="Times New Roman"/>
          <w:sz w:val="24"/>
        </w:rPr>
        <w:t>) and absorption by domestic residents as follows:</w:t>
      </w:r>
    </w:p>
    <w:p w:rsidR="00182ABF" w:rsidRPr="00E31E45" w:rsidRDefault="00182ABF" w:rsidP="00182ABF">
      <w:pPr>
        <w:spacing w:after="0" w:line="288" w:lineRule="auto"/>
        <w:ind w:firstLine="720"/>
        <w:jc w:val="thaiDistribute"/>
        <w:rPr>
          <w:rFonts w:ascii="Times New Roman" w:hAnsi="Times New Roman" w:cs="Times New Roman"/>
          <w:sz w:val="24"/>
        </w:rPr>
      </w:pPr>
    </w:p>
    <w:p w:rsidR="00DE4404" w:rsidRPr="00E31E45" w:rsidRDefault="00580CF1" w:rsidP="00182ABF">
      <w:pPr>
        <w:pStyle w:val="MTDisplayEquation"/>
        <w:spacing w:line="288" w:lineRule="auto"/>
      </w:pPr>
      <w:r w:rsidRPr="00E31E45">
        <w:lastRenderedPageBreak/>
        <w:tab/>
      </w:r>
      <m:oMath>
        <m:r>
          <w:rPr>
            <w:rFonts w:ascii="Cambria Math" w:hAnsi="Cambria Math"/>
            <w:sz w:val="22"/>
            <w:szCs w:val="22"/>
          </w:rPr>
          <m:t>Y = C + I + G + CAB</m:t>
        </m:r>
      </m:oMath>
      <w:r w:rsidRPr="00E31E45">
        <w:tab/>
      </w:r>
      <w:r w:rsidRPr="00E31E45">
        <w:rPr>
          <w:sz w:val="22"/>
          <w:szCs w:val="22"/>
        </w:rPr>
        <w:t>(2)</w:t>
      </w:r>
    </w:p>
    <w:p w:rsidR="00996B7E" w:rsidRPr="00E31E45" w:rsidRDefault="00996B7E" w:rsidP="00182ABF">
      <w:pPr>
        <w:spacing w:after="0" w:line="288" w:lineRule="auto"/>
        <w:jc w:val="thaiDistribute"/>
        <w:rPr>
          <w:rFonts w:ascii="Times New Roman" w:hAnsi="Times New Roman" w:cs="Times New Roman"/>
          <w:sz w:val="24"/>
        </w:rPr>
      </w:pPr>
    </w:p>
    <w:p w:rsidR="00580CF1" w:rsidRPr="00E31E45" w:rsidRDefault="00FC565A" w:rsidP="00182ABF">
      <w:pPr>
        <w:spacing w:after="0" w:line="288" w:lineRule="auto"/>
        <w:jc w:val="thaiDistribute"/>
        <w:rPr>
          <w:rFonts w:ascii="Times New Roman" w:hAnsi="Times New Roman" w:cs="Times New Roman"/>
          <w:sz w:val="24"/>
        </w:rPr>
      </w:pPr>
      <w:r w:rsidRPr="00E31E45">
        <w:rPr>
          <w:rFonts w:ascii="Times New Roman" w:hAnsi="Times New Roman" w:cs="Times New Roman"/>
          <w:sz w:val="24"/>
        </w:rPr>
        <w:t>w</w:t>
      </w:r>
      <w:r w:rsidR="00580CF1" w:rsidRPr="00E31E45">
        <w:rPr>
          <w:rFonts w:ascii="Times New Roman" w:hAnsi="Times New Roman" w:cs="Times New Roman"/>
          <w:sz w:val="24"/>
        </w:rPr>
        <w:t xml:space="preserve">here </w:t>
      </w:r>
      <w:r w:rsidR="00580CF1" w:rsidRPr="00E31E45">
        <w:rPr>
          <w:rFonts w:ascii="Times New Roman" w:hAnsi="Times New Roman" w:cs="Times New Roman"/>
          <w:i/>
          <w:iCs/>
          <w:sz w:val="24"/>
        </w:rPr>
        <w:t>C</w:t>
      </w:r>
      <w:r w:rsidR="00580CF1" w:rsidRPr="00E31E45">
        <w:rPr>
          <w:rFonts w:ascii="Times New Roman" w:hAnsi="Times New Roman" w:cs="Times New Roman"/>
          <w:sz w:val="24"/>
        </w:rPr>
        <w:t xml:space="preserve"> </w:t>
      </w:r>
      <w:r w:rsidR="000F0098" w:rsidRPr="00E31E45">
        <w:rPr>
          <w:rFonts w:ascii="Times New Roman" w:hAnsi="Times New Roman" w:cs="Times New Roman"/>
          <w:sz w:val="24"/>
        </w:rPr>
        <w:t xml:space="preserve">denotes </w:t>
      </w:r>
      <w:r w:rsidR="00580CF1" w:rsidRPr="00E31E45">
        <w:rPr>
          <w:rFonts w:ascii="Times New Roman" w:hAnsi="Times New Roman" w:cs="Times New Roman"/>
          <w:sz w:val="24"/>
        </w:rPr>
        <w:t xml:space="preserve">consumption expenditure, </w:t>
      </w:r>
      <w:r w:rsidR="00580CF1" w:rsidRPr="00E31E45">
        <w:rPr>
          <w:rFonts w:ascii="Times New Roman" w:hAnsi="Times New Roman" w:cs="Times New Roman"/>
          <w:i/>
          <w:iCs/>
          <w:sz w:val="24"/>
        </w:rPr>
        <w:t>I</w:t>
      </w:r>
      <w:r w:rsidR="00580CF1" w:rsidRPr="00E31E45">
        <w:rPr>
          <w:rFonts w:ascii="Times New Roman" w:hAnsi="Times New Roman" w:cs="Times New Roman"/>
          <w:sz w:val="24"/>
        </w:rPr>
        <w:t xml:space="preserve"> </w:t>
      </w:r>
      <w:r w:rsidR="000F0098" w:rsidRPr="00E31E45">
        <w:rPr>
          <w:rFonts w:ascii="Times New Roman" w:hAnsi="Times New Roman" w:cs="Times New Roman"/>
          <w:sz w:val="24"/>
        </w:rPr>
        <w:t xml:space="preserve">denotes </w:t>
      </w:r>
      <w:r w:rsidR="00580CF1" w:rsidRPr="00E31E45">
        <w:rPr>
          <w:rFonts w:ascii="Times New Roman" w:hAnsi="Times New Roman" w:cs="Times New Roman"/>
          <w:sz w:val="24"/>
        </w:rPr>
        <w:t xml:space="preserve">investment expenditure and </w:t>
      </w:r>
      <w:r w:rsidR="00580CF1" w:rsidRPr="00E31E45">
        <w:rPr>
          <w:rFonts w:ascii="Times New Roman" w:hAnsi="Times New Roman" w:cs="Times New Roman"/>
          <w:i/>
          <w:iCs/>
          <w:sz w:val="24"/>
        </w:rPr>
        <w:t>G</w:t>
      </w:r>
      <w:r w:rsidR="00580CF1" w:rsidRPr="00E31E45">
        <w:rPr>
          <w:rFonts w:ascii="Times New Roman" w:hAnsi="Times New Roman" w:cs="Times New Roman"/>
          <w:sz w:val="24"/>
        </w:rPr>
        <w:t xml:space="preserve"> </w:t>
      </w:r>
      <w:r w:rsidR="000F0098" w:rsidRPr="00E31E45">
        <w:rPr>
          <w:rFonts w:ascii="Times New Roman" w:hAnsi="Times New Roman" w:cs="Times New Roman"/>
          <w:sz w:val="24"/>
        </w:rPr>
        <w:t xml:space="preserve">denotes </w:t>
      </w:r>
      <w:r w:rsidR="00580CF1" w:rsidRPr="00E31E45">
        <w:rPr>
          <w:rFonts w:ascii="Times New Roman" w:hAnsi="Times New Roman" w:cs="Times New Roman"/>
          <w:sz w:val="24"/>
        </w:rPr>
        <w:t xml:space="preserve">government expenditure </w:t>
      </w:r>
      <w:r w:rsidR="000F0098" w:rsidRPr="00E31E45">
        <w:rPr>
          <w:rFonts w:ascii="Times New Roman" w:hAnsi="Times New Roman" w:cs="Times New Roman"/>
          <w:sz w:val="24"/>
        </w:rPr>
        <w:t xml:space="preserve">with the sum </w:t>
      </w:r>
      <w:r w:rsidR="00580CF1" w:rsidRPr="00E31E45">
        <w:rPr>
          <w:rFonts w:ascii="Times New Roman" w:hAnsi="Times New Roman" w:cs="Times New Roman"/>
          <w:i/>
          <w:iCs/>
          <w:sz w:val="24"/>
        </w:rPr>
        <w:t>C+I+G</w:t>
      </w:r>
      <w:r w:rsidR="00580CF1" w:rsidRPr="00E31E45">
        <w:rPr>
          <w:rFonts w:ascii="Times New Roman" w:hAnsi="Times New Roman" w:cs="Times New Roman"/>
          <w:sz w:val="24"/>
        </w:rPr>
        <w:t xml:space="preserve"> equal to domestic absorption. A convenient way to interpret the identity in Eq. (2) is to label national savings (</w:t>
      </w:r>
      <w:r w:rsidR="00580CF1" w:rsidRPr="00E31E45">
        <w:rPr>
          <w:rFonts w:ascii="Times New Roman" w:hAnsi="Times New Roman" w:cs="Times New Roman"/>
          <w:i/>
          <w:sz w:val="24"/>
        </w:rPr>
        <w:t>S</w:t>
      </w:r>
      <w:r w:rsidR="00580CF1" w:rsidRPr="00E31E45">
        <w:rPr>
          <w:rFonts w:ascii="Times New Roman" w:hAnsi="Times New Roman" w:cs="Times New Roman"/>
          <w:sz w:val="24"/>
        </w:rPr>
        <w:t>) as follows:</w:t>
      </w:r>
    </w:p>
    <w:p w:rsidR="00182ABF" w:rsidRPr="00E31E45" w:rsidRDefault="00182ABF" w:rsidP="00182ABF">
      <w:pPr>
        <w:spacing w:after="0" w:line="288" w:lineRule="auto"/>
        <w:jc w:val="thaiDistribute"/>
        <w:rPr>
          <w:rFonts w:ascii="Times New Roman" w:hAnsi="Times New Roman" w:cs="Times New Roman"/>
          <w:sz w:val="24"/>
        </w:rPr>
      </w:pPr>
    </w:p>
    <w:p w:rsidR="00DE4404" w:rsidRPr="00E31E45" w:rsidRDefault="00DE4404" w:rsidP="00182ABF">
      <w:pPr>
        <w:pStyle w:val="MTDisplayEquation"/>
        <w:spacing w:line="288" w:lineRule="auto"/>
        <w:rPr>
          <w:lang w:val="en-US"/>
        </w:rPr>
      </w:pPr>
      <w:r w:rsidRPr="00E31E45">
        <w:tab/>
      </w:r>
      <m:oMath>
        <m:r>
          <w:rPr>
            <w:rFonts w:ascii="Cambria Math" w:hAnsi="Cambria Math"/>
          </w:rPr>
          <m:t>S = Y – C – G</m:t>
        </m:r>
      </m:oMath>
      <w:r w:rsidR="00580CF1" w:rsidRPr="00E31E45">
        <w:tab/>
      </w:r>
      <w:r w:rsidR="00580CF1" w:rsidRPr="00E31E45">
        <w:rPr>
          <w:sz w:val="22"/>
          <w:szCs w:val="22"/>
        </w:rPr>
        <w:t>(3)</w:t>
      </w:r>
      <w:r w:rsidRPr="00E31E45">
        <w:rPr>
          <w:lang w:val="en-US"/>
        </w:rPr>
        <w:t xml:space="preserve"> </w:t>
      </w:r>
    </w:p>
    <w:p w:rsidR="00580CF1" w:rsidRPr="00E31E45" w:rsidRDefault="00580CF1" w:rsidP="00182ABF">
      <w:pPr>
        <w:spacing w:after="0" w:line="288" w:lineRule="auto"/>
        <w:jc w:val="thaiDistribute"/>
        <w:rPr>
          <w:rFonts w:ascii="Times New Roman" w:hAnsi="Times New Roman" w:cs="Times New Roman"/>
          <w:sz w:val="24"/>
        </w:rPr>
      </w:pPr>
      <w:r w:rsidRPr="00E31E45">
        <w:rPr>
          <w:rFonts w:ascii="Times New Roman" w:hAnsi="Times New Roman" w:cs="Times New Roman"/>
          <w:sz w:val="24"/>
        </w:rPr>
        <w:t xml:space="preserve">From </w:t>
      </w:r>
      <w:proofErr w:type="spellStart"/>
      <w:r w:rsidRPr="00E31E45">
        <w:rPr>
          <w:rFonts w:ascii="Times New Roman" w:hAnsi="Times New Roman" w:cs="Times New Roman"/>
          <w:sz w:val="24"/>
        </w:rPr>
        <w:t>Eqs</w:t>
      </w:r>
      <w:proofErr w:type="spellEnd"/>
      <w:r w:rsidRPr="00E31E45">
        <w:rPr>
          <w:rFonts w:ascii="Times New Roman" w:hAnsi="Times New Roman" w:cs="Times New Roman"/>
          <w:sz w:val="24"/>
        </w:rPr>
        <w:t xml:space="preserve">. (2) and (3), it follows that the current account balance is equivalent </w:t>
      </w:r>
      <w:r w:rsidR="00303F5C" w:rsidRPr="00E31E45">
        <w:rPr>
          <w:rFonts w:ascii="Times New Roman" w:hAnsi="Times New Roman" w:cs="Times New Roman"/>
          <w:sz w:val="24"/>
        </w:rPr>
        <w:t>to:</w:t>
      </w:r>
    </w:p>
    <w:p w:rsidR="00182ABF" w:rsidRPr="00E31E45" w:rsidRDefault="00182ABF" w:rsidP="00182ABF">
      <w:pPr>
        <w:spacing w:after="0" w:line="288" w:lineRule="auto"/>
        <w:jc w:val="thaiDistribute"/>
        <w:rPr>
          <w:rFonts w:ascii="Times New Roman" w:hAnsi="Times New Roman" w:cs="Times New Roman"/>
          <w:sz w:val="24"/>
        </w:rPr>
      </w:pPr>
    </w:p>
    <w:p w:rsidR="00DE4404" w:rsidRPr="00E31E45" w:rsidRDefault="00580CF1" w:rsidP="00182ABF">
      <w:pPr>
        <w:pStyle w:val="MTDisplayEquation"/>
        <w:spacing w:line="288" w:lineRule="auto"/>
      </w:pPr>
      <w:r w:rsidRPr="00E31E45">
        <w:tab/>
      </w:r>
      <m:oMath>
        <m:r>
          <w:rPr>
            <w:rFonts w:ascii="Cambria Math" w:hAnsi="Cambria Math"/>
          </w:rPr>
          <m:t>S – I = CAB</m:t>
        </m:r>
      </m:oMath>
      <w:r w:rsidRPr="00E31E45">
        <w:tab/>
      </w:r>
      <w:r w:rsidRPr="00E31E45">
        <w:rPr>
          <w:sz w:val="22"/>
          <w:szCs w:val="22"/>
        </w:rPr>
        <w:t>(4)</w:t>
      </w:r>
    </w:p>
    <w:p w:rsidR="00182ABF" w:rsidRPr="00E31E45" w:rsidRDefault="00182ABF" w:rsidP="00182ABF">
      <w:pPr>
        <w:rPr>
          <w:rFonts w:ascii="Times New Roman" w:hAnsi="Times New Roman" w:cs="Times New Roman"/>
          <w:sz w:val="10"/>
          <w:szCs w:val="10"/>
          <w:lang w:val="en-GB" w:eastAsia="en-GB"/>
        </w:rPr>
      </w:pPr>
    </w:p>
    <w:p w:rsidR="00D615E5" w:rsidRPr="00E31E45" w:rsidRDefault="00182ABF" w:rsidP="00182ABF">
      <w:pPr>
        <w:tabs>
          <w:tab w:val="left" w:pos="426"/>
        </w:tabs>
        <w:spacing w:after="0" w:line="288" w:lineRule="auto"/>
        <w:jc w:val="both"/>
        <w:rPr>
          <w:rFonts w:ascii="Times New Roman" w:hAnsi="Times New Roman" w:cs="Times New Roman"/>
          <w:sz w:val="24"/>
        </w:rPr>
      </w:pPr>
      <w:r w:rsidRPr="00E31E45">
        <w:rPr>
          <w:rFonts w:ascii="Times New Roman" w:hAnsi="Times New Roman" w:cs="Times New Roman"/>
          <w:sz w:val="24"/>
        </w:rPr>
        <w:tab/>
      </w:r>
      <w:r w:rsidR="00580CF1" w:rsidRPr="00E31E45">
        <w:rPr>
          <w:rFonts w:ascii="Times New Roman" w:hAnsi="Times New Roman" w:cs="Times New Roman"/>
          <w:sz w:val="24"/>
        </w:rPr>
        <w:t>Thus the current account balance reflects the savings and investment behaviour in the economy. Although simple as it is, the savings–investment identity is vital to analyse how economic policies and disturbances can change the current account balance. In particular, it follows from Eq. (4) that in order to attain policy objectives such as larger current account surplus or smaller deficits; it must be matched up by higher national savings relative to investment or less investments relative to savings. Therefore</w:t>
      </w:r>
      <w:r w:rsidR="00336FD9" w:rsidRPr="00E31E45">
        <w:rPr>
          <w:rFonts w:ascii="Times New Roman" w:hAnsi="Times New Roman" w:cs="Times New Roman"/>
          <w:sz w:val="24"/>
        </w:rPr>
        <w:t>,</w:t>
      </w:r>
      <w:r w:rsidR="00580CF1" w:rsidRPr="00E31E45">
        <w:rPr>
          <w:rFonts w:ascii="Times New Roman" w:hAnsi="Times New Roman" w:cs="Times New Roman"/>
          <w:sz w:val="24"/>
        </w:rPr>
        <w:t xml:space="preserve"> whether </w:t>
      </w:r>
      <w:r w:rsidR="00336FD9" w:rsidRPr="00E31E45">
        <w:rPr>
          <w:rFonts w:ascii="Times New Roman" w:hAnsi="Times New Roman" w:cs="Times New Roman"/>
          <w:sz w:val="24"/>
        </w:rPr>
        <w:t xml:space="preserve">the </w:t>
      </w:r>
      <w:r w:rsidR="00580CF1" w:rsidRPr="00E31E45">
        <w:rPr>
          <w:rFonts w:ascii="Times New Roman" w:hAnsi="Times New Roman" w:cs="Times New Roman"/>
          <w:sz w:val="24"/>
        </w:rPr>
        <w:t xml:space="preserve">net inflow of remittances would lead to a more sustainable current account balance crucially depends on whether remittances were consumed, invested or saved. For example, if remittances only increase investment relative to savings, or only increase consumption relative to investment, the current account balance will deteriorate. </w:t>
      </w:r>
    </w:p>
    <w:p w:rsidR="00D615E5" w:rsidRPr="00E31E45" w:rsidRDefault="00D615E5" w:rsidP="00182ABF">
      <w:pPr>
        <w:tabs>
          <w:tab w:val="left" w:pos="426"/>
        </w:tabs>
        <w:spacing w:after="0" w:line="288" w:lineRule="auto"/>
        <w:jc w:val="both"/>
        <w:rPr>
          <w:rFonts w:ascii="Times New Roman" w:hAnsi="Times New Roman" w:cs="Times New Roman"/>
          <w:sz w:val="24"/>
        </w:rPr>
      </w:pPr>
    </w:p>
    <w:p w:rsidR="00580CF1" w:rsidRPr="00E31E45" w:rsidRDefault="00D615E5" w:rsidP="00182ABF">
      <w:pPr>
        <w:tabs>
          <w:tab w:val="left" w:pos="426"/>
        </w:tabs>
        <w:spacing w:after="0" w:line="288" w:lineRule="auto"/>
        <w:jc w:val="both"/>
        <w:rPr>
          <w:rFonts w:ascii="Times New Roman" w:hAnsi="Times New Roman" w:cs="Times New Roman"/>
        </w:rPr>
      </w:pPr>
      <w:r w:rsidRPr="00E31E45">
        <w:rPr>
          <w:rFonts w:ascii="Times New Roman" w:hAnsi="Times New Roman" w:cs="Times New Roman"/>
          <w:sz w:val="24"/>
        </w:rPr>
        <w:tab/>
      </w:r>
      <w:r w:rsidR="00580CF1" w:rsidRPr="00E31E45">
        <w:rPr>
          <w:rFonts w:ascii="Times New Roman" w:hAnsi="Times New Roman" w:cs="Times New Roman"/>
          <w:sz w:val="24"/>
        </w:rPr>
        <w:t xml:space="preserve">Conversely, the current account </w:t>
      </w:r>
      <w:r w:rsidR="00B50A85" w:rsidRPr="00E31E45">
        <w:rPr>
          <w:rFonts w:ascii="Times New Roman" w:hAnsi="Times New Roman" w:cs="Times New Roman"/>
          <w:sz w:val="24"/>
        </w:rPr>
        <w:t xml:space="preserve">will </w:t>
      </w:r>
      <w:r w:rsidR="00580CF1" w:rsidRPr="00E31E45">
        <w:rPr>
          <w:rFonts w:ascii="Times New Roman" w:hAnsi="Times New Roman" w:cs="Times New Roman"/>
          <w:sz w:val="24"/>
        </w:rPr>
        <w:t xml:space="preserve">improve if </w:t>
      </w:r>
      <w:r w:rsidR="00B50A85" w:rsidRPr="00E31E45">
        <w:rPr>
          <w:rFonts w:ascii="Times New Roman" w:hAnsi="Times New Roman" w:cs="Times New Roman"/>
          <w:sz w:val="24"/>
        </w:rPr>
        <w:t xml:space="preserve">the </w:t>
      </w:r>
      <w:r w:rsidR="00580CF1" w:rsidRPr="00E31E45">
        <w:rPr>
          <w:rFonts w:ascii="Times New Roman" w:hAnsi="Times New Roman" w:cs="Times New Roman"/>
          <w:sz w:val="24"/>
        </w:rPr>
        <w:t>inflow of remittances leads to an increase in national savings relative to investment</w:t>
      </w:r>
      <w:r w:rsidR="00580CF1" w:rsidRPr="00E31E45">
        <w:rPr>
          <w:rFonts w:ascii="Times New Roman" w:hAnsi="Times New Roman" w:cs="Times New Roman"/>
          <w:sz w:val="24"/>
          <w:szCs w:val="24"/>
        </w:rPr>
        <w:t xml:space="preserve">. </w:t>
      </w:r>
      <w:r w:rsidR="00A42323" w:rsidRPr="00E31E45">
        <w:rPr>
          <w:rFonts w:ascii="Times New Roman" w:hAnsi="Times New Roman" w:cs="Times New Roman"/>
          <w:sz w:val="24"/>
          <w:szCs w:val="24"/>
        </w:rPr>
        <w:t>Therefore,</w:t>
      </w:r>
      <w:r w:rsidR="00A42323" w:rsidRPr="00E31E45">
        <w:rPr>
          <w:rFonts w:ascii="Times New Roman" w:hAnsi="Times New Roman" w:cs="Times New Roman"/>
        </w:rPr>
        <w:t xml:space="preserve"> </w:t>
      </w:r>
      <w:r w:rsidR="00A42323" w:rsidRPr="00E31E45">
        <w:rPr>
          <w:rFonts w:ascii="Times New Roman" w:hAnsi="Times New Roman" w:cs="Times New Roman"/>
          <w:sz w:val="24"/>
          <w:szCs w:val="24"/>
        </w:rPr>
        <w:t>depending on the balance of these two effects, the current account balance may improve or worsen in the short-run</w:t>
      </w:r>
      <w:r w:rsidR="000953AB" w:rsidRPr="00E31E45">
        <w:rPr>
          <w:rFonts w:ascii="Times New Roman" w:hAnsi="Times New Roman" w:cs="Times New Roman"/>
          <w:sz w:val="24"/>
          <w:szCs w:val="24"/>
        </w:rPr>
        <w:t xml:space="preserve"> if remittances increase both consumption and savings</w:t>
      </w:r>
      <w:r w:rsidR="00A42323" w:rsidRPr="00E31E45">
        <w:rPr>
          <w:rFonts w:ascii="Times New Roman" w:hAnsi="Times New Roman" w:cs="Times New Roman"/>
          <w:sz w:val="24"/>
          <w:szCs w:val="24"/>
        </w:rPr>
        <w:t xml:space="preserve">. </w:t>
      </w:r>
      <w:r w:rsidR="00336FD9" w:rsidRPr="00E31E45">
        <w:rPr>
          <w:rFonts w:ascii="Times New Roman" w:hAnsi="Times New Roman" w:cs="Times New Roman"/>
          <w:sz w:val="24"/>
          <w:szCs w:val="24"/>
        </w:rPr>
        <w:t xml:space="preserve">While the current account balance could improve in an accounting sense, there is also plenty of evidence that increased remittances lead to an exchange rate appreciation which might adversely affect the </w:t>
      </w:r>
      <w:r w:rsidR="00197ADE" w:rsidRPr="00E31E45">
        <w:rPr>
          <w:rFonts w:ascii="Times New Roman" w:hAnsi="Times New Roman" w:cs="Times New Roman"/>
          <w:sz w:val="24"/>
          <w:szCs w:val="24"/>
        </w:rPr>
        <w:t>extent of improvement</w:t>
      </w:r>
      <w:r w:rsidR="00E73FC0" w:rsidRPr="00E31E45">
        <w:rPr>
          <w:rFonts w:ascii="Times New Roman" w:hAnsi="Times New Roman" w:cs="Times New Roman"/>
          <w:sz w:val="24"/>
          <w:szCs w:val="24"/>
        </w:rPr>
        <w:t xml:space="preserve"> (see, for example, </w:t>
      </w:r>
      <w:r w:rsidR="00E52D93" w:rsidRPr="00E31E45">
        <w:rPr>
          <w:rFonts w:ascii="Times New Roman" w:hAnsi="Times New Roman" w:cs="Times New Roman"/>
          <w:sz w:val="24"/>
          <w:szCs w:val="24"/>
        </w:rPr>
        <w:t xml:space="preserve">Acosta </w:t>
      </w:r>
      <w:r w:rsidR="00B92CEA" w:rsidRPr="00E31E45">
        <w:rPr>
          <w:rFonts w:ascii="Times New Roman" w:hAnsi="Times New Roman" w:cs="Times New Roman"/>
          <w:i/>
          <w:sz w:val="24"/>
          <w:szCs w:val="24"/>
        </w:rPr>
        <w:t>et al.</w:t>
      </w:r>
      <w:r w:rsidR="00B92CEA" w:rsidRPr="00E31E45">
        <w:rPr>
          <w:rFonts w:ascii="Times New Roman" w:hAnsi="Times New Roman" w:cs="Times New Roman"/>
          <w:sz w:val="24"/>
          <w:szCs w:val="24"/>
        </w:rPr>
        <w:t xml:space="preserve"> </w:t>
      </w:r>
      <w:r w:rsidR="00B92CEA" w:rsidRPr="00E31E45">
        <w:rPr>
          <w:rFonts w:ascii="Times New Roman" w:hAnsi="Times New Roman" w:cs="Times New Roman"/>
          <w:sz w:val="24"/>
          <w:szCs w:val="24"/>
          <w:lang w:val="es-ES"/>
        </w:rPr>
        <w:t xml:space="preserve">2007, </w:t>
      </w:r>
      <w:proofErr w:type="spellStart"/>
      <w:r w:rsidR="00B92CEA" w:rsidRPr="00E31E45">
        <w:rPr>
          <w:rFonts w:ascii="Times New Roman" w:hAnsi="Times New Roman" w:cs="Times New Roman"/>
          <w:sz w:val="24"/>
          <w:szCs w:val="24"/>
          <w:lang w:val="es-ES"/>
        </w:rPr>
        <w:t>Amuedo</w:t>
      </w:r>
      <w:proofErr w:type="spellEnd"/>
      <w:r w:rsidR="00B92CEA" w:rsidRPr="00E31E45">
        <w:rPr>
          <w:rFonts w:ascii="Times New Roman" w:hAnsi="Times New Roman" w:cs="Times New Roman"/>
          <w:sz w:val="24"/>
          <w:szCs w:val="24"/>
          <w:lang w:val="es-ES"/>
        </w:rPr>
        <w:t>-Dorantes and Pozo 2004</w:t>
      </w:r>
      <w:r w:rsidR="00E52D93" w:rsidRPr="00E31E45">
        <w:rPr>
          <w:rFonts w:ascii="Times New Roman" w:hAnsi="Times New Roman" w:cs="Times New Roman"/>
          <w:sz w:val="24"/>
          <w:szCs w:val="24"/>
          <w:lang w:val="es-ES"/>
        </w:rPr>
        <w:t xml:space="preserve">, </w:t>
      </w:r>
      <w:r w:rsidR="00B92CEA" w:rsidRPr="00E31E45">
        <w:rPr>
          <w:rFonts w:ascii="Times New Roman" w:hAnsi="Times New Roman" w:cs="Times New Roman"/>
          <w:sz w:val="24"/>
          <w:szCs w:val="24"/>
          <w:lang w:val="es-ES"/>
        </w:rPr>
        <w:t>Hassan and Holmes 2013</w:t>
      </w:r>
      <w:r w:rsidR="00E52D93" w:rsidRPr="00E31E45">
        <w:rPr>
          <w:rFonts w:ascii="Times New Roman" w:hAnsi="Times New Roman" w:cs="Times New Roman"/>
          <w:sz w:val="24"/>
          <w:szCs w:val="24"/>
          <w:lang w:val="es-ES"/>
        </w:rPr>
        <w:t xml:space="preserve">, </w:t>
      </w:r>
      <w:proofErr w:type="spellStart"/>
      <w:r w:rsidR="00E52D93" w:rsidRPr="00E31E45">
        <w:rPr>
          <w:rFonts w:ascii="Times New Roman" w:hAnsi="Times New Roman" w:cs="Times New Roman"/>
          <w:sz w:val="24"/>
          <w:szCs w:val="24"/>
          <w:lang w:val="es-ES"/>
        </w:rPr>
        <w:t>Lopez</w:t>
      </w:r>
      <w:proofErr w:type="spellEnd"/>
      <w:r w:rsidR="00E52D93" w:rsidRPr="00E31E45">
        <w:rPr>
          <w:rFonts w:ascii="Times New Roman" w:hAnsi="Times New Roman" w:cs="Times New Roman"/>
          <w:sz w:val="24"/>
          <w:szCs w:val="24"/>
          <w:lang w:val="es-ES"/>
        </w:rPr>
        <w:t xml:space="preserve"> </w:t>
      </w:r>
      <w:r w:rsidR="00B92CEA" w:rsidRPr="00E31E45">
        <w:rPr>
          <w:rFonts w:ascii="Times New Roman" w:hAnsi="Times New Roman" w:cs="Times New Roman"/>
          <w:i/>
          <w:sz w:val="24"/>
          <w:szCs w:val="24"/>
        </w:rPr>
        <w:t>et al</w:t>
      </w:r>
      <w:r w:rsidR="00B92CEA" w:rsidRPr="00E31E45">
        <w:rPr>
          <w:rFonts w:ascii="Times New Roman" w:hAnsi="Times New Roman" w:cs="Times New Roman"/>
          <w:sz w:val="24"/>
          <w:szCs w:val="24"/>
          <w:lang w:val="es-ES"/>
        </w:rPr>
        <w:t>. 2007</w:t>
      </w:r>
      <w:r w:rsidR="00E52D93" w:rsidRPr="00E31E45">
        <w:rPr>
          <w:rFonts w:ascii="Times New Roman" w:hAnsi="Times New Roman" w:cs="Times New Roman"/>
          <w:sz w:val="24"/>
          <w:szCs w:val="24"/>
          <w:lang w:val="es-ES"/>
        </w:rPr>
        <w:t xml:space="preserve">, Barajas </w:t>
      </w:r>
      <w:r w:rsidR="00E52D93" w:rsidRPr="00E31E45">
        <w:rPr>
          <w:rFonts w:ascii="Times New Roman" w:hAnsi="Times New Roman" w:cs="Times New Roman"/>
          <w:i/>
          <w:sz w:val="24"/>
          <w:szCs w:val="24"/>
          <w:lang w:val="es-ES"/>
        </w:rPr>
        <w:t>et al</w:t>
      </w:r>
      <w:r w:rsidR="00E52D93" w:rsidRPr="00E31E45">
        <w:rPr>
          <w:rFonts w:ascii="Times New Roman" w:hAnsi="Times New Roman" w:cs="Times New Roman"/>
          <w:sz w:val="24"/>
          <w:szCs w:val="24"/>
          <w:lang w:val="es-ES"/>
        </w:rPr>
        <w:t xml:space="preserve">. </w:t>
      </w:r>
      <w:r w:rsidR="00B92CEA" w:rsidRPr="00E31E45">
        <w:rPr>
          <w:rFonts w:ascii="Times New Roman" w:hAnsi="Times New Roman" w:cs="Times New Roman"/>
          <w:sz w:val="24"/>
          <w:szCs w:val="24"/>
        </w:rPr>
        <w:t>2010</w:t>
      </w:r>
      <w:r w:rsidR="00E52D93" w:rsidRPr="00E31E45">
        <w:rPr>
          <w:rFonts w:ascii="Times New Roman" w:hAnsi="Times New Roman" w:cs="Times New Roman"/>
          <w:sz w:val="24"/>
          <w:szCs w:val="24"/>
        </w:rPr>
        <w:t xml:space="preserve"> and </w:t>
      </w:r>
      <w:proofErr w:type="spellStart"/>
      <w:r w:rsidR="00E52D93" w:rsidRPr="00E31E45">
        <w:rPr>
          <w:rFonts w:ascii="Times New Roman" w:hAnsi="Times New Roman" w:cs="Times New Roman"/>
          <w:sz w:val="24"/>
          <w:szCs w:val="24"/>
        </w:rPr>
        <w:t>Lartey</w:t>
      </w:r>
      <w:proofErr w:type="spellEnd"/>
      <w:r w:rsidR="00E52D93" w:rsidRPr="00E31E45">
        <w:rPr>
          <w:rFonts w:ascii="Times New Roman" w:hAnsi="Times New Roman" w:cs="Times New Roman"/>
          <w:sz w:val="24"/>
          <w:szCs w:val="24"/>
        </w:rPr>
        <w:t xml:space="preserve"> </w:t>
      </w:r>
      <w:r w:rsidR="00E52D93" w:rsidRPr="00E31E45">
        <w:rPr>
          <w:rFonts w:ascii="Times New Roman" w:hAnsi="Times New Roman" w:cs="Times New Roman"/>
          <w:i/>
          <w:sz w:val="24"/>
          <w:szCs w:val="24"/>
        </w:rPr>
        <w:t>et al</w:t>
      </w:r>
      <w:r w:rsidR="00B92CEA" w:rsidRPr="00E31E45">
        <w:rPr>
          <w:rFonts w:ascii="Times New Roman" w:hAnsi="Times New Roman" w:cs="Times New Roman"/>
          <w:sz w:val="24"/>
          <w:szCs w:val="24"/>
        </w:rPr>
        <w:t>. 2012</w:t>
      </w:r>
      <w:r w:rsidR="00E73FC0" w:rsidRPr="00E31E45">
        <w:rPr>
          <w:rFonts w:ascii="Times New Roman" w:hAnsi="Times New Roman" w:cs="Times New Roman"/>
          <w:sz w:val="24"/>
          <w:szCs w:val="24"/>
        </w:rPr>
        <w:t>)</w:t>
      </w:r>
      <w:r w:rsidR="00336FD9" w:rsidRPr="00E31E45">
        <w:rPr>
          <w:rFonts w:ascii="Times New Roman" w:hAnsi="Times New Roman" w:cs="Times New Roman"/>
          <w:sz w:val="24"/>
          <w:szCs w:val="24"/>
        </w:rPr>
        <w:t xml:space="preserve">. </w:t>
      </w:r>
      <w:r w:rsidR="00B87337" w:rsidRPr="00E31E45">
        <w:rPr>
          <w:rFonts w:ascii="Times New Roman" w:hAnsi="Times New Roman" w:cs="Times New Roman"/>
          <w:sz w:val="24"/>
          <w:szCs w:val="24"/>
        </w:rPr>
        <w:t>Indeed, an i</w:t>
      </w:r>
      <w:r w:rsidR="00A42DCE" w:rsidRPr="00E31E45">
        <w:rPr>
          <w:rFonts w:ascii="Times New Roman" w:hAnsi="Times New Roman" w:cs="Times New Roman"/>
          <w:sz w:val="24"/>
          <w:szCs w:val="24"/>
        </w:rPr>
        <w:t xml:space="preserve">ncrease in domestic absorption after a rise in household income </w:t>
      </w:r>
      <w:r w:rsidR="001E6EA4" w:rsidRPr="00E31E45">
        <w:rPr>
          <w:rFonts w:ascii="Times New Roman" w:hAnsi="Times New Roman" w:cs="Times New Roman"/>
          <w:sz w:val="24"/>
          <w:szCs w:val="24"/>
        </w:rPr>
        <w:t>due to</w:t>
      </w:r>
      <w:r w:rsidR="00A42DCE" w:rsidRPr="00E31E45">
        <w:rPr>
          <w:rFonts w:ascii="Times New Roman" w:hAnsi="Times New Roman" w:cs="Times New Roman"/>
          <w:sz w:val="24"/>
          <w:szCs w:val="24"/>
        </w:rPr>
        <w:t xml:space="preserve"> the increased flow of remittances, </w:t>
      </w:r>
      <w:r w:rsidR="00B87337" w:rsidRPr="00E31E45">
        <w:rPr>
          <w:rFonts w:ascii="Times New Roman" w:hAnsi="Times New Roman" w:cs="Times New Roman"/>
          <w:sz w:val="24"/>
          <w:szCs w:val="24"/>
        </w:rPr>
        <w:t>could potentially</w:t>
      </w:r>
      <w:r w:rsidR="00A42DCE" w:rsidRPr="00E31E45">
        <w:rPr>
          <w:rFonts w:ascii="Times New Roman" w:hAnsi="Times New Roman" w:cs="Times New Roman"/>
          <w:sz w:val="24"/>
          <w:szCs w:val="24"/>
        </w:rPr>
        <w:t xml:space="preserve"> leave the receiving country’s current account balance unchanged</w:t>
      </w:r>
      <w:r w:rsidR="00F654CF" w:rsidRPr="00E31E45">
        <w:rPr>
          <w:rFonts w:ascii="Times New Roman" w:hAnsi="Times New Roman" w:cs="Times New Roman"/>
          <w:sz w:val="24"/>
          <w:szCs w:val="24"/>
        </w:rPr>
        <w:t xml:space="preserve"> </w:t>
      </w:r>
      <w:r w:rsidR="00B87337" w:rsidRPr="00E31E45">
        <w:rPr>
          <w:rFonts w:ascii="Times New Roman" w:hAnsi="Times New Roman" w:cs="Times New Roman"/>
          <w:sz w:val="24"/>
          <w:szCs w:val="24"/>
        </w:rPr>
        <w:t xml:space="preserve">or worse </w:t>
      </w:r>
      <w:r w:rsidR="00861F69" w:rsidRPr="00E31E45">
        <w:rPr>
          <w:rFonts w:ascii="Times New Roman" w:hAnsi="Times New Roman" w:cs="Times New Roman"/>
          <w:sz w:val="24"/>
          <w:szCs w:val="24"/>
        </w:rPr>
        <w:t>o</w:t>
      </w:r>
      <w:r w:rsidR="00B87337" w:rsidRPr="00E31E45">
        <w:rPr>
          <w:rFonts w:ascii="Times New Roman" w:hAnsi="Times New Roman" w:cs="Times New Roman"/>
          <w:sz w:val="24"/>
          <w:szCs w:val="24"/>
        </w:rPr>
        <w:t xml:space="preserve">n account </w:t>
      </w:r>
      <w:r w:rsidR="001E6EA4" w:rsidRPr="00E31E45">
        <w:rPr>
          <w:rFonts w:ascii="Times New Roman" w:hAnsi="Times New Roman" w:cs="Times New Roman"/>
          <w:sz w:val="24"/>
          <w:szCs w:val="24"/>
        </w:rPr>
        <w:t>of</w:t>
      </w:r>
      <w:r w:rsidR="00A42DCE" w:rsidRPr="00E31E45">
        <w:rPr>
          <w:rFonts w:ascii="Times New Roman" w:hAnsi="Times New Roman" w:cs="Times New Roman"/>
          <w:sz w:val="24"/>
          <w:szCs w:val="24"/>
        </w:rPr>
        <w:t xml:space="preserve"> </w:t>
      </w:r>
      <w:r w:rsidR="00B87337" w:rsidRPr="00E31E45">
        <w:rPr>
          <w:rFonts w:ascii="Times New Roman" w:hAnsi="Times New Roman" w:cs="Times New Roman"/>
          <w:sz w:val="24"/>
          <w:szCs w:val="24"/>
        </w:rPr>
        <w:t xml:space="preserve">an </w:t>
      </w:r>
      <w:r w:rsidR="00A42DCE" w:rsidRPr="00E31E45">
        <w:rPr>
          <w:rFonts w:ascii="Times New Roman" w:hAnsi="Times New Roman" w:cs="Times New Roman"/>
          <w:sz w:val="24"/>
          <w:szCs w:val="24"/>
        </w:rPr>
        <w:t xml:space="preserve">appreciating real exchange rate </w:t>
      </w:r>
      <w:r w:rsidR="00B87337" w:rsidRPr="00E31E45">
        <w:rPr>
          <w:rFonts w:ascii="Times New Roman" w:hAnsi="Times New Roman" w:cs="Times New Roman"/>
          <w:sz w:val="24"/>
          <w:szCs w:val="24"/>
        </w:rPr>
        <w:t>that</w:t>
      </w:r>
      <w:r w:rsidR="001E6EA4" w:rsidRPr="00E31E45">
        <w:rPr>
          <w:rFonts w:ascii="Times New Roman" w:hAnsi="Times New Roman" w:cs="Times New Roman"/>
          <w:sz w:val="24"/>
          <w:szCs w:val="24"/>
        </w:rPr>
        <w:t xml:space="preserve"> </w:t>
      </w:r>
      <w:r w:rsidR="00B50A85" w:rsidRPr="00E31E45">
        <w:rPr>
          <w:rFonts w:ascii="Times New Roman" w:hAnsi="Times New Roman" w:cs="Times New Roman"/>
          <w:sz w:val="24"/>
          <w:szCs w:val="24"/>
        </w:rPr>
        <w:t xml:space="preserve">leads to a </w:t>
      </w:r>
      <w:r w:rsidR="001E6EA4" w:rsidRPr="00E31E45">
        <w:rPr>
          <w:rFonts w:ascii="Times New Roman" w:hAnsi="Times New Roman" w:cs="Times New Roman"/>
          <w:sz w:val="24"/>
          <w:szCs w:val="24"/>
        </w:rPr>
        <w:t>deteriorat</w:t>
      </w:r>
      <w:r w:rsidR="00B50A85" w:rsidRPr="00E31E45">
        <w:rPr>
          <w:rFonts w:ascii="Times New Roman" w:hAnsi="Times New Roman" w:cs="Times New Roman"/>
          <w:sz w:val="24"/>
          <w:szCs w:val="24"/>
        </w:rPr>
        <w:t>ion of the</w:t>
      </w:r>
      <w:r w:rsidR="00A42DCE" w:rsidRPr="00E31E45">
        <w:rPr>
          <w:rFonts w:ascii="Times New Roman" w:hAnsi="Times New Roman" w:cs="Times New Roman"/>
          <w:sz w:val="24"/>
          <w:szCs w:val="24"/>
        </w:rPr>
        <w:t xml:space="preserve"> trade balance by </w:t>
      </w:r>
      <w:r w:rsidR="00B87337" w:rsidRPr="00E31E45">
        <w:rPr>
          <w:rFonts w:ascii="Times New Roman" w:hAnsi="Times New Roman" w:cs="Times New Roman"/>
          <w:sz w:val="24"/>
          <w:szCs w:val="24"/>
        </w:rPr>
        <w:t xml:space="preserve">at least as much as </w:t>
      </w:r>
      <w:r w:rsidR="00A42DCE" w:rsidRPr="00E31E45">
        <w:rPr>
          <w:rFonts w:ascii="Times New Roman" w:hAnsi="Times New Roman" w:cs="Times New Roman"/>
          <w:sz w:val="24"/>
          <w:szCs w:val="24"/>
        </w:rPr>
        <w:t xml:space="preserve">the increase in remittances. </w:t>
      </w:r>
      <w:r w:rsidR="00336FD9" w:rsidRPr="00E31E45">
        <w:rPr>
          <w:rFonts w:ascii="Times New Roman" w:hAnsi="Times New Roman" w:cs="Times New Roman"/>
          <w:sz w:val="24"/>
          <w:szCs w:val="24"/>
        </w:rPr>
        <w:t>This makes the relationship between remittances and the current account unclear warranting further research on how these two important variables are related.</w:t>
      </w:r>
      <w:r w:rsidR="00336FD9" w:rsidRPr="00E31E45">
        <w:rPr>
          <w:rFonts w:ascii="Times New Roman" w:hAnsi="Times New Roman" w:cs="Times New Roman"/>
        </w:rPr>
        <w:t xml:space="preserve"> </w:t>
      </w:r>
    </w:p>
    <w:p w:rsidR="00182ABF" w:rsidRPr="00E31E45" w:rsidRDefault="00182ABF" w:rsidP="00182ABF">
      <w:pPr>
        <w:tabs>
          <w:tab w:val="left" w:pos="426"/>
        </w:tabs>
        <w:spacing w:after="0" w:line="288" w:lineRule="auto"/>
        <w:jc w:val="both"/>
        <w:rPr>
          <w:rFonts w:ascii="Times New Roman" w:hAnsi="Times New Roman" w:cs="Times New Roman"/>
          <w:sz w:val="24"/>
        </w:rPr>
      </w:pPr>
    </w:p>
    <w:p w:rsidR="005E0BA4" w:rsidRPr="00E31E45" w:rsidRDefault="00604726" w:rsidP="00D615E5">
      <w:pPr>
        <w:pStyle w:val="BodyText"/>
        <w:tabs>
          <w:tab w:val="left" w:pos="426"/>
        </w:tabs>
        <w:spacing w:line="288" w:lineRule="auto"/>
        <w:jc w:val="both"/>
        <w:rPr>
          <w:b/>
          <w:lang w:val="en-US"/>
        </w:rPr>
      </w:pPr>
      <w:r w:rsidRPr="00E31E45">
        <w:rPr>
          <w:b/>
          <w:lang w:val="en-US"/>
        </w:rPr>
        <w:t>3</w:t>
      </w:r>
      <w:r w:rsidR="00202675" w:rsidRPr="00E31E45">
        <w:rPr>
          <w:b/>
          <w:lang w:val="en-US"/>
        </w:rPr>
        <w:t>.</w:t>
      </w:r>
      <w:r w:rsidR="00202675" w:rsidRPr="00E31E45">
        <w:rPr>
          <w:b/>
          <w:lang w:val="en-US"/>
        </w:rPr>
        <w:tab/>
        <w:t>Testing for Current Account S</w:t>
      </w:r>
      <w:r w:rsidR="005E0BA4" w:rsidRPr="00E31E45">
        <w:rPr>
          <w:b/>
          <w:lang w:val="en-US"/>
        </w:rPr>
        <w:t>tati</w:t>
      </w:r>
      <w:r w:rsidR="00202675" w:rsidRPr="00E31E45">
        <w:rPr>
          <w:b/>
          <w:lang w:val="en-US"/>
        </w:rPr>
        <w:t>onarity in Heterogeneous Panel D</w:t>
      </w:r>
      <w:r w:rsidR="005E0BA4" w:rsidRPr="00E31E45">
        <w:rPr>
          <w:b/>
          <w:lang w:val="en-US"/>
        </w:rPr>
        <w:t>ata</w:t>
      </w:r>
    </w:p>
    <w:p w:rsidR="00182ABF" w:rsidRPr="00E31E45" w:rsidRDefault="00182ABF" w:rsidP="00182ABF">
      <w:pPr>
        <w:pStyle w:val="BodyText"/>
        <w:spacing w:line="288" w:lineRule="auto"/>
        <w:jc w:val="both"/>
        <w:rPr>
          <w:b/>
          <w:sz w:val="12"/>
          <w:szCs w:val="12"/>
          <w:lang w:val="en-US"/>
        </w:rPr>
      </w:pPr>
    </w:p>
    <w:p w:rsidR="005E0BA4" w:rsidRPr="00E31E45" w:rsidRDefault="005E0BA4" w:rsidP="00182ABF">
      <w:pPr>
        <w:spacing w:after="0" w:line="288" w:lineRule="auto"/>
        <w:jc w:val="both"/>
        <w:rPr>
          <w:rFonts w:ascii="Times New Roman" w:hAnsi="Times New Roman" w:cs="Times New Roman"/>
          <w:sz w:val="24"/>
          <w:szCs w:val="24"/>
          <w:lang w:val="en-US"/>
        </w:rPr>
      </w:pPr>
      <w:r w:rsidRPr="00E31E45">
        <w:rPr>
          <w:rFonts w:ascii="Times New Roman" w:hAnsi="Times New Roman" w:cs="Times New Roman"/>
          <w:sz w:val="24"/>
          <w:szCs w:val="24"/>
          <w:lang w:val="en-US"/>
        </w:rPr>
        <w:t xml:space="preserve">This study evaluates current account sustainability on the basis of testing for </w:t>
      </w:r>
      <w:r w:rsidR="00E746CD" w:rsidRPr="00E31E45">
        <w:rPr>
          <w:rFonts w:ascii="Times New Roman" w:hAnsi="Times New Roman" w:cs="Times New Roman"/>
          <w:sz w:val="24"/>
          <w:szCs w:val="24"/>
          <w:lang w:val="en-US"/>
        </w:rPr>
        <w:t>non-</w:t>
      </w:r>
      <w:r w:rsidRPr="00E31E45">
        <w:rPr>
          <w:rFonts w:ascii="Times New Roman" w:hAnsi="Times New Roman" w:cs="Times New Roman"/>
          <w:sz w:val="24"/>
          <w:szCs w:val="24"/>
          <w:lang w:val="en-US"/>
        </w:rPr>
        <w:t>stationarity</w:t>
      </w:r>
      <w:r w:rsidR="00E746CD" w:rsidRPr="00E31E45">
        <w:rPr>
          <w:rFonts w:ascii="Times New Roman" w:hAnsi="Times New Roman" w:cs="Times New Roman"/>
          <w:sz w:val="24"/>
          <w:szCs w:val="24"/>
          <w:lang w:val="en-US"/>
        </w:rPr>
        <w:t xml:space="preserve"> of the current account balance or non-cointegration between exports and imports</w:t>
      </w:r>
      <w:r w:rsidRPr="00E31E45">
        <w:rPr>
          <w:rFonts w:ascii="Times New Roman" w:hAnsi="Times New Roman" w:cs="Times New Roman"/>
          <w:sz w:val="24"/>
          <w:szCs w:val="24"/>
          <w:lang w:val="en-US"/>
        </w:rPr>
        <w:t xml:space="preserve">. </w:t>
      </w:r>
      <w:r w:rsidR="00567CE5" w:rsidRPr="00E31E45">
        <w:rPr>
          <w:rFonts w:ascii="Times New Roman" w:hAnsi="Times New Roman" w:cs="Times New Roman"/>
          <w:sz w:val="24"/>
          <w:szCs w:val="24"/>
          <w:lang w:val="en-US"/>
        </w:rPr>
        <w:t>S</w:t>
      </w:r>
      <w:r w:rsidRPr="00E31E45">
        <w:rPr>
          <w:rFonts w:ascii="Times New Roman" w:hAnsi="Times New Roman" w:cs="Times New Roman"/>
          <w:sz w:val="24"/>
          <w:szCs w:val="24"/>
          <w:lang w:val="en-US"/>
        </w:rPr>
        <w:t xml:space="preserve">tudies such as </w:t>
      </w:r>
      <w:proofErr w:type="spellStart"/>
      <w:r w:rsidRPr="00E31E45">
        <w:rPr>
          <w:rFonts w:ascii="Times New Roman" w:hAnsi="Times New Roman" w:cs="Times New Roman"/>
          <w:sz w:val="24"/>
          <w:szCs w:val="24"/>
          <w:lang w:val="en-US"/>
        </w:rPr>
        <w:t>Bonatti</w:t>
      </w:r>
      <w:proofErr w:type="spellEnd"/>
      <w:r w:rsidRPr="00E31E45">
        <w:rPr>
          <w:rFonts w:ascii="Times New Roman" w:hAnsi="Times New Roman" w:cs="Times New Roman"/>
          <w:sz w:val="24"/>
          <w:szCs w:val="24"/>
          <w:lang w:val="en-US"/>
        </w:rPr>
        <w:t xml:space="preserve"> (2006) consider sustainability within an endogenous growth framework</w:t>
      </w:r>
      <w:r w:rsidR="00567CE5" w:rsidRPr="00E31E45">
        <w:rPr>
          <w:rFonts w:ascii="Times New Roman" w:hAnsi="Times New Roman" w:cs="Times New Roman"/>
          <w:sz w:val="24"/>
          <w:szCs w:val="24"/>
          <w:lang w:val="en-US"/>
        </w:rPr>
        <w:t>.</w:t>
      </w:r>
      <w:r w:rsidRPr="00E31E45">
        <w:rPr>
          <w:rFonts w:ascii="Times New Roman" w:hAnsi="Times New Roman" w:cs="Times New Roman"/>
          <w:sz w:val="24"/>
          <w:szCs w:val="24"/>
          <w:lang w:val="en-US"/>
        </w:rPr>
        <w:t xml:space="preserve"> </w:t>
      </w:r>
      <w:r w:rsidR="00567CE5" w:rsidRPr="00E31E45">
        <w:rPr>
          <w:rFonts w:ascii="Times New Roman" w:hAnsi="Times New Roman" w:cs="Times New Roman"/>
          <w:sz w:val="24"/>
          <w:szCs w:val="24"/>
          <w:lang w:val="en-US"/>
        </w:rPr>
        <w:t xml:space="preserve">For </w:t>
      </w:r>
      <w:r w:rsidR="00567CE5" w:rsidRPr="00E31E45">
        <w:rPr>
          <w:rFonts w:ascii="Times New Roman" w:hAnsi="Times New Roman" w:cs="Times New Roman"/>
          <w:sz w:val="24"/>
          <w:szCs w:val="24"/>
          <w:lang w:val="en-US"/>
        </w:rPr>
        <w:lastRenderedPageBreak/>
        <w:t xml:space="preserve">exposition purposes, </w:t>
      </w:r>
      <w:r w:rsidRPr="00E31E45">
        <w:rPr>
          <w:rFonts w:ascii="Times New Roman" w:hAnsi="Times New Roman" w:cs="Times New Roman"/>
          <w:sz w:val="24"/>
          <w:szCs w:val="24"/>
          <w:lang w:val="en-US"/>
        </w:rPr>
        <w:t xml:space="preserve">we </w:t>
      </w:r>
      <w:r w:rsidR="00567CE5" w:rsidRPr="00E31E45">
        <w:rPr>
          <w:rFonts w:ascii="Times New Roman" w:hAnsi="Times New Roman" w:cs="Times New Roman"/>
          <w:sz w:val="24"/>
          <w:szCs w:val="24"/>
          <w:lang w:val="en-US"/>
        </w:rPr>
        <w:t xml:space="preserve">consider </w:t>
      </w:r>
      <w:r w:rsidRPr="00E31E45">
        <w:rPr>
          <w:rFonts w:ascii="Times New Roman" w:hAnsi="Times New Roman" w:cs="Times New Roman"/>
          <w:sz w:val="24"/>
          <w:szCs w:val="24"/>
          <w:lang w:val="en-US"/>
        </w:rPr>
        <w:t xml:space="preserve">the case of a small open economy </w:t>
      </w:r>
      <w:r w:rsidR="00363F73" w:rsidRPr="00E31E45">
        <w:rPr>
          <w:rFonts w:ascii="Times New Roman" w:hAnsi="Times New Roman" w:cs="Times New Roman"/>
          <w:sz w:val="24"/>
          <w:szCs w:val="24"/>
          <w:lang w:val="en-US"/>
        </w:rPr>
        <w:t xml:space="preserve">without a government sector </w:t>
      </w:r>
      <w:r w:rsidRPr="00E31E45">
        <w:rPr>
          <w:rFonts w:ascii="Times New Roman" w:hAnsi="Times New Roman" w:cs="Times New Roman"/>
          <w:sz w:val="24"/>
          <w:szCs w:val="24"/>
          <w:lang w:val="en-US"/>
        </w:rPr>
        <w:t>where an optimizing representative individual</w:t>
      </w:r>
      <w:r w:rsidR="00197ADE" w:rsidRPr="00E31E45">
        <w:rPr>
          <w:rFonts w:ascii="Times New Roman" w:hAnsi="Times New Roman" w:cs="Times New Roman"/>
          <w:sz w:val="24"/>
          <w:szCs w:val="24"/>
          <w:lang w:val="en-US"/>
        </w:rPr>
        <w:t xml:space="preserve"> country</w:t>
      </w:r>
      <w:r w:rsidRPr="00E31E45">
        <w:rPr>
          <w:rFonts w:ascii="Times New Roman" w:hAnsi="Times New Roman" w:cs="Times New Roman"/>
          <w:sz w:val="24"/>
          <w:szCs w:val="24"/>
          <w:lang w:val="en-US"/>
        </w:rPr>
        <w:t xml:space="preserve">, </w:t>
      </w:r>
      <w:r w:rsidR="00197ADE" w:rsidRPr="00E31E45">
        <w:rPr>
          <w:rFonts w:ascii="Times New Roman" w:hAnsi="Times New Roman" w:cs="Times New Roman"/>
          <w:sz w:val="24"/>
          <w:szCs w:val="24"/>
          <w:lang w:val="en-US"/>
        </w:rPr>
        <w:t xml:space="preserve">that </w:t>
      </w:r>
      <w:r w:rsidRPr="00E31E45">
        <w:rPr>
          <w:rFonts w:ascii="Times New Roman" w:hAnsi="Times New Roman" w:cs="Times New Roman"/>
          <w:sz w:val="24"/>
          <w:szCs w:val="24"/>
          <w:lang w:val="en-US"/>
        </w:rPr>
        <w:t>is able to borrow and lend in international financial markets at a given world rate of interest, faces the following current-period budget constraint,</w:t>
      </w:r>
    </w:p>
    <w:p w:rsidR="0052295F" w:rsidRPr="00E31E45" w:rsidRDefault="0052295F" w:rsidP="00182ABF">
      <w:pPr>
        <w:spacing w:after="0" w:line="288" w:lineRule="auto"/>
        <w:jc w:val="both"/>
        <w:rPr>
          <w:rFonts w:ascii="Times New Roman" w:hAnsi="Times New Roman" w:cs="Times New Roman"/>
          <w:sz w:val="12"/>
          <w:szCs w:val="12"/>
          <w:lang w:val="en-US"/>
        </w:rPr>
      </w:pPr>
    </w:p>
    <w:p w:rsidR="00D42777" w:rsidRPr="00E31E45" w:rsidRDefault="005E0BA4" w:rsidP="00182ABF">
      <w:pPr>
        <w:pStyle w:val="MTDisplayEquation"/>
        <w:spacing w:line="288" w:lineRule="auto"/>
        <w:rPr>
          <w:sz w:val="22"/>
          <w:szCs w:val="22"/>
          <w:lang w:val="en-US"/>
        </w:rPr>
      </w:pPr>
      <w:r w:rsidRPr="00E31E45">
        <w:rPr>
          <w:lang w:val="en-US"/>
        </w:rPr>
        <w:tab/>
      </w:r>
      <w:r w:rsidRPr="00E31E45">
        <w:rPr>
          <w:position w:val="-14"/>
          <w:sz w:val="22"/>
          <w:szCs w:val="22"/>
          <w:lang w:val="en-US"/>
        </w:rPr>
        <w:object w:dxaOrig="27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35pt;height:19.35pt" o:ole="">
            <v:imagedata r:id="rId10" o:title=""/>
          </v:shape>
          <o:OLEObject Type="Embed" ProgID="Equation.DSMT4" ShapeID="_x0000_i1025" DrawAspect="Content" ObjectID="_1465643976" r:id="rId11"/>
        </w:object>
      </w:r>
      <w:r w:rsidRPr="00E31E45">
        <w:rPr>
          <w:lang w:val="en-US"/>
        </w:rPr>
        <w:tab/>
      </w:r>
      <w:r w:rsidR="003D0D38" w:rsidRPr="00E31E45">
        <w:rPr>
          <w:sz w:val="22"/>
          <w:szCs w:val="22"/>
          <w:lang w:val="en-US"/>
        </w:rPr>
        <w:t>(5)</w:t>
      </w:r>
    </w:p>
    <w:p w:rsidR="0052295F" w:rsidRPr="00E31E45" w:rsidRDefault="0052295F" w:rsidP="00182ABF">
      <w:pPr>
        <w:spacing w:after="0" w:line="288" w:lineRule="auto"/>
        <w:jc w:val="both"/>
        <w:rPr>
          <w:rFonts w:ascii="Times New Roman" w:hAnsi="Times New Roman" w:cs="Times New Roman"/>
          <w:sz w:val="12"/>
          <w:szCs w:val="12"/>
          <w:lang w:val="en-US"/>
        </w:rPr>
      </w:pPr>
    </w:p>
    <w:p w:rsidR="005E0BA4" w:rsidRPr="00E31E45" w:rsidRDefault="005E0BA4" w:rsidP="00182ABF">
      <w:pPr>
        <w:spacing w:after="0" w:line="288" w:lineRule="auto"/>
        <w:jc w:val="both"/>
        <w:rPr>
          <w:rFonts w:ascii="Times New Roman" w:hAnsi="Times New Roman" w:cs="Times New Roman"/>
          <w:sz w:val="24"/>
          <w:szCs w:val="24"/>
          <w:lang w:val="en-US"/>
        </w:rPr>
      </w:pPr>
      <w:r w:rsidRPr="00E31E45">
        <w:rPr>
          <w:rFonts w:ascii="Times New Roman" w:hAnsi="Times New Roman" w:cs="Times New Roman"/>
          <w:sz w:val="24"/>
          <w:szCs w:val="24"/>
          <w:lang w:val="en-US"/>
        </w:rPr>
        <w:t xml:space="preserve">where </w:t>
      </w:r>
      <w:r w:rsidRPr="00E31E45">
        <w:rPr>
          <w:rFonts w:ascii="Times New Roman" w:hAnsi="Times New Roman" w:cs="Times New Roman"/>
          <w:position w:val="-12"/>
          <w:sz w:val="24"/>
          <w:szCs w:val="24"/>
          <w:lang w:val="en-US"/>
        </w:rPr>
        <w:object w:dxaOrig="300" w:dyaOrig="360">
          <v:shape id="_x0000_i1026" type="#_x0000_t75" style="width:15.35pt;height:18pt" o:ole="">
            <v:imagedata r:id="rId12" o:title=""/>
          </v:shape>
          <o:OLEObject Type="Embed" ProgID="Equation.3" ShapeID="_x0000_i1026" DrawAspect="Content" ObjectID="_1465643977" r:id="rId13"/>
        </w:object>
      </w:r>
      <w:r w:rsidRPr="00E31E45">
        <w:rPr>
          <w:rFonts w:ascii="Times New Roman" w:hAnsi="Times New Roman" w:cs="Times New Roman"/>
          <w:sz w:val="24"/>
          <w:szCs w:val="24"/>
          <w:lang w:val="en-US"/>
        </w:rPr>
        <w:t xml:space="preserve">, </w:t>
      </w:r>
      <w:r w:rsidRPr="00E31E45">
        <w:rPr>
          <w:rFonts w:ascii="Times New Roman" w:hAnsi="Times New Roman" w:cs="Times New Roman"/>
          <w:position w:val="-12"/>
          <w:sz w:val="24"/>
          <w:szCs w:val="24"/>
          <w:lang w:val="en-US"/>
        </w:rPr>
        <w:object w:dxaOrig="260" w:dyaOrig="360">
          <v:shape id="_x0000_i1027" type="#_x0000_t75" style="width:12pt;height:18pt" o:ole="">
            <v:imagedata r:id="rId14" o:title=""/>
          </v:shape>
          <o:OLEObject Type="Embed" ProgID="Equation.3" ShapeID="_x0000_i1027" DrawAspect="Content" ObjectID="_1465643978" r:id="rId15"/>
        </w:object>
      </w:r>
      <w:r w:rsidRPr="00E31E45">
        <w:rPr>
          <w:rFonts w:ascii="Times New Roman" w:hAnsi="Times New Roman" w:cs="Times New Roman"/>
          <w:sz w:val="24"/>
          <w:szCs w:val="24"/>
          <w:lang w:val="en-US"/>
        </w:rPr>
        <w:t xml:space="preserve">, </w:t>
      </w:r>
      <w:r w:rsidRPr="00E31E45">
        <w:rPr>
          <w:rFonts w:ascii="Times New Roman" w:hAnsi="Times New Roman" w:cs="Times New Roman"/>
          <w:position w:val="-12"/>
          <w:sz w:val="24"/>
          <w:szCs w:val="24"/>
          <w:lang w:val="en-US"/>
        </w:rPr>
        <w:object w:dxaOrig="300" w:dyaOrig="360">
          <v:shape id="_x0000_i1028" type="#_x0000_t75" style="width:15.35pt;height:18pt" o:ole="">
            <v:imagedata r:id="rId16" o:title=""/>
          </v:shape>
          <o:OLEObject Type="Embed" ProgID="Equation.DSMT4" ShapeID="_x0000_i1028" DrawAspect="Content" ObjectID="_1465643979" r:id="rId17"/>
        </w:object>
      </w:r>
      <w:r w:rsidRPr="00E31E45">
        <w:rPr>
          <w:rFonts w:ascii="Times New Roman" w:hAnsi="Times New Roman" w:cs="Times New Roman"/>
          <w:sz w:val="24"/>
          <w:szCs w:val="24"/>
          <w:lang w:val="en-US"/>
        </w:rPr>
        <w:t xml:space="preserve"> and </w:t>
      </w:r>
      <w:r w:rsidRPr="00E31E45">
        <w:rPr>
          <w:rFonts w:ascii="Times New Roman" w:hAnsi="Times New Roman" w:cs="Times New Roman"/>
          <w:position w:val="-12"/>
          <w:sz w:val="24"/>
          <w:szCs w:val="24"/>
          <w:lang w:val="en-US"/>
        </w:rPr>
        <w:object w:dxaOrig="240" w:dyaOrig="360">
          <v:shape id="_x0000_i1029" type="#_x0000_t75" style="width:12pt;height:18pt" o:ole="">
            <v:imagedata r:id="rId18" o:title=""/>
          </v:shape>
          <o:OLEObject Type="Embed" ProgID="Equation.DSMT4" ShapeID="_x0000_i1029" DrawAspect="Content" ObjectID="_1465643980" r:id="rId19"/>
        </w:object>
      </w:r>
      <w:r w:rsidRPr="00E31E45">
        <w:rPr>
          <w:rFonts w:ascii="Times New Roman" w:hAnsi="Times New Roman" w:cs="Times New Roman"/>
          <w:sz w:val="24"/>
          <w:szCs w:val="24"/>
          <w:lang w:val="en-US"/>
        </w:rPr>
        <w:t xml:space="preserve"> refer to current consumption, income, borrowing and investment, </w:t>
      </w:r>
      <w:r w:rsidRPr="00E31E45">
        <w:rPr>
          <w:rFonts w:ascii="Times New Roman" w:hAnsi="Times New Roman" w:cs="Times New Roman"/>
          <w:position w:val="-12"/>
          <w:sz w:val="24"/>
          <w:szCs w:val="24"/>
          <w:lang w:val="en-US"/>
        </w:rPr>
        <w:object w:dxaOrig="220" w:dyaOrig="360">
          <v:shape id="_x0000_i1030" type="#_x0000_t75" style="width:12pt;height:18pt" o:ole="">
            <v:imagedata r:id="rId20" o:title=""/>
          </v:shape>
          <o:OLEObject Type="Embed" ProgID="Equation.DSMT4" ShapeID="_x0000_i1030" DrawAspect="Content" ObjectID="_1465643981" r:id="rId21"/>
        </w:object>
      </w:r>
      <w:r w:rsidR="00197ADE" w:rsidRPr="00E31E45">
        <w:rPr>
          <w:rFonts w:ascii="Times New Roman" w:hAnsi="Times New Roman" w:cs="Times New Roman"/>
          <w:sz w:val="24"/>
          <w:szCs w:val="24"/>
          <w:lang w:val="en-US"/>
        </w:rPr>
        <w:t xml:space="preserve"> </w:t>
      </w:r>
      <w:r w:rsidRPr="00E31E45">
        <w:rPr>
          <w:rFonts w:ascii="Times New Roman" w:hAnsi="Times New Roman" w:cs="Times New Roman"/>
          <w:sz w:val="24"/>
          <w:szCs w:val="24"/>
          <w:lang w:val="en-US"/>
        </w:rPr>
        <w:t xml:space="preserve">is the one-period current world interest rate which is assumed to be stationary with an unconditional mean </w:t>
      </w:r>
      <w:r w:rsidRPr="00E31E45">
        <w:rPr>
          <w:rFonts w:ascii="Times New Roman" w:hAnsi="Times New Roman" w:cs="Times New Roman"/>
          <w:i/>
          <w:iCs/>
          <w:sz w:val="24"/>
          <w:szCs w:val="24"/>
          <w:lang w:val="en-US"/>
        </w:rPr>
        <w:t>r</w:t>
      </w:r>
      <w:r w:rsidRPr="00E31E45">
        <w:rPr>
          <w:rFonts w:ascii="Times New Roman" w:hAnsi="Times New Roman" w:cs="Times New Roman"/>
          <w:sz w:val="24"/>
          <w:szCs w:val="24"/>
          <w:lang w:val="en-US"/>
        </w:rPr>
        <w:t xml:space="preserve"> and </w:t>
      </w:r>
      <w:r w:rsidRPr="00E31E45">
        <w:rPr>
          <w:rFonts w:ascii="Times New Roman" w:hAnsi="Times New Roman" w:cs="Times New Roman"/>
          <w:position w:val="-14"/>
          <w:sz w:val="24"/>
          <w:szCs w:val="24"/>
          <w:lang w:val="en-US"/>
        </w:rPr>
        <w:object w:dxaOrig="1020" w:dyaOrig="400">
          <v:shape id="_x0000_i1031" type="#_x0000_t75" style="width:51.35pt;height:19.35pt" o:ole="">
            <v:imagedata r:id="rId22" o:title=""/>
          </v:shape>
          <o:OLEObject Type="Embed" ProgID="Equation.DSMT4" ShapeID="_x0000_i1031" DrawAspect="Content" ObjectID="_1465643982" r:id="rId23"/>
        </w:object>
      </w:r>
      <w:r w:rsidRPr="00E31E45">
        <w:rPr>
          <w:rFonts w:ascii="Times New Roman" w:hAnsi="Times New Roman" w:cs="Times New Roman"/>
          <w:sz w:val="24"/>
          <w:szCs w:val="24"/>
          <w:lang w:val="en-US"/>
        </w:rPr>
        <w:t xml:space="preserve"> is the initial debt size.</w:t>
      </w:r>
      <w:r w:rsidRPr="00E31E45">
        <w:rPr>
          <w:rFonts w:ascii="Times New Roman" w:hAnsi="Times New Roman" w:cs="Times New Roman"/>
          <w:sz w:val="24"/>
          <w:szCs w:val="24"/>
          <w:vertAlign w:val="superscript"/>
          <w:lang w:val="en-US"/>
        </w:rPr>
        <w:t>3</w:t>
      </w:r>
      <w:r w:rsidRPr="00E31E45">
        <w:rPr>
          <w:rFonts w:ascii="Times New Roman" w:hAnsi="Times New Roman" w:cs="Times New Roman"/>
          <w:sz w:val="24"/>
          <w:szCs w:val="24"/>
          <w:lang w:val="en-US"/>
        </w:rPr>
        <w:t xml:space="preserve"> </w:t>
      </w:r>
      <w:r w:rsidR="0073773F" w:rsidRPr="00E31E45">
        <w:rPr>
          <w:rFonts w:ascii="Times New Roman" w:hAnsi="Times New Roman" w:cs="Times New Roman"/>
          <w:sz w:val="24"/>
          <w:szCs w:val="24"/>
          <w:lang w:val="en-US"/>
        </w:rPr>
        <w:t xml:space="preserve">Eq. </w:t>
      </w:r>
      <w:r w:rsidR="003D0D38" w:rsidRPr="00E31E45">
        <w:rPr>
          <w:rFonts w:ascii="Times New Roman" w:hAnsi="Times New Roman" w:cs="Times New Roman"/>
          <w:sz w:val="24"/>
          <w:szCs w:val="24"/>
          <w:lang w:val="en-US"/>
        </w:rPr>
        <w:t>(5)</w:t>
      </w:r>
      <w:r w:rsidRPr="00E31E45">
        <w:rPr>
          <w:rFonts w:ascii="Times New Roman" w:hAnsi="Times New Roman" w:cs="Times New Roman"/>
          <w:sz w:val="24"/>
          <w:szCs w:val="24"/>
          <w:lang w:val="en-US"/>
        </w:rPr>
        <w:t xml:space="preserve"> should hold in every time period and can therefore be solved forwards to derive the inter</w:t>
      </w:r>
      <w:r w:rsidR="005A5F54" w:rsidRPr="00E31E45">
        <w:rPr>
          <w:rFonts w:ascii="Times New Roman" w:hAnsi="Times New Roman" w:cs="Times New Roman"/>
          <w:sz w:val="24"/>
          <w:szCs w:val="24"/>
          <w:lang w:val="en-US"/>
        </w:rPr>
        <w:t>-</w:t>
      </w:r>
      <w:r w:rsidRPr="00E31E45">
        <w:rPr>
          <w:rFonts w:ascii="Times New Roman" w:hAnsi="Times New Roman" w:cs="Times New Roman"/>
          <w:sz w:val="24"/>
          <w:szCs w:val="24"/>
          <w:lang w:val="en-US"/>
        </w:rPr>
        <w:t>temporal budget constraint (IBC)</w:t>
      </w:r>
    </w:p>
    <w:p w:rsidR="005E0BA4" w:rsidRPr="00E31E45" w:rsidRDefault="005E0BA4" w:rsidP="00182ABF">
      <w:pPr>
        <w:pStyle w:val="MTDisplayEquation"/>
        <w:spacing w:line="288" w:lineRule="auto"/>
        <w:rPr>
          <w:lang w:val="en-US"/>
        </w:rPr>
      </w:pPr>
      <w:r w:rsidRPr="00E31E45">
        <w:rPr>
          <w:lang w:val="en-US"/>
        </w:rPr>
        <w:tab/>
      </w:r>
      <w:r w:rsidRPr="00E31E45">
        <w:rPr>
          <w:position w:val="-28"/>
          <w:sz w:val="22"/>
          <w:szCs w:val="22"/>
          <w:lang w:val="en-US"/>
        </w:rPr>
        <w:object w:dxaOrig="3260" w:dyaOrig="680">
          <v:shape id="_x0000_i1032" type="#_x0000_t75" style="width:162pt;height:34.65pt" o:ole="">
            <v:imagedata r:id="rId24" o:title=""/>
          </v:shape>
          <o:OLEObject Type="Embed" ProgID="Equation.DSMT4" ShapeID="_x0000_i1032" DrawAspect="Content" ObjectID="_1465643983" r:id="rId25"/>
        </w:object>
      </w:r>
      <w:r w:rsidRPr="00E31E45">
        <w:rPr>
          <w:lang w:val="en-US"/>
        </w:rPr>
        <w:tab/>
      </w:r>
      <w:r w:rsidR="003D0D38" w:rsidRPr="00E31E45">
        <w:rPr>
          <w:sz w:val="22"/>
          <w:szCs w:val="22"/>
          <w:lang w:val="en-US"/>
        </w:rPr>
        <w:t>(6)</w:t>
      </w:r>
    </w:p>
    <w:p w:rsidR="00B92CEA" w:rsidRPr="00E31E45" w:rsidRDefault="00B92CEA" w:rsidP="00182ABF">
      <w:pPr>
        <w:spacing w:after="0" w:line="288" w:lineRule="auto"/>
        <w:jc w:val="both"/>
        <w:rPr>
          <w:rFonts w:ascii="Times New Roman" w:hAnsi="Times New Roman" w:cs="Times New Roman"/>
          <w:sz w:val="12"/>
          <w:szCs w:val="12"/>
          <w:lang w:val="en-US"/>
        </w:rPr>
      </w:pPr>
    </w:p>
    <w:p w:rsidR="005E0BA4" w:rsidRPr="00E31E45" w:rsidRDefault="005E0BA4" w:rsidP="00182ABF">
      <w:pPr>
        <w:spacing w:after="0" w:line="288" w:lineRule="auto"/>
        <w:jc w:val="both"/>
        <w:rPr>
          <w:rFonts w:ascii="Times New Roman" w:hAnsi="Times New Roman" w:cs="Times New Roman"/>
          <w:sz w:val="24"/>
          <w:szCs w:val="24"/>
          <w:lang w:val="en-US"/>
        </w:rPr>
      </w:pPr>
      <w:proofErr w:type="gramStart"/>
      <w:r w:rsidRPr="00E31E45">
        <w:rPr>
          <w:rFonts w:ascii="Times New Roman" w:hAnsi="Times New Roman" w:cs="Times New Roman"/>
          <w:sz w:val="24"/>
          <w:szCs w:val="24"/>
          <w:lang w:val="en-US"/>
        </w:rPr>
        <w:t>where</w:t>
      </w:r>
      <w:proofErr w:type="gramEnd"/>
      <w:r w:rsidRPr="00E31E45">
        <w:rPr>
          <w:rFonts w:ascii="Times New Roman" w:hAnsi="Times New Roman" w:cs="Times New Roman"/>
          <w:sz w:val="24"/>
          <w:szCs w:val="24"/>
          <w:lang w:val="en-US"/>
        </w:rPr>
        <w:t xml:space="preserve"> </w:t>
      </w:r>
      <w:r w:rsidRPr="00E31E45">
        <w:rPr>
          <w:rFonts w:ascii="Times New Roman" w:hAnsi="Times New Roman" w:cs="Times New Roman"/>
          <w:position w:val="-14"/>
          <w:sz w:val="24"/>
          <w:szCs w:val="24"/>
          <w:lang w:val="en-US"/>
        </w:rPr>
        <w:object w:dxaOrig="2400" w:dyaOrig="400">
          <v:shape id="_x0000_i1033" type="#_x0000_t75" style="width:120pt;height:19.35pt" o:ole="">
            <v:imagedata r:id="rId26" o:title=""/>
          </v:shape>
          <o:OLEObject Type="Embed" ProgID="Equation.3" ShapeID="_x0000_i1033" DrawAspect="Content" ObjectID="_1465643984" r:id="rId27"/>
        </w:object>
      </w:r>
      <w:r w:rsidRPr="00E31E45">
        <w:rPr>
          <w:rFonts w:ascii="Times New Roman" w:hAnsi="Times New Roman" w:cs="Times New Roman"/>
          <w:sz w:val="24"/>
          <w:szCs w:val="24"/>
          <w:lang w:val="en-US"/>
        </w:rPr>
        <w:t xml:space="preserve"> is the </w:t>
      </w:r>
      <w:r w:rsidR="00363F73" w:rsidRPr="00E31E45">
        <w:rPr>
          <w:rFonts w:ascii="Times New Roman" w:hAnsi="Times New Roman" w:cs="Times New Roman"/>
          <w:sz w:val="24"/>
          <w:szCs w:val="24"/>
          <w:lang w:val="en-US"/>
        </w:rPr>
        <w:t xml:space="preserve">current account </w:t>
      </w:r>
      <w:r w:rsidRPr="00E31E45">
        <w:rPr>
          <w:rFonts w:ascii="Times New Roman" w:hAnsi="Times New Roman" w:cs="Times New Roman"/>
          <w:sz w:val="24"/>
          <w:szCs w:val="24"/>
          <w:lang w:val="en-US"/>
        </w:rPr>
        <w:t>balance</w:t>
      </w:r>
      <w:r w:rsidR="00567CE5" w:rsidRPr="00E31E45">
        <w:rPr>
          <w:rFonts w:ascii="Times New Roman" w:hAnsi="Times New Roman" w:cs="Times New Roman"/>
          <w:sz w:val="24"/>
          <w:szCs w:val="24"/>
          <w:lang w:val="en-US"/>
        </w:rPr>
        <w:t>,</w:t>
      </w:r>
      <w:r w:rsidRPr="00E31E45">
        <w:rPr>
          <w:rFonts w:ascii="Times New Roman" w:hAnsi="Times New Roman" w:cs="Times New Roman"/>
          <w:sz w:val="24"/>
          <w:szCs w:val="24"/>
          <w:lang w:val="en-US"/>
        </w:rPr>
        <w:t xml:space="preserve"> </w:t>
      </w:r>
      <w:r w:rsidR="00567CE5" w:rsidRPr="00E31E45">
        <w:rPr>
          <w:rFonts w:ascii="Times New Roman" w:hAnsi="Times New Roman" w:cs="Times New Roman"/>
          <w:sz w:val="24"/>
          <w:szCs w:val="24"/>
          <w:lang w:val="en-US"/>
        </w:rPr>
        <w:t xml:space="preserve">namely </w:t>
      </w:r>
      <w:r w:rsidRPr="00E31E45">
        <w:rPr>
          <w:rFonts w:ascii="Times New Roman" w:hAnsi="Times New Roman" w:cs="Times New Roman"/>
          <w:sz w:val="24"/>
          <w:szCs w:val="24"/>
          <w:lang w:val="en-US"/>
        </w:rPr>
        <w:t>exports expenditure minus imports expenditure</w:t>
      </w:r>
      <w:r w:rsidR="00363F73" w:rsidRPr="00E31E45">
        <w:rPr>
          <w:rFonts w:ascii="Times New Roman" w:hAnsi="Times New Roman" w:cs="Times New Roman"/>
          <w:sz w:val="24"/>
          <w:szCs w:val="24"/>
          <w:lang w:val="en-US"/>
        </w:rPr>
        <w:t xml:space="preserve"> plus net foreign income and net transfers</w:t>
      </w:r>
      <w:r w:rsidR="00567CE5" w:rsidRPr="00E31E45">
        <w:rPr>
          <w:rFonts w:ascii="Times New Roman" w:hAnsi="Times New Roman" w:cs="Times New Roman"/>
          <w:sz w:val="24"/>
          <w:szCs w:val="24"/>
          <w:lang w:val="en-US"/>
        </w:rPr>
        <w:t xml:space="preserve"> such that </w:t>
      </w:r>
      <m:oMath>
        <m:r>
          <w:rPr>
            <w:rFonts w:ascii="Cambria Math" w:hAnsi="Cambria Math" w:cs="Times New Roman"/>
            <w:sz w:val="24"/>
            <w:szCs w:val="24"/>
            <w:lang w:val="en-US"/>
          </w:rPr>
          <m:t>MM=M+NY+NCT</m:t>
        </m:r>
      </m:oMath>
      <w:r w:rsidR="00567CE5" w:rsidRPr="00E31E45">
        <w:rPr>
          <w:rFonts w:ascii="Times New Roman" w:hAnsi="Times New Roman" w:cs="Times New Roman"/>
          <w:sz w:val="24"/>
          <w:szCs w:val="24"/>
          <w:lang w:val="en-US"/>
        </w:rPr>
        <w:t>,</w:t>
      </w:r>
      <w:r w:rsidRPr="00E31E45">
        <w:rPr>
          <w:rFonts w:ascii="Times New Roman" w:hAnsi="Times New Roman" w:cs="Times New Roman"/>
          <w:sz w:val="24"/>
          <w:szCs w:val="24"/>
          <w:lang w:val="en-US"/>
        </w:rPr>
        <w:t xml:space="preserve"> and </w:t>
      </w:r>
      <w:r w:rsidRPr="00E31E45">
        <w:rPr>
          <w:rFonts w:ascii="Times New Roman" w:hAnsi="Times New Roman" w:cs="Times New Roman"/>
          <w:position w:val="-12"/>
          <w:sz w:val="24"/>
          <w:szCs w:val="24"/>
          <w:lang w:val="en-US"/>
        </w:rPr>
        <w:object w:dxaOrig="279" w:dyaOrig="360">
          <v:shape id="_x0000_i1034" type="#_x0000_t75" style="width:13.35pt;height:18pt" o:ole="">
            <v:imagedata r:id="rId28" o:title=""/>
          </v:shape>
          <o:OLEObject Type="Embed" ProgID="Equation.DSMT4" ShapeID="_x0000_i1034" DrawAspect="Content" ObjectID="_1465643985" r:id="rId29"/>
        </w:object>
      </w:r>
      <w:r w:rsidRPr="00E31E45">
        <w:rPr>
          <w:rFonts w:ascii="Times New Roman" w:hAnsi="Times New Roman" w:cs="Times New Roman"/>
          <w:sz w:val="24"/>
          <w:szCs w:val="24"/>
          <w:lang w:val="en-US"/>
        </w:rPr>
        <w:t xml:space="preserve"> is the discount factor defined as the product of the first </w:t>
      </w:r>
      <w:r w:rsidRPr="00E31E45">
        <w:rPr>
          <w:rFonts w:ascii="Times New Roman" w:hAnsi="Times New Roman" w:cs="Times New Roman"/>
          <w:i/>
          <w:iCs/>
          <w:sz w:val="24"/>
          <w:szCs w:val="24"/>
          <w:lang w:val="en-US"/>
        </w:rPr>
        <w:t>t</w:t>
      </w:r>
      <w:r w:rsidRPr="00E31E45">
        <w:rPr>
          <w:rFonts w:ascii="Times New Roman" w:hAnsi="Times New Roman" w:cs="Times New Roman"/>
          <w:sz w:val="24"/>
          <w:szCs w:val="24"/>
          <w:lang w:val="en-US"/>
        </w:rPr>
        <w:t xml:space="preserve"> values of </w:t>
      </w:r>
      <w:r w:rsidRPr="00E31E45">
        <w:rPr>
          <w:rFonts w:ascii="Times New Roman" w:hAnsi="Times New Roman" w:cs="Times New Roman"/>
          <w:position w:val="-14"/>
          <w:sz w:val="24"/>
          <w:szCs w:val="24"/>
          <w:lang w:val="en-US"/>
        </w:rPr>
        <w:object w:dxaOrig="1340" w:dyaOrig="400">
          <v:shape id="_x0000_i1035" type="#_x0000_t75" style="width:67.35pt;height:19.35pt" o:ole="">
            <v:imagedata r:id="rId30" o:title=""/>
          </v:shape>
          <o:OLEObject Type="Embed" ProgID="Equation.3" ShapeID="_x0000_i1035" DrawAspect="Content" ObjectID="_1465643986" r:id="rId31"/>
        </w:object>
      </w:r>
      <w:r w:rsidRPr="00E31E45">
        <w:rPr>
          <w:rFonts w:ascii="Times New Roman" w:hAnsi="Times New Roman" w:cs="Times New Roman"/>
          <w:sz w:val="24"/>
          <w:szCs w:val="24"/>
          <w:lang w:val="en-US"/>
        </w:rPr>
        <w:t xml:space="preserve">. The IBC indicates that the present value of future </w:t>
      </w:r>
      <w:r w:rsidR="00363F73" w:rsidRPr="00E31E45">
        <w:rPr>
          <w:rFonts w:ascii="Times New Roman" w:hAnsi="Times New Roman" w:cs="Times New Roman"/>
          <w:sz w:val="24"/>
          <w:szCs w:val="24"/>
          <w:lang w:val="en-US"/>
        </w:rPr>
        <w:t xml:space="preserve">current account </w:t>
      </w:r>
      <w:r w:rsidRPr="00E31E45">
        <w:rPr>
          <w:rFonts w:ascii="Times New Roman" w:hAnsi="Times New Roman" w:cs="Times New Roman"/>
          <w:sz w:val="24"/>
          <w:szCs w:val="24"/>
          <w:lang w:val="en-US"/>
        </w:rPr>
        <w:t xml:space="preserve">surpluses is equal to the amount a country borrows or lends in international financial markets. This model may be used to derive a testable equation. </w:t>
      </w:r>
      <w:r w:rsidR="00182ABF" w:rsidRPr="00E31E45">
        <w:rPr>
          <w:rFonts w:ascii="Times New Roman" w:hAnsi="Times New Roman" w:cs="Times New Roman"/>
          <w:sz w:val="24"/>
          <w:szCs w:val="24"/>
          <w:lang w:val="en-US"/>
        </w:rPr>
        <w:t xml:space="preserve"> </w:t>
      </w:r>
      <w:r w:rsidRPr="00E31E45">
        <w:rPr>
          <w:rFonts w:ascii="Times New Roman" w:hAnsi="Times New Roman" w:cs="Times New Roman"/>
          <w:sz w:val="24"/>
          <w:szCs w:val="24"/>
          <w:lang w:val="en-US"/>
        </w:rPr>
        <w:t>Let</w:t>
      </w:r>
    </w:p>
    <w:p w:rsidR="00182ABF" w:rsidRPr="00E31E45" w:rsidRDefault="00182ABF" w:rsidP="00182ABF">
      <w:pPr>
        <w:spacing w:after="0" w:line="288" w:lineRule="auto"/>
        <w:jc w:val="both"/>
        <w:rPr>
          <w:rFonts w:ascii="Times New Roman" w:hAnsi="Times New Roman" w:cs="Times New Roman"/>
          <w:sz w:val="24"/>
          <w:szCs w:val="24"/>
          <w:lang w:val="en-US"/>
        </w:rPr>
      </w:pPr>
    </w:p>
    <w:p w:rsidR="005E0BA4" w:rsidRPr="00E31E45" w:rsidRDefault="005E0BA4" w:rsidP="00182ABF">
      <w:pPr>
        <w:pStyle w:val="MTDisplayEquation"/>
        <w:spacing w:line="288" w:lineRule="auto"/>
        <w:rPr>
          <w:lang w:val="en-US"/>
        </w:rPr>
      </w:pPr>
      <w:r w:rsidRPr="00E31E45">
        <w:rPr>
          <w:lang w:val="en-US"/>
        </w:rPr>
        <w:tab/>
      </w:r>
      <w:r w:rsidRPr="00E31E45">
        <w:rPr>
          <w:position w:val="-14"/>
          <w:sz w:val="22"/>
          <w:szCs w:val="22"/>
          <w:lang w:val="en-US"/>
        </w:rPr>
        <w:object w:dxaOrig="2380" w:dyaOrig="400">
          <v:shape id="_x0000_i1036" type="#_x0000_t75" style="width:120pt;height:19.35pt" o:ole="">
            <v:imagedata r:id="rId32" o:title=""/>
          </v:shape>
          <o:OLEObject Type="Embed" ProgID="Equation.DSMT4" ShapeID="_x0000_i1036" DrawAspect="Content" ObjectID="_1465643987" r:id="rId33"/>
        </w:object>
      </w:r>
      <w:r w:rsidRPr="00E31E45">
        <w:rPr>
          <w:lang w:val="en-US"/>
        </w:rPr>
        <w:tab/>
      </w:r>
      <w:r w:rsidR="003D0D38" w:rsidRPr="00E31E45">
        <w:rPr>
          <w:sz w:val="22"/>
          <w:szCs w:val="22"/>
          <w:lang w:val="en-US"/>
        </w:rPr>
        <w:t>(7)</w:t>
      </w:r>
    </w:p>
    <w:p w:rsidR="0052295F" w:rsidRPr="00E31E45" w:rsidRDefault="0052295F" w:rsidP="00182ABF">
      <w:pPr>
        <w:spacing w:after="0" w:line="288" w:lineRule="auto"/>
        <w:jc w:val="both"/>
        <w:rPr>
          <w:rFonts w:ascii="Times New Roman" w:hAnsi="Times New Roman" w:cs="Times New Roman"/>
          <w:sz w:val="12"/>
          <w:szCs w:val="12"/>
          <w:lang w:val="en-US"/>
        </w:rPr>
      </w:pPr>
    </w:p>
    <w:p w:rsidR="005E0BA4" w:rsidRPr="00E31E45" w:rsidRDefault="005E0BA4" w:rsidP="00182ABF">
      <w:pPr>
        <w:spacing w:after="0" w:line="288" w:lineRule="auto"/>
        <w:jc w:val="both"/>
        <w:rPr>
          <w:rFonts w:ascii="Times New Roman" w:hAnsi="Times New Roman" w:cs="Times New Roman"/>
          <w:sz w:val="24"/>
          <w:szCs w:val="24"/>
          <w:lang w:val="en-US"/>
        </w:rPr>
      </w:pPr>
      <w:r w:rsidRPr="00E31E45">
        <w:rPr>
          <w:rFonts w:ascii="Times New Roman" w:hAnsi="Times New Roman" w:cs="Times New Roman"/>
          <w:sz w:val="24"/>
          <w:szCs w:val="24"/>
          <w:lang w:val="en-US"/>
        </w:rPr>
        <w:t xml:space="preserve">where </w:t>
      </w:r>
      <w:r w:rsidRPr="00E31E45">
        <w:rPr>
          <w:rFonts w:ascii="Times New Roman" w:hAnsi="Times New Roman" w:cs="Times New Roman"/>
          <w:position w:val="-14"/>
          <w:sz w:val="24"/>
          <w:szCs w:val="24"/>
          <w:lang w:val="en-US"/>
        </w:rPr>
        <w:object w:dxaOrig="2240" w:dyaOrig="400">
          <v:shape id="_x0000_i1037" type="#_x0000_t75" style="width:111.35pt;height:19.35pt" o:ole="">
            <v:imagedata r:id="rId34" o:title=""/>
          </v:shape>
          <o:OLEObject Type="Embed" ProgID="Equation.3" ShapeID="_x0000_i1037" DrawAspect="Content" ObjectID="_1465643988" r:id="rId35"/>
        </w:object>
      </w:r>
      <w:r w:rsidRPr="00E31E45">
        <w:rPr>
          <w:rFonts w:ascii="Times New Roman" w:hAnsi="Times New Roman" w:cs="Times New Roman"/>
          <w:sz w:val="24"/>
          <w:szCs w:val="24"/>
          <w:lang w:val="en-US"/>
        </w:rPr>
        <w:t xml:space="preserve"> denotes imports</w:t>
      </w:r>
      <w:r w:rsidR="00363F73" w:rsidRPr="00E31E45">
        <w:rPr>
          <w:rFonts w:ascii="Times New Roman" w:hAnsi="Times New Roman" w:cs="Times New Roman"/>
          <w:sz w:val="24"/>
          <w:szCs w:val="24"/>
          <w:lang w:val="en-US"/>
        </w:rPr>
        <w:t xml:space="preserve"> plus net foreign income and net transfers</w:t>
      </w:r>
      <w:r w:rsidRPr="00E31E45">
        <w:rPr>
          <w:rFonts w:ascii="Times New Roman" w:hAnsi="Times New Roman" w:cs="Times New Roman"/>
          <w:sz w:val="24"/>
          <w:szCs w:val="24"/>
          <w:lang w:val="en-US"/>
        </w:rPr>
        <w:t xml:space="preserve"> plus additional interest payments on debt dependent on whether the world interest rate is above or below the long-run mean value, </w:t>
      </w:r>
      <w:r w:rsidRPr="00E31E45">
        <w:rPr>
          <w:rFonts w:ascii="Times New Roman" w:hAnsi="Times New Roman" w:cs="Times New Roman"/>
          <w:i/>
          <w:sz w:val="24"/>
          <w:szCs w:val="24"/>
          <w:lang w:val="en-US"/>
        </w:rPr>
        <w:t>r</w:t>
      </w:r>
      <w:r w:rsidRPr="00E31E45">
        <w:rPr>
          <w:rFonts w:ascii="Times New Roman" w:hAnsi="Times New Roman" w:cs="Times New Roman"/>
          <w:sz w:val="24"/>
          <w:szCs w:val="24"/>
          <w:lang w:val="en-US"/>
        </w:rPr>
        <w:t>. Solving forwards yields</w:t>
      </w:r>
    </w:p>
    <w:p w:rsidR="00182ABF" w:rsidRPr="00E31E45" w:rsidRDefault="00182ABF" w:rsidP="00182ABF">
      <w:pPr>
        <w:spacing w:after="0" w:line="288" w:lineRule="auto"/>
        <w:jc w:val="both"/>
        <w:rPr>
          <w:rFonts w:ascii="Times New Roman" w:hAnsi="Times New Roman" w:cs="Times New Roman"/>
          <w:sz w:val="24"/>
          <w:szCs w:val="24"/>
          <w:lang w:val="en-US"/>
        </w:rPr>
      </w:pPr>
    </w:p>
    <w:p w:rsidR="005E0BA4" w:rsidRPr="00E31E45" w:rsidRDefault="005E0BA4" w:rsidP="00182ABF">
      <w:pPr>
        <w:pStyle w:val="MTDisplayEquation"/>
        <w:spacing w:line="288" w:lineRule="auto"/>
        <w:rPr>
          <w:sz w:val="22"/>
          <w:szCs w:val="22"/>
          <w:lang w:val="en-US"/>
        </w:rPr>
      </w:pPr>
      <w:r w:rsidRPr="00E31E45">
        <w:rPr>
          <w:lang w:val="en-US"/>
        </w:rPr>
        <w:tab/>
      </w:r>
      <w:r w:rsidRPr="00E31E45">
        <w:rPr>
          <w:position w:val="-30"/>
          <w:sz w:val="22"/>
          <w:szCs w:val="22"/>
          <w:lang w:val="en-US"/>
        </w:rPr>
        <w:object w:dxaOrig="5480" w:dyaOrig="700">
          <v:shape id="_x0000_i1038" type="#_x0000_t75" style="width:274.65pt;height:36pt" o:ole="">
            <v:imagedata r:id="rId36" o:title=""/>
          </v:shape>
          <o:OLEObject Type="Embed" ProgID="Equation.DSMT4" ShapeID="_x0000_i1038" DrawAspect="Content" ObjectID="_1465643989" r:id="rId37"/>
        </w:object>
      </w:r>
      <w:r w:rsidRPr="00E31E45">
        <w:rPr>
          <w:lang w:val="en-US"/>
        </w:rPr>
        <w:tab/>
      </w:r>
      <w:r w:rsidR="003D0D38" w:rsidRPr="00E31E45">
        <w:rPr>
          <w:sz w:val="22"/>
          <w:szCs w:val="22"/>
          <w:lang w:val="en-US"/>
        </w:rPr>
        <w:t>(8)</w:t>
      </w:r>
    </w:p>
    <w:p w:rsidR="0052295F" w:rsidRPr="00E31E45" w:rsidRDefault="0052295F" w:rsidP="00182ABF">
      <w:pPr>
        <w:spacing w:after="0" w:line="288" w:lineRule="auto"/>
        <w:jc w:val="both"/>
        <w:rPr>
          <w:rFonts w:ascii="Times New Roman" w:hAnsi="Times New Roman" w:cs="Times New Roman"/>
          <w:sz w:val="12"/>
          <w:szCs w:val="12"/>
          <w:lang w:val="en-US"/>
        </w:rPr>
      </w:pPr>
    </w:p>
    <w:p w:rsidR="005E0BA4" w:rsidRPr="00E31E45" w:rsidRDefault="005E0BA4" w:rsidP="00182ABF">
      <w:pPr>
        <w:spacing w:after="0" w:line="288" w:lineRule="auto"/>
        <w:jc w:val="both"/>
        <w:rPr>
          <w:rFonts w:ascii="Times New Roman" w:hAnsi="Times New Roman" w:cs="Times New Roman"/>
          <w:sz w:val="24"/>
          <w:szCs w:val="24"/>
          <w:lang w:val="en-US"/>
        </w:rPr>
      </w:pPr>
      <w:proofErr w:type="gramStart"/>
      <w:r w:rsidRPr="00E31E45">
        <w:rPr>
          <w:rFonts w:ascii="Times New Roman" w:hAnsi="Times New Roman" w:cs="Times New Roman"/>
          <w:sz w:val="24"/>
          <w:szCs w:val="24"/>
          <w:lang w:val="en-US"/>
        </w:rPr>
        <w:t>where</w:t>
      </w:r>
      <w:proofErr w:type="gramEnd"/>
      <w:r w:rsidRPr="00E31E45">
        <w:rPr>
          <w:rFonts w:ascii="Times New Roman" w:hAnsi="Times New Roman" w:cs="Times New Roman"/>
          <w:sz w:val="24"/>
          <w:szCs w:val="24"/>
          <w:lang w:val="en-US"/>
        </w:rPr>
        <w:t xml:space="preserve"> </w:t>
      </w:r>
      <w:r w:rsidRPr="00E31E45">
        <w:rPr>
          <w:rFonts w:ascii="Times New Roman" w:hAnsi="Times New Roman" w:cs="Times New Roman"/>
          <w:position w:val="-14"/>
          <w:sz w:val="24"/>
          <w:szCs w:val="24"/>
          <w:lang w:val="en-US"/>
        </w:rPr>
        <w:object w:dxaOrig="1400" w:dyaOrig="400">
          <v:shape id="_x0000_i1039" type="#_x0000_t75" style="width:1in;height:19.35pt" o:ole="">
            <v:imagedata r:id="rId38" o:title=""/>
          </v:shape>
          <o:OLEObject Type="Embed" ProgID="Equation.3" ShapeID="_x0000_i1039" DrawAspect="Content" ObjectID="_1465643990" r:id="rId39"/>
        </w:object>
      </w:r>
      <w:r w:rsidRPr="00E31E45">
        <w:rPr>
          <w:rFonts w:ascii="Times New Roman" w:hAnsi="Times New Roman" w:cs="Times New Roman"/>
          <w:sz w:val="24"/>
          <w:szCs w:val="24"/>
          <w:lang w:val="en-US"/>
        </w:rPr>
        <w:t xml:space="preserve"> and </w:t>
      </w:r>
      <w:r w:rsidRPr="00E31E45">
        <w:rPr>
          <w:rFonts w:ascii="Times New Roman" w:hAnsi="Times New Roman" w:cs="Times New Roman"/>
          <w:position w:val="-12"/>
          <w:sz w:val="24"/>
          <w:szCs w:val="24"/>
          <w:lang w:val="en-US"/>
        </w:rPr>
        <w:object w:dxaOrig="1240" w:dyaOrig="360">
          <v:shape id="_x0000_i1040" type="#_x0000_t75" style="width:62.65pt;height:18pt" o:ole="">
            <v:imagedata r:id="rId40" o:title=""/>
          </v:shape>
          <o:OLEObject Type="Embed" ProgID="Equation.3" ShapeID="_x0000_i1040" DrawAspect="Content" ObjectID="_1465643991" r:id="rId41"/>
        </w:object>
      </w:r>
      <w:r w:rsidRPr="00E31E45">
        <w:rPr>
          <w:rFonts w:ascii="Times New Roman" w:hAnsi="Times New Roman" w:cs="Times New Roman"/>
          <w:sz w:val="24"/>
          <w:szCs w:val="24"/>
          <w:lang w:val="en-US"/>
        </w:rPr>
        <w:t xml:space="preserve"> represents expenditure on imports</w:t>
      </w:r>
      <w:r w:rsidR="00363F73" w:rsidRPr="00E31E45">
        <w:rPr>
          <w:rFonts w:ascii="Times New Roman" w:hAnsi="Times New Roman" w:cs="Times New Roman"/>
          <w:sz w:val="24"/>
          <w:szCs w:val="24"/>
          <w:lang w:val="en-US"/>
        </w:rPr>
        <w:t xml:space="preserve"> plus other net payments and transfers</w:t>
      </w:r>
      <w:r w:rsidRPr="00E31E45">
        <w:rPr>
          <w:rFonts w:ascii="Times New Roman" w:hAnsi="Times New Roman" w:cs="Times New Roman"/>
          <w:sz w:val="24"/>
          <w:szCs w:val="24"/>
          <w:lang w:val="en-US"/>
        </w:rPr>
        <w:t xml:space="preserve"> plus interest payments on net foreign debt. </w:t>
      </w:r>
      <w:r w:rsidR="00AE01A3" w:rsidRPr="00E31E45">
        <w:rPr>
          <w:rFonts w:ascii="Times New Roman" w:hAnsi="Times New Roman" w:cs="Times New Roman"/>
          <w:sz w:val="24"/>
          <w:szCs w:val="24"/>
          <w:lang w:val="en-US"/>
        </w:rPr>
        <w:t>If we a</w:t>
      </w:r>
      <w:r w:rsidRPr="00E31E45">
        <w:rPr>
          <w:rFonts w:ascii="Times New Roman" w:hAnsi="Times New Roman" w:cs="Times New Roman"/>
          <w:sz w:val="24"/>
          <w:szCs w:val="24"/>
          <w:lang w:val="en-US"/>
        </w:rPr>
        <w:t xml:space="preserve">ssume that expenditure on exports and imports </w:t>
      </w:r>
      <w:r w:rsidR="00363F73" w:rsidRPr="00E31E45">
        <w:rPr>
          <w:rFonts w:ascii="Times New Roman" w:hAnsi="Times New Roman" w:cs="Times New Roman"/>
          <w:sz w:val="24"/>
          <w:szCs w:val="24"/>
          <w:lang w:val="en-US"/>
        </w:rPr>
        <w:t xml:space="preserve">plus net foreign income and transfers </w:t>
      </w:r>
      <w:r w:rsidRPr="00E31E45">
        <w:rPr>
          <w:rFonts w:ascii="Times New Roman" w:hAnsi="Times New Roman" w:cs="Times New Roman"/>
          <w:sz w:val="24"/>
          <w:szCs w:val="24"/>
          <w:lang w:val="en-US"/>
        </w:rPr>
        <w:t>are both non-stationary processes,</w:t>
      </w:r>
      <w:r w:rsidR="00AE01A3" w:rsidRPr="00E31E45">
        <w:rPr>
          <w:rFonts w:ascii="Times New Roman" w:hAnsi="Times New Roman" w:cs="Times New Roman"/>
          <w:sz w:val="24"/>
          <w:szCs w:val="24"/>
          <w:lang w:val="en-US"/>
        </w:rPr>
        <w:t xml:space="preserve"> then we may write</w:t>
      </w:r>
    </w:p>
    <w:p w:rsidR="00182ABF" w:rsidRPr="00E31E45" w:rsidRDefault="00182ABF" w:rsidP="00182ABF">
      <w:pPr>
        <w:spacing w:after="0" w:line="288" w:lineRule="auto"/>
        <w:jc w:val="both"/>
        <w:rPr>
          <w:rFonts w:ascii="Times New Roman" w:hAnsi="Times New Roman" w:cs="Times New Roman"/>
          <w:sz w:val="12"/>
          <w:szCs w:val="12"/>
          <w:lang w:val="en-US"/>
        </w:rPr>
      </w:pPr>
    </w:p>
    <w:p w:rsidR="005E0BA4" w:rsidRPr="00E31E45" w:rsidRDefault="005E0BA4" w:rsidP="00182ABF">
      <w:pPr>
        <w:pStyle w:val="MTDisplayEquation"/>
        <w:spacing w:line="288" w:lineRule="auto"/>
        <w:rPr>
          <w:sz w:val="22"/>
          <w:szCs w:val="22"/>
          <w:lang w:val="en-US"/>
        </w:rPr>
      </w:pPr>
      <w:r w:rsidRPr="00E31E45">
        <w:rPr>
          <w:lang w:val="en-US"/>
        </w:rPr>
        <w:tab/>
      </w:r>
      <w:r w:rsidRPr="00E31E45">
        <w:rPr>
          <w:position w:val="-12"/>
          <w:lang w:val="en-US"/>
        </w:rPr>
        <w:object w:dxaOrig="1780" w:dyaOrig="360">
          <v:shape id="_x0000_i1041" type="#_x0000_t75" style="width:90pt;height:18pt" o:ole="">
            <v:imagedata r:id="rId42" o:title=""/>
          </v:shape>
          <o:OLEObject Type="Embed" ProgID="Equation.DSMT4" ShapeID="_x0000_i1041" DrawAspect="Content" ObjectID="_1465643992" r:id="rId43"/>
        </w:object>
      </w:r>
      <w:r w:rsidRPr="00E31E45">
        <w:rPr>
          <w:lang w:val="en-US"/>
        </w:rPr>
        <w:tab/>
      </w:r>
      <w:r w:rsidR="003D0D38" w:rsidRPr="00E31E45">
        <w:rPr>
          <w:sz w:val="22"/>
          <w:szCs w:val="22"/>
          <w:lang w:val="en-US"/>
        </w:rPr>
        <w:t>(9)</w:t>
      </w:r>
    </w:p>
    <w:p w:rsidR="00443A9B" w:rsidRPr="00E31E45" w:rsidRDefault="00443A9B" w:rsidP="00182ABF">
      <w:pPr>
        <w:pStyle w:val="MTDisplayEquation"/>
        <w:spacing w:line="288" w:lineRule="auto"/>
        <w:rPr>
          <w:sz w:val="12"/>
          <w:szCs w:val="12"/>
          <w:lang w:val="en-US"/>
        </w:rPr>
      </w:pPr>
    </w:p>
    <w:p w:rsidR="005E0BA4" w:rsidRPr="00E31E45" w:rsidRDefault="005E0BA4" w:rsidP="00182ABF">
      <w:pPr>
        <w:pStyle w:val="MTDisplayEquation"/>
        <w:spacing w:line="288" w:lineRule="auto"/>
        <w:rPr>
          <w:lang w:val="en-US"/>
        </w:rPr>
      </w:pPr>
      <w:r w:rsidRPr="00E31E45">
        <w:rPr>
          <w:lang w:val="en-US"/>
        </w:rPr>
        <w:tab/>
      </w:r>
      <w:r w:rsidRPr="00E31E45">
        <w:rPr>
          <w:position w:val="-12"/>
          <w:lang w:val="en-US"/>
        </w:rPr>
        <w:object w:dxaOrig="1760" w:dyaOrig="360">
          <v:shape id="_x0000_i1042" type="#_x0000_t75" style="width:88.65pt;height:18pt" o:ole="">
            <v:imagedata r:id="rId44" o:title=""/>
          </v:shape>
          <o:OLEObject Type="Embed" ProgID="Equation.DSMT4" ShapeID="_x0000_i1042" DrawAspect="Content" ObjectID="_1465643993" r:id="rId45"/>
        </w:object>
      </w:r>
      <w:r w:rsidRPr="00E31E45">
        <w:rPr>
          <w:lang w:val="en-US"/>
        </w:rPr>
        <w:tab/>
      </w:r>
      <w:r w:rsidR="003D0D38" w:rsidRPr="00E31E45">
        <w:rPr>
          <w:sz w:val="22"/>
          <w:szCs w:val="22"/>
          <w:lang w:val="en-US"/>
        </w:rPr>
        <w:t>(10)</w:t>
      </w:r>
    </w:p>
    <w:p w:rsidR="00443A9B" w:rsidRPr="00E31E45" w:rsidRDefault="00443A9B" w:rsidP="00182ABF">
      <w:pPr>
        <w:spacing w:after="0" w:line="288" w:lineRule="auto"/>
        <w:jc w:val="both"/>
        <w:rPr>
          <w:rFonts w:ascii="Times New Roman" w:hAnsi="Times New Roman" w:cs="Times New Roman"/>
          <w:sz w:val="12"/>
          <w:szCs w:val="12"/>
          <w:lang w:val="en-US"/>
        </w:rPr>
      </w:pPr>
    </w:p>
    <w:p w:rsidR="005E0BA4" w:rsidRPr="00E31E45" w:rsidRDefault="00AE01A3" w:rsidP="00182ABF">
      <w:pPr>
        <w:spacing w:after="0" w:line="288" w:lineRule="auto"/>
        <w:jc w:val="both"/>
        <w:rPr>
          <w:rFonts w:ascii="Times New Roman" w:hAnsi="Times New Roman" w:cs="Times New Roman"/>
          <w:sz w:val="24"/>
          <w:szCs w:val="24"/>
          <w:lang w:val="en-US"/>
        </w:rPr>
      </w:pPr>
      <w:r w:rsidRPr="00E31E45">
        <w:rPr>
          <w:rFonts w:ascii="Times New Roman" w:hAnsi="Times New Roman" w:cs="Times New Roman"/>
          <w:sz w:val="24"/>
          <w:szCs w:val="24"/>
          <w:lang w:val="en-US"/>
        </w:rPr>
        <w:t xml:space="preserve">Substituting </w:t>
      </w:r>
      <w:r w:rsidR="003D0D38" w:rsidRPr="00E31E45">
        <w:rPr>
          <w:rFonts w:ascii="Times New Roman" w:hAnsi="Times New Roman" w:cs="Times New Roman"/>
          <w:sz w:val="24"/>
          <w:szCs w:val="24"/>
          <w:lang w:val="en-US"/>
        </w:rPr>
        <w:t>(9)</w:t>
      </w:r>
      <w:r w:rsidR="005E0BA4" w:rsidRPr="00E31E45">
        <w:rPr>
          <w:rFonts w:ascii="Times New Roman" w:hAnsi="Times New Roman" w:cs="Times New Roman"/>
          <w:sz w:val="24"/>
          <w:szCs w:val="24"/>
          <w:lang w:val="en-US"/>
        </w:rPr>
        <w:t xml:space="preserve"> and </w:t>
      </w:r>
      <w:r w:rsidR="003D0D38" w:rsidRPr="00E31E45">
        <w:rPr>
          <w:rFonts w:ascii="Times New Roman" w:hAnsi="Times New Roman" w:cs="Times New Roman"/>
          <w:sz w:val="24"/>
          <w:szCs w:val="24"/>
          <w:lang w:val="en-US"/>
        </w:rPr>
        <w:t>(10)</w:t>
      </w:r>
      <w:r w:rsidR="005E0BA4" w:rsidRPr="00E31E45">
        <w:rPr>
          <w:rFonts w:ascii="Times New Roman" w:hAnsi="Times New Roman" w:cs="Times New Roman"/>
          <w:sz w:val="24"/>
          <w:szCs w:val="24"/>
          <w:lang w:val="en-US"/>
        </w:rPr>
        <w:t xml:space="preserve"> into </w:t>
      </w:r>
      <w:r w:rsidR="003D0D38" w:rsidRPr="00E31E45">
        <w:rPr>
          <w:rFonts w:ascii="Times New Roman" w:hAnsi="Times New Roman" w:cs="Times New Roman"/>
          <w:sz w:val="24"/>
          <w:szCs w:val="24"/>
          <w:lang w:val="en-US"/>
        </w:rPr>
        <w:t>(8)</w:t>
      </w:r>
      <w:r w:rsidR="005E0BA4" w:rsidRPr="00E31E45">
        <w:rPr>
          <w:rFonts w:ascii="Times New Roman" w:hAnsi="Times New Roman" w:cs="Times New Roman"/>
          <w:sz w:val="24"/>
          <w:szCs w:val="24"/>
          <w:lang w:val="en-US"/>
        </w:rPr>
        <w:t xml:space="preserve"> and </w:t>
      </w:r>
      <w:r w:rsidRPr="00E31E45">
        <w:rPr>
          <w:rFonts w:ascii="Times New Roman" w:hAnsi="Times New Roman" w:cs="Times New Roman"/>
          <w:sz w:val="24"/>
          <w:szCs w:val="24"/>
          <w:lang w:val="en-US"/>
        </w:rPr>
        <w:t>rearranging provides</w:t>
      </w:r>
      <w:r w:rsidR="005E0BA4" w:rsidRPr="00E31E45">
        <w:rPr>
          <w:rFonts w:ascii="Times New Roman" w:hAnsi="Times New Roman" w:cs="Times New Roman"/>
          <w:sz w:val="24"/>
          <w:szCs w:val="24"/>
          <w:lang w:val="en-US"/>
        </w:rPr>
        <w:t>,</w:t>
      </w:r>
    </w:p>
    <w:p w:rsidR="00182ABF" w:rsidRPr="00E31E45" w:rsidRDefault="00182ABF" w:rsidP="00182ABF">
      <w:pPr>
        <w:spacing w:after="0" w:line="288" w:lineRule="auto"/>
        <w:jc w:val="both"/>
        <w:rPr>
          <w:rFonts w:ascii="Times New Roman" w:hAnsi="Times New Roman" w:cs="Times New Roman"/>
          <w:sz w:val="12"/>
          <w:szCs w:val="12"/>
          <w:lang w:val="en-US"/>
        </w:rPr>
      </w:pPr>
    </w:p>
    <w:p w:rsidR="005E0BA4" w:rsidRPr="00E31E45" w:rsidRDefault="005E0BA4" w:rsidP="00182ABF">
      <w:pPr>
        <w:pStyle w:val="MTDisplayEquation"/>
        <w:spacing w:line="288" w:lineRule="auto"/>
        <w:rPr>
          <w:lang w:val="en-US"/>
        </w:rPr>
      </w:pPr>
      <w:r w:rsidRPr="00E31E45">
        <w:rPr>
          <w:lang w:val="en-US"/>
        </w:rPr>
        <w:lastRenderedPageBreak/>
        <w:tab/>
      </w:r>
      <w:r w:rsidRPr="00E31E45">
        <w:rPr>
          <w:position w:val="-22"/>
          <w:lang w:val="en-US"/>
        </w:rPr>
        <w:object w:dxaOrig="4040" w:dyaOrig="480">
          <v:shape id="_x0000_i1043" type="#_x0000_t75" style="width:202.65pt;height:24pt" o:ole="">
            <v:imagedata r:id="rId46" o:title=""/>
          </v:shape>
          <o:OLEObject Type="Embed" ProgID="Equation.DSMT4" ShapeID="_x0000_i1043" DrawAspect="Content" ObjectID="_1465643994" r:id="rId47"/>
        </w:object>
      </w:r>
      <w:r w:rsidRPr="00E31E45">
        <w:rPr>
          <w:lang w:val="en-US"/>
        </w:rPr>
        <w:tab/>
      </w:r>
      <w:r w:rsidR="003D0D38" w:rsidRPr="00E31E45">
        <w:rPr>
          <w:sz w:val="22"/>
          <w:szCs w:val="22"/>
          <w:lang w:val="en-US"/>
        </w:rPr>
        <w:t>(11)</w:t>
      </w:r>
    </w:p>
    <w:p w:rsidR="00182ABF" w:rsidRPr="00E31E45" w:rsidRDefault="005E0BA4" w:rsidP="00182ABF">
      <w:pPr>
        <w:spacing w:after="0" w:line="288" w:lineRule="auto"/>
        <w:jc w:val="both"/>
        <w:rPr>
          <w:rFonts w:ascii="Times New Roman" w:hAnsi="Times New Roman" w:cs="Times New Roman"/>
          <w:sz w:val="24"/>
          <w:szCs w:val="24"/>
          <w:lang w:val="en-US"/>
        </w:rPr>
      </w:pPr>
      <w:proofErr w:type="gramStart"/>
      <w:r w:rsidRPr="00E31E45">
        <w:rPr>
          <w:rFonts w:ascii="Times New Roman" w:hAnsi="Times New Roman" w:cs="Times New Roman"/>
          <w:sz w:val="24"/>
          <w:szCs w:val="24"/>
          <w:lang w:val="en-US"/>
        </w:rPr>
        <w:t>where</w:t>
      </w:r>
      <w:proofErr w:type="gramEnd"/>
      <w:r w:rsidRPr="00E31E45">
        <w:rPr>
          <w:rFonts w:ascii="Times New Roman" w:hAnsi="Times New Roman" w:cs="Times New Roman"/>
          <w:sz w:val="24"/>
          <w:szCs w:val="24"/>
          <w:lang w:val="en-US"/>
        </w:rPr>
        <w:t xml:space="preserve"> </w:t>
      </w:r>
      <w:r w:rsidRPr="00E31E45">
        <w:rPr>
          <w:rFonts w:ascii="Times New Roman" w:hAnsi="Times New Roman" w:cs="Times New Roman"/>
          <w:position w:val="-18"/>
          <w:sz w:val="24"/>
          <w:szCs w:val="24"/>
          <w:lang w:val="en-US"/>
        </w:rPr>
        <w:object w:dxaOrig="2439" w:dyaOrig="480">
          <v:shape id="_x0000_i1044" type="#_x0000_t75" style="width:121.35pt;height:24pt" o:ole="">
            <v:imagedata r:id="rId48" o:title=""/>
          </v:shape>
          <o:OLEObject Type="Embed" ProgID="Equation.3" ShapeID="_x0000_i1044" DrawAspect="Content" ObjectID="_1465643995" r:id="rId49"/>
        </w:object>
      </w:r>
      <w:r w:rsidRPr="00E31E45">
        <w:rPr>
          <w:rFonts w:ascii="Times New Roman" w:hAnsi="Times New Roman" w:cs="Times New Roman"/>
          <w:sz w:val="24"/>
          <w:szCs w:val="24"/>
          <w:lang w:val="en-US"/>
        </w:rPr>
        <w:t xml:space="preserve"> and </w:t>
      </w:r>
      <w:r w:rsidRPr="00E31E45">
        <w:rPr>
          <w:rFonts w:ascii="Times New Roman" w:hAnsi="Times New Roman" w:cs="Times New Roman"/>
          <w:position w:val="-14"/>
          <w:sz w:val="24"/>
          <w:szCs w:val="24"/>
          <w:lang w:val="en-US"/>
        </w:rPr>
        <w:object w:dxaOrig="2100" w:dyaOrig="400">
          <v:shape id="_x0000_i1045" type="#_x0000_t75" style="width:105.35pt;height:19.35pt" o:ole="">
            <v:imagedata r:id="rId50" o:title=""/>
          </v:shape>
          <o:OLEObject Type="Embed" ProgID="Equation.3" ShapeID="_x0000_i1045" DrawAspect="Content" ObjectID="_1465643996" r:id="rId51"/>
        </w:object>
      </w:r>
      <w:r w:rsidRPr="00E31E45">
        <w:rPr>
          <w:rFonts w:ascii="Times New Roman" w:hAnsi="Times New Roman" w:cs="Times New Roman"/>
          <w:sz w:val="24"/>
          <w:szCs w:val="24"/>
          <w:lang w:val="en-US"/>
        </w:rPr>
        <w:t xml:space="preserve">. </w:t>
      </w:r>
    </w:p>
    <w:p w:rsidR="00182ABF" w:rsidRPr="00E31E45" w:rsidRDefault="00182ABF" w:rsidP="00182ABF">
      <w:pPr>
        <w:spacing w:after="0" w:line="288" w:lineRule="auto"/>
        <w:jc w:val="both"/>
        <w:rPr>
          <w:rFonts w:ascii="Times New Roman" w:hAnsi="Times New Roman" w:cs="Times New Roman"/>
          <w:sz w:val="12"/>
          <w:szCs w:val="12"/>
          <w:lang w:val="en-US"/>
        </w:rPr>
      </w:pPr>
    </w:p>
    <w:p w:rsidR="005E0BA4" w:rsidRPr="00E31E45" w:rsidRDefault="005E0BA4" w:rsidP="00182ABF">
      <w:pPr>
        <w:spacing w:after="0" w:line="288" w:lineRule="auto"/>
        <w:jc w:val="both"/>
        <w:rPr>
          <w:rFonts w:ascii="Times New Roman" w:hAnsi="Times New Roman" w:cs="Times New Roman"/>
          <w:sz w:val="24"/>
          <w:szCs w:val="24"/>
          <w:lang w:val="en-US"/>
        </w:rPr>
      </w:pPr>
      <w:r w:rsidRPr="00E31E45">
        <w:rPr>
          <w:rFonts w:ascii="Times New Roman" w:hAnsi="Times New Roman" w:cs="Times New Roman"/>
          <w:sz w:val="24"/>
          <w:szCs w:val="24"/>
          <w:lang w:val="en-US"/>
        </w:rPr>
        <w:t>Finally, we can write</w:t>
      </w:r>
    </w:p>
    <w:p w:rsidR="00182ABF" w:rsidRPr="00E31E45" w:rsidRDefault="00182ABF" w:rsidP="00182ABF">
      <w:pPr>
        <w:spacing w:after="0" w:line="288" w:lineRule="auto"/>
        <w:jc w:val="both"/>
        <w:rPr>
          <w:rFonts w:ascii="Times New Roman" w:hAnsi="Times New Roman" w:cs="Times New Roman"/>
          <w:sz w:val="12"/>
          <w:szCs w:val="12"/>
          <w:lang w:val="en-US"/>
        </w:rPr>
      </w:pPr>
    </w:p>
    <w:p w:rsidR="001F2FBB" w:rsidRPr="00E31E45" w:rsidRDefault="001F2FBB" w:rsidP="00182ABF">
      <w:pPr>
        <w:spacing w:after="0" w:line="288" w:lineRule="auto"/>
        <w:ind w:firstLine="720"/>
        <w:rPr>
          <w:rFonts w:ascii="Times New Roman" w:hAnsi="Times New Roman" w:cs="Times New Roman"/>
          <w:lang w:val="en-US" w:eastAsia="en-GB"/>
        </w:rPr>
      </w:pPr>
      <w:r w:rsidRPr="00E31E45">
        <w:rPr>
          <w:rFonts w:ascii="Times New Roman" w:hAnsi="Times New Roman" w:cs="Times New Roman"/>
          <w:position w:val="-12"/>
          <w:lang w:val="en-US" w:eastAsia="en-GB"/>
        </w:rPr>
        <w:object w:dxaOrig="1900" w:dyaOrig="380">
          <v:shape id="_x0000_i1046" type="#_x0000_t75" style="width:96pt;height:18pt" o:ole="">
            <v:imagedata r:id="rId52" o:title=""/>
          </v:shape>
          <o:OLEObject Type="Embed" ProgID="Equation.3" ShapeID="_x0000_i1046" DrawAspect="Content" ObjectID="_1465643997" r:id="rId53"/>
        </w:object>
      </w:r>
      <w:r w:rsidRPr="00E31E45">
        <w:rPr>
          <w:rFonts w:ascii="Times New Roman" w:hAnsi="Times New Roman" w:cs="Times New Roman"/>
          <w:lang w:val="en-US" w:eastAsia="en-GB"/>
        </w:rPr>
        <w:t xml:space="preserve"> </w:t>
      </w:r>
      <w:r w:rsidRPr="00E31E45">
        <w:rPr>
          <w:rFonts w:ascii="Times New Roman" w:hAnsi="Times New Roman" w:cs="Times New Roman"/>
          <w:lang w:val="en-US" w:eastAsia="en-GB"/>
        </w:rPr>
        <w:tab/>
      </w:r>
      <w:r w:rsidRPr="00E31E45">
        <w:rPr>
          <w:rFonts w:ascii="Times New Roman" w:hAnsi="Times New Roman" w:cs="Times New Roman"/>
          <w:lang w:val="en-US" w:eastAsia="en-GB"/>
        </w:rPr>
        <w:tab/>
      </w:r>
      <w:r w:rsidR="00280E37" w:rsidRPr="00E31E45">
        <w:rPr>
          <w:rFonts w:ascii="Times New Roman" w:hAnsi="Times New Roman" w:cs="Times New Roman"/>
          <w:lang w:val="en-US" w:eastAsia="en-GB"/>
        </w:rPr>
        <w:tab/>
      </w:r>
      <w:r w:rsidR="00280E37" w:rsidRPr="00E31E45">
        <w:rPr>
          <w:rFonts w:ascii="Times New Roman" w:hAnsi="Times New Roman" w:cs="Times New Roman"/>
          <w:lang w:val="en-US" w:eastAsia="en-GB"/>
        </w:rPr>
        <w:tab/>
      </w:r>
      <w:r w:rsidRPr="00E31E45">
        <w:rPr>
          <w:rFonts w:ascii="Times New Roman" w:hAnsi="Times New Roman" w:cs="Times New Roman"/>
          <w:lang w:val="en-US" w:eastAsia="en-GB"/>
        </w:rPr>
        <w:tab/>
      </w:r>
      <w:r w:rsidRPr="00E31E45">
        <w:rPr>
          <w:rFonts w:ascii="Times New Roman" w:hAnsi="Times New Roman" w:cs="Times New Roman"/>
          <w:lang w:val="en-US" w:eastAsia="en-GB"/>
        </w:rPr>
        <w:tab/>
      </w:r>
      <w:r w:rsidRPr="00E31E45">
        <w:rPr>
          <w:rFonts w:ascii="Times New Roman" w:hAnsi="Times New Roman" w:cs="Times New Roman"/>
          <w:lang w:val="en-US" w:eastAsia="en-GB"/>
        </w:rPr>
        <w:tab/>
      </w:r>
      <w:r w:rsidR="00280E37" w:rsidRPr="00E31E45">
        <w:rPr>
          <w:rFonts w:ascii="Times New Roman" w:hAnsi="Times New Roman" w:cs="Times New Roman"/>
          <w:lang w:val="en-US" w:eastAsia="en-GB"/>
        </w:rPr>
        <w:tab/>
      </w:r>
      <w:r w:rsidR="00EE5690" w:rsidRPr="00E31E45">
        <w:rPr>
          <w:rFonts w:ascii="Times New Roman" w:hAnsi="Times New Roman" w:cs="Times New Roman"/>
          <w:lang w:val="en-US" w:eastAsia="en-GB"/>
        </w:rPr>
        <w:t xml:space="preserve">      </w:t>
      </w:r>
      <w:r w:rsidRPr="00E31E45">
        <w:rPr>
          <w:rFonts w:ascii="Times New Roman" w:hAnsi="Times New Roman" w:cs="Times New Roman"/>
          <w:lang w:val="en-US" w:eastAsia="en-GB"/>
        </w:rPr>
        <w:t>(12)</w:t>
      </w:r>
    </w:p>
    <w:p w:rsidR="00443A9B" w:rsidRPr="00E31E45" w:rsidRDefault="00443A9B" w:rsidP="00182ABF">
      <w:pPr>
        <w:spacing w:after="0" w:line="288" w:lineRule="auto"/>
        <w:jc w:val="both"/>
        <w:rPr>
          <w:rFonts w:ascii="Times New Roman" w:hAnsi="Times New Roman" w:cs="Times New Roman"/>
          <w:sz w:val="12"/>
          <w:szCs w:val="12"/>
          <w:lang w:val="en-US"/>
        </w:rPr>
      </w:pPr>
    </w:p>
    <w:p w:rsidR="005E0BA4" w:rsidRPr="00E31E45" w:rsidRDefault="005E0BA4" w:rsidP="00182ABF">
      <w:pPr>
        <w:spacing w:after="0" w:line="288" w:lineRule="auto"/>
        <w:jc w:val="both"/>
        <w:rPr>
          <w:rFonts w:ascii="Times New Roman" w:hAnsi="Times New Roman" w:cs="Times New Roman"/>
          <w:sz w:val="24"/>
          <w:szCs w:val="24"/>
          <w:lang w:val="en-US"/>
        </w:rPr>
      </w:pPr>
      <w:proofErr w:type="gramStart"/>
      <w:r w:rsidRPr="00E31E45">
        <w:rPr>
          <w:rFonts w:ascii="Times New Roman" w:hAnsi="Times New Roman" w:cs="Times New Roman"/>
          <w:sz w:val="24"/>
          <w:szCs w:val="24"/>
          <w:lang w:val="en-US"/>
        </w:rPr>
        <w:t>where</w:t>
      </w:r>
      <w:proofErr w:type="gramEnd"/>
      <w:r w:rsidRPr="00E31E45">
        <w:rPr>
          <w:rFonts w:ascii="Times New Roman" w:hAnsi="Times New Roman" w:cs="Times New Roman"/>
          <w:sz w:val="24"/>
          <w:szCs w:val="24"/>
          <w:lang w:val="en-US"/>
        </w:rPr>
        <w:t xml:space="preserve"> </w:t>
      </w:r>
      <w:r w:rsidR="001F2FBB" w:rsidRPr="00E31E45">
        <w:rPr>
          <w:rFonts w:ascii="Times New Roman" w:hAnsi="Times New Roman" w:cs="Times New Roman"/>
          <w:position w:val="-12"/>
          <w:sz w:val="24"/>
          <w:szCs w:val="24"/>
          <w:lang w:val="en-US"/>
        </w:rPr>
        <w:object w:dxaOrig="1880" w:dyaOrig="380">
          <v:shape id="_x0000_i1047" type="#_x0000_t75" style="width:92.65pt;height:18pt" o:ole="">
            <v:imagedata r:id="rId54" o:title=""/>
          </v:shape>
          <o:OLEObject Type="Embed" ProgID="Equation.3" ShapeID="_x0000_i1047" DrawAspect="Content" ObjectID="_1465643998" r:id="rId55"/>
        </w:object>
      </w:r>
      <w:r w:rsidRPr="00E31E45">
        <w:rPr>
          <w:rFonts w:ascii="Times New Roman" w:hAnsi="Times New Roman" w:cs="Times New Roman"/>
          <w:sz w:val="24"/>
          <w:szCs w:val="24"/>
          <w:lang w:val="en-US"/>
        </w:rPr>
        <w:t xml:space="preserve"> and it is assumed that </w:t>
      </w:r>
      <w:r w:rsidRPr="00E31E45">
        <w:rPr>
          <w:rFonts w:ascii="Times New Roman" w:hAnsi="Times New Roman" w:cs="Times New Roman"/>
          <w:position w:val="-22"/>
          <w:sz w:val="24"/>
          <w:szCs w:val="24"/>
          <w:lang w:val="en-US"/>
        </w:rPr>
        <w:object w:dxaOrig="1540" w:dyaOrig="480">
          <v:shape id="_x0000_i1048" type="#_x0000_t75" style="width:76.65pt;height:24pt" o:ole="">
            <v:imagedata r:id="rId56" o:title=""/>
          </v:shape>
          <o:OLEObject Type="Embed" ProgID="Equation.3" ShapeID="_x0000_i1048" DrawAspect="Content" ObjectID="_1465643999" r:id="rId57"/>
        </w:object>
      </w:r>
      <w:r w:rsidRPr="00E31E45">
        <w:rPr>
          <w:rFonts w:ascii="Times New Roman" w:hAnsi="Times New Roman" w:cs="Times New Roman"/>
          <w:sz w:val="24"/>
          <w:szCs w:val="24"/>
          <w:lang w:val="en-US"/>
        </w:rPr>
        <w:t xml:space="preserve">. </w:t>
      </w:r>
    </w:p>
    <w:p w:rsidR="00182ABF" w:rsidRPr="00E31E45" w:rsidRDefault="00182ABF" w:rsidP="00182ABF">
      <w:pPr>
        <w:spacing w:after="0" w:line="288" w:lineRule="auto"/>
        <w:jc w:val="both"/>
        <w:rPr>
          <w:rFonts w:ascii="Times New Roman" w:hAnsi="Times New Roman" w:cs="Times New Roman"/>
          <w:sz w:val="12"/>
          <w:szCs w:val="12"/>
          <w:lang w:val="en-US"/>
        </w:rPr>
      </w:pPr>
    </w:p>
    <w:p w:rsidR="008444ED" w:rsidRPr="00E31E45" w:rsidRDefault="00AE01A3" w:rsidP="00202675">
      <w:pPr>
        <w:spacing w:after="0" w:line="288" w:lineRule="auto"/>
        <w:ind w:firstLine="426"/>
        <w:jc w:val="both"/>
        <w:rPr>
          <w:rFonts w:ascii="Times New Roman" w:hAnsi="Times New Roman" w:cs="Times New Roman"/>
          <w:sz w:val="24"/>
          <w:szCs w:val="24"/>
          <w:lang w:val="en-US"/>
        </w:rPr>
      </w:pPr>
      <w:r w:rsidRPr="00E31E45">
        <w:rPr>
          <w:rFonts w:ascii="Times New Roman" w:hAnsi="Times New Roman" w:cs="Times New Roman"/>
          <w:sz w:val="24"/>
          <w:szCs w:val="24"/>
          <w:lang w:val="en-US" w:eastAsia="ja-JP"/>
        </w:rPr>
        <w:t>The s</w:t>
      </w:r>
      <w:r w:rsidR="005E0BA4" w:rsidRPr="00E31E45">
        <w:rPr>
          <w:rFonts w:ascii="Times New Roman" w:hAnsi="Times New Roman" w:cs="Times New Roman"/>
          <w:sz w:val="24"/>
          <w:szCs w:val="24"/>
          <w:lang w:val="en-US"/>
        </w:rPr>
        <w:t xml:space="preserve">tationarity </w:t>
      </w:r>
      <w:r w:rsidR="005E0BA4" w:rsidRPr="00E31E45">
        <w:rPr>
          <w:rFonts w:ascii="Times New Roman" w:hAnsi="Times New Roman" w:cs="Times New Roman"/>
          <w:sz w:val="24"/>
          <w:szCs w:val="24"/>
          <w:lang w:val="en-US" w:eastAsia="ja-JP"/>
        </w:rPr>
        <w:t>of</w:t>
      </w:r>
      <w:r w:rsidR="005E0BA4" w:rsidRPr="00E31E45">
        <w:rPr>
          <w:rFonts w:ascii="Times New Roman" w:hAnsi="Times New Roman" w:cs="Times New Roman"/>
          <w:sz w:val="24"/>
          <w:szCs w:val="24"/>
          <w:lang w:val="en-US"/>
        </w:rPr>
        <w:t xml:space="preserve"> the current account deficit is equivalent to finding that exports and imports</w:t>
      </w:r>
      <w:r w:rsidR="00363F73" w:rsidRPr="00E31E45">
        <w:rPr>
          <w:rFonts w:ascii="Times New Roman" w:hAnsi="Times New Roman" w:cs="Times New Roman"/>
          <w:sz w:val="24"/>
          <w:szCs w:val="24"/>
          <w:lang w:val="en-US"/>
        </w:rPr>
        <w:t xml:space="preserve"> plus net foreign income and transfers</w:t>
      </w:r>
      <w:r w:rsidR="005E0BA4" w:rsidRPr="00E31E45">
        <w:rPr>
          <w:rFonts w:ascii="Times New Roman" w:hAnsi="Times New Roman" w:cs="Times New Roman"/>
          <w:sz w:val="24"/>
          <w:szCs w:val="24"/>
          <w:lang w:val="en-US"/>
        </w:rPr>
        <w:t xml:space="preserve"> are cointegrated with a known cointegrating vector </w:t>
      </w:r>
      <w:proofErr w:type="gramStart"/>
      <w:r w:rsidR="005E0BA4" w:rsidRPr="00E31E45">
        <w:rPr>
          <w:rFonts w:ascii="Times New Roman" w:hAnsi="Times New Roman" w:cs="Times New Roman"/>
          <w:sz w:val="24"/>
          <w:szCs w:val="24"/>
          <w:lang w:val="en-US"/>
        </w:rPr>
        <w:t xml:space="preserve">of </w:t>
      </w:r>
      <w:proofErr w:type="gramEnd"/>
      <w:r w:rsidR="005E0BA4" w:rsidRPr="00E31E45">
        <w:rPr>
          <w:rFonts w:ascii="Times New Roman" w:hAnsi="Times New Roman" w:cs="Times New Roman"/>
          <w:position w:val="-14"/>
          <w:sz w:val="24"/>
          <w:szCs w:val="24"/>
          <w:lang w:val="en-US"/>
        </w:rPr>
        <w:object w:dxaOrig="680" w:dyaOrig="440">
          <v:shape id="_x0000_i1049" type="#_x0000_t75" style="width:34.65pt;height:22.65pt" o:ole="">
            <v:imagedata r:id="rId58" o:title=""/>
          </v:shape>
          <o:OLEObject Type="Embed" ProgID="Equation.DSMT4" ShapeID="_x0000_i1049" DrawAspect="Content" ObjectID="_1465644000" r:id="rId59"/>
        </w:object>
      </w:r>
      <w:r w:rsidR="005E0BA4" w:rsidRPr="00E31E45">
        <w:rPr>
          <w:rFonts w:ascii="Times New Roman" w:hAnsi="Times New Roman" w:cs="Times New Roman"/>
          <w:sz w:val="24"/>
          <w:szCs w:val="24"/>
          <w:lang w:val="en-US"/>
        </w:rPr>
        <w:t xml:space="preserve">, implying that </w:t>
      </w:r>
      <w:r w:rsidR="005A5F54" w:rsidRPr="00E31E45">
        <w:rPr>
          <w:rFonts w:ascii="Times New Roman" w:hAnsi="Times New Roman" w:cs="Times New Roman"/>
          <w:i/>
          <w:iCs/>
          <w:sz w:val="24"/>
          <w:szCs w:val="24"/>
          <w:lang w:val="en-US"/>
        </w:rPr>
        <w:t>X</w:t>
      </w:r>
      <w:r w:rsidR="005A5F54" w:rsidRPr="00E31E45">
        <w:rPr>
          <w:rFonts w:ascii="Times New Roman" w:hAnsi="Times New Roman" w:cs="Times New Roman"/>
          <w:sz w:val="24"/>
          <w:szCs w:val="24"/>
          <w:lang w:val="en-US"/>
        </w:rPr>
        <w:t xml:space="preserve"> </w:t>
      </w:r>
      <w:r w:rsidR="005E0BA4" w:rsidRPr="00E31E45">
        <w:rPr>
          <w:rFonts w:ascii="Times New Roman" w:hAnsi="Times New Roman" w:cs="Times New Roman"/>
          <w:sz w:val="24"/>
          <w:szCs w:val="24"/>
          <w:lang w:val="en-US"/>
        </w:rPr>
        <w:t xml:space="preserve">and </w:t>
      </w:r>
      <w:r w:rsidR="001F2FBB" w:rsidRPr="00E31E45">
        <w:rPr>
          <w:rFonts w:ascii="Times New Roman" w:hAnsi="Times New Roman" w:cs="Times New Roman"/>
          <w:i/>
          <w:iCs/>
          <w:position w:val="-4"/>
          <w:sz w:val="24"/>
          <w:szCs w:val="24"/>
          <w:lang w:val="en-US"/>
        </w:rPr>
        <w:object w:dxaOrig="320" w:dyaOrig="300">
          <v:shape id="_x0000_i1050" type="#_x0000_t75" style="width:15.35pt;height:15.35pt" o:ole="">
            <v:imagedata r:id="rId60" o:title=""/>
          </v:shape>
          <o:OLEObject Type="Embed" ProgID="Equation.3" ShapeID="_x0000_i1050" DrawAspect="Content" ObjectID="_1465644001" r:id="rId61"/>
        </w:object>
      </w:r>
      <w:r w:rsidR="005A5F54" w:rsidRPr="00E31E45">
        <w:rPr>
          <w:rFonts w:ascii="Times New Roman" w:hAnsi="Times New Roman" w:cs="Times New Roman"/>
          <w:sz w:val="24"/>
          <w:szCs w:val="24"/>
          <w:lang w:val="en-US"/>
        </w:rPr>
        <w:t xml:space="preserve"> </w:t>
      </w:r>
      <w:r w:rsidR="005E0BA4" w:rsidRPr="00E31E45">
        <w:rPr>
          <w:rFonts w:ascii="Times New Roman" w:hAnsi="Times New Roman" w:cs="Times New Roman"/>
          <w:sz w:val="24"/>
          <w:szCs w:val="24"/>
          <w:lang w:val="en-US"/>
        </w:rPr>
        <w:t>must be linked by a long-run equilibrium relationship.</w:t>
      </w:r>
      <w:r w:rsidR="005E0BA4" w:rsidRPr="00E31E45">
        <w:rPr>
          <w:rFonts w:ascii="Times New Roman" w:hAnsi="Times New Roman" w:cs="Times New Roman"/>
          <w:sz w:val="24"/>
          <w:szCs w:val="24"/>
          <w:lang w:val="en-US" w:eastAsia="ja-JP"/>
        </w:rPr>
        <w:t xml:space="preserve"> </w:t>
      </w:r>
      <w:r w:rsidR="005E0BA4" w:rsidRPr="00E31E45">
        <w:rPr>
          <w:rFonts w:ascii="Times New Roman" w:hAnsi="Times New Roman" w:cs="Times New Roman"/>
          <w:sz w:val="24"/>
          <w:szCs w:val="24"/>
          <w:lang w:val="en-US"/>
        </w:rPr>
        <w:t xml:space="preserve">The </w:t>
      </w:r>
      <w:r w:rsidR="00C2475E" w:rsidRPr="00E31E45">
        <w:rPr>
          <w:rFonts w:ascii="Times New Roman" w:hAnsi="Times New Roman" w:cs="Times New Roman"/>
          <w:sz w:val="24"/>
          <w:szCs w:val="24"/>
          <w:lang w:val="en-US"/>
        </w:rPr>
        <w:t xml:space="preserve">stationarity and </w:t>
      </w:r>
      <w:r w:rsidR="005E0BA4" w:rsidRPr="00E31E45">
        <w:rPr>
          <w:rFonts w:ascii="Times New Roman" w:hAnsi="Times New Roman" w:cs="Times New Roman"/>
          <w:sz w:val="24"/>
          <w:szCs w:val="24"/>
          <w:lang w:val="en-US"/>
        </w:rPr>
        <w:t xml:space="preserve">sustainability of the current account </w:t>
      </w:r>
      <w:r w:rsidR="00D311C0" w:rsidRPr="00E31E45">
        <w:rPr>
          <w:rFonts w:ascii="Times New Roman" w:hAnsi="Times New Roman" w:cs="Times New Roman"/>
          <w:position w:val="-12"/>
          <w:sz w:val="24"/>
          <w:szCs w:val="24"/>
          <w:lang w:val="en-US"/>
        </w:rPr>
        <w:object w:dxaOrig="1060" w:dyaOrig="380">
          <v:shape id="_x0000_i1051" type="#_x0000_t75" style="width:54pt;height:18pt" o:ole="">
            <v:imagedata r:id="rId62" o:title=""/>
          </v:shape>
          <o:OLEObject Type="Embed" ProgID="Equation.3" ShapeID="_x0000_i1051" DrawAspect="Content" ObjectID="_1465644002" r:id="rId63"/>
        </w:object>
      </w:r>
      <w:r w:rsidR="005E0BA4" w:rsidRPr="00E31E45">
        <w:rPr>
          <w:rFonts w:ascii="Times New Roman" w:hAnsi="Times New Roman" w:cs="Times New Roman"/>
          <w:sz w:val="24"/>
          <w:szCs w:val="24"/>
          <w:lang w:val="en-US"/>
        </w:rPr>
        <w:t xml:space="preserve"> concerns the validity of existing and future exports and imports. The current account balance is said to be unsustainable if the behavior of </w:t>
      </w:r>
      <w:r w:rsidR="005A5F54" w:rsidRPr="00E31E45">
        <w:rPr>
          <w:rFonts w:ascii="Times New Roman" w:hAnsi="Times New Roman" w:cs="Times New Roman"/>
          <w:i/>
          <w:iCs/>
          <w:sz w:val="24"/>
          <w:szCs w:val="24"/>
          <w:lang w:val="en-US"/>
        </w:rPr>
        <w:t>X</w:t>
      </w:r>
      <w:r w:rsidR="005A5F54" w:rsidRPr="00E31E45">
        <w:rPr>
          <w:rFonts w:ascii="Times New Roman" w:hAnsi="Times New Roman" w:cs="Times New Roman"/>
          <w:sz w:val="24"/>
          <w:szCs w:val="24"/>
          <w:lang w:val="en-US"/>
        </w:rPr>
        <w:t xml:space="preserve"> </w:t>
      </w:r>
      <w:r w:rsidR="005E0BA4" w:rsidRPr="00E31E45">
        <w:rPr>
          <w:rFonts w:ascii="Times New Roman" w:hAnsi="Times New Roman" w:cs="Times New Roman"/>
          <w:sz w:val="24"/>
          <w:szCs w:val="24"/>
          <w:lang w:val="en-US"/>
        </w:rPr>
        <w:t xml:space="preserve">and </w:t>
      </w:r>
      <w:r w:rsidR="00D311C0" w:rsidRPr="00E31E45">
        <w:rPr>
          <w:rFonts w:ascii="Times New Roman" w:hAnsi="Times New Roman" w:cs="Times New Roman"/>
          <w:i/>
          <w:iCs/>
          <w:position w:val="-4"/>
          <w:sz w:val="24"/>
          <w:szCs w:val="24"/>
          <w:lang w:val="en-US"/>
        </w:rPr>
        <w:object w:dxaOrig="320" w:dyaOrig="300">
          <v:shape id="_x0000_i1052" type="#_x0000_t75" style="width:15.35pt;height:15.35pt" o:ole="">
            <v:imagedata r:id="rId64" o:title=""/>
          </v:shape>
          <o:OLEObject Type="Embed" ProgID="Equation.3" ShapeID="_x0000_i1052" DrawAspect="Content" ObjectID="_1465644003" r:id="rId65"/>
        </w:object>
      </w:r>
      <w:r w:rsidR="005E0BA4" w:rsidRPr="00E31E45">
        <w:rPr>
          <w:rFonts w:ascii="Times New Roman" w:hAnsi="Times New Roman" w:cs="Times New Roman"/>
          <w:sz w:val="24"/>
          <w:szCs w:val="24"/>
          <w:lang w:val="en-US"/>
        </w:rPr>
        <w:t xml:space="preserve">will lead to the violation of the IBC. In this case, there may be a need for the government to change policy and engage in corrective action. </w:t>
      </w:r>
      <w:r w:rsidR="00C2475E" w:rsidRPr="00E31E45">
        <w:rPr>
          <w:rFonts w:ascii="Times New Roman" w:hAnsi="Times New Roman" w:cs="Times New Roman"/>
          <w:sz w:val="24"/>
          <w:szCs w:val="24"/>
          <w:lang w:val="en-US"/>
        </w:rPr>
        <w:t xml:space="preserve">This can occur if </w:t>
      </w:r>
      <w:r w:rsidR="005A5F54" w:rsidRPr="00E31E45">
        <w:rPr>
          <w:rFonts w:ascii="Times New Roman" w:hAnsi="Times New Roman" w:cs="Times New Roman"/>
          <w:i/>
          <w:iCs/>
          <w:sz w:val="24"/>
          <w:szCs w:val="24"/>
          <w:lang w:val="en-US"/>
        </w:rPr>
        <w:t>X</w:t>
      </w:r>
      <w:r w:rsidR="005A5F54" w:rsidRPr="00E31E45">
        <w:rPr>
          <w:rFonts w:ascii="Times New Roman" w:hAnsi="Times New Roman" w:cs="Times New Roman"/>
          <w:sz w:val="24"/>
          <w:szCs w:val="24"/>
          <w:lang w:val="en-US"/>
        </w:rPr>
        <w:t xml:space="preserve"> </w:t>
      </w:r>
      <w:r w:rsidR="00C2475E" w:rsidRPr="00E31E45">
        <w:rPr>
          <w:rFonts w:ascii="Times New Roman" w:hAnsi="Times New Roman" w:cs="Times New Roman"/>
          <w:sz w:val="24"/>
          <w:szCs w:val="24"/>
          <w:lang w:val="en-US"/>
        </w:rPr>
        <w:t xml:space="preserve">and </w:t>
      </w:r>
      <w:r w:rsidR="00D311C0" w:rsidRPr="00E31E45">
        <w:rPr>
          <w:rFonts w:ascii="Times New Roman" w:hAnsi="Times New Roman" w:cs="Times New Roman"/>
          <w:i/>
          <w:iCs/>
          <w:position w:val="-4"/>
          <w:sz w:val="24"/>
          <w:szCs w:val="24"/>
          <w:lang w:val="en-US"/>
        </w:rPr>
        <w:object w:dxaOrig="320" w:dyaOrig="300">
          <v:shape id="_x0000_i1053" type="#_x0000_t75" style="width:15.35pt;height:15.35pt" o:ole="">
            <v:imagedata r:id="rId64" o:title=""/>
          </v:shape>
          <o:OLEObject Type="Embed" ProgID="Equation.3" ShapeID="_x0000_i1053" DrawAspect="Content" ObjectID="_1465644004" r:id="rId66"/>
        </w:object>
      </w:r>
      <w:r w:rsidR="00C2475E" w:rsidRPr="00E31E45">
        <w:rPr>
          <w:rFonts w:ascii="Times New Roman" w:hAnsi="Times New Roman" w:cs="Times New Roman"/>
          <w:sz w:val="24"/>
          <w:szCs w:val="24"/>
          <w:lang w:val="en-US"/>
        </w:rPr>
        <w:t xml:space="preserve">are not cointegrated which is a necessary condition for sustainability. </w:t>
      </w:r>
      <w:r w:rsidR="005E0BA4" w:rsidRPr="00E31E45">
        <w:rPr>
          <w:rFonts w:ascii="Times New Roman" w:hAnsi="Times New Roman" w:cs="Times New Roman"/>
          <w:sz w:val="24"/>
          <w:szCs w:val="24"/>
          <w:lang w:val="en-US"/>
        </w:rPr>
        <w:t>However, if the current account balance is stationary, the implication is that with unchanged policies, the current account balance will not grow without limit where the discounted deficit will converge asymptotically to zero. Stationarity of the current account is therefore consistent with sustainability.</w:t>
      </w:r>
      <w:r w:rsidR="008444ED" w:rsidRPr="00E31E45">
        <w:rPr>
          <w:rFonts w:ascii="Times New Roman" w:hAnsi="Times New Roman" w:cs="Times New Roman"/>
          <w:sz w:val="24"/>
          <w:szCs w:val="24"/>
          <w:lang w:val="en-US"/>
        </w:rPr>
        <w:t xml:space="preserve"> </w:t>
      </w:r>
    </w:p>
    <w:p w:rsidR="00182ABF" w:rsidRPr="00E31E45" w:rsidRDefault="00182ABF" w:rsidP="00182ABF">
      <w:pPr>
        <w:spacing w:after="0" w:line="288" w:lineRule="auto"/>
        <w:ind w:firstLine="720"/>
        <w:jc w:val="both"/>
        <w:rPr>
          <w:rFonts w:ascii="Times New Roman" w:hAnsi="Times New Roman" w:cs="Times New Roman"/>
          <w:sz w:val="24"/>
          <w:szCs w:val="24"/>
          <w:lang w:val="en-US"/>
        </w:rPr>
      </w:pPr>
    </w:p>
    <w:p w:rsidR="00D42777" w:rsidRPr="00E31E45" w:rsidRDefault="00D42777" w:rsidP="00202675">
      <w:pPr>
        <w:spacing w:after="0" w:line="288" w:lineRule="auto"/>
        <w:ind w:firstLine="567"/>
        <w:jc w:val="both"/>
        <w:rPr>
          <w:rFonts w:ascii="Times New Roman" w:hAnsi="Times New Roman" w:cs="Times New Roman"/>
          <w:sz w:val="24"/>
          <w:szCs w:val="24"/>
        </w:rPr>
      </w:pPr>
      <w:r w:rsidRPr="00E31E45">
        <w:rPr>
          <w:rFonts w:ascii="Times New Roman" w:hAnsi="Times New Roman" w:cs="Times New Roman"/>
          <w:sz w:val="24"/>
          <w:szCs w:val="24"/>
          <w:lang w:val="en-US"/>
        </w:rPr>
        <w:t xml:space="preserve">A further case to consider is where </w:t>
      </w:r>
      <w:r w:rsidR="005A5F54" w:rsidRPr="00E31E45">
        <w:rPr>
          <w:rFonts w:ascii="Times New Roman" w:hAnsi="Times New Roman" w:cs="Times New Roman"/>
          <w:i/>
          <w:iCs/>
          <w:sz w:val="24"/>
          <w:szCs w:val="24"/>
          <w:lang w:val="en-US"/>
        </w:rPr>
        <w:t>X</w:t>
      </w:r>
      <w:r w:rsidR="005A5F54" w:rsidRPr="00E31E45">
        <w:rPr>
          <w:rFonts w:ascii="Times New Roman" w:hAnsi="Times New Roman" w:cs="Times New Roman"/>
          <w:sz w:val="24"/>
          <w:szCs w:val="24"/>
          <w:lang w:val="en-US"/>
        </w:rPr>
        <w:t xml:space="preserve"> </w:t>
      </w:r>
      <w:r w:rsidRPr="00E31E45">
        <w:rPr>
          <w:rFonts w:ascii="Times New Roman" w:hAnsi="Times New Roman" w:cs="Times New Roman"/>
          <w:sz w:val="24"/>
          <w:szCs w:val="24"/>
          <w:lang w:val="en-US"/>
        </w:rPr>
        <w:t xml:space="preserve">and </w:t>
      </w:r>
      <w:r w:rsidR="00D311C0" w:rsidRPr="00E31E45">
        <w:rPr>
          <w:rFonts w:ascii="Times New Roman" w:hAnsi="Times New Roman" w:cs="Times New Roman"/>
          <w:i/>
          <w:iCs/>
          <w:position w:val="-4"/>
          <w:sz w:val="24"/>
          <w:szCs w:val="24"/>
          <w:lang w:val="en-US"/>
        </w:rPr>
        <w:object w:dxaOrig="320" w:dyaOrig="300">
          <v:shape id="_x0000_i1054" type="#_x0000_t75" style="width:15.35pt;height:15.35pt" o:ole="">
            <v:imagedata r:id="rId64" o:title=""/>
          </v:shape>
          <o:OLEObject Type="Embed" ProgID="Equation.3" ShapeID="_x0000_i1054" DrawAspect="Content" ObjectID="_1465644005" r:id="rId67"/>
        </w:object>
      </w:r>
      <w:r w:rsidRPr="00E31E45">
        <w:rPr>
          <w:rFonts w:ascii="Times New Roman" w:hAnsi="Times New Roman" w:cs="Times New Roman"/>
          <w:sz w:val="24"/>
          <w:szCs w:val="24"/>
          <w:lang w:val="en-US"/>
        </w:rPr>
        <w:t>are cointegrated</w:t>
      </w:r>
      <w:r w:rsidR="005A5F54" w:rsidRPr="00E31E45">
        <w:rPr>
          <w:rFonts w:ascii="Times New Roman" w:hAnsi="Times New Roman" w:cs="Times New Roman"/>
          <w:sz w:val="24"/>
          <w:szCs w:val="24"/>
          <w:lang w:val="en-US"/>
        </w:rPr>
        <w:t>,</w:t>
      </w:r>
      <w:r w:rsidRPr="00E31E45">
        <w:rPr>
          <w:rFonts w:ascii="Times New Roman" w:hAnsi="Times New Roman" w:cs="Times New Roman"/>
          <w:sz w:val="24"/>
          <w:szCs w:val="24"/>
          <w:lang w:val="en-US"/>
        </w:rPr>
        <w:t xml:space="preserve"> but </w:t>
      </w:r>
      <w:proofErr w:type="gramStart"/>
      <w:r w:rsidRPr="00E31E45">
        <w:rPr>
          <w:rFonts w:ascii="Times New Roman" w:hAnsi="Times New Roman" w:cs="Times New Roman"/>
          <w:sz w:val="24"/>
          <w:szCs w:val="24"/>
          <w:lang w:val="en-US"/>
        </w:rPr>
        <w:t xml:space="preserve">with </w:t>
      </w:r>
      <w:proofErr w:type="gramEnd"/>
      <w:r w:rsidRPr="00E31E45">
        <w:rPr>
          <w:rFonts w:ascii="Times New Roman" w:hAnsi="Times New Roman" w:cs="Times New Roman"/>
          <w:position w:val="-10"/>
          <w:sz w:val="24"/>
          <w:szCs w:val="24"/>
          <w:lang w:val="en-US"/>
        </w:rPr>
        <w:object w:dxaOrig="560" w:dyaOrig="320">
          <v:shape id="_x0000_i1055" type="#_x0000_t75" style="width:28.65pt;height:16.65pt" o:ole="">
            <v:imagedata r:id="rId68" o:title=""/>
          </v:shape>
          <o:OLEObject Type="Embed" ProgID="Equation.3" ShapeID="_x0000_i1055" DrawAspect="Content" ObjectID="_1465644006" r:id="rId69"/>
        </w:object>
      </w:r>
      <w:r w:rsidRPr="00E31E45">
        <w:rPr>
          <w:rFonts w:ascii="Times New Roman" w:hAnsi="Times New Roman" w:cs="Times New Roman"/>
          <w:sz w:val="24"/>
          <w:szCs w:val="24"/>
          <w:lang w:val="en-US"/>
        </w:rPr>
        <w:t xml:space="preserve">. Following </w:t>
      </w:r>
      <w:proofErr w:type="spellStart"/>
      <w:r w:rsidRPr="00E31E45">
        <w:rPr>
          <w:rFonts w:ascii="Times New Roman" w:hAnsi="Times New Roman" w:cs="Times New Roman"/>
          <w:sz w:val="24"/>
          <w:szCs w:val="24"/>
          <w:lang w:val="en-US"/>
        </w:rPr>
        <w:t>Quintos</w:t>
      </w:r>
      <w:proofErr w:type="spellEnd"/>
      <w:r w:rsidRPr="00E31E45">
        <w:rPr>
          <w:rFonts w:ascii="Times New Roman" w:hAnsi="Times New Roman" w:cs="Times New Roman"/>
          <w:sz w:val="24"/>
          <w:szCs w:val="24"/>
          <w:lang w:val="en-US"/>
        </w:rPr>
        <w:t xml:space="preserve"> (1995)</w:t>
      </w:r>
      <w:r w:rsidR="000F27E4" w:rsidRPr="00E31E45">
        <w:rPr>
          <w:rFonts w:ascii="Times New Roman" w:hAnsi="Times New Roman" w:cs="Times New Roman"/>
          <w:sz w:val="24"/>
          <w:szCs w:val="24"/>
          <w:lang w:val="en-US"/>
        </w:rPr>
        <w:t xml:space="preserve"> in the context of the budget deficit</w:t>
      </w:r>
      <w:r w:rsidRPr="00E31E45">
        <w:rPr>
          <w:rFonts w:ascii="Times New Roman" w:hAnsi="Times New Roman" w:cs="Times New Roman"/>
          <w:sz w:val="24"/>
          <w:szCs w:val="24"/>
          <w:lang w:val="en-US"/>
        </w:rPr>
        <w:t xml:space="preserve">, </w:t>
      </w:r>
      <w:r w:rsidR="00C26084" w:rsidRPr="00E31E45">
        <w:rPr>
          <w:rFonts w:ascii="Times New Roman" w:hAnsi="Times New Roman" w:cs="Times New Roman"/>
          <w:sz w:val="24"/>
          <w:szCs w:val="24"/>
          <w:lang w:val="en-US"/>
        </w:rPr>
        <w:t>it can be argued that the current account can still be sustainable</w:t>
      </w:r>
      <w:r w:rsidR="000F27E4" w:rsidRPr="00E31E45">
        <w:rPr>
          <w:rFonts w:ascii="Times New Roman" w:hAnsi="Times New Roman" w:cs="Times New Roman"/>
          <w:sz w:val="24"/>
          <w:szCs w:val="24"/>
          <w:lang w:val="en-US"/>
        </w:rPr>
        <w:t xml:space="preserve"> albeit in a weak sense</w:t>
      </w:r>
      <w:r w:rsidR="00C26084" w:rsidRPr="00E31E45">
        <w:rPr>
          <w:rFonts w:ascii="Times New Roman" w:hAnsi="Times New Roman" w:cs="Times New Roman"/>
          <w:sz w:val="24"/>
          <w:szCs w:val="24"/>
          <w:lang w:val="en-US"/>
        </w:rPr>
        <w:t xml:space="preserve">. </w:t>
      </w:r>
      <w:r w:rsidR="000F27E4" w:rsidRPr="00E31E45">
        <w:rPr>
          <w:rFonts w:ascii="Times New Roman" w:hAnsi="Times New Roman" w:cs="Times New Roman"/>
          <w:sz w:val="24"/>
          <w:szCs w:val="24"/>
          <w:lang w:val="en-US"/>
        </w:rPr>
        <w:t xml:space="preserve">A </w:t>
      </w:r>
      <w:r w:rsidR="0033205E" w:rsidRPr="00E31E45">
        <w:rPr>
          <w:rFonts w:ascii="Times New Roman" w:hAnsi="Times New Roman" w:cs="Times New Roman"/>
          <w:sz w:val="24"/>
          <w:szCs w:val="24"/>
          <w:lang w:val="en-US"/>
        </w:rPr>
        <w:t xml:space="preserve">temporary </w:t>
      </w:r>
      <w:r w:rsidR="000F27E4" w:rsidRPr="00E31E45">
        <w:rPr>
          <w:rFonts w:ascii="Times New Roman" w:hAnsi="Times New Roman" w:cs="Times New Roman"/>
          <w:sz w:val="24"/>
          <w:szCs w:val="24"/>
          <w:lang w:val="en-US"/>
        </w:rPr>
        <w:t xml:space="preserve">shock to the long-run equilibrium relationship will still not have </w:t>
      </w:r>
      <w:r w:rsidR="0033205E" w:rsidRPr="00E31E45">
        <w:rPr>
          <w:rFonts w:ascii="Times New Roman" w:hAnsi="Times New Roman" w:cs="Times New Roman"/>
          <w:sz w:val="24"/>
          <w:szCs w:val="24"/>
          <w:lang w:val="en-US"/>
        </w:rPr>
        <w:t xml:space="preserve">a permanent effect on the current account balance. </w:t>
      </w:r>
      <w:r w:rsidR="00C26084" w:rsidRPr="00E31E45">
        <w:rPr>
          <w:rFonts w:ascii="Times New Roman" w:hAnsi="Times New Roman" w:cs="Times New Roman"/>
          <w:sz w:val="24"/>
          <w:szCs w:val="24"/>
          <w:lang w:val="en-US"/>
        </w:rPr>
        <w:t xml:space="preserve">However, </w:t>
      </w:r>
      <w:r w:rsidR="00C26084" w:rsidRPr="00E31E45">
        <w:rPr>
          <w:rFonts w:ascii="Times New Roman" w:hAnsi="Times New Roman" w:cs="Times New Roman"/>
          <w:position w:val="-10"/>
          <w:sz w:val="24"/>
          <w:szCs w:val="24"/>
          <w:lang w:val="en-US"/>
        </w:rPr>
        <w:object w:dxaOrig="560" w:dyaOrig="320">
          <v:shape id="_x0000_i1056" type="#_x0000_t75" style="width:28.65pt;height:16.65pt" o:ole="">
            <v:imagedata r:id="rId68" o:title=""/>
          </v:shape>
          <o:OLEObject Type="Embed" ProgID="Equation.3" ShapeID="_x0000_i1056" DrawAspect="Content" ObjectID="_1465644007" r:id="rId70"/>
        </w:object>
      </w:r>
      <w:r w:rsidR="00C26084" w:rsidRPr="00E31E45">
        <w:rPr>
          <w:rFonts w:ascii="Times New Roman" w:hAnsi="Times New Roman" w:cs="Times New Roman"/>
          <w:sz w:val="24"/>
          <w:szCs w:val="24"/>
          <w:lang w:val="en-US"/>
        </w:rPr>
        <w:t xml:space="preserve"> will be inconsistent with the economy being able</w:t>
      </w:r>
      <w:r w:rsidR="00594A86" w:rsidRPr="00E31E45">
        <w:rPr>
          <w:rFonts w:ascii="Times New Roman" w:hAnsi="Times New Roman" w:cs="Times New Roman"/>
          <w:sz w:val="24"/>
          <w:szCs w:val="24"/>
          <w:lang w:val="en-US"/>
        </w:rPr>
        <w:t xml:space="preserve"> to</w:t>
      </w:r>
      <w:r w:rsidR="00C26084" w:rsidRPr="00E31E45">
        <w:rPr>
          <w:rFonts w:ascii="Times New Roman" w:hAnsi="Times New Roman" w:cs="Times New Roman"/>
          <w:sz w:val="24"/>
          <w:szCs w:val="24"/>
          <w:lang w:val="en-US"/>
        </w:rPr>
        <w:t xml:space="preserve"> market debt and borrow in the long-run</w:t>
      </w:r>
      <w:r w:rsidR="006C0F18" w:rsidRPr="00E31E45">
        <w:rPr>
          <w:rFonts w:ascii="Times New Roman" w:hAnsi="Times New Roman" w:cs="Times New Roman"/>
          <w:sz w:val="24"/>
          <w:szCs w:val="24"/>
          <w:lang w:val="en-US"/>
        </w:rPr>
        <w:t xml:space="preserve"> on existing terms</w:t>
      </w:r>
      <w:r w:rsidR="00C26084" w:rsidRPr="00E31E45">
        <w:rPr>
          <w:rFonts w:ascii="Times New Roman" w:hAnsi="Times New Roman" w:cs="Times New Roman"/>
          <w:sz w:val="24"/>
          <w:szCs w:val="24"/>
          <w:lang w:val="en-US"/>
        </w:rPr>
        <w:t>. A country that is spending more than it is producing has a high</w:t>
      </w:r>
      <w:r w:rsidR="0033205E" w:rsidRPr="00E31E45">
        <w:rPr>
          <w:rFonts w:ascii="Times New Roman" w:hAnsi="Times New Roman" w:cs="Times New Roman"/>
          <w:sz w:val="24"/>
          <w:szCs w:val="24"/>
          <w:lang w:val="en-US"/>
        </w:rPr>
        <w:t>er</w:t>
      </w:r>
      <w:r w:rsidR="00C26084" w:rsidRPr="00E31E45">
        <w:rPr>
          <w:rFonts w:ascii="Times New Roman" w:hAnsi="Times New Roman" w:cs="Times New Roman"/>
          <w:sz w:val="24"/>
          <w:szCs w:val="24"/>
          <w:lang w:val="en-US"/>
        </w:rPr>
        <w:t xml:space="preserve"> risk of default and will have to offer higher interest rates to service its debt. </w:t>
      </w:r>
      <w:r w:rsidR="00CC64A0" w:rsidRPr="00E31E45">
        <w:rPr>
          <w:rFonts w:ascii="Times New Roman" w:hAnsi="Times New Roman" w:cs="Times New Roman"/>
          <w:sz w:val="24"/>
          <w:szCs w:val="24"/>
          <w:lang w:val="en-US"/>
        </w:rPr>
        <w:t>In this scenario, a</w:t>
      </w:r>
      <w:r w:rsidR="00CC64A0" w:rsidRPr="00E31E45">
        <w:rPr>
          <w:rFonts w:ascii="Times New Roman" w:hAnsi="Times New Roman" w:cs="Times New Roman"/>
          <w:sz w:val="24"/>
          <w:szCs w:val="24"/>
        </w:rPr>
        <w:t xml:space="preserve"> permanent increase in </w:t>
      </w:r>
      <w:r w:rsidR="00D311C0" w:rsidRPr="00E31E45">
        <w:rPr>
          <w:rFonts w:ascii="Times New Roman" w:hAnsi="Times New Roman" w:cs="Times New Roman"/>
          <w:i/>
          <w:iCs/>
          <w:position w:val="-4"/>
          <w:sz w:val="24"/>
          <w:szCs w:val="24"/>
          <w:lang w:val="en-US"/>
        </w:rPr>
        <w:object w:dxaOrig="320" w:dyaOrig="300">
          <v:shape id="_x0000_i1057" type="#_x0000_t75" style="width:15.35pt;height:15.35pt" o:ole="">
            <v:imagedata r:id="rId64" o:title=""/>
          </v:shape>
          <o:OLEObject Type="Embed" ProgID="Equation.3" ShapeID="_x0000_i1057" DrawAspect="Content" ObjectID="_1465644008" r:id="rId71"/>
        </w:object>
      </w:r>
      <w:r w:rsidR="00CC64A0" w:rsidRPr="00E31E45">
        <w:rPr>
          <w:rFonts w:ascii="Times New Roman" w:hAnsi="Times New Roman" w:cs="Times New Roman"/>
          <w:sz w:val="24"/>
          <w:szCs w:val="24"/>
        </w:rPr>
        <w:t xml:space="preserve">of 1% will accompanied by a </w:t>
      </w:r>
      <m:oMath>
        <m:r>
          <w:rPr>
            <w:rFonts w:ascii="Cambria Math" w:hAnsi="Cambria Math" w:cs="Times New Roman"/>
            <w:sz w:val="24"/>
            <w:szCs w:val="24"/>
          </w:rPr>
          <m:t>β</m:t>
        </m:r>
      </m:oMath>
      <w:r w:rsidR="00CC64A0" w:rsidRPr="00E31E45">
        <w:rPr>
          <w:rFonts w:ascii="Times New Roman" w:hAnsi="Times New Roman" w:cs="Times New Roman"/>
          <w:sz w:val="24"/>
          <w:szCs w:val="24"/>
        </w:rPr>
        <w:t xml:space="preserve">% increase in </w:t>
      </w:r>
      <w:r w:rsidR="005A5F54" w:rsidRPr="00E31E45">
        <w:rPr>
          <w:rFonts w:ascii="Times New Roman" w:hAnsi="Times New Roman" w:cs="Times New Roman"/>
          <w:i/>
          <w:iCs/>
          <w:sz w:val="24"/>
          <w:szCs w:val="24"/>
        </w:rPr>
        <w:t>X</w:t>
      </w:r>
      <w:r w:rsidR="00594A86" w:rsidRPr="00E31E45">
        <w:rPr>
          <w:rFonts w:ascii="Times New Roman" w:hAnsi="Times New Roman" w:cs="Times New Roman"/>
          <w:sz w:val="24"/>
          <w:szCs w:val="24"/>
        </w:rPr>
        <w:t>.</w:t>
      </w:r>
      <w:r w:rsidR="00CC64A0" w:rsidRPr="00E31E45">
        <w:rPr>
          <w:rFonts w:ascii="Times New Roman" w:hAnsi="Times New Roman" w:cs="Times New Roman"/>
          <w:sz w:val="24"/>
          <w:szCs w:val="24"/>
        </w:rPr>
        <w:t xml:space="preserve"> </w:t>
      </w:r>
      <w:r w:rsidR="0033205E" w:rsidRPr="00E31E45">
        <w:rPr>
          <w:rFonts w:ascii="Times New Roman" w:hAnsi="Times New Roman" w:cs="Times New Roman"/>
          <w:sz w:val="24"/>
          <w:szCs w:val="24"/>
        </w:rPr>
        <w:t xml:space="preserve">Rather than the </w:t>
      </w:r>
      <w:r w:rsidR="007F3559" w:rsidRPr="00E31E45">
        <w:rPr>
          <w:rFonts w:ascii="Times New Roman" w:hAnsi="Times New Roman" w:cs="Times New Roman"/>
          <w:i/>
          <w:iCs/>
          <w:sz w:val="24"/>
          <w:szCs w:val="24"/>
        </w:rPr>
        <w:t>CAB</w:t>
      </w:r>
      <w:r w:rsidR="0033205E" w:rsidRPr="00E31E45">
        <w:rPr>
          <w:rFonts w:ascii="Times New Roman" w:hAnsi="Times New Roman" w:cs="Times New Roman"/>
          <w:sz w:val="24"/>
          <w:szCs w:val="24"/>
        </w:rPr>
        <w:t xml:space="preserve"> return to its initial value, </w:t>
      </w:r>
      <w:r w:rsidR="00CC64A0" w:rsidRPr="00E31E45">
        <w:rPr>
          <w:rFonts w:ascii="Times New Roman" w:hAnsi="Times New Roman" w:cs="Times New Roman"/>
          <w:sz w:val="24"/>
          <w:szCs w:val="24"/>
        </w:rPr>
        <w:t xml:space="preserve">the </w:t>
      </w:r>
      <w:r w:rsidR="007F3559" w:rsidRPr="00E31E45">
        <w:rPr>
          <w:rFonts w:ascii="Times New Roman" w:hAnsi="Times New Roman" w:cs="Times New Roman"/>
          <w:i/>
          <w:iCs/>
          <w:sz w:val="24"/>
          <w:szCs w:val="24"/>
        </w:rPr>
        <w:t>CAB</w:t>
      </w:r>
      <w:r w:rsidR="00CC64A0" w:rsidRPr="00E31E45">
        <w:rPr>
          <w:rFonts w:ascii="Times New Roman" w:hAnsi="Times New Roman" w:cs="Times New Roman"/>
          <w:sz w:val="24"/>
          <w:szCs w:val="24"/>
        </w:rPr>
        <w:t xml:space="preserve"> will take </w:t>
      </w:r>
      <w:r w:rsidR="006C0F18" w:rsidRPr="00E31E45">
        <w:rPr>
          <w:rFonts w:ascii="Times New Roman" w:hAnsi="Times New Roman" w:cs="Times New Roman"/>
          <w:sz w:val="24"/>
          <w:szCs w:val="24"/>
        </w:rPr>
        <w:t xml:space="preserve">on </w:t>
      </w:r>
      <w:r w:rsidR="00CC64A0" w:rsidRPr="00E31E45">
        <w:rPr>
          <w:rFonts w:ascii="Times New Roman" w:hAnsi="Times New Roman" w:cs="Times New Roman"/>
          <w:sz w:val="24"/>
          <w:szCs w:val="24"/>
        </w:rPr>
        <w:t>a larger value</w:t>
      </w:r>
      <w:r w:rsidR="0033205E" w:rsidRPr="00E31E45">
        <w:rPr>
          <w:rFonts w:ascii="Times New Roman" w:hAnsi="Times New Roman" w:cs="Times New Roman"/>
          <w:sz w:val="24"/>
          <w:szCs w:val="24"/>
        </w:rPr>
        <w:t xml:space="preserve"> </w:t>
      </w:r>
      <w:r w:rsidR="006C0F18" w:rsidRPr="00E31E45">
        <w:rPr>
          <w:rFonts w:ascii="Times New Roman" w:hAnsi="Times New Roman" w:cs="Times New Roman"/>
          <w:sz w:val="24"/>
          <w:szCs w:val="24"/>
        </w:rPr>
        <w:t xml:space="preserve">in the form of an increased external deficit </w:t>
      </w:r>
      <w:r w:rsidR="0033205E" w:rsidRPr="00E31E45">
        <w:rPr>
          <w:rFonts w:ascii="Times New Roman" w:hAnsi="Times New Roman" w:cs="Times New Roman"/>
          <w:sz w:val="24"/>
          <w:szCs w:val="24"/>
        </w:rPr>
        <w:t xml:space="preserve">at which it will settle down. </w:t>
      </w:r>
    </w:p>
    <w:p w:rsidR="00B92CEA" w:rsidRPr="00E31E45" w:rsidRDefault="00B92CEA" w:rsidP="00202675">
      <w:pPr>
        <w:spacing w:after="0" w:line="288" w:lineRule="auto"/>
        <w:ind w:firstLine="567"/>
        <w:jc w:val="both"/>
        <w:rPr>
          <w:rFonts w:ascii="Times New Roman" w:hAnsi="Times New Roman" w:cs="Times New Roman"/>
          <w:sz w:val="24"/>
          <w:szCs w:val="24"/>
        </w:rPr>
      </w:pPr>
    </w:p>
    <w:p w:rsidR="00746D7C" w:rsidRPr="00E31E45" w:rsidRDefault="00AF667C" w:rsidP="00202675">
      <w:pPr>
        <w:tabs>
          <w:tab w:val="left" w:pos="426"/>
        </w:tabs>
        <w:spacing w:after="0" w:line="288" w:lineRule="auto"/>
        <w:jc w:val="both"/>
        <w:rPr>
          <w:rFonts w:ascii="Times New Roman" w:hAnsi="Times New Roman" w:cs="Times New Roman"/>
          <w:b/>
          <w:bCs/>
          <w:sz w:val="24"/>
          <w:szCs w:val="24"/>
          <w:lang w:val="en-US"/>
        </w:rPr>
      </w:pPr>
      <w:r w:rsidRPr="00E31E45">
        <w:rPr>
          <w:rFonts w:ascii="Times New Roman" w:hAnsi="Times New Roman" w:cs="Times New Roman"/>
          <w:b/>
          <w:bCs/>
          <w:sz w:val="24"/>
          <w:szCs w:val="24"/>
          <w:lang w:val="en-US"/>
        </w:rPr>
        <w:t>4.</w:t>
      </w:r>
      <w:r w:rsidRPr="00E31E45">
        <w:rPr>
          <w:rFonts w:ascii="Times New Roman" w:hAnsi="Times New Roman" w:cs="Times New Roman"/>
          <w:b/>
          <w:bCs/>
          <w:sz w:val="24"/>
          <w:szCs w:val="24"/>
          <w:lang w:val="en-US"/>
        </w:rPr>
        <w:tab/>
        <w:t>Data and Results</w:t>
      </w:r>
    </w:p>
    <w:p w:rsidR="00182ABF" w:rsidRPr="00E31E45" w:rsidRDefault="00182ABF" w:rsidP="00182ABF">
      <w:pPr>
        <w:spacing w:after="0" w:line="288" w:lineRule="auto"/>
        <w:jc w:val="both"/>
        <w:rPr>
          <w:rFonts w:ascii="Times New Roman" w:hAnsi="Times New Roman" w:cs="Times New Roman"/>
          <w:b/>
          <w:bCs/>
          <w:sz w:val="12"/>
          <w:szCs w:val="12"/>
          <w:lang w:val="en-US"/>
        </w:rPr>
      </w:pPr>
    </w:p>
    <w:p w:rsidR="00D615E5" w:rsidRPr="00E31E45" w:rsidRDefault="00746D7C" w:rsidP="00D615E5">
      <w:pPr>
        <w:spacing w:after="0" w:line="288" w:lineRule="auto"/>
        <w:jc w:val="both"/>
        <w:rPr>
          <w:rFonts w:ascii="Times New Roman" w:hAnsi="Times New Roman" w:cs="Times New Roman"/>
          <w:sz w:val="24"/>
          <w:szCs w:val="24"/>
          <w:lang w:val="en-US"/>
        </w:rPr>
      </w:pPr>
      <w:r w:rsidRPr="00E31E45">
        <w:rPr>
          <w:rFonts w:ascii="Times New Roman" w:hAnsi="Times New Roman" w:cs="Times New Roman"/>
          <w:sz w:val="24"/>
          <w:szCs w:val="24"/>
          <w:lang w:val="en-US"/>
        </w:rPr>
        <w:t>We employ a balanced panel of annual data for 47 countries covering the study period 1990-2011</w:t>
      </w:r>
      <w:r w:rsidR="00F10171" w:rsidRPr="00E31E45">
        <w:rPr>
          <w:rStyle w:val="FootnoteReference"/>
          <w:rFonts w:ascii="Times New Roman" w:hAnsi="Times New Roman" w:cs="Times New Roman"/>
          <w:sz w:val="24"/>
          <w:szCs w:val="24"/>
          <w:lang w:val="en-US"/>
        </w:rPr>
        <w:footnoteReference w:id="4"/>
      </w:r>
      <w:r w:rsidRPr="00E31E45">
        <w:rPr>
          <w:rFonts w:ascii="Times New Roman" w:hAnsi="Times New Roman" w:cs="Times New Roman"/>
          <w:sz w:val="24"/>
          <w:szCs w:val="24"/>
          <w:lang w:val="en-US"/>
        </w:rPr>
        <w:t xml:space="preserve">. </w:t>
      </w:r>
      <w:r w:rsidR="00525414" w:rsidRPr="00E31E45">
        <w:rPr>
          <w:rFonts w:ascii="Times New Roman" w:hAnsi="Times New Roman" w:cs="Times New Roman"/>
          <w:sz w:val="24"/>
          <w:szCs w:val="24"/>
          <w:lang w:val="en-US"/>
        </w:rPr>
        <w:t xml:space="preserve">The sample of countries are </w:t>
      </w:r>
      <w:r w:rsidR="00525414" w:rsidRPr="00E31E45">
        <w:rPr>
          <w:rFonts w:ascii="Times New Roman" w:eastAsia="Times New Roman" w:hAnsi="Times New Roman" w:cs="Times New Roman"/>
          <w:color w:val="000000"/>
          <w:sz w:val="24"/>
          <w:szCs w:val="24"/>
          <w:lang w:val="en-US"/>
        </w:rPr>
        <w:t xml:space="preserve">Australia, Bangladesh, Belgium, Botswana, Brazil, Burkina Faso, China, Colombia, Costa Rica, Ecuador, Egypt, El Salvador, Ethiopia, Fiji, </w:t>
      </w:r>
      <w:r w:rsidR="00525414" w:rsidRPr="00E31E45">
        <w:rPr>
          <w:rFonts w:ascii="Times New Roman" w:eastAsia="Times New Roman" w:hAnsi="Times New Roman" w:cs="Times New Roman"/>
          <w:color w:val="000000"/>
          <w:sz w:val="24"/>
          <w:szCs w:val="24"/>
          <w:lang w:val="en-US"/>
        </w:rPr>
        <w:lastRenderedPageBreak/>
        <w:t xml:space="preserve">France, Germany, Guatemala, Guinea-Bissau, Honduras, India, Ireland, Italy, Jordan, Kenya, Korea, Lebanon, Malaysia, Mali, Mauritius, Mexico, Morocco, Nepal, Netherlands, Nigeria, Pakistan, Peru, Portugal, </w:t>
      </w:r>
      <w:r w:rsidR="00525414" w:rsidRPr="00E31E45">
        <w:rPr>
          <w:rFonts w:ascii="Times New Roman" w:eastAsia="Times New Roman" w:hAnsi="Times New Roman" w:cs="Times New Roman"/>
          <w:color w:val="000000"/>
          <w:sz w:val="24"/>
          <w:szCs w:val="24"/>
        </w:rPr>
        <w:t xml:space="preserve">Spain, Sri Lanka, Switzerland, Tonga, Trinidad and Tobago, Uganda, United Kingdom, United States, Vietnam and Zimbabwe. </w:t>
      </w:r>
      <w:r w:rsidRPr="00E31E45">
        <w:rPr>
          <w:rFonts w:ascii="Times New Roman" w:hAnsi="Times New Roman" w:cs="Times New Roman"/>
          <w:sz w:val="24"/>
          <w:szCs w:val="24"/>
          <w:lang w:val="en-US"/>
        </w:rPr>
        <w:t xml:space="preserve">All data are expressed as a percentage of GDP. </w:t>
      </w:r>
      <w:r w:rsidR="00565E02" w:rsidRPr="00E31E45">
        <w:rPr>
          <w:rFonts w:ascii="Times New Roman" w:hAnsi="Times New Roman" w:cs="Times New Roman"/>
          <w:sz w:val="24"/>
          <w:szCs w:val="24"/>
          <w:lang w:val="en-US"/>
        </w:rPr>
        <w:t xml:space="preserve">Each of these countries </w:t>
      </w:r>
      <w:r w:rsidR="008D75FD" w:rsidRPr="00E31E45">
        <w:rPr>
          <w:rFonts w:ascii="Times New Roman" w:hAnsi="Times New Roman" w:cs="Times New Roman"/>
          <w:sz w:val="24"/>
          <w:szCs w:val="24"/>
          <w:lang w:val="en-US"/>
        </w:rPr>
        <w:t xml:space="preserve">is </w:t>
      </w:r>
      <w:r w:rsidR="00565E02" w:rsidRPr="00E31E45">
        <w:rPr>
          <w:rFonts w:ascii="Times New Roman" w:hAnsi="Times New Roman" w:cs="Times New Roman"/>
          <w:sz w:val="24"/>
          <w:szCs w:val="24"/>
          <w:lang w:val="en-US"/>
        </w:rPr>
        <w:t>either a major remittances</w:t>
      </w:r>
      <w:r w:rsidR="002706A3" w:rsidRPr="00E31E45">
        <w:rPr>
          <w:rFonts w:ascii="Times New Roman" w:hAnsi="Times New Roman" w:cs="Times New Roman"/>
          <w:sz w:val="24"/>
          <w:szCs w:val="24"/>
          <w:lang w:val="en-US"/>
        </w:rPr>
        <w:t>-</w:t>
      </w:r>
      <w:r w:rsidR="00565E02" w:rsidRPr="00E31E45">
        <w:rPr>
          <w:rFonts w:ascii="Times New Roman" w:hAnsi="Times New Roman" w:cs="Times New Roman"/>
          <w:sz w:val="24"/>
          <w:szCs w:val="24"/>
          <w:lang w:val="en-US"/>
        </w:rPr>
        <w:t>sending country (</w:t>
      </w:r>
      <w:r w:rsidR="002706A3" w:rsidRPr="00E31E45">
        <w:rPr>
          <w:rFonts w:ascii="Times New Roman" w:hAnsi="Times New Roman" w:cs="Times New Roman"/>
          <w:sz w:val="24"/>
          <w:szCs w:val="24"/>
          <w:lang w:val="en-US"/>
        </w:rPr>
        <w:t xml:space="preserve">for example, the </w:t>
      </w:r>
      <w:r w:rsidR="00565E02" w:rsidRPr="00E31E45">
        <w:rPr>
          <w:rFonts w:ascii="Times New Roman" w:hAnsi="Times New Roman" w:cs="Times New Roman"/>
          <w:sz w:val="24"/>
          <w:szCs w:val="24"/>
          <w:lang w:val="en-US"/>
        </w:rPr>
        <w:t>United States) or a major remittances recipient (</w:t>
      </w:r>
      <w:r w:rsidR="002706A3" w:rsidRPr="00E31E45">
        <w:rPr>
          <w:rFonts w:ascii="Times New Roman" w:hAnsi="Times New Roman" w:cs="Times New Roman"/>
          <w:sz w:val="24"/>
          <w:szCs w:val="24"/>
          <w:lang w:val="en-US"/>
        </w:rPr>
        <w:t>for example,</w:t>
      </w:r>
      <w:r w:rsidR="00565E02" w:rsidRPr="00E31E45">
        <w:rPr>
          <w:rFonts w:ascii="Times New Roman" w:hAnsi="Times New Roman" w:cs="Times New Roman"/>
          <w:sz w:val="24"/>
          <w:szCs w:val="24"/>
          <w:lang w:val="en-US"/>
        </w:rPr>
        <w:t xml:space="preserve"> India) </w:t>
      </w:r>
      <w:r w:rsidR="00F654CF" w:rsidRPr="00E31E45">
        <w:rPr>
          <w:rFonts w:ascii="Times New Roman" w:hAnsi="Times New Roman" w:cs="Times New Roman"/>
          <w:sz w:val="24"/>
          <w:szCs w:val="24"/>
          <w:lang w:val="en-US"/>
        </w:rPr>
        <w:t>while</w:t>
      </w:r>
      <w:r w:rsidR="00565E02" w:rsidRPr="00E31E45">
        <w:rPr>
          <w:rFonts w:ascii="Times New Roman" w:hAnsi="Times New Roman" w:cs="Times New Roman"/>
          <w:sz w:val="24"/>
          <w:szCs w:val="24"/>
          <w:lang w:val="en-US"/>
        </w:rPr>
        <w:t xml:space="preserve"> some </w:t>
      </w:r>
      <w:r w:rsidR="00F654CF" w:rsidRPr="00E31E45">
        <w:rPr>
          <w:rFonts w:ascii="Times New Roman" w:hAnsi="Times New Roman" w:cs="Times New Roman"/>
          <w:sz w:val="24"/>
          <w:szCs w:val="24"/>
          <w:lang w:val="en-US"/>
        </w:rPr>
        <w:t>possesses</w:t>
      </w:r>
      <w:r w:rsidR="00565E02" w:rsidRPr="00E31E45">
        <w:rPr>
          <w:rFonts w:ascii="Times New Roman" w:hAnsi="Times New Roman" w:cs="Times New Roman"/>
          <w:sz w:val="24"/>
          <w:szCs w:val="24"/>
          <w:lang w:val="en-US"/>
        </w:rPr>
        <w:t xml:space="preserve"> both of these aspects (</w:t>
      </w:r>
      <w:r w:rsidR="002706A3" w:rsidRPr="00E31E45">
        <w:rPr>
          <w:rFonts w:ascii="Times New Roman" w:hAnsi="Times New Roman" w:cs="Times New Roman"/>
          <w:sz w:val="24"/>
          <w:szCs w:val="24"/>
          <w:lang w:val="en-US"/>
        </w:rPr>
        <w:t>for example,</w:t>
      </w:r>
      <w:r w:rsidR="00565E02" w:rsidRPr="00E31E45">
        <w:rPr>
          <w:rFonts w:ascii="Times New Roman" w:hAnsi="Times New Roman" w:cs="Times New Roman"/>
          <w:sz w:val="24"/>
          <w:szCs w:val="24"/>
          <w:lang w:val="en-US"/>
        </w:rPr>
        <w:t xml:space="preserve"> Indonesia). </w:t>
      </w:r>
    </w:p>
    <w:p w:rsidR="00D615E5" w:rsidRPr="00E31E45" w:rsidRDefault="00D615E5" w:rsidP="00D615E5">
      <w:pPr>
        <w:spacing w:after="0" w:line="288" w:lineRule="auto"/>
        <w:jc w:val="both"/>
        <w:rPr>
          <w:rFonts w:ascii="Times New Roman" w:hAnsi="Times New Roman" w:cs="Times New Roman"/>
          <w:sz w:val="24"/>
          <w:szCs w:val="24"/>
          <w:lang w:val="en-US"/>
        </w:rPr>
      </w:pPr>
    </w:p>
    <w:p w:rsidR="00746D7C" w:rsidRPr="00E31E45" w:rsidRDefault="00D615E5" w:rsidP="00D615E5">
      <w:pPr>
        <w:tabs>
          <w:tab w:val="left" w:pos="426"/>
        </w:tabs>
        <w:spacing w:after="0" w:line="288" w:lineRule="auto"/>
        <w:jc w:val="both"/>
        <w:rPr>
          <w:rFonts w:ascii="Times New Roman" w:hAnsi="Times New Roman" w:cs="Times New Roman"/>
          <w:sz w:val="24"/>
          <w:szCs w:val="24"/>
          <w:lang w:val="en-US"/>
        </w:rPr>
      </w:pPr>
      <w:r w:rsidRPr="00E31E45">
        <w:rPr>
          <w:rFonts w:ascii="Times New Roman" w:hAnsi="Times New Roman" w:cs="Times New Roman"/>
          <w:sz w:val="24"/>
          <w:szCs w:val="24"/>
          <w:lang w:val="en-US"/>
        </w:rPr>
        <w:tab/>
      </w:r>
      <w:r w:rsidR="00B67CBD" w:rsidRPr="00E31E45">
        <w:rPr>
          <w:rFonts w:ascii="Times New Roman" w:hAnsi="Times New Roman" w:cs="Times New Roman"/>
          <w:sz w:val="24"/>
          <w:szCs w:val="24"/>
          <w:lang w:val="en-US"/>
        </w:rPr>
        <w:t>Our</w:t>
      </w:r>
      <w:r w:rsidR="00594A86" w:rsidRPr="00E31E45">
        <w:rPr>
          <w:rFonts w:ascii="Times New Roman" w:hAnsi="Times New Roman" w:cs="Times New Roman"/>
          <w:sz w:val="24"/>
          <w:szCs w:val="24"/>
          <w:lang w:val="en-US"/>
        </w:rPr>
        <w:t xml:space="preserve"> sample </w:t>
      </w:r>
      <w:r w:rsidR="00B67CBD" w:rsidRPr="00E31E45">
        <w:rPr>
          <w:rFonts w:ascii="Times New Roman" w:hAnsi="Times New Roman" w:cs="Times New Roman"/>
          <w:sz w:val="24"/>
          <w:szCs w:val="24"/>
          <w:lang w:val="en-US"/>
        </w:rPr>
        <w:t xml:space="preserve">is distributed </w:t>
      </w:r>
      <w:r w:rsidR="00F654CF" w:rsidRPr="00E31E45">
        <w:rPr>
          <w:rFonts w:ascii="Times New Roman" w:hAnsi="Times New Roman" w:cs="Times New Roman"/>
          <w:sz w:val="24"/>
          <w:szCs w:val="24"/>
          <w:lang w:val="en-US"/>
        </w:rPr>
        <w:t xml:space="preserve">between remittances </w:t>
      </w:r>
      <w:r w:rsidR="00B67CBD" w:rsidRPr="00E31E45">
        <w:rPr>
          <w:rFonts w:ascii="Times New Roman" w:hAnsi="Times New Roman" w:cs="Times New Roman"/>
          <w:sz w:val="24"/>
          <w:szCs w:val="24"/>
          <w:lang w:val="en-US"/>
        </w:rPr>
        <w:t xml:space="preserve">sending and </w:t>
      </w:r>
      <w:r w:rsidR="00F654CF" w:rsidRPr="00E31E45">
        <w:rPr>
          <w:rFonts w:ascii="Times New Roman" w:hAnsi="Times New Roman" w:cs="Times New Roman"/>
          <w:sz w:val="24"/>
          <w:szCs w:val="24"/>
          <w:lang w:val="en-US"/>
        </w:rPr>
        <w:t>receiving</w:t>
      </w:r>
      <w:r w:rsidR="00B67CBD" w:rsidRPr="00E31E45">
        <w:rPr>
          <w:rFonts w:ascii="Times New Roman" w:hAnsi="Times New Roman" w:cs="Times New Roman"/>
          <w:sz w:val="24"/>
          <w:szCs w:val="24"/>
          <w:lang w:val="en-US"/>
        </w:rPr>
        <w:t xml:space="preserve"> </w:t>
      </w:r>
      <w:r w:rsidR="00F654CF" w:rsidRPr="00E31E45">
        <w:rPr>
          <w:rFonts w:ascii="Times New Roman" w:hAnsi="Times New Roman" w:cs="Times New Roman"/>
          <w:sz w:val="24"/>
          <w:szCs w:val="24"/>
          <w:lang w:val="en-US"/>
        </w:rPr>
        <w:t>countries</w:t>
      </w:r>
      <w:r w:rsidR="00B67CBD" w:rsidRPr="00E31E45">
        <w:rPr>
          <w:rFonts w:ascii="Times New Roman" w:hAnsi="Times New Roman" w:cs="Times New Roman"/>
          <w:sz w:val="24"/>
          <w:szCs w:val="24"/>
          <w:lang w:val="en-US"/>
        </w:rPr>
        <w:t xml:space="preserve"> </w:t>
      </w:r>
      <w:r w:rsidR="001E6EA4" w:rsidRPr="00E31E45">
        <w:rPr>
          <w:rFonts w:ascii="Times New Roman" w:hAnsi="Times New Roman" w:cs="Times New Roman"/>
          <w:sz w:val="24"/>
          <w:szCs w:val="24"/>
          <w:lang w:val="en-US"/>
        </w:rPr>
        <w:t>as well as</w:t>
      </w:r>
      <w:r w:rsidR="00F654CF" w:rsidRPr="00E31E45">
        <w:rPr>
          <w:rFonts w:ascii="Times New Roman" w:hAnsi="Times New Roman" w:cs="Times New Roman"/>
          <w:sz w:val="24"/>
          <w:szCs w:val="24"/>
          <w:lang w:val="en-US"/>
        </w:rPr>
        <w:t xml:space="preserve"> in relation to the</w:t>
      </w:r>
      <w:r w:rsidR="00B67CBD" w:rsidRPr="00E31E45">
        <w:rPr>
          <w:rFonts w:ascii="Times New Roman" w:hAnsi="Times New Roman" w:cs="Times New Roman"/>
          <w:sz w:val="24"/>
          <w:szCs w:val="24"/>
          <w:lang w:val="en-US"/>
        </w:rPr>
        <w:t xml:space="preserve"> behavior of current account</w:t>
      </w:r>
      <w:r w:rsidR="00F654CF" w:rsidRPr="00E31E45">
        <w:rPr>
          <w:rFonts w:ascii="Times New Roman" w:hAnsi="Times New Roman" w:cs="Times New Roman"/>
          <w:sz w:val="24"/>
          <w:szCs w:val="24"/>
          <w:lang w:val="en-US"/>
        </w:rPr>
        <w:t xml:space="preserve"> </w:t>
      </w:r>
      <w:r w:rsidR="001E6EA4" w:rsidRPr="00E31E45">
        <w:rPr>
          <w:rFonts w:ascii="Times New Roman" w:hAnsi="Times New Roman" w:cs="Times New Roman"/>
          <w:sz w:val="24"/>
          <w:szCs w:val="24"/>
          <w:lang w:val="en-US"/>
        </w:rPr>
        <w:t xml:space="preserve">balance </w:t>
      </w:r>
      <w:r w:rsidR="002706A3" w:rsidRPr="00E31E45">
        <w:rPr>
          <w:rFonts w:ascii="Times New Roman" w:hAnsi="Times New Roman" w:cs="Times New Roman"/>
          <w:sz w:val="24"/>
          <w:szCs w:val="24"/>
          <w:lang w:val="en-US"/>
        </w:rPr>
        <w:t xml:space="preserve">insofar </w:t>
      </w:r>
      <w:r w:rsidR="00F654CF" w:rsidRPr="00E31E45">
        <w:rPr>
          <w:rFonts w:ascii="Times New Roman" w:hAnsi="Times New Roman" w:cs="Times New Roman"/>
          <w:sz w:val="24"/>
          <w:szCs w:val="24"/>
          <w:lang w:val="en-US"/>
        </w:rPr>
        <w:t xml:space="preserve">as </w:t>
      </w:r>
      <w:r w:rsidR="001E6EA4" w:rsidRPr="00E31E45">
        <w:rPr>
          <w:rFonts w:ascii="Times New Roman" w:hAnsi="Times New Roman" w:cs="Times New Roman"/>
          <w:sz w:val="24"/>
          <w:szCs w:val="24"/>
          <w:lang w:val="en-US"/>
        </w:rPr>
        <w:t>some</w:t>
      </w:r>
      <w:r w:rsidR="0011589D" w:rsidRPr="00E31E45">
        <w:rPr>
          <w:rFonts w:ascii="Times New Roman" w:hAnsi="Times New Roman" w:cs="Times New Roman"/>
          <w:sz w:val="24"/>
          <w:szCs w:val="24"/>
          <w:lang w:val="en-US"/>
        </w:rPr>
        <w:t xml:space="preserve"> countries </w:t>
      </w:r>
      <w:r w:rsidR="001E6EA4" w:rsidRPr="00E31E45">
        <w:rPr>
          <w:rFonts w:ascii="Times New Roman" w:hAnsi="Times New Roman" w:cs="Times New Roman"/>
          <w:sz w:val="24"/>
          <w:szCs w:val="24"/>
          <w:lang w:val="en-US"/>
        </w:rPr>
        <w:t>have</w:t>
      </w:r>
      <w:r w:rsidR="0011589D" w:rsidRPr="00E31E45">
        <w:rPr>
          <w:rFonts w:ascii="Times New Roman" w:hAnsi="Times New Roman" w:cs="Times New Roman"/>
          <w:sz w:val="24"/>
          <w:szCs w:val="24"/>
          <w:lang w:val="en-US"/>
        </w:rPr>
        <w:t xml:space="preserve"> a</w:t>
      </w:r>
      <w:r w:rsidR="002706A3" w:rsidRPr="00E31E45">
        <w:rPr>
          <w:rFonts w:ascii="Times New Roman" w:hAnsi="Times New Roman" w:cs="Times New Roman"/>
          <w:sz w:val="24"/>
          <w:szCs w:val="24"/>
          <w:lang w:val="en-US"/>
        </w:rPr>
        <w:t>n average</w:t>
      </w:r>
      <w:r w:rsidR="0011589D" w:rsidRPr="00E31E45">
        <w:rPr>
          <w:rFonts w:ascii="Times New Roman" w:hAnsi="Times New Roman" w:cs="Times New Roman"/>
          <w:sz w:val="24"/>
          <w:szCs w:val="24"/>
          <w:lang w:val="en-US"/>
        </w:rPr>
        <w:t xml:space="preserve"> deficit </w:t>
      </w:r>
      <w:r w:rsidR="001E6EA4" w:rsidRPr="00E31E45">
        <w:rPr>
          <w:rFonts w:ascii="Times New Roman" w:hAnsi="Times New Roman" w:cs="Times New Roman"/>
          <w:sz w:val="24"/>
          <w:szCs w:val="24"/>
          <w:lang w:val="en-US"/>
        </w:rPr>
        <w:t xml:space="preserve">over the sample time period </w:t>
      </w:r>
      <w:r w:rsidR="0011589D" w:rsidRPr="00E31E45">
        <w:rPr>
          <w:rFonts w:ascii="Times New Roman" w:hAnsi="Times New Roman" w:cs="Times New Roman"/>
          <w:sz w:val="24"/>
          <w:szCs w:val="24"/>
          <w:lang w:val="en-US"/>
        </w:rPr>
        <w:t xml:space="preserve">while others </w:t>
      </w:r>
      <w:r w:rsidR="001E6EA4" w:rsidRPr="00E31E45">
        <w:rPr>
          <w:rFonts w:ascii="Times New Roman" w:hAnsi="Times New Roman" w:cs="Times New Roman"/>
          <w:sz w:val="24"/>
          <w:szCs w:val="24"/>
          <w:lang w:val="en-US"/>
        </w:rPr>
        <w:t>have</w:t>
      </w:r>
      <w:r w:rsidR="0011589D" w:rsidRPr="00E31E45">
        <w:rPr>
          <w:rFonts w:ascii="Times New Roman" w:hAnsi="Times New Roman" w:cs="Times New Roman"/>
          <w:sz w:val="24"/>
          <w:szCs w:val="24"/>
          <w:lang w:val="en-US"/>
        </w:rPr>
        <w:t xml:space="preserve"> a</w:t>
      </w:r>
      <w:r w:rsidR="002706A3" w:rsidRPr="00E31E45">
        <w:rPr>
          <w:rFonts w:ascii="Times New Roman" w:hAnsi="Times New Roman" w:cs="Times New Roman"/>
          <w:sz w:val="24"/>
          <w:szCs w:val="24"/>
          <w:lang w:val="en-US"/>
        </w:rPr>
        <w:t>n average</w:t>
      </w:r>
      <w:r w:rsidR="0011589D" w:rsidRPr="00E31E45">
        <w:rPr>
          <w:rFonts w:ascii="Times New Roman" w:hAnsi="Times New Roman" w:cs="Times New Roman"/>
          <w:sz w:val="24"/>
          <w:szCs w:val="24"/>
          <w:lang w:val="en-US"/>
        </w:rPr>
        <w:t xml:space="preserve"> surplus</w:t>
      </w:r>
      <w:r w:rsidR="00B67CBD" w:rsidRPr="00E31E45">
        <w:rPr>
          <w:rFonts w:ascii="Times New Roman" w:hAnsi="Times New Roman" w:cs="Times New Roman"/>
          <w:sz w:val="24"/>
          <w:szCs w:val="24"/>
          <w:lang w:val="en-US"/>
        </w:rPr>
        <w:t xml:space="preserve">. </w:t>
      </w:r>
      <w:r w:rsidR="000F49C6" w:rsidRPr="00E31E45">
        <w:rPr>
          <w:rFonts w:ascii="Times New Roman" w:hAnsi="Times New Roman" w:cs="Times New Roman"/>
          <w:sz w:val="24"/>
          <w:szCs w:val="24"/>
          <w:lang w:val="en-US"/>
        </w:rPr>
        <w:t xml:space="preserve">In order to choose our </w:t>
      </w:r>
      <w:r w:rsidR="006F1C7B" w:rsidRPr="00E31E45">
        <w:rPr>
          <w:rFonts w:ascii="Times New Roman" w:hAnsi="Times New Roman" w:cs="Times New Roman"/>
          <w:sz w:val="24"/>
          <w:szCs w:val="24"/>
          <w:lang w:val="en-US"/>
        </w:rPr>
        <w:t xml:space="preserve">sample of </w:t>
      </w:r>
      <w:r w:rsidR="000F49C6" w:rsidRPr="00E31E45">
        <w:rPr>
          <w:rFonts w:ascii="Times New Roman" w:hAnsi="Times New Roman" w:cs="Times New Roman"/>
          <w:sz w:val="24"/>
          <w:szCs w:val="24"/>
          <w:lang w:val="en-US"/>
        </w:rPr>
        <w:t xml:space="preserve">countries which are </w:t>
      </w:r>
      <w:r w:rsidR="006F1C7B" w:rsidRPr="00E31E45">
        <w:rPr>
          <w:rFonts w:ascii="Times New Roman" w:hAnsi="Times New Roman" w:cs="Times New Roman"/>
          <w:sz w:val="24"/>
          <w:szCs w:val="24"/>
          <w:lang w:val="en-US"/>
        </w:rPr>
        <w:t xml:space="preserve">the </w:t>
      </w:r>
      <w:r w:rsidR="000F49C6" w:rsidRPr="00E31E45">
        <w:rPr>
          <w:rFonts w:ascii="Times New Roman" w:hAnsi="Times New Roman" w:cs="Times New Roman"/>
          <w:sz w:val="24"/>
          <w:szCs w:val="24"/>
          <w:lang w:val="en-US"/>
        </w:rPr>
        <w:t xml:space="preserve">main the migrant </w:t>
      </w:r>
      <w:r w:rsidR="00B67CBD" w:rsidRPr="00E31E45">
        <w:rPr>
          <w:rFonts w:ascii="Times New Roman" w:hAnsi="Times New Roman" w:cs="Times New Roman"/>
          <w:sz w:val="24"/>
          <w:szCs w:val="24"/>
          <w:lang w:val="en-US"/>
        </w:rPr>
        <w:t xml:space="preserve">destination </w:t>
      </w:r>
      <w:r w:rsidR="000F49C6" w:rsidRPr="00E31E45">
        <w:rPr>
          <w:rFonts w:ascii="Times New Roman" w:hAnsi="Times New Roman" w:cs="Times New Roman"/>
          <w:sz w:val="24"/>
          <w:szCs w:val="24"/>
          <w:lang w:val="en-US"/>
        </w:rPr>
        <w:t>and source countries,</w:t>
      </w:r>
      <w:r w:rsidR="00B67CBD" w:rsidRPr="00E31E45">
        <w:rPr>
          <w:rFonts w:ascii="Times New Roman" w:hAnsi="Times New Roman" w:cs="Times New Roman"/>
          <w:sz w:val="24"/>
          <w:szCs w:val="24"/>
          <w:lang w:val="en-US"/>
        </w:rPr>
        <w:t xml:space="preserve"> we</w:t>
      </w:r>
      <w:r w:rsidR="0011589D" w:rsidRPr="00E31E45">
        <w:rPr>
          <w:rFonts w:ascii="Times New Roman" w:hAnsi="Times New Roman" w:cs="Times New Roman"/>
          <w:sz w:val="24"/>
          <w:szCs w:val="24"/>
          <w:lang w:val="en-US"/>
        </w:rPr>
        <w:t xml:space="preserve"> consulted the </w:t>
      </w:r>
      <w:r w:rsidR="0011589D" w:rsidRPr="00E31E45">
        <w:rPr>
          <w:rFonts w:ascii="Times New Roman" w:hAnsi="Times New Roman" w:cs="Times New Roman"/>
          <w:i/>
          <w:iCs/>
          <w:sz w:val="24"/>
          <w:szCs w:val="24"/>
          <w:lang w:val="en-US"/>
        </w:rPr>
        <w:t xml:space="preserve">Migration and Remittances </w:t>
      </w:r>
      <w:proofErr w:type="spellStart"/>
      <w:r w:rsidR="0011589D" w:rsidRPr="00E31E45">
        <w:rPr>
          <w:rFonts w:ascii="Times New Roman" w:hAnsi="Times New Roman" w:cs="Times New Roman"/>
          <w:i/>
          <w:iCs/>
          <w:sz w:val="24"/>
          <w:szCs w:val="24"/>
          <w:lang w:val="en-US"/>
        </w:rPr>
        <w:t>Factbook</w:t>
      </w:r>
      <w:proofErr w:type="spellEnd"/>
      <w:r w:rsidR="0011589D" w:rsidRPr="00E31E45">
        <w:rPr>
          <w:rFonts w:ascii="Times New Roman" w:hAnsi="Times New Roman" w:cs="Times New Roman"/>
          <w:i/>
          <w:iCs/>
          <w:sz w:val="24"/>
          <w:szCs w:val="24"/>
          <w:lang w:val="en-US"/>
        </w:rPr>
        <w:t xml:space="preserve"> 2011</w:t>
      </w:r>
      <w:r w:rsidR="0011589D" w:rsidRPr="00E31E45">
        <w:rPr>
          <w:rFonts w:ascii="Times New Roman" w:hAnsi="Times New Roman" w:cs="Times New Roman"/>
          <w:sz w:val="24"/>
          <w:szCs w:val="24"/>
          <w:lang w:val="en-US"/>
        </w:rPr>
        <w:t xml:space="preserve"> by the World Bank</w:t>
      </w:r>
      <w:r w:rsidR="00B67CBD" w:rsidRPr="00E31E45">
        <w:rPr>
          <w:rFonts w:ascii="Times New Roman" w:hAnsi="Times New Roman" w:cs="Times New Roman"/>
          <w:sz w:val="24"/>
          <w:szCs w:val="24"/>
          <w:lang w:val="en-US"/>
        </w:rPr>
        <w:t xml:space="preserve"> </w:t>
      </w:r>
      <w:r w:rsidR="0011589D" w:rsidRPr="00E31E45">
        <w:rPr>
          <w:rFonts w:ascii="Times New Roman" w:hAnsi="Times New Roman" w:cs="Times New Roman"/>
          <w:sz w:val="24"/>
          <w:szCs w:val="24"/>
          <w:lang w:val="en-US"/>
        </w:rPr>
        <w:t>which lists</w:t>
      </w:r>
      <w:r w:rsidR="00B67CBD" w:rsidRPr="00E31E45">
        <w:rPr>
          <w:rFonts w:ascii="Times New Roman" w:hAnsi="Times New Roman" w:cs="Times New Roman"/>
          <w:sz w:val="24"/>
          <w:szCs w:val="24"/>
          <w:lang w:val="en-US"/>
        </w:rPr>
        <w:t xml:space="preserve"> the </w:t>
      </w:r>
      <w:r w:rsidR="0011589D" w:rsidRPr="00E31E45">
        <w:rPr>
          <w:rFonts w:ascii="Times New Roman" w:hAnsi="Times New Roman" w:cs="Times New Roman"/>
          <w:sz w:val="24"/>
          <w:szCs w:val="24"/>
          <w:lang w:val="en-US"/>
        </w:rPr>
        <w:t xml:space="preserve">30 </w:t>
      </w:r>
      <w:r w:rsidR="00B67CBD" w:rsidRPr="00E31E45">
        <w:rPr>
          <w:rFonts w:ascii="Times New Roman" w:hAnsi="Times New Roman" w:cs="Times New Roman"/>
          <w:sz w:val="24"/>
          <w:szCs w:val="24"/>
          <w:lang w:val="en-US"/>
        </w:rPr>
        <w:t xml:space="preserve">top remittances sending </w:t>
      </w:r>
      <w:r w:rsidR="0011589D" w:rsidRPr="00E31E45">
        <w:rPr>
          <w:rFonts w:ascii="Times New Roman" w:hAnsi="Times New Roman" w:cs="Times New Roman"/>
          <w:sz w:val="24"/>
          <w:szCs w:val="24"/>
          <w:lang w:val="en-US"/>
        </w:rPr>
        <w:t xml:space="preserve">countries </w:t>
      </w:r>
      <w:r w:rsidR="00B67CBD" w:rsidRPr="00E31E45">
        <w:rPr>
          <w:rFonts w:ascii="Times New Roman" w:hAnsi="Times New Roman" w:cs="Times New Roman"/>
          <w:sz w:val="24"/>
          <w:szCs w:val="24"/>
          <w:lang w:val="en-US"/>
        </w:rPr>
        <w:t xml:space="preserve">and </w:t>
      </w:r>
      <w:r w:rsidR="0011589D" w:rsidRPr="00E31E45">
        <w:rPr>
          <w:rFonts w:ascii="Times New Roman" w:hAnsi="Times New Roman" w:cs="Times New Roman"/>
          <w:sz w:val="24"/>
          <w:szCs w:val="24"/>
          <w:lang w:val="en-US"/>
        </w:rPr>
        <w:t xml:space="preserve">30 top </w:t>
      </w:r>
      <w:r w:rsidR="00B67CBD" w:rsidRPr="00E31E45">
        <w:rPr>
          <w:rFonts w:ascii="Times New Roman" w:hAnsi="Times New Roman" w:cs="Times New Roman"/>
          <w:sz w:val="24"/>
          <w:szCs w:val="24"/>
          <w:lang w:val="en-US"/>
        </w:rPr>
        <w:t xml:space="preserve">recipient countries. However, due to </w:t>
      </w:r>
      <w:r w:rsidR="002370FD" w:rsidRPr="00E31E45">
        <w:rPr>
          <w:rFonts w:ascii="Times New Roman" w:hAnsi="Times New Roman" w:cs="Times New Roman"/>
          <w:sz w:val="24"/>
          <w:szCs w:val="24"/>
          <w:lang w:val="en-US"/>
        </w:rPr>
        <w:t>the</w:t>
      </w:r>
      <w:r w:rsidR="00B67CBD" w:rsidRPr="00E31E45">
        <w:rPr>
          <w:rFonts w:ascii="Times New Roman" w:hAnsi="Times New Roman" w:cs="Times New Roman"/>
          <w:sz w:val="24"/>
          <w:szCs w:val="24"/>
          <w:lang w:val="en-US"/>
        </w:rPr>
        <w:t xml:space="preserve"> requirement</w:t>
      </w:r>
      <w:r w:rsidR="002370FD" w:rsidRPr="00E31E45">
        <w:rPr>
          <w:rFonts w:ascii="Times New Roman" w:hAnsi="Times New Roman" w:cs="Times New Roman"/>
          <w:sz w:val="24"/>
          <w:szCs w:val="24"/>
          <w:lang w:val="en-US"/>
        </w:rPr>
        <w:t xml:space="preserve"> </w:t>
      </w:r>
      <w:r w:rsidR="0011589D" w:rsidRPr="00E31E45">
        <w:rPr>
          <w:rFonts w:ascii="Times New Roman" w:hAnsi="Times New Roman" w:cs="Times New Roman"/>
          <w:sz w:val="24"/>
          <w:szCs w:val="24"/>
          <w:lang w:val="en-US"/>
        </w:rPr>
        <w:t>for our econometric analysis</w:t>
      </w:r>
      <w:r w:rsidR="006F1C7B" w:rsidRPr="00E31E45">
        <w:rPr>
          <w:rFonts w:ascii="Times New Roman" w:hAnsi="Times New Roman" w:cs="Times New Roman"/>
          <w:sz w:val="24"/>
          <w:szCs w:val="24"/>
          <w:lang w:val="en-US"/>
        </w:rPr>
        <w:t xml:space="preserve"> for a balanced panel such</w:t>
      </w:r>
      <w:r w:rsidR="0011589D" w:rsidRPr="00E31E45">
        <w:rPr>
          <w:rFonts w:ascii="Times New Roman" w:hAnsi="Times New Roman" w:cs="Times New Roman"/>
          <w:sz w:val="24"/>
          <w:szCs w:val="24"/>
          <w:lang w:val="en-US"/>
        </w:rPr>
        <w:t xml:space="preserve"> that there </w:t>
      </w:r>
      <w:r w:rsidR="000F49C6" w:rsidRPr="00E31E45">
        <w:rPr>
          <w:rFonts w:ascii="Times New Roman" w:hAnsi="Times New Roman" w:cs="Times New Roman"/>
          <w:sz w:val="24"/>
          <w:szCs w:val="24"/>
          <w:lang w:val="en-US"/>
        </w:rPr>
        <w:t>are</w:t>
      </w:r>
      <w:r w:rsidR="0011589D" w:rsidRPr="00E31E45">
        <w:rPr>
          <w:rFonts w:ascii="Times New Roman" w:hAnsi="Times New Roman" w:cs="Times New Roman"/>
          <w:sz w:val="24"/>
          <w:szCs w:val="24"/>
          <w:lang w:val="en-US"/>
        </w:rPr>
        <w:t xml:space="preserve"> </w:t>
      </w:r>
      <w:r w:rsidR="002370FD" w:rsidRPr="00E31E45">
        <w:rPr>
          <w:rFonts w:ascii="Times New Roman" w:hAnsi="Times New Roman" w:cs="Times New Roman"/>
          <w:sz w:val="24"/>
          <w:szCs w:val="24"/>
          <w:lang w:val="en-US"/>
        </w:rPr>
        <w:t xml:space="preserve">no gaps in data, </w:t>
      </w:r>
      <w:r w:rsidR="0011589D" w:rsidRPr="00E31E45">
        <w:rPr>
          <w:rFonts w:ascii="Times New Roman" w:hAnsi="Times New Roman" w:cs="Times New Roman"/>
          <w:sz w:val="24"/>
          <w:szCs w:val="24"/>
          <w:lang w:val="en-US"/>
        </w:rPr>
        <w:t>our final sample</w:t>
      </w:r>
      <w:r w:rsidR="002370FD" w:rsidRPr="00E31E45">
        <w:rPr>
          <w:rFonts w:ascii="Times New Roman" w:hAnsi="Times New Roman" w:cs="Times New Roman"/>
          <w:sz w:val="24"/>
          <w:szCs w:val="24"/>
          <w:lang w:val="en-US"/>
        </w:rPr>
        <w:t xml:space="preserve"> </w:t>
      </w:r>
      <w:r w:rsidR="0011589D" w:rsidRPr="00E31E45">
        <w:rPr>
          <w:rFonts w:ascii="Times New Roman" w:hAnsi="Times New Roman" w:cs="Times New Roman"/>
          <w:sz w:val="24"/>
          <w:szCs w:val="24"/>
          <w:lang w:val="en-US"/>
        </w:rPr>
        <w:t>included</w:t>
      </w:r>
      <w:r w:rsidR="002370FD" w:rsidRPr="00E31E45">
        <w:rPr>
          <w:rFonts w:ascii="Times New Roman" w:hAnsi="Times New Roman" w:cs="Times New Roman"/>
          <w:sz w:val="24"/>
          <w:szCs w:val="24"/>
          <w:lang w:val="en-US"/>
        </w:rPr>
        <w:t xml:space="preserve"> 47 countries out of the 60. </w:t>
      </w:r>
      <w:r w:rsidR="0011589D" w:rsidRPr="00E31E45">
        <w:rPr>
          <w:rFonts w:ascii="Times New Roman" w:hAnsi="Times New Roman" w:cs="Times New Roman"/>
          <w:sz w:val="24"/>
          <w:szCs w:val="24"/>
          <w:lang w:val="en-US"/>
        </w:rPr>
        <w:t xml:space="preserve">In relation to </w:t>
      </w:r>
      <w:r w:rsidR="002370FD" w:rsidRPr="00E31E45">
        <w:rPr>
          <w:rFonts w:ascii="Times New Roman" w:hAnsi="Times New Roman" w:cs="Times New Roman"/>
          <w:sz w:val="24"/>
          <w:szCs w:val="24"/>
          <w:lang w:val="en-US"/>
        </w:rPr>
        <w:t xml:space="preserve">our sample </w:t>
      </w:r>
      <w:r w:rsidR="0073773F" w:rsidRPr="00E31E45">
        <w:rPr>
          <w:rFonts w:ascii="Times New Roman" w:hAnsi="Times New Roman" w:cs="Times New Roman"/>
          <w:sz w:val="24"/>
          <w:szCs w:val="24"/>
          <w:lang w:val="en-US"/>
        </w:rPr>
        <w:t xml:space="preserve">it can be observed </w:t>
      </w:r>
      <w:r w:rsidR="002370FD" w:rsidRPr="00E31E45">
        <w:rPr>
          <w:rFonts w:ascii="Times New Roman" w:hAnsi="Times New Roman" w:cs="Times New Roman"/>
          <w:sz w:val="24"/>
          <w:szCs w:val="24"/>
          <w:lang w:val="en-US"/>
        </w:rPr>
        <w:t>that</w:t>
      </w:r>
      <w:r w:rsidR="00565E02" w:rsidRPr="00E31E45">
        <w:rPr>
          <w:rFonts w:ascii="Times New Roman" w:hAnsi="Times New Roman" w:cs="Times New Roman"/>
          <w:sz w:val="24"/>
          <w:szCs w:val="24"/>
          <w:lang w:val="en-US"/>
        </w:rPr>
        <w:t>, on average,</w:t>
      </w:r>
      <w:r w:rsidR="002370FD" w:rsidRPr="00E31E45">
        <w:rPr>
          <w:rFonts w:ascii="Times New Roman" w:hAnsi="Times New Roman" w:cs="Times New Roman"/>
          <w:sz w:val="24"/>
          <w:szCs w:val="24"/>
          <w:lang w:val="en-US"/>
        </w:rPr>
        <w:t xml:space="preserve"> the </w:t>
      </w:r>
      <w:r w:rsidR="00565E02" w:rsidRPr="00E31E45">
        <w:rPr>
          <w:rFonts w:ascii="Times New Roman" w:hAnsi="Times New Roman" w:cs="Times New Roman"/>
          <w:sz w:val="24"/>
          <w:szCs w:val="24"/>
          <w:lang w:val="en-US"/>
        </w:rPr>
        <w:t xml:space="preserve">migration destination </w:t>
      </w:r>
      <w:r w:rsidR="002370FD" w:rsidRPr="00E31E45">
        <w:rPr>
          <w:rFonts w:ascii="Times New Roman" w:hAnsi="Times New Roman" w:cs="Times New Roman"/>
          <w:sz w:val="24"/>
          <w:szCs w:val="24"/>
          <w:lang w:val="en-US"/>
        </w:rPr>
        <w:t>countries</w:t>
      </w:r>
      <w:r w:rsidR="00565E02" w:rsidRPr="00E31E45">
        <w:rPr>
          <w:rFonts w:ascii="Times New Roman" w:hAnsi="Times New Roman" w:cs="Times New Roman"/>
          <w:sz w:val="24"/>
          <w:szCs w:val="24"/>
          <w:lang w:val="en-US"/>
        </w:rPr>
        <w:t xml:space="preserve"> or the</w:t>
      </w:r>
      <w:r w:rsidR="002370FD" w:rsidRPr="00E31E45">
        <w:rPr>
          <w:rFonts w:ascii="Times New Roman" w:hAnsi="Times New Roman" w:cs="Times New Roman"/>
          <w:sz w:val="24"/>
          <w:szCs w:val="24"/>
          <w:lang w:val="en-US"/>
        </w:rPr>
        <w:t xml:space="preserve"> remittances</w:t>
      </w:r>
      <w:r w:rsidR="0073773F" w:rsidRPr="00E31E45">
        <w:rPr>
          <w:rFonts w:ascii="Times New Roman" w:hAnsi="Times New Roman" w:cs="Times New Roman"/>
          <w:sz w:val="24"/>
          <w:szCs w:val="24"/>
          <w:lang w:val="en-US"/>
        </w:rPr>
        <w:t>-</w:t>
      </w:r>
      <w:r w:rsidR="002370FD" w:rsidRPr="00E31E45">
        <w:rPr>
          <w:rFonts w:ascii="Times New Roman" w:hAnsi="Times New Roman" w:cs="Times New Roman"/>
          <w:sz w:val="24"/>
          <w:szCs w:val="24"/>
          <w:lang w:val="en-US"/>
        </w:rPr>
        <w:t xml:space="preserve">sending countries tend to have </w:t>
      </w:r>
      <w:r w:rsidR="00565E02" w:rsidRPr="00E31E45">
        <w:rPr>
          <w:rFonts w:ascii="Times New Roman" w:hAnsi="Times New Roman" w:cs="Times New Roman"/>
          <w:sz w:val="24"/>
          <w:szCs w:val="24"/>
          <w:lang w:val="en-US"/>
        </w:rPr>
        <w:t xml:space="preserve">a </w:t>
      </w:r>
      <w:r w:rsidR="004E6E97" w:rsidRPr="00E31E45">
        <w:rPr>
          <w:rFonts w:ascii="Times New Roman" w:hAnsi="Times New Roman" w:cs="Times New Roman"/>
          <w:sz w:val="24"/>
          <w:szCs w:val="24"/>
          <w:lang w:val="en-US"/>
        </w:rPr>
        <w:t xml:space="preserve">comparatively </w:t>
      </w:r>
      <w:r w:rsidR="00565E02" w:rsidRPr="00E31E45">
        <w:rPr>
          <w:rFonts w:ascii="Times New Roman" w:hAnsi="Times New Roman" w:cs="Times New Roman"/>
          <w:sz w:val="24"/>
          <w:szCs w:val="24"/>
          <w:lang w:val="en-US"/>
        </w:rPr>
        <w:t>smaller current account deficit than the</w:t>
      </w:r>
      <w:r w:rsidR="004E6E97" w:rsidRPr="00E31E45">
        <w:rPr>
          <w:rFonts w:ascii="Times New Roman" w:hAnsi="Times New Roman" w:cs="Times New Roman"/>
          <w:sz w:val="24"/>
          <w:szCs w:val="24"/>
          <w:lang w:val="en-US"/>
        </w:rPr>
        <w:t xml:space="preserve"> major</w:t>
      </w:r>
      <w:r w:rsidR="00565E02" w:rsidRPr="00E31E45">
        <w:rPr>
          <w:rFonts w:ascii="Times New Roman" w:hAnsi="Times New Roman" w:cs="Times New Roman"/>
          <w:sz w:val="24"/>
          <w:szCs w:val="24"/>
          <w:lang w:val="en-US"/>
        </w:rPr>
        <w:t xml:space="preserve"> remittances recipient countries.</w:t>
      </w:r>
    </w:p>
    <w:p w:rsidR="00182ABF" w:rsidRPr="00E31E45" w:rsidRDefault="00182ABF" w:rsidP="00182ABF">
      <w:pPr>
        <w:spacing w:after="0" w:line="288" w:lineRule="auto"/>
        <w:ind w:firstLine="720"/>
        <w:jc w:val="both"/>
        <w:rPr>
          <w:rFonts w:ascii="Times New Roman" w:hAnsi="Times New Roman" w:cs="Times New Roman"/>
          <w:sz w:val="24"/>
          <w:szCs w:val="24"/>
          <w:lang w:val="en-US"/>
        </w:rPr>
      </w:pPr>
    </w:p>
    <w:p w:rsidR="00746D7C" w:rsidRPr="00E31E45" w:rsidRDefault="001E1075" w:rsidP="00202675">
      <w:pPr>
        <w:spacing w:after="0" w:line="288" w:lineRule="auto"/>
        <w:ind w:firstLine="426"/>
        <w:jc w:val="both"/>
        <w:rPr>
          <w:rFonts w:ascii="Times New Roman" w:hAnsi="Times New Roman" w:cs="Times New Roman"/>
          <w:sz w:val="24"/>
          <w:szCs w:val="24"/>
          <w:lang w:val="en-US"/>
        </w:rPr>
      </w:pPr>
      <w:r w:rsidRPr="00E31E45">
        <w:rPr>
          <w:rFonts w:ascii="Times New Roman" w:hAnsi="Times New Roman" w:cs="Times New Roman"/>
          <w:sz w:val="24"/>
          <w:szCs w:val="24"/>
          <w:lang w:val="en-US"/>
        </w:rPr>
        <w:t xml:space="preserve">Our methodology is </w:t>
      </w:r>
      <w:r w:rsidR="00043525" w:rsidRPr="00E31E45">
        <w:rPr>
          <w:rFonts w:ascii="Times New Roman" w:hAnsi="Times New Roman" w:cs="Times New Roman"/>
          <w:sz w:val="24"/>
          <w:szCs w:val="24"/>
          <w:lang w:val="en-US"/>
        </w:rPr>
        <w:t>based</w:t>
      </w:r>
      <w:r w:rsidRPr="00E31E45">
        <w:rPr>
          <w:rFonts w:ascii="Times New Roman" w:hAnsi="Times New Roman" w:cs="Times New Roman"/>
          <w:sz w:val="24"/>
          <w:szCs w:val="24"/>
          <w:lang w:val="en-US"/>
        </w:rPr>
        <w:t xml:space="preserve"> on the employment of panel data methods for testing non-cointegration between exports and imports then analyzing the properties of adjustment towards long-run equilibrium. In conducting out tests, we use alternative imports data that include then exclude net remittances. In measuring </w:t>
      </w:r>
      <w:r w:rsidRPr="00E31E45">
        <w:rPr>
          <w:rFonts w:ascii="Times New Roman" w:hAnsi="Times New Roman" w:cs="Times New Roman"/>
          <w:i/>
          <w:iCs/>
          <w:sz w:val="24"/>
          <w:szCs w:val="24"/>
          <w:lang w:val="en-US"/>
        </w:rPr>
        <w:t>CAB</w:t>
      </w:r>
      <w:r w:rsidRPr="00E31E45">
        <w:rPr>
          <w:rFonts w:ascii="Times New Roman" w:hAnsi="Times New Roman" w:cs="Times New Roman"/>
          <w:sz w:val="24"/>
          <w:szCs w:val="24"/>
          <w:lang w:val="en-US"/>
        </w:rPr>
        <w:t xml:space="preserve">, we therefore have two alternative measures depending on what import measure is subtracted from exports. </w:t>
      </w:r>
      <w:r w:rsidR="007F3559" w:rsidRPr="00E31E45">
        <w:rPr>
          <w:rFonts w:ascii="Times New Roman" w:hAnsi="Times New Roman" w:cs="Times New Roman"/>
          <w:sz w:val="24"/>
          <w:szCs w:val="24"/>
          <w:lang w:val="en-US"/>
        </w:rPr>
        <w:t>Before moving to the main cointegration analysis, w</w:t>
      </w:r>
      <w:r w:rsidR="00746D7C" w:rsidRPr="00E31E45">
        <w:rPr>
          <w:rFonts w:ascii="Times New Roman" w:hAnsi="Times New Roman" w:cs="Times New Roman"/>
          <w:sz w:val="24"/>
          <w:szCs w:val="24"/>
          <w:lang w:val="en-US"/>
        </w:rPr>
        <w:t xml:space="preserve">e first confirm </w:t>
      </w:r>
      <w:r w:rsidR="008E022E" w:rsidRPr="00E31E45">
        <w:rPr>
          <w:rFonts w:ascii="Times New Roman" w:hAnsi="Times New Roman" w:cs="Times New Roman"/>
          <w:sz w:val="24"/>
          <w:szCs w:val="24"/>
          <w:lang w:val="en-US"/>
        </w:rPr>
        <w:t xml:space="preserve">that cross sectional dependency is present among the </w:t>
      </w:r>
      <w:r w:rsidR="004A210E" w:rsidRPr="00E31E45">
        <w:rPr>
          <w:rFonts w:ascii="Times New Roman" w:hAnsi="Times New Roman" w:cs="Times New Roman"/>
          <w:i/>
          <w:iCs/>
          <w:sz w:val="24"/>
          <w:szCs w:val="24"/>
          <w:lang w:val="en-US"/>
        </w:rPr>
        <w:t>X</w:t>
      </w:r>
      <w:r w:rsidR="004A210E" w:rsidRPr="00E31E45">
        <w:rPr>
          <w:rFonts w:ascii="Times New Roman" w:hAnsi="Times New Roman" w:cs="Times New Roman"/>
          <w:sz w:val="24"/>
          <w:szCs w:val="24"/>
          <w:lang w:val="en-US"/>
        </w:rPr>
        <w:t xml:space="preserve">, </w:t>
      </w:r>
      <w:r w:rsidR="004A210E" w:rsidRPr="00E31E45">
        <w:rPr>
          <w:rFonts w:ascii="Times New Roman" w:hAnsi="Times New Roman" w:cs="Times New Roman"/>
          <w:i/>
          <w:iCs/>
          <w:position w:val="-4"/>
          <w:sz w:val="24"/>
          <w:szCs w:val="24"/>
          <w:lang w:val="en-US"/>
        </w:rPr>
        <w:object w:dxaOrig="320" w:dyaOrig="300">
          <v:shape id="_x0000_i1058" type="#_x0000_t75" style="width:15.35pt;height:15.35pt" o:ole="">
            <v:imagedata r:id="rId64" o:title=""/>
          </v:shape>
          <o:OLEObject Type="Embed" ProgID="Equation.3" ShapeID="_x0000_i1058" DrawAspect="Content" ObjectID="_1465644009" r:id="rId72"/>
        </w:object>
      </w:r>
      <w:r w:rsidR="004A210E" w:rsidRPr="00E31E45">
        <w:rPr>
          <w:rFonts w:ascii="Times New Roman" w:hAnsi="Times New Roman" w:cs="Times New Roman"/>
          <w:sz w:val="24"/>
          <w:szCs w:val="24"/>
          <w:lang w:val="en-US"/>
        </w:rPr>
        <w:t xml:space="preserve">and </w:t>
      </w:r>
      <w:r w:rsidR="004A210E" w:rsidRPr="00E31E45">
        <w:rPr>
          <w:rFonts w:ascii="Times New Roman" w:hAnsi="Times New Roman" w:cs="Times New Roman"/>
          <w:i/>
          <w:iCs/>
          <w:sz w:val="24"/>
          <w:szCs w:val="24"/>
          <w:lang w:val="en-US"/>
        </w:rPr>
        <w:t>CAB</w:t>
      </w:r>
      <w:r w:rsidR="004A210E" w:rsidRPr="00E31E45">
        <w:rPr>
          <w:rFonts w:ascii="Times New Roman" w:hAnsi="Times New Roman" w:cs="Times New Roman"/>
          <w:sz w:val="24"/>
          <w:szCs w:val="24"/>
          <w:lang w:val="en-US"/>
        </w:rPr>
        <w:t xml:space="preserve"> </w:t>
      </w:r>
      <w:r w:rsidR="008E022E" w:rsidRPr="00E31E45">
        <w:rPr>
          <w:rFonts w:ascii="Times New Roman" w:hAnsi="Times New Roman" w:cs="Times New Roman"/>
          <w:sz w:val="24"/>
          <w:szCs w:val="24"/>
          <w:lang w:val="en-US"/>
        </w:rPr>
        <w:t xml:space="preserve">series and so justify the employment of panel data methods for our analysis. </w:t>
      </w:r>
      <w:r w:rsidR="00750EE4" w:rsidRPr="00E31E45">
        <w:rPr>
          <w:rFonts w:ascii="Times New Roman" w:hAnsi="Times New Roman" w:cs="Times New Roman"/>
          <w:sz w:val="24"/>
          <w:szCs w:val="24"/>
          <w:lang w:val="en-US"/>
        </w:rPr>
        <w:t xml:space="preserve">To implement </w:t>
      </w:r>
      <w:proofErr w:type="spellStart"/>
      <w:r w:rsidR="00CB4F88" w:rsidRPr="00E31E45">
        <w:rPr>
          <w:rFonts w:ascii="Times New Roman" w:hAnsi="Times New Roman" w:cs="Times New Roman"/>
          <w:sz w:val="24"/>
          <w:szCs w:val="24"/>
          <w:lang w:val="en-US"/>
        </w:rPr>
        <w:t>Pesaran’s</w:t>
      </w:r>
      <w:proofErr w:type="spellEnd"/>
      <w:r w:rsidR="00750EE4" w:rsidRPr="00E31E45">
        <w:rPr>
          <w:rFonts w:ascii="Times New Roman" w:hAnsi="Times New Roman" w:cs="Times New Roman"/>
          <w:sz w:val="24"/>
          <w:szCs w:val="24"/>
          <w:lang w:val="en-US"/>
        </w:rPr>
        <w:t xml:space="preserve"> CD test</w:t>
      </w:r>
      <w:r w:rsidR="005678D1" w:rsidRPr="00E31E45">
        <w:rPr>
          <w:rFonts w:ascii="Times New Roman" w:hAnsi="Times New Roman" w:cs="Times New Roman"/>
          <w:sz w:val="24"/>
          <w:szCs w:val="24"/>
          <w:lang w:val="en-US"/>
        </w:rPr>
        <w:t xml:space="preserve"> </w:t>
      </w:r>
      <w:r w:rsidR="008E08BB" w:rsidRPr="00E31E45">
        <w:rPr>
          <w:rFonts w:ascii="Times New Roman" w:hAnsi="Times New Roman" w:cs="Times New Roman"/>
          <w:sz w:val="24"/>
          <w:szCs w:val="24"/>
          <w:lang w:val="en-US"/>
        </w:rPr>
        <w:t xml:space="preserve">used </w:t>
      </w:r>
      <w:r w:rsidR="005678D1" w:rsidRPr="00E31E45">
        <w:rPr>
          <w:rFonts w:ascii="Times New Roman" w:hAnsi="Times New Roman" w:cs="Times New Roman"/>
          <w:sz w:val="24"/>
          <w:szCs w:val="24"/>
          <w:lang w:val="en-US"/>
        </w:rPr>
        <w:t>for this purpose</w:t>
      </w:r>
      <w:r w:rsidR="00750EE4" w:rsidRPr="00E31E45">
        <w:rPr>
          <w:rFonts w:ascii="Times New Roman" w:hAnsi="Times New Roman" w:cs="Times New Roman"/>
          <w:sz w:val="24"/>
          <w:szCs w:val="24"/>
          <w:lang w:val="en-US"/>
        </w:rPr>
        <w:t xml:space="preserve">, ADF regressions are fitted to each cross section unit </w:t>
      </w:r>
      <w:proofErr w:type="spellStart"/>
      <w:r w:rsidR="00750EE4" w:rsidRPr="00E31E45">
        <w:rPr>
          <w:rFonts w:ascii="Times New Roman" w:hAnsi="Times New Roman" w:cs="Times New Roman"/>
          <w:i/>
          <w:iCs/>
          <w:sz w:val="24"/>
          <w:szCs w:val="24"/>
          <w:lang w:val="en-US"/>
        </w:rPr>
        <w:t>i</w:t>
      </w:r>
      <w:proofErr w:type="spellEnd"/>
      <w:r w:rsidR="00750EE4" w:rsidRPr="00E31E45">
        <w:rPr>
          <w:rFonts w:ascii="Times New Roman" w:hAnsi="Times New Roman" w:cs="Times New Roman"/>
          <w:sz w:val="24"/>
          <w:szCs w:val="24"/>
          <w:lang w:val="en-US"/>
        </w:rPr>
        <w:t xml:space="preserve"> separately and the resulting residuals of the individual series are then used to compute a cross-correlation coefficient for the panel. </w:t>
      </w:r>
      <w:r w:rsidR="008E022E" w:rsidRPr="00E31E45">
        <w:rPr>
          <w:rFonts w:ascii="Times New Roman" w:hAnsi="Times New Roman" w:cs="Times New Roman"/>
          <w:sz w:val="24"/>
          <w:szCs w:val="24"/>
          <w:lang w:val="en-US"/>
        </w:rPr>
        <w:t xml:space="preserve">According to the results reported in </w:t>
      </w:r>
      <w:r w:rsidR="004E3FF9" w:rsidRPr="00E31E45">
        <w:rPr>
          <w:rFonts w:ascii="Times New Roman" w:hAnsi="Times New Roman" w:cs="Times New Roman"/>
          <w:sz w:val="24"/>
          <w:szCs w:val="24"/>
          <w:lang w:val="en-US"/>
        </w:rPr>
        <w:t>Table 2</w:t>
      </w:r>
      <w:r w:rsidR="008E022E" w:rsidRPr="00E31E45">
        <w:rPr>
          <w:rFonts w:ascii="Times New Roman" w:hAnsi="Times New Roman" w:cs="Times New Roman"/>
          <w:sz w:val="24"/>
          <w:szCs w:val="24"/>
          <w:lang w:val="en-US"/>
        </w:rPr>
        <w:t>, the null of cross sectional independence is clearly rejected for each series. A qualitatively similar conclusion is drawn if we alter the lag length or include a deterministic trend</w:t>
      </w:r>
      <w:r w:rsidR="00750EE4" w:rsidRPr="00E31E45">
        <w:rPr>
          <w:rFonts w:ascii="Times New Roman" w:hAnsi="Times New Roman" w:cs="Times New Roman"/>
          <w:sz w:val="24"/>
          <w:szCs w:val="24"/>
          <w:lang w:val="en-US"/>
        </w:rPr>
        <w:t xml:space="preserve"> in the individual ADF regressions</w:t>
      </w:r>
      <w:r w:rsidR="008E022E" w:rsidRPr="00E31E45">
        <w:rPr>
          <w:rFonts w:ascii="Times New Roman" w:hAnsi="Times New Roman" w:cs="Times New Roman"/>
          <w:sz w:val="24"/>
          <w:szCs w:val="24"/>
          <w:lang w:val="en-US"/>
        </w:rPr>
        <w:t>.</w:t>
      </w:r>
      <w:r w:rsidR="007F3559" w:rsidRPr="00E31E45">
        <w:rPr>
          <w:rFonts w:ascii="Times New Roman" w:hAnsi="Times New Roman" w:cs="Times New Roman"/>
          <w:sz w:val="24"/>
          <w:szCs w:val="24"/>
          <w:lang w:val="en-US"/>
        </w:rPr>
        <w:t xml:space="preserve"> </w:t>
      </w:r>
      <w:r w:rsidR="00750EE4" w:rsidRPr="00E31E45">
        <w:rPr>
          <w:rFonts w:ascii="Times New Roman" w:hAnsi="Times New Roman" w:cs="Times New Roman"/>
          <w:sz w:val="24"/>
          <w:szCs w:val="24"/>
          <w:lang w:val="en-US"/>
        </w:rPr>
        <w:t xml:space="preserve">These initial findings are consistent with innovations (shocks) to </w:t>
      </w:r>
      <w:r w:rsidR="00750EE4" w:rsidRPr="00E31E45">
        <w:rPr>
          <w:rFonts w:ascii="Times New Roman" w:hAnsi="Times New Roman" w:cs="Times New Roman"/>
          <w:i/>
          <w:iCs/>
          <w:sz w:val="24"/>
          <w:szCs w:val="24"/>
          <w:lang w:val="en-US"/>
        </w:rPr>
        <w:t>X</w:t>
      </w:r>
      <w:r w:rsidR="00750EE4" w:rsidRPr="00E31E45">
        <w:rPr>
          <w:rFonts w:ascii="Times New Roman" w:hAnsi="Times New Roman" w:cs="Times New Roman"/>
          <w:sz w:val="24"/>
          <w:szCs w:val="24"/>
          <w:lang w:val="en-US"/>
        </w:rPr>
        <w:t xml:space="preserve">, </w:t>
      </w:r>
      <w:r w:rsidR="000953AB" w:rsidRPr="00E31E45">
        <w:rPr>
          <w:rFonts w:ascii="Times New Roman" w:hAnsi="Times New Roman" w:cs="Times New Roman"/>
          <w:i/>
          <w:iCs/>
          <w:position w:val="-4"/>
          <w:sz w:val="24"/>
          <w:szCs w:val="24"/>
          <w:lang w:val="en-US"/>
        </w:rPr>
        <w:object w:dxaOrig="320" w:dyaOrig="300">
          <v:shape id="_x0000_i1059" type="#_x0000_t75" style="width:15.35pt;height:15.35pt" o:ole="">
            <v:imagedata r:id="rId64" o:title=""/>
          </v:shape>
          <o:OLEObject Type="Embed" ProgID="Equation.3" ShapeID="_x0000_i1059" DrawAspect="Content" ObjectID="_1465644010" r:id="rId73"/>
        </w:object>
      </w:r>
      <w:r w:rsidR="00750EE4" w:rsidRPr="00E31E45">
        <w:rPr>
          <w:rFonts w:ascii="Times New Roman" w:hAnsi="Times New Roman" w:cs="Times New Roman"/>
          <w:sz w:val="24"/>
          <w:szCs w:val="24"/>
          <w:lang w:val="en-US"/>
        </w:rPr>
        <w:t xml:space="preserve">and </w:t>
      </w:r>
      <w:r w:rsidR="00750EE4" w:rsidRPr="00E31E45">
        <w:rPr>
          <w:rFonts w:ascii="Times New Roman" w:hAnsi="Times New Roman" w:cs="Times New Roman"/>
          <w:i/>
          <w:iCs/>
          <w:sz w:val="24"/>
          <w:szCs w:val="24"/>
          <w:lang w:val="en-US"/>
        </w:rPr>
        <w:t>CAB</w:t>
      </w:r>
      <w:r w:rsidR="00750EE4" w:rsidRPr="00E31E45">
        <w:rPr>
          <w:rFonts w:ascii="Times New Roman" w:hAnsi="Times New Roman" w:cs="Times New Roman"/>
          <w:sz w:val="24"/>
          <w:szCs w:val="24"/>
          <w:lang w:val="en-US"/>
        </w:rPr>
        <w:t xml:space="preserve"> being cross-</w:t>
      </w:r>
      <w:proofErr w:type="spellStart"/>
      <w:r w:rsidR="00750EE4" w:rsidRPr="00E31E45">
        <w:rPr>
          <w:rFonts w:ascii="Times New Roman" w:hAnsi="Times New Roman" w:cs="Times New Roman"/>
          <w:sz w:val="24"/>
          <w:szCs w:val="24"/>
          <w:lang w:val="en-US"/>
        </w:rPr>
        <w:t>sectionally</w:t>
      </w:r>
      <w:proofErr w:type="spellEnd"/>
      <w:r w:rsidR="00750EE4" w:rsidRPr="00E31E45">
        <w:rPr>
          <w:rFonts w:ascii="Times New Roman" w:hAnsi="Times New Roman" w:cs="Times New Roman"/>
          <w:sz w:val="24"/>
          <w:szCs w:val="24"/>
          <w:lang w:val="en-US"/>
        </w:rPr>
        <w:t xml:space="preserve"> dependent which underlies the appropriateness of conducting our analysis within a panel data framework. </w:t>
      </w:r>
      <w:r w:rsidR="0073773F" w:rsidRPr="00E31E45">
        <w:rPr>
          <w:rFonts w:ascii="Times New Roman" w:hAnsi="Times New Roman" w:cs="Times New Roman"/>
          <w:sz w:val="24"/>
          <w:szCs w:val="24"/>
          <w:lang w:val="en-US"/>
        </w:rPr>
        <w:t xml:space="preserve">The </w:t>
      </w:r>
      <w:r w:rsidR="004B2B06" w:rsidRPr="00E31E45">
        <w:rPr>
          <w:rFonts w:ascii="Times New Roman" w:hAnsi="Times New Roman" w:cs="Times New Roman"/>
          <w:sz w:val="24"/>
          <w:szCs w:val="24"/>
          <w:lang w:val="en-US"/>
        </w:rPr>
        <w:t xml:space="preserve">panel unit root test </w:t>
      </w:r>
      <w:r w:rsidR="0073773F" w:rsidRPr="00E31E45">
        <w:rPr>
          <w:rFonts w:ascii="Times New Roman" w:hAnsi="Times New Roman" w:cs="Times New Roman"/>
          <w:sz w:val="24"/>
          <w:szCs w:val="24"/>
          <w:lang w:val="en-US"/>
        </w:rPr>
        <w:t xml:space="preserve">results reported in Table 3 </w:t>
      </w:r>
      <w:r w:rsidR="00750EE4" w:rsidRPr="00E31E45">
        <w:rPr>
          <w:rFonts w:ascii="Times New Roman" w:hAnsi="Times New Roman" w:cs="Times New Roman"/>
          <w:sz w:val="24"/>
          <w:szCs w:val="24"/>
          <w:lang w:val="en-US"/>
        </w:rPr>
        <w:t xml:space="preserve">confirm that the </w:t>
      </w:r>
      <w:r w:rsidR="00750EE4" w:rsidRPr="00E31E45">
        <w:rPr>
          <w:rFonts w:ascii="Times New Roman" w:hAnsi="Times New Roman" w:cs="Times New Roman"/>
          <w:i/>
          <w:iCs/>
          <w:sz w:val="24"/>
          <w:szCs w:val="24"/>
          <w:lang w:val="en-US"/>
        </w:rPr>
        <w:t>X</w:t>
      </w:r>
      <w:r w:rsidR="00750EE4" w:rsidRPr="00E31E45">
        <w:rPr>
          <w:rFonts w:ascii="Times New Roman" w:hAnsi="Times New Roman" w:cs="Times New Roman"/>
          <w:sz w:val="24"/>
          <w:szCs w:val="24"/>
          <w:lang w:val="en-US"/>
        </w:rPr>
        <w:t xml:space="preserve"> and </w:t>
      </w:r>
      <w:r w:rsidR="000953AB" w:rsidRPr="00E31E45">
        <w:rPr>
          <w:rFonts w:ascii="Times New Roman" w:hAnsi="Times New Roman" w:cs="Times New Roman"/>
          <w:i/>
          <w:iCs/>
          <w:position w:val="-4"/>
          <w:sz w:val="24"/>
          <w:szCs w:val="24"/>
          <w:lang w:val="en-US"/>
        </w:rPr>
        <w:object w:dxaOrig="320" w:dyaOrig="300">
          <v:shape id="_x0000_i1060" type="#_x0000_t75" style="width:15.35pt;height:15.35pt" o:ole="">
            <v:imagedata r:id="rId64" o:title=""/>
          </v:shape>
          <o:OLEObject Type="Embed" ProgID="Equation.3" ShapeID="_x0000_i1060" DrawAspect="Content" ObjectID="_1465644011" r:id="rId74"/>
        </w:object>
      </w:r>
      <w:r w:rsidR="00750EE4" w:rsidRPr="00E31E45">
        <w:rPr>
          <w:rFonts w:ascii="Times New Roman" w:hAnsi="Times New Roman" w:cs="Times New Roman"/>
          <w:sz w:val="24"/>
          <w:szCs w:val="24"/>
          <w:lang w:val="en-US"/>
        </w:rPr>
        <w:t xml:space="preserve">series </w:t>
      </w:r>
      <w:r w:rsidR="00CB4F88" w:rsidRPr="00E31E45">
        <w:rPr>
          <w:rFonts w:ascii="Times New Roman" w:hAnsi="Times New Roman" w:cs="Times New Roman"/>
          <w:sz w:val="24"/>
          <w:szCs w:val="24"/>
          <w:lang w:val="en-US"/>
        </w:rPr>
        <w:t>constitute</w:t>
      </w:r>
      <w:r w:rsidR="00750EE4" w:rsidRPr="00E31E45">
        <w:rPr>
          <w:rFonts w:ascii="Times New Roman" w:hAnsi="Times New Roman" w:cs="Times New Roman"/>
          <w:sz w:val="24"/>
          <w:szCs w:val="24"/>
          <w:lang w:val="en-US"/>
        </w:rPr>
        <w:t xml:space="preserve"> non-stationary </w:t>
      </w:r>
      <w:r w:rsidR="00CB4F88" w:rsidRPr="00E31E45">
        <w:rPr>
          <w:rFonts w:ascii="Times New Roman" w:hAnsi="Times New Roman" w:cs="Times New Roman"/>
          <w:sz w:val="24"/>
          <w:szCs w:val="24"/>
          <w:lang w:val="en-US"/>
        </w:rPr>
        <w:t>panels</w:t>
      </w:r>
      <w:r w:rsidR="00750EE4" w:rsidRPr="00E31E45">
        <w:rPr>
          <w:rFonts w:ascii="Times New Roman" w:hAnsi="Times New Roman" w:cs="Times New Roman"/>
          <w:sz w:val="24"/>
          <w:szCs w:val="24"/>
          <w:lang w:val="en-US"/>
        </w:rPr>
        <w:t xml:space="preserve">. In </w:t>
      </w:r>
      <w:r w:rsidR="0073773F" w:rsidRPr="00E31E45">
        <w:rPr>
          <w:rFonts w:ascii="Times New Roman" w:hAnsi="Times New Roman" w:cs="Times New Roman"/>
          <w:sz w:val="24"/>
          <w:szCs w:val="24"/>
          <w:lang w:val="en-US"/>
        </w:rPr>
        <w:t>running these tests</w:t>
      </w:r>
      <w:r w:rsidR="00750EE4" w:rsidRPr="00E31E45">
        <w:rPr>
          <w:rFonts w:ascii="Times New Roman" w:hAnsi="Times New Roman" w:cs="Times New Roman"/>
          <w:sz w:val="24"/>
          <w:szCs w:val="24"/>
          <w:lang w:val="en-US"/>
        </w:rPr>
        <w:t xml:space="preserve">, it is important to address the presence of cross-sectional dependency which can lead to size distortion and incorrect inference. </w:t>
      </w:r>
      <w:r w:rsidR="00311599" w:rsidRPr="00E31E45">
        <w:rPr>
          <w:rFonts w:ascii="Times New Roman" w:hAnsi="Times New Roman" w:cs="Times New Roman"/>
          <w:sz w:val="24"/>
          <w:szCs w:val="24"/>
          <w:lang w:val="en-US"/>
        </w:rPr>
        <w:t>For this reason, t</w:t>
      </w:r>
      <w:r w:rsidR="00750EE4" w:rsidRPr="00E31E45">
        <w:rPr>
          <w:rFonts w:ascii="Times New Roman" w:hAnsi="Times New Roman" w:cs="Times New Roman"/>
          <w:sz w:val="24"/>
          <w:szCs w:val="24"/>
          <w:lang w:val="en-US"/>
        </w:rPr>
        <w:t xml:space="preserve">he </w:t>
      </w:r>
      <w:r w:rsidR="0073773F" w:rsidRPr="00E31E45">
        <w:rPr>
          <w:rFonts w:ascii="Times New Roman" w:hAnsi="Times New Roman" w:cs="Times New Roman"/>
          <w:sz w:val="24"/>
          <w:szCs w:val="24"/>
          <w:lang w:val="en-US"/>
        </w:rPr>
        <w:t xml:space="preserve">joint </w:t>
      </w:r>
      <w:r w:rsidR="00746D7C" w:rsidRPr="00E31E45">
        <w:rPr>
          <w:rFonts w:ascii="Times New Roman" w:hAnsi="Times New Roman" w:cs="Times New Roman"/>
          <w:sz w:val="24"/>
          <w:szCs w:val="24"/>
          <w:lang w:val="en-US"/>
        </w:rPr>
        <w:t xml:space="preserve">non-stationarity of </w:t>
      </w:r>
      <w:r w:rsidR="00746D7C" w:rsidRPr="00E31E45">
        <w:rPr>
          <w:rFonts w:ascii="Times New Roman" w:hAnsi="Times New Roman" w:cs="Times New Roman"/>
          <w:i/>
          <w:iCs/>
          <w:sz w:val="24"/>
          <w:szCs w:val="24"/>
          <w:lang w:val="en-US"/>
        </w:rPr>
        <w:t>X</w:t>
      </w:r>
      <w:r w:rsidR="00746D7C" w:rsidRPr="00E31E45">
        <w:rPr>
          <w:rFonts w:ascii="Times New Roman" w:hAnsi="Times New Roman" w:cs="Times New Roman"/>
          <w:sz w:val="24"/>
          <w:szCs w:val="24"/>
          <w:lang w:val="en-US"/>
        </w:rPr>
        <w:t xml:space="preserve"> and </w:t>
      </w:r>
      <w:r w:rsidR="000953AB" w:rsidRPr="00E31E45">
        <w:rPr>
          <w:rFonts w:ascii="Times New Roman" w:hAnsi="Times New Roman" w:cs="Times New Roman"/>
          <w:i/>
          <w:iCs/>
          <w:position w:val="-4"/>
          <w:sz w:val="24"/>
          <w:szCs w:val="24"/>
          <w:lang w:val="en-US"/>
        </w:rPr>
        <w:object w:dxaOrig="320" w:dyaOrig="300">
          <v:shape id="_x0000_i1061" type="#_x0000_t75" style="width:15.35pt;height:15.35pt" o:ole="">
            <v:imagedata r:id="rId64" o:title=""/>
          </v:shape>
          <o:OLEObject Type="Embed" ProgID="Equation.3" ShapeID="_x0000_i1061" DrawAspect="Content" ObjectID="_1465644012" r:id="rId75"/>
        </w:object>
      </w:r>
      <w:r w:rsidR="000953AB" w:rsidRPr="00E31E45" w:rsidDel="000953AB">
        <w:rPr>
          <w:rFonts w:ascii="Times New Roman" w:hAnsi="Times New Roman" w:cs="Times New Roman"/>
          <w:i/>
          <w:iCs/>
          <w:sz w:val="24"/>
          <w:szCs w:val="24"/>
          <w:lang w:val="en-US"/>
        </w:rPr>
        <w:t xml:space="preserve"> </w:t>
      </w:r>
      <w:r w:rsidR="00746D7C" w:rsidRPr="00E31E45">
        <w:rPr>
          <w:rFonts w:ascii="Times New Roman" w:hAnsi="Times New Roman" w:cs="Times New Roman"/>
          <w:sz w:val="24"/>
          <w:szCs w:val="24"/>
          <w:lang w:val="en-US"/>
        </w:rPr>
        <w:t xml:space="preserve">(inclusive and exclusive of remittances) </w:t>
      </w:r>
      <w:r w:rsidR="00750EE4" w:rsidRPr="00E31E45">
        <w:rPr>
          <w:rFonts w:ascii="Times New Roman" w:hAnsi="Times New Roman" w:cs="Times New Roman"/>
          <w:sz w:val="24"/>
          <w:szCs w:val="24"/>
          <w:lang w:val="en-US"/>
        </w:rPr>
        <w:t xml:space="preserve">is tested </w:t>
      </w:r>
      <w:r w:rsidR="00746D7C" w:rsidRPr="00E31E45">
        <w:rPr>
          <w:rFonts w:ascii="Times New Roman" w:hAnsi="Times New Roman" w:cs="Times New Roman"/>
          <w:sz w:val="24"/>
          <w:szCs w:val="24"/>
          <w:lang w:val="en-US"/>
        </w:rPr>
        <w:t xml:space="preserve">using </w:t>
      </w:r>
      <w:proofErr w:type="spellStart"/>
      <w:r w:rsidR="002910F6" w:rsidRPr="00E31E45">
        <w:rPr>
          <w:rFonts w:ascii="Times New Roman" w:hAnsi="Times New Roman" w:cs="Times New Roman"/>
          <w:sz w:val="24"/>
          <w:szCs w:val="24"/>
          <w:lang w:val="en-US"/>
        </w:rPr>
        <w:t>Pesaran’s</w:t>
      </w:r>
      <w:proofErr w:type="spellEnd"/>
      <w:r w:rsidR="002910F6" w:rsidRPr="00E31E45">
        <w:rPr>
          <w:rFonts w:ascii="Times New Roman" w:hAnsi="Times New Roman" w:cs="Times New Roman"/>
          <w:sz w:val="24"/>
          <w:szCs w:val="24"/>
          <w:lang w:val="en-US"/>
        </w:rPr>
        <w:t xml:space="preserve"> CIPS panel unit root test which assumes cross-sectional dependence is in the form of a single unobserved common factor. Based on </w:t>
      </w:r>
      <w:r w:rsidR="00155054" w:rsidRPr="00E31E45">
        <w:rPr>
          <w:rFonts w:ascii="Times New Roman" w:hAnsi="Times New Roman" w:cs="Times New Roman"/>
          <w:sz w:val="24"/>
          <w:szCs w:val="24"/>
          <w:lang w:val="en-US"/>
        </w:rPr>
        <w:t>alternative</w:t>
      </w:r>
      <w:r w:rsidR="002910F6" w:rsidRPr="00E31E45">
        <w:rPr>
          <w:rFonts w:ascii="Times New Roman" w:hAnsi="Times New Roman" w:cs="Times New Roman"/>
          <w:sz w:val="24"/>
          <w:szCs w:val="24"/>
          <w:lang w:val="en-US"/>
        </w:rPr>
        <w:t xml:space="preserve"> lags used in the </w:t>
      </w:r>
      <w:r w:rsidR="002910F6" w:rsidRPr="00E31E45">
        <w:rPr>
          <w:rFonts w:ascii="Times New Roman" w:hAnsi="Times New Roman" w:cs="Times New Roman"/>
          <w:sz w:val="24"/>
          <w:szCs w:val="24"/>
          <w:lang w:val="en-US"/>
        </w:rPr>
        <w:lastRenderedPageBreak/>
        <w:t xml:space="preserve">estimating </w:t>
      </w:r>
      <w:r w:rsidR="00155054" w:rsidRPr="00E31E45">
        <w:rPr>
          <w:rFonts w:ascii="Times New Roman" w:hAnsi="Times New Roman" w:cs="Times New Roman"/>
          <w:sz w:val="24"/>
          <w:szCs w:val="24"/>
          <w:lang w:val="en-US"/>
        </w:rPr>
        <w:t>procedure</w:t>
      </w:r>
      <w:r w:rsidR="002910F6" w:rsidRPr="00E31E45">
        <w:rPr>
          <w:rFonts w:ascii="Times New Roman" w:hAnsi="Times New Roman" w:cs="Times New Roman"/>
          <w:sz w:val="24"/>
          <w:szCs w:val="24"/>
          <w:lang w:val="en-US"/>
        </w:rPr>
        <w:t xml:space="preserve">, we are unable to reject the non-stationary null that all panel members are non-stationary. </w:t>
      </w:r>
    </w:p>
    <w:p w:rsidR="00996B7E" w:rsidRPr="00E31E45" w:rsidRDefault="00996B7E" w:rsidP="00EE5690">
      <w:pPr>
        <w:spacing w:after="0" w:line="288" w:lineRule="auto"/>
        <w:jc w:val="center"/>
        <w:rPr>
          <w:rFonts w:ascii="Times New Roman" w:hAnsi="Times New Roman" w:cs="Times New Roman"/>
          <w:b/>
          <w:bCs/>
          <w:lang w:val="en-US"/>
        </w:rPr>
      </w:pPr>
    </w:p>
    <w:p w:rsidR="00A81BF3" w:rsidRPr="00E31E45" w:rsidRDefault="00B92CEA" w:rsidP="00EE5690">
      <w:pPr>
        <w:spacing w:after="0" w:line="288" w:lineRule="auto"/>
        <w:jc w:val="center"/>
        <w:rPr>
          <w:rFonts w:ascii="Times New Roman" w:hAnsi="Times New Roman" w:cs="Times New Roman"/>
          <w:b/>
          <w:bCs/>
          <w:lang w:val="en-US"/>
        </w:rPr>
      </w:pPr>
      <w:r w:rsidRPr="00E31E45">
        <w:rPr>
          <w:rFonts w:ascii="Times New Roman" w:hAnsi="Times New Roman" w:cs="Times New Roman"/>
          <w:b/>
          <w:bCs/>
          <w:lang w:val="en-US"/>
        </w:rPr>
        <w:t>Table 2.</w:t>
      </w:r>
      <w:r w:rsidR="00EE5690" w:rsidRPr="00E31E45">
        <w:rPr>
          <w:rFonts w:ascii="Times New Roman" w:hAnsi="Times New Roman" w:cs="Times New Roman"/>
          <w:b/>
          <w:bCs/>
          <w:lang w:val="en-US"/>
        </w:rPr>
        <w:t xml:space="preserve"> CD Cross-Section Independence T</w:t>
      </w:r>
      <w:r w:rsidR="00A81BF3" w:rsidRPr="00E31E45">
        <w:rPr>
          <w:rFonts w:ascii="Times New Roman" w:hAnsi="Times New Roman" w:cs="Times New Roman"/>
          <w:b/>
          <w:bCs/>
          <w:lang w:val="en-US"/>
        </w:rPr>
        <w:t>est</w:t>
      </w:r>
    </w:p>
    <w:tbl>
      <w:tblPr>
        <w:tblW w:w="0" w:type="auto"/>
        <w:tblBorders>
          <w:top w:val="single" w:sz="4" w:space="0" w:color="auto"/>
          <w:bottom w:val="single" w:sz="4" w:space="0" w:color="auto"/>
        </w:tblBorders>
        <w:tblLook w:val="04A0" w:firstRow="1" w:lastRow="0" w:firstColumn="1" w:lastColumn="0" w:noHBand="0" w:noVBand="1"/>
      </w:tblPr>
      <w:tblGrid>
        <w:gridCol w:w="3080"/>
        <w:gridCol w:w="3081"/>
        <w:gridCol w:w="3081"/>
      </w:tblGrid>
      <w:tr w:rsidR="00A81BF3" w:rsidRPr="00E31E45" w:rsidTr="00202675">
        <w:tc>
          <w:tcPr>
            <w:tcW w:w="3080" w:type="dxa"/>
            <w:tcBorders>
              <w:top w:val="single" w:sz="4" w:space="0" w:color="auto"/>
              <w:bottom w:val="single" w:sz="4" w:space="0" w:color="auto"/>
            </w:tcBorders>
            <w:shd w:val="clear" w:color="auto" w:fill="auto"/>
          </w:tcPr>
          <w:p w:rsidR="00A81BF3" w:rsidRPr="00E31E45" w:rsidRDefault="00A81BF3" w:rsidP="00D615E5">
            <w:pPr>
              <w:spacing w:after="0" w:line="288" w:lineRule="auto"/>
              <w:rPr>
                <w:rFonts w:ascii="Times New Roman" w:eastAsia="Times New Roman" w:hAnsi="Times New Roman" w:cs="Times New Roman"/>
                <w:lang w:val="en-US"/>
              </w:rPr>
            </w:pPr>
          </w:p>
        </w:tc>
        <w:tc>
          <w:tcPr>
            <w:tcW w:w="3081" w:type="dxa"/>
            <w:tcBorders>
              <w:top w:val="single" w:sz="4" w:space="0" w:color="auto"/>
              <w:bottom w:val="single" w:sz="4" w:space="0" w:color="auto"/>
            </w:tcBorders>
            <w:shd w:val="clear" w:color="auto" w:fill="auto"/>
          </w:tcPr>
          <w:p w:rsidR="00A81BF3" w:rsidRPr="00E31E45" w:rsidRDefault="00A81BF3" w:rsidP="00D615E5">
            <w:pPr>
              <w:spacing w:after="0" w:line="288" w:lineRule="auto"/>
              <w:jc w:val="center"/>
              <w:rPr>
                <w:rFonts w:ascii="Times New Roman" w:hAnsi="Times New Roman" w:cs="Times New Roman"/>
                <w:lang w:val="en-US"/>
              </w:rPr>
            </w:pPr>
            <w:r w:rsidRPr="00E31E45">
              <w:rPr>
                <w:rFonts w:ascii="Times New Roman" w:eastAsia="Times New Roman" w:hAnsi="Times New Roman" w:cs="Times New Roman"/>
                <w:lang w:val="en-US"/>
              </w:rPr>
              <w:t>Panel CD test</w:t>
            </w:r>
          </w:p>
        </w:tc>
        <w:tc>
          <w:tcPr>
            <w:tcW w:w="3081" w:type="dxa"/>
            <w:tcBorders>
              <w:top w:val="single" w:sz="4" w:space="0" w:color="auto"/>
              <w:bottom w:val="single" w:sz="4" w:space="0" w:color="auto"/>
            </w:tcBorders>
            <w:shd w:val="clear" w:color="auto" w:fill="auto"/>
          </w:tcPr>
          <w:p w:rsidR="00A81BF3" w:rsidRPr="00E31E45" w:rsidRDefault="00A81BF3" w:rsidP="00D615E5">
            <w:pPr>
              <w:spacing w:after="0" w:line="288" w:lineRule="auto"/>
              <w:jc w:val="center"/>
              <w:rPr>
                <w:rFonts w:ascii="Times New Roman" w:hAnsi="Times New Roman" w:cs="Times New Roman"/>
                <w:lang w:val="en-US"/>
              </w:rPr>
            </w:pPr>
            <w:r w:rsidRPr="00E31E45">
              <w:rPr>
                <w:rFonts w:ascii="Times New Roman" w:eastAsia="Times New Roman" w:hAnsi="Times New Roman" w:cs="Times New Roman"/>
                <w:lang w:val="en-US"/>
              </w:rPr>
              <w:t>p-value</w:t>
            </w:r>
          </w:p>
        </w:tc>
      </w:tr>
      <w:tr w:rsidR="00A81BF3" w:rsidRPr="00E31E45" w:rsidTr="00202675">
        <w:tc>
          <w:tcPr>
            <w:tcW w:w="3080" w:type="dxa"/>
            <w:tcBorders>
              <w:top w:val="single" w:sz="4" w:space="0" w:color="auto"/>
            </w:tcBorders>
            <w:shd w:val="clear" w:color="auto" w:fill="auto"/>
          </w:tcPr>
          <w:p w:rsidR="00A81BF3" w:rsidRPr="00E31E45" w:rsidRDefault="00D92064" w:rsidP="00D615E5">
            <w:pPr>
              <w:spacing w:after="0" w:line="288" w:lineRule="auto"/>
              <w:rPr>
                <w:rFonts w:ascii="Times New Roman" w:eastAsia="Times New Roman" w:hAnsi="Times New Roman" w:cs="Times New Roman"/>
                <w:i/>
                <w:iCs/>
                <w:lang w:val="en-US"/>
              </w:rPr>
            </w:pPr>
            <m:oMath>
              <m:acc>
                <m:accPr>
                  <m:chr m:val="̅"/>
                  <m:ctrlPr>
                    <w:rPr>
                      <w:rFonts w:ascii="Cambria Math" w:eastAsia="Times New Roman" w:hAnsi="Cambria Math" w:cs="Times New Roman"/>
                      <w:i/>
                      <w:iCs/>
                      <w:lang w:val="en-US"/>
                    </w:rPr>
                  </m:ctrlPr>
                </m:accPr>
                <m:e>
                  <m:r>
                    <w:rPr>
                      <w:rFonts w:ascii="Cambria Math" w:eastAsia="Times New Roman" w:hAnsi="Cambria Math" w:cs="Times New Roman"/>
                      <w:lang w:val="en-US"/>
                    </w:rPr>
                    <m:t>M</m:t>
                  </m:r>
                </m:e>
              </m:acc>
            </m:oMath>
            <w:r w:rsidR="00A81BF3" w:rsidRPr="00E31E45">
              <w:rPr>
                <w:rFonts w:ascii="Times New Roman" w:eastAsia="Times New Roman" w:hAnsi="Times New Roman" w:cs="Times New Roman"/>
                <w:i/>
                <w:iCs/>
                <w:lang w:val="en-US"/>
              </w:rPr>
              <w:t xml:space="preserve"> (including remittances)</w:t>
            </w:r>
          </w:p>
        </w:tc>
        <w:tc>
          <w:tcPr>
            <w:tcW w:w="3081" w:type="dxa"/>
            <w:tcBorders>
              <w:top w:val="single" w:sz="4" w:space="0" w:color="auto"/>
            </w:tcBorders>
            <w:shd w:val="clear" w:color="auto" w:fill="auto"/>
          </w:tcPr>
          <w:p w:rsidR="00A81BF3" w:rsidRPr="00E31E45" w:rsidRDefault="00A81BF3" w:rsidP="00AC4B7C">
            <w:pPr>
              <w:tabs>
                <w:tab w:val="decimal" w:pos="1218"/>
              </w:tabs>
              <w:spacing w:after="0" w:line="288" w:lineRule="auto"/>
              <w:rPr>
                <w:rFonts w:ascii="Times New Roman" w:hAnsi="Times New Roman" w:cs="Times New Roman"/>
                <w:lang w:val="en-US"/>
              </w:rPr>
            </w:pPr>
            <w:r w:rsidRPr="00E31E45">
              <w:rPr>
                <w:rFonts w:ascii="Times New Roman" w:eastAsia="Times New Roman" w:hAnsi="Times New Roman" w:cs="Times New Roman"/>
                <w:lang w:val="en-US"/>
              </w:rPr>
              <w:t>39.455***</w:t>
            </w:r>
          </w:p>
        </w:tc>
        <w:tc>
          <w:tcPr>
            <w:tcW w:w="3081" w:type="dxa"/>
            <w:tcBorders>
              <w:top w:val="single" w:sz="4" w:space="0" w:color="auto"/>
            </w:tcBorders>
            <w:shd w:val="clear" w:color="auto" w:fill="auto"/>
          </w:tcPr>
          <w:p w:rsidR="00A81BF3" w:rsidRPr="00E31E45" w:rsidRDefault="00A81BF3" w:rsidP="00AC4B7C">
            <w:pPr>
              <w:tabs>
                <w:tab w:val="decimal" w:pos="1352"/>
              </w:tabs>
              <w:spacing w:after="0" w:line="288" w:lineRule="auto"/>
              <w:rPr>
                <w:rFonts w:ascii="Times New Roman" w:hAnsi="Times New Roman" w:cs="Times New Roman"/>
                <w:lang w:val="en-US"/>
              </w:rPr>
            </w:pPr>
            <w:r w:rsidRPr="00E31E45">
              <w:rPr>
                <w:rFonts w:ascii="Times New Roman" w:eastAsia="Times New Roman" w:hAnsi="Times New Roman" w:cs="Times New Roman"/>
                <w:lang w:val="en-US"/>
              </w:rPr>
              <w:t>0.000</w:t>
            </w:r>
          </w:p>
        </w:tc>
      </w:tr>
      <w:tr w:rsidR="00A81BF3" w:rsidRPr="00E31E45" w:rsidTr="00202675">
        <w:tc>
          <w:tcPr>
            <w:tcW w:w="3080" w:type="dxa"/>
            <w:shd w:val="clear" w:color="auto" w:fill="auto"/>
          </w:tcPr>
          <w:p w:rsidR="00A81BF3" w:rsidRPr="00E31E45" w:rsidRDefault="00D92064" w:rsidP="00D615E5">
            <w:pPr>
              <w:spacing w:after="0" w:line="288" w:lineRule="auto"/>
              <w:rPr>
                <w:rFonts w:ascii="Times New Roman" w:eastAsia="Times New Roman" w:hAnsi="Times New Roman" w:cs="Times New Roman"/>
                <w:i/>
                <w:iCs/>
                <w:lang w:val="en-US"/>
              </w:rPr>
            </w:pPr>
            <m:oMath>
              <m:acc>
                <m:accPr>
                  <m:chr m:val="̅"/>
                  <m:ctrlPr>
                    <w:rPr>
                      <w:rFonts w:ascii="Cambria Math" w:eastAsia="Times New Roman" w:hAnsi="Cambria Math" w:cs="Times New Roman"/>
                      <w:i/>
                      <w:iCs/>
                      <w:lang w:val="en-US"/>
                    </w:rPr>
                  </m:ctrlPr>
                </m:accPr>
                <m:e>
                  <m:r>
                    <w:rPr>
                      <w:rFonts w:ascii="Cambria Math" w:eastAsia="Times New Roman" w:hAnsi="Cambria Math" w:cs="Times New Roman"/>
                      <w:lang w:val="en-US"/>
                    </w:rPr>
                    <m:t>M</m:t>
                  </m:r>
                </m:e>
              </m:acc>
            </m:oMath>
            <w:r w:rsidR="00A81BF3" w:rsidRPr="00E31E45">
              <w:rPr>
                <w:rFonts w:ascii="Times New Roman" w:eastAsia="Times New Roman" w:hAnsi="Times New Roman" w:cs="Times New Roman"/>
                <w:i/>
                <w:iCs/>
                <w:lang w:val="en-US"/>
              </w:rPr>
              <w:t xml:space="preserve"> (excluding remittances)</w:t>
            </w:r>
          </w:p>
        </w:tc>
        <w:tc>
          <w:tcPr>
            <w:tcW w:w="3081" w:type="dxa"/>
            <w:shd w:val="clear" w:color="auto" w:fill="auto"/>
          </w:tcPr>
          <w:p w:rsidR="00A81BF3" w:rsidRPr="00E31E45" w:rsidRDefault="00A81BF3" w:rsidP="00AC4B7C">
            <w:pPr>
              <w:tabs>
                <w:tab w:val="decimal" w:pos="1218"/>
              </w:tabs>
              <w:spacing w:after="0" w:line="288" w:lineRule="auto"/>
              <w:rPr>
                <w:rFonts w:ascii="Times New Roman" w:hAnsi="Times New Roman" w:cs="Times New Roman"/>
                <w:lang w:val="en-US"/>
              </w:rPr>
            </w:pPr>
            <w:r w:rsidRPr="00E31E45">
              <w:rPr>
                <w:rFonts w:ascii="Times New Roman" w:eastAsia="Times New Roman" w:hAnsi="Times New Roman" w:cs="Times New Roman"/>
                <w:lang w:val="en-US"/>
              </w:rPr>
              <w:t>37.337***</w:t>
            </w:r>
          </w:p>
        </w:tc>
        <w:tc>
          <w:tcPr>
            <w:tcW w:w="3081" w:type="dxa"/>
            <w:shd w:val="clear" w:color="auto" w:fill="auto"/>
          </w:tcPr>
          <w:p w:rsidR="00A81BF3" w:rsidRPr="00E31E45" w:rsidRDefault="00A81BF3" w:rsidP="00AC4B7C">
            <w:pPr>
              <w:tabs>
                <w:tab w:val="decimal" w:pos="1352"/>
              </w:tabs>
              <w:spacing w:after="0" w:line="288" w:lineRule="auto"/>
              <w:rPr>
                <w:rFonts w:ascii="Times New Roman" w:hAnsi="Times New Roman" w:cs="Times New Roman"/>
                <w:lang w:val="en-US"/>
              </w:rPr>
            </w:pPr>
            <w:r w:rsidRPr="00E31E45">
              <w:rPr>
                <w:rFonts w:ascii="Times New Roman" w:eastAsia="Times New Roman" w:hAnsi="Times New Roman" w:cs="Times New Roman"/>
                <w:lang w:val="en-US"/>
              </w:rPr>
              <w:t>0.000</w:t>
            </w:r>
          </w:p>
        </w:tc>
      </w:tr>
      <w:tr w:rsidR="00A81BF3" w:rsidRPr="00E31E45" w:rsidTr="00202675">
        <w:tc>
          <w:tcPr>
            <w:tcW w:w="3080" w:type="dxa"/>
            <w:shd w:val="clear" w:color="auto" w:fill="auto"/>
          </w:tcPr>
          <w:p w:rsidR="00A81BF3" w:rsidRPr="00E31E45" w:rsidRDefault="00A81BF3" w:rsidP="00D615E5">
            <w:pPr>
              <w:spacing w:after="0" w:line="288" w:lineRule="auto"/>
              <w:rPr>
                <w:rFonts w:ascii="Times New Roman" w:eastAsia="Times New Roman" w:hAnsi="Times New Roman" w:cs="Times New Roman"/>
                <w:i/>
                <w:iCs/>
                <w:lang w:val="en-US"/>
              </w:rPr>
            </w:pPr>
            <w:r w:rsidRPr="00E31E45">
              <w:rPr>
                <w:rFonts w:ascii="Times New Roman" w:eastAsia="Times New Roman" w:hAnsi="Times New Roman" w:cs="Times New Roman"/>
                <w:i/>
                <w:iCs/>
                <w:lang w:val="en-US"/>
              </w:rPr>
              <w:t>X</w:t>
            </w:r>
          </w:p>
        </w:tc>
        <w:tc>
          <w:tcPr>
            <w:tcW w:w="3081" w:type="dxa"/>
            <w:shd w:val="clear" w:color="auto" w:fill="auto"/>
          </w:tcPr>
          <w:p w:rsidR="00A81BF3" w:rsidRPr="00E31E45" w:rsidRDefault="00A81BF3" w:rsidP="00AC4B7C">
            <w:pPr>
              <w:tabs>
                <w:tab w:val="decimal" w:pos="1218"/>
              </w:tabs>
              <w:spacing w:after="0" w:line="288" w:lineRule="auto"/>
              <w:rPr>
                <w:rFonts w:ascii="Times New Roman" w:hAnsi="Times New Roman" w:cs="Times New Roman"/>
                <w:lang w:val="en-US"/>
              </w:rPr>
            </w:pPr>
            <w:r w:rsidRPr="00E31E45">
              <w:rPr>
                <w:rFonts w:ascii="Times New Roman" w:eastAsia="Times New Roman" w:hAnsi="Times New Roman" w:cs="Times New Roman"/>
                <w:lang w:val="en-US"/>
              </w:rPr>
              <w:t>187.340***</w:t>
            </w:r>
          </w:p>
        </w:tc>
        <w:tc>
          <w:tcPr>
            <w:tcW w:w="3081" w:type="dxa"/>
            <w:shd w:val="clear" w:color="auto" w:fill="auto"/>
          </w:tcPr>
          <w:p w:rsidR="00A81BF3" w:rsidRPr="00E31E45" w:rsidRDefault="00A81BF3" w:rsidP="00AC4B7C">
            <w:pPr>
              <w:tabs>
                <w:tab w:val="decimal" w:pos="1352"/>
              </w:tabs>
              <w:spacing w:after="0" w:line="288" w:lineRule="auto"/>
              <w:rPr>
                <w:rFonts w:ascii="Times New Roman" w:hAnsi="Times New Roman" w:cs="Times New Roman"/>
                <w:lang w:val="en-US"/>
              </w:rPr>
            </w:pPr>
            <w:r w:rsidRPr="00E31E45">
              <w:rPr>
                <w:rFonts w:ascii="Times New Roman" w:eastAsia="Times New Roman" w:hAnsi="Times New Roman" w:cs="Times New Roman"/>
                <w:lang w:val="en-US"/>
              </w:rPr>
              <w:t>0.000</w:t>
            </w:r>
          </w:p>
        </w:tc>
      </w:tr>
      <w:tr w:rsidR="00A81BF3" w:rsidRPr="00E31E45" w:rsidTr="00202675">
        <w:tc>
          <w:tcPr>
            <w:tcW w:w="3080" w:type="dxa"/>
            <w:shd w:val="clear" w:color="auto" w:fill="auto"/>
          </w:tcPr>
          <w:p w:rsidR="00A81BF3" w:rsidRPr="00E31E45" w:rsidRDefault="00A81BF3" w:rsidP="00D615E5">
            <w:pPr>
              <w:spacing w:after="0" w:line="288" w:lineRule="auto"/>
              <w:rPr>
                <w:rFonts w:ascii="Times New Roman" w:eastAsia="Times New Roman" w:hAnsi="Times New Roman" w:cs="Times New Roman"/>
                <w:i/>
                <w:iCs/>
                <w:lang w:val="en-US"/>
              </w:rPr>
            </w:pPr>
            <w:r w:rsidRPr="00E31E45">
              <w:rPr>
                <w:rFonts w:ascii="Times New Roman" w:eastAsia="Times New Roman" w:hAnsi="Times New Roman" w:cs="Times New Roman"/>
                <w:i/>
                <w:iCs/>
                <w:lang w:val="en-US"/>
              </w:rPr>
              <w:t>CAB (including remittances)</w:t>
            </w:r>
          </w:p>
        </w:tc>
        <w:tc>
          <w:tcPr>
            <w:tcW w:w="3081" w:type="dxa"/>
            <w:shd w:val="clear" w:color="auto" w:fill="auto"/>
          </w:tcPr>
          <w:p w:rsidR="00A81BF3" w:rsidRPr="00E31E45" w:rsidRDefault="00A81BF3" w:rsidP="00AC4B7C">
            <w:pPr>
              <w:tabs>
                <w:tab w:val="decimal" w:pos="1218"/>
              </w:tabs>
              <w:spacing w:after="0" w:line="288" w:lineRule="auto"/>
              <w:rPr>
                <w:rFonts w:ascii="Times New Roman" w:hAnsi="Times New Roman" w:cs="Times New Roman"/>
                <w:lang w:val="en-US"/>
              </w:rPr>
            </w:pPr>
            <w:r w:rsidRPr="00E31E45">
              <w:rPr>
                <w:rFonts w:ascii="Times New Roman" w:eastAsia="Times New Roman" w:hAnsi="Times New Roman" w:cs="Times New Roman"/>
                <w:lang w:val="en-US"/>
              </w:rPr>
              <w:t>7.752***</w:t>
            </w:r>
          </w:p>
        </w:tc>
        <w:tc>
          <w:tcPr>
            <w:tcW w:w="3081" w:type="dxa"/>
            <w:shd w:val="clear" w:color="auto" w:fill="auto"/>
          </w:tcPr>
          <w:p w:rsidR="00A81BF3" w:rsidRPr="00E31E45" w:rsidRDefault="00A81BF3" w:rsidP="00AC4B7C">
            <w:pPr>
              <w:tabs>
                <w:tab w:val="decimal" w:pos="1352"/>
              </w:tabs>
              <w:spacing w:after="0" w:line="288" w:lineRule="auto"/>
              <w:rPr>
                <w:rFonts w:ascii="Times New Roman" w:hAnsi="Times New Roman" w:cs="Times New Roman"/>
                <w:lang w:val="en-US"/>
              </w:rPr>
            </w:pPr>
            <w:r w:rsidRPr="00E31E45">
              <w:rPr>
                <w:rFonts w:ascii="Times New Roman" w:eastAsia="Times New Roman" w:hAnsi="Times New Roman" w:cs="Times New Roman"/>
                <w:lang w:val="en-US"/>
              </w:rPr>
              <w:t>0.000</w:t>
            </w:r>
          </w:p>
        </w:tc>
      </w:tr>
      <w:tr w:rsidR="00A81BF3" w:rsidRPr="00E31E45" w:rsidTr="00202675">
        <w:tc>
          <w:tcPr>
            <w:tcW w:w="3080" w:type="dxa"/>
            <w:shd w:val="clear" w:color="auto" w:fill="auto"/>
          </w:tcPr>
          <w:p w:rsidR="00A81BF3" w:rsidRPr="00E31E45" w:rsidRDefault="00A81BF3" w:rsidP="00D615E5">
            <w:pPr>
              <w:spacing w:after="0" w:line="288" w:lineRule="auto"/>
              <w:rPr>
                <w:rFonts w:ascii="Times New Roman" w:eastAsia="Times New Roman" w:hAnsi="Times New Roman" w:cs="Times New Roman"/>
                <w:i/>
                <w:iCs/>
                <w:lang w:val="en-US"/>
              </w:rPr>
            </w:pPr>
            <w:r w:rsidRPr="00E31E45">
              <w:rPr>
                <w:rFonts w:ascii="Times New Roman" w:eastAsia="Times New Roman" w:hAnsi="Times New Roman" w:cs="Times New Roman"/>
                <w:i/>
                <w:iCs/>
                <w:lang w:val="en-US"/>
              </w:rPr>
              <w:t>CAB (excluding remittances)</w:t>
            </w:r>
          </w:p>
        </w:tc>
        <w:tc>
          <w:tcPr>
            <w:tcW w:w="3081" w:type="dxa"/>
            <w:shd w:val="clear" w:color="auto" w:fill="auto"/>
          </w:tcPr>
          <w:p w:rsidR="00A81BF3" w:rsidRPr="00E31E45" w:rsidRDefault="00A81BF3" w:rsidP="00AC4B7C">
            <w:pPr>
              <w:tabs>
                <w:tab w:val="decimal" w:pos="1218"/>
              </w:tabs>
              <w:spacing w:after="0" w:line="288" w:lineRule="auto"/>
              <w:rPr>
                <w:rFonts w:ascii="Times New Roman" w:hAnsi="Times New Roman" w:cs="Times New Roman"/>
                <w:lang w:val="en-US"/>
              </w:rPr>
            </w:pPr>
            <w:r w:rsidRPr="00E31E45">
              <w:rPr>
                <w:rFonts w:ascii="Times New Roman" w:eastAsia="Times New Roman" w:hAnsi="Times New Roman" w:cs="Times New Roman"/>
                <w:lang w:val="en-US"/>
              </w:rPr>
              <w:t>4.572***</w:t>
            </w:r>
          </w:p>
        </w:tc>
        <w:tc>
          <w:tcPr>
            <w:tcW w:w="3081" w:type="dxa"/>
            <w:shd w:val="clear" w:color="auto" w:fill="auto"/>
          </w:tcPr>
          <w:p w:rsidR="00A81BF3" w:rsidRPr="00E31E45" w:rsidRDefault="00A81BF3" w:rsidP="00AC4B7C">
            <w:pPr>
              <w:tabs>
                <w:tab w:val="decimal" w:pos="1352"/>
              </w:tabs>
              <w:spacing w:after="0" w:line="288" w:lineRule="auto"/>
              <w:rPr>
                <w:rFonts w:ascii="Times New Roman" w:hAnsi="Times New Roman" w:cs="Times New Roman"/>
                <w:lang w:val="en-US"/>
              </w:rPr>
            </w:pPr>
            <w:r w:rsidRPr="00E31E45">
              <w:rPr>
                <w:rFonts w:ascii="Times New Roman" w:eastAsia="Times New Roman" w:hAnsi="Times New Roman" w:cs="Times New Roman"/>
                <w:lang w:val="en-US"/>
              </w:rPr>
              <w:t>0.000</w:t>
            </w:r>
          </w:p>
        </w:tc>
      </w:tr>
    </w:tbl>
    <w:p w:rsidR="00C65783" w:rsidRPr="00E31E45" w:rsidRDefault="00A81BF3" w:rsidP="00BD5F3A">
      <w:pPr>
        <w:spacing w:after="0" w:line="240" w:lineRule="auto"/>
        <w:jc w:val="both"/>
        <w:rPr>
          <w:rFonts w:ascii="Times New Roman" w:hAnsi="Times New Roman" w:cs="Times New Roman"/>
          <w:sz w:val="20"/>
          <w:szCs w:val="20"/>
          <w:lang w:val="en-US"/>
        </w:rPr>
      </w:pPr>
      <w:r w:rsidRPr="00E31E45">
        <w:rPr>
          <w:rFonts w:ascii="Times New Roman" w:hAnsi="Times New Roman" w:cs="Times New Roman"/>
          <w:i/>
          <w:sz w:val="20"/>
          <w:szCs w:val="20"/>
          <w:lang w:val="en-US"/>
        </w:rPr>
        <w:t>Notes for Table 2</w:t>
      </w:r>
    </w:p>
    <w:p w:rsidR="00A81BF3" w:rsidRPr="00E31E45" w:rsidRDefault="00C65783" w:rsidP="00BD5F3A">
      <w:pPr>
        <w:spacing w:after="0" w:line="240" w:lineRule="auto"/>
        <w:jc w:val="both"/>
        <w:rPr>
          <w:rFonts w:ascii="Times New Roman" w:hAnsi="Times New Roman" w:cs="Times New Roman"/>
          <w:sz w:val="20"/>
          <w:szCs w:val="20"/>
          <w:lang w:val="en-US"/>
        </w:rPr>
      </w:pPr>
      <w:r w:rsidRPr="00E31E45">
        <w:rPr>
          <w:rFonts w:ascii="Times New Roman" w:hAnsi="Times New Roman" w:cs="Times New Roman"/>
          <w:sz w:val="20"/>
          <w:szCs w:val="20"/>
          <w:lang w:val="en-US"/>
        </w:rPr>
        <w:t>T</w:t>
      </w:r>
      <w:r w:rsidR="00A81BF3" w:rsidRPr="00E31E45">
        <w:rPr>
          <w:rFonts w:ascii="Times New Roman" w:hAnsi="Times New Roman" w:cs="Times New Roman"/>
          <w:sz w:val="20"/>
          <w:szCs w:val="20"/>
          <w:lang w:val="en-US"/>
        </w:rPr>
        <w:t>he CD test is calculated including a constant. The number of lags of the dependent variable included in the ADF-type regressions is 1. The p-values are based on the standard normal distribution. *** denotes rejection of the null of cross sectional independence at the 1% significance level.</w:t>
      </w:r>
    </w:p>
    <w:p w:rsidR="00A81BF3" w:rsidRPr="00E31E45" w:rsidRDefault="00A81BF3" w:rsidP="00A81BF3">
      <w:pPr>
        <w:spacing w:after="0" w:line="288" w:lineRule="auto"/>
        <w:rPr>
          <w:rFonts w:ascii="Times New Roman" w:hAnsi="Times New Roman" w:cs="Times New Roman"/>
          <w:sz w:val="24"/>
          <w:szCs w:val="24"/>
          <w:lang w:val="en-US"/>
        </w:rPr>
      </w:pPr>
    </w:p>
    <w:p w:rsidR="00996B7E" w:rsidRPr="00E31E45" w:rsidRDefault="00996B7E" w:rsidP="00A81BF3">
      <w:pPr>
        <w:spacing w:after="0" w:line="288" w:lineRule="auto"/>
        <w:rPr>
          <w:rFonts w:ascii="Times New Roman" w:hAnsi="Times New Roman" w:cs="Times New Roman"/>
          <w:sz w:val="24"/>
          <w:szCs w:val="24"/>
          <w:lang w:val="en-US"/>
        </w:rPr>
      </w:pPr>
    </w:p>
    <w:p w:rsidR="0090648C" w:rsidRPr="00E31E45" w:rsidRDefault="0090648C" w:rsidP="00EE5690">
      <w:pPr>
        <w:spacing w:after="0" w:line="288" w:lineRule="auto"/>
        <w:jc w:val="center"/>
        <w:rPr>
          <w:rFonts w:ascii="Times New Roman" w:hAnsi="Times New Roman" w:cs="Times New Roman"/>
          <w:b/>
          <w:bCs/>
          <w:lang w:val="en-US"/>
        </w:rPr>
      </w:pPr>
      <w:r w:rsidRPr="00E31E45">
        <w:rPr>
          <w:rFonts w:ascii="Times New Roman" w:hAnsi="Times New Roman" w:cs="Times New Roman"/>
          <w:b/>
          <w:bCs/>
          <w:lang w:val="en-US"/>
        </w:rPr>
        <w:t>Table 3. Panel Unit Root Tests</w:t>
      </w:r>
    </w:p>
    <w:tbl>
      <w:tblPr>
        <w:tblW w:w="5000" w:type="pct"/>
        <w:tblBorders>
          <w:top w:val="single" w:sz="4" w:space="0" w:color="auto"/>
          <w:bottom w:val="single" w:sz="4" w:space="0" w:color="auto"/>
        </w:tblBorders>
        <w:tblLook w:val="0000" w:firstRow="0" w:lastRow="0" w:firstColumn="0" w:lastColumn="0" w:noHBand="0" w:noVBand="0"/>
      </w:tblPr>
      <w:tblGrid>
        <w:gridCol w:w="2667"/>
        <w:gridCol w:w="3290"/>
        <w:gridCol w:w="3285"/>
      </w:tblGrid>
      <w:tr w:rsidR="0090648C" w:rsidRPr="00E31E45" w:rsidTr="00202675">
        <w:tc>
          <w:tcPr>
            <w:tcW w:w="1443" w:type="pct"/>
            <w:tcBorders>
              <w:top w:val="single" w:sz="4" w:space="0" w:color="auto"/>
              <w:bottom w:val="single" w:sz="4" w:space="0" w:color="auto"/>
            </w:tcBorders>
          </w:tcPr>
          <w:p w:rsidR="0090648C" w:rsidRPr="00E31E45" w:rsidRDefault="0090648C" w:rsidP="00D615E5">
            <w:pPr>
              <w:spacing w:after="0" w:line="288" w:lineRule="auto"/>
              <w:rPr>
                <w:rFonts w:ascii="Times New Roman" w:hAnsi="Times New Roman" w:cs="Times New Roman"/>
              </w:rPr>
            </w:pPr>
          </w:p>
        </w:tc>
        <w:tc>
          <w:tcPr>
            <w:tcW w:w="1780" w:type="pct"/>
            <w:tcBorders>
              <w:top w:val="single" w:sz="4" w:space="0" w:color="auto"/>
              <w:bottom w:val="single" w:sz="4" w:space="0" w:color="auto"/>
            </w:tcBorders>
          </w:tcPr>
          <w:p w:rsidR="0090648C" w:rsidRPr="00E31E45" w:rsidRDefault="0090648C" w:rsidP="00D615E5">
            <w:pPr>
              <w:spacing w:after="0" w:line="288" w:lineRule="auto"/>
              <w:jc w:val="center"/>
              <w:rPr>
                <w:rFonts w:ascii="Times New Roman" w:hAnsi="Times New Roman" w:cs="Times New Roman"/>
              </w:rPr>
            </w:pPr>
            <w:r w:rsidRPr="00E31E45">
              <w:rPr>
                <w:rFonts w:ascii="Times New Roman" w:hAnsi="Times New Roman" w:cs="Times New Roman"/>
              </w:rPr>
              <w:t>Including Net Remittances</w:t>
            </w:r>
          </w:p>
        </w:tc>
        <w:tc>
          <w:tcPr>
            <w:tcW w:w="1777" w:type="pct"/>
            <w:tcBorders>
              <w:top w:val="single" w:sz="4" w:space="0" w:color="auto"/>
              <w:bottom w:val="single" w:sz="4" w:space="0" w:color="auto"/>
            </w:tcBorders>
          </w:tcPr>
          <w:p w:rsidR="0090648C" w:rsidRPr="00E31E45" w:rsidRDefault="0090648C" w:rsidP="00D615E5">
            <w:pPr>
              <w:spacing w:after="0" w:line="288" w:lineRule="auto"/>
              <w:jc w:val="center"/>
              <w:rPr>
                <w:rFonts w:ascii="Times New Roman" w:hAnsi="Times New Roman" w:cs="Times New Roman"/>
              </w:rPr>
            </w:pPr>
            <w:r w:rsidRPr="00E31E45">
              <w:rPr>
                <w:rFonts w:ascii="Times New Roman" w:hAnsi="Times New Roman" w:cs="Times New Roman"/>
              </w:rPr>
              <w:t>Excluding Net Remittances</w:t>
            </w:r>
          </w:p>
        </w:tc>
      </w:tr>
      <w:tr w:rsidR="0090648C" w:rsidRPr="00E31E45" w:rsidTr="00202675">
        <w:tc>
          <w:tcPr>
            <w:tcW w:w="1443" w:type="pct"/>
            <w:tcBorders>
              <w:top w:val="single" w:sz="4" w:space="0" w:color="auto"/>
            </w:tcBorders>
          </w:tcPr>
          <w:p w:rsidR="0090648C" w:rsidRPr="00E31E45" w:rsidRDefault="0090648C" w:rsidP="00AC4B7C">
            <w:pPr>
              <w:spacing w:after="0" w:line="240" w:lineRule="auto"/>
              <w:rPr>
                <w:rFonts w:ascii="Times New Roman" w:hAnsi="Times New Roman" w:cs="Times New Roman"/>
              </w:rPr>
            </w:pPr>
          </w:p>
        </w:tc>
        <w:tc>
          <w:tcPr>
            <w:tcW w:w="3557" w:type="pct"/>
            <w:gridSpan w:val="2"/>
            <w:tcBorders>
              <w:top w:val="single" w:sz="4" w:space="0" w:color="auto"/>
            </w:tcBorders>
          </w:tcPr>
          <w:p w:rsidR="0090648C" w:rsidRPr="00E31E45" w:rsidRDefault="0090648C" w:rsidP="00AC4B7C">
            <w:pPr>
              <w:spacing w:after="0" w:line="240" w:lineRule="auto"/>
              <w:jc w:val="center"/>
              <w:rPr>
                <w:rFonts w:ascii="Times New Roman" w:hAnsi="Times New Roman" w:cs="Times New Roman"/>
              </w:rPr>
            </w:pPr>
            <w:r w:rsidRPr="00E31E45">
              <w:rPr>
                <w:rFonts w:ascii="Times New Roman" w:hAnsi="Times New Roman" w:cs="Times New Roman"/>
              </w:rPr>
              <w:t xml:space="preserve">A: </w:t>
            </w:r>
            <w:proofErr w:type="spellStart"/>
            <w:r w:rsidRPr="00E31E45">
              <w:rPr>
                <w:rFonts w:ascii="Times New Roman" w:hAnsi="Times New Roman" w:cs="Times New Roman"/>
              </w:rPr>
              <w:t>Pesaran</w:t>
            </w:r>
            <w:proofErr w:type="spellEnd"/>
            <w:r w:rsidRPr="00E31E45">
              <w:rPr>
                <w:rFonts w:ascii="Times New Roman" w:hAnsi="Times New Roman" w:cs="Times New Roman"/>
              </w:rPr>
              <w:t xml:space="preserve"> (2007) CIPS</w:t>
            </w:r>
          </w:p>
        </w:tc>
      </w:tr>
      <w:tr w:rsidR="0090648C" w:rsidRPr="00E31E45" w:rsidTr="00202675">
        <w:tc>
          <w:tcPr>
            <w:tcW w:w="1443" w:type="pct"/>
          </w:tcPr>
          <w:p w:rsidR="0090648C" w:rsidRPr="00E31E45" w:rsidRDefault="0090648C" w:rsidP="00AC4B7C">
            <w:pPr>
              <w:spacing w:after="0" w:line="240" w:lineRule="auto"/>
              <w:jc w:val="center"/>
              <w:rPr>
                <w:rFonts w:ascii="Times New Roman" w:hAnsi="Times New Roman" w:cs="Times New Roman"/>
                <w:i/>
                <w:iCs/>
                <w:lang w:val="en-US"/>
              </w:rPr>
            </w:pPr>
            <w:r w:rsidRPr="00E31E45">
              <w:rPr>
                <w:rFonts w:ascii="Times New Roman" w:hAnsi="Times New Roman" w:cs="Times New Roman"/>
                <w:i/>
                <w:iCs/>
                <w:lang w:val="en-US"/>
              </w:rPr>
              <w:t>lag=2</w:t>
            </w:r>
          </w:p>
        </w:tc>
        <w:tc>
          <w:tcPr>
            <w:tcW w:w="1780" w:type="pct"/>
          </w:tcPr>
          <w:p w:rsidR="0090648C" w:rsidRPr="00E31E45" w:rsidRDefault="0090648C" w:rsidP="00AC4B7C">
            <w:pPr>
              <w:spacing w:after="0" w:line="240" w:lineRule="auto"/>
              <w:jc w:val="center"/>
              <w:rPr>
                <w:rFonts w:ascii="Times New Roman" w:hAnsi="Times New Roman" w:cs="Times New Roman"/>
              </w:rPr>
            </w:pPr>
          </w:p>
        </w:tc>
        <w:tc>
          <w:tcPr>
            <w:tcW w:w="1777" w:type="pct"/>
          </w:tcPr>
          <w:p w:rsidR="0090648C" w:rsidRPr="00E31E45" w:rsidRDefault="0090648C" w:rsidP="00AC4B7C">
            <w:pPr>
              <w:spacing w:after="0" w:line="240" w:lineRule="auto"/>
              <w:jc w:val="center"/>
              <w:rPr>
                <w:rFonts w:ascii="Times New Roman" w:hAnsi="Times New Roman" w:cs="Times New Roman"/>
              </w:rPr>
            </w:pPr>
          </w:p>
        </w:tc>
      </w:tr>
      <w:tr w:rsidR="0090648C" w:rsidRPr="00E31E45" w:rsidTr="00202675">
        <w:tc>
          <w:tcPr>
            <w:tcW w:w="1443" w:type="pct"/>
          </w:tcPr>
          <w:p w:rsidR="0090648C" w:rsidRPr="00E31E45" w:rsidRDefault="00D92064" w:rsidP="00AC4B7C">
            <w:pPr>
              <w:spacing w:after="0" w:line="240" w:lineRule="auto"/>
              <w:rPr>
                <w:rFonts w:ascii="Times New Roman" w:hAnsi="Times New Roman" w:cs="Times New Roman"/>
                <w:i/>
                <w:iCs/>
                <w:lang w:val="en-US"/>
              </w:rPr>
            </w:pPr>
            <m:oMath>
              <m:acc>
                <m:accPr>
                  <m:chr m:val="̅"/>
                  <m:ctrlPr>
                    <w:rPr>
                      <w:rFonts w:ascii="Cambria Math" w:hAnsi="Cambria Math" w:cs="Times New Roman"/>
                      <w:i/>
                      <w:iCs/>
                      <w:lang w:val="en-US"/>
                    </w:rPr>
                  </m:ctrlPr>
                </m:accPr>
                <m:e>
                  <m:r>
                    <w:rPr>
                      <w:rFonts w:ascii="Cambria Math" w:hAnsi="Cambria Math" w:cs="Times New Roman"/>
                      <w:lang w:val="en-US"/>
                    </w:rPr>
                    <m:t>M</m:t>
                  </m:r>
                </m:e>
              </m:acc>
            </m:oMath>
            <w:r w:rsidR="0090648C" w:rsidRPr="00E31E45">
              <w:rPr>
                <w:rFonts w:ascii="Times New Roman" w:hAnsi="Times New Roman" w:cs="Times New Roman"/>
                <w:i/>
                <w:iCs/>
                <w:lang w:val="en-US"/>
              </w:rPr>
              <w:t xml:space="preserve"> </w:t>
            </w:r>
          </w:p>
        </w:tc>
        <w:tc>
          <w:tcPr>
            <w:tcW w:w="1780" w:type="pct"/>
          </w:tcPr>
          <w:p w:rsidR="0090648C" w:rsidRPr="00E31E45" w:rsidRDefault="0090648C" w:rsidP="00AC4B7C">
            <w:pPr>
              <w:tabs>
                <w:tab w:val="decimal" w:pos="1337"/>
              </w:tabs>
              <w:spacing w:after="0" w:line="240" w:lineRule="auto"/>
              <w:rPr>
                <w:rFonts w:ascii="Times New Roman" w:hAnsi="Times New Roman" w:cs="Times New Roman"/>
              </w:rPr>
            </w:pPr>
            <w:r w:rsidRPr="00E31E45">
              <w:rPr>
                <w:rFonts w:ascii="Times New Roman" w:hAnsi="Times New Roman" w:cs="Times New Roman"/>
              </w:rPr>
              <w:t>-0.968</w:t>
            </w:r>
          </w:p>
        </w:tc>
        <w:tc>
          <w:tcPr>
            <w:tcW w:w="1777" w:type="pct"/>
          </w:tcPr>
          <w:p w:rsidR="0090648C" w:rsidRPr="00E31E45" w:rsidRDefault="0090648C" w:rsidP="00AC4B7C">
            <w:pPr>
              <w:tabs>
                <w:tab w:val="decimal" w:pos="1556"/>
              </w:tabs>
              <w:spacing w:after="0" w:line="240" w:lineRule="auto"/>
              <w:rPr>
                <w:rFonts w:ascii="Times New Roman" w:hAnsi="Times New Roman" w:cs="Times New Roman"/>
              </w:rPr>
            </w:pPr>
            <w:r w:rsidRPr="00E31E45">
              <w:rPr>
                <w:rFonts w:ascii="Times New Roman" w:hAnsi="Times New Roman" w:cs="Times New Roman"/>
              </w:rPr>
              <w:t>-0.084</w:t>
            </w:r>
          </w:p>
        </w:tc>
      </w:tr>
      <w:tr w:rsidR="0090648C" w:rsidRPr="00E31E45" w:rsidTr="00202675">
        <w:tc>
          <w:tcPr>
            <w:tcW w:w="1443" w:type="pct"/>
          </w:tcPr>
          <w:p w:rsidR="0090648C" w:rsidRPr="00E31E45" w:rsidRDefault="0090648C" w:rsidP="00AC4B7C">
            <w:pPr>
              <w:spacing w:after="0" w:line="240" w:lineRule="auto"/>
              <w:rPr>
                <w:rFonts w:ascii="Times New Roman" w:hAnsi="Times New Roman" w:cs="Times New Roman"/>
                <w:i/>
                <w:iCs/>
                <w:lang w:val="en-US"/>
              </w:rPr>
            </w:pPr>
            <w:r w:rsidRPr="00E31E45">
              <w:rPr>
                <w:rFonts w:ascii="Times New Roman" w:hAnsi="Times New Roman" w:cs="Times New Roman"/>
                <w:i/>
                <w:iCs/>
                <w:lang w:val="en-US"/>
              </w:rPr>
              <w:t>X</w:t>
            </w:r>
          </w:p>
        </w:tc>
        <w:tc>
          <w:tcPr>
            <w:tcW w:w="3557" w:type="pct"/>
            <w:gridSpan w:val="2"/>
          </w:tcPr>
          <w:p w:rsidR="0090648C" w:rsidRPr="00E31E45" w:rsidRDefault="0090648C" w:rsidP="00AC4B7C">
            <w:pPr>
              <w:tabs>
                <w:tab w:val="decimal" w:pos="1337"/>
                <w:tab w:val="decimal" w:pos="1556"/>
              </w:tabs>
              <w:spacing w:after="0" w:line="240" w:lineRule="auto"/>
              <w:rPr>
                <w:rFonts w:ascii="Times New Roman" w:hAnsi="Times New Roman" w:cs="Times New Roman"/>
              </w:rPr>
            </w:pPr>
            <w:r w:rsidRPr="00E31E45">
              <w:rPr>
                <w:rFonts w:ascii="Times New Roman" w:hAnsi="Times New Roman" w:cs="Times New Roman"/>
              </w:rPr>
              <w:t>0.627</w:t>
            </w:r>
          </w:p>
        </w:tc>
      </w:tr>
      <w:tr w:rsidR="0090648C" w:rsidRPr="00E31E45" w:rsidTr="00202675">
        <w:tc>
          <w:tcPr>
            <w:tcW w:w="1443" w:type="pct"/>
          </w:tcPr>
          <w:p w:rsidR="0090648C" w:rsidRPr="00E31E45" w:rsidRDefault="0090648C" w:rsidP="00AC4B7C">
            <w:pPr>
              <w:spacing w:after="0" w:line="240" w:lineRule="auto"/>
              <w:rPr>
                <w:rFonts w:ascii="Times New Roman" w:hAnsi="Times New Roman" w:cs="Times New Roman"/>
                <w:i/>
                <w:iCs/>
                <w:lang w:val="en-US"/>
              </w:rPr>
            </w:pPr>
            <w:r w:rsidRPr="00E31E45">
              <w:rPr>
                <w:rFonts w:ascii="Times New Roman" w:hAnsi="Times New Roman" w:cs="Times New Roman"/>
                <w:i/>
                <w:iCs/>
                <w:lang w:val="en-US"/>
              </w:rPr>
              <w:t xml:space="preserve">CAB </w:t>
            </w:r>
          </w:p>
        </w:tc>
        <w:tc>
          <w:tcPr>
            <w:tcW w:w="1780" w:type="pct"/>
          </w:tcPr>
          <w:p w:rsidR="0090648C" w:rsidRPr="00E31E45" w:rsidRDefault="0090648C" w:rsidP="00AC4B7C">
            <w:pPr>
              <w:tabs>
                <w:tab w:val="decimal" w:pos="1337"/>
              </w:tabs>
              <w:spacing w:after="0" w:line="240" w:lineRule="auto"/>
              <w:rPr>
                <w:rFonts w:ascii="Times New Roman" w:hAnsi="Times New Roman" w:cs="Times New Roman"/>
              </w:rPr>
            </w:pPr>
            <w:r w:rsidRPr="00E31E45">
              <w:rPr>
                <w:rFonts w:ascii="Times New Roman" w:hAnsi="Times New Roman" w:cs="Times New Roman"/>
              </w:rPr>
              <w:t>0.151</w:t>
            </w:r>
          </w:p>
        </w:tc>
        <w:tc>
          <w:tcPr>
            <w:tcW w:w="1777" w:type="pct"/>
          </w:tcPr>
          <w:p w:rsidR="0090648C" w:rsidRPr="00E31E45" w:rsidRDefault="0090648C" w:rsidP="00AC4B7C">
            <w:pPr>
              <w:tabs>
                <w:tab w:val="decimal" w:pos="1556"/>
              </w:tabs>
              <w:spacing w:after="0" w:line="240" w:lineRule="auto"/>
              <w:rPr>
                <w:rFonts w:ascii="Times New Roman" w:hAnsi="Times New Roman" w:cs="Times New Roman"/>
              </w:rPr>
            </w:pPr>
            <w:r w:rsidRPr="00E31E45">
              <w:rPr>
                <w:rFonts w:ascii="Times New Roman" w:hAnsi="Times New Roman" w:cs="Times New Roman"/>
              </w:rPr>
              <w:t>-0.195</w:t>
            </w:r>
          </w:p>
        </w:tc>
      </w:tr>
      <w:tr w:rsidR="0090648C" w:rsidRPr="00E31E45" w:rsidTr="00202675">
        <w:tc>
          <w:tcPr>
            <w:tcW w:w="1443" w:type="pct"/>
          </w:tcPr>
          <w:p w:rsidR="0090648C" w:rsidRPr="00E31E45" w:rsidRDefault="0090648C" w:rsidP="00AC4B7C">
            <w:pPr>
              <w:spacing w:after="0" w:line="240" w:lineRule="auto"/>
              <w:jc w:val="center"/>
              <w:rPr>
                <w:rFonts w:ascii="Times New Roman" w:hAnsi="Times New Roman" w:cs="Times New Roman"/>
                <w:i/>
                <w:iCs/>
                <w:lang w:val="en-US"/>
              </w:rPr>
            </w:pPr>
            <w:r w:rsidRPr="00E31E45">
              <w:rPr>
                <w:rFonts w:ascii="Times New Roman" w:hAnsi="Times New Roman" w:cs="Times New Roman"/>
                <w:i/>
                <w:iCs/>
                <w:lang w:val="en-US"/>
              </w:rPr>
              <w:t>lag=3</w:t>
            </w:r>
          </w:p>
        </w:tc>
        <w:tc>
          <w:tcPr>
            <w:tcW w:w="1780" w:type="pct"/>
          </w:tcPr>
          <w:p w:rsidR="0090648C" w:rsidRPr="00E31E45" w:rsidRDefault="0090648C" w:rsidP="00AC4B7C">
            <w:pPr>
              <w:tabs>
                <w:tab w:val="decimal" w:pos="1337"/>
              </w:tabs>
              <w:spacing w:after="0" w:line="240" w:lineRule="auto"/>
              <w:rPr>
                <w:rFonts w:ascii="Times New Roman" w:hAnsi="Times New Roman" w:cs="Times New Roman"/>
              </w:rPr>
            </w:pPr>
          </w:p>
        </w:tc>
        <w:tc>
          <w:tcPr>
            <w:tcW w:w="1777" w:type="pct"/>
          </w:tcPr>
          <w:p w:rsidR="0090648C" w:rsidRPr="00E31E45" w:rsidRDefault="0090648C" w:rsidP="00AC4B7C">
            <w:pPr>
              <w:tabs>
                <w:tab w:val="decimal" w:pos="1556"/>
              </w:tabs>
              <w:spacing w:after="0" w:line="240" w:lineRule="auto"/>
              <w:rPr>
                <w:rFonts w:ascii="Times New Roman" w:hAnsi="Times New Roman" w:cs="Times New Roman"/>
              </w:rPr>
            </w:pPr>
          </w:p>
        </w:tc>
      </w:tr>
      <w:tr w:rsidR="0090648C" w:rsidRPr="00E31E45" w:rsidTr="00202675">
        <w:tc>
          <w:tcPr>
            <w:tcW w:w="1443" w:type="pct"/>
          </w:tcPr>
          <w:p w:rsidR="0090648C" w:rsidRPr="00E31E45" w:rsidRDefault="00D92064" w:rsidP="00AC4B7C">
            <w:pPr>
              <w:spacing w:after="0" w:line="240" w:lineRule="auto"/>
              <w:rPr>
                <w:rFonts w:ascii="Times New Roman" w:hAnsi="Times New Roman" w:cs="Times New Roman"/>
                <w:i/>
                <w:iCs/>
                <w:lang w:val="en-US"/>
              </w:rPr>
            </w:pPr>
            <m:oMath>
              <m:acc>
                <m:accPr>
                  <m:chr m:val="̅"/>
                  <m:ctrlPr>
                    <w:rPr>
                      <w:rFonts w:ascii="Cambria Math" w:hAnsi="Cambria Math" w:cs="Times New Roman"/>
                      <w:i/>
                      <w:iCs/>
                      <w:lang w:val="en-US"/>
                    </w:rPr>
                  </m:ctrlPr>
                </m:accPr>
                <m:e>
                  <m:r>
                    <w:rPr>
                      <w:rFonts w:ascii="Cambria Math" w:hAnsi="Cambria Math" w:cs="Times New Roman"/>
                      <w:lang w:val="en-US"/>
                    </w:rPr>
                    <m:t>M</m:t>
                  </m:r>
                </m:e>
              </m:acc>
            </m:oMath>
            <w:r w:rsidR="0090648C" w:rsidRPr="00E31E45">
              <w:rPr>
                <w:rFonts w:ascii="Times New Roman" w:hAnsi="Times New Roman" w:cs="Times New Roman"/>
                <w:i/>
                <w:iCs/>
                <w:lang w:val="en-US"/>
              </w:rPr>
              <w:t xml:space="preserve"> </w:t>
            </w:r>
          </w:p>
        </w:tc>
        <w:tc>
          <w:tcPr>
            <w:tcW w:w="1780" w:type="pct"/>
          </w:tcPr>
          <w:p w:rsidR="0090648C" w:rsidRPr="00E31E45" w:rsidRDefault="0090648C" w:rsidP="00AC4B7C">
            <w:pPr>
              <w:tabs>
                <w:tab w:val="decimal" w:pos="1337"/>
              </w:tabs>
              <w:spacing w:after="0" w:line="240" w:lineRule="auto"/>
              <w:rPr>
                <w:rFonts w:ascii="Times New Roman" w:hAnsi="Times New Roman" w:cs="Times New Roman"/>
              </w:rPr>
            </w:pPr>
            <w:r w:rsidRPr="00E31E45">
              <w:rPr>
                <w:rFonts w:ascii="Times New Roman" w:hAnsi="Times New Roman" w:cs="Times New Roman"/>
              </w:rPr>
              <w:t>-0.538</w:t>
            </w:r>
          </w:p>
        </w:tc>
        <w:tc>
          <w:tcPr>
            <w:tcW w:w="1777" w:type="pct"/>
          </w:tcPr>
          <w:p w:rsidR="0090648C" w:rsidRPr="00E31E45" w:rsidRDefault="0090648C" w:rsidP="00AC4B7C">
            <w:pPr>
              <w:tabs>
                <w:tab w:val="decimal" w:pos="1556"/>
              </w:tabs>
              <w:spacing w:after="0" w:line="240" w:lineRule="auto"/>
              <w:rPr>
                <w:rFonts w:ascii="Times New Roman" w:hAnsi="Times New Roman" w:cs="Times New Roman"/>
              </w:rPr>
            </w:pPr>
            <w:r w:rsidRPr="00E31E45">
              <w:rPr>
                <w:rFonts w:ascii="Times New Roman" w:hAnsi="Times New Roman" w:cs="Times New Roman"/>
              </w:rPr>
              <w:t>2.181</w:t>
            </w:r>
          </w:p>
        </w:tc>
      </w:tr>
      <w:tr w:rsidR="0090648C" w:rsidRPr="00E31E45" w:rsidTr="00202675">
        <w:tc>
          <w:tcPr>
            <w:tcW w:w="1443" w:type="pct"/>
          </w:tcPr>
          <w:p w:rsidR="0090648C" w:rsidRPr="00E31E45" w:rsidRDefault="0090648C" w:rsidP="00AC4B7C">
            <w:pPr>
              <w:spacing w:after="0" w:line="240" w:lineRule="auto"/>
              <w:rPr>
                <w:rFonts w:ascii="Times New Roman" w:hAnsi="Times New Roman" w:cs="Times New Roman"/>
                <w:i/>
                <w:iCs/>
                <w:lang w:val="en-US"/>
              </w:rPr>
            </w:pPr>
            <w:r w:rsidRPr="00E31E45">
              <w:rPr>
                <w:rFonts w:ascii="Times New Roman" w:hAnsi="Times New Roman" w:cs="Times New Roman"/>
                <w:i/>
                <w:iCs/>
                <w:lang w:val="en-US"/>
              </w:rPr>
              <w:t>X</w:t>
            </w:r>
          </w:p>
        </w:tc>
        <w:tc>
          <w:tcPr>
            <w:tcW w:w="3557" w:type="pct"/>
            <w:gridSpan w:val="2"/>
          </w:tcPr>
          <w:p w:rsidR="0090648C" w:rsidRPr="00E31E45" w:rsidRDefault="0090648C" w:rsidP="00AC4B7C">
            <w:pPr>
              <w:tabs>
                <w:tab w:val="decimal" w:pos="1337"/>
                <w:tab w:val="decimal" w:pos="1556"/>
              </w:tabs>
              <w:spacing w:after="0" w:line="240" w:lineRule="auto"/>
              <w:rPr>
                <w:rFonts w:ascii="Times New Roman" w:hAnsi="Times New Roman" w:cs="Times New Roman"/>
              </w:rPr>
            </w:pPr>
            <w:r w:rsidRPr="00E31E45">
              <w:rPr>
                <w:rFonts w:ascii="Times New Roman" w:hAnsi="Times New Roman" w:cs="Times New Roman"/>
              </w:rPr>
              <w:t>0.934</w:t>
            </w:r>
          </w:p>
        </w:tc>
      </w:tr>
      <w:tr w:rsidR="0090648C" w:rsidRPr="00E31E45" w:rsidTr="00202675">
        <w:tc>
          <w:tcPr>
            <w:tcW w:w="1443" w:type="pct"/>
          </w:tcPr>
          <w:p w:rsidR="0090648C" w:rsidRPr="00E31E45" w:rsidRDefault="0090648C" w:rsidP="00AC4B7C">
            <w:pPr>
              <w:spacing w:after="0" w:line="240" w:lineRule="auto"/>
              <w:rPr>
                <w:rFonts w:ascii="Times New Roman" w:hAnsi="Times New Roman" w:cs="Times New Roman"/>
                <w:i/>
                <w:iCs/>
                <w:lang w:val="en-US"/>
              </w:rPr>
            </w:pPr>
            <w:r w:rsidRPr="00E31E45">
              <w:rPr>
                <w:rFonts w:ascii="Times New Roman" w:hAnsi="Times New Roman" w:cs="Times New Roman"/>
                <w:i/>
                <w:iCs/>
                <w:lang w:val="en-US"/>
              </w:rPr>
              <w:t>CAB</w:t>
            </w:r>
          </w:p>
        </w:tc>
        <w:tc>
          <w:tcPr>
            <w:tcW w:w="1780" w:type="pct"/>
          </w:tcPr>
          <w:p w:rsidR="0090648C" w:rsidRPr="00E31E45" w:rsidRDefault="0090648C" w:rsidP="00AC4B7C">
            <w:pPr>
              <w:tabs>
                <w:tab w:val="decimal" w:pos="1337"/>
              </w:tabs>
              <w:spacing w:after="0" w:line="240" w:lineRule="auto"/>
              <w:rPr>
                <w:rFonts w:ascii="Times New Roman" w:hAnsi="Times New Roman" w:cs="Times New Roman"/>
              </w:rPr>
            </w:pPr>
            <w:r w:rsidRPr="00E31E45">
              <w:rPr>
                <w:rFonts w:ascii="Times New Roman" w:hAnsi="Times New Roman" w:cs="Times New Roman"/>
              </w:rPr>
              <w:t>2.352</w:t>
            </w:r>
          </w:p>
        </w:tc>
        <w:tc>
          <w:tcPr>
            <w:tcW w:w="1777" w:type="pct"/>
          </w:tcPr>
          <w:p w:rsidR="0090648C" w:rsidRPr="00E31E45" w:rsidRDefault="0090648C" w:rsidP="00AC4B7C">
            <w:pPr>
              <w:tabs>
                <w:tab w:val="decimal" w:pos="1556"/>
              </w:tabs>
              <w:spacing w:after="0" w:line="240" w:lineRule="auto"/>
              <w:rPr>
                <w:rFonts w:ascii="Times New Roman" w:hAnsi="Times New Roman" w:cs="Times New Roman"/>
              </w:rPr>
            </w:pPr>
            <w:r w:rsidRPr="00E31E45">
              <w:rPr>
                <w:rFonts w:ascii="Times New Roman" w:hAnsi="Times New Roman" w:cs="Times New Roman"/>
              </w:rPr>
              <w:t>2.010</w:t>
            </w:r>
          </w:p>
        </w:tc>
      </w:tr>
    </w:tbl>
    <w:p w:rsidR="00C65783" w:rsidRPr="00E31E45" w:rsidRDefault="0090648C" w:rsidP="00BD5F3A">
      <w:pPr>
        <w:spacing w:after="0" w:line="240" w:lineRule="auto"/>
        <w:jc w:val="both"/>
        <w:rPr>
          <w:rFonts w:ascii="Times New Roman" w:hAnsi="Times New Roman" w:cs="Times New Roman"/>
          <w:sz w:val="20"/>
          <w:szCs w:val="24"/>
        </w:rPr>
      </w:pPr>
      <w:r w:rsidRPr="00E31E45">
        <w:rPr>
          <w:rFonts w:ascii="Times New Roman" w:hAnsi="Times New Roman" w:cs="Times New Roman"/>
          <w:i/>
          <w:sz w:val="20"/>
          <w:szCs w:val="24"/>
        </w:rPr>
        <w:t>Notes for Table 3</w:t>
      </w:r>
    </w:p>
    <w:p w:rsidR="0090648C" w:rsidRPr="00E31E45" w:rsidRDefault="00C65783" w:rsidP="00AC4B7C">
      <w:pPr>
        <w:spacing w:after="0" w:line="240" w:lineRule="auto"/>
        <w:jc w:val="both"/>
        <w:rPr>
          <w:rFonts w:ascii="Times New Roman" w:eastAsia="MS Mincho" w:hAnsi="Times New Roman" w:cs="Times New Roman"/>
          <w:sz w:val="20"/>
          <w:szCs w:val="24"/>
          <w:lang w:eastAsia="ja-JP"/>
        </w:rPr>
      </w:pPr>
      <w:r w:rsidRPr="00E31E45">
        <w:rPr>
          <w:rFonts w:ascii="Times New Roman" w:eastAsia="MS Mincho" w:hAnsi="Times New Roman" w:cs="Times New Roman"/>
          <w:sz w:val="20"/>
          <w:szCs w:val="24"/>
          <w:lang w:eastAsia="ja-JP"/>
        </w:rPr>
        <w:t>T</w:t>
      </w:r>
      <w:r w:rsidR="0090648C" w:rsidRPr="00E31E45">
        <w:rPr>
          <w:rFonts w:ascii="Times New Roman" w:eastAsia="MS Mincho" w:hAnsi="Times New Roman" w:cs="Times New Roman"/>
          <w:sz w:val="20"/>
          <w:szCs w:val="24"/>
          <w:lang w:eastAsia="ja-JP"/>
        </w:rPr>
        <w:t>he CIPS test tests the joint null hypothesis of a unit root in the panel. The CD statistics reported above are distributed as N(0,1) on the null with an asymptotic 5% critical value of -1.645. T</w:t>
      </w:r>
      <w:r w:rsidR="0090648C" w:rsidRPr="00E31E45">
        <w:rPr>
          <w:rFonts w:ascii="Times New Roman" w:hAnsi="Times New Roman" w:cs="Times New Roman"/>
          <w:sz w:val="20"/>
          <w:szCs w:val="24"/>
        </w:rPr>
        <w:t xml:space="preserve">he reported lag lengths for the CIPS test are based on </w:t>
      </w:r>
      <m:oMath>
        <m:sSup>
          <m:sSupPr>
            <m:ctrlPr>
              <w:rPr>
                <w:rFonts w:ascii="Cambria Math" w:hAnsi="Cambria Math" w:cs="Times New Roman"/>
                <w:i/>
                <w:sz w:val="20"/>
                <w:szCs w:val="24"/>
              </w:rPr>
            </m:ctrlPr>
          </m:sSupPr>
          <m:e>
            <m:r>
              <w:rPr>
                <w:rFonts w:ascii="Cambria Math" w:hAnsi="Cambria Math" w:cs="Times New Roman"/>
                <w:sz w:val="20"/>
                <w:szCs w:val="24"/>
              </w:rPr>
              <m:t>T</m:t>
            </m:r>
          </m:e>
          <m:sup>
            <m:f>
              <m:fPr>
                <m:type m:val="skw"/>
                <m:ctrlPr>
                  <w:rPr>
                    <w:rFonts w:ascii="Cambria Math" w:hAnsi="Cambria Math" w:cs="Times New Roman"/>
                    <w:i/>
                    <w:sz w:val="20"/>
                    <w:szCs w:val="24"/>
                  </w:rPr>
                </m:ctrlPr>
              </m:fPr>
              <m:num>
                <m:r>
                  <w:rPr>
                    <w:rFonts w:ascii="Cambria Math" w:hAnsi="Cambria Math" w:cs="Times New Roman"/>
                    <w:sz w:val="20"/>
                    <w:szCs w:val="24"/>
                  </w:rPr>
                  <m:t>1</m:t>
                </m:r>
              </m:num>
              <m:den>
                <m:r>
                  <w:rPr>
                    <w:rFonts w:ascii="Cambria Math" w:hAnsi="Cambria Math" w:cs="Times New Roman"/>
                    <w:sz w:val="20"/>
                    <w:szCs w:val="24"/>
                  </w:rPr>
                  <m:t>3</m:t>
                </m:r>
              </m:den>
            </m:f>
          </m:sup>
        </m:sSup>
        <m:r>
          <w:rPr>
            <w:rFonts w:ascii="Cambria Math" w:hAnsi="Cambria Math" w:cs="Times New Roman"/>
            <w:sz w:val="20"/>
            <w:szCs w:val="24"/>
          </w:rPr>
          <m:t>=</m:t>
        </m:r>
      </m:oMath>
      <w:r w:rsidR="0090648C" w:rsidRPr="00E31E45">
        <w:rPr>
          <w:rFonts w:ascii="Times New Roman" w:hAnsi="Times New Roman" w:cs="Times New Roman"/>
          <w:sz w:val="20"/>
          <w:szCs w:val="24"/>
        </w:rPr>
        <w:t xml:space="preserve"> 2.8, so results pertaining to lag lengths of 2 and 3 are included in this table.</w:t>
      </w:r>
      <w:r w:rsidR="0090648C" w:rsidRPr="00E31E45">
        <w:rPr>
          <w:rFonts w:ascii="Times New Roman" w:eastAsia="MS Mincho" w:hAnsi="Times New Roman" w:cs="Times New Roman"/>
          <w:sz w:val="20"/>
          <w:szCs w:val="24"/>
          <w:lang w:eastAsia="ja-JP"/>
        </w:rPr>
        <w:t xml:space="preserve"> </w:t>
      </w:r>
    </w:p>
    <w:p w:rsidR="002F142D" w:rsidRPr="00E31E45" w:rsidRDefault="002F142D" w:rsidP="00D615E5">
      <w:pPr>
        <w:tabs>
          <w:tab w:val="left" w:pos="426"/>
        </w:tabs>
        <w:spacing w:after="0" w:line="288" w:lineRule="auto"/>
        <w:ind w:firstLine="426"/>
        <w:jc w:val="both"/>
        <w:rPr>
          <w:rFonts w:ascii="Times New Roman" w:hAnsi="Times New Roman" w:cs="Times New Roman"/>
          <w:sz w:val="24"/>
          <w:szCs w:val="24"/>
          <w:lang w:val="en-US"/>
        </w:rPr>
      </w:pPr>
    </w:p>
    <w:p w:rsidR="002F142D" w:rsidRPr="00E31E45" w:rsidRDefault="002F142D" w:rsidP="00D615E5">
      <w:pPr>
        <w:tabs>
          <w:tab w:val="left" w:pos="426"/>
        </w:tabs>
        <w:spacing w:after="0" w:line="288" w:lineRule="auto"/>
        <w:ind w:firstLine="426"/>
        <w:jc w:val="both"/>
        <w:rPr>
          <w:rFonts w:ascii="Times New Roman" w:hAnsi="Times New Roman" w:cs="Times New Roman"/>
          <w:sz w:val="24"/>
          <w:szCs w:val="24"/>
          <w:lang w:val="en-US"/>
        </w:rPr>
      </w:pPr>
    </w:p>
    <w:p w:rsidR="00311599" w:rsidRPr="00E31E45" w:rsidRDefault="00750EE4" w:rsidP="00D615E5">
      <w:pPr>
        <w:tabs>
          <w:tab w:val="left" w:pos="426"/>
        </w:tabs>
        <w:spacing w:after="0" w:line="288" w:lineRule="auto"/>
        <w:ind w:firstLine="426"/>
        <w:jc w:val="both"/>
        <w:rPr>
          <w:rFonts w:ascii="Times New Roman" w:hAnsi="Times New Roman" w:cs="Times New Roman"/>
          <w:sz w:val="24"/>
          <w:szCs w:val="24"/>
          <w:lang w:val="en-US"/>
        </w:rPr>
      </w:pPr>
      <w:r w:rsidRPr="00E31E45">
        <w:rPr>
          <w:rFonts w:ascii="Times New Roman" w:hAnsi="Times New Roman" w:cs="Times New Roman"/>
          <w:sz w:val="24"/>
          <w:szCs w:val="24"/>
          <w:lang w:val="en-US"/>
        </w:rPr>
        <w:t xml:space="preserve">Having confirmed that </w:t>
      </w:r>
      <w:r w:rsidR="0073773F" w:rsidRPr="00E31E45">
        <w:rPr>
          <w:rFonts w:ascii="Times New Roman" w:hAnsi="Times New Roman" w:cs="Times New Roman"/>
          <w:i/>
          <w:iCs/>
          <w:sz w:val="24"/>
          <w:szCs w:val="24"/>
          <w:lang w:val="en-US"/>
        </w:rPr>
        <w:t>X</w:t>
      </w:r>
      <w:r w:rsidR="0073773F" w:rsidRPr="00E31E45">
        <w:rPr>
          <w:rFonts w:ascii="Times New Roman" w:hAnsi="Times New Roman" w:cs="Times New Roman"/>
          <w:sz w:val="24"/>
          <w:szCs w:val="24"/>
          <w:lang w:val="en-US"/>
        </w:rPr>
        <w:t xml:space="preserve"> </w:t>
      </w:r>
      <w:r w:rsidRPr="00E31E45">
        <w:rPr>
          <w:rFonts w:ascii="Times New Roman" w:hAnsi="Times New Roman" w:cs="Times New Roman"/>
          <w:sz w:val="24"/>
          <w:szCs w:val="24"/>
          <w:lang w:val="en-US"/>
        </w:rPr>
        <w:t xml:space="preserve">and </w:t>
      </w:r>
      <w:r w:rsidR="000953AB" w:rsidRPr="00E31E45">
        <w:rPr>
          <w:rFonts w:ascii="Times New Roman" w:hAnsi="Times New Roman" w:cs="Times New Roman"/>
          <w:i/>
          <w:iCs/>
          <w:position w:val="-4"/>
          <w:sz w:val="24"/>
          <w:szCs w:val="24"/>
          <w:lang w:val="en-US"/>
        </w:rPr>
        <w:object w:dxaOrig="320" w:dyaOrig="300">
          <v:shape id="_x0000_i1062" type="#_x0000_t75" style="width:15.35pt;height:15.35pt" o:ole="">
            <v:imagedata r:id="rId64" o:title=""/>
          </v:shape>
          <o:OLEObject Type="Embed" ProgID="Equation.3" ShapeID="_x0000_i1062" DrawAspect="Content" ObjectID="_1465644013" r:id="rId76"/>
        </w:object>
      </w:r>
      <w:r w:rsidRPr="00E31E45">
        <w:rPr>
          <w:rFonts w:ascii="Times New Roman" w:hAnsi="Times New Roman" w:cs="Times New Roman"/>
          <w:sz w:val="24"/>
          <w:szCs w:val="24"/>
          <w:lang w:val="en-US"/>
        </w:rPr>
        <w:t xml:space="preserve">constitute non-stationary panels characterized by cross-sectional dependence, </w:t>
      </w:r>
      <w:r w:rsidR="00311599" w:rsidRPr="00E31E45">
        <w:rPr>
          <w:rFonts w:ascii="Times New Roman" w:hAnsi="Times New Roman" w:cs="Times New Roman"/>
          <w:sz w:val="24"/>
          <w:szCs w:val="24"/>
          <w:lang w:val="en-US"/>
        </w:rPr>
        <w:t xml:space="preserve">we now consider the cointegration-based sustainability analysis. </w:t>
      </w:r>
      <w:r w:rsidR="00746D7C" w:rsidRPr="00E31E45">
        <w:rPr>
          <w:rFonts w:ascii="Times New Roman" w:hAnsi="Times New Roman" w:cs="Times New Roman"/>
          <w:sz w:val="24"/>
          <w:szCs w:val="24"/>
          <w:lang w:val="en-US"/>
        </w:rPr>
        <w:t xml:space="preserve">The procedure for computing the test statistics for panel data non-cointegration involves estimating the hypothesized cointegration regression described in </w:t>
      </w:r>
      <w:r w:rsidR="0073773F" w:rsidRPr="00E31E45">
        <w:rPr>
          <w:rFonts w:ascii="Times New Roman" w:hAnsi="Times New Roman" w:cs="Times New Roman"/>
          <w:sz w:val="24"/>
          <w:szCs w:val="24"/>
          <w:lang w:val="en-US"/>
        </w:rPr>
        <w:t>Eq. (</w:t>
      </w:r>
      <w:r w:rsidR="002910F6" w:rsidRPr="00E31E45">
        <w:rPr>
          <w:rFonts w:ascii="Times New Roman" w:hAnsi="Times New Roman" w:cs="Times New Roman"/>
          <w:sz w:val="24"/>
          <w:szCs w:val="24"/>
          <w:lang w:val="en-US"/>
        </w:rPr>
        <w:t>12</w:t>
      </w:r>
      <w:r w:rsidR="0073773F" w:rsidRPr="00E31E45">
        <w:rPr>
          <w:rFonts w:ascii="Times New Roman" w:hAnsi="Times New Roman" w:cs="Times New Roman"/>
          <w:sz w:val="24"/>
          <w:szCs w:val="24"/>
          <w:lang w:val="en-US"/>
        </w:rPr>
        <w:t>)</w:t>
      </w:r>
      <w:r w:rsidR="00746D7C" w:rsidRPr="00E31E45">
        <w:rPr>
          <w:rFonts w:ascii="Times New Roman" w:hAnsi="Times New Roman" w:cs="Times New Roman"/>
          <w:sz w:val="24"/>
          <w:szCs w:val="24"/>
          <w:lang w:val="en-US"/>
        </w:rPr>
        <w:t xml:space="preserve"> and using the residuals to estimate the appropriate </w:t>
      </w:r>
      <w:proofErr w:type="spellStart"/>
      <w:r w:rsidR="00746D7C" w:rsidRPr="00E31E45">
        <w:rPr>
          <w:rFonts w:ascii="Times New Roman" w:hAnsi="Times New Roman" w:cs="Times New Roman"/>
          <w:sz w:val="24"/>
          <w:szCs w:val="24"/>
          <w:lang w:val="en-US"/>
        </w:rPr>
        <w:t>autoregression</w:t>
      </w:r>
      <w:proofErr w:type="spellEnd"/>
      <w:r w:rsidR="00746D7C" w:rsidRPr="00E31E45">
        <w:rPr>
          <w:rFonts w:ascii="Times New Roman" w:hAnsi="Times New Roman" w:cs="Times New Roman"/>
          <w:sz w:val="24"/>
          <w:szCs w:val="24"/>
          <w:lang w:val="en-US"/>
        </w:rPr>
        <w:t xml:space="preserve">. </w:t>
      </w:r>
      <w:proofErr w:type="spellStart"/>
      <w:r w:rsidR="00746D7C" w:rsidRPr="00E31E45">
        <w:rPr>
          <w:rFonts w:ascii="Times New Roman" w:hAnsi="Times New Roman" w:cs="Times New Roman"/>
          <w:sz w:val="24"/>
          <w:szCs w:val="24"/>
          <w:lang w:val="en-US"/>
        </w:rPr>
        <w:t>Pedroni</w:t>
      </w:r>
      <w:proofErr w:type="spellEnd"/>
      <w:r w:rsidR="00746D7C" w:rsidRPr="00E31E45">
        <w:rPr>
          <w:rFonts w:ascii="Times New Roman" w:hAnsi="Times New Roman" w:cs="Times New Roman"/>
          <w:sz w:val="24"/>
          <w:szCs w:val="24"/>
          <w:lang w:val="en-US"/>
        </w:rPr>
        <w:t xml:space="preserve"> </w:t>
      </w:r>
      <w:r w:rsidR="00155054" w:rsidRPr="00E31E45">
        <w:rPr>
          <w:rFonts w:ascii="Times New Roman" w:hAnsi="Times New Roman" w:cs="Times New Roman"/>
          <w:sz w:val="24"/>
          <w:szCs w:val="24"/>
          <w:lang w:val="en-US"/>
        </w:rPr>
        <w:t xml:space="preserve">(1999, 2004) </w:t>
      </w:r>
      <w:r w:rsidR="00746D7C" w:rsidRPr="00E31E45">
        <w:rPr>
          <w:rFonts w:ascii="Times New Roman" w:hAnsi="Times New Roman" w:cs="Times New Roman"/>
          <w:sz w:val="24"/>
          <w:szCs w:val="24"/>
          <w:lang w:val="en-US"/>
        </w:rPr>
        <w:t xml:space="preserve">advocates two statistics </w:t>
      </w:r>
      <w:r w:rsidR="0073773F" w:rsidRPr="00E31E45">
        <w:rPr>
          <w:rFonts w:ascii="Times New Roman" w:hAnsi="Times New Roman" w:cs="Times New Roman"/>
          <w:sz w:val="24"/>
          <w:szCs w:val="24"/>
          <w:lang w:val="en-US"/>
        </w:rPr>
        <w:t xml:space="preserve">which are </w:t>
      </w:r>
      <w:r w:rsidR="00746D7C" w:rsidRPr="00E31E45">
        <w:rPr>
          <w:rFonts w:ascii="Times New Roman" w:hAnsi="Times New Roman" w:cs="Times New Roman"/>
          <w:sz w:val="24"/>
          <w:szCs w:val="24"/>
          <w:lang w:val="en-US"/>
        </w:rPr>
        <w:t xml:space="preserve">both based on a group-mean approach. </w:t>
      </w:r>
      <w:r w:rsidR="00746D7C" w:rsidRPr="00E31E45">
        <w:rPr>
          <w:rFonts w:ascii="Times New Roman" w:hAnsi="Times New Roman" w:cs="Times New Roman"/>
          <w:i/>
          <w:iCs/>
          <w:sz w:val="24"/>
          <w:szCs w:val="24"/>
          <w:lang w:val="en-US"/>
        </w:rPr>
        <w:t>G</w:t>
      </w:r>
      <w:r w:rsidR="00746D7C" w:rsidRPr="00E31E45">
        <w:rPr>
          <w:rFonts w:ascii="Times New Roman" w:hAnsi="Times New Roman" w:cs="Times New Roman"/>
          <w:i/>
          <w:sz w:val="24"/>
          <w:szCs w:val="24"/>
          <w:lang w:val="en-US"/>
        </w:rPr>
        <w:t>roup PP</w:t>
      </w:r>
      <w:r w:rsidR="00746D7C" w:rsidRPr="00E31E45">
        <w:rPr>
          <w:rFonts w:ascii="Times New Roman" w:hAnsi="Times New Roman" w:cs="Times New Roman"/>
          <w:sz w:val="24"/>
          <w:szCs w:val="24"/>
          <w:lang w:val="en-US"/>
        </w:rPr>
        <w:t xml:space="preserve"> is non-parametric and analogous to the Phillips-</w:t>
      </w:r>
      <w:proofErr w:type="spellStart"/>
      <w:r w:rsidR="00746D7C" w:rsidRPr="00E31E45">
        <w:rPr>
          <w:rFonts w:ascii="Times New Roman" w:hAnsi="Times New Roman" w:cs="Times New Roman"/>
          <w:sz w:val="24"/>
          <w:szCs w:val="24"/>
          <w:lang w:val="en-US"/>
        </w:rPr>
        <w:t>Perron</w:t>
      </w:r>
      <w:proofErr w:type="spellEnd"/>
      <w:r w:rsidR="00746D7C" w:rsidRPr="00E31E45">
        <w:rPr>
          <w:rFonts w:ascii="Times New Roman" w:hAnsi="Times New Roman" w:cs="Times New Roman"/>
          <w:sz w:val="24"/>
          <w:szCs w:val="24"/>
          <w:lang w:val="en-US"/>
        </w:rPr>
        <w:t xml:space="preserve"> </w:t>
      </w:r>
      <w:r w:rsidR="00746D7C" w:rsidRPr="00E31E45">
        <w:rPr>
          <w:rFonts w:ascii="Times New Roman" w:hAnsi="Times New Roman" w:cs="Times New Roman"/>
          <w:i/>
          <w:sz w:val="24"/>
          <w:szCs w:val="24"/>
          <w:lang w:val="en-US"/>
        </w:rPr>
        <w:t xml:space="preserve">t </w:t>
      </w:r>
      <w:r w:rsidR="00746D7C" w:rsidRPr="00E31E45">
        <w:rPr>
          <w:rFonts w:ascii="Times New Roman" w:hAnsi="Times New Roman" w:cs="Times New Roman"/>
          <w:sz w:val="24"/>
          <w:szCs w:val="24"/>
          <w:lang w:val="en-US"/>
        </w:rPr>
        <w:t xml:space="preserve">statistic and </w:t>
      </w:r>
      <w:r w:rsidR="00746D7C" w:rsidRPr="00E31E45">
        <w:rPr>
          <w:rFonts w:ascii="Times New Roman" w:hAnsi="Times New Roman" w:cs="Times New Roman"/>
          <w:i/>
          <w:iCs/>
          <w:sz w:val="24"/>
          <w:szCs w:val="24"/>
          <w:lang w:val="en-US"/>
        </w:rPr>
        <w:t>G</w:t>
      </w:r>
      <w:r w:rsidR="00746D7C" w:rsidRPr="00E31E45">
        <w:rPr>
          <w:rFonts w:ascii="Times New Roman" w:hAnsi="Times New Roman" w:cs="Times New Roman"/>
          <w:i/>
          <w:sz w:val="24"/>
          <w:szCs w:val="24"/>
          <w:lang w:val="en-US"/>
        </w:rPr>
        <w:t>roup ADF</w:t>
      </w:r>
      <w:r w:rsidR="00746D7C" w:rsidRPr="00E31E45">
        <w:rPr>
          <w:rFonts w:ascii="Times New Roman" w:hAnsi="Times New Roman" w:cs="Times New Roman"/>
          <w:sz w:val="24"/>
          <w:szCs w:val="24"/>
          <w:lang w:val="en-US"/>
        </w:rPr>
        <w:t xml:space="preserve"> is a parametric statistic and analogous to the ADF </w:t>
      </w:r>
      <w:r w:rsidR="00746D7C" w:rsidRPr="00E31E45">
        <w:rPr>
          <w:rFonts w:ascii="Times New Roman" w:hAnsi="Times New Roman" w:cs="Times New Roman"/>
          <w:i/>
          <w:sz w:val="24"/>
          <w:szCs w:val="24"/>
          <w:lang w:val="en-US"/>
        </w:rPr>
        <w:t>t</w:t>
      </w:r>
      <w:r w:rsidR="00746D7C" w:rsidRPr="00E31E45">
        <w:rPr>
          <w:rFonts w:ascii="Times New Roman" w:hAnsi="Times New Roman" w:cs="Times New Roman"/>
          <w:sz w:val="24"/>
          <w:szCs w:val="24"/>
          <w:lang w:val="en-US"/>
        </w:rPr>
        <w:t xml:space="preserve"> statistic.</w:t>
      </w:r>
      <w:r w:rsidR="00746D7C" w:rsidRPr="00E31E45">
        <w:rPr>
          <w:rStyle w:val="FootnoteReference"/>
          <w:rFonts w:ascii="Times New Roman" w:hAnsi="Times New Roman" w:cs="Times New Roman"/>
          <w:sz w:val="24"/>
          <w:szCs w:val="24"/>
          <w:lang w:val="en-US"/>
        </w:rPr>
        <w:footnoteReference w:id="5"/>
      </w:r>
      <w:r w:rsidR="00746D7C" w:rsidRPr="00E31E45">
        <w:rPr>
          <w:rFonts w:ascii="Times New Roman" w:hAnsi="Times New Roman" w:cs="Times New Roman"/>
          <w:sz w:val="24"/>
          <w:szCs w:val="24"/>
          <w:lang w:val="en-US"/>
        </w:rPr>
        <w:t xml:space="preserve"> These two statistics are referred to as </w:t>
      </w:r>
      <w:r w:rsidR="00746D7C" w:rsidRPr="00E31E45">
        <w:rPr>
          <w:rFonts w:ascii="Times New Roman" w:hAnsi="Times New Roman" w:cs="Times New Roman"/>
          <w:i/>
          <w:sz w:val="24"/>
          <w:szCs w:val="24"/>
          <w:lang w:val="en-US"/>
        </w:rPr>
        <w:t>between-dimension</w:t>
      </w:r>
      <w:r w:rsidR="00746D7C" w:rsidRPr="00E31E45">
        <w:rPr>
          <w:rFonts w:ascii="Times New Roman" w:hAnsi="Times New Roman" w:cs="Times New Roman"/>
          <w:sz w:val="24"/>
          <w:szCs w:val="24"/>
          <w:lang w:val="en-US"/>
        </w:rPr>
        <w:t xml:space="preserve"> statistics that average the estimated autoregressive coefficients for each country. Under the alternative hypothesis of cointegration, the autoregressive coefficient is allowed to vary across countries. This allows one to model an additional source of potential heterogeneity </w:t>
      </w:r>
      <w:r w:rsidR="00746D7C" w:rsidRPr="00E31E45">
        <w:rPr>
          <w:rFonts w:ascii="Times New Roman" w:hAnsi="Times New Roman" w:cs="Times New Roman"/>
          <w:sz w:val="24"/>
          <w:szCs w:val="24"/>
          <w:lang w:val="en-US"/>
        </w:rPr>
        <w:lastRenderedPageBreak/>
        <w:t>across countries.</w:t>
      </w:r>
      <w:r w:rsidR="00746D7C" w:rsidRPr="00E31E45">
        <w:rPr>
          <w:rStyle w:val="FootnoteReference"/>
          <w:rFonts w:ascii="Times New Roman" w:hAnsi="Times New Roman" w:cs="Times New Roman"/>
          <w:sz w:val="24"/>
          <w:szCs w:val="24"/>
          <w:lang w:val="en-US"/>
        </w:rPr>
        <w:footnoteReference w:id="6"/>
      </w:r>
      <w:r w:rsidR="00746D7C" w:rsidRPr="00E31E45">
        <w:rPr>
          <w:rFonts w:ascii="Times New Roman" w:hAnsi="Times New Roman" w:cs="Times New Roman"/>
          <w:sz w:val="24"/>
          <w:szCs w:val="24"/>
          <w:lang w:val="en-US"/>
        </w:rPr>
        <w:t xml:space="preserve"> Following an appropriate standardization, both of these statistics tend to a standard normal distribution as </w:t>
      </w:r>
      <w:r w:rsidR="00746D7C" w:rsidRPr="00E31E45">
        <w:rPr>
          <w:rFonts w:ascii="Times New Roman" w:hAnsi="Times New Roman" w:cs="Times New Roman"/>
          <w:position w:val="-10"/>
          <w:sz w:val="24"/>
          <w:szCs w:val="24"/>
          <w:lang w:val="en-US"/>
        </w:rPr>
        <w:object w:dxaOrig="1040" w:dyaOrig="320">
          <v:shape id="_x0000_i1063" type="#_x0000_t75" style="width:52.65pt;height:15.35pt" o:ole="">
            <v:imagedata r:id="rId77" o:title=""/>
          </v:shape>
          <o:OLEObject Type="Embed" ProgID="Equation.3" ShapeID="_x0000_i1063" DrawAspect="Content" ObjectID="_1465644014" r:id="rId78"/>
        </w:object>
      </w:r>
      <w:r w:rsidR="00746D7C" w:rsidRPr="00E31E45">
        <w:rPr>
          <w:rFonts w:ascii="Times New Roman" w:hAnsi="Times New Roman" w:cs="Times New Roman"/>
          <w:sz w:val="24"/>
          <w:szCs w:val="24"/>
          <w:lang w:val="en-US"/>
        </w:rPr>
        <w:t xml:space="preserve"> diverging to negative infinity under the alternative hypothesis and consequently, the left tail of the normal distribution is used to reject the null hypothesis of non-cointegration</w:t>
      </w:r>
      <w:r w:rsidR="00B92CEA" w:rsidRPr="00E31E45">
        <w:rPr>
          <w:rFonts w:ascii="Times New Roman" w:hAnsi="Times New Roman" w:cs="Times New Roman"/>
          <w:sz w:val="24"/>
          <w:szCs w:val="24"/>
          <w:lang w:val="en-US"/>
        </w:rPr>
        <w:t xml:space="preserve"> (</w:t>
      </w:r>
      <w:proofErr w:type="spellStart"/>
      <w:r w:rsidR="00B92CEA" w:rsidRPr="00E31E45">
        <w:rPr>
          <w:rFonts w:ascii="Times New Roman" w:hAnsi="Times New Roman" w:cs="Times New Roman"/>
          <w:sz w:val="24"/>
          <w:szCs w:val="24"/>
          <w:lang w:val="en-US"/>
        </w:rPr>
        <w:t>Pedroni</w:t>
      </w:r>
      <w:proofErr w:type="spellEnd"/>
      <w:r w:rsidR="00B92CEA" w:rsidRPr="00E31E45">
        <w:rPr>
          <w:rFonts w:ascii="Times New Roman" w:hAnsi="Times New Roman" w:cs="Times New Roman"/>
          <w:sz w:val="24"/>
          <w:szCs w:val="24"/>
          <w:lang w:val="en-US"/>
        </w:rPr>
        <w:t xml:space="preserve"> 1999, p.668</w:t>
      </w:r>
      <w:r w:rsidR="00746D7C" w:rsidRPr="00E31E45">
        <w:rPr>
          <w:rFonts w:ascii="Times New Roman" w:hAnsi="Times New Roman" w:cs="Times New Roman"/>
          <w:sz w:val="24"/>
          <w:szCs w:val="24"/>
          <w:lang w:val="en-US"/>
        </w:rPr>
        <w:t xml:space="preserve">). </w:t>
      </w:r>
    </w:p>
    <w:p w:rsidR="00182ABF" w:rsidRPr="00E31E45" w:rsidRDefault="00182ABF" w:rsidP="00182ABF">
      <w:pPr>
        <w:spacing w:after="0" w:line="288" w:lineRule="auto"/>
        <w:ind w:firstLine="720"/>
        <w:jc w:val="both"/>
        <w:rPr>
          <w:rFonts w:ascii="Times New Roman" w:hAnsi="Times New Roman" w:cs="Times New Roman"/>
          <w:sz w:val="24"/>
          <w:szCs w:val="24"/>
          <w:lang w:val="en-US"/>
        </w:rPr>
      </w:pPr>
    </w:p>
    <w:p w:rsidR="00746D7C" w:rsidRPr="00E31E45" w:rsidRDefault="004E3FF9" w:rsidP="00C65783">
      <w:pPr>
        <w:spacing w:after="0" w:line="288" w:lineRule="auto"/>
        <w:ind w:firstLine="426"/>
        <w:jc w:val="both"/>
        <w:rPr>
          <w:rFonts w:ascii="Times New Roman" w:hAnsi="Times New Roman" w:cs="Times New Roman"/>
          <w:sz w:val="24"/>
          <w:szCs w:val="24"/>
          <w:lang w:val="en-US"/>
        </w:rPr>
      </w:pPr>
      <w:r w:rsidRPr="00E31E45">
        <w:rPr>
          <w:rFonts w:ascii="Times New Roman" w:hAnsi="Times New Roman" w:cs="Times New Roman"/>
          <w:sz w:val="24"/>
          <w:szCs w:val="24"/>
          <w:lang w:val="en-US"/>
        </w:rPr>
        <w:t>Table 4</w:t>
      </w:r>
      <w:r w:rsidR="00746D7C" w:rsidRPr="00E31E45">
        <w:rPr>
          <w:rFonts w:ascii="Times New Roman" w:hAnsi="Times New Roman" w:cs="Times New Roman"/>
          <w:sz w:val="24"/>
          <w:szCs w:val="24"/>
          <w:lang w:val="en-US"/>
        </w:rPr>
        <w:t xml:space="preserve"> presents the results of </w:t>
      </w:r>
      <w:proofErr w:type="spellStart"/>
      <w:r w:rsidR="00746D7C" w:rsidRPr="00E31E45">
        <w:rPr>
          <w:rFonts w:ascii="Times New Roman" w:hAnsi="Times New Roman" w:cs="Times New Roman"/>
          <w:sz w:val="24"/>
          <w:szCs w:val="24"/>
          <w:lang w:val="en-US"/>
        </w:rPr>
        <w:t>Pedroni</w:t>
      </w:r>
      <w:proofErr w:type="spellEnd"/>
      <w:r w:rsidR="00746D7C" w:rsidRPr="00E31E45">
        <w:rPr>
          <w:rFonts w:ascii="Times New Roman" w:hAnsi="Times New Roman" w:cs="Times New Roman"/>
          <w:sz w:val="24"/>
          <w:szCs w:val="24"/>
          <w:lang w:val="en-US"/>
        </w:rPr>
        <w:t xml:space="preserve"> (1999, 2004) panel cointegration test based on </w:t>
      </w:r>
      <w:r w:rsidR="00746D7C" w:rsidRPr="00E31E45">
        <w:rPr>
          <w:rFonts w:ascii="Times New Roman" w:hAnsi="Times New Roman" w:cs="Times New Roman"/>
          <w:i/>
          <w:sz w:val="24"/>
          <w:szCs w:val="24"/>
          <w:lang w:val="en-US"/>
        </w:rPr>
        <w:t>Group PP</w:t>
      </w:r>
      <w:r w:rsidR="00746D7C" w:rsidRPr="00E31E45">
        <w:rPr>
          <w:rFonts w:ascii="Times New Roman" w:hAnsi="Times New Roman" w:cs="Times New Roman"/>
          <w:sz w:val="24"/>
          <w:szCs w:val="24"/>
          <w:lang w:val="en-US"/>
        </w:rPr>
        <w:t xml:space="preserve"> and </w:t>
      </w:r>
      <w:r w:rsidR="00746D7C" w:rsidRPr="00E31E45">
        <w:rPr>
          <w:rFonts w:ascii="Times New Roman" w:hAnsi="Times New Roman" w:cs="Times New Roman"/>
          <w:i/>
          <w:sz w:val="24"/>
          <w:szCs w:val="24"/>
          <w:lang w:val="en-US"/>
        </w:rPr>
        <w:t>Group ADF</w:t>
      </w:r>
      <w:r w:rsidR="00B76927" w:rsidRPr="00E31E45">
        <w:rPr>
          <w:rFonts w:ascii="Times New Roman" w:hAnsi="Times New Roman" w:cs="Times New Roman"/>
          <w:sz w:val="24"/>
          <w:szCs w:val="24"/>
          <w:lang w:val="en-US"/>
        </w:rPr>
        <w:t xml:space="preserve"> statistics. </w:t>
      </w:r>
      <w:r w:rsidR="00746D7C" w:rsidRPr="00E31E45">
        <w:rPr>
          <w:rFonts w:ascii="Times New Roman" w:hAnsi="Times New Roman" w:cs="Times New Roman"/>
          <w:sz w:val="24"/>
          <w:szCs w:val="24"/>
          <w:lang w:val="en-US"/>
        </w:rPr>
        <w:t>The</w:t>
      </w:r>
      <w:r w:rsidR="00B76927" w:rsidRPr="00E31E45">
        <w:rPr>
          <w:rFonts w:ascii="Times New Roman" w:hAnsi="Times New Roman" w:cs="Times New Roman"/>
          <w:sz w:val="24"/>
          <w:szCs w:val="24"/>
          <w:lang w:val="en-US"/>
        </w:rPr>
        <w:t>se initial panel cointegration</w:t>
      </w:r>
      <w:r w:rsidR="00746D7C" w:rsidRPr="00E31E45">
        <w:rPr>
          <w:rFonts w:ascii="Times New Roman" w:hAnsi="Times New Roman" w:cs="Times New Roman"/>
          <w:sz w:val="24"/>
          <w:szCs w:val="24"/>
          <w:lang w:val="en-US"/>
        </w:rPr>
        <w:t xml:space="preserve"> results strongly advocate that a long-run cointegrating relationship exists </w:t>
      </w:r>
      <w:r w:rsidR="00B76927" w:rsidRPr="00E31E45">
        <w:rPr>
          <w:rFonts w:ascii="Times New Roman" w:hAnsi="Times New Roman" w:cs="Times New Roman"/>
          <w:sz w:val="24"/>
          <w:szCs w:val="24"/>
          <w:lang w:val="en-US"/>
        </w:rPr>
        <w:t xml:space="preserve">between </w:t>
      </w:r>
      <w:r w:rsidR="00B76927" w:rsidRPr="00E31E45">
        <w:rPr>
          <w:rFonts w:ascii="Times New Roman" w:hAnsi="Times New Roman" w:cs="Times New Roman"/>
          <w:i/>
          <w:iCs/>
          <w:sz w:val="24"/>
          <w:szCs w:val="24"/>
          <w:lang w:val="en-US"/>
        </w:rPr>
        <w:t>X</w:t>
      </w:r>
      <w:r w:rsidR="00B76927" w:rsidRPr="00E31E45">
        <w:rPr>
          <w:rFonts w:ascii="Times New Roman" w:hAnsi="Times New Roman" w:cs="Times New Roman"/>
          <w:sz w:val="24"/>
          <w:szCs w:val="24"/>
          <w:lang w:val="en-US"/>
        </w:rPr>
        <w:t xml:space="preserve"> and </w:t>
      </w:r>
      <w:r w:rsidR="000953AB" w:rsidRPr="00E31E45">
        <w:rPr>
          <w:rFonts w:ascii="Times New Roman" w:hAnsi="Times New Roman" w:cs="Times New Roman"/>
          <w:i/>
          <w:iCs/>
          <w:position w:val="-4"/>
          <w:sz w:val="24"/>
          <w:szCs w:val="24"/>
          <w:lang w:val="en-US"/>
        </w:rPr>
        <w:object w:dxaOrig="320" w:dyaOrig="300">
          <v:shape id="_x0000_i1064" type="#_x0000_t75" style="width:15.35pt;height:15.35pt" o:ole="">
            <v:imagedata r:id="rId64" o:title=""/>
          </v:shape>
          <o:OLEObject Type="Embed" ProgID="Equation.3" ShapeID="_x0000_i1064" DrawAspect="Content" ObjectID="_1465644015" r:id="rId79"/>
        </w:object>
      </w:r>
      <w:r w:rsidR="00B76927" w:rsidRPr="00E31E45">
        <w:rPr>
          <w:rFonts w:ascii="Times New Roman" w:hAnsi="Times New Roman" w:cs="Times New Roman"/>
          <w:sz w:val="24"/>
          <w:szCs w:val="24"/>
          <w:lang w:val="en-US"/>
        </w:rPr>
        <w:t xml:space="preserve">when remittances are included because </w:t>
      </w:r>
      <w:r w:rsidR="00746D7C" w:rsidRPr="00E31E45">
        <w:rPr>
          <w:rFonts w:ascii="Times New Roman" w:hAnsi="Times New Roman" w:cs="Times New Roman"/>
          <w:sz w:val="24"/>
          <w:szCs w:val="24"/>
          <w:lang w:val="en-US"/>
        </w:rPr>
        <w:t xml:space="preserve">for both of these models because the </w:t>
      </w:r>
      <w:r w:rsidR="00B76927" w:rsidRPr="00E31E45">
        <w:rPr>
          <w:rFonts w:ascii="Times New Roman" w:hAnsi="Times New Roman" w:cs="Times New Roman"/>
          <w:sz w:val="24"/>
          <w:szCs w:val="24"/>
          <w:lang w:val="en-US"/>
        </w:rPr>
        <w:t xml:space="preserve">joint </w:t>
      </w:r>
      <w:r w:rsidR="00746D7C" w:rsidRPr="00E31E45">
        <w:rPr>
          <w:rFonts w:ascii="Times New Roman" w:hAnsi="Times New Roman" w:cs="Times New Roman"/>
          <w:sz w:val="24"/>
          <w:szCs w:val="24"/>
          <w:lang w:val="en-US"/>
        </w:rPr>
        <w:t xml:space="preserve">null of non-cointegration is strongly rejected at the 1% significance level. </w:t>
      </w:r>
      <w:r w:rsidR="00B76927" w:rsidRPr="00E31E45">
        <w:rPr>
          <w:rFonts w:ascii="Times New Roman" w:hAnsi="Times New Roman" w:cs="Times New Roman"/>
          <w:sz w:val="24"/>
          <w:szCs w:val="24"/>
          <w:lang w:val="en-US"/>
        </w:rPr>
        <w:t>This can be contrasted with at best a weaker rejection at the 10% significance level when remittances are excluded.</w:t>
      </w:r>
    </w:p>
    <w:p w:rsidR="00182ABF" w:rsidRPr="00E31E45" w:rsidRDefault="00182ABF" w:rsidP="00182ABF">
      <w:pPr>
        <w:spacing w:after="0" w:line="288" w:lineRule="auto"/>
        <w:ind w:firstLine="720"/>
        <w:jc w:val="both"/>
        <w:rPr>
          <w:rFonts w:ascii="Times New Roman" w:hAnsi="Times New Roman" w:cs="Times New Roman"/>
          <w:sz w:val="24"/>
          <w:szCs w:val="24"/>
          <w:lang w:val="en-US"/>
        </w:rPr>
      </w:pPr>
    </w:p>
    <w:p w:rsidR="00996B7E" w:rsidRPr="00E31E45" w:rsidRDefault="00996B7E" w:rsidP="00182ABF">
      <w:pPr>
        <w:spacing w:after="0" w:line="288" w:lineRule="auto"/>
        <w:ind w:firstLine="720"/>
        <w:jc w:val="both"/>
        <w:rPr>
          <w:rFonts w:ascii="Times New Roman" w:hAnsi="Times New Roman" w:cs="Times New Roman"/>
          <w:sz w:val="24"/>
          <w:szCs w:val="24"/>
          <w:lang w:val="en-US"/>
        </w:rPr>
      </w:pPr>
    </w:p>
    <w:p w:rsidR="00A81BF3" w:rsidRPr="00E31E45" w:rsidRDefault="00A81BF3" w:rsidP="00EE5690">
      <w:pPr>
        <w:spacing w:after="0" w:line="288" w:lineRule="auto"/>
        <w:jc w:val="center"/>
        <w:rPr>
          <w:rFonts w:ascii="Times New Roman" w:hAnsi="Times New Roman" w:cs="Times New Roman"/>
        </w:rPr>
      </w:pPr>
      <w:r w:rsidRPr="00E31E45">
        <w:rPr>
          <w:rFonts w:ascii="Times New Roman" w:hAnsi="Times New Roman" w:cs="Times New Roman"/>
          <w:b/>
          <w:bCs/>
        </w:rPr>
        <w:t>Table 4. Panel Data Cointegration Tests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7"/>
        <w:gridCol w:w="3290"/>
        <w:gridCol w:w="3285"/>
      </w:tblGrid>
      <w:tr w:rsidR="00A81BF3" w:rsidRPr="00E31E45" w:rsidTr="00202675">
        <w:tc>
          <w:tcPr>
            <w:tcW w:w="1443" w:type="pct"/>
            <w:tcBorders>
              <w:left w:val="nil"/>
              <w:bottom w:val="nil"/>
              <w:right w:val="nil"/>
            </w:tcBorders>
          </w:tcPr>
          <w:p w:rsidR="00A81BF3" w:rsidRPr="00E31E45" w:rsidRDefault="00A81BF3" w:rsidP="00D615E5">
            <w:pPr>
              <w:spacing w:after="0" w:line="288" w:lineRule="auto"/>
              <w:rPr>
                <w:rFonts w:ascii="Times New Roman" w:hAnsi="Times New Roman" w:cs="Times New Roman"/>
              </w:rPr>
            </w:pPr>
          </w:p>
        </w:tc>
        <w:tc>
          <w:tcPr>
            <w:tcW w:w="1780" w:type="pct"/>
            <w:tcBorders>
              <w:left w:val="nil"/>
              <w:bottom w:val="nil"/>
              <w:right w:val="nil"/>
            </w:tcBorders>
          </w:tcPr>
          <w:p w:rsidR="00A81BF3" w:rsidRPr="00E31E45" w:rsidRDefault="00A81BF3" w:rsidP="00D615E5">
            <w:pPr>
              <w:spacing w:after="0" w:line="288" w:lineRule="auto"/>
              <w:jc w:val="center"/>
              <w:rPr>
                <w:rFonts w:ascii="Times New Roman" w:hAnsi="Times New Roman" w:cs="Times New Roman"/>
              </w:rPr>
            </w:pPr>
            <w:r w:rsidRPr="00E31E45">
              <w:rPr>
                <w:rFonts w:ascii="Times New Roman" w:hAnsi="Times New Roman" w:cs="Times New Roman"/>
              </w:rPr>
              <w:t>Including Net Remittances</w:t>
            </w:r>
          </w:p>
        </w:tc>
        <w:tc>
          <w:tcPr>
            <w:tcW w:w="1777" w:type="pct"/>
            <w:tcBorders>
              <w:left w:val="nil"/>
              <w:bottom w:val="nil"/>
              <w:right w:val="nil"/>
            </w:tcBorders>
          </w:tcPr>
          <w:p w:rsidR="00A81BF3" w:rsidRPr="00E31E45" w:rsidRDefault="00A81BF3" w:rsidP="00D615E5">
            <w:pPr>
              <w:spacing w:after="0" w:line="288" w:lineRule="auto"/>
              <w:jc w:val="center"/>
              <w:rPr>
                <w:rFonts w:ascii="Times New Roman" w:hAnsi="Times New Roman" w:cs="Times New Roman"/>
              </w:rPr>
            </w:pPr>
            <w:r w:rsidRPr="00E31E45">
              <w:rPr>
                <w:rFonts w:ascii="Times New Roman" w:hAnsi="Times New Roman" w:cs="Times New Roman"/>
              </w:rPr>
              <w:t>Excluding Net Remittances</w:t>
            </w:r>
          </w:p>
        </w:tc>
      </w:tr>
      <w:tr w:rsidR="00A81BF3" w:rsidRPr="00E31E45" w:rsidTr="00202675">
        <w:tc>
          <w:tcPr>
            <w:tcW w:w="1443" w:type="pct"/>
            <w:tcBorders>
              <w:top w:val="nil"/>
              <w:left w:val="nil"/>
              <w:bottom w:val="single" w:sz="4" w:space="0" w:color="auto"/>
              <w:right w:val="nil"/>
            </w:tcBorders>
          </w:tcPr>
          <w:p w:rsidR="00A81BF3" w:rsidRPr="00E31E45" w:rsidRDefault="00A81BF3" w:rsidP="00D615E5">
            <w:pPr>
              <w:spacing w:after="0" w:line="288" w:lineRule="auto"/>
              <w:rPr>
                <w:rFonts w:ascii="Times New Roman" w:hAnsi="Times New Roman" w:cs="Times New Roman"/>
              </w:rPr>
            </w:pPr>
          </w:p>
        </w:tc>
        <w:tc>
          <w:tcPr>
            <w:tcW w:w="3557" w:type="pct"/>
            <w:gridSpan w:val="2"/>
            <w:tcBorders>
              <w:top w:val="nil"/>
              <w:left w:val="nil"/>
              <w:bottom w:val="single" w:sz="4" w:space="0" w:color="auto"/>
              <w:right w:val="nil"/>
            </w:tcBorders>
          </w:tcPr>
          <w:p w:rsidR="00A81BF3" w:rsidRPr="00E31E45" w:rsidRDefault="00A81BF3" w:rsidP="00D615E5">
            <w:pPr>
              <w:spacing w:after="0" w:line="288" w:lineRule="auto"/>
              <w:jc w:val="center"/>
              <w:rPr>
                <w:rFonts w:ascii="Times New Roman" w:hAnsi="Times New Roman" w:cs="Times New Roman"/>
              </w:rPr>
            </w:pPr>
            <w:r w:rsidRPr="00E31E45">
              <w:rPr>
                <w:rFonts w:ascii="Times New Roman" w:hAnsi="Times New Roman" w:cs="Times New Roman"/>
              </w:rPr>
              <w:t xml:space="preserve">A: </w:t>
            </w:r>
            <w:proofErr w:type="spellStart"/>
            <w:r w:rsidRPr="00E31E45">
              <w:rPr>
                <w:rFonts w:ascii="Times New Roman" w:hAnsi="Times New Roman" w:cs="Times New Roman"/>
              </w:rPr>
              <w:t>Pedroni</w:t>
            </w:r>
            <w:proofErr w:type="spellEnd"/>
            <w:r w:rsidRPr="00E31E45">
              <w:rPr>
                <w:rFonts w:ascii="Times New Roman" w:hAnsi="Times New Roman" w:cs="Times New Roman"/>
              </w:rPr>
              <w:t xml:space="preserve"> Cointegration Test</w:t>
            </w:r>
          </w:p>
        </w:tc>
      </w:tr>
      <w:tr w:rsidR="00A81BF3" w:rsidRPr="00E31E45" w:rsidTr="00202675">
        <w:tc>
          <w:tcPr>
            <w:tcW w:w="1443" w:type="pct"/>
            <w:tcBorders>
              <w:top w:val="single" w:sz="4" w:space="0" w:color="auto"/>
              <w:left w:val="nil"/>
              <w:bottom w:val="nil"/>
              <w:right w:val="nil"/>
            </w:tcBorders>
          </w:tcPr>
          <w:p w:rsidR="00A81BF3" w:rsidRPr="00E31E45" w:rsidRDefault="00A81BF3" w:rsidP="00D615E5">
            <w:pPr>
              <w:spacing w:after="0" w:line="288" w:lineRule="auto"/>
              <w:rPr>
                <w:rFonts w:ascii="Times New Roman" w:hAnsi="Times New Roman" w:cs="Times New Roman"/>
              </w:rPr>
            </w:pPr>
            <w:r w:rsidRPr="00E31E45">
              <w:rPr>
                <w:rFonts w:ascii="Times New Roman" w:hAnsi="Times New Roman" w:cs="Times New Roman"/>
                <w:i/>
                <w:iCs/>
                <w:lang w:val="en-US"/>
              </w:rPr>
              <w:t>G</w:t>
            </w:r>
            <w:r w:rsidRPr="00E31E45">
              <w:rPr>
                <w:rFonts w:ascii="Times New Roman" w:hAnsi="Times New Roman" w:cs="Times New Roman"/>
                <w:i/>
                <w:lang w:val="en-US"/>
              </w:rPr>
              <w:t>roup PP</w:t>
            </w:r>
          </w:p>
        </w:tc>
        <w:tc>
          <w:tcPr>
            <w:tcW w:w="1780" w:type="pct"/>
            <w:tcBorders>
              <w:top w:val="single" w:sz="4" w:space="0" w:color="auto"/>
              <w:left w:val="nil"/>
              <w:bottom w:val="nil"/>
              <w:right w:val="nil"/>
            </w:tcBorders>
          </w:tcPr>
          <w:p w:rsidR="00A81BF3" w:rsidRPr="00E31E45" w:rsidRDefault="00A81BF3" w:rsidP="00AC4B7C">
            <w:pPr>
              <w:tabs>
                <w:tab w:val="decimal" w:pos="1435"/>
              </w:tabs>
              <w:spacing w:after="0" w:line="288" w:lineRule="auto"/>
              <w:rPr>
                <w:rFonts w:ascii="Times New Roman" w:hAnsi="Times New Roman" w:cs="Times New Roman"/>
              </w:rPr>
            </w:pPr>
            <w:r w:rsidRPr="00E31E45">
              <w:rPr>
                <w:rFonts w:ascii="Times New Roman" w:hAnsi="Times New Roman" w:cs="Times New Roman"/>
              </w:rPr>
              <w:t>-3.16***</w:t>
            </w:r>
          </w:p>
        </w:tc>
        <w:tc>
          <w:tcPr>
            <w:tcW w:w="1777" w:type="pct"/>
            <w:tcBorders>
              <w:top w:val="single" w:sz="4" w:space="0" w:color="auto"/>
              <w:left w:val="nil"/>
              <w:bottom w:val="nil"/>
              <w:right w:val="nil"/>
            </w:tcBorders>
          </w:tcPr>
          <w:p w:rsidR="00A81BF3" w:rsidRPr="00E31E45" w:rsidRDefault="00A81BF3" w:rsidP="00AC4B7C">
            <w:pPr>
              <w:tabs>
                <w:tab w:val="decimal" w:pos="1254"/>
              </w:tabs>
              <w:spacing w:after="0" w:line="288" w:lineRule="auto"/>
              <w:rPr>
                <w:rFonts w:ascii="Times New Roman" w:hAnsi="Times New Roman" w:cs="Times New Roman"/>
              </w:rPr>
            </w:pPr>
            <w:r w:rsidRPr="00E31E45">
              <w:rPr>
                <w:rFonts w:ascii="Times New Roman" w:hAnsi="Times New Roman" w:cs="Times New Roman"/>
              </w:rPr>
              <w:t>-1.47*</w:t>
            </w:r>
          </w:p>
        </w:tc>
      </w:tr>
      <w:tr w:rsidR="00A81BF3" w:rsidRPr="00E31E45" w:rsidTr="00202675">
        <w:tc>
          <w:tcPr>
            <w:tcW w:w="1443" w:type="pct"/>
            <w:tcBorders>
              <w:top w:val="nil"/>
              <w:left w:val="nil"/>
              <w:bottom w:val="nil"/>
              <w:right w:val="nil"/>
            </w:tcBorders>
          </w:tcPr>
          <w:p w:rsidR="00A81BF3" w:rsidRPr="00E31E45" w:rsidRDefault="00A81BF3" w:rsidP="00D615E5">
            <w:pPr>
              <w:spacing w:after="0" w:line="288" w:lineRule="auto"/>
              <w:rPr>
                <w:rFonts w:ascii="Times New Roman" w:hAnsi="Times New Roman" w:cs="Times New Roman"/>
              </w:rPr>
            </w:pPr>
            <w:r w:rsidRPr="00E31E45">
              <w:rPr>
                <w:rFonts w:ascii="Times New Roman" w:hAnsi="Times New Roman" w:cs="Times New Roman"/>
                <w:i/>
                <w:iCs/>
                <w:lang w:val="en-US"/>
              </w:rPr>
              <w:t>G</w:t>
            </w:r>
            <w:r w:rsidRPr="00E31E45">
              <w:rPr>
                <w:rFonts w:ascii="Times New Roman" w:hAnsi="Times New Roman" w:cs="Times New Roman"/>
                <w:i/>
                <w:lang w:val="en-US"/>
              </w:rPr>
              <w:t>roup ADF</w:t>
            </w:r>
          </w:p>
        </w:tc>
        <w:tc>
          <w:tcPr>
            <w:tcW w:w="1780" w:type="pct"/>
            <w:tcBorders>
              <w:top w:val="nil"/>
              <w:left w:val="nil"/>
              <w:bottom w:val="nil"/>
              <w:right w:val="nil"/>
            </w:tcBorders>
          </w:tcPr>
          <w:p w:rsidR="00A81BF3" w:rsidRPr="00E31E45" w:rsidRDefault="00A81BF3" w:rsidP="00AC4B7C">
            <w:pPr>
              <w:tabs>
                <w:tab w:val="decimal" w:pos="1435"/>
              </w:tabs>
              <w:spacing w:after="0" w:line="288" w:lineRule="auto"/>
              <w:rPr>
                <w:rFonts w:ascii="Times New Roman" w:hAnsi="Times New Roman" w:cs="Times New Roman"/>
              </w:rPr>
            </w:pPr>
            <w:r w:rsidRPr="00E31E45">
              <w:rPr>
                <w:rFonts w:ascii="Times New Roman" w:hAnsi="Times New Roman" w:cs="Times New Roman"/>
              </w:rPr>
              <w:t>-2.96***</w:t>
            </w:r>
          </w:p>
        </w:tc>
        <w:tc>
          <w:tcPr>
            <w:tcW w:w="1777" w:type="pct"/>
            <w:tcBorders>
              <w:top w:val="nil"/>
              <w:left w:val="nil"/>
              <w:bottom w:val="nil"/>
              <w:right w:val="nil"/>
            </w:tcBorders>
          </w:tcPr>
          <w:p w:rsidR="00A81BF3" w:rsidRPr="00E31E45" w:rsidRDefault="00A81BF3" w:rsidP="00AC4B7C">
            <w:pPr>
              <w:tabs>
                <w:tab w:val="decimal" w:pos="1254"/>
              </w:tabs>
              <w:spacing w:after="0" w:line="288" w:lineRule="auto"/>
              <w:rPr>
                <w:rFonts w:ascii="Times New Roman" w:hAnsi="Times New Roman" w:cs="Times New Roman"/>
              </w:rPr>
            </w:pPr>
            <w:r w:rsidRPr="00E31E45">
              <w:rPr>
                <w:rFonts w:ascii="Times New Roman" w:hAnsi="Times New Roman" w:cs="Times New Roman"/>
              </w:rPr>
              <w:t>-1.59*</w:t>
            </w:r>
          </w:p>
        </w:tc>
      </w:tr>
      <w:tr w:rsidR="00A81BF3" w:rsidRPr="00E31E45" w:rsidTr="00202675">
        <w:tc>
          <w:tcPr>
            <w:tcW w:w="1443" w:type="pct"/>
            <w:tcBorders>
              <w:top w:val="nil"/>
              <w:left w:val="nil"/>
              <w:bottom w:val="nil"/>
              <w:right w:val="nil"/>
            </w:tcBorders>
          </w:tcPr>
          <w:p w:rsidR="00A81BF3" w:rsidRPr="00E31E45" w:rsidRDefault="00A81BF3" w:rsidP="00D615E5">
            <w:pPr>
              <w:spacing w:after="0" w:line="288" w:lineRule="auto"/>
              <w:rPr>
                <w:rFonts w:ascii="Times New Roman" w:hAnsi="Times New Roman" w:cs="Times New Roman"/>
                <w:i/>
                <w:iCs/>
                <w:lang w:val="en-US"/>
              </w:rPr>
            </w:pPr>
          </w:p>
        </w:tc>
        <w:tc>
          <w:tcPr>
            <w:tcW w:w="3557" w:type="pct"/>
            <w:gridSpan w:val="2"/>
            <w:tcBorders>
              <w:top w:val="nil"/>
              <w:left w:val="nil"/>
              <w:bottom w:val="nil"/>
              <w:right w:val="nil"/>
            </w:tcBorders>
          </w:tcPr>
          <w:p w:rsidR="00A81BF3" w:rsidRPr="00E31E45" w:rsidRDefault="00A81BF3" w:rsidP="00AC4B7C">
            <w:pPr>
              <w:tabs>
                <w:tab w:val="decimal" w:pos="1254"/>
                <w:tab w:val="decimal" w:pos="1435"/>
              </w:tabs>
              <w:spacing w:after="0" w:line="288" w:lineRule="auto"/>
              <w:rPr>
                <w:rFonts w:ascii="Times New Roman" w:hAnsi="Times New Roman" w:cs="Times New Roman"/>
              </w:rPr>
            </w:pPr>
            <w:r w:rsidRPr="00E31E45">
              <w:rPr>
                <w:rFonts w:ascii="Times New Roman" w:hAnsi="Times New Roman" w:cs="Times New Roman"/>
              </w:rPr>
              <w:t xml:space="preserve">B: </w:t>
            </w:r>
            <w:proofErr w:type="spellStart"/>
            <w:r w:rsidRPr="00E31E45">
              <w:rPr>
                <w:rFonts w:ascii="Times New Roman" w:hAnsi="Times New Roman" w:cs="Times New Roman"/>
              </w:rPr>
              <w:t>Westerlund</w:t>
            </w:r>
            <w:proofErr w:type="spellEnd"/>
            <w:r w:rsidRPr="00E31E45">
              <w:rPr>
                <w:rFonts w:ascii="Times New Roman" w:hAnsi="Times New Roman" w:cs="Times New Roman"/>
              </w:rPr>
              <w:t xml:space="preserve"> (2007) ECM panel cointegration test</w:t>
            </w:r>
          </w:p>
        </w:tc>
      </w:tr>
      <w:tr w:rsidR="00A81BF3" w:rsidRPr="00E31E45" w:rsidTr="00202675">
        <w:tc>
          <w:tcPr>
            <w:tcW w:w="1443" w:type="pct"/>
            <w:tcBorders>
              <w:top w:val="nil"/>
              <w:left w:val="nil"/>
              <w:bottom w:val="nil"/>
              <w:right w:val="nil"/>
            </w:tcBorders>
          </w:tcPr>
          <w:p w:rsidR="00A81BF3" w:rsidRPr="00E31E45" w:rsidRDefault="00A81BF3" w:rsidP="00D615E5">
            <w:pPr>
              <w:spacing w:after="0" w:line="288" w:lineRule="auto"/>
              <w:rPr>
                <w:rFonts w:ascii="Times New Roman" w:hAnsi="Times New Roman" w:cs="Times New Roman"/>
                <w:i/>
                <w:iCs/>
                <w:lang w:val="en-US"/>
              </w:rPr>
            </w:pPr>
            <w:r w:rsidRPr="00E31E45">
              <w:rPr>
                <w:rFonts w:ascii="Times New Roman" w:hAnsi="Times New Roman" w:cs="Times New Roman"/>
                <w:i/>
                <w:iCs/>
                <w:lang w:val="en-US"/>
              </w:rPr>
              <w:t>Gt</w:t>
            </w:r>
          </w:p>
        </w:tc>
        <w:tc>
          <w:tcPr>
            <w:tcW w:w="1780" w:type="pct"/>
            <w:tcBorders>
              <w:top w:val="nil"/>
              <w:left w:val="nil"/>
              <w:bottom w:val="nil"/>
              <w:right w:val="nil"/>
            </w:tcBorders>
          </w:tcPr>
          <w:p w:rsidR="00A81BF3" w:rsidRPr="00E31E45" w:rsidRDefault="00A81BF3" w:rsidP="00AC4B7C">
            <w:pPr>
              <w:tabs>
                <w:tab w:val="decimal" w:pos="1435"/>
              </w:tabs>
              <w:spacing w:after="0" w:line="288" w:lineRule="auto"/>
              <w:rPr>
                <w:rFonts w:ascii="Times New Roman" w:hAnsi="Times New Roman" w:cs="Times New Roman"/>
              </w:rPr>
            </w:pPr>
            <w:r w:rsidRPr="00E31E45">
              <w:rPr>
                <w:rFonts w:ascii="Times New Roman" w:hAnsi="Times New Roman" w:cs="Times New Roman"/>
              </w:rPr>
              <w:t>-1.796</w:t>
            </w:r>
          </w:p>
        </w:tc>
        <w:tc>
          <w:tcPr>
            <w:tcW w:w="1777" w:type="pct"/>
            <w:tcBorders>
              <w:top w:val="nil"/>
              <w:left w:val="nil"/>
              <w:bottom w:val="nil"/>
              <w:right w:val="nil"/>
            </w:tcBorders>
          </w:tcPr>
          <w:p w:rsidR="00A81BF3" w:rsidRPr="00E31E45" w:rsidRDefault="00A81BF3" w:rsidP="00AC4B7C">
            <w:pPr>
              <w:tabs>
                <w:tab w:val="decimal" w:pos="1254"/>
              </w:tabs>
              <w:spacing w:after="0" w:line="288" w:lineRule="auto"/>
              <w:rPr>
                <w:rFonts w:ascii="Times New Roman" w:hAnsi="Times New Roman" w:cs="Times New Roman"/>
              </w:rPr>
            </w:pPr>
            <w:r w:rsidRPr="00E31E45">
              <w:rPr>
                <w:rFonts w:ascii="Times New Roman" w:hAnsi="Times New Roman" w:cs="Times New Roman"/>
              </w:rPr>
              <w:t>-4.556</w:t>
            </w:r>
          </w:p>
        </w:tc>
      </w:tr>
      <w:tr w:rsidR="00A81BF3" w:rsidRPr="00E31E45" w:rsidTr="00202675">
        <w:tc>
          <w:tcPr>
            <w:tcW w:w="1443" w:type="pct"/>
            <w:tcBorders>
              <w:top w:val="nil"/>
              <w:left w:val="nil"/>
              <w:bottom w:val="nil"/>
              <w:right w:val="nil"/>
            </w:tcBorders>
          </w:tcPr>
          <w:p w:rsidR="00A81BF3" w:rsidRPr="00E31E45" w:rsidRDefault="00A81BF3" w:rsidP="00D615E5">
            <w:pPr>
              <w:spacing w:after="0" w:line="288" w:lineRule="auto"/>
              <w:rPr>
                <w:rFonts w:ascii="Times New Roman" w:hAnsi="Times New Roman" w:cs="Times New Roman"/>
                <w:i/>
                <w:iCs/>
                <w:lang w:val="en-US"/>
              </w:rPr>
            </w:pPr>
            <w:r w:rsidRPr="00E31E45">
              <w:rPr>
                <w:rFonts w:ascii="Times New Roman" w:hAnsi="Times New Roman" w:cs="Times New Roman"/>
                <w:i/>
                <w:iCs/>
                <w:lang w:val="en-US"/>
              </w:rPr>
              <w:t>Ga</w:t>
            </w:r>
          </w:p>
        </w:tc>
        <w:tc>
          <w:tcPr>
            <w:tcW w:w="1780" w:type="pct"/>
            <w:tcBorders>
              <w:top w:val="nil"/>
              <w:left w:val="nil"/>
              <w:bottom w:val="nil"/>
              <w:right w:val="nil"/>
            </w:tcBorders>
          </w:tcPr>
          <w:p w:rsidR="00A81BF3" w:rsidRPr="00E31E45" w:rsidRDefault="00A81BF3" w:rsidP="00AC4B7C">
            <w:pPr>
              <w:tabs>
                <w:tab w:val="decimal" w:pos="1435"/>
              </w:tabs>
              <w:spacing w:after="0" w:line="288" w:lineRule="auto"/>
              <w:rPr>
                <w:rFonts w:ascii="Times New Roman" w:hAnsi="Times New Roman" w:cs="Times New Roman"/>
              </w:rPr>
            </w:pPr>
            <w:r w:rsidRPr="00E31E45">
              <w:rPr>
                <w:rFonts w:ascii="Times New Roman" w:hAnsi="Times New Roman" w:cs="Times New Roman"/>
              </w:rPr>
              <w:t>-7.594*</w:t>
            </w:r>
          </w:p>
        </w:tc>
        <w:tc>
          <w:tcPr>
            <w:tcW w:w="1777" w:type="pct"/>
            <w:tcBorders>
              <w:top w:val="nil"/>
              <w:left w:val="nil"/>
              <w:bottom w:val="nil"/>
              <w:right w:val="nil"/>
            </w:tcBorders>
          </w:tcPr>
          <w:p w:rsidR="00A81BF3" w:rsidRPr="00E31E45" w:rsidRDefault="00A81BF3" w:rsidP="00AC4B7C">
            <w:pPr>
              <w:tabs>
                <w:tab w:val="decimal" w:pos="1254"/>
              </w:tabs>
              <w:spacing w:after="0" w:line="288" w:lineRule="auto"/>
              <w:rPr>
                <w:rFonts w:ascii="Times New Roman" w:hAnsi="Times New Roman" w:cs="Times New Roman"/>
              </w:rPr>
            </w:pPr>
            <w:r w:rsidRPr="00E31E45">
              <w:rPr>
                <w:rFonts w:ascii="Times New Roman" w:hAnsi="Times New Roman" w:cs="Times New Roman"/>
              </w:rPr>
              <w:t>-6.673</w:t>
            </w:r>
          </w:p>
        </w:tc>
      </w:tr>
      <w:tr w:rsidR="00A81BF3" w:rsidRPr="00E31E45" w:rsidTr="00202675">
        <w:tc>
          <w:tcPr>
            <w:tcW w:w="1443" w:type="pct"/>
            <w:tcBorders>
              <w:top w:val="nil"/>
              <w:left w:val="nil"/>
              <w:bottom w:val="nil"/>
              <w:right w:val="nil"/>
            </w:tcBorders>
          </w:tcPr>
          <w:p w:rsidR="00A81BF3" w:rsidRPr="00E31E45" w:rsidRDefault="00A81BF3" w:rsidP="00D615E5">
            <w:pPr>
              <w:spacing w:after="0" w:line="288" w:lineRule="auto"/>
              <w:rPr>
                <w:rFonts w:ascii="Times New Roman" w:hAnsi="Times New Roman" w:cs="Times New Roman"/>
                <w:i/>
                <w:iCs/>
                <w:lang w:val="en-US"/>
              </w:rPr>
            </w:pPr>
            <w:r w:rsidRPr="00E31E45">
              <w:rPr>
                <w:rFonts w:ascii="Times New Roman" w:hAnsi="Times New Roman" w:cs="Times New Roman"/>
                <w:i/>
                <w:iCs/>
                <w:lang w:val="en-US"/>
              </w:rPr>
              <w:t>Pt</w:t>
            </w:r>
          </w:p>
        </w:tc>
        <w:tc>
          <w:tcPr>
            <w:tcW w:w="1780" w:type="pct"/>
            <w:tcBorders>
              <w:top w:val="nil"/>
              <w:left w:val="nil"/>
              <w:bottom w:val="nil"/>
              <w:right w:val="nil"/>
            </w:tcBorders>
          </w:tcPr>
          <w:p w:rsidR="00A81BF3" w:rsidRPr="00E31E45" w:rsidRDefault="00A81BF3" w:rsidP="00AC4B7C">
            <w:pPr>
              <w:tabs>
                <w:tab w:val="decimal" w:pos="1435"/>
              </w:tabs>
              <w:spacing w:after="0" w:line="288" w:lineRule="auto"/>
              <w:rPr>
                <w:rFonts w:ascii="Times New Roman" w:hAnsi="Times New Roman" w:cs="Times New Roman"/>
              </w:rPr>
            </w:pPr>
            <w:r w:rsidRPr="00E31E45">
              <w:rPr>
                <w:rFonts w:ascii="Times New Roman" w:hAnsi="Times New Roman" w:cs="Times New Roman"/>
              </w:rPr>
              <w:t>-14.076***</w:t>
            </w:r>
          </w:p>
        </w:tc>
        <w:tc>
          <w:tcPr>
            <w:tcW w:w="1777" w:type="pct"/>
            <w:tcBorders>
              <w:top w:val="nil"/>
              <w:left w:val="nil"/>
              <w:bottom w:val="nil"/>
              <w:right w:val="nil"/>
            </w:tcBorders>
          </w:tcPr>
          <w:p w:rsidR="00A81BF3" w:rsidRPr="00E31E45" w:rsidRDefault="00A81BF3" w:rsidP="00AC4B7C">
            <w:pPr>
              <w:tabs>
                <w:tab w:val="decimal" w:pos="1254"/>
              </w:tabs>
              <w:spacing w:after="0" w:line="288" w:lineRule="auto"/>
              <w:rPr>
                <w:rFonts w:ascii="Times New Roman" w:hAnsi="Times New Roman" w:cs="Times New Roman"/>
              </w:rPr>
            </w:pPr>
            <w:r w:rsidRPr="00E31E45">
              <w:rPr>
                <w:rFonts w:ascii="Times New Roman" w:hAnsi="Times New Roman" w:cs="Times New Roman"/>
              </w:rPr>
              <w:t>-16.283</w:t>
            </w:r>
          </w:p>
        </w:tc>
      </w:tr>
      <w:tr w:rsidR="00A81BF3" w:rsidRPr="00E31E45" w:rsidTr="00202675">
        <w:tc>
          <w:tcPr>
            <w:tcW w:w="1443" w:type="pct"/>
            <w:tcBorders>
              <w:top w:val="nil"/>
              <w:left w:val="nil"/>
              <w:bottom w:val="single" w:sz="4" w:space="0" w:color="auto"/>
              <w:right w:val="nil"/>
            </w:tcBorders>
          </w:tcPr>
          <w:p w:rsidR="00A81BF3" w:rsidRPr="00E31E45" w:rsidRDefault="00A81BF3" w:rsidP="00D615E5">
            <w:pPr>
              <w:spacing w:after="0" w:line="288" w:lineRule="auto"/>
              <w:rPr>
                <w:rFonts w:ascii="Times New Roman" w:hAnsi="Times New Roman" w:cs="Times New Roman"/>
                <w:i/>
                <w:iCs/>
                <w:lang w:val="en-US"/>
              </w:rPr>
            </w:pPr>
            <w:r w:rsidRPr="00E31E45">
              <w:rPr>
                <w:rFonts w:ascii="Times New Roman" w:hAnsi="Times New Roman" w:cs="Times New Roman"/>
                <w:i/>
                <w:iCs/>
                <w:lang w:val="en-US"/>
              </w:rPr>
              <w:t>Pa</w:t>
            </w:r>
          </w:p>
        </w:tc>
        <w:tc>
          <w:tcPr>
            <w:tcW w:w="1780" w:type="pct"/>
            <w:tcBorders>
              <w:top w:val="nil"/>
              <w:left w:val="nil"/>
              <w:bottom w:val="single" w:sz="4" w:space="0" w:color="auto"/>
              <w:right w:val="nil"/>
            </w:tcBorders>
          </w:tcPr>
          <w:p w:rsidR="00A81BF3" w:rsidRPr="00E31E45" w:rsidRDefault="00A81BF3" w:rsidP="00AC4B7C">
            <w:pPr>
              <w:tabs>
                <w:tab w:val="decimal" w:pos="1435"/>
              </w:tabs>
              <w:spacing w:after="0" w:line="288" w:lineRule="auto"/>
              <w:rPr>
                <w:rFonts w:ascii="Times New Roman" w:hAnsi="Times New Roman" w:cs="Times New Roman"/>
              </w:rPr>
            </w:pPr>
            <w:r w:rsidRPr="00E31E45">
              <w:rPr>
                <w:rFonts w:ascii="Times New Roman" w:hAnsi="Times New Roman" w:cs="Times New Roman"/>
              </w:rPr>
              <w:t>-6.918**</w:t>
            </w:r>
          </w:p>
        </w:tc>
        <w:tc>
          <w:tcPr>
            <w:tcW w:w="1777" w:type="pct"/>
            <w:tcBorders>
              <w:top w:val="nil"/>
              <w:left w:val="nil"/>
              <w:bottom w:val="single" w:sz="4" w:space="0" w:color="auto"/>
              <w:right w:val="nil"/>
            </w:tcBorders>
          </w:tcPr>
          <w:p w:rsidR="00A81BF3" w:rsidRPr="00E31E45" w:rsidRDefault="00A81BF3" w:rsidP="00AC4B7C">
            <w:pPr>
              <w:tabs>
                <w:tab w:val="decimal" w:pos="1254"/>
              </w:tabs>
              <w:spacing w:after="0" w:line="288" w:lineRule="auto"/>
              <w:rPr>
                <w:rFonts w:ascii="Times New Roman" w:hAnsi="Times New Roman" w:cs="Times New Roman"/>
              </w:rPr>
            </w:pPr>
            <w:r w:rsidRPr="00E31E45">
              <w:rPr>
                <w:rFonts w:ascii="Times New Roman" w:hAnsi="Times New Roman" w:cs="Times New Roman"/>
              </w:rPr>
              <w:t>-7.389</w:t>
            </w:r>
          </w:p>
        </w:tc>
      </w:tr>
      <w:tr w:rsidR="00A81BF3" w:rsidRPr="00E31E45" w:rsidTr="00202675">
        <w:tc>
          <w:tcPr>
            <w:tcW w:w="5000" w:type="pct"/>
            <w:gridSpan w:val="3"/>
            <w:tcBorders>
              <w:top w:val="single" w:sz="4" w:space="0" w:color="auto"/>
              <w:left w:val="nil"/>
              <w:bottom w:val="nil"/>
              <w:right w:val="nil"/>
            </w:tcBorders>
          </w:tcPr>
          <w:p w:rsidR="00C65783" w:rsidRPr="00E31E45" w:rsidRDefault="00C65783" w:rsidP="00C65783">
            <w:pPr>
              <w:spacing w:after="0" w:line="240" w:lineRule="auto"/>
              <w:jc w:val="both"/>
              <w:rPr>
                <w:rFonts w:ascii="Times New Roman" w:hAnsi="Times New Roman" w:cs="Times New Roman"/>
                <w:i/>
                <w:sz w:val="20"/>
                <w:szCs w:val="20"/>
                <w:lang w:val="en-US"/>
              </w:rPr>
            </w:pPr>
            <w:r w:rsidRPr="00E31E45">
              <w:rPr>
                <w:rFonts w:ascii="Times New Roman" w:hAnsi="Times New Roman" w:cs="Times New Roman"/>
                <w:i/>
                <w:sz w:val="20"/>
                <w:szCs w:val="20"/>
                <w:lang w:val="en-US"/>
              </w:rPr>
              <w:t>Notes for Table 4</w:t>
            </w:r>
          </w:p>
          <w:p w:rsidR="00AC4B7C" w:rsidRPr="00E31E45" w:rsidRDefault="00C65783" w:rsidP="00C65783">
            <w:pPr>
              <w:spacing w:after="0" w:line="240" w:lineRule="auto"/>
              <w:jc w:val="both"/>
              <w:rPr>
                <w:rFonts w:ascii="Times New Roman" w:hAnsi="Times New Roman" w:cs="Times New Roman"/>
                <w:sz w:val="20"/>
                <w:szCs w:val="20"/>
                <w:lang w:val="en-US"/>
              </w:rPr>
            </w:pPr>
            <w:r w:rsidRPr="00E31E45">
              <w:rPr>
                <w:rFonts w:ascii="Times New Roman" w:hAnsi="Times New Roman" w:cs="Times New Roman"/>
                <w:sz w:val="20"/>
                <w:szCs w:val="20"/>
                <w:lang w:val="en-US"/>
              </w:rPr>
              <w:t>T</w:t>
            </w:r>
            <w:r w:rsidR="00A81BF3" w:rsidRPr="00E31E45">
              <w:rPr>
                <w:rFonts w:ascii="Times New Roman" w:hAnsi="Times New Roman" w:cs="Times New Roman"/>
                <w:sz w:val="20"/>
                <w:szCs w:val="20"/>
                <w:lang w:val="en-US"/>
              </w:rPr>
              <w:t xml:space="preserve">hese are the </w:t>
            </w:r>
            <w:proofErr w:type="spellStart"/>
            <w:r w:rsidR="00A81BF3" w:rsidRPr="00E31E45">
              <w:rPr>
                <w:rFonts w:ascii="Times New Roman" w:hAnsi="Times New Roman" w:cs="Times New Roman"/>
                <w:sz w:val="20"/>
                <w:szCs w:val="20"/>
                <w:lang w:val="en-US"/>
              </w:rPr>
              <w:t>Pedroni</w:t>
            </w:r>
            <w:proofErr w:type="spellEnd"/>
            <w:r w:rsidR="00A81BF3" w:rsidRPr="00E31E45">
              <w:rPr>
                <w:rFonts w:ascii="Times New Roman" w:hAnsi="Times New Roman" w:cs="Times New Roman"/>
                <w:sz w:val="20"/>
                <w:szCs w:val="20"/>
                <w:lang w:val="en-US"/>
              </w:rPr>
              <w:t xml:space="preserve"> tests for panel cointegration [discussed in </w:t>
            </w:r>
            <w:proofErr w:type="spellStart"/>
            <w:r w:rsidR="00A81BF3" w:rsidRPr="00E31E45">
              <w:rPr>
                <w:rFonts w:ascii="Times New Roman" w:hAnsi="Times New Roman" w:cs="Times New Roman"/>
                <w:sz w:val="20"/>
                <w:szCs w:val="20"/>
                <w:lang w:val="en-US"/>
              </w:rPr>
              <w:t>Pedroni</w:t>
            </w:r>
            <w:proofErr w:type="spellEnd"/>
            <w:r w:rsidR="00A81BF3" w:rsidRPr="00E31E45">
              <w:rPr>
                <w:rFonts w:ascii="Times New Roman" w:hAnsi="Times New Roman" w:cs="Times New Roman"/>
                <w:sz w:val="20"/>
                <w:szCs w:val="20"/>
                <w:lang w:val="en-US"/>
              </w:rPr>
              <w:t xml:space="preserve"> [(1999), (2004)] between each </w:t>
            </w:r>
            <w:r w:rsidR="00A81BF3" w:rsidRPr="00E31E45">
              <w:rPr>
                <w:rFonts w:ascii="Times New Roman" w:hAnsi="Times New Roman" w:cs="Times New Roman"/>
                <w:i/>
                <w:sz w:val="20"/>
                <w:szCs w:val="20"/>
                <w:lang w:val="en-US"/>
              </w:rPr>
              <w:t xml:space="preserve">X </w:t>
            </w:r>
            <w:r w:rsidR="00A81BF3" w:rsidRPr="00E31E45">
              <w:rPr>
                <w:rFonts w:ascii="Times New Roman" w:hAnsi="Times New Roman" w:cs="Times New Roman"/>
                <w:iCs/>
                <w:sz w:val="20"/>
                <w:szCs w:val="20"/>
                <w:lang w:val="en-US"/>
              </w:rPr>
              <w:t>and</w:t>
            </w:r>
            <w:r w:rsidR="00A81BF3" w:rsidRPr="00E31E45">
              <w:rPr>
                <w:rFonts w:ascii="Times New Roman" w:hAnsi="Times New Roman" w:cs="Times New Roman"/>
                <w:i/>
                <w:sz w:val="20"/>
                <w:szCs w:val="20"/>
                <w:lang w:val="en-US"/>
              </w:rPr>
              <w:t xml:space="preserve"> </w:t>
            </w:r>
            <m:oMath>
              <m:acc>
                <m:accPr>
                  <m:chr m:val="̅"/>
                  <m:ctrlPr>
                    <w:rPr>
                      <w:rFonts w:ascii="Cambria Math" w:hAnsi="Cambria Math" w:cs="Times New Roman"/>
                      <w:i/>
                      <w:sz w:val="20"/>
                      <w:szCs w:val="20"/>
                      <w:lang w:val="en-US"/>
                    </w:rPr>
                  </m:ctrlPr>
                </m:accPr>
                <m:e>
                  <m:r>
                    <w:rPr>
                      <w:rFonts w:ascii="Cambria Math" w:hAnsi="Cambria Math" w:cs="Times New Roman"/>
                      <w:sz w:val="20"/>
                      <w:szCs w:val="20"/>
                      <w:lang w:val="en-US"/>
                    </w:rPr>
                    <m:t>M</m:t>
                  </m:r>
                </m:e>
              </m:acc>
            </m:oMath>
            <w:r w:rsidR="00A81BF3" w:rsidRPr="00E31E45">
              <w:rPr>
                <w:rFonts w:ascii="Times New Roman" w:hAnsi="Times New Roman" w:cs="Times New Roman"/>
                <w:sz w:val="20"/>
                <w:szCs w:val="20"/>
                <w:lang w:val="en-US"/>
              </w:rPr>
              <w:t xml:space="preserve">. </w:t>
            </w:r>
            <w:r w:rsidR="00A81BF3" w:rsidRPr="00E31E45">
              <w:rPr>
                <w:rFonts w:ascii="Times New Roman" w:hAnsi="Times New Roman" w:cs="Times New Roman"/>
                <w:i/>
                <w:iCs/>
                <w:sz w:val="20"/>
                <w:szCs w:val="20"/>
                <w:lang w:val="en-US"/>
              </w:rPr>
              <w:t>G</w:t>
            </w:r>
            <w:r w:rsidR="00A81BF3" w:rsidRPr="00E31E45">
              <w:rPr>
                <w:rFonts w:ascii="Times New Roman" w:hAnsi="Times New Roman" w:cs="Times New Roman"/>
                <w:i/>
                <w:sz w:val="20"/>
                <w:szCs w:val="20"/>
                <w:lang w:val="en-US"/>
              </w:rPr>
              <w:t>roup PP</w:t>
            </w:r>
            <w:r w:rsidR="00A81BF3" w:rsidRPr="00E31E45">
              <w:rPr>
                <w:rFonts w:ascii="Times New Roman" w:hAnsi="Times New Roman" w:cs="Times New Roman"/>
                <w:sz w:val="20"/>
                <w:szCs w:val="20"/>
                <w:lang w:val="en-US"/>
              </w:rPr>
              <w:t xml:space="preserve"> is non-parametric and analogous to the Phillips-</w:t>
            </w:r>
            <w:proofErr w:type="spellStart"/>
            <w:r w:rsidR="00A81BF3" w:rsidRPr="00E31E45">
              <w:rPr>
                <w:rFonts w:ascii="Times New Roman" w:hAnsi="Times New Roman" w:cs="Times New Roman"/>
                <w:sz w:val="20"/>
                <w:szCs w:val="20"/>
                <w:lang w:val="en-US"/>
              </w:rPr>
              <w:t>Perron</w:t>
            </w:r>
            <w:proofErr w:type="spellEnd"/>
            <w:r w:rsidR="00A81BF3" w:rsidRPr="00E31E45">
              <w:rPr>
                <w:rFonts w:ascii="Times New Roman" w:hAnsi="Times New Roman" w:cs="Times New Roman"/>
                <w:sz w:val="20"/>
                <w:szCs w:val="20"/>
                <w:lang w:val="en-US"/>
              </w:rPr>
              <w:t xml:space="preserve"> </w:t>
            </w:r>
            <w:r w:rsidR="00A81BF3" w:rsidRPr="00E31E45">
              <w:rPr>
                <w:rFonts w:ascii="Times New Roman" w:hAnsi="Times New Roman" w:cs="Times New Roman"/>
                <w:i/>
                <w:sz w:val="20"/>
                <w:szCs w:val="20"/>
                <w:lang w:val="en-US"/>
              </w:rPr>
              <w:t xml:space="preserve">t </w:t>
            </w:r>
            <w:r w:rsidR="00A81BF3" w:rsidRPr="00E31E45">
              <w:rPr>
                <w:rFonts w:ascii="Times New Roman" w:hAnsi="Times New Roman" w:cs="Times New Roman"/>
                <w:sz w:val="20"/>
                <w:szCs w:val="20"/>
                <w:lang w:val="en-US"/>
              </w:rPr>
              <w:t xml:space="preserve">statistic and </w:t>
            </w:r>
            <w:r w:rsidR="00A81BF3" w:rsidRPr="00E31E45">
              <w:rPr>
                <w:rFonts w:ascii="Times New Roman" w:hAnsi="Times New Roman" w:cs="Times New Roman"/>
                <w:i/>
                <w:iCs/>
                <w:sz w:val="20"/>
                <w:szCs w:val="20"/>
                <w:lang w:val="en-US"/>
              </w:rPr>
              <w:t>G</w:t>
            </w:r>
            <w:r w:rsidR="00A81BF3" w:rsidRPr="00E31E45">
              <w:rPr>
                <w:rFonts w:ascii="Times New Roman" w:hAnsi="Times New Roman" w:cs="Times New Roman"/>
                <w:i/>
                <w:sz w:val="20"/>
                <w:szCs w:val="20"/>
                <w:lang w:val="en-US"/>
              </w:rPr>
              <w:t>roup ADF</w:t>
            </w:r>
            <w:r w:rsidR="00A81BF3" w:rsidRPr="00E31E45">
              <w:rPr>
                <w:rFonts w:ascii="Times New Roman" w:hAnsi="Times New Roman" w:cs="Times New Roman"/>
                <w:sz w:val="20"/>
                <w:szCs w:val="20"/>
                <w:lang w:val="en-US"/>
              </w:rPr>
              <w:t xml:space="preserve"> is a parametric statistic and analogous to the ADF </w:t>
            </w:r>
            <w:r w:rsidR="00A81BF3" w:rsidRPr="00E31E45">
              <w:rPr>
                <w:rFonts w:ascii="Times New Roman" w:hAnsi="Times New Roman" w:cs="Times New Roman"/>
                <w:i/>
                <w:sz w:val="20"/>
                <w:szCs w:val="20"/>
                <w:lang w:val="en-US"/>
              </w:rPr>
              <w:t>t</w:t>
            </w:r>
            <w:r w:rsidR="00A81BF3" w:rsidRPr="00E31E45">
              <w:rPr>
                <w:rFonts w:ascii="Times New Roman" w:hAnsi="Times New Roman" w:cs="Times New Roman"/>
                <w:sz w:val="20"/>
                <w:szCs w:val="20"/>
                <w:lang w:val="en-US"/>
              </w:rPr>
              <w:t xml:space="preserve"> statistic. These estimates include common time dummies. Individual lag lengths are based on the </w:t>
            </w:r>
            <w:proofErr w:type="spellStart"/>
            <w:r w:rsidR="00A81BF3" w:rsidRPr="00E31E45">
              <w:rPr>
                <w:rFonts w:ascii="Times New Roman" w:hAnsi="Times New Roman" w:cs="Times New Roman"/>
                <w:sz w:val="20"/>
                <w:szCs w:val="20"/>
                <w:lang w:val="en-US"/>
              </w:rPr>
              <w:t>Akaike</w:t>
            </w:r>
            <w:proofErr w:type="spellEnd"/>
            <w:r w:rsidR="00A81BF3" w:rsidRPr="00E31E45">
              <w:rPr>
                <w:rFonts w:ascii="Times New Roman" w:hAnsi="Times New Roman" w:cs="Times New Roman"/>
                <w:sz w:val="20"/>
                <w:szCs w:val="20"/>
                <w:lang w:val="en-US"/>
              </w:rPr>
              <w:t xml:space="preserve"> information criterion. </w:t>
            </w:r>
          </w:p>
          <w:p w:rsidR="00AC4B7C" w:rsidRPr="00E31E45" w:rsidRDefault="00AC4B7C" w:rsidP="00C65783">
            <w:pPr>
              <w:spacing w:after="0" w:line="240" w:lineRule="auto"/>
              <w:jc w:val="both"/>
              <w:rPr>
                <w:rFonts w:ascii="Times New Roman" w:hAnsi="Times New Roman" w:cs="Times New Roman"/>
                <w:sz w:val="10"/>
                <w:szCs w:val="10"/>
                <w:lang w:val="en-US"/>
              </w:rPr>
            </w:pPr>
          </w:p>
          <w:p w:rsidR="00996B7E" w:rsidRPr="00E31E45" w:rsidRDefault="00A81BF3" w:rsidP="00C65783">
            <w:pPr>
              <w:spacing w:after="0" w:line="240" w:lineRule="auto"/>
              <w:jc w:val="both"/>
              <w:rPr>
                <w:rFonts w:ascii="Times New Roman" w:hAnsi="Times New Roman" w:cs="Times New Roman"/>
                <w:sz w:val="20"/>
                <w:szCs w:val="20"/>
                <w:lang w:val="en-US"/>
              </w:rPr>
            </w:pPr>
            <w:r w:rsidRPr="00E31E45">
              <w:rPr>
                <w:rFonts w:ascii="Times New Roman" w:hAnsi="Times New Roman" w:cs="Times New Roman"/>
                <w:sz w:val="20"/>
                <w:szCs w:val="20"/>
              </w:rPr>
              <w:t xml:space="preserve">The </w:t>
            </w:r>
            <w:proofErr w:type="spellStart"/>
            <w:r w:rsidRPr="00E31E45">
              <w:rPr>
                <w:rFonts w:ascii="Times New Roman" w:hAnsi="Times New Roman" w:cs="Times New Roman"/>
                <w:sz w:val="20"/>
                <w:szCs w:val="20"/>
              </w:rPr>
              <w:t>Westerlund</w:t>
            </w:r>
            <w:proofErr w:type="spellEnd"/>
            <w:r w:rsidRPr="00E31E45">
              <w:rPr>
                <w:rFonts w:ascii="Times New Roman" w:hAnsi="Times New Roman" w:cs="Times New Roman"/>
                <w:sz w:val="20"/>
                <w:szCs w:val="20"/>
              </w:rPr>
              <w:t xml:space="preserve"> statistics are based on bootstrapped critical values. The </w:t>
            </w:r>
            <w:proofErr w:type="spellStart"/>
            <w:r w:rsidRPr="00E31E45">
              <w:rPr>
                <w:rFonts w:ascii="Times New Roman" w:hAnsi="Times New Roman" w:cs="Times New Roman"/>
                <w:sz w:val="20"/>
                <w:szCs w:val="20"/>
              </w:rPr>
              <w:t>Pedroni</w:t>
            </w:r>
            <w:proofErr w:type="spellEnd"/>
            <w:r w:rsidRPr="00E31E45">
              <w:rPr>
                <w:rFonts w:ascii="Times New Roman" w:hAnsi="Times New Roman" w:cs="Times New Roman"/>
                <w:sz w:val="20"/>
                <w:szCs w:val="20"/>
              </w:rPr>
              <w:t xml:space="preserve"> statistics </w:t>
            </w:r>
            <w:r w:rsidRPr="00E31E45">
              <w:rPr>
                <w:rFonts w:ascii="Times New Roman" w:hAnsi="Times New Roman" w:cs="Times New Roman"/>
                <w:sz w:val="20"/>
                <w:szCs w:val="20"/>
                <w:lang w:val="en-US"/>
              </w:rPr>
              <w:t xml:space="preserve">tend to a standard normal distribution </w:t>
            </w:r>
            <w:proofErr w:type="gramStart"/>
            <w:r w:rsidRPr="00E31E45">
              <w:rPr>
                <w:rFonts w:ascii="Times New Roman" w:hAnsi="Times New Roman" w:cs="Times New Roman"/>
                <w:sz w:val="20"/>
                <w:szCs w:val="20"/>
                <w:lang w:val="en-US"/>
              </w:rPr>
              <w:t xml:space="preserve">as </w:t>
            </w:r>
            <w:proofErr w:type="gramEnd"/>
            <w:r w:rsidRPr="00E31E45">
              <w:rPr>
                <w:rFonts w:ascii="Times New Roman" w:hAnsi="Times New Roman" w:cs="Times New Roman"/>
                <w:position w:val="-10"/>
                <w:sz w:val="20"/>
                <w:szCs w:val="20"/>
                <w:lang w:val="en-US"/>
              </w:rPr>
              <w:object w:dxaOrig="1040" w:dyaOrig="320">
                <v:shape id="_x0000_i1065" type="#_x0000_t75" style="width:40.65pt;height:12pt" o:ole="">
                  <v:imagedata r:id="rId80" o:title=""/>
                </v:shape>
                <o:OLEObject Type="Embed" ProgID="Equation.3" ShapeID="_x0000_i1065" DrawAspect="Content" ObjectID="_1465644016" r:id="rId81"/>
              </w:object>
            </w:r>
            <w:r w:rsidRPr="00E31E45">
              <w:rPr>
                <w:rFonts w:ascii="Times New Roman" w:hAnsi="Times New Roman" w:cs="Times New Roman"/>
                <w:sz w:val="20"/>
                <w:szCs w:val="20"/>
              </w:rPr>
              <w:t xml:space="preserve">. </w:t>
            </w:r>
            <w:r w:rsidRPr="00E31E45">
              <w:rPr>
                <w:rFonts w:ascii="Times New Roman" w:hAnsi="Times New Roman" w:cs="Times New Roman"/>
                <w:sz w:val="20"/>
                <w:szCs w:val="20"/>
                <w:lang w:val="en-US"/>
              </w:rPr>
              <w:t xml:space="preserve">***, ** and * denote rejection of the null of non-cointegration at the 1, 5 and 10% significance levels </w:t>
            </w:r>
            <w:r w:rsidRPr="00E31E45">
              <w:rPr>
                <w:rFonts w:ascii="Times New Roman" w:hAnsi="Times New Roman" w:cs="Times New Roman"/>
                <w:sz w:val="20"/>
                <w:szCs w:val="20"/>
              </w:rPr>
              <w:t xml:space="preserve">critical values of -2.33, -1.64 and -1.28 </w:t>
            </w:r>
            <w:r w:rsidRPr="00E31E45">
              <w:rPr>
                <w:rFonts w:ascii="Times New Roman" w:hAnsi="Times New Roman" w:cs="Times New Roman"/>
                <w:sz w:val="20"/>
                <w:szCs w:val="20"/>
                <w:lang w:val="en-US"/>
              </w:rPr>
              <w:t>respectively</w:t>
            </w:r>
            <w:r w:rsidRPr="00E31E45">
              <w:rPr>
                <w:rFonts w:ascii="Times New Roman" w:hAnsi="Times New Roman" w:cs="Times New Roman"/>
                <w:sz w:val="20"/>
                <w:szCs w:val="20"/>
              </w:rPr>
              <w:t>.</w:t>
            </w:r>
            <w:r w:rsidRPr="00E31E45">
              <w:rPr>
                <w:rFonts w:ascii="Times New Roman" w:hAnsi="Times New Roman" w:cs="Times New Roman"/>
                <w:sz w:val="20"/>
                <w:szCs w:val="20"/>
                <w:lang w:val="en-US"/>
              </w:rPr>
              <w:t xml:space="preserve">  </w:t>
            </w:r>
            <w:proofErr w:type="spellStart"/>
            <w:r w:rsidRPr="00E31E45">
              <w:rPr>
                <w:rFonts w:ascii="Times New Roman" w:hAnsi="Times New Roman" w:cs="Times New Roman"/>
                <w:sz w:val="20"/>
                <w:szCs w:val="20"/>
                <w:lang w:val="en-US"/>
              </w:rPr>
              <w:t>Westerlund</w:t>
            </w:r>
            <w:proofErr w:type="spellEnd"/>
            <w:r w:rsidRPr="00E31E45">
              <w:rPr>
                <w:rFonts w:ascii="Times New Roman" w:hAnsi="Times New Roman" w:cs="Times New Roman"/>
                <w:sz w:val="20"/>
                <w:szCs w:val="20"/>
                <w:lang w:val="en-US"/>
              </w:rPr>
              <w:t xml:space="preserve"> (2007) is bi-</w:t>
            </w:r>
            <w:proofErr w:type="spellStart"/>
            <w:r w:rsidRPr="00E31E45">
              <w:rPr>
                <w:rFonts w:ascii="Times New Roman" w:hAnsi="Times New Roman" w:cs="Times New Roman"/>
                <w:sz w:val="20"/>
                <w:szCs w:val="20"/>
                <w:lang w:val="en-US"/>
              </w:rPr>
              <w:t>variate</w:t>
            </w:r>
            <w:proofErr w:type="spellEnd"/>
            <w:r w:rsidRPr="00E31E45">
              <w:rPr>
                <w:rFonts w:ascii="Times New Roman" w:hAnsi="Times New Roman" w:cs="Times New Roman"/>
                <w:sz w:val="20"/>
                <w:szCs w:val="20"/>
                <w:lang w:val="en-US"/>
              </w:rPr>
              <w:t xml:space="preserve"> panel cointegration test between </w:t>
            </w:r>
            <w:r w:rsidRPr="00E31E45">
              <w:rPr>
                <w:rFonts w:ascii="Times New Roman" w:hAnsi="Times New Roman" w:cs="Times New Roman"/>
                <w:i/>
                <w:sz w:val="20"/>
                <w:szCs w:val="20"/>
                <w:lang w:val="en-US"/>
              </w:rPr>
              <w:t>X</w:t>
            </w:r>
            <w:r w:rsidRPr="00E31E45">
              <w:rPr>
                <w:rFonts w:ascii="Times New Roman" w:hAnsi="Times New Roman" w:cs="Times New Roman"/>
                <w:sz w:val="20"/>
                <w:szCs w:val="20"/>
                <w:lang w:val="en-US"/>
              </w:rPr>
              <w:t xml:space="preserve"> and </w:t>
            </w:r>
            <m:oMath>
              <m:acc>
                <m:accPr>
                  <m:chr m:val="̅"/>
                  <m:ctrlPr>
                    <w:rPr>
                      <w:rFonts w:ascii="Cambria Math" w:hAnsi="Cambria Math" w:cs="Times New Roman"/>
                      <w:i/>
                      <w:sz w:val="20"/>
                      <w:szCs w:val="20"/>
                      <w:lang w:val="en-US"/>
                    </w:rPr>
                  </m:ctrlPr>
                </m:accPr>
                <m:e>
                  <m:r>
                    <w:rPr>
                      <w:rFonts w:ascii="Cambria Math" w:hAnsi="Cambria Math" w:cs="Times New Roman"/>
                      <w:sz w:val="20"/>
                      <w:szCs w:val="20"/>
                      <w:lang w:val="en-US"/>
                    </w:rPr>
                    <m:t>M</m:t>
                  </m:r>
                </m:e>
              </m:acc>
            </m:oMath>
            <w:r w:rsidRPr="00E31E45">
              <w:rPr>
                <w:rFonts w:ascii="Times New Roman" w:hAnsi="Times New Roman" w:cs="Times New Roman"/>
                <w:sz w:val="20"/>
                <w:szCs w:val="20"/>
                <w:lang w:val="en-US"/>
              </w:rPr>
              <w:t xml:space="preserve">. </w:t>
            </w:r>
          </w:p>
          <w:p w:rsidR="00996B7E" w:rsidRPr="00E31E45" w:rsidRDefault="00996B7E" w:rsidP="00C65783">
            <w:pPr>
              <w:spacing w:after="0" w:line="240" w:lineRule="auto"/>
              <w:jc w:val="both"/>
              <w:rPr>
                <w:rFonts w:ascii="Times New Roman" w:hAnsi="Times New Roman" w:cs="Times New Roman"/>
                <w:sz w:val="10"/>
                <w:szCs w:val="10"/>
                <w:lang w:val="en-US"/>
              </w:rPr>
            </w:pPr>
          </w:p>
          <w:p w:rsidR="00A81BF3" w:rsidRPr="00E31E45" w:rsidRDefault="00A81BF3" w:rsidP="00C65783">
            <w:pPr>
              <w:spacing w:after="0" w:line="240" w:lineRule="auto"/>
              <w:jc w:val="both"/>
              <w:rPr>
                <w:rFonts w:ascii="Times New Roman" w:hAnsi="Times New Roman" w:cs="Times New Roman"/>
                <w:sz w:val="20"/>
                <w:szCs w:val="20"/>
                <w:lang w:val="en-US"/>
              </w:rPr>
            </w:pPr>
            <w:r w:rsidRPr="00E31E45">
              <w:rPr>
                <w:rFonts w:ascii="Times New Roman" w:hAnsi="Times New Roman" w:cs="Times New Roman"/>
                <w:sz w:val="20"/>
                <w:szCs w:val="20"/>
              </w:rPr>
              <w:t xml:space="preserve">The </w:t>
            </w:r>
            <w:r w:rsidRPr="00E31E45">
              <w:rPr>
                <w:rFonts w:ascii="Times New Roman" w:hAnsi="Times New Roman" w:cs="Times New Roman"/>
                <w:i/>
                <w:sz w:val="20"/>
                <w:szCs w:val="20"/>
              </w:rPr>
              <w:t>Ga</w:t>
            </w:r>
            <w:r w:rsidRPr="00E31E45">
              <w:rPr>
                <w:rFonts w:ascii="Times New Roman" w:hAnsi="Times New Roman" w:cs="Times New Roman"/>
                <w:sz w:val="20"/>
                <w:szCs w:val="20"/>
              </w:rPr>
              <w:t xml:space="preserve"> and </w:t>
            </w:r>
            <w:r w:rsidRPr="00E31E45">
              <w:rPr>
                <w:rFonts w:ascii="Times New Roman" w:hAnsi="Times New Roman" w:cs="Times New Roman"/>
                <w:i/>
                <w:sz w:val="20"/>
                <w:szCs w:val="20"/>
              </w:rPr>
              <w:t>Gt</w:t>
            </w:r>
            <w:r w:rsidRPr="00E31E45">
              <w:rPr>
                <w:rFonts w:ascii="Times New Roman" w:hAnsi="Times New Roman" w:cs="Times New Roman"/>
                <w:sz w:val="20"/>
                <w:szCs w:val="20"/>
              </w:rPr>
              <w:t xml:space="preserve"> test statistics are based on a weighted average of the individually estimated short-run coefficients and their t-ratio’s, respectively. The </w:t>
            </w:r>
            <w:r w:rsidRPr="00E31E45">
              <w:rPr>
                <w:rFonts w:ascii="Times New Roman" w:hAnsi="Times New Roman" w:cs="Times New Roman"/>
                <w:i/>
                <w:sz w:val="20"/>
                <w:szCs w:val="20"/>
              </w:rPr>
              <w:t>Pa</w:t>
            </w:r>
            <w:r w:rsidRPr="00E31E45">
              <w:rPr>
                <w:rFonts w:ascii="Times New Roman" w:hAnsi="Times New Roman" w:cs="Times New Roman"/>
                <w:sz w:val="20"/>
                <w:szCs w:val="20"/>
              </w:rPr>
              <w:t xml:space="preserve"> and </w:t>
            </w:r>
            <w:r w:rsidRPr="00E31E45">
              <w:rPr>
                <w:rFonts w:ascii="Times New Roman" w:hAnsi="Times New Roman" w:cs="Times New Roman"/>
                <w:i/>
                <w:sz w:val="20"/>
                <w:szCs w:val="20"/>
              </w:rPr>
              <w:t>Pt</w:t>
            </w:r>
            <w:r w:rsidRPr="00E31E45">
              <w:rPr>
                <w:rFonts w:ascii="Times New Roman" w:hAnsi="Times New Roman" w:cs="Times New Roman"/>
                <w:sz w:val="20"/>
                <w:szCs w:val="20"/>
              </w:rPr>
              <w:t xml:space="preserve"> test statistics pool information over all the cross-sectional units to test the null of no-cointegration for all cross-section entity. </w:t>
            </w:r>
            <w:r w:rsidRPr="00E31E45">
              <w:rPr>
                <w:rFonts w:ascii="Times New Roman" w:hAnsi="Times New Roman" w:cs="Times New Roman"/>
                <w:sz w:val="20"/>
                <w:szCs w:val="20"/>
                <w:lang w:val="en-US"/>
              </w:rPr>
              <w:t xml:space="preserve">Individual lag and lead lengths are based on the </w:t>
            </w:r>
            <w:proofErr w:type="spellStart"/>
            <w:r w:rsidRPr="00E31E45">
              <w:rPr>
                <w:rFonts w:ascii="Times New Roman" w:hAnsi="Times New Roman" w:cs="Times New Roman"/>
                <w:sz w:val="20"/>
                <w:szCs w:val="20"/>
                <w:lang w:val="en-US"/>
              </w:rPr>
              <w:t>Akaike</w:t>
            </w:r>
            <w:proofErr w:type="spellEnd"/>
            <w:r w:rsidRPr="00E31E45">
              <w:rPr>
                <w:rFonts w:ascii="Times New Roman" w:hAnsi="Times New Roman" w:cs="Times New Roman"/>
                <w:sz w:val="20"/>
                <w:szCs w:val="20"/>
                <w:lang w:val="en-US"/>
              </w:rPr>
              <w:t xml:space="preserve"> information criterion. ***, ** and * denote rejection of the null of non-cointegration at the 1, 5 and 10% significance.</w:t>
            </w:r>
          </w:p>
          <w:p w:rsidR="00AC4B7C" w:rsidRPr="00E31E45" w:rsidRDefault="00AC4B7C" w:rsidP="00C65783">
            <w:pPr>
              <w:spacing w:after="0" w:line="240" w:lineRule="auto"/>
              <w:jc w:val="both"/>
              <w:rPr>
                <w:rFonts w:ascii="Times New Roman" w:hAnsi="Times New Roman" w:cs="Times New Roman"/>
                <w:sz w:val="20"/>
                <w:szCs w:val="20"/>
                <w:lang w:val="en-US"/>
              </w:rPr>
            </w:pPr>
          </w:p>
          <w:p w:rsidR="00996B7E" w:rsidRPr="00E31E45" w:rsidRDefault="00996B7E" w:rsidP="00C65783">
            <w:pPr>
              <w:spacing w:after="0" w:line="240" w:lineRule="auto"/>
              <w:jc w:val="both"/>
              <w:rPr>
                <w:rFonts w:ascii="Times New Roman" w:hAnsi="Times New Roman" w:cs="Times New Roman"/>
                <w:sz w:val="20"/>
                <w:szCs w:val="20"/>
                <w:lang w:val="en-US"/>
              </w:rPr>
            </w:pPr>
          </w:p>
          <w:p w:rsidR="00AC4B7C" w:rsidRPr="00E31E45" w:rsidRDefault="00AC4B7C" w:rsidP="00C65783">
            <w:pPr>
              <w:spacing w:after="0" w:line="240" w:lineRule="auto"/>
              <w:jc w:val="both"/>
              <w:rPr>
                <w:rFonts w:ascii="Times New Roman" w:hAnsi="Times New Roman" w:cs="Times New Roman"/>
                <w:sz w:val="20"/>
                <w:szCs w:val="20"/>
              </w:rPr>
            </w:pPr>
          </w:p>
        </w:tc>
      </w:tr>
    </w:tbl>
    <w:p w:rsidR="00311599" w:rsidRPr="00E31E45" w:rsidRDefault="00746D7C" w:rsidP="00BD5F3A">
      <w:pPr>
        <w:spacing w:after="0" w:line="288" w:lineRule="auto"/>
        <w:ind w:firstLine="426"/>
        <w:jc w:val="both"/>
        <w:rPr>
          <w:rFonts w:ascii="Times New Roman" w:hAnsi="Times New Roman" w:cs="Times New Roman"/>
          <w:sz w:val="24"/>
          <w:szCs w:val="24"/>
        </w:rPr>
      </w:pPr>
      <w:r w:rsidRPr="00E31E45">
        <w:rPr>
          <w:rFonts w:ascii="Times New Roman" w:hAnsi="Times New Roman" w:cs="Times New Roman"/>
          <w:sz w:val="24"/>
          <w:szCs w:val="24"/>
        </w:rPr>
        <w:t xml:space="preserve">In addition to this, we also check for cointegration between </w:t>
      </w:r>
      <w:r w:rsidR="002910F6" w:rsidRPr="00E31E45">
        <w:rPr>
          <w:rFonts w:ascii="Times New Roman" w:hAnsi="Times New Roman" w:cs="Times New Roman"/>
          <w:i/>
          <w:sz w:val="24"/>
          <w:szCs w:val="24"/>
        </w:rPr>
        <w:t xml:space="preserve">X </w:t>
      </w:r>
      <w:r w:rsidR="002910F6" w:rsidRPr="00E31E45">
        <w:rPr>
          <w:rFonts w:ascii="Times New Roman" w:hAnsi="Times New Roman" w:cs="Times New Roman"/>
          <w:iCs/>
          <w:sz w:val="24"/>
          <w:szCs w:val="24"/>
        </w:rPr>
        <w:t>and</w:t>
      </w:r>
      <w:r w:rsidR="002910F6" w:rsidRPr="00E31E45">
        <w:rPr>
          <w:rFonts w:ascii="Times New Roman" w:hAnsi="Times New Roman" w:cs="Times New Roman"/>
          <w:i/>
          <w:sz w:val="24"/>
          <w:szCs w:val="24"/>
        </w:rPr>
        <w:t xml:space="preserve"> M </w:t>
      </w:r>
      <w:r w:rsidRPr="00E31E45">
        <w:rPr>
          <w:rFonts w:ascii="Times New Roman" w:hAnsi="Times New Roman" w:cs="Times New Roman"/>
          <w:sz w:val="24"/>
          <w:szCs w:val="24"/>
        </w:rPr>
        <w:t xml:space="preserve">by implementing the four panel cointegration tests developed by </w:t>
      </w:r>
      <w:proofErr w:type="spellStart"/>
      <w:r w:rsidRPr="00E31E45">
        <w:rPr>
          <w:rFonts w:ascii="Times New Roman" w:hAnsi="Times New Roman" w:cs="Times New Roman"/>
          <w:sz w:val="24"/>
          <w:szCs w:val="24"/>
        </w:rPr>
        <w:t>Westerlund</w:t>
      </w:r>
      <w:proofErr w:type="spellEnd"/>
      <w:r w:rsidRPr="00E31E45">
        <w:rPr>
          <w:rFonts w:ascii="Times New Roman" w:hAnsi="Times New Roman" w:cs="Times New Roman"/>
          <w:sz w:val="24"/>
          <w:szCs w:val="24"/>
        </w:rPr>
        <w:t xml:space="preserve"> (2007). The underlying idea is to test for the absence of cointegration by determining whether the individual panel members </w:t>
      </w:r>
      <w:r w:rsidRPr="00E31E45">
        <w:rPr>
          <w:rFonts w:ascii="Times New Roman" w:hAnsi="Times New Roman" w:cs="Times New Roman"/>
          <w:sz w:val="24"/>
          <w:szCs w:val="24"/>
        </w:rPr>
        <w:lastRenderedPageBreak/>
        <w:t xml:space="preserve">are error correcting. The </w:t>
      </w:r>
      <w:r w:rsidRPr="00E31E45">
        <w:rPr>
          <w:rFonts w:ascii="Times New Roman" w:hAnsi="Times New Roman" w:cs="Times New Roman"/>
          <w:i/>
          <w:sz w:val="24"/>
          <w:szCs w:val="24"/>
        </w:rPr>
        <w:t>Ga</w:t>
      </w:r>
      <w:r w:rsidRPr="00E31E45">
        <w:rPr>
          <w:rFonts w:ascii="Times New Roman" w:hAnsi="Times New Roman" w:cs="Times New Roman"/>
          <w:sz w:val="24"/>
          <w:szCs w:val="24"/>
        </w:rPr>
        <w:t xml:space="preserve"> and </w:t>
      </w:r>
      <w:r w:rsidRPr="00E31E45">
        <w:rPr>
          <w:rFonts w:ascii="Times New Roman" w:hAnsi="Times New Roman" w:cs="Times New Roman"/>
          <w:i/>
          <w:sz w:val="24"/>
          <w:szCs w:val="24"/>
        </w:rPr>
        <w:t>Gt</w:t>
      </w:r>
      <w:r w:rsidRPr="00E31E45">
        <w:rPr>
          <w:rFonts w:ascii="Times New Roman" w:hAnsi="Times New Roman" w:cs="Times New Roman"/>
          <w:sz w:val="24"/>
          <w:szCs w:val="24"/>
        </w:rPr>
        <w:t xml:space="preserve"> test statistics are based on a weighted average of the individually estimated short-run coefficients and their t-ratios, respectively. The </w:t>
      </w:r>
      <w:r w:rsidRPr="00E31E45">
        <w:rPr>
          <w:rFonts w:ascii="Times New Roman" w:hAnsi="Times New Roman" w:cs="Times New Roman"/>
          <w:i/>
          <w:sz w:val="24"/>
          <w:szCs w:val="24"/>
        </w:rPr>
        <w:t>Pa</w:t>
      </w:r>
      <w:r w:rsidRPr="00E31E45">
        <w:rPr>
          <w:rFonts w:ascii="Times New Roman" w:hAnsi="Times New Roman" w:cs="Times New Roman"/>
          <w:sz w:val="24"/>
          <w:szCs w:val="24"/>
        </w:rPr>
        <w:t xml:space="preserve"> and </w:t>
      </w:r>
      <w:r w:rsidRPr="00E31E45">
        <w:rPr>
          <w:rFonts w:ascii="Times New Roman" w:hAnsi="Times New Roman" w:cs="Times New Roman"/>
          <w:i/>
          <w:sz w:val="24"/>
          <w:szCs w:val="24"/>
        </w:rPr>
        <w:t>Pt</w:t>
      </w:r>
      <w:r w:rsidRPr="00E31E45">
        <w:rPr>
          <w:rFonts w:ascii="Times New Roman" w:hAnsi="Times New Roman" w:cs="Times New Roman"/>
          <w:sz w:val="24"/>
          <w:szCs w:val="24"/>
        </w:rPr>
        <w:t xml:space="preserve"> test statistics pool information over all the cross-sectional units to test the null of no-cointegration for all cross-section </w:t>
      </w:r>
      <w:r w:rsidR="008E08BB" w:rsidRPr="00E31E45">
        <w:rPr>
          <w:rFonts w:ascii="Times New Roman" w:hAnsi="Times New Roman" w:cs="Times New Roman"/>
          <w:sz w:val="24"/>
          <w:szCs w:val="24"/>
        </w:rPr>
        <w:t>entities</w:t>
      </w:r>
      <w:r w:rsidRPr="00E31E45">
        <w:rPr>
          <w:rFonts w:ascii="Times New Roman" w:hAnsi="Times New Roman" w:cs="Times New Roman"/>
          <w:sz w:val="24"/>
          <w:szCs w:val="24"/>
        </w:rPr>
        <w:t xml:space="preserve">. </w:t>
      </w:r>
      <w:r w:rsidR="003D5672" w:rsidRPr="00E31E45">
        <w:rPr>
          <w:rFonts w:ascii="Times New Roman" w:hAnsi="Times New Roman" w:cs="Times New Roman"/>
          <w:sz w:val="24"/>
          <w:szCs w:val="24"/>
        </w:rPr>
        <w:t xml:space="preserve">Compared to the </w:t>
      </w:r>
      <w:proofErr w:type="spellStart"/>
      <w:r w:rsidR="003D5672" w:rsidRPr="00E31E45">
        <w:rPr>
          <w:rFonts w:ascii="Times New Roman" w:hAnsi="Times New Roman" w:cs="Times New Roman"/>
          <w:sz w:val="24"/>
          <w:szCs w:val="24"/>
        </w:rPr>
        <w:t>Pedroni</w:t>
      </w:r>
      <w:proofErr w:type="spellEnd"/>
      <w:r w:rsidR="003D5672" w:rsidRPr="00E31E45">
        <w:rPr>
          <w:rFonts w:ascii="Times New Roman" w:hAnsi="Times New Roman" w:cs="Times New Roman"/>
          <w:sz w:val="24"/>
          <w:szCs w:val="24"/>
        </w:rPr>
        <w:t xml:space="preserve"> procedures, t</w:t>
      </w:r>
      <w:r w:rsidRPr="00E31E45">
        <w:rPr>
          <w:rFonts w:ascii="Times New Roman" w:hAnsi="Times New Roman" w:cs="Times New Roman"/>
          <w:sz w:val="24"/>
          <w:szCs w:val="24"/>
        </w:rPr>
        <w:t xml:space="preserve">he </w:t>
      </w:r>
      <w:proofErr w:type="spellStart"/>
      <w:r w:rsidR="008E08BB" w:rsidRPr="00E31E45">
        <w:rPr>
          <w:rFonts w:ascii="Times New Roman" w:hAnsi="Times New Roman" w:cs="Times New Roman"/>
          <w:sz w:val="24"/>
          <w:szCs w:val="24"/>
        </w:rPr>
        <w:t>Westerlund</w:t>
      </w:r>
      <w:proofErr w:type="spellEnd"/>
      <w:r w:rsidR="008E08BB" w:rsidRPr="00E31E45">
        <w:rPr>
          <w:rFonts w:ascii="Times New Roman" w:hAnsi="Times New Roman" w:cs="Times New Roman"/>
          <w:sz w:val="24"/>
          <w:szCs w:val="24"/>
        </w:rPr>
        <w:t xml:space="preserve"> </w:t>
      </w:r>
      <w:r w:rsidRPr="00E31E45">
        <w:rPr>
          <w:rFonts w:ascii="Times New Roman" w:hAnsi="Times New Roman" w:cs="Times New Roman"/>
          <w:sz w:val="24"/>
          <w:szCs w:val="24"/>
        </w:rPr>
        <w:t xml:space="preserve">tests </w:t>
      </w:r>
      <w:r w:rsidR="003D5672" w:rsidRPr="00E31E45">
        <w:rPr>
          <w:rFonts w:ascii="Times New Roman" w:hAnsi="Times New Roman" w:cs="Times New Roman"/>
          <w:sz w:val="24"/>
          <w:szCs w:val="24"/>
        </w:rPr>
        <w:t xml:space="preserve">have some key advantages. They </w:t>
      </w:r>
      <w:r w:rsidRPr="00E31E45">
        <w:rPr>
          <w:rFonts w:ascii="Times New Roman" w:hAnsi="Times New Roman" w:cs="Times New Roman"/>
          <w:sz w:val="24"/>
          <w:szCs w:val="24"/>
        </w:rPr>
        <w:t xml:space="preserve">are very flexible and allow for an almost completely heterogeneous specification of both the long- and short-run parts of the error-correction model, where the latter can be determined from the data. </w:t>
      </w:r>
      <w:r w:rsidR="00F54D3C" w:rsidRPr="00E31E45">
        <w:rPr>
          <w:rFonts w:ascii="Times New Roman" w:hAnsi="Times New Roman" w:cs="Times New Roman"/>
          <w:sz w:val="24"/>
          <w:szCs w:val="24"/>
        </w:rPr>
        <w:t xml:space="preserve">Further to this, we employ a bootstrap procedure to address cross-sectional dependence which otherwise might lead to size distortion and incorrect inference. </w:t>
      </w:r>
      <w:r w:rsidRPr="00E31E45">
        <w:rPr>
          <w:rFonts w:ascii="Times New Roman" w:hAnsi="Times New Roman" w:cs="Times New Roman"/>
          <w:sz w:val="24"/>
          <w:szCs w:val="24"/>
        </w:rPr>
        <w:t xml:space="preserve">We can see from the results reported in panel B of </w:t>
      </w:r>
      <w:r w:rsidR="004E3FF9" w:rsidRPr="00E31E45">
        <w:rPr>
          <w:rFonts w:ascii="Times New Roman" w:hAnsi="Times New Roman" w:cs="Times New Roman"/>
          <w:sz w:val="24"/>
          <w:szCs w:val="24"/>
        </w:rPr>
        <w:t>Table 4</w:t>
      </w:r>
      <w:r w:rsidRPr="00E31E45">
        <w:rPr>
          <w:rFonts w:ascii="Times New Roman" w:hAnsi="Times New Roman" w:cs="Times New Roman"/>
          <w:sz w:val="24"/>
          <w:szCs w:val="24"/>
        </w:rPr>
        <w:t xml:space="preserve"> that the null of no error-correcting relationship </w:t>
      </w:r>
      <w:r w:rsidR="00402B60" w:rsidRPr="00E31E45">
        <w:rPr>
          <w:rFonts w:ascii="Times New Roman" w:hAnsi="Times New Roman" w:cs="Times New Roman"/>
          <w:sz w:val="24"/>
          <w:szCs w:val="24"/>
        </w:rPr>
        <w:t>is</w:t>
      </w:r>
      <w:r w:rsidRPr="00E31E45">
        <w:rPr>
          <w:rFonts w:ascii="Times New Roman" w:hAnsi="Times New Roman" w:cs="Times New Roman"/>
          <w:sz w:val="24"/>
          <w:szCs w:val="24"/>
        </w:rPr>
        <w:t xml:space="preserve"> rejected </w:t>
      </w:r>
      <w:r w:rsidR="0037620F" w:rsidRPr="00E31E45">
        <w:rPr>
          <w:rFonts w:ascii="Times New Roman" w:hAnsi="Times New Roman" w:cs="Times New Roman"/>
          <w:sz w:val="24"/>
          <w:szCs w:val="24"/>
        </w:rPr>
        <w:t xml:space="preserve">at the 10% significance level or better </w:t>
      </w:r>
      <w:r w:rsidRPr="00E31E45">
        <w:rPr>
          <w:rFonts w:ascii="Times New Roman" w:hAnsi="Times New Roman" w:cs="Times New Roman"/>
          <w:sz w:val="24"/>
          <w:szCs w:val="24"/>
        </w:rPr>
        <w:t xml:space="preserve">according to </w:t>
      </w:r>
      <w:r w:rsidR="0037620F" w:rsidRPr="00E31E45">
        <w:rPr>
          <w:rFonts w:ascii="Times New Roman" w:hAnsi="Times New Roman" w:cs="Times New Roman"/>
          <w:sz w:val="24"/>
          <w:szCs w:val="24"/>
        </w:rPr>
        <w:t xml:space="preserve">three of the </w:t>
      </w:r>
      <w:r w:rsidRPr="00E31E45">
        <w:rPr>
          <w:rFonts w:ascii="Times New Roman" w:hAnsi="Times New Roman" w:cs="Times New Roman"/>
          <w:sz w:val="24"/>
          <w:szCs w:val="24"/>
        </w:rPr>
        <w:t>four tests</w:t>
      </w:r>
      <w:r w:rsidR="00402B60" w:rsidRPr="00E31E45">
        <w:rPr>
          <w:rFonts w:ascii="Times New Roman" w:hAnsi="Times New Roman" w:cs="Times New Roman"/>
          <w:sz w:val="24"/>
          <w:szCs w:val="24"/>
        </w:rPr>
        <w:t xml:space="preserve"> when remittances are included</w:t>
      </w:r>
      <w:r w:rsidRPr="00E31E45">
        <w:rPr>
          <w:rFonts w:ascii="Times New Roman" w:hAnsi="Times New Roman" w:cs="Times New Roman"/>
          <w:sz w:val="24"/>
          <w:szCs w:val="24"/>
        </w:rPr>
        <w:t xml:space="preserve">. </w:t>
      </w:r>
      <w:r w:rsidR="0037620F" w:rsidRPr="00E31E45">
        <w:rPr>
          <w:rFonts w:ascii="Times New Roman" w:hAnsi="Times New Roman" w:cs="Times New Roman"/>
          <w:sz w:val="24"/>
          <w:szCs w:val="24"/>
        </w:rPr>
        <w:t xml:space="preserve">This compares with the inability to reject the null according to </w:t>
      </w:r>
      <w:r w:rsidR="003D5672" w:rsidRPr="00E31E45">
        <w:rPr>
          <w:rFonts w:ascii="Times New Roman" w:hAnsi="Times New Roman" w:cs="Times New Roman"/>
          <w:sz w:val="24"/>
          <w:szCs w:val="24"/>
        </w:rPr>
        <w:t xml:space="preserve">any of the </w:t>
      </w:r>
      <w:proofErr w:type="spellStart"/>
      <w:r w:rsidR="003D5672" w:rsidRPr="00E31E45">
        <w:rPr>
          <w:rFonts w:ascii="Times New Roman" w:hAnsi="Times New Roman" w:cs="Times New Roman"/>
          <w:sz w:val="24"/>
          <w:szCs w:val="24"/>
        </w:rPr>
        <w:t>Westerlund</w:t>
      </w:r>
      <w:proofErr w:type="spellEnd"/>
      <w:r w:rsidR="0037620F" w:rsidRPr="00E31E45">
        <w:rPr>
          <w:rFonts w:ascii="Times New Roman" w:hAnsi="Times New Roman" w:cs="Times New Roman"/>
          <w:sz w:val="24"/>
          <w:szCs w:val="24"/>
        </w:rPr>
        <w:t xml:space="preserve"> tests when </w:t>
      </w:r>
      <w:r w:rsidR="00402B60" w:rsidRPr="00E31E45">
        <w:rPr>
          <w:rFonts w:ascii="Times New Roman" w:hAnsi="Times New Roman" w:cs="Times New Roman"/>
          <w:sz w:val="24"/>
          <w:szCs w:val="24"/>
        </w:rPr>
        <w:t xml:space="preserve">remittances are excluded from </w:t>
      </w:r>
      <w:r w:rsidR="0037620F" w:rsidRPr="00E31E45">
        <w:rPr>
          <w:rFonts w:ascii="Times New Roman" w:hAnsi="Times New Roman" w:cs="Times New Roman"/>
          <w:sz w:val="24"/>
          <w:szCs w:val="24"/>
        </w:rPr>
        <w:t xml:space="preserve">the measurement </w:t>
      </w:r>
      <w:proofErr w:type="gramStart"/>
      <w:r w:rsidR="0037620F" w:rsidRPr="00E31E45">
        <w:rPr>
          <w:rFonts w:ascii="Times New Roman" w:hAnsi="Times New Roman" w:cs="Times New Roman"/>
          <w:sz w:val="24"/>
          <w:szCs w:val="24"/>
        </w:rPr>
        <w:t xml:space="preserve">of </w:t>
      </w:r>
      <w:proofErr w:type="gramEnd"/>
      <w:r w:rsidR="000953AB" w:rsidRPr="00E31E45">
        <w:rPr>
          <w:rFonts w:ascii="Times New Roman" w:hAnsi="Times New Roman" w:cs="Times New Roman"/>
          <w:i/>
          <w:iCs/>
          <w:position w:val="-4"/>
          <w:sz w:val="24"/>
          <w:szCs w:val="24"/>
          <w:lang w:val="en-US"/>
        </w:rPr>
        <w:object w:dxaOrig="320" w:dyaOrig="300">
          <v:shape id="_x0000_i1066" type="#_x0000_t75" style="width:15.35pt;height:15.35pt" o:ole="">
            <v:imagedata r:id="rId64" o:title=""/>
          </v:shape>
          <o:OLEObject Type="Embed" ProgID="Equation.3" ShapeID="_x0000_i1066" DrawAspect="Content" ObjectID="_1465644017" r:id="rId82"/>
        </w:object>
      </w:r>
      <w:r w:rsidRPr="00E31E45">
        <w:rPr>
          <w:rFonts w:ascii="Times New Roman" w:hAnsi="Times New Roman" w:cs="Times New Roman"/>
          <w:sz w:val="24"/>
          <w:szCs w:val="24"/>
        </w:rPr>
        <w:t xml:space="preserve">. </w:t>
      </w:r>
    </w:p>
    <w:p w:rsidR="00182ABF" w:rsidRPr="00E31E45" w:rsidRDefault="00182ABF" w:rsidP="00182ABF">
      <w:pPr>
        <w:spacing w:after="0" w:line="288" w:lineRule="auto"/>
        <w:ind w:firstLine="720"/>
        <w:jc w:val="both"/>
        <w:rPr>
          <w:rFonts w:ascii="Times New Roman" w:hAnsi="Times New Roman" w:cs="Times New Roman"/>
          <w:sz w:val="24"/>
          <w:szCs w:val="24"/>
          <w:lang w:val="en-US"/>
        </w:rPr>
      </w:pPr>
    </w:p>
    <w:p w:rsidR="00BD5F3A" w:rsidRPr="00E31E45" w:rsidRDefault="003D5672" w:rsidP="00182ABF">
      <w:pPr>
        <w:spacing w:after="0" w:line="288" w:lineRule="auto"/>
        <w:ind w:firstLine="720"/>
        <w:jc w:val="both"/>
        <w:rPr>
          <w:rFonts w:ascii="Times New Roman" w:hAnsi="Times New Roman" w:cs="Times New Roman"/>
          <w:sz w:val="24"/>
          <w:szCs w:val="24"/>
          <w:lang w:val="en-US"/>
        </w:rPr>
      </w:pPr>
      <w:r w:rsidRPr="00E31E45">
        <w:rPr>
          <w:rFonts w:ascii="Times New Roman" w:hAnsi="Times New Roman" w:cs="Times New Roman"/>
          <w:sz w:val="24"/>
          <w:szCs w:val="24"/>
          <w:lang w:val="en-US"/>
        </w:rPr>
        <w:t>So far, we have evidence that imports (inclusive o</w:t>
      </w:r>
      <w:r w:rsidR="008E08BB" w:rsidRPr="00E31E45">
        <w:rPr>
          <w:rFonts w:ascii="Times New Roman" w:hAnsi="Times New Roman" w:cs="Times New Roman"/>
          <w:sz w:val="24"/>
          <w:szCs w:val="24"/>
          <w:lang w:val="en-US"/>
        </w:rPr>
        <w:t>f</w:t>
      </w:r>
      <w:r w:rsidRPr="00E31E45">
        <w:rPr>
          <w:rFonts w:ascii="Times New Roman" w:hAnsi="Times New Roman" w:cs="Times New Roman"/>
          <w:sz w:val="24"/>
          <w:szCs w:val="24"/>
          <w:lang w:val="en-US"/>
        </w:rPr>
        <w:t xml:space="preserve"> remittances) are cointegrated with exports. This constitutes a necessary condition for a sustainable current account. </w:t>
      </w:r>
      <w:r w:rsidR="004B5291" w:rsidRPr="00E31E45">
        <w:rPr>
          <w:rFonts w:ascii="Times New Roman" w:hAnsi="Times New Roman" w:cs="Times New Roman"/>
          <w:sz w:val="24"/>
          <w:szCs w:val="24"/>
          <w:lang w:val="en-US"/>
        </w:rPr>
        <w:t>In terms of assessing whether strong or weak convergence is possible, we need to estimate the long-run equilibrium relationship</w:t>
      </w:r>
      <w:r w:rsidRPr="00E31E45">
        <w:rPr>
          <w:rFonts w:ascii="Times New Roman" w:hAnsi="Times New Roman" w:cs="Times New Roman"/>
          <w:sz w:val="24"/>
          <w:szCs w:val="24"/>
          <w:lang w:val="en-US"/>
        </w:rPr>
        <w:t xml:space="preserve"> and examine the long-run slope coefficient </w:t>
      </w:r>
      <m:oMath>
        <m:r>
          <w:rPr>
            <w:rFonts w:ascii="Cambria Math" w:hAnsi="Cambria Math" w:cs="Times New Roman"/>
            <w:sz w:val="24"/>
            <w:szCs w:val="24"/>
            <w:lang w:val="en-US"/>
          </w:rPr>
          <m:t>β</m:t>
        </m:r>
      </m:oMath>
      <w:r w:rsidR="004B5291" w:rsidRPr="00E31E45">
        <w:rPr>
          <w:rFonts w:ascii="Times New Roman" w:hAnsi="Times New Roman" w:cs="Times New Roman"/>
          <w:sz w:val="24"/>
          <w:szCs w:val="24"/>
          <w:lang w:val="en-US"/>
        </w:rPr>
        <w:t xml:space="preserve">. </w:t>
      </w:r>
      <w:r w:rsidR="008444ED" w:rsidRPr="00E31E45">
        <w:rPr>
          <w:rFonts w:ascii="Times New Roman" w:hAnsi="Times New Roman" w:cs="Times New Roman"/>
          <w:sz w:val="24"/>
          <w:szCs w:val="24"/>
          <w:lang w:val="en-US"/>
        </w:rPr>
        <w:t xml:space="preserve">The available estimators for estimating a long-run relationship between exports and imports in a heterogeneous panel setup include the mean group (MG) estimator studied in </w:t>
      </w:r>
      <w:proofErr w:type="spellStart"/>
      <w:r w:rsidR="008444ED" w:rsidRPr="00E31E45">
        <w:rPr>
          <w:rFonts w:ascii="Times New Roman" w:hAnsi="Times New Roman" w:cs="Times New Roman"/>
          <w:sz w:val="24"/>
          <w:szCs w:val="24"/>
          <w:lang w:val="en-US"/>
        </w:rPr>
        <w:t>Pesaran</w:t>
      </w:r>
      <w:proofErr w:type="spellEnd"/>
      <w:r w:rsidR="008444ED" w:rsidRPr="00E31E45">
        <w:rPr>
          <w:rFonts w:ascii="Times New Roman" w:hAnsi="Times New Roman" w:cs="Times New Roman"/>
          <w:sz w:val="24"/>
          <w:szCs w:val="24"/>
          <w:lang w:val="en-US"/>
        </w:rPr>
        <w:t xml:space="preserve"> and Smith (1995), and the more recent cross correlated effects mean group (CCEMG) estimator put forward in </w:t>
      </w:r>
      <w:proofErr w:type="spellStart"/>
      <w:r w:rsidR="008444ED" w:rsidRPr="00E31E45">
        <w:rPr>
          <w:rFonts w:ascii="Times New Roman" w:hAnsi="Times New Roman" w:cs="Times New Roman"/>
          <w:sz w:val="24"/>
          <w:szCs w:val="24"/>
          <w:lang w:val="en-US"/>
        </w:rPr>
        <w:t>Pesaran</w:t>
      </w:r>
      <w:proofErr w:type="spellEnd"/>
      <w:r w:rsidR="008444ED" w:rsidRPr="00E31E45">
        <w:rPr>
          <w:rFonts w:ascii="Times New Roman" w:hAnsi="Times New Roman" w:cs="Times New Roman"/>
          <w:sz w:val="24"/>
          <w:szCs w:val="24"/>
          <w:lang w:val="en-US"/>
        </w:rPr>
        <w:t xml:space="preserve"> (2006). </w:t>
      </w:r>
      <w:r w:rsidR="0034703B" w:rsidRPr="00E31E45">
        <w:rPr>
          <w:rFonts w:ascii="Times New Roman" w:hAnsi="Times New Roman" w:cs="Times New Roman"/>
          <w:sz w:val="24"/>
          <w:szCs w:val="24"/>
          <w:lang w:val="en-US"/>
        </w:rPr>
        <w:t>W</w:t>
      </w:r>
      <w:r w:rsidR="008444ED" w:rsidRPr="00E31E45">
        <w:rPr>
          <w:rFonts w:ascii="Times New Roman" w:hAnsi="Times New Roman" w:cs="Times New Roman"/>
          <w:sz w:val="24"/>
          <w:szCs w:val="24"/>
          <w:lang w:val="en-US"/>
        </w:rPr>
        <w:t xml:space="preserve">e focus on the latter as it allows for the presence of cross-sectional dependence and </w:t>
      </w:r>
      <w:proofErr w:type="spellStart"/>
      <w:r w:rsidR="008444ED" w:rsidRPr="00E31E45">
        <w:rPr>
          <w:rFonts w:ascii="Times New Roman" w:hAnsi="Times New Roman" w:cs="Times New Roman"/>
          <w:sz w:val="24"/>
          <w:szCs w:val="24"/>
          <w:lang w:val="en-US"/>
        </w:rPr>
        <w:t>endogeneity</w:t>
      </w:r>
      <w:proofErr w:type="spellEnd"/>
      <w:r w:rsidR="008444ED" w:rsidRPr="00E31E45">
        <w:rPr>
          <w:rFonts w:ascii="Times New Roman" w:hAnsi="Times New Roman" w:cs="Times New Roman"/>
          <w:sz w:val="24"/>
          <w:szCs w:val="24"/>
          <w:lang w:val="en-US"/>
        </w:rPr>
        <w:t xml:space="preserve">. </w:t>
      </w:r>
      <w:r w:rsidR="0094510E" w:rsidRPr="00E31E45">
        <w:rPr>
          <w:rFonts w:ascii="Times New Roman" w:hAnsi="Times New Roman" w:cs="Times New Roman"/>
          <w:sz w:val="24"/>
          <w:szCs w:val="24"/>
          <w:lang w:val="en-US"/>
        </w:rPr>
        <w:t>Also, t</w:t>
      </w:r>
      <w:r w:rsidR="008444ED" w:rsidRPr="00E31E45">
        <w:rPr>
          <w:rFonts w:ascii="Times New Roman" w:hAnsi="Times New Roman" w:cs="Times New Roman"/>
          <w:sz w:val="24"/>
          <w:szCs w:val="24"/>
          <w:lang w:val="en-US"/>
        </w:rPr>
        <w:t xml:space="preserve">he long-run relationship between </w:t>
      </w:r>
      <w:r w:rsidR="0094510E" w:rsidRPr="00E31E45">
        <w:rPr>
          <w:rFonts w:ascii="Times New Roman" w:hAnsi="Times New Roman" w:cs="Times New Roman"/>
          <w:i/>
          <w:iCs/>
          <w:sz w:val="24"/>
          <w:szCs w:val="24"/>
          <w:lang w:val="en-US"/>
        </w:rPr>
        <w:t>X</w:t>
      </w:r>
      <w:r w:rsidR="0094510E" w:rsidRPr="00E31E45">
        <w:rPr>
          <w:rFonts w:ascii="Times New Roman" w:hAnsi="Times New Roman" w:cs="Times New Roman"/>
          <w:sz w:val="24"/>
          <w:szCs w:val="24"/>
          <w:lang w:val="en-US"/>
        </w:rPr>
        <w:t xml:space="preserve"> </w:t>
      </w:r>
      <w:r w:rsidR="008444ED" w:rsidRPr="00E31E45">
        <w:rPr>
          <w:rFonts w:ascii="Times New Roman" w:hAnsi="Times New Roman" w:cs="Times New Roman"/>
          <w:sz w:val="24"/>
          <w:szCs w:val="24"/>
          <w:lang w:val="en-US"/>
        </w:rPr>
        <w:t xml:space="preserve">and </w:t>
      </w:r>
      <w:r w:rsidR="008E08BB" w:rsidRPr="00E31E45">
        <w:rPr>
          <w:rFonts w:ascii="Times New Roman" w:hAnsi="Times New Roman" w:cs="Times New Roman"/>
          <w:i/>
          <w:iCs/>
          <w:position w:val="-4"/>
          <w:sz w:val="24"/>
          <w:szCs w:val="24"/>
          <w:lang w:val="en-US"/>
        </w:rPr>
        <w:object w:dxaOrig="320" w:dyaOrig="300">
          <v:shape id="_x0000_i1067" type="#_x0000_t75" style="width:15.35pt;height:15.35pt" o:ole="">
            <v:imagedata r:id="rId64" o:title=""/>
          </v:shape>
          <o:OLEObject Type="Embed" ProgID="Equation.3" ShapeID="_x0000_i1067" DrawAspect="Content" ObjectID="_1465644018" r:id="rId83"/>
        </w:object>
      </w:r>
      <w:r w:rsidR="0094510E" w:rsidRPr="00E31E45">
        <w:rPr>
          <w:rFonts w:ascii="Times New Roman" w:hAnsi="Times New Roman" w:cs="Times New Roman"/>
          <w:sz w:val="24"/>
          <w:szCs w:val="24"/>
          <w:lang w:val="en-US"/>
        </w:rPr>
        <w:t xml:space="preserve"> </w:t>
      </w:r>
      <w:r w:rsidR="008444ED" w:rsidRPr="00E31E45">
        <w:rPr>
          <w:rFonts w:ascii="Times New Roman" w:hAnsi="Times New Roman" w:cs="Times New Roman"/>
          <w:sz w:val="24"/>
          <w:szCs w:val="24"/>
          <w:lang w:val="en-US"/>
        </w:rPr>
        <w:t xml:space="preserve">may be </w:t>
      </w:r>
      <w:r w:rsidR="00746D7C" w:rsidRPr="00E31E45">
        <w:rPr>
          <w:rFonts w:ascii="Times New Roman" w:hAnsi="Times New Roman" w:cs="Times New Roman"/>
          <w:sz w:val="24"/>
          <w:szCs w:val="24"/>
          <w:lang w:val="en-US"/>
        </w:rPr>
        <w:t xml:space="preserve">affected </w:t>
      </w:r>
      <w:r w:rsidR="008444ED" w:rsidRPr="00E31E45">
        <w:rPr>
          <w:rFonts w:ascii="Times New Roman" w:hAnsi="Times New Roman" w:cs="Times New Roman"/>
          <w:sz w:val="24"/>
          <w:szCs w:val="24"/>
          <w:lang w:val="en-US"/>
        </w:rPr>
        <w:t>by factors such as</w:t>
      </w:r>
      <w:r w:rsidR="004E6E97" w:rsidRPr="00E31E45">
        <w:rPr>
          <w:rFonts w:ascii="Times New Roman" w:hAnsi="Times New Roman" w:cs="Times New Roman"/>
          <w:sz w:val="24"/>
          <w:szCs w:val="24"/>
          <w:lang w:val="en-US"/>
        </w:rPr>
        <w:t xml:space="preserve"> </w:t>
      </w:r>
      <w:r w:rsidR="000F49C6" w:rsidRPr="00E31E45">
        <w:rPr>
          <w:rFonts w:ascii="Times New Roman" w:hAnsi="Times New Roman" w:cs="Times New Roman"/>
          <w:sz w:val="24"/>
          <w:szCs w:val="24"/>
          <w:lang w:val="en-US"/>
        </w:rPr>
        <w:t xml:space="preserve">domestic and foreign </w:t>
      </w:r>
      <w:r w:rsidR="00C179DD" w:rsidRPr="00E31E45">
        <w:rPr>
          <w:rFonts w:ascii="Times New Roman" w:hAnsi="Times New Roman" w:cs="Times New Roman"/>
          <w:sz w:val="24"/>
          <w:szCs w:val="24"/>
          <w:lang w:val="en-US"/>
        </w:rPr>
        <w:t xml:space="preserve">income and </w:t>
      </w:r>
      <w:r w:rsidR="004E6E97" w:rsidRPr="00E31E45">
        <w:rPr>
          <w:rFonts w:ascii="Times New Roman" w:hAnsi="Times New Roman" w:cs="Times New Roman"/>
          <w:sz w:val="24"/>
          <w:szCs w:val="24"/>
          <w:lang w:val="en-US"/>
        </w:rPr>
        <w:t>prices, exchange rates, transportation costs as well as trade policies</w:t>
      </w:r>
      <w:r w:rsidR="008444ED" w:rsidRPr="00E31E45">
        <w:rPr>
          <w:rFonts w:ascii="Times New Roman" w:hAnsi="Times New Roman" w:cs="Times New Roman"/>
          <w:sz w:val="24"/>
          <w:szCs w:val="24"/>
          <w:lang w:val="en-US"/>
        </w:rPr>
        <w:t xml:space="preserve"> among others, which have </w:t>
      </w:r>
      <w:r w:rsidR="0094510E" w:rsidRPr="00E31E45">
        <w:rPr>
          <w:rFonts w:ascii="Times New Roman" w:hAnsi="Times New Roman" w:cs="Times New Roman"/>
          <w:sz w:val="24"/>
          <w:szCs w:val="24"/>
          <w:lang w:val="en-US"/>
        </w:rPr>
        <w:t xml:space="preserve">may or may not have </w:t>
      </w:r>
      <w:r w:rsidRPr="00E31E45">
        <w:rPr>
          <w:rFonts w:ascii="Times New Roman" w:hAnsi="Times New Roman" w:cs="Times New Roman"/>
          <w:sz w:val="24"/>
          <w:szCs w:val="24"/>
          <w:lang w:val="en-US"/>
        </w:rPr>
        <w:t>a direct connection</w:t>
      </w:r>
      <w:r w:rsidR="008444ED" w:rsidRPr="00E31E45">
        <w:rPr>
          <w:rFonts w:ascii="Times New Roman" w:hAnsi="Times New Roman" w:cs="Times New Roman"/>
          <w:sz w:val="24"/>
          <w:szCs w:val="24"/>
          <w:lang w:val="en-US"/>
        </w:rPr>
        <w:t xml:space="preserve"> with </w:t>
      </w:r>
      <w:r w:rsidR="0034703B" w:rsidRPr="00E31E45">
        <w:rPr>
          <w:rFonts w:ascii="Times New Roman" w:hAnsi="Times New Roman" w:cs="Times New Roman"/>
          <w:sz w:val="24"/>
          <w:szCs w:val="24"/>
          <w:lang w:val="en-US"/>
        </w:rPr>
        <w:t>sustainability</w:t>
      </w:r>
      <w:r w:rsidR="008444ED" w:rsidRPr="00E31E45">
        <w:rPr>
          <w:rFonts w:ascii="Times New Roman" w:hAnsi="Times New Roman" w:cs="Times New Roman"/>
          <w:sz w:val="24"/>
          <w:szCs w:val="24"/>
          <w:lang w:val="en-US"/>
        </w:rPr>
        <w:t xml:space="preserve">. </w:t>
      </w:r>
    </w:p>
    <w:p w:rsidR="00BD5F3A" w:rsidRPr="00E31E45" w:rsidRDefault="00BD5F3A" w:rsidP="00182ABF">
      <w:pPr>
        <w:spacing w:after="0" w:line="288" w:lineRule="auto"/>
        <w:ind w:firstLine="720"/>
        <w:jc w:val="both"/>
        <w:rPr>
          <w:rFonts w:ascii="Times New Roman" w:hAnsi="Times New Roman" w:cs="Times New Roman"/>
          <w:sz w:val="24"/>
          <w:szCs w:val="24"/>
          <w:lang w:val="en-US"/>
        </w:rPr>
      </w:pPr>
    </w:p>
    <w:p w:rsidR="00996B7E" w:rsidRPr="00E31E45" w:rsidRDefault="008444ED" w:rsidP="00BD5F3A">
      <w:pPr>
        <w:spacing w:after="0" w:line="288" w:lineRule="auto"/>
        <w:ind w:firstLine="426"/>
        <w:jc w:val="both"/>
        <w:rPr>
          <w:rFonts w:ascii="Times New Roman" w:hAnsi="Times New Roman" w:cs="Times New Roman"/>
          <w:sz w:val="24"/>
          <w:szCs w:val="24"/>
          <w:lang w:val="en-US"/>
        </w:rPr>
      </w:pPr>
      <w:r w:rsidRPr="00E31E45">
        <w:rPr>
          <w:rFonts w:ascii="Times New Roman" w:hAnsi="Times New Roman" w:cs="Times New Roman"/>
          <w:sz w:val="24"/>
          <w:szCs w:val="24"/>
          <w:lang w:val="en-US"/>
        </w:rPr>
        <w:t xml:space="preserve">The structure of the CCEMG estimator proposed by </w:t>
      </w:r>
      <w:proofErr w:type="spellStart"/>
      <w:r w:rsidRPr="00E31E45">
        <w:rPr>
          <w:rFonts w:ascii="Times New Roman" w:hAnsi="Times New Roman" w:cs="Times New Roman"/>
          <w:sz w:val="24"/>
          <w:szCs w:val="24"/>
          <w:lang w:val="en-US"/>
        </w:rPr>
        <w:t>Pesaran</w:t>
      </w:r>
      <w:proofErr w:type="spellEnd"/>
      <w:r w:rsidRPr="00E31E45">
        <w:rPr>
          <w:rFonts w:ascii="Times New Roman" w:hAnsi="Times New Roman" w:cs="Times New Roman"/>
          <w:sz w:val="24"/>
          <w:szCs w:val="24"/>
          <w:lang w:val="en-US"/>
        </w:rPr>
        <w:t xml:space="preserve"> (2006) is general enough to allow for the possibility that an unobserved common factor could be correlated with the individual (country) specific </w:t>
      </w:r>
      <w:proofErr w:type="spellStart"/>
      <w:r w:rsidRPr="00E31E45">
        <w:rPr>
          <w:rFonts w:ascii="Times New Roman" w:hAnsi="Times New Roman" w:cs="Times New Roman"/>
          <w:sz w:val="24"/>
          <w:szCs w:val="24"/>
          <w:lang w:val="en-US"/>
        </w:rPr>
        <w:t>regressors</w:t>
      </w:r>
      <w:proofErr w:type="spellEnd"/>
      <w:r w:rsidRPr="00E31E45">
        <w:rPr>
          <w:rFonts w:ascii="Times New Roman" w:hAnsi="Times New Roman" w:cs="Times New Roman"/>
          <w:sz w:val="24"/>
          <w:szCs w:val="24"/>
          <w:lang w:val="en-US"/>
        </w:rPr>
        <w:t xml:space="preserve">. Consequently, although we do not formally attempt to address the </w:t>
      </w:r>
      <w:proofErr w:type="spellStart"/>
      <w:r w:rsidRPr="00E31E45">
        <w:rPr>
          <w:rFonts w:ascii="Times New Roman" w:hAnsi="Times New Roman" w:cs="Times New Roman"/>
          <w:sz w:val="24"/>
          <w:szCs w:val="24"/>
          <w:lang w:val="en-US"/>
        </w:rPr>
        <w:t>endogeneity</w:t>
      </w:r>
      <w:proofErr w:type="spellEnd"/>
      <w:r w:rsidRPr="00E31E45">
        <w:rPr>
          <w:rFonts w:ascii="Times New Roman" w:hAnsi="Times New Roman" w:cs="Times New Roman"/>
          <w:sz w:val="24"/>
          <w:szCs w:val="24"/>
          <w:lang w:val="en-US"/>
        </w:rPr>
        <w:t xml:space="preserve"> issue described above with regard to specific variables, the multifactor error structure underpinning the CCEMG estimator permits us to accommodate the potential </w:t>
      </w:r>
      <w:proofErr w:type="spellStart"/>
      <w:r w:rsidRPr="00E31E45">
        <w:rPr>
          <w:rFonts w:ascii="Times New Roman" w:hAnsi="Times New Roman" w:cs="Times New Roman"/>
          <w:sz w:val="24"/>
          <w:szCs w:val="24"/>
          <w:lang w:val="en-US"/>
        </w:rPr>
        <w:t>endogeneity</w:t>
      </w:r>
      <w:proofErr w:type="spellEnd"/>
      <w:r w:rsidRPr="00E31E45">
        <w:rPr>
          <w:rFonts w:ascii="Times New Roman" w:hAnsi="Times New Roman" w:cs="Times New Roman"/>
          <w:sz w:val="24"/>
          <w:szCs w:val="24"/>
          <w:lang w:val="en-US"/>
        </w:rPr>
        <w:t xml:space="preserve"> that arises when the unobserved common factors affect both the dependent and independent variables</w:t>
      </w:r>
      <w:r w:rsidR="0095397B" w:rsidRPr="00E31E45">
        <w:rPr>
          <w:rFonts w:ascii="Times New Roman" w:hAnsi="Times New Roman" w:cs="Times New Roman"/>
          <w:sz w:val="24"/>
          <w:szCs w:val="24"/>
          <w:lang w:val="en-US"/>
        </w:rPr>
        <w:t xml:space="preserve">. </w:t>
      </w:r>
    </w:p>
    <w:p w:rsidR="00996B7E" w:rsidRPr="00E31E45" w:rsidRDefault="00996B7E" w:rsidP="00BD5F3A">
      <w:pPr>
        <w:spacing w:after="0" w:line="288" w:lineRule="auto"/>
        <w:ind w:firstLine="426"/>
        <w:jc w:val="both"/>
        <w:rPr>
          <w:rFonts w:ascii="Times New Roman" w:hAnsi="Times New Roman" w:cs="Times New Roman"/>
          <w:sz w:val="24"/>
          <w:szCs w:val="24"/>
          <w:lang w:val="en-US"/>
        </w:rPr>
      </w:pPr>
    </w:p>
    <w:p w:rsidR="00750EE4" w:rsidRPr="00E31E45" w:rsidRDefault="004E3FF9" w:rsidP="00BD5F3A">
      <w:pPr>
        <w:spacing w:after="0" w:line="288" w:lineRule="auto"/>
        <w:ind w:firstLine="426"/>
        <w:jc w:val="both"/>
        <w:rPr>
          <w:rFonts w:ascii="Times New Roman" w:hAnsi="Times New Roman" w:cs="Times New Roman"/>
          <w:sz w:val="24"/>
          <w:szCs w:val="24"/>
          <w:lang w:val="en-US"/>
        </w:rPr>
      </w:pPr>
      <w:r w:rsidRPr="00E31E45">
        <w:rPr>
          <w:rFonts w:ascii="Times New Roman" w:hAnsi="Times New Roman" w:cs="Times New Roman"/>
          <w:sz w:val="24"/>
          <w:szCs w:val="24"/>
          <w:lang w:val="en-US"/>
        </w:rPr>
        <w:t>Table 5</w:t>
      </w:r>
      <w:r w:rsidR="0095397B" w:rsidRPr="00E31E45">
        <w:rPr>
          <w:rFonts w:ascii="Times New Roman" w:hAnsi="Times New Roman" w:cs="Times New Roman"/>
          <w:sz w:val="24"/>
          <w:szCs w:val="24"/>
          <w:lang w:val="en-US"/>
        </w:rPr>
        <w:t xml:space="preserve"> shows that the </w:t>
      </w:r>
      <w:r w:rsidR="0094510E" w:rsidRPr="00E31E45">
        <w:rPr>
          <w:rFonts w:ascii="Times New Roman" w:hAnsi="Times New Roman" w:cs="Times New Roman"/>
          <w:sz w:val="24"/>
          <w:szCs w:val="24"/>
          <w:lang w:val="en-US"/>
        </w:rPr>
        <w:t xml:space="preserve">significant </w:t>
      </w:r>
      <w:r w:rsidR="0095397B" w:rsidRPr="00E31E45">
        <w:rPr>
          <w:rFonts w:ascii="Times New Roman" w:hAnsi="Times New Roman" w:cs="Times New Roman"/>
          <w:sz w:val="24"/>
          <w:szCs w:val="24"/>
          <w:lang w:val="en-US"/>
        </w:rPr>
        <w:t xml:space="preserve">slope coefficient </w:t>
      </w:r>
      <w:r w:rsidR="008E08BB" w:rsidRPr="00E31E45">
        <w:rPr>
          <w:rFonts w:ascii="Times New Roman" w:hAnsi="Times New Roman" w:cs="Times New Roman"/>
          <w:sz w:val="24"/>
          <w:szCs w:val="24"/>
          <w:lang w:val="en-US"/>
        </w:rPr>
        <w:t xml:space="preserve">of the order 0.28 that </w:t>
      </w:r>
      <w:r w:rsidR="0095397B" w:rsidRPr="00E31E45">
        <w:rPr>
          <w:rFonts w:ascii="Times New Roman" w:hAnsi="Times New Roman" w:cs="Times New Roman"/>
          <w:sz w:val="24"/>
          <w:szCs w:val="24"/>
          <w:lang w:val="en-US"/>
        </w:rPr>
        <w:t xml:space="preserve">is less than 1 suggesting that </w:t>
      </w:r>
      <w:r w:rsidR="004B5291" w:rsidRPr="00E31E45">
        <w:rPr>
          <w:rFonts w:ascii="Times New Roman" w:hAnsi="Times New Roman" w:cs="Times New Roman"/>
          <w:sz w:val="24"/>
          <w:szCs w:val="24"/>
          <w:lang w:val="en-US"/>
        </w:rPr>
        <w:t xml:space="preserve">the presence of remittances facilitates </w:t>
      </w:r>
      <w:r w:rsidR="0095397B" w:rsidRPr="00E31E45">
        <w:rPr>
          <w:rFonts w:ascii="Times New Roman" w:hAnsi="Times New Roman" w:cs="Times New Roman"/>
          <w:sz w:val="24"/>
          <w:szCs w:val="24"/>
          <w:lang w:val="en-US"/>
        </w:rPr>
        <w:t xml:space="preserve">weak sustainability </w:t>
      </w:r>
      <w:r w:rsidR="004B5291" w:rsidRPr="00E31E45">
        <w:rPr>
          <w:rFonts w:ascii="Times New Roman" w:hAnsi="Times New Roman" w:cs="Times New Roman"/>
          <w:sz w:val="24"/>
          <w:szCs w:val="24"/>
          <w:lang w:val="en-US"/>
        </w:rPr>
        <w:t xml:space="preserve">of the </w:t>
      </w:r>
      <w:r w:rsidR="004B5291" w:rsidRPr="00E31E45">
        <w:rPr>
          <w:rFonts w:ascii="Times New Roman" w:hAnsi="Times New Roman" w:cs="Times New Roman"/>
          <w:i/>
          <w:iCs/>
          <w:sz w:val="24"/>
          <w:szCs w:val="24"/>
          <w:lang w:val="en-US"/>
        </w:rPr>
        <w:t>CAB</w:t>
      </w:r>
      <w:r w:rsidR="00B27703" w:rsidRPr="00E31E45">
        <w:rPr>
          <w:rFonts w:ascii="Times New Roman" w:hAnsi="Times New Roman" w:cs="Times New Roman"/>
          <w:sz w:val="24"/>
          <w:szCs w:val="24"/>
          <w:lang w:val="en-US"/>
        </w:rPr>
        <w:t xml:space="preserve"> as described in the earlier Section 3 discussion</w:t>
      </w:r>
      <w:r w:rsidR="004B5291" w:rsidRPr="00E31E45">
        <w:rPr>
          <w:rFonts w:ascii="Times New Roman" w:hAnsi="Times New Roman" w:cs="Times New Roman"/>
          <w:sz w:val="24"/>
          <w:szCs w:val="24"/>
          <w:lang w:val="en-US"/>
        </w:rPr>
        <w:t xml:space="preserve">. </w:t>
      </w:r>
      <w:r w:rsidR="00B27703" w:rsidRPr="00E31E45">
        <w:rPr>
          <w:rFonts w:ascii="Times New Roman" w:hAnsi="Times New Roman" w:cs="Times New Roman"/>
          <w:sz w:val="24"/>
          <w:szCs w:val="24"/>
          <w:lang w:val="en-US"/>
        </w:rPr>
        <w:t xml:space="preserve">We can also test for confirmation of this finding </w:t>
      </w:r>
      <w:r w:rsidR="00311599" w:rsidRPr="00E31E45">
        <w:rPr>
          <w:rFonts w:ascii="Times New Roman" w:hAnsi="Times New Roman" w:cs="Times New Roman"/>
          <w:sz w:val="24"/>
          <w:szCs w:val="24"/>
          <w:lang w:val="en-US"/>
        </w:rPr>
        <w:t xml:space="preserve">by imposing a unity </w:t>
      </w:r>
      <m:oMath>
        <m:r>
          <w:rPr>
            <w:rFonts w:ascii="Cambria Math" w:hAnsi="Cambria Math" w:cs="Times New Roman"/>
            <w:sz w:val="24"/>
            <w:szCs w:val="24"/>
            <w:lang w:val="en-US"/>
          </w:rPr>
          <m:t>β</m:t>
        </m:r>
      </m:oMath>
      <w:r w:rsidR="00B27703" w:rsidRPr="00E31E45">
        <w:rPr>
          <w:rFonts w:ascii="Times New Roman" w:hAnsi="Times New Roman" w:cs="Times New Roman"/>
          <w:sz w:val="24"/>
          <w:szCs w:val="24"/>
          <w:lang w:val="en-US"/>
        </w:rPr>
        <w:t xml:space="preserve"> </w:t>
      </w:r>
      <w:r w:rsidR="00311599" w:rsidRPr="00E31E45">
        <w:rPr>
          <w:rFonts w:ascii="Times New Roman" w:hAnsi="Times New Roman" w:cs="Times New Roman"/>
          <w:sz w:val="24"/>
          <w:szCs w:val="24"/>
          <w:lang w:val="en-US"/>
        </w:rPr>
        <w:t xml:space="preserve">slope in </w:t>
      </w:r>
      <w:r w:rsidR="007D064E" w:rsidRPr="00E31E45">
        <w:rPr>
          <w:rFonts w:ascii="Times New Roman" w:hAnsi="Times New Roman" w:cs="Times New Roman"/>
          <w:sz w:val="24"/>
          <w:szCs w:val="24"/>
          <w:lang w:val="en-US"/>
        </w:rPr>
        <w:t xml:space="preserve">Eq. </w:t>
      </w:r>
      <w:r w:rsidR="00311599" w:rsidRPr="00E31E45">
        <w:rPr>
          <w:rFonts w:ascii="Times New Roman" w:hAnsi="Times New Roman" w:cs="Times New Roman"/>
          <w:sz w:val="24"/>
          <w:szCs w:val="24"/>
          <w:lang w:val="en-US"/>
        </w:rPr>
        <w:t xml:space="preserve">(12) and applying the </w:t>
      </w:r>
      <w:proofErr w:type="spellStart"/>
      <w:r w:rsidR="00311599" w:rsidRPr="00E31E45">
        <w:rPr>
          <w:rFonts w:ascii="Times New Roman" w:hAnsi="Times New Roman" w:cs="Times New Roman"/>
          <w:sz w:val="24"/>
          <w:szCs w:val="24"/>
          <w:lang w:val="en-US"/>
        </w:rPr>
        <w:t>Pesaran</w:t>
      </w:r>
      <w:proofErr w:type="spellEnd"/>
      <w:r w:rsidR="00311599" w:rsidRPr="00E31E45">
        <w:rPr>
          <w:rFonts w:ascii="Times New Roman" w:hAnsi="Times New Roman" w:cs="Times New Roman"/>
          <w:sz w:val="24"/>
          <w:szCs w:val="24"/>
          <w:lang w:val="en-US"/>
        </w:rPr>
        <w:t xml:space="preserve"> CIPS unit root test on the </w:t>
      </w:r>
      <w:r w:rsidR="00311599" w:rsidRPr="00E31E45">
        <w:rPr>
          <w:rFonts w:ascii="Times New Roman" w:hAnsi="Times New Roman" w:cs="Times New Roman"/>
          <w:i/>
          <w:iCs/>
          <w:sz w:val="24"/>
          <w:szCs w:val="24"/>
          <w:lang w:val="en-US"/>
        </w:rPr>
        <w:t>CAB</w:t>
      </w:r>
      <w:r w:rsidR="00311599" w:rsidRPr="00E31E45">
        <w:rPr>
          <w:rFonts w:ascii="Times New Roman" w:hAnsi="Times New Roman" w:cs="Times New Roman"/>
          <w:sz w:val="24"/>
          <w:szCs w:val="24"/>
          <w:lang w:val="en-US"/>
        </w:rPr>
        <w:t xml:space="preserve"> panel. </w:t>
      </w:r>
      <w:r w:rsidR="00B27703" w:rsidRPr="00E31E45">
        <w:rPr>
          <w:rFonts w:ascii="Times New Roman" w:hAnsi="Times New Roman" w:cs="Times New Roman"/>
          <w:sz w:val="24"/>
          <w:szCs w:val="24"/>
          <w:lang w:val="en-US"/>
        </w:rPr>
        <w:t xml:space="preserve">While stationarity of the </w:t>
      </w:r>
      <w:r w:rsidR="00B27703" w:rsidRPr="00E31E45">
        <w:rPr>
          <w:rFonts w:ascii="Times New Roman" w:hAnsi="Times New Roman" w:cs="Times New Roman"/>
          <w:i/>
          <w:iCs/>
          <w:sz w:val="24"/>
          <w:szCs w:val="24"/>
          <w:lang w:val="en-US"/>
        </w:rPr>
        <w:t>CAB</w:t>
      </w:r>
      <w:r w:rsidR="00B27703" w:rsidRPr="00E31E45">
        <w:rPr>
          <w:rFonts w:ascii="Times New Roman" w:hAnsi="Times New Roman" w:cs="Times New Roman"/>
          <w:sz w:val="24"/>
          <w:szCs w:val="24"/>
          <w:lang w:val="en-US"/>
        </w:rPr>
        <w:t xml:space="preserve"> panel would imply strong sustainability, </w:t>
      </w:r>
      <w:r w:rsidRPr="00E31E45">
        <w:rPr>
          <w:rFonts w:ascii="Times New Roman" w:hAnsi="Times New Roman" w:cs="Times New Roman"/>
          <w:sz w:val="24"/>
          <w:szCs w:val="24"/>
          <w:lang w:val="en-US"/>
        </w:rPr>
        <w:t xml:space="preserve">Table </w:t>
      </w:r>
      <w:r w:rsidR="0094510E" w:rsidRPr="00E31E45">
        <w:rPr>
          <w:rFonts w:ascii="Times New Roman" w:hAnsi="Times New Roman" w:cs="Times New Roman"/>
          <w:sz w:val="24"/>
          <w:szCs w:val="24"/>
          <w:lang w:val="en-US"/>
        </w:rPr>
        <w:t xml:space="preserve">2 </w:t>
      </w:r>
      <w:r w:rsidR="00311599" w:rsidRPr="00E31E45">
        <w:rPr>
          <w:rFonts w:ascii="Times New Roman" w:hAnsi="Times New Roman" w:cs="Times New Roman"/>
          <w:sz w:val="24"/>
          <w:szCs w:val="24"/>
          <w:lang w:val="en-US"/>
        </w:rPr>
        <w:t xml:space="preserve">shows that we are </w:t>
      </w:r>
      <w:r w:rsidR="004778E8" w:rsidRPr="00E31E45">
        <w:rPr>
          <w:rFonts w:ascii="Times New Roman" w:hAnsi="Times New Roman" w:cs="Times New Roman"/>
          <w:sz w:val="24"/>
          <w:szCs w:val="24"/>
          <w:lang w:val="en-US"/>
        </w:rPr>
        <w:t xml:space="preserve">in fact </w:t>
      </w:r>
      <w:r w:rsidR="00311599" w:rsidRPr="00E31E45">
        <w:rPr>
          <w:rFonts w:ascii="Times New Roman" w:hAnsi="Times New Roman" w:cs="Times New Roman"/>
          <w:sz w:val="24"/>
          <w:szCs w:val="24"/>
          <w:lang w:val="en-US"/>
        </w:rPr>
        <w:t xml:space="preserve">unable to reject the null of joint non-stationarity. </w:t>
      </w:r>
    </w:p>
    <w:p w:rsidR="00182ABF" w:rsidRPr="00E31E45" w:rsidRDefault="00182ABF" w:rsidP="00182ABF">
      <w:pPr>
        <w:spacing w:after="0" w:line="288" w:lineRule="auto"/>
        <w:ind w:firstLine="720"/>
        <w:jc w:val="both"/>
        <w:rPr>
          <w:rFonts w:ascii="Times New Roman" w:hAnsi="Times New Roman" w:cs="Times New Roman"/>
          <w:sz w:val="24"/>
          <w:szCs w:val="24"/>
          <w:lang w:val="en-US"/>
        </w:rPr>
      </w:pPr>
    </w:p>
    <w:p w:rsidR="00A81BF3" w:rsidRPr="00E31E45" w:rsidRDefault="00A81BF3" w:rsidP="00EE5690">
      <w:pPr>
        <w:spacing w:after="0" w:line="288" w:lineRule="auto"/>
        <w:jc w:val="center"/>
        <w:rPr>
          <w:rFonts w:ascii="Times New Roman" w:hAnsi="Times New Roman" w:cs="Times New Roman"/>
          <w:lang w:val="en-AU"/>
        </w:rPr>
      </w:pPr>
      <w:r w:rsidRPr="00E31E45">
        <w:rPr>
          <w:rFonts w:ascii="Times New Roman" w:hAnsi="Times New Roman" w:cs="Times New Roman"/>
          <w:b/>
          <w:bCs/>
        </w:rPr>
        <w:lastRenderedPageBreak/>
        <w:t xml:space="preserve">Table 5. </w:t>
      </w:r>
      <w:r w:rsidR="00BD5F3A" w:rsidRPr="00E31E45">
        <w:rPr>
          <w:rFonts w:ascii="Times New Roman" w:hAnsi="Times New Roman" w:cs="Times New Roman"/>
          <w:b/>
          <w:bCs/>
        </w:rPr>
        <w:t xml:space="preserve"> </w:t>
      </w:r>
      <w:r w:rsidRPr="00E31E45">
        <w:rPr>
          <w:rFonts w:ascii="Times New Roman" w:hAnsi="Times New Roman" w:cs="Times New Roman"/>
          <w:b/>
          <w:bCs/>
        </w:rPr>
        <w:t xml:space="preserve">Estimation of Long-Run Coefficients using </w:t>
      </w:r>
      <w:proofErr w:type="spellStart"/>
      <w:r w:rsidRPr="00E31E45">
        <w:rPr>
          <w:rFonts w:ascii="Times New Roman" w:hAnsi="Times New Roman" w:cs="Times New Roman"/>
          <w:b/>
          <w:bCs/>
        </w:rPr>
        <w:t>Pesaran’s</w:t>
      </w:r>
      <w:proofErr w:type="spellEnd"/>
      <w:r w:rsidRPr="00E31E45">
        <w:rPr>
          <w:rFonts w:ascii="Times New Roman" w:hAnsi="Times New Roman" w:cs="Times New Roman"/>
          <w:b/>
          <w:bCs/>
        </w:rPr>
        <w:t xml:space="preserve"> CCEMG Approach</w:t>
      </w:r>
    </w:p>
    <w:tbl>
      <w:tblPr>
        <w:tblW w:w="5000" w:type="pct"/>
        <w:tblBorders>
          <w:top w:val="single" w:sz="4" w:space="0" w:color="auto"/>
          <w:bottom w:val="single" w:sz="4" w:space="0" w:color="auto"/>
        </w:tblBorders>
        <w:tblLook w:val="0000" w:firstRow="0" w:lastRow="0" w:firstColumn="0" w:lastColumn="0" w:noHBand="0" w:noVBand="0"/>
      </w:tblPr>
      <w:tblGrid>
        <w:gridCol w:w="4065"/>
        <w:gridCol w:w="2789"/>
        <w:gridCol w:w="2388"/>
      </w:tblGrid>
      <w:tr w:rsidR="00A81BF3" w:rsidRPr="00E31E45" w:rsidTr="00202675">
        <w:tc>
          <w:tcPr>
            <w:tcW w:w="2199" w:type="pct"/>
            <w:tcBorders>
              <w:top w:val="single" w:sz="4" w:space="0" w:color="auto"/>
              <w:bottom w:val="single" w:sz="4" w:space="0" w:color="auto"/>
            </w:tcBorders>
          </w:tcPr>
          <w:p w:rsidR="00A81BF3" w:rsidRPr="00E31E45" w:rsidRDefault="00A81BF3" w:rsidP="00BD5F3A">
            <w:pPr>
              <w:spacing w:after="0" w:line="240" w:lineRule="auto"/>
              <w:rPr>
                <w:rFonts w:ascii="Times New Roman" w:hAnsi="Times New Roman" w:cs="Times New Roman"/>
              </w:rPr>
            </w:pPr>
          </w:p>
        </w:tc>
        <w:tc>
          <w:tcPr>
            <w:tcW w:w="1509" w:type="pct"/>
            <w:tcBorders>
              <w:top w:val="single" w:sz="4" w:space="0" w:color="auto"/>
              <w:bottom w:val="single" w:sz="4" w:space="0" w:color="auto"/>
            </w:tcBorders>
          </w:tcPr>
          <w:p w:rsidR="00A81BF3" w:rsidRPr="00E31E45" w:rsidRDefault="00A81BF3" w:rsidP="00BD5F3A">
            <w:pPr>
              <w:spacing w:after="0" w:line="240" w:lineRule="auto"/>
              <w:jc w:val="center"/>
              <w:rPr>
                <w:rFonts w:ascii="Times New Roman" w:hAnsi="Times New Roman" w:cs="Times New Roman"/>
              </w:rPr>
            </w:pPr>
            <w:r w:rsidRPr="00E31E45">
              <w:rPr>
                <w:rFonts w:ascii="Times New Roman" w:hAnsi="Times New Roman" w:cs="Times New Roman"/>
              </w:rPr>
              <w:t>CCEMG (no trend)</w:t>
            </w:r>
          </w:p>
        </w:tc>
        <w:tc>
          <w:tcPr>
            <w:tcW w:w="1292" w:type="pct"/>
            <w:tcBorders>
              <w:top w:val="single" w:sz="4" w:space="0" w:color="auto"/>
              <w:bottom w:val="single" w:sz="4" w:space="0" w:color="auto"/>
            </w:tcBorders>
          </w:tcPr>
          <w:p w:rsidR="00A81BF3" w:rsidRPr="00E31E45" w:rsidRDefault="00A81BF3" w:rsidP="00BD5F3A">
            <w:pPr>
              <w:spacing w:after="0" w:line="240" w:lineRule="auto"/>
              <w:jc w:val="center"/>
              <w:rPr>
                <w:rFonts w:ascii="Times New Roman" w:hAnsi="Times New Roman" w:cs="Times New Roman"/>
              </w:rPr>
            </w:pPr>
            <w:r w:rsidRPr="00E31E45">
              <w:rPr>
                <w:rFonts w:ascii="Times New Roman" w:hAnsi="Times New Roman" w:cs="Times New Roman"/>
              </w:rPr>
              <w:t>CCEMG (trend)</w:t>
            </w:r>
          </w:p>
        </w:tc>
      </w:tr>
      <w:tr w:rsidR="00A81BF3" w:rsidRPr="00E31E45" w:rsidTr="00202675">
        <w:tc>
          <w:tcPr>
            <w:tcW w:w="2199" w:type="pct"/>
            <w:tcBorders>
              <w:top w:val="single" w:sz="4" w:space="0" w:color="auto"/>
            </w:tcBorders>
          </w:tcPr>
          <w:p w:rsidR="00A81BF3" w:rsidRPr="00E31E45" w:rsidRDefault="00D92064" w:rsidP="00BD5F3A">
            <w:pPr>
              <w:spacing w:after="0" w:line="240" w:lineRule="auto"/>
              <w:rPr>
                <w:rFonts w:ascii="Times New Roman" w:hAnsi="Times New Roman" w:cs="Times New Roman"/>
                <w:i/>
              </w:rPr>
            </w:pPr>
            <m:oMath>
              <m:acc>
                <m:accPr>
                  <m:chr m:val="̅"/>
                  <m:ctrlPr>
                    <w:rPr>
                      <w:rFonts w:ascii="Cambria Math" w:hAnsi="Cambria Math" w:cs="Times New Roman"/>
                      <w:i/>
                    </w:rPr>
                  </m:ctrlPr>
                </m:accPr>
                <m:e>
                  <m:r>
                    <w:rPr>
                      <w:rFonts w:ascii="Cambria Math" w:hAnsi="Cambria Math" w:cs="Times New Roman"/>
                    </w:rPr>
                    <m:t>M</m:t>
                  </m:r>
                </m:e>
              </m:acc>
            </m:oMath>
            <w:r w:rsidR="00A81BF3" w:rsidRPr="00E31E45">
              <w:rPr>
                <w:rFonts w:ascii="Times New Roman" w:hAnsi="Times New Roman" w:cs="Times New Roman"/>
              </w:rPr>
              <w:t xml:space="preserve"> </w:t>
            </w:r>
            <w:r w:rsidR="00A81BF3" w:rsidRPr="00E31E45">
              <w:rPr>
                <w:rFonts w:ascii="Times New Roman" w:hAnsi="Times New Roman" w:cs="Times New Roman"/>
                <w:i/>
                <w:iCs/>
              </w:rPr>
              <w:t>(including net remittances)</w:t>
            </w:r>
          </w:p>
        </w:tc>
        <w:tc>
          <w:tcPr>
            <w:tcW w:w="1509" w:type="pct"/>
            <w:tcBorders>
              <w:top w:val="single" w:sz="4" w:space="0" w:color="auto"/>
            </w:tcBorders>
          </w:tcPr>
          <w:p w:rsidR="00A81BF3" w:rsidRPr="00E31E45" w:rsidRDefault="00A81BF3" w:rsidP="00AC4B7C">
            <w:pPr>
              <w:tabs>
                <w:tab w:val="decimal" w:pos="877"/>
              </w:tabs>
              <w:spacing w:after="0" w:line="240" w:lineRule="auto"/>
              <w:rPr>
                <w:rFonts w:ascii="Times New Roman" w:hAnsi="Times New Roman" w:cs="Times New Roman"/>
              </w:rPr>
            </w:pPr>
            <w:r w:rsidRPr="00E31E45">
              <w:rPr>
                <w:rFonts w:ascii="Times New Roman" w:hAnsi="Times New Roman" w:cs="Times New Roman"/>
              </w:rPr>
              <w:t>0.281***</w:t>
            </w:r>
          </w:p>
          <w:p w:rsidR="00A81BF3" w:rsidRPr="00E31E45" w:rsidRDefault="00A81BF3" w:rsidP="00AC4B7C">
            <w:pPr>
              <w:tabs>
                <w:tab w:val="decimal" w:pos="877"/>
              </w:tabs>
              <w:spacing w:after="0" w:line="240" w:lineRule="auto"/>
              <w:rPr>
                <w:rFonts w:ascii="Times New Roman" w:hAnsi="Times New Roman" w:cs="Times New Roman"/>
              </w:rPr>
            </w:pPr>
            <w:r w:rsidRPr="00E31E45">
              <w:rPr>
                <w:rFonts w:ascii="Times New Roman" w:hAnsi="Times New Roman" w:cs="Times New Roman"/>
              </w:rPr>
              <w:t>(0.054)</w:t>
            </w:r>
          </w:p>
          <w:p w:rsidR="00A81BF3" w:rsidRPr="00E31E45" w:rsidRDefault="00A81BF3" w:rsidP="00AC4B7C">
            <w:pPr>
              <w:tabs>
                <w:tab w:val="decimal" w:pos="877"/>
              </w:tabs>
              <w:spacing w:after="0" w:line="240" w:lineRule="auto"/>
              <w:rPr>
                <w:rFonts w:ascii="Times New Roman" w:hAnsi="Times New Roman" w:cs="Times New Roman"/>
              </w:rPr>
            </w:pPr>
            <w:r w:rsidRPr="00E31E45">
              <w:rPr>
                <w:rFonts w:ascii="Times New Roman" w:hAnsi="Times New Roman" w:cs="Times New Roman"/>
              </w:rPr>
              <w:t>[177.05]</w:t>
            </w:r>
          </w:p>
        </w:tc>
        <w:tc>
          <w:tcPr>
            <w:tcW w:w="1292" w:type="pct"/>
            <w:tcBorders>
              <w:top w:val="single" w:sz="4" w:space="0" w:color="auto"/>
            </w:tcBorders>
          </w:tcPr>
          <w:p w:rsidR="00A81BF3" w:rsidRPr="00E31E45" w:rsidRDefault="00A81BF3" w:rsidP="00AC4B7C">
            <w:pPr>
              <w:tabs>
                <w:tab w:val="decimal" w:pos="943"/>
              </w:tabs>
              <w:spacing w:after="0" w:line="240" w:lineRule="auto"/>
              <w:rPr>
                <w:rFonts w:ascii="Times New Roman" w:hAnsi="Times New Roman" w:cs="Times New Roman"/>
              </w:rPr>
            </w:pPr>
            <w:r w:rsidRPr="00E31E45">
              <w:rPr>
                <w:rFonts w:ascii="Times New Roman" w:hAnsi="Times New Roman" w:cs="Times New Roman"/>
              </w:rPr>
              <w:t>0.285***</w:t>
            </w:r>
          </w:p>
          <w:p w:rsidR="00A81BF3" w:rsidRPr="00E31E45" w:rsidRDefault="00A81BF3" w:rsidP="00AC4B7C">
            <w:pPr>
              <w:tabs>
                <w:tab w:val="decimal" w:pos="943"/>
              </w:tabs>
              <w:spacing w:after="0" w:line="240" w:lineRule="auto"/>
              <w:rPr>
                <w:rFonts w:ascii="Times New Roman" w:hAnsi="Times New Roman" w:cs="Times New Roman"/>
              </w:rPr>
            </w:pPr>
            <w:r w:rsidRPr="00E31E45">
              <w:rPr>
                <w:rFonts w:ascii="Times New Roman" w:hAnsi="Times New Roman" w:cs="Times New Roman"/>
              </w:rPr>
              <w:t>(0.061)</w:t>
            </w:r>
          </w:p>
          <w:p w:rsidR="00A81BF3" w:rsidRPr="00E31E45" w:rsidRDefault="00A81BF3" w:rsidP="00AC4B7C">
            <w:pPr>
              <w:tabs>
                <w:tab w:val="decimal" w:pos="943"/>
              </w:tabs>
              <w:spacing w:after="0" w:line="240" w:lineRule="auto"/>
              <w:rPr>
                <w:rFonts w:ascii="Times New Roman" w:hAnsi="Times New Roman" w:cs="Times New Roman"/>
              </w:rPr>
            </w:pPr>
            <w:r w:rsidRPr="00E31E45">
              <w:rPr>
                <w:rFonts w:ascii="Times New Roman" w:hAnsi="Times New Roman" w:cs="Times New Roman"/>
              </w:rPr>
              <w:t>[139.39]</w:t>
            </w:r>
          </w:p>
        </w:tc>
      </w:tr>
      <w:tr w:rsidR="00A81BF3" w:rsidRPr="00E31E45" w:rsidTr="00202675">
        <w:tc>
          <w:tcPr>
            <w:tcW w:w="2199" w:type="pct"/>
          </w:tcPr>
          <w:p w:rsidR="00A81BF3" w:rsidRPr="00E31E45" w:rsidRDefault="00D92064" w:rsidP="00BD5F3A">
            <w:pPr>
              <w:spacing w:after="0" w:line="240" w:lineRule="auto"/>
              <w:rPr>
                <w:rFonts w:ascii="Times New Roman" w:hAnsi="Times New Roman" w:cs="Times New Roman"/>
                <w:i/>
                <w:iCs/>
              </w:rPr>
            </w:pPr>
            <m:oMath>
              <m:acc>
                <m:accPr>
                  <m:chr m:val="̅"/>
                  <m:ctrlPr>
                    <w:rPr>
                      <w:rFonts w:ascii="Cambria Math" w:hAnsi="Cambria Math" w:cs="Times New Roman"/>
                      <w:i/>
                    </w:rPr>
                  </m:ctrlPr>
                </m:accPr>
                <m:e>
                  <m:r>
                    <w:rPr>
                      <w:rFonts w:ascii="Cambria Math" w:hAnsi="Cambria Math" w:cs="Times New Roman"/>
                    </w:rPr>
                    <m:t>M</m:t>
                  </m:r>
                </m:e>
              </m:acc>
            </m:oMath>
            <w:r w:rsidR="00A81BF3" w:rsidRPr="00E31E45">
              <w:rPr>
                <w:rFonts w:ascii="Times New Roman" w:hAnsi="Times New Roman" w:cs="Times New Roman"/>
                <w:i/>
                <w:iCs/>
              </w:rPr>
              <w:t>(excluding net remittances)</w:t>
            </w:r>
          </w:p>
        </w:tc>
        <w:tc>
          <w:tcPr>
            <w:tcW w:w="1509" w:type="pct"/>
          </w:tcPr>
          <w:p w:rsidR="00A81BF3" w:rsidRPr="00E31E45" w:rsidRDefault="00A81BF3" w:rsidP="00AC4B7C">
            <w:pPr>
              <w:tabs>
                <w:tab w:val="decimal" w:pos="877"/>
              </w:tabs>
              <w:spacing w:after="0" w:line="240" w:lineRule="auto"/>
              <w:rPr>
                <w:rFonts w:ascii="Times New Roman" w:hAnsi="Times New Roman" w:cs="Times New Roman"/>
              </w:rPr>
            </w:pPr>
            <w:r w:rsidRPr="00E31E45">
              <w:rPr>
                <w:rFonts w:ascii="Times New Roman" w:hAnsi="Times New Roman" w:cs="Times New Roman"/>
              </w:rPr>
              <w:t>0.292***</w:t>
            </w:r>
          </w:p>
          <w:p w:rsidR="00A81BF3" w:rsidRPr="00E31E45" w:rsidRDefault="00A81BF3" w:rsidP="00AC4B7C">
            <w:pPr>
              <w:tabs>
                <w:tab w:val="decimal" w:pos="877"/>
              </w:tabs>
              <w:spacing w:after="0" w:line="240" w:lineRule="auto"/>
              <w:rPr>
                <w:rFonts w:ascii="Times New Roman" w:hAnsi="Times New Roman" w:cs="Times New Roman"/>
              </w:rPr>
            </w:pPr>
            <w:r w:rsidRPr="00E31E45">
              <w:rPr>
                <w:rFonts w:ascii="Times New Roman" w:hAnsi="Times New Roman" w:cs="Times New Roman"/>
              </w:rPr>
              <w:t>(0.057)</w:t>
            </w:r>
          </w:p>
          <w:p w:rsidR="00A81BF3" w:rsidRPr="00E31E45" w:rsidRDefault="00A81BF3" w:rsidP="00AC4B7C">
            <w:pPr>
              <w:tabs>
                <w:tab w:val="decimal" w:pos="877"/>
              </w:tabs>
              <w:spacing w:after="0" w:line="240" w:lineRule="auto"/>
              <w:rPr>
                <w:rFonts w:ascii="Times New Roman" w:hAnsi="Times New Roman" w:cs="Times New Roman"/>
              </w:rPr>
            </w:pPr>
            <w:r w:rsidRPr="00E31E45">
              <w:rPr>
                <w:rFonts w:ascii="Times New Roman" w:hAnsi="Times New Roman" w:cs="Times New Roman"/>
              </w:rPr>
              <w:t>[153.30]</w:t>
            </w:r>
          </w:p>
        </w:tc>
        <w:tc>
          <w:tcPr>
            <w:tcW w:w="1292" w:type="pct"/>
          </w:tcPr>
          <w:p w:rsidR="00A81BF3" w:rsidRPr="00E31E45" w:rsidRDefault="00A81BF3" w:rsidP="00AC4B7C">
            <w:pPr>
              <w:tabs>
                <w:tab w:val="decimal" w:pos="943"/>
              </w:tabs>
              <w:spacing w:after="0" w:line="240" w:lineRule="auto"/>
              <w:rPr>
                <w:rFonts w:ascii="Times New Roman" w:hAnsi="Times New Roman" w:cs="Times New Roman"/>
              </w:rPr>
            </w:pPr>
            <w:r w:rsidRPr="00E31E45">
              <w:rPr>
                <w:rFonts w:ascii="Times New Roman" w:hAnsi="Times New Roman" w:cs="Times New Roman"/>
              </w:rPr>
              <w:t>0.269***</w:t>
            </w:r>
          </w:p>
          <w:p w:rsidR="00A81BF3" w:rsidRPr="00E31E45" w:rsidRDefault="00A81BF3" w:rsidP="00AC4B7C">
            <w:pPr>
              <w:tabs>
                <w:tab w:val="decimal" w:pos="943"/>
              </w:tabs>
              <w:spacing w:after="0" w:line="240" w:lineRule="auto"/>
              <w:rPr>
                <w:rFonts w:ascii="Times New Roman" w:hAnsi="Times New Roman" w:cs="Times New Roman"/>
              </w:rPr>
            </w:pPr>
            <w:r w:rsidRPr="00E31E45">
              <w:rPr>
                <w:rFonts w:ascii="Times New Roman" w:hAnsi="Times New Roman" w:cs="Times New Roman"/>
              </w:rPr>
              <w:t>(0.064)</w:t>
            </w:r>
          </w:p>
          <w:p w:rsidR="00A81BF3" w:rsidRPr="00E31E45" w:rsidRDefault="00A81BF3" w:rsidP="00AC4B7C">
            <w:pPr>
              <w:tabs>
                <w:tab w:val="decimal" w:pos="943"/>
              </w:tabs>
              <w:spacing w:after="0" w:line="240" w:lineRule="auto"/>
              <w:rPr>
                <w:rFonts w:ascii="Times New Roman" w:hAnsi="Times New Roman" w:cs="Times New Roman"/>
              </w:rPr>
            </w:pPr>
            <w:r w:rsidRPr="00E31E45">
              <w:rPr>
                <w:rFonts w:ascii="Times New Roman" w:hAnsi="Times New Roman" w:cs="Times New Roman"/>
              </w:rPr>
              <w:t>[17.76]</w:t>
            </w:r>
          </w:p>
        </w:tc>
      </w:tr>
    </w:tbl>
    <w:p w:rsidR="00C65783" w:rsidRPr="00E31E45" w:rsidRDefault="00A81BF3" w:rsidP="00BD5F3A">
      <w:pPr>
        <w:spacing w:after="0" w:line="240" w:lineRule="auto"/>
        <w:rPr>
          <w:rFonts w:ascii="Times New Roman" w:hAnsi="Times New Roman" w:cs="Times New Roman"/>
          <w:sz w:val="20"/>
          <w:szCs w:val="20"/>
        </w:rPr>
      </w:pPr>
      <w:r w:rsidRPr="00E31E45">
        <w:rPr>
          <w:rFonts w:ascii="Times New Roman" w:hAnsi="Times New Roman" w:cs="Times New Roman"/>
          <w:i/>
          <w:sz w:val="20"/>
          <w:szCs w:val="20"/>
        </w:rPr>
        <w:t>Notes for Table 5</w:t>
      </w:r>
    </w:p>
    <w:p w:rsidR="00A81BF3" w:rsidRPr="00E31E45" w:rsidRDefault="00A81BF3" w:rsidP="00BD5F3A">
      <w:pPr>
        <w:spacing w:after="0" w:line="240" w:lineRule="auto"/>
        <w:rPr>
          <w:rFonts w:ascii="Times New Roman" w:hAnsi="Times New Roman" w:cs="Times New Roman"/>
          <w:sz w:val="20"/>
          <w:szCs w:val="20"/>
        </w:rPr>
      </w:pPr>
      <w:r w:rsidRPr="00E31E45">
        <w:rPr>
          <w:rFonts w:ascii="Times New Roman" w:hAnsi="Times New Roman" w:cs="Times New Roman"/>
          <w:sz w:val="20"/>
          <w:szCs w:val="20"/>
        </w:rPr>
        <w:t>*** denotes significance at the 1% level where (.) are standard errors. [.] is the Wald test statistic for the null that the slope equals 1 distributed as chi-</w:t>
      </w:r>
      <w:proofErr w:type="spellStart"/>
      <w:r w:rsidRPr="00E31E45">
        <w:rPr>
          <w:rFonts w:ascii="Times New Roman" w:hAnsi="Times New Roman" w:cs="Times New Roman"/>
          <w:sz w:val="20"/>
          <w:szCs w:val="20"/>
        </w:rPr>
        <w:t>sq</w:t>
      </w:r>
      <w:proofErr w:type="spellEnd"/>
      <w:r w:rsidRPr="00E31E45">
        <w:rPr>
          <w:rFonts w:ascii="Times New Roman" w:hAnsi="Times New Roman" w:cs="Times New Roman"/>
          <w:sz w:val="20"/>
          <w:szCs w:val="20"/>
        </w:rPr>
        <w:t xml:space="preserve"> (2) on the null.</w:t>
      </w:r>
    </w:p>
    <w:p w:rsidR="00996B7E" w:rsidRPr="00E31E45" w:rsidRDefault="00996B7E" w:rsidP="00BD5F3A">
      <w:pPr>
        <w:spacing w:after="0" w:line="240" w:lineRule="auto"/>
        <w:rPr>
          <w:rFonts w:ascii="Times New Roman" w:hAnsi="Times New Roman" w:cs="Times New Roman"/>
          <w:sz w:val="20"/>
          <w:szCs w:val="20"/>
        </w:rPr>
      </w:pPr>
    </w:p>
    <w:p w:rsidR="00996B7E" w:rsidRPr="00E31E45" w:rsidRDefault="00996B7E" w:rsidP="00BD5F3A">
      <w:pPr>
        <w:spacing w:after="0" w:line="240" w:lineRule="auto"/>
        <w:rPr>
          <w:rFonts w:ascii="Times New Roman" w:hAnsi="Times New Roman" w:cs="Times New Roman"/>
          <w:sz w:val="20"/>
          <w:szCs w:val="20"/>
        </w:rPr>
      </w:pPr>
    </w:p>
    <w:p w:rsidR="00BD5F3A" w:rsidRPr="00E31E45" w:rsidRDefault="00C32EBA" w:rsidP="00BD5F3A">
      <w:pPr>
        <w:tabs>
          <w:tab w:val="left" w:pos="426"/>
        </w:tabs>
        <w:spacing w:after="0" w:line="288" w:lineRule="auto"/>
        <w:jc w:val="both"/>
        <w:rPr>
          <w:rFonts w:ascii="Times New Roman" w:hAnsi="Times New Roman" w:cs="Times New Roman"/>
          <w:sz w:val="24"/>
          <w:szCs w:val="24"/>
          <w:lang w:val="en-US"/>
        </w:rPr>
      </w:pPr>
      <w:r w:rsidRPr="00E31E45">
        <w:rPr>
          <w:rFonts w:ascii="Times New Roman" w:hAnsi="Times New Roman" w:cs="Times New Roman"/>
          <w:sz w:val="24"/>
          <w:szCs w:val="24"/>
          <w:lang w:val="en-US"/>
        </w:rPr>
        <w:tab/>
      </w:r>
      <w:r w:rsidR="000B6542" w:rsidRPr="00E31E45">
        <w:rPr>
          <w:rFonts w:ascii="Times New Roman" w:hAnsi="Times New Roman" w:cs="Times New Roman"/>
          <w:sz w:val="24"/>
          <w:szCs w:val="24"/>
          <w:lang w:val="en-US"/>
        </w:rPr>
        <w:t>Having found evidence that remittances might help facilitate a (weakly) sustainable current account, w</w:t>
      </w:r>
      <w:r w:rsidR="00D9237E" w:rsidRPr="00E31E45">
        <w:rPr>
          <w:rFonts w:ascii="Times New Roman" w:hAnsi="Times New Roman" w:cs="Times New Roman"/>
          <w:sz w:val="24"/>
          <w:szCs w:val="24"/>
          <w:lang w:val="en-US"/>
        </w:rPr>
        <w:t xml:space="preserve">e now </w:t>
      </w:r>
      <w:r w:rsidR="00423F31" w:rsidRPr="00E31E45">
        <w:rPr>
          <w:rFonts w:ascii="Times New Roman" w:hAnsi="Times New Roman" w:cs="Times New Roman"/>
          <w:sz w:val="24"/>
          <w:szCs w:val="24"/>
          <w:lang w:val="en-US"/>
        </w:rPr>
        <w:t>turn our attention to</w:t>
      </w:r>
      <w:r w:rsidR="00D9237E" w:rsidRPr="00E31E45">
        <w:rPr>
          <w:rFonts w:ascii="Times New Roman" w:hAnsi="Times New Roman" w:cs="Times New Roman"/>
          <w:sz w:val="24"/>
          <w:szCs w:val="24"/>
          <w:lang w:val="en-US"/>
        </w:rPr>
        <w:t xml:space="preserve"> the characteristics of those economies for which </w:t>
      </w:r>
      <w:r w:rsidR="00423F31" w:rsidRPr="00E31E45">
        <w:rPr>
          <w:rFonts w:ascii="Times New Roman" w:hAnsi="Times New Roman" w:cs="Times New Roman"/>
          <w:sz w:val="24"/>
          <w:szCs w:val="24"/>
          <w:lang w:val="en-US"/>
        </w:rPr>
        <w:t>this is most likely</w:t>
      </w:r>
      <w:r w:rsidR="00D9237E" w:rsidRPr="00E31E45">
        <w:rPr>
          <w:rFonts w:ascii="Times New Roman" w:hAnsi="Times New Roman" w:cs="Times New Roman"/>
          <w:sz w:val="24"/>
          <w:szCs w:val="24"/>
          <w:lang w:val="en-US"/>
        </w:rPr>
        <w:t xml:space="preserve">. Following the World Bank distinction between high and low remittance countries </w:t>
      </w:r>
      <w:r w:rsidR="00423F31" w:rsidRPr="00E31E45">
        <w:rPr>
          <w:rFonts w:ascii="Times New Roman" w:hAnsi="Times New Roman" w:cs="Times New Roman"/>
          <w:sz w:val="24"/>
          <w:szCs w:val="24"/>
          <w:lang w:val="en-US"/>
        </w:rPr>
        <w:t xml:space="preserve">(HR and LR respectively), </w:t>
      </w:r>
      <w:r w:rsidR="00D9237E" w:rsidRPr="00E31E45">
        <w:rPr>
          <w:rFonts w:ascii="Times New Roman" w:hAnsi="Times New Roman" w:cs="Times New Roman"/>
          <w:sz w:val="24"/>
          <w:szCs w:val="24"/>
          <w:lang w:val="en-US"/>
        </w:rPr>
        <w:t xml:space="preserve">we regard the former as those countries for which workers’ remittances have exceeded 1% of national GDP. </w:t>
      </w:r>
      <w:r w:rsidR="00311599" w:rsidRPr="00E31E45">
        <w:rPr>
          <w:rFonts w:ascii="Times New Roman" w:hAnsi="Times New Roman" w:cs="Times New Roman"/>
          <w:sz w:val="24"/>
          <w:szCs w:val="24"/>
          <w:lang w:val="en-US"/>
        </w:rPr>
        <w:t>These countries include</w:t>
      </w:r>
      <w:r w:rsidR="004E6E97" w:rsidRPr="00E31E45">
        <w:rPr>
          <w:rFonts w:ascii="Times New Roman" w:hAnsi="Times New Roman" w:cs="Times New Roman"/>
          <w:sz w:val="24"/>
          <w:szCs w:val="24"/>
          <w:lang w:val="en-US"/>
        </w:rPr>
        <w:t xml:space="preserve"> Bangladesh, Columbia, Ecuador, Egypt, El Salvador, Fiji, Guatemala, </w:t>
      </w:r>
      <w:r w:rsidR="00A33994" w:rsidRPr="00E31E45">
        <w:rPr>
          <w:rFonts w:ascii="Times New Roman" w:hAnsi="Times New Roman" w:cs="Times New Roman"/>
          <w:sz w:val="24"/>
          <w:szCs w:val="24"/>
          <w:lang w:val="en-US"/>
        </w:rPr>
        <w:t>Honduras</w:t>
      </w:r>
      <w:r w:rsidR="004E6E97" w:rsidRPr="00E31E45">
        <w:rPr>
          <w:rFonts w:ascii="Times New Roman" w:hAnsi="Times New Roman" w:cs="Times New Roman"/>
          <w:sz w:val="24"/>
          <w:szCs w:val="24"/>
          <w:lang w:val="en-US"/>
        </w:rPr>
        <w:t>, India</w:t>
      </w:r>
      <w:r w:rsidR="00A33994" w:rsidRPr="00E31E45">
        <w:rPr>
          <w:rFonts w:ascii="Times New Roman" w:hAnsi="Times New Roman" w:cs="Times New Roman"/>
          <w:sz w:val="24"/>
          <w:szCs w:val="24"/>
          <w:lang w:val="en-US"/>
        </w:rPr>
        <w:t>, Jordan, Kenya, Mali, Mauritius, Mexico, Morocco, Nepal, Nigeria, Pakistan, Peru, Portugal, Sri Lanka, Tonga, Uganda, Vietnam</w:t>
      </w:r>
      <w:r w:rsidR="00D4770E" w:rsidRPr="00E31E45">
        <w:rPr>
          <w:rFonts w:ascii="Times New Roman" w:hAnsi="Times New Roman" w:cs="Times New Roman"/>
          <w:sz w:val="24"/>
          <w:szCs w:val="24"/>
          <w:lang w:val="en-US"/>
        </w:rPr>
        <w:t xml:space="preserve"> and</w:t>
      </w:r>
      <w:r w:rsidR="00A33994" w:rsidRPr="00E31E45">
        <w:rPr>
          <w:rFonts w:ascii="Times New Roman" w:hAnsi="Times New Roman" w:cs="Times New Roman"/>
          <w:sz w:val="24"/>
          <w:szCs w:val="24"/>
          <w:lang w:val="en-US"/>
        </w:rPr>
        <w:t xml:space="preserve"> Zimbabwe</w:t>
      </w:r>
      <w:r w:rsidR="00311599" w:rsidRPr="00E31E45">
        <w:rPr>
          <w:rFonts w:ascii="Times New Roman" w:hAnsi="Times New Roman" w:cs="Times New Roman"/>
          <w:sz w:val="24"/>
          <w:szCs w:val="24"/>
          <w:lang w:val="en-US"/>
        </w:rPr>
        <w:t xml:space="preserve">. </w:t>
      </w:r>
    </w:p>
    <w:p w:rsidR="00BD5F3A" w:rsidRPr="00E31E45" w:rsidRDefault="00BD5F3A" w:rsidP="00BD5F3A">
      <w:pPr>
        <w:tabs>
          <w:tab w:val="left" w:pos="426"/>
        </w:tabs>
        <w:spacing w:after="0" w:line="288" w:lineRule="auto"/>
        <w:jc w:val="both"/>
        <w:rPr>
          <w:rFonts w:ascii="Times New Roman" w:hAnsi="Times New Roman" w:cs="Times New Roman"/>
          <w:sz w:val="24"/>
          <w:szCs w:val="24"/>
          <w:lang w:val="en-US"/>
        </w:rPr>
      </w:pPr>
    </w:p>
    <w:p w:rsidR="00C32EBA" w:rsidRPr="00E31E45" w:rsidRDefault="00BD5F3A" w:rsidP="00BD5F3A">
      <w:pPr>
        <w:tabs>
          <w:tab w:val="left" w:pos="426"/>
        </w:tabs>
        <w:spacing w:after="0" w:line="288" w:lineRule="auto"/>
        <w:jc w:val="both"/>
        <w:rPr>
          <w:rFonts w:ascii="Times New Roman" w:hAnsi="Times New Roman" w:cs="Times New Roman"/>
          <w:sz w:val="24"/>
          <w:szCs w:val="24"/>
          <w:lang w:val="en-US"/>
        </w:rPr>
      </w:pPr>
      <w:r w:rsidRPr="00E31E45">
        <w:rPr>
          <w:rFonts w:ascii="Times New Roman" w:hAnsi="Times New Roman" w:cs="Times New Roman"/>
          <w:sz w:val="24"/>
          <w:szCs w:val="24"/>
          <w:lang w:val="en-US"/>
        </w:rPr>
        <w:tab/>
      </w:r>
      <w:r w:rsidR="004E3FF9" w:rsidRPr="00E31E45">
        <w:rPr>
          <w:rFonts w:ascii="Times New Roman" w:hAnsi="Times New Roman" w:cs="Times New Roman"/>
          <w:sz w:val="24"/>
          <w:szCs w:val="24"/>
          <w:lang w:val="en-US"/>
        </w:rPr>
        <w:t>Table 6</w:t>
      </w:r>
      <w:r w:rsidR="00D9237E" w:rsidRPr="00E31E45">
        <w:rPr>
          <w:rFonts w:ascii="Times New Roman" w:hAnsi="Times New Roman" w:cs="Times New Roman"/>
          <w:sz w:val="24"/>
          <w:szCs w:val="24"/>
          <w:lang w:val="en-US"/>
        </w:rPr>
        <w:t xml:space="preserve"> reports that we are </w:t>
      </w:r>
      <w:r w:rsidR="00854D2A" w:rsidRPr="00E31E45">
        <w:rPr>
          <w:rFonts w:ascii="Times New Roman" w:hAnsi="Times New Roman" w:cs="Times New Roman"/>
          <w:sz w:val="24"/>
          <w:szCs w:val="24"/>
          <w:lang w:val="en-US"/>
        </w:rPr>
        <w:t xml:space="preserve">only </w:t>
      </w:r>
      <w:r w:rsidR="00D9237E" w:rsidRPr="00E31E45">
        <w:rPr>
          <w:rFonts w:ascii="Times New Roman" w:hAnsi="Times New Roman" w:cs="Times New Roman"/>
          <w:sz w:val="24"/>
          <w:szCs w:val="24"/>
          <w:lang w:val="en-US"/>
        </w:rPr>
        <w:t>able to reject the non-</w:t>
      </w:r>
      <w:r w:rsidR="005C78C9" w:rsidRPr="00E31E45">
        <w:rPr>
          <w:rFonts w:ascii="Times New Roman" w:hAnsi="Times New Roman" w:cs="Times New Roman"/>
          <w:sz w:val="24"/>
          <w:szCs w:val="24"/>
          <w:lang w:val="en-US"/>
        </w:rPr>
        <w:t xml:space="preserve">cointegration </w:t>
      </w:r>
      <w:r w:rsidR="00D9237E" w:rsidRPr="00E31E45">
        <w:rPr>
          <w:rFonts w:ascii="Times New Roman" w:hAnsi="Times New Roman" w:cs="Times New Roman"/>
          <w:sz w:val="24"/>
          <w:szCs w:val="24"/>
          <w:lang w:val="en-US"/>
        </w:rPr>
        <w:t xml:space="preserve">null in the case of </w:t>
      </w:r>
      <w:r w:rsidR="00854D2A" w:rsidRPr="00E31E45">
        <w:rPr>
          <w:rFonts w:ascii="Times New Roman" w:hAnsi="Times New Roman" w:cs="Times New Roman"/>
          <w:sz w:val="24"/>
          <w:szCs w:val="24"/>
          <w:lang w:val="en-US"/>
        </w:rPr>
        <w:t>high remittance countries</w:t>
      </w:r>
      <w:r w:rsidR="00D9237E" w:rsidRPr="00E31E45">
        <w:rPr>
          <w:rFonts w:ascii="Times New Roman" w:hAnsi="Times New Roman" w:cs="Times New Roman"/>
          <w:sz w:val="24"/>
          <w:szCs w:val="24"/>
          <w:lang w:val="en-US"/>
        </w:rPr>
        <w:t xml:space="preserve">. Therefore, countries that are </w:t>
      </w:r>
      <w:r w:rsidR="00854D2A" w:rsidRPr="00E31E45">
        <w:rPr>
          <w:rFonts w:ascii="Times New Roman" w:hAnsi="Times New Roman" w:cs="Times New Roman"/>
          <w:sz w:val="24"/>
          <w:szCs w:val="24"/>
          <w:lang w:val="en-US"/>
        </w:rPr>
        <w:t xml:space="preserve">relatively </w:t>
      </w:r>
      <w:r w:rsidR="00D9237E" w:rsidRPr="00E31E45">
        <w:rPr>
          <w:rFonts w:ascii="Times New Roman" w:hAnsi="Times New Roman" w:cs="Times New Roman"/>
          <w:sz w:val="24"/>
          <w:szCs w:val="24"/>
          <w:lang w:val="en-US"/>
        </w:rPr>
        <w:t>more reliant on remittances are more likely to benefit from a susta</w:t>
      </w:r>
      <w:r w:rsidR="00833434" w:rsidRPr="00E31E45">
        <w:rPr>
          <w:rFonts w:ascii="Times New Roman" w:hAnsi="Times New Roman" w:cs="Times New Roman"/>
          <w:sz w:val="24"/>
          <w:szCs w:val="24"/>
          <w:lang w:val="en-US"/>
        </w:rPr>
        <w:t>inable current account balance.</w:t>
      </w:r>
      <w:r w:rsidR="000F49C6" w:rsidRPr="00E31E45">
        <w:rPr>
          <w:rFonts w:ascii="Times New Roman" w:hAnsi="Times New Roman" w:cs="Times New Roman"/>
          <w:sz w:val="24"/>
          <w:szCs w:val="24"/>
          <w:lang w:val="en-US"/>
        </w:rPr>
        <w:t xml:space="preserve"> </w:t>
      </w:r>
      <w:r w:rsidR="00423F31" w:rsidRPr="00E31E45">
        <w:rPr>
          <w:rFonts w:ascii="Times New Roman" w:hAnsi="Times New Roman" w:cs="Times New Roman"/>
          <w:sz w:val="24"/>
          <w:szCs w:val="24"/>
          <w:lang w:val="en-US"/>
        </w:rPr>
        <w:t xml:space="preserve">In explaining </w:t>
      </w:r>
      <w:r w:rsidR="004A210E" w:rsidRPr="00E31E45">
        <w:rPr>
          <w:rFonts w:ascii="Times New Roman" w:eastAsia="MS Mincho" w:hAnsi="Times New Roman" w:cs="Times New Roman"/>
          <w:sz w:val="24"/>
          <w:szCs w:val="24"/>
          <w:lang w:val="en-US" w:eastAsia="ja-JP"/>
        </w:rPr>
        <w:t xml:space="preserve">this </w:t>
      </w:r>
      <w:r w:rsidR="00423F31" w:rsidRPr="00E31E45">
        <w:rPr>
          <w:rFonts w:ascii="Times New Roman" w:hAnsi="Times New Roman" w:cs="Times New Roman"/>
          <w:sz w:val="24"/>
          <w:szCs w:val="24"/>
          <w:lang w:val="en-US"/>
        </w:rPr>
        <w:t xml:space="preserve">finding, one might reflect on </w:t>
      </w:r>
      <w:r w:rsidR="000F49C6" w:rsidRPr="00E31E45">
        <w:rPr>
          <w:rFonts w:ascii="Times New Roman" w:hAnsi="Times New Roman" w:cs="Times New Roman"/>
          <w:sz w:val="24"/>
          <w:szCs w:val="24"/>
          <w:lang w:val="en-US"/>
        </w:rPr>
        <w:t xml:space="preserve">the relatively stable and less volatile nature of remittances </w:t>
      </w:r>
      <w:r w:rsidR="00423F31" w:rsidRPr="00E31E45">
        <w:rPr>
          <w:rFonts w:ascii="Times New Roman" w:hAnsi="Times New Roman" w:cs="Times New Roman"/>
          <w:sz w:val="24"/>
          <w:szCs w:val="24"/>
          <w:lang w:val="en-US"/>
        </w:rPr>
        <w:t xml:space="preserve">flows </w:t>
      </w:r>
      <w:r w:rsidR="000F49C6" w:rsidRPr="00E31E45">
        <w:rPr>
          <w:rFonts w:ascii="Times New Roman" w:hAnsi="Times New Roman" w:cs="Times New Roman"/>
          <w:sz w:val="24"/>
          <w:szCs w:val="24"/>
          <w:lang w:val="en-US"/>
        </w:rPr>
        <w:t>compared to the other flows recorded in the current account which includes exports, private capital</w:t>
      </w:r>
      <w:r w:rsidR="00913182" w:rsidRPr="00E31E45">
        <w:rPr>
          <w:rFonts w:ascii="Times New Roman" w:hAnsi="Times New Roman" w:cs="Times New Roman"/>
          <w:sz w:val="24"/>
          <w:szCs w:val="24"/>
          <w:lang w:val="en-US"/>
        </w:rPr>
        <w:t xml:space="preserve">, and foreign direct investments (see IMF, 2005). A less volatile flow of remittances </w:t>
      </w:r>
      <w:r w:rsidR="00423F31" w:rsidRPr="00E31E45">
        <w:rPr>
          <w:rFonts w:ascii="Times New Roman" w:hAnsi="Times New Roman" w:cs="Times New Roman"/>
          <w:sz w:val="24"/>
          <w:szCs w:val="24"/>
          <w:lang w:val="en-US"/>
        </w:rPr>
        <w:t xml:space="preserve">help </w:t>
      </w:r>
      <w:r w:rsidR="00913182" w:rsidRPr="00E31E45">
        <w:rPr>
          <w:rFonts w:ascii="Times New Roman" w:hAnsi="Times New Roman" w:cs="Times New Roman"/>
          <w:sz w:val="24"/>
          <w:szCs w:val="24"/>
          <w:lang w:val="en-US"/>
        </w:rPr>
        <w:t xml:space="preserve">ensure that a temporary shock to the long-run equilibrium relationship does not cause </w:t>
      </w:r>
      <w:r w:rsidR="00423F31" w:rsidRPr="00E31E45">
        <w:rPr>
          <w:rFonts w:ascii="Times New Roman" w:hAnsi="Times New Roman" w:cs="Times New Roman"/>
          <w:i/>
          <w:iCs/>
          <w:sz w:val="24"/>
          <w:szCs w:val="24"/>
          <w:lang w:val="en-US"/>
        </w:rPr>
        <w:t xml:space="preserve">X </w:t>
      </w:r>
      <w:r w:rsidR="00913182" w:rsidRPr="00E31E45">
        <w:rPr>
          <w:rFonts w:ascii="Times New Roman" w:hAnsi="Times New Roman" w:cs="Times New Roman"/>
          <w:sz w:val="24"/>
          <w:szCs w:val="24"/>
          <w:lang w:val="en-US"/>
        </w:rPr>
        <w:t xml:space="preserve">and </w:t>
      </w:r>
      <w:r w:rsidR="000953AB" w:rsidRPr="00E31E45">
        <w:rPr>
          <w:rFonts w:ascii="Times New Roman" w:hAnsi="Times New Roman" w:cs="Times New Roman"/>
          <w:i/>
          <w:iCs/>
          <w:position w:val="-4"/>
          <w:sz w:val="24"/>
          <w:szCs w:val="24"/>
          <w:lang w:val="en-US"/>
        </w:rPr>
        <w:object w:dxaOrig="320" w:dyaOrig="300">
          <v:shape id="_x0000_i1068" type="#_x0000_t75" style="width:15.35pt;height:15.35pt" o:ole="">
            <v:imagedata r:id="rId64" o:title=""/>
          </v:shape>
          <o:OLEObject Type="Embed" ProgID="Equation.3" ShapeID="_x0000_i1068" DrawAspect="Content" ObjectID="_1465644019" r:id="rId84"/>
        </w:object>
      </w:r>
      <w:r w:rsidR="00913182" w:rsidRPr="00E31E45">
        <w:rPr>
          <w:rFonts w:ascii="Times New Roman" w:hAnsi="Times New Roman" w:cs="Times New Roman"/>
          <w:sz w:val="24"/>
          <w:szCs w:val="24"/>
          <w:lang w:val="en-US"/>
        </w:rPr>
        <w:t xml:space="preserve">to deviate too much from the </w:t>
      </w:r>
      <w:r w:rsidR="00423F31" w:rsidRPr="00E31E45">
        <w:rPr>
          <w:rFonts w:ascii="Times New Roman" w:hAnsi="Times New Roman" w:cs="Times New Roman"/>
          <w:sz w:val="24"/>
          <w:szCs w:val="24"/>
          <w:lang w:val="en-US"/>
        </w:rPr>
        <w:t xml:space="preserve">long-run </w:t>
      </w:r>
      <w:r w:rsidR="00913182" w:rsidRPr="00E31E45">
        <w:rPr>
          <w:rFonts w:ascii="Times New Roman" w:hAnsi="Times New Roman" w:cs="Times New Roman"/>
          <w:sz w:val="24"/>
          <w:szCs w:val="24"/>
          <w:lang w:val="en-US"/>
        </w:rPr>
        <w:t>equilibrium path and have a permanent effect on the current account balance</w:t>
      </w:r>
      <w:r w:rsidR="00D57ACC" w:rsidRPr="00E31E45">
        <w:rPr>
          <w:rFonts w:ascii="Times New Roman" w:hAnsi="Times New Roman" w:cs="Times New Roman"/>
          <w:sz w:val="24"/>
          <w:szCs w:val="24"/>
          <w:lang w:val="en-US"/>
        </w:rPr>
        <w:t>. In addition</w:t>
      </w:r>
      <w:r w:rsidR="00423F31" w:rsidRPr="00E31E45">
        <w:rPr>
          <w:rFonts w:ascii="Times New Roman" w:hAnsi="Times New Roman" w:cs="Times New Roman"/>
          <w:sz w:val="24"/>
          <w:szCs w:val="24"/>
          <w:lang w:val="en-US"/>
        </w:rPr>
        <w:t xml:space="preserve"> to this</w:t>
      </w:r>
      <w:r w:rsidR="00D57ACC" w:rsidRPr="00E31E45">
        <w:rPr>
          <w:rFonts w:ascii="Times New Roman" w:hAnsi="Times New Roman" w:cs="Times New Roman"/>
          <w:sz w:val="24"/>
          <w:szCs w:val="24"/>
          <w:lang w:val="en-US"/>
        </w:rPr>
        <w:t xml:space="preserve">, remittances </w:t>
      </w:r>
      <w:r w:rsidR="00423F31" w:rsidRPr="00E31E45">
        <w:rPr>
          <w:rFonts w:ascii="Times New Roman" w:hAnsi="Times New Roman" w:cs="Times New Roman"/>
          <w:sz w:val="24"/>
          <w:szCs w:val="24"/>
          <w:lang w:val="en-US"/>
        </w:rPr>
        <w:t xml:space="preserve">can be viewed </w:t>
      </w:r>
      <w:r w:rsidR="00D57ACC" w:rsidRPr="00E31E45">
        <w:rPr>
          <w:rFonts w:ascii="Times New Roman" w:hAnsi="Times New Roman" w:cs="Times New Roman"/>
          <w:sz w:val="24"/>
          <w:szCs w:val="24"/>
          <w:lang w:val="en-US"/>
        </w:rPr>
        <w:t>as compensato</w:t>
      </w:r>
      <w:r w:rsidRPr="00E31E45">
        <w:rPr>
          <w:rFonts w:ascii="Times New Roman" w:hAnsi="Times New Roman" w:cs="Times New Roman"/>
          <w:sz w:val="24"/>
          <w:szCs w:val="24"/>
          <w:lang w:val="en-US"/>
        </w:rPr>
        <w:t xml:space="preserve">ry transfers (see </w:t>
      </w:r>
      <w:proofErr w:type="spellStart"/>
      <w:r w:rsidRPr="00E31E45">
        <w:rPr>
          <w:rFonts w:ascii="Times New Roman" w:hAnsi="Times New Roman" w:cs="Times New Roman"/>
          <w:sz w:val="24"/>
          <w:szCs w:val="24"/>
          <w:lang w:val="en-US"/>
        </w:rPr>
        <w:t>Chami</w:t>
      </w:r>
      <w:proofErr w:type="spellEnd"/>
      <w:r w:rsidRPr="00E31E45">
        <w:rPr>
          <w:rFonts w:ascii="Times New Roman" w:hAnsi="Times New Roman" w:cs="Times New Roman"/>
          <w:sz w:val="24"/>
          <w:szCs w:val="24"/>
          <w:lang w:val="en-US"/>
        </w:rPr>
        <w:t xml:space="preserve"> </w:t>
      </w:r>
      <w:r w:rsidR="00B92CEA" w:rsidRPr="00E31E45">
        <w:rPr>
          <w:rFonts w:ascii="Times New Roman" w:hAnsi="Times New Roman" w:cs="Times New Roman"/>
          <w:i/>
          <w:sz w:val="24"/>
          <w:szCs w:val="24"/>
        </w:rPr>
        <w:t>et al.</w:t>
      </w:r>
      <w:r w:rsidR="00B92CEA" w:rsidRPr="00E31E45">
        <w:rPr>
          <w:rFonts w:ascii="Times New Roman" w:hAnsi="Times New Roman" w:cs="Times New Roman"/>
          <w:sz w:val="24"/>
          <w:szCs w:val="24"/>
        </w:rPr>
        <w:t xml:space="preserve"> </w:t>
      </w:r>
      <w:r w:rsidR="00D57ACC" w:rsidRPr="00E31E45">
        <w:rPr>
          <w:rFonts w:ascii="Times New Roman" w:hAnsi="Times New Roman" w:cs="Times New Roman"/>
          <w:sz w:val="24"/>
          <w:szCs w:val="24"/>
          <w:lang w:val="en-US"/>
        </w:rPr>
        <w:t xml:space="preserve">2008) which means </w:t>
      </w:r>
      <w:r w:rsidR="00423F31" w:rsidRPr="00E31E45">
        <w:rPr>
          <w:rFonts w:ascii="Times New Roman" w:hAnsi="Times New Roman" w:cs="Times New Roman"/>
          <w:sz w:val="24"/>
          <w:szCs w:val="24"/>
          <w:lang w:val="en-US"/>
        </w:rPr>
        <w:t>that effect on the current account from</w:t>
      </w:r>
      <w:r w:rsidR="00730391" w:rsidRPr="00E31E45">
        <w:rPr>
          <w:rFonts w:ascii="Times New Roman" w:hAnsi="Times New Roman" w:cs="Times New Roman"/>
          <w:sz w:val="24"/>
          <w:szCs w:val="24"/>
          <w:lang w:val="en-US"/>
        </w:rPr>
        <w:t xml:space="preserve"> </w:t>
      </w:r>
      <w:r w:rsidR="00D57ACC" w:rsidRPr="00E31E45">
        <w:rPr>
          <w:rFonts w:ascii="Times New Roman" w:hAnsi="Times New Roman" w:cs="Times New Roman"/>
          <w:sz w:val="24"/>
          <w:szCs w:val="24"/>
          <w:lang w:val="en-US"/>
        </w:rPr>
        <w:t xml:space="preserve">domestic income </w:t>
      </w:r>
      <w:r w:rsidR="00423F31" w:rsidRPr="00E31E45">
        <w:rPr>
          <w:rFonts w:ascii="Times New Roman" w:hAnsi="Times New Roman" w:cs="Times New Roman"/>
          <w:sz w:val="24"/>
          <w:szCs w:val="24"/>
          <w:lang w:val="en-US"/>
        </w:rPr>
        <w:t xml:space="preserve">shocks, </w:t>
      </w:r>
      <w:r w:rsidR="00D57ACC" w:rsidRPr="00E31E45">
        <w:rPr>
          <w:rFonts w:ascii="Times New Roman" w:hAnsi="Times New Roman" w:cs="Times New Roman"/>
          <w:sz w:val="24"/>
          <w:szCs w:val="24"/>
          <w:lang w:val="en-US"/>
        </w:rPr>
        <w:t>macroeconomic cris</w:t>
      </w:r>
      <w:r w:rsidR="00423F31" w:rsidRPr="00E31E45">
        <w:rPr>
          <w:rFonts w:ascii="Times New Roman" w:hAnsi="Times New Roman" w:cs="Times New Roman"/>
          <w:sz w:val="24"/>
          <w:szCs w:val="24"/>
          <w:lang w:val="en-US"/>
        </w:rPr>
        <w:t>e</w:t>
      </w:r>
      <w:r w:rsidR="00D57ACC" w:rsidRPr="00E31E45">
        <w:rPr>
          <w:rFonts w:ascii="Times New Roman" w:hAnsi="Times New Roman" w:cs="Times New Roman"/>
          <w:sz w:val="24"/>
          <w:szCs w:val="24"/>
          <w:lang w:val="en-US"/>
        </w:rPr>
        <w:t xml:space="preserve">s or natural disasters that may </w:t>
      </w:r>
      <w:proofErr w:type="gramStart"/>
      <w:r w:rsidR="00D57ACC" w:rsidRPr="00E31E45">
        <w:rPr>
          <w:rFonts w:ascii="Times New Roman" w:hAnsi="Times New Roman" w:cs="Times New Roman"/>
          <w:sz w:val="24"/>
          <w:szCs w:val="24"/>
          <w:lang w:val="en-US"/>
        </w:rPr>
        <w:t>cause</w:t>
      </w:r>
      <w:proofErr w:type="gramEnd"/>
      <w:r w:rsidR="00D57ACC" w:rsidRPr="00E31E45">
        <w:rPr>
          <w:rFonts w:ascii="Times New Roman" w:hAnsi="Times New Roman" w:cs="Times New Roman"/>
          <w:sz w:val="24"/>
          <w:szCs w:val="24"/>
          <w:lang w:val="en-US"/>
        </w:rPr>
        <w:t xml:space="preserve"> </w:t>
      </w:r>
      <w:r w:rsidR="00423F31" w:rsidRPr="00E31E45">
        <w:rPr>
          <w:rFonts w:ascii="Times New Roman" w:hAnsi="Times New Roman" w:cs="Times New Roman"/>
          <w:i/>
          <w:iCs/>
          <w:sz w:val="24"/>
          <w:szCs w:val="24"/>
          <w:lang w:val="en-US"/>
        </w:rPr>
        <w:t>X</w:t>
      </w:r>
      <w:r w:rsidR="00423F31" w:rsidRPr="00E31E45">
        <w:rPr>
          <w:rFonts w:ascii="Times New Roman" w:hAnsi="Times New Roman" w:cs="Times New Roman"/>
          <w:sz w:val="24"/>
          <w:szCs w:val="24"/>
          <w:vertAlign w:val="subscript"/>
          <w:lang w:val="en-US"/>
        </w:rPr>
        <w:t xml:space="preserve"> </w:t>
      </w:r>
      <w:r w:rsidR="00D57ACC" w:rsidRPr="00E31E45">
        <w:rPr>
          <w:rFonts w:ascii="Times New Roman" w:hAnsi="Times New Roman" w:cs="Times New Roman"/>
          <w:sz w:val="24"/>
          <w:szCs w:val="24"/>
          <w:lang w:val="en-US"/>
        </w:rPr>
        <w:t xml:space="preserve">and </w:t>
      </w:r>
      <w:r w:rsidR="000953AB" w:rsidRPr="00E31E45">
        <w:rPr>
          <w:rFonts w:ascii="Times New Roman" w:hAnsi="Times New Roman" w:cs="Times New Roman"/>
          <w:i/>
          <w:iCs/>
          <w:position w:val="-4"/>
          <w:sz w:val="24"/>
          <w:szCs w:val="24"/>
          <w:lang w:val="en-US"/>
        </w:rPr>
        <w:object w:dxaOrig="320" w:dyaOrig="300">
          <v:shape id="_x0000_i1069" type="#_x0000_t75" style="width:15.35pt;height:15.35pt" o:ole="">
            <v:imagedata r:id="rId64" o:title=""/>
          </v:shape>
          <o:OLEObject Type="Embed" ProgID="Equation.3" ShapeID="_x0000_i1069" DrawAspect="Content" ObjectID="_1465644020" r:id="rId85"/>
        </w:object>
      </w:r>
      <w:r w:rsidR="00D57ACC" w:rsidRPr="00E31E45">
        <w:rPr>
          <w:rFonts w:ascii="Times New Roman" w:hAnsi="Times New Roman" w:cs="Times New Roman"/>
          <w:sz w:val="24"/>
          <w:szCs w:val="24"/>
          <w:lang w:val="en-US"/>
        </w:rPr>
        <w:t>to deviate</w:t>
      </w:r>
      <w:r w:rsidR="00423F31" w:rsidRPr="00E31E45">
        <w:rPr>
          <w:rFonts w:ascii="Times New Roman" w:hAnsi="Times New Roman" w:cs="Times New Roman"/>
          <w:sz w:val="24"/>
          <w:szCs w:val="24"/>
          <w:lang w:val="en-US"/>
        </w:rPr>
        <w:t xml:space="preserve"> from long-run equilibrium</w:t>
      </w:r>
      <w:r w:rsidR="00D57ACC" w:rsidRPr="00E31E45">
        <w:rPr>
          <w:rFonts w:ascii="Times New Roman" w:hAnsi="Times New Roman" w:cs="Times New Roman"/>
          <w:sz w:val="24"/>
          <w:szCs w:val="24"/>
          <w:lang w:val="en-US"/>
        </w:rPr>
        <w:t xml:space="preserve">, </w:t>
      </w:r>
      <w:r w:rsidR="00423F31" w:rsidRPr="00E31E45">
        <w:rPr>
          <w:rFonts w:ascii="Times New Roman" w:hAnsi="Times New Roman" w:cs="Times New Roman"/>
          <w:sz w:val="24"/>
          <w:szCs w:val="24"/>
          <w:lang w:val="en-US"/>
        </w:rPr>
        <w:t>is more likely to be</w:t>
      </w:r>
      <w:r w:rsidR="00D57ACC" w:rsidRPr="00E31E45">
        <w:rPr>
          <w:rFonts w:ascii="Times New Roman" w:hAnsi="Times New Roman" w:cs="Times New Roman"/>
          <w:sz w:val="24"/>
          <w:szCs w:val="24"/>
          <w:lang w:val="en-US"/>
        </w:rPr>
        <w:t xml:space="preserve"> temporary. The compensatory and counter-cyclical nature of remittances will bring the current account balance into its equilibrium path.</w:t>
      </w:r>
    </w:p>
    <w:p w:rsidR="00182ABF" w:rsidRPr="00E31E45" w:rsidRDefault="00182ABF" w:rsidP="00182ABF">
      <w:pPr>
        <w:spacing w:after="0" w:line="288" w:lineRule="auto"/>
        <w:jc w:val="both"/>
        <w:rPr>
          <w:rFonts w:ascii="Times New Roman" w:hAnsi="Times New Roman" w:cs="Times New Roman"/>
          <w:sz w:val="24"/>
          <w:szCs w:val="24"/>
          <w:lang w:val="en-US"/>
        </w:rPr>
      </w:pPr>
    </w:p>
    <w:p w:rsidR="00996B7E" w:rsidRPr="00E31E45" w:rsidRDefault="00996B7E" w:rsidP="00182ABF">
      <w:pPr>
        <w:spacing w:after="0" w:line="288" w:lineRule="auto"/>
        <w:jc w:val="both"/>
        <w:rPr>
          <w:rFonts w:ascii="Times New Roman" w:hAnsi="Times New Roman" w:cs="Times New Roman"/>
          <w:sz w:val="24"/>
          <w:szCs w:val="24"/>
          <w:lang w:val="en-US"/>
        </w:rPr>
      </w:pPr>
    </w:p>
    <w:p w:rsidR="00A81BF3" w:rsidRPr="00E31E45" w:rsidRDefault="00C65783" w:rsidP="00EE5690">
      <w:pPr>
        <w:spacing w:after="0" w:line="288" w:lineRule="auto"/>
        <w:jc w:val="center"/>
        <w:rPr>
          <w:rFonts w:ascii="Times New Roman" w:hAnsi="Times New Roman" w:cs="Times New Roman"/>
          <w:b/>
          <w:bCs/>
        </w:rPr>
      </w:pPr>
      <w:r w:rsidRPr="00E31E45">
        <w:rPr>
          <w:rFonts w:ascii="Times New Roman" w:hAnsi="Times New Roman" w:cs="Times New Roman"/>
          <w:b/>
          <w:bCs/>
        </w:rPr>
        <w:t xml:space="preserve">Table 6: </w:t>
      </w:r>
      <w:proofErr w:type="spellStart"/>
      <w:r w:rsidRPr="00E31E45">
        <w:rPr>
          <w:rFonts w:ascii="Times New Roman" w:hAnsi="Times New Roman" w:cs="Times New Roman"/>
          <w:b/>
          <w:bCs/>
        </w:rPr>
        <w:t>Westerlund</w:t>
      </w:r>
      <w:proofErr w:type="spellEnd"/>
      <w:r w:rsidRPr="00E31E45">
        <w:rPr>
          <w:rFonts w:ascii="Times New Roman" w:hAnsi="Times New Roman" w:cs="Times New Roman"/>
          <w:b/>
          <w:bCs/>
        </w:rPr>
        <w:t xml:space="preserve"> (2007) ECM Panel Cointegration T</w:t>
      </w:r>
      <w:r w:rsidR="00A81BF3" w:rsidRPr="00E31E45">
        <w:rPr>
          <w:rFonts w:ascii="Times New Roman" w:hAnsi="Times New Roman" w:cs="Times New Roman"/>
          <w:b/>
          <w:bCs/>
        </w:rPr>
        <w:t>est</w:t>
      </w:r>
    </w:p>
    <w:tbl>
      <w:tblPr>
        <w:tblW w:w="5000" w:type="pct"/>
        <w:tblBorders>
          <w:top w:val="single" w:sz="4" w:space="0" w:color="auto"/>
          <w:bottom w:val="single" w:sz="4" w:space="0" w:color="auto"/>
        </w:tblBorders>
        <w:tblLook w:val="0000" w:firstRow="0" w:lastRow="0" w:firstColumn="0" w:lastColumn="0" w:noHBand="0" w:noVBand="0"/>
      </w:tblPr>
      <w:tblGrid>
        <w:gridCol w:w="4138"/>
        <w:gridCol w:w="2551"/>
        <w:gridCol w:w="2553"/>
      </w:tblGrid>
      <w:tr w:rsidR="00A81BF3" w:rsidRPr="00E31E45" w:rsidTr="00202675">
        <w:tc>
          <w:tcPr>
            <w:tcW w:w="2239" w:type="pct"/>
            <w:tcBorders>
              <w:top w:val="single" w:sz="4" w:space="0" w:color="auto"/>
              <w:bottom w:val="single" w:sz="4" w:space="0" w:color="auto"/>
            </w:tcBorders>
          </w:tcPr>
          <w:p w:rsidR="00A81BF3" w:rsidRPr="00E31E45" w:rsidRDefault="00A81BF3" w:rsidP="00BD5F3A">
            <w:pPr>
              <w:spacing w:after="0" w:line="240" w:lineRule="auto"/>
              <w:rPr>
                <w:rFonts w:ascii="Times New Roman" w:hAnsi="Times New Roman" w:cs="Times New Roman"/>
                <w:i/>
                <w:iCs/>
                <w:lang w:val="en-US"/>
              </w:rPr>
            </w:pPr>
          </w:p>
        </w:tc>
        <w:tc>
          <w:tcPr>
            <w:tcW w:w="1380" w:type="pct"/>
            <w:tcBorders>
              <w:top w:val="single" w:sz="4" w:space="0" w:color="auto"/>
              <w:bottom w:val="single" w:sz="4" w:space="0" w:color="auto"/>
            </w:tcBorders>
          </w:tcPr>
          <w:p w:rsidR="00A81BF3" w:rsidRPr="00E31E45" w:rsidRDefault="00A81BF3" w:rsidP="00BD5F3A">
            <w:pPr>
              <w:spacing w:after="0" w:line="240" w:lineRule="auto"/>
              <w:jc w:val="center"/>
              <w:rPr>
                <w:rFonts w:ascii="Times New Roman" w:hAnsi="Times New Roman" w:cs="Times New Roman"/>
              </w:rPr>
            </w:pPr>
            <w:r w:rsidRPr="00E31E45">
              <w:rPr>
                <w:rFonts w:ascii="Times New Roman" w:hAnsi="Times New Roman" w:cs="Times New Roman"/>
              </w:rPr>
              <w:t>HR</w:t>
            </w:r>
          </w:p>
        </w:tc>
        <w:tc>
          <w:tcPr>
            <w:tcW w:w="1381" w:type="pct"/>
            <w:tcBorders>
              <w:top w:val="single" w:sz="4" w:space="0" w:color="auto"/>
              <w:bottom w:val="single" w:sz="4" w:space="0" w:color="auto"/>
            </w:tcBorders>
          </w:tcPr>
          <w:p w:rsidR="00A81BF3" w:rsidRPr="00E31E45" w:rsidRDefault="00A81BF3" w:rsidP="00BD5F3A">
            <w:pPr>
              <w:spacing w:after="0" w:line="240" w:lineRule="auto"/>
              <w:jc w:val="center"/>
              <w:rPr>
                <w:rFonts w:ascii="Times New Roman" w:hAnsi="Times New Roman" w:cs="Times New Roman"/>
              </w:rPr>
            </w:pPr>
            <w:r w:rsidRPr="00E31E45">
              <w:rPr>
                <w:rFonts w:ascii="Times New Roman" w:hAnsi="Times New Roman" w:cs="Times New Roman"/>
              </w:rPr>
              <w:t>LR</w:t>
            </w:r>
          </w:p>
        </w:tc>
      </w:tr>
      <w:tr w:rsidR="00A81BF3" w:rsidRPr="00E31E45" w:rsidTr="00202675">
        <w:tc>
          <w:tcPr>
            <w:tcW w:w="2239" w:type="pct"/>
            <w:tcBorders>
              <w:top w:val="single" w:sz="4" w:space="0" w:color="auto"/>
            </w:tcBorders>
          </w:tcPr>
          <w:p w:rsidR="00A81BF3" w:rsidRPr="00E31E45" w:rsidRDefault="00A81BF3" w:rsidP="00BD5F3A">
            <w:pPr>
              <w:spacing w:after="0" w:line="240" w:lineRule="auto"/>
              <w:rPr>
                <w:rFonts w:ascii="Times New Roman" w:hAnsi="Times New Roman" w:cs="Times New Roman"/>
                <w:i/>
                <w:iCs/>
                <w:lang w:val="en-US"/>
              </w:rPr>
            </w:pPr>
            <w:r w:rsidRPr="00E31E45">
              <w:rPr>
                <w:rFonts w:ascii="Times New Roman" w:hAnsi="Times New Roman" w:cs="Times New Roman"/>
                <w:i/>
                <w:iCs/>
              </w:rPr>
              <w:t>Gt</w:t>
            </w:r>
          </w:p>
        </w:tc>
        <w:tc>
          <w:tcPr>
            <w:tcW w:w="1380" w:type="pct"/>
            <w:tcBorders>
              <w:top w:val="single" w:sz="4" w:space="0" w:color="auto"/>
            </w:tcBorders>
          </w:tcPr>
          <w:p w:rsidR="00A81BF3" w:rsidRPr="00E31E45" w:rsidRDefault="00A81BF3" w:rsidP="00AC4B7C">
            <w:pPr>
              <w:tabs>
                <w:tab w:val="decimal" w:pos="965"/>
              </w:tabs>
              <w:spacing w:after="0" w:line="240" w:lineRule="auto"/>
              <w:rPr>
                <w:rFonts w:ascii="Times New Roman" w:hAnsi="Times New Roman" w:cs="Times New Roman"/>
              </w:rPr>
            </w:pPr>
            <w:r w:rsidRPr="00E31E45">
              <w:rPr>
                <w:rFonts w:ascii="Times New Roman" w:hAnsi="Times New Roman" w:cs="Times New Roman"/>
              </w:rPr>
              <w:t>0.918</w:t>
            </w:r>
          </w:p>
        </w:tc>
        <w:tc>
          <w:tcPr>
            <w:tcW w:w="1381" w:type="pct"/>
            <w:tcBorders>
              <w:top w:val="single" w:sz="4" w:space="0" w:color="auto"/>
            </w:tcBorders>
          </w:tcPr>
          <w:p w:rsidR="00A81BF3" w:rsidRPr="00E31E45" w:rsidRDefault="00A81BF3" w:rsidP="00AC4B7C">
            <w:pPr>
              <w:tabs>
                <w:tab w:val="decimal" w:pos="966"/>
              </w:tabs>
              <w:spacing w:after="0" w:line="240" w:lineRule="auto"/>
              <w:rPr>
                <w:rFonts w:ascii="Times New Roman" w:hAnsi="Times New Roman" w:cs="Times New Roman"/>
              </w:rPr>
            </w:pPr>
            <w:r w:rsidRPr="00E31E45">
              <w:rPr>
                <w:rFonts w:ascii="Times New Roman" w:hAnsi="Times New Roman" w:cs="Times New Roman"/>
              </w:rPr>
              <w:t>-4.481</w:t>
            </w:r>
          </w:p>
        </w:tc>
      </w:tr>
      <w:tr w:rsidR="00A81BF3" w:rsidRPr="00E31E45" w:rsidTr="00202675">
        <w:tc>
          <w:tcPr>
            <w:tcW w:w="2239" w:type="pct"/>
          </w:tcPr>
          <w:p w:rsidR="00A81BF3" w:rsidRPr="00E31E45" w:rsidRDefault="00A81BF3" w:rsidP="00BD5F3A">
            <w:pPr>
              <w:spacing w:after="0" w:line="240" w:lineRule="auto"/>
              <w:rPr>
                <w:rFonts w:ascii="Times New Roman" w:hAnsi="Times New Roman" w:cs="Times New Roman"/>
                <w:i/>
                <w:iCs/>
                <w:lang w:val="en-US"/>
              </w:rPr>
            </w:pPr>
            <w:r w:rsidRPr="00E31E45">
              <w:rPr>
                <w:rFonts w:ascii="Times New Roman" w:hAnsi="Times New Roman" w:cs="Times New Roman"/>
                <w:i/>
                <w:iCs/>
              </w:rPr>
              <w:t>Ga</w:t>
            </w:r>
          </w:p>
        </w:tc>
        <w:tc>
          <w:tcPr>
            <w:tcW w:w="1380" w:type="pct"/>
          </w:tcPr>
          <w:p w:rsidR="00A81BF3" w:rsidRPr="00E31E45" w:rsidRDefault="00A81BF3" w:rsidP="00AC4B7C">
            <w:pPr>
              <w:tabs>
                <w:tab w:val="decimal" w:pos="965"/>
              </w:tabs>
              <w:spacing w:after="0" w:line="240" w:lineRule="auto"/>
              <w:rPr>
                <w:rFonts w:ascii="Times New Roman" w:hAnsi="Times New Roman" w:cs="Times New Roman"/>
              </w:rPr>
            </w:pPr>
            <w:r w:rsidRPr="00E31E45">
              <w:rPr>
                <w:rFonts w:ascii="Times New Roman" w:hAnsi="Times New Roman" w:cs="Times New Roman"/>
              </w:rPr>
              <w:t>-8.827**</w:t>
            </w:r>
          </w:p>
        </w:tc>
        <w:tc>
          <w:tcPr>
            <w:tcW w:w="1381" w:type="pct"/>
          </w:tcPr>
          <w:p w:rsidR="00A81BF3" w:rsidRPr="00E31E45" w:rsidRDefault="00A81BF3" w:rsidP="00AC4B7C">
            <w:pPr>
              <w:tabs>
                <w:tab w:val="decimal" w:pos="966"/>
              </w:tabs>
              <w:spacing w:after="0" w:line="240" w:lineRule="auto"/>
              <w:rPr>
                <w:rFonts w:ascii="Times New Roman" w:hAnsi="Times New Roman" w:cs="Times New Roman"/>
              </w:rPr>
            </w:pPr>
            <w:r w:rsidRPr="00E31E45">
              <w:rPr>
                <w:rFonts w:ascii="Times New Roman" w:hAnsi="Times New Roman" w:cs="Times New Roman"/>
              </w:rPr>
              <w:t>-5.672</w:t>
            </w:r>
          </w:p>
        </w:tc>
      </w:tr>
      <w:tr w:rsidR="00A81BF3" w:rsidRPr="00E31E45" w:rsidTr="00202675">
        <w:tc>
          <w:tcPr>
            <w:tcW w:w="2239" w:type="pct"/>
          </w:tcPr>
          <w:p w:rsidR="00A81BF3" w:rsidRPr="00E31E45" w:rsidRDefault="00A81BF3" w:rsidP="00BD5F3A">
            <w:pPr>
              <w:spacing w:after="0" w:line="240" w:lineRule="auto"/>
              <w:rPr>
                <w:rFonts w:ascii="Times New Roman" w:hAnsi="Times New Roman" w:cs="Times New Roman"/>
                <w:i/>
                <w:iCs/>
                <w:lang w:val="en-US"/>
              </w:rPr>
            </w:pPr>
            <w:r w:rsidRPr="00E31E45">
              <w:rPr>
                <w:rFonts w:ascii="Times New Roman" w:hAnsi="Times New Roman" w:cs="Times New Roman"/>
                <w:i/>
                <w:iCs/>
              </w:rPr>
              <w:t>Pt</w:t>
            </w:r>
          </w:p>
        </w:tc>
        <w:tc>
          <w:tcPr>
            <w:tcW w:w="1380" w:type="pct"/>
          </w:tcPr>
          <w:p w:rsidR="00A81BF3" w:rsidRPr="00E31E45" w:rsidRDefault="00A81BF3" w:rsidP="00AC4B7C">
            <w:pPr>
              <w:tabs>
                <w:tab w:val="decimal" w:pos="965"/>
              </w:tabs>
              <w:spacing w:after="0" w:line="240" w:lineRule="auto"/>
              <w:rPr>
                <w:rFonts w:ascii="Times New Roman" w:hAnsi="Times New Roman" w:cs="Times New Roman"/>
              </w:rPr>
            </w:pPr>
            <w:r w:rsidRPr="00E31E45">
              <w:rPr>
                <w:rFonts w:ascii="Times New Roman" w:hAnsi="Times New Roman" w:cs="Times New Roman"/>
              </w:rPr>
              <w:t>-6.442**</w:t>
            </w:r>
          </w:p>
        </w:tc>
        <w:tc>
          <w:tcPr>
            <w:tcW w:w="1381" w:type="pct"/>
          </w:tcPr>
          <w:p w:rsidR="00A81BF3" w:rsidRPr="00E31E45" w:rsidRDefault="00A81BF3" w:rsidP="00AC4B7C">
            <w:pPr>
              <w:tabs>
                <w:tab w:val="decimal" w:pos="966"/>
              </w:tabs>
              <w:spacing w:after="0" w:line="240" w:lineRule="auto"/>
              <w:rPr>
                <w:rFonts w:ascii="Times New Roman" w:hAnsi="Times New Roman" w:cs="Times New Roman"/>
              </w:rPr>
            </w:pPr>
            <w:r w:rsidRPr="00E31E45">
              <w:rPr>
                <w:rFonts w:ascii="Times New Roman" w:hAnsi="Times New Roman" w:cs="Times New Roman"/>
              </w:rPr>
              <w:t>-11.853</w:t>
            </w:r>
          </w:p>
        </w:tc>
      </w:tr>
      <w:tr w:rsidR="00A81BF3" w:rsidRPr="00E31E45" w:rsidTr="00202675">
        <w:tc>
          <w:tcPr>
            <w:tcW w:w="2239" w:type="pct"/>
          </w:tcPr>
          <w:p w:rsidR="00A81BF3" w:rsidRPr="00E31E45" w:rsidRDefault="00A81BF3" w:rsidP="00BD5F3A">
            <w:pPr>
              <w:spacing w:after="0" w:line="240" w:lineRule="auto"/>
              <w:rPr>
                <w:rFonts w:ascii="Times New Roman" w:hAnsi="Times New Roman" w:cs="Times New Roman"/>
                <w:i/>
                <w:iCs/>
                <w:lang w:val="en-US"/>
              </w:rPr>
            </w:pPr>
            <w:r w:rsidRPr="00E31E45">
              <w:rPr>
                <w:rFonts w:ascii="Times New Roman" w:hAnsi="Times New Roman" w:cs="Times New Roman"/>
                <w:i/>
                <w:iCs/>
              </w:rPr>
              <w:t>Pa</w:t>
            </w:r>
          </w:p>
        </w:tc>
        <w:tc>
          <w:tcPr>
            <w:tcW w:w="1380" w:type="pct"/>
          </w:tcPr>
          <w:p w:rsidR="00A81BF3" w:rsidRPr="00E31E45" w:rsidRDefault="00A81BF3" w:rsidP="00AC4B7C">
            <w:pPr>
              <w:tabs>
                <w:tab w:val="decimal" w:pos="965"/>
              </w:tabs>
              <w:spacing w:after="0" w:line="240" w:lineRule="auto"/>
              <w:rPr>
                <w:rFonts w:ascii="Times New Roman" w:hAnsi="Times New Roman" w:cs="Times New Roman"/>
              </w:rPr>
            </w:pPr>
            <w:r w:rsidRPr="00E31E45">
              <w:rPr>
                <w:rFonts w:ascii="Times New Roman" w:hAnsi="Times New Roman" w:cs="Times New Roman"/>
              </w:rPr>
              <w:t>-6.026**</w:t>
            </w:r>
          </w:p>
        </w:tc>
        <w:tc>
          <w:tcPr>
            <w:tcW w:w="1381" w:type="pct"/>
          </w:tcPr>
          <w:p w:rsidR="00A81BF3" w:rsidRPr="00E31E45" w:rsidRDefault="00A81BF3" w:rsidP="00AC4B7C">
            <w:pPr>
              <w:tabs>
                <w:tab w:val="decimal" w:pos="966"/>
              </w:tabs>
              <w:spacing w:after="0" w:line="240" w:lineRule="auto"/>
              <w:rPr>
                <w:rFonts w:ascii="Times New Roman" w:hAnsi="Times New Roman" w:cs="Times New Roman"/>
              </w:rPr>
            </w:pPr>
            <w:r w:rsidRPr="00E31E45">
              <w:rPr>
                <w:rFonts w:ascii="Times New Roman" w:hAnsi="Times New Roman" w:cs="Times New Roman"/>
              </w:rPr>
              <w:t>-7.336</w:t>
            </w:r>
          </w:p>
        </w:tc>
      </w:tr>
    </w:tbl>
    <w:p w:rsidR="00A81BF3" w:rsidRPr="00E31E45" w:rsidRDefault="00A81BF3" w:rsidP="00C65783">
      <w:pPr>
        <w:spacing w:after="0" w:line="240" w:lineRule="auto"/>
        <w:rPr>
          <w:rFonts w:ascii="Times New Roman" w:hAnsi="Times New Roman" w:cs="Times New Roman"/>
          <w:sz w:val="20"/>
          <w:szCs w:val="20"/>
        </w:rPr>
      </w:pPr>
      <w:r w:rsidRPr="00E31E45">
        <w:rPr>
          <w:rFonts w:ascii="Times New Roman" w:hAnsi="Times New Roman" w:cs="Times New Roman"/>
          <w:i/>
          <w:sz w:val="20"/>
          <w:szCs w:val="20"/>
        </w:rPr>
        <w:t>Notes for Table 6</w:t>
      </w:r>
      <w:r w:rsidRPr="00E31E45">
        <w:rPr>
          <w:rFonts w:ascii="Times New Roman" w:hAnsi="Times New Roman" w:cs="Times New Roman"/>
          <w:sz w:val="20"/>
          <w:szCs w:val="20"/>
        </w:rPr>
        <w:t>: HR and LR respectively denote high and low remittance countries.</w:t>
      </w:r>
    </w:p>
    <w:p w:rsidR="00AC4B7C" w:rsidRPr="00E31E45" w:rsidRDefault="00AC4B7C" w:rsidP="00C65783">
      <w:pPr>
        <w:spacing w:after="0" w:line="240" w:lineRule="auto"/>
        <w:rPr>
          <w:rFonts w:ascii="Times New Roman" w:hAnsi="Times New Roman" w:cs="Times New Roman"/>
          <w:sz w:val="20"/>
          <w:szCs w:val="20"/>
        </w:rPr>
      </w:pPr>
    </w:p>
    <w:p w:rsidR="00AC4B7C" w:rsidRPr="00E31E45" w:rsidRDefault="00AC4B7C" w:rsidP="00C65783">
      <w:pPr>
        <w:spacing w:after="0" w:line="240" w:lineRule="auto"/>
        <w:rPr>
          <w:rFonts w:ascii="Times New Roman" w:hAnsi="Times New Roman" w:cs="Times New Roman"/>
          <w:sz w:val="20"/>
          <w:szCs w:val="20"/>
        </w:rPr>
      </w:pPr>
    </w:p>
    <w:p w:rsidR="00996B7E" w:rsidRPr="00E31E45" w:rsidRDefault="00E73FC0" w:rsidP="00BD5F3A">
      <w:pPr>
        <w:spacing w:after="0" w:line="288" w:lineRule="auto"/>
        <w:ind w:firstLine="426"/>
        <w:jc w:val="both"/>
        <w:rPr>
          <w:rFonts w:ascii="Times New Roman" w:hAnsi="Times New Roman" w:cs="Times New Roman"/>
          <w:sz w:val="24"/>
          <w:szCs w:val="24"/>
          <w:lang w:val="en-US"/>
        </w:rPr>
      </w:pPr>
      <w:r w:rsidRPr="00E31E45">
        <w:rPr>
          <w:rFonts w:ascii="Times New Roman" w:hAnsi="Times New Roman" w:cs="Times New Roman"/>
          <w:sz w:val="24"/>
          <w:szCs w:val="24"/>
          <w:lang w:val="en-US"/>
        </w:rPr>
        <w:lastRenderedPageBreak/>
        <w:t>W</w:t>
      </w:r>
      <w:r w:rsidR="00D1074A" w:rsidRPr="00E31E45">
        <w:rPr>
          <w:rFonts w:ascii="Times New Roman" w:hAnsi="Times New Roman" w:cs="Times New Roman"/>
          <w:sz w:val="24"/>
          <w:szCs w:val="24"/>
          <w:lang w:val="en-US"/>
        </w:rPr>
        <w:t>e have established that the inclusion of remittances makes it more likely that shocks to the current accou</w:t>
      </w:r>
      <w:r w:rsidRPr="00E31E45">
        <w:rPr>
          <w:rFonts w:ascii="Times New Roman" w:hAnsi="Times New Roman" w:cs="Times New Roman"/>
          <w:sz w:val="24"/>
          <w:szCs w:val="24"/>
          <w:lang w:val="en-US"/>
        </w:rPr>
        <w:t>nt do not have permanent effect</w:t>
      </w:r>
      <w:r w:rsidR="000032E1" w:rsidRPr="00E31E45">
        <w:rPr>
          <w:rFonts w:ascii="Times New Roman" w:hAnsi="Times New Roman" w:cs="Times New Roman"/>
          <w:sz w:val="24"/>
          <w:szCs w:val="24"/>
          <w:lang w:val="en-US"/>
        </w:rPr>
        <w:t>s</w:t>
      </w:r>
      <w:r w:rsidR="00D1074A" w:rsidRPr="00E31E45">
        <w:rPr>
          <w:rFonts w:ascii="Times New Roman" w:hAnsi="Times New Roman" w:cs="Times New Roman"/>
          <w:sz w:val="24"/>
          <w:szCs w:val="24"/>
          <w:lang w:val="en-US"/>
        </w:rPr>
        <w:t xml:space="preserve">. If </w:t>
      </w:r>
      <w:r w:rsidRPr="00E31E45">
        <w:rPr>
          <w:rFonts w:ascii="Times New Roman" w:hAnsi="Times New Roman" w:cs="Times New Roman"/>
          <w:sz w:val="24"/>
          <w:szCs w:val="24"/>
          <w:lang w:val="en-US"/>
        </w:rPr>
        <w:t>so</w:t>
      </w:r>
      <w:r w:rsidR="00D1074A" w:rsidRPr="00E31E45">
        <w:rPr>
          <w:rFonts w:ascii="Times New Roman" w:hAnsi="Times New Roman" w:cs="Times New Roman"/>
          <w:sz w:val="24"/>
          <w:szCs w:val="24"/>
          <w:lang w:val="en-US"/>
        </w:rPr>
        <w:t xml:space="preserve">, then </w:t>
      </w:r>
      <w:r w:rsidRPr="00E31E45">
        <w:rPr>
          <w:rFonts w:ascii="Times New Roman" w:hAnsi="Times New Roman" w:cs="Times New Roman"/>
          <w:sz w:val="24"/>
          <w:szCs w:val="24"/>
          <w:lang w:val="en-US"/>
        </w:rPr>
        <w:t>we now explore the</w:t>
      </w:r>
      <w:r w:rsidR="00D1074A" w:rsidRPr="00E31E45">
        <w:rPr>
          <w:rFonts w:ascii="Times New Roman" w:hAnsi="Times New Roman" w:cs="Times New Roman"/>
          <w:sz w:val="24"/>
          <w:szCs w:val="24"/>
          <w:lang w:val="en-US"/>
        </w:rPr>
        <w:t xml:space="preserve"> persistence </w:t>
      </w:r>
      <w:r w:rsidRPr="00E31E45">
        <w:rPr>
          <w:rFonts w:ascii="Times New Roman" w:hAnsi="Times New Roman" w:cs="Times New Roman"/>
          <w:sz w:val="24"/>
          <w:szCs w:val="24"/>
          <w:lang w:val="en-US"/>
        </w:rPr>
        <w:t xml:space="preserve">of the external balance </w:t>
      </w:r>
      <w:r w:rsidR="00D1074A" w:rsidRPr="00E31E45">
        <w:rPr>
          <w:rFonts w:ascii="Times New Roman" w:hAnsi="Times New Roman" w:cs="Times New Roman"/>
          <w:sz w:val="24"/>
          <w:szCs w:val="24"/>
          <w:lang w:val="en-US"/>
        </w:rPr>
        <w:t xml:space="preserve">to increased </w:t>
      </w:r>
      <w:r w:rsidRPr="00E31E45">
        <w:rPr>
          <w:rFonts w:ascii="Times New Roman" w:hAnsi="Times New Roman" w:cs="Times New Roman"/>
          <w:sz w:val="24"/>
          <w:szCs w:val="24"/>
          <w:lang w:val="en-US"/>
        </w:rPr>
        <w:t>remittances.</w:t>
      </w:r>
      <w:r w:rsidR="00D1074A" w:rsidRPr="00E31E45">
        <w:rPr>
          <w:rFonts w:ascii="Times New Roman" w:hAnsi="Times New Roman" w:cs="Times New Roman"/>
          <w:sz w:val="24"/>
          <w:szCs w:val="24"/>
          <w:lang w:val="en-US"/>
        </w:rPr>
        <w:t xml:space="preserve"> </w:t>
      </w:r>
      <w:r w:rsidR="00616943" w:rsidRPr="00E31E45">
        <w:rPr>
          <w:rFonts w:ascii="Times New Roman" w:hAnsi="Times New Roman" w:cs="Times New Roman"/>
          <w:sz w:val="24"/>
          <w:szCs w:val="24"/>
          <w:lang w:val="en-US"/>
        </w:rPr>
        <w:t>Given the results obtained so far</w:t>
      </w:r>
      <w:r w:rsidR="00D1074A" w:rsidRPr="00E31E45">
        <w:rPr>
          <w:rFonts w:ascii="Times New Roman" w:hAnsi="Times New Roman" w:cs="Times New Roman"/>
          <w:sz w:val="24"/>
          <w:szCs w:val="24"/>
          <w:lang w:val="en-US"/>
        </w:rPr>
        <w:t xml:space="preserve">, we </w:t>
      </w:r>
      <w:r w:rsidR="00616943" w:rsidRPr="00E31E45">
        <w:rPr>
          <w:rFonts w:ascii="Times New Roman" w:hAnsi="Times New Roman" w:cs="Times New Roman"/>
          <w:sz w:val="24"/>
          <w:szCs w:val="24"/>
          <w:lang w:val="en-US"/>
        </w:rPr>
        <w:t>might</w:t>
      </w:r>
      <w:r w:rsidR="00D1074A" w:rsidRPr="00E31E45">
        <w:rPr>
          <w:rFonts w:ascii="Times New Roman" w:hAnsi="Times New Roman" w:cs="Times New Roman"/>
          <w:sz w:val="24"/>
          <w:szCs w:val="24"/>
          <w:lang w:val="en-US"/>
        </w:rPr>
        <w:t xml:space="preserve"> expect higher remittances to be associated with a faster speed of adjustment</w:t>
      </w:r>
      <w:r w:rsidR="00616943" w:rsidRPr="00E31E45">
        <w:rPr>
          <w:rFonts w:ascii="Times New Roman" w:hAnsi="Times New Roman" w:cs="Times New Roman"/>
          <w:sz w:val="24"/>
          <w:szCs w:val="24"/>
          <w:lang w:val="en-US"/>
        </w:rPr>
        <w:t xml:space="preserve"> towards long-run equilibrium</w:t>
      </w:r>
      <w:r w:rsidR="00D1074A" w:rsidRPr="00E31E45">
        <w:rPr>
          <w:rFonts w:ascii="Times New Roman" w:hAnsi="Times New Roman" w:cs="Times New Roman"/>
          <w:sz w:val="24"/>
          <w:szCs w:val="24"/>
          <w:lang w:val="en-US"/>
        </w:rPr>
        <w:t>.</w:t>
      </w:r>
      <w:r w:rsidR="00CC64A0" w:rsidRPr="00E31E45">
        <w:rPr>
          <w:rFonts w:ascii="Times New Roman" w:hAnsi="Times New Roman" w:cs="Times New Roman"/>
          <w:sz w:val="24"/>
          <w:szCs w:val="24"/>
          <w:lang w:val="en-US"/>
        </w:rPr>
        <w:t xml:space="preserve"> </w:t>
      </w:r>
    </w:p>
    <w:p w:rsidR="00996B7E" w:rsidRPr="00E31E45" w:rsidRDefault="00996B7E" w:rsidP="00BD5F3A">
      <w:pPr>
        <w:spacing w:after="0" w:line="288" w:lineRule="auto"/>
        <w:ind w:firstLine="426"/>
        <w:jc w:val="both"/>
        <w:rPr>
          <w:rFonts w:ascii="Times New Roman" w:hAnsi="Times New Roman" w:cs="Times New Roman"/>
          <w:sz w:val="24"/>
          <w:szCs w:val="24"/>
          <w:lang w:val="en-US"/>
        </w:rPr>
      </w:pPr>
    </w:p>
    <w:p w:rsidR="00A03FF9" w:rsidRPr="00E31E45" w:rsidRDefault="00CC64A0" w:rsidP="00BD5F3A">
      <w:pPr>
        <w:spacing w:after="0" w:line="288" w:lineRule="auto"/>
        <w:ind w:firstLine="426"/>
        <w:jc w:val="both"/>
        <w:rPr>
          <w:rFonts w:ascii="Times New Roman" w:hAnsi="Times New Roman" w:cs="Times New Roman"/>
          <w:sz w:val="24"/>
          <w:szCs w:val="24"/>
          <w:lang w:val="en-US"/>
        </w:rPr>
      </w:pPr>
      <w:r w:rsidRPr="00E31E45">
        <w:rPr>
          <w:rFonts w:ascii="Times New Roman" w:hAnsi="Times New Roman" w:cs="Times New Roman"/>
          <w:sz w:val="24"/>
          <w:szCs w:val="24"/>
          <w:lang w:val="en-US"/>
        </w:rPr>
        <w:t xml:space="preserve">Taking the country-specific residuals from the long-run CCEMG estimator, we </w:t>
      </w:r>
      <w:r w:rsidR="00616943" w:rsidRPr="00E31E45">
        <w:rPr>
          <w:rFonts w:ascii="Times New Roman" w:hAnsi="Times New Roman" w:cs="Times New Roman"/>
          <w:sz w:val="24"/>
          <w:szCs w:val="24"/>
          <w:lang w:val="en-US"/>
        </w:rPr>
        <w:t xml:space="preserve">compute a measure of persistence for these residuals using the slope estimates </w:t>
      </w:r>
      <w:r w:rsidR="00D1074A" w:rsidRPr="00E31E45">
        <w:rPr>
          <w:rFonts w:ascii="Times New Roman" w:hAnsi="Times New Roman" w:cs="Times New Roman"/>
          <w:sz w:val="24"/>
          <w:szCs w:val="24"/>
          <w:lang w:val="en-US"/>
        </w:rPr>
        <w:t>(</w:t>
      </w:r>
      <w:r w:rsidR="00D1074A" w:rsidRPr="00E31E45">
        <w:rPr>
          <w:rFonts w:ascii="Cambria Math" w:hAnsi="Cambria Math" w:cs="Cambria Math"/>
          <w:sz w:val="24"/>
          <w:szCs w:val="24"/>
          <w:lang w:val="en-US"/>
        </w:rPr>
        <w:t>𝑒</w:t>
      </w:r>
      <w:r w:rsidR="00D1074A" w:rsidRPr="00E31E45">
        <w:rPr>
          <w:rFonts w:ascii="Cambria Math" w:hAnsi="Cambria Math" w:cs="Cambria Math"/>
          <w:sz w:val="24"/>
          <w:szCs w:val="24"/>
          <w:vertAlign w:val="subscript"/>
          <w:lang w:val="en-US"/>
        </w:rPr>
        <w:t>𝑖</w:t>
      </w:r>
      <w:r w:rsidR="00D1074A" w:rsidRPr="00E31E45">
        <w:rPr>
          <w:rFonts w:ascii="Times New Roman" w:hAnsi="Times New Roman" w:cs="Times New Roman"/>
          <w:sz w:val="24"/>
          <w:szCs w:val="24"/>
          <w:lang w:val="en-US"/>
        </w:rPr>
        <w:t>)</w:t>
      </w:r>
      <w:r w:rsidR="00735844" w:rsidRPr="00E31E45">
        <w:rPr>
          <w:rFonts w:ascii="Times New Roman" w:hAnsi="Times New Roman" w:cs="Times New Roman"/>
          <w:sz w:val="24"/>
          <w:szCs w:val="24"/>
          <w:lang w:val="en-US"/>
        </w:rPr>
        <w:t xml:space="preserve"> </w:t>
      </w:r>
      <w:r w:rsidR="00730391" w:rsidRPr="00E31E45">
        <w:rPr>
          <w:rFonts w:ascii="Times New Roman" w:hAnsi="Times New Roman" w:cs="Times New Roman"/>
          <w:sz w:val="24"/>
          <w:szCs w:val="24"/>
          <w:lang w:val="en-US"/>
        </w:rPr>
        <w:t xml:space="preserve">or </w:t>
      </w:r>
      <w:r w:rsidR="00730391" w:rsidRPr="00E31E45">
        <w:rPr>
          <w:rFonts w:ascii="Times New Roman" w:hAnsi="Times New Roman" w:cs="Times New Roman"/>
          <w:i/>
          <w:iCs/>
          <w:sz w:val="24"/>
          <w:szCs w:val="24"/>
          <w:lang w:val="en-US"/>
        </w:rPr>
        <w:t>sustainability coefficients</w:t>
      </w:r>
      <w:r w:rsidR="00730391" w:rsidRPr="00E31E45">
        <w:rPr>
          <w:rFonts w:ascii="Times New Roman" w:hAnsi="Times New Roman" w:cs="Times New Roman"/>
          <w:sz w:val="24"/>
          <w:szCs w:val="24"/>
          <w:lang w:val="en-US"/>
        </w:rPr>
        <w:t xml:space="preserve"> </w:t>
      </w:r>
      <w:r w:rsidR="00735844" w:rsidRPr="00E31E45">
        <w:rPr>
          <w:rFonts w:ascii="Times New Roman" w:hAnsi="Times New Roman" w:cs="Times New Roman"/>
          <w:sz w:val="24"/>
          <w:szCs w:val="24"/>
          <w:lang w:val="en-US"/>
        </w:rPr>
        <w:t xml:space="preserve">taken from </w:t>
      </w:r>
      <w:r w:rsidR="00616943" w:rsidRPr="00E31E45">
        <w:rPr>
          <w:rFonts w:ascii="Times New Roman" w:hAnsi="Times New Roman" w:cs="Times New Roman"/>
          <w:sz w:val="24"/>
          <w:szCs w:val="24"/>
          <w:lang w:val="en-US"/>
        </w:rPr>
        <w:t xml:space="preserve">a series of first order autoregressive processes specific for each country. We then perform the following regression using </w:t>
      </w:r>
      <w:r w:rsidR="00A03FF9" w:rsidRPr="00E31E45">
        <w:rPr>
          <w:rFonts w:ascii="Times New Roman" w:hAnsi="Times New Roman" w:cs="Times New Roman"/>
          <w:sz w:val="24"/>
          <w:szCs w:val="24"/>
          <w:lang w:val="en-US"/>
        </w:rPr>
        <w:t xml:space="preserve">all the countries in the sample: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e</m:t>
            </m:r>
          </m:e>
          <m:sub>
            <m:r>
              <w:rPr>
                <w:rFonts w:ascii="Cambria Math" w:hAnsi="Cambria Math" w:cs="Times New Roman"/>
                <w:sz w:val="24"/>
                <w:szCs w:val="24"/>
                <w:lang w:val="en-US"/>
              </w:rPr>
              <m:t>i</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α</m:t>
            </m:r>
          </m:e>
          <m:sub>
            <m:r>
              <w:rPr>
                <w:rFonts w:ascii="Cambria Math" w:hAnsi="Cambria Math" w:cs="Times New Roman"/>
                <w:sz w:val="24"/>
                <w:szCs w:val="24"/>
                <w:lang w:val="en-US"/>
              </w:rPr>
              <m:t>1</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α</m:t>
            </m:r>
          </m:e>
          <m:sub>
            <m:r>
              <w:rPr>
                <w:rFonts w:ascii="Cambria Math" w:hAnsi="Cambria Math" w:cs="Times New Roman"/>
                <w:sz w:val="24"/>
                <w:szCs w:val="24"/>
                <w:lang w:val="en-US"/>
              </w:rPr>
              <m:t>2</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rem</m:t>
            </m:r>
          </m:e>
          <m:sub>
            <m:r>
              <w:rPr>
                <w:rFonts w:ascii="Cambria Math" w:hAnsi="Cambria Math" w:cs="Times New Roman"/>
                <w:sz w:val="24"/>
                <w:szCs w:val="24"/>
                <w:lang w:val="en-US"/>
              </w:rPr>
              <m:t>i</m:t>
            </m:r>
          </m:sub>
        </m:sSub>
      </m:oMath>
      <w:r w:rsidR="00584E34" w:rsidRPr="00E31E45">
        <w:rPr>
          <w:rFonts w:ascii="Times New Roman" w:hAnsi="Times New Roman" w:cs="Times New Roman"/>
          <w:sz w:val="24"/>
          <w:szCs w:val="24"/>
          <w:lang w:val="en-US"/>
        </w:rPr>
        <w:t xml:space="preserve"> where </w:t>
      </w:r>
      <w:r w:rsidR="00584E34" w:rsidRPr="00E31E45">
        <w:rPr>
          <w:rFonts w:ascii="Times New Roman" w:hAnsi="Times New Roman" w:cs="Times New Roman"/>
          <w:i/>
          <w:iCs/>
          <w:sz w:val="24"/>
          <w:szCs w:val="24"/>
          <w:lang w:val="en-US"/>
        </w:rPr>
        <w:t>rem</w:t>
      </w:r>
      <w:r w:rsidR="00584E34" w:rsidRPr="00E31E45">
        <w:rPr>
          <w:rFonts w:ascii="Times New Roman" w:hAnsi="Times New Roman" w:cs="Times New Roman"/>
          <w:sz w:val="24"/>
          <w:szCs w:val="24"/>
          <w:lang w:val="en-US"/>
        </w:rPr>
        <w:t xml:space="preserve"> denotes the average </w:t>
      </w:r>
      <w:r w:rsidR="00584E34" w:rsidRPr="00E31E45">
        <w:rPr>
          <w:rFonts w:ascii="Times New Roman" w:hAnsi="Times New Roman" w:cs="Times New Roman"/>
          <w:sz w:val="24"/>
        </w:rPr>
        <w:t>remittance to GDP ratio</w:t>
      </w:r>
      <w:r w:rsidR="003F2E5A" w:rsidRPr="00E31E45">
        <w:rPr>
          <w:rFonts w:ascii="Times New Roman" w:hAnsi="Times New Roman" w:cs="Times New Roman"/>
          <w:sz w:val="24"/>
        </w:rPr>
        <w:t xml:space="preserve"> across the study period.</w:t>
      </w:r>
      <w:r w:rsidR="00A03FF9" w:rsidRPr="00E31E45">
        <w:rPr>
          <w:rFonts w:ascii="Times New Roman" w:hAnsi="Times New Roman" w:cs="Times New Roman"/>
          <w:sz w:val="24"/>
          <w:szCs w:val="24"/>
          <w:lang w:val="en-US"/>
        </w:rPr>
        <w:t xml:space="preserve"> </w:t>
      </w:r>
      <w:r w:rsidR="00735844" w:rsidRPr="00E31E45">
        <w:rPr>
          <w:rFonts w:ascii="Times New Roman" w:hAnsi="Times New Roman" w:cs="Times New Roman"/>
          <w:sz w:val="24"/>
          <w:szCs w:val="24"/>
          <w:lang w:val="en-US"/>
        </w:rPr>
        <w:t>Since a higher</w:t>
      </w:r>
      <w:r w:rsidR="000032E1" w:rsidRPr="00E31E45">
        <w:rPr>
          <w:rFonts w:ascii="Times New Roman" w:hAnsi="Times New Roman" w:cs="Times New Roman"/>
          <w:sz w:val="24"/>
          <w:szCs w:val="24"/>
          <w:lang w:val="en-US"/>
        </w:rPr>
        <w:t xml:space="preserve"> value for</w:t>
      </w:r>
      <w:r w:rsidR="00735844" w:rsidRPr="00E31E45">
        <w:rPr>
          <w:rFonts w:ascii="Times New Roman"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e</m:t>
            </m:r>
          </m:e>
          <m:sub>
            <m:r>
              <w:rPr>
                <w:rFonts w:ascii="Cambria Math" w:hAnsi="Cambria Math" w:cs="Times New Roman"/>
                <w:sz w:val="24"/>
                <w:szCs w:val="24"/>
                <w:lang w:val="en-US"/>
              </w:rPr>
              <m:t>i</m:t>
            </m:r>
          </m:sub>
        </m:sSub>
      </m:oMath>
      <w:r w:rsidR="00735844" w:rsidRPr="00E31E45">
        <w:rPr>
          <w:rFonts w:ascii="Times New Roman" w:hAnsi="Times New Roman" w:cs="Times New Roman"/>
          <w:sz w:val="24"/>
          <w:szCs w:val="24"/>
          <w:lang w:val="en-US"/>
        </w:rPr>
        <w:t xml:space="preserve"> implies a slower speed of error correction</w:t>
      </w:r>
      <w:r w:rsidR="00E613DF" w:rsidRPr="00E31E45">
        <w:rPr>
          <w:rFonts w:ascii="Times New Roman" w:hAnsi="Times New Roman" w:cs="Times New Roman"/>
          <w:sz w:val="24"/>
          <w:szCs w:val="24"/>
          <w:lang w:val="en-US"/>
        </w:rPr>
        <w:t xml:space="preserve"> or greater persistence</w:t>
      </w:r>
      <w:r w:rsidR="00735844" w:rsidRPr="00E31E45">
        <w:rPr>
          <w:rFonts w:ascii="Times New Roman" w:hAnsi="Times New Roman" w:cs="Times New Roman"/>
          <w:sz w:val="24"/>
          <w:szCs w:val="24"/>
          <w:lang w:val="en-US"/>
        </w:rPr>
        <w:t xml:space="preserve">, </w:t>
      </w:r>
      <w:r w:rsidR="000032E1" w:rsidRPr="00E31E45">
        <w:rPr>
          <w:rFonts w:ascii="Times New Roman" w:hAnsi="Times New Roman" w:cs="Times New Roman"/>
          <w:sz w:val="24"/>
          <w:szCs w:val="24"/>
          <w:lang w:val="en-US"/>
        </w:rPr>
        <w:t xml:space="preserve">then </w:t>
      </w:r>
      <w:r w:rsidR="00735844" w:rsidRPr="00E31E45">
        <w:rPr>
          <w:rFonts w:ascii="Times New Roman" w:hAnsi="Times New Roman" w:cs="Times New Roman"/>
          <w:i/>
          <w:iCs/>
          <w:sz w:val="24"/>
          <w:szCs w:val="24"/>
          <w:lang w:val="en-US"/>
        </w:rPr>
        <w:t>a priori</w:t>
      </w:r>
      <w:r w:rsidR="00735844" w:rsidRPr="00E31E45">
        <w:rPr>
          <w:rFonts w:ascii="Times New Roman" w:hAnsi="Times New Roman" w:cs="Times New Roman"/>
          <w:sz w:val="24"/>
          <w:szCs w:val="24"/>
          <w:lang w:val="en-US"/>
        </w:rPr>
        <w:t xml:space="preserve"> we expect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α</m:t>
            </m:r>
          </m:e>
          <m:sub>
            <m:r>
              <w:rPr>
                <w:rFonts w:ascii="Cambria Math" w:hAnsi="Cambria Math" w:cs="Times New Roman"/>
                <w:sz w:val="24"/>
                <w:szCs w:val="24"/>
                <w:lang w:val="en-US"/>
              </w:rPr>
              <m:t>2</m:t>
            </m:r>
          </m:sub>
        </m:sSub>
        <m:r>
          <w:rPr>
            <w:rFonts w:ascii="Cambria Math" w:hAnsi="Cambria Math" w:cs="Times New Roman"/>
            <w:sz w:val="24"/>
            <w:szCs w:val="24"/>
            <w:lang w:val="en-US"/>
          </w:rPr>
          <m:t>&lt;0</m:t>
        </m:r>
      </m:oMath>
      <w:r w:rsidR="00A03FF9" w:rsidRPr="00E31E45">
        <w:rPr>
          <w:rFonts w:ascii="Times New Roman" w:hAnsi="Times New Roman" w:cs="Times New Roman"/>
          <w:sz w:val="24"/>
          <w:szCs w:val="24"/>
          <w:lang w:val="en-US"/>
        </w:rPr>
        <w:t xml:space="preserve">. Estimation by OLS provides </w:t>
      </w:r>
      <w:r w:rsidR="00730391" w:rsidRPr="00E31E45">
        <w:rPr>
          <w:rFonts w:ascii="Times New Roman" w:hAnsi="Times New Roman" w:cs="Times New Roman"/>
          <w:sz w:val="24"/>
          <w:szCs w:val="24"/>
          <w:lang w:val="en-US"/>
        </w:rPr>
        <w:t xml:space="preserve">us with </w:t>
      </w:r>
      <w:r w:rsidR="00A03FF9" w:rsidRPr="00E31E45">
        <w:rPr>
          <w:rFonts w:ascii="Times New Roman" w:hAnsi="Times New Roman" w:cs="Times New Roman"/>
          <w:sz w:val="24"/>
          <w:szCs w:val="24"/>
          <w:lang w:val="en-US"/>
        </w:rPr>
        <w:t>the following result:</w:t>
      </w:r>
    </w:p>
    <w:p w:rsidR="00A03FF9" w:rsidRPr="00E31E45" w:rsidRDefault="00D92064" w:rsidP="00182ABF">
      <w:pPr>
        <w:spacing w:after="0" w:line="288" w:lineRule="auto"/>
        <w:ind w:firstLine="720"/>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e</m:t>
              </m:r>
            </m:e>
            <m:sub>
              <m:r>
                <w:rPr>
                  <w:rFonts w:ascii="Cambria Math" w:hAnsi="Cambria Math" w:cs="Times New Roman"/>
                  <w:sz w:val="24"/>
                  <w:szCs w:val="24"/>
                  <w:lang w:val="en-US"/>
                </w:rPr>
                <m:t>i</m:t>
              </m:r>
            </m:sub>
          </m:sSub>
          <m:r>
            <w:rPr>
              <w:rFonts w:ascii="Cambria Math" w:hAnsi="Cambria Math" w:cs="Times New Roman"/>
              <w:sz w:val="24"/>
              <w:szCs w:val="24"/>
              <w:lang w:val="en-US"/>
            </w:rPr>
            <m:t>=</m:t>
          </m:r>
          <m:func>
            <m:funcPr>
              <m:ctrlPr>
                <w:rPr>
                  <w:rFonts w:ascii="Cambria Math" w:hAnsi="Cambria Math" w:cs="Times New Roman"/>
                  <w:i/>
                  <w:sz w:val="24"/>
                  <w:szCs w:val="24"/>
                  <w:lang w:val="en-US"/>
                </w:rPr>
              </m:ctrlPr>
            </m:funcPr>
            <m:fName>
              <m:limLow>
                <m:limLowPr>
                  <m:ctrlPr>
                    <w:rPr>
                      <w:rFonts w:ascii="Cambria Math" w:hAnsi="Cambria Math" w:cs="Times New Roman"/>
                      <w:i/>
                      <w:sz w:val="24"/>
                      <w:szCs w:val="24"/>
                      <w:lang w:val="en-US"/>
                    </w:rPr>
                  </m:ctrlPr>
                </m:limLowPr>
                <m:e>
                  <m:r>
                    <w:rPr>
                      <w:rFonts w:ascii="Cambria Math" w:hAnsi="Cambria Math" w:cs="Times New Roman"/>
                      <w:sz w:val="24"/>
                      <w:szCs w:val="24"/>
                      <w:lang w:val="en-US"/>
                    </w:rPr>
                    <m:t>0.366</m:t>
                  </m:r>
                </m:e>
                <m:lim>
                  <m:r>
                    <w:rPr>
                      <w:rFonts w:ascii="Cambria Math" w:hAnsi="Cambria Math" w:cs="Times New Roman"/>
                      <w:sz w:val="24"/>
                      <w:szCs w:val="24"/>
                      <w:lang w:val="en-US"/>
                    </w:rPr>
                    <m:t>(0.000)</m:t>
                  </m:r>
                </m:lim>
              </m:limLow>
            </m:fName>
            <m:e>
              <m:r>
                <w:rPr>
                  <w:rFonts w:ascii="Cambria Math" w:hAnsi="Cambria Math" w:cs="Times New Roman"/>
                  <w:sz w:val="24"/>
                  <w:szCs w:val="24"/>
                  <w:lang w:val="en-US"/>
                </w:rPr>
                <m:t>-</m:t>
              </m:r>
              <m:func>
                <m:funcPr>
                  <m:ctrlPr>
                    <w:rPr>
                      <w:rFonts w:ascii="Cambria Math" w:hAnsi="Cambria Math" w:cs="Times New Roman"/>
                      <w:i/>
                      <w:sz w:val="24"/>
                      <w:szCs w:val="24"/>
                      <w:lang w:val="en-US"/>
                    </w:rPr>
                  </m:ctrlPr>
                </m:funcPr>
                <m:fName>
                  <m:limLow>
                    <m:limLowPr>
                      <m:ctrlPr>
                        <w:rPr>
                          <w:rFonts w:ascii="Cambria Math" w:hAnsi="Cambria Math" w:cs="Times New Roman"/>
                          <w:i/>
                          <w:sz w:val="24"/>
                          <w:szCs w:val="24"/>
                          <w:lang w:val="en-US"/>
                        </w:rPr>
                      </m:ctrlPr>
                    </m:limLowPr>
                    <m:e>
                      <m:r>
                        <m:rPr>
                          <m:sty m:val="p"/>
                        </m:rPr>
                        <w:rPr>
                          <w:rFonts w:ascii="Cambria Math" w:hAnsi="Cambria Math" w:cs="Times New Roman"/>
                          <w:sz w:val="24"/>
                          <w:szCs w:val="24"/>
                          <w:lang w:val="en-US"/>
                        </w:rPr>
                        <m:t>1.239</m:t>
                      </m:r>
                    </m:e>
                    <m:lim>
                      <m:r>
                        <w:rPr>
                          <w:rFonts w:ascii="Cambria Math" w:hAnsi="Cambria Math" w:cs="Times New Roman"/>
                          <w:sz w:val="24"/>
                          <w:szCs w:val="24"/>
                          <w:lang w:val="en-US"/>
                        </w:rPr>
                        <m:t>(0.048)</m:t>
                      </m:r>
                    </m:lim>
                  </m:limLow>
                </m:fName>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rem</m:t>
                      </m:r>
                    </m:e>
                    <m:sub>
                      <m:r>
                        <w:rPr>
                          <w:rFonts w:ascii="Cambria Math" w:hAnsi="Cambria Math" w:cs="Times New Roman"/>
                          <w:sz w:val="24"/>
                          <w:szCs w:val="24"/>
                          <w:lang w:val="en-US"/>
                        </w:rPr>
                        <m:t>i</m:t>
                      </m:r>
                    </m:sub>
                  </m:sSub>
                </m:e>
              </m:func>
            </m:e>
          </m:func>
        </m:oMath>
      </m:oMathPara>
    </w:p>
    <w:p w:rsidR="00182ABF" w:rsidRPr="00E31E45" w:rsidRDefault="00182ABF" w:rsidP="00182ABF">
      <w:pPr>
        <w:spacing w:after="0" w:line="288" w:lineRule="auto"/>
        <w:ind w:firstLine="720"/>
        <w:jc w:val="both"/>
        <w:rPr>
          <w:rFonts w:ascii="Times New Roman" w:hAnsi="Times New Roman" w:cs="Times New Roman"/>
          <w:sz w:val="24"/>
          <w:szCs w:val="24"/>
          <w:lang w:val="en-US"/>
        </w:rPr>
      </w:pPr>
    </w:p>
    <w:p w:rsidR="00BD5F3A" w:rsidRPr="00E31E45" w:rsidRDefault="00590E55" w:rsidP="00182ABF">
      <w:pPr>
        <w:spacing w:after="0" w:line="288" w:lineRule="auto"/>
        <w:jc w:val="both"/>
        <w:rPr>
          <w:rFonts w:ascii="Times New Roman" w:hAnsi="Times New Roman" w:cs="Times New Roman"/>
          <w:color w:val="000000"/>
          <w:sz w:val="24"/>
          <w:szCs w:val="24"/>
        </w:rPr>
      </w:pPr>
      <w:r w:rsidRPr="00E31E45">
        <w:rPr>
          <w:rFonts w:ascii="Times New Roman" w:hAnsi="Times New Roman" w:cs="Times New Roman"/>
          <w:sz w:val="24"/>
          <w:szCs w:val="24"/>
          <w:lang w:val="en-US"/>
        </w:rPr>
        <w:t xml:space="preserve">where </w:t>
      </w:r>
      <m:oMath>
        <m:r>
          <w:rPr>
            <w:rFonts w:ascii="Cambria Math" w:eastAsia="Cambria Math" w:hAnsi="Cambria Math" w:cs="Times New Roman"/>
            <w:sz w:val="24"/>
            <w:szCs w:val="24"/>
            <w:lang w:val="en-US"/>
          </w:rPr>
          <m:t xml:space="preserve">J-B=0.509, </m:t>
        </m:r>
        <m:r>
          <m:rPr>
            <m:nor/>
          </m:rPr>
          <w:rPr>
            <w:rFonts w:ascii="Times New Roman" w:eastAsia="Cambria Math" w:hAnsi="Times New Roman" w:cs="Times New Roman"/>
            <w:sz w:val="24"/>
            <w:szCs w:val="24"/>
            <w:lang w:val="en-US"/>
          </w:rPr>
          <m:t xml:space="preserve"> </m:t>
        </m:r>
        <m:r>
          <w:rPr>
            <w:rFonts w:ascii="Cambria Math" w:eastAsia="Cambria Math" w:hAnsi="Cambria Math" w:cs="Times New Roman"/>
            <w:sz w:val="24"/>
            <w:szCs w:val="24"/>
            <w:lang w:val="en-US"/>
          </w:rPr>
          <m:t>T=47,  R-sq=0.061</m:t>
        </m:r>
      </m:oMath>
      <w:r w:rsidR="008A37BA" w:rsidRPr="00E31E45">
        <w:rPr>
          <w:rFonts w:ascii="Times New Roman" w:hAnsi="Times New Roman" w:cs="Times New Roman"/>
          <w:sz w:val="24"/>
          <w:szCs w:val="24"/>
          <w:lang w:val="en-US"/>
        </w:rPr>
        <w:t xml:space="preserve"> and </w:t>
      </w:r>
      <w:r w:rsidRPr="00E31E45">
        <w:rPr>
          <w:rFonts w:ascii="Times New Roman" w:hAnsi="Times New Roman" w:cs="Times New Roman"/>
          <w:i/>
          <w:iCs/>
          <w:sz w:val="24"/>
          <w:szCs w:val="24"/>
          <w:lang w:val="en-US"/>
        </w:rPr>
        <w:t>p</w:t>
      </w:r>
      <w:r w:rsidRPr="00E31E45">
        <w:rPr>
          <w:rFonts w:ascii="Times New Roman" w:hAnsi="Times New Roman" w:cs="Times New Roman"/>
          <w:sz w:val="24"/>
          <w:szCs w:val="24"/>
          <w:lang w:val="en-US"/>
        </w:rPr>
        <w:t xml:space="preserve">-values based on White-adjusted standard errors are reported in parentheses. </w:t>
      </w:r>
      <w:r w:rsidR="00711266" w:rsidRPr="00E31E45">
        <w:rPr>
          <w:rFonts w:ascii="Times New Roman" w:hAnsi="Times New Roman" w:cs="Times New Roman"/>
          <w:sz w:val="24"/>
          <w:szCs w:val="24"/>
          <w:lang w:val="en-US"/>
        </w:rPr>
        <w:t xml:space="preserve">The negative and significant coefficient on </w:t>
      </w:r>
      <w:r w:rsidR="00711266" w:rsidRPr="00E31E45">
        <w:rPr>
          <w:rFonts w:ascii="Times New Roman" w:hAnsi="Times New Roman" w:cs="Times New Roman"/>
          <w:i/>
          <w:iCs/>
          <w:sz w:val="24"/>
          <w:szCs w:val="24"/>
          <w:lang w:val="en-US"/>
        </w:rPr>
        <w:t>rem</w:t>
      </w:r>
      <w:r w:rsidR="00711266" w:rsidRPr="00E31E45">
        <w:rPr>
          <w:rFonts w:ascii="Times New Roman" w:hAnsi="Times New Roman" w:cs="Times New Roman"/>
          <w:sz w:val="24"/>
          <w:szCs w:val="24"/>
          <w:lang w:val="en-US"/>
        </w:rPr>
        <w:t xml:space="preserve"> further suggests that the lower remittance countries are more likely to </w:t>
      </w:r>
      <w:r w:rsidR="001E088F" w:rsidRPr="00E31E45">
        <w:rPr>
          <w:rFonts w:ascii="Times New Roman" w:hAnsi="Times New Roman" w:cs="Times New Roman"/>
          <w:sz w:val="24"/>
          <w:szCs w:val="24"/>
          <w:lang w:val="en-US"/>
        </w:rPr>
        <w:t xml:space="preserve">be characterized by </w:t>
      </w:r>
      <w:r w:rsidR="00711266" w:rsidRPr="00E31E45">
        <w:rPr>
          <w:rFonts w:ascii="Times New Roman" w:hAnsi="Times New Roman" w:cs="Times New Roman"/>
          <w:sz w:val="24"/>
          <w:szCs w:val="24"/>
          <w:lang w:val="en-US"/>
        </w:rPr>
        <w:t xml:space="preserve">highly persistent current account balances. </w:t>
      </w:r>
      <w:r w:rsidR="00711266" w:rsidRPr="00E31E45">
        <w:rPr>
          <w:rFonts w:ascii="Times New Roman" w:hAnsi="Times New Roman" w:cs="Times New Roman"/>
          <w:color w:val="000000"/>
          <w:sz w:val="24"/>
          <w:szCs w:val="24"/>
        </w:rPr>
        <w:t>However, i</w:t>
      </w:r>
      <w:r w:rsidR="00032881" w:rsidRPr="00E31E45">
        <w:rPr>
          <w:rFonts w:ascii="Times New Roman" w:hAnsi="Times New Roman" w:cs="Times New Roman"/>
          <w:color w:val="000000"/>
          <w:sz w:val="24"/>
          <w:szCs w:val="24"/>
        </w:rPr>
        <w:t xml:space="preserve">t could be argued that </w:t>
      </w:r>
      <w:r w:rsidR="00711266" w:rsidRPr="00E31E45">
        <w:rPr>
          <w:rFonts w:ascii="Times New Roman" w:hAnsi="Times New Roman" w:cs="Times New Roman"/>
          <w:color w:val="000000"/>
          <w:sz w:val="24"/>
          <w:szCs w:val="24"/>
        </w:rPr>
        <w:t xml:space="preserve">the above </w:t>
      </w:r>
      <w:r w:rsidR="00032881" w:rsidRPr="00E31E45">
        <w:rPr>
          <w:rFonts w:ascii="Times New Roman" w:hAnsi="Times New Roman" w:cs="Times New Roman"/>
          <w:color w:val="000000"/>
          <w:sz w:val="24"/>
          <w:szCs w:val="24"/>
        </w:rPr>
        <w:t xml:space="preserve">OLS result only estimates the marginal effects of </w:t>
      </w:r>
      <w:r w:rsidR="00711266" w:rsidRPr="00E31E45">
        <w:rPr>
          <w:rFonts w:ascii="Times New Roman" w:hAnsi="Times New Roman" w:cs="Times New Roman"/>
          <w:color w:val="000000"/>
          <w:sz w:val="24"/>
          <w:szCs w:val="24"/>
        </w:rPr>
        <w:t xml:space="preserve">remittances </w:t>
      </w:r>
      <w:r w:rsidR="00032881" w:rsidRPr="00E31E45">
        <w:rPr>
          <w:rFonts w:ascii="Times New Roman" w:hAnsi="Times New Roman" w:cs="Times New Roman"/>
          <w:color w:val="000000"/>
          <w:sz w:val="24"/>
          <w:szCs w:val="24"/>
        </w:rPr>
        <w:t xml:space="preserve">on the conditional mean (median) function of the </w:t>
      </w:r>
      <w:r w:rsidR="00711266" w:rsidRPr="00E31E45">
        <w:rPr>
          <w:rFonts w:ascii="Times New Roman" w:hAnsi="Times New Roman" w:cs="Times New Roman"/>
          <w:iCs/>
          <w:color w:val="000000"/>
          <w:sz w:val="24"/>
          <w:szCs w:val="24"/>
        </w:rPr>
        <w:t>speed of adjustment</w:t>
      </w:r>
      <w:r w:rsidR="001E088F" w:rsidRPr="00E31E45">
        <w:rPr>
          <w:rFonts w:ascii="Times New Roman" w:hAnsi="Times New Roman" w:cs="Times New Roman"/>
          <w:iCs/>
          <w:color w:val="000000"/>
          <w:sz w:val="24"/>
          <w:szCs w:val="24"/>
        </w:rPr>
        <w:t xml:space="preserve"> or sustainability coefficient</w:t>
      </w:r>
      <w:r w:rsidR="00032881" w:rsidRPr="00E31E45">
        <w:rPr>
          <w:rFonts w:ascii="Times New Roman" w:hAnsi="Times New Roman" w:cs="Times New Roman"/>
          <w:color w:val="000000"/>
          <w:sz w:val="24"/>
          <w:szCs w:val="24"/>
        </w:rPr>
        <w:t xml:space="preserve">. Such an estimate may be sidestepping a potentially heterogeneous pattern of the influence of the remittances in the conditional distribution. </w:t>
      </w:r>
    </w:p>
    <w:p w:rsidR="00BD5F3A" w:rsidRPr="00E31E45" w:rsidRDefault="00BD5F3A" w:rsidP="00182ABF">
      <w:pPr>
        <w:spacing w:after="0" w:line="288" w:lineRule="auto"/>
        <w:jc w:val="both"/>
        <w:rPr>
          <w:rFonts w:ascii="Times New Roman" w:hAnsi="Times New Roman" w:cs="Times New Roman"/>
          <w:color w:val="000000"/>
          <w:sz w:val="24"/>
          <w:szCs w:val="24"/>
        </w:rPr>
      </w:pPr>
    </w:p>
    <w:p w:rsidR="00D1074A" w:rsidRPr="00E31E45" w:rsidRDefault="00BD5F3A" w:rsidP="00BD5F3A">
      <w:pPr>
        <w:tabs>
          <w:tab w:val="left" w:pos="426"/>
        </w:tabs>
        <w:spacing w:after="0" w:line="288" w:lineRule="auto"/>
        <w:jc w:val="both"/>
        <w:rPr>
          <w:rFonts w:ascii="Times New Roman" w:hAnsi="Times New Roman" w:cs="Times New Roman"/>
          <w:sz w:val="24"/>
          <w:szCs w:val="24"/>
          <w:lang w:val="en-US"/>
        </w:rPr>
      </w:pPr>
      <w:r w:rsidRPr="00E31E45">
        <w:rPr>
          <w:rFonts w:ascii="Times New Roman" w:hAnsi="Times New Roman" w:cs="Times New Roman"/>
          <w:color w:val="000000"/>
          <w:sz w:val="24"/>
          <w:szCs w:val="24"/>
        </w:rPr>
        <w:tab/>
      </w:r>
      <w:r w:rsidR="00032881" w:rsidRPr="00E31E45">
        <w:rPr>
          <w:rFonts w:ascii="Times New Roman" w:hAnsi="Times New Roman" w:cs="Times New Roman"/>
          <w:color w:val="000000"/>
          <w:sz w:val="24"/>
          <w:szCs w:val="24"/>
        </w:rPr>
        <w:t xml:space="preserve">Rather than assume a constant speed of error correction, we consider what happens if we allow for differing impacts from remittances </w:t>
      </w:r>
      <w:r w:rsidR="00711266" w:rsidRPr="00E31E45">
        <w:rPr>
          <w:rFonts w:ascii="Times New Roman" w:hAnsi="Times New Roman" w:cs="Times New Roman"/>
          <w:color w:val="000000"/>
          <w:sz w:val="24"/>
          <w:szCs w:val="24"/>
        </w:rPr>
        <w:t xml:space="preserve">on the speed of adjustment </w:t>
      </w:r>
      <w:r w:rsidR="00032881" w:rsidRPr="00E31E45">
        <w:rPr>
          <w:rFonts w:ascii="Times New Roman" w:hAnsi="Times New Roman" w:cs="Times New Roman"/>
          <w:color w:val="000000"/>
          <w:sz w:val="24"/>
          <w:szCs w:val="24"/>
        </w:rPr>
        <w:t xml:space="preserve">across the </w:t>
      </w:r>
      <w:proofErr w:type="spellStart"/>
      <w:r w:rsidR="00032881" w:rsidRPr="00E31E45">
        <w:rPr>
          <w:rFonts w:ascii="Times New Roman" w:hAnsi="Times New Roman" w:cs="Times New Roman"/>
          <w:color w:val="000000"/>
          <w:sz w:val="24"/>
          <w:szCs w:val="24"/>
        </w:rPr>
        <w:t>quantiles</w:t>
      </w:r>
      <w:proofErr w:type="spellEnd"/>
      <w:r w:rsidR="00032881" w:rsidRPr="00E31E45">
        <w:rPr>
          <w:rFonts w:ascii="Times New Roman" w:hAnsi="Times New Roman" w:cs="Times New Roman"/>
          <w:color w:val="000000"/>
          <w:sz w:val="24"/>
          <w:szCs w:val="24"/>
        </w:rPr>
        <w:t>.</w:t>
      </w:r>
      <w:r w:rsidR="002B2D97" w:rsidRPr="00E31E45">
        <w:rPr>
          <w:rStyle w:val="FootnoteReference"/>
          <w:rFonts w:ascii="Times New Roman" w:hAnsi="Times New Roman" w:cs="Times New Roman"/>
          <w:color w:val="000000"/>
          <w:sz w:val="24"/>
          <w:szCs w:val="24"/>
        </w:rPr>
        <w:footnoteReference w:id="7"/>
      </w:r>
      <w:r w:rsidR="00032881" w:rsidRPr="00E31E45">
        <w:rPr>
          <w:rFonts w:ascii="Times New Roman" w:hAnsi="Times New Roman" w:cs="Times New Roman"/>
          <w:color w:val="000000"/>
          <w:sz w:val="24"/>
          <w:szCs w:val="24"/>
        </w:rPr>
        <w:t xml:space="preserve"> </w:t>
      </w:r>
      <w:r w:rsidR="004E3FF9" w:rsidRPr="00E31E45">
        <w:rPr>
          <w:rFonts w:ascii="Times New Roman" w:hAnsi="Times New Roman" w:cs="Times New Roman"/>
          <w:color w:val="000000"/>
          <w:sz w:val="24"/>
          <w:szCs w:val="24"/>
        </w:rPr>
        <w:t>Table 7</w:t>
      </w:r>
      <w:r w:rsidR="0035770A" w:rsidRPr="00E31E45">
        <w:rPr>
          <w:rFonts w:ascii="Times New Roman" w:hAnsi="Times New Roman" w:cs="Times New Roman"/>
          <w:color w:val="000000"/>
          <w:sz w:val="24"/>
          <w:szCs w:val="24"/>
        </w:rPr>
        <w:t xml:space="preserve"> reports that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α</m:t>
            </m:r>
          </m:e>
          <m:sub>
            <m:r>
              <w:rPr>
                <w:rFonts w:ascii="Cambria Math" w:hAnsi="Cambria Math" w:cs="Times New Roman"/>
                <w:sz w:val="24"/>
                <w:szCs w:val="24"/>
                <w:lang w:val="en-US"/>
              </w:rPr>
              <m:t>2</m:t>
            </m:r>
          </m:sub>
        </m:sSub>
      </m:oMath>
      <w:r w:rsidR="0035770A" w:rsidRPr="00E31E45">
        <w:rPr>
          <w:rFonts w:ascii="Times New Roman" w:hAnsi="Times New Roman" w:cs="Times New Roman"/>
          <w:sz w:val="24"/>
          <w:szCs w:val="24"/>
          <w:lang w:val="en-US"/>
        </w:rPr>
        <w:t xml:space="preserve"> is</w:t>
      </w:r>
      <w:r w:rsidR="0035770A" w:rsidRPr="00E31E45">
        <w:rPr>
          <w:rFonts w:ascii="Times New Roman" w:hAnsi="Times New Roman" w:cs="Times New Roman"/>
          <w:color w:val="000000"/>
          <w:sz w:val="24"/>
          <w:szCs w:val="24"/>
        </w:rPr>
        <w:t xml:space="preserve"> </w:t>
      </w:r>
      <w:r w:rsidR="00F62D03" w:rsidRPr="00E31E45">
        <w:rPr>
          <w:rFonts w:ascii="Times New Roman" w:hAnsi="Times New Roman" w:cs="Times New Roman"/>
          <w:color w:val="000000"/>
          <w:sz w:val="24"/>
          <w:szCs w:val="24"/>
        </w:rPr>
        <w:t xml:space="preserve">negative and significant coefficient at the highest </w:t>
      </w:r>
      <w:r w:rsidR="005B5ABE" w:rsidRPr="00E31E45">
        <w:rPr>
          <w:rFonts w:ascii="Times New Roman" w:hAnsi="Times New Roman" w:cs="Times New Roman"/>
          <w:color w:val="000000"/>
          <w:sz w:val="24"/>
          <w:szCs w:val="24"/>
        </w:rPr>
        <w:t>0.9 quantile</w:t>
      </w:r>
      <w:r w:rsidR="00F62D03" w:rsidRPr="00E31E45">
        <w:rPr>
          <w:rFonts w:ascii="Times New Roman" w:hAnsi="Times New Roman" w:cs="Times New Roman"/>
          <w:color w:val="000000"/>
          <w:sz w:val="24"/>
          <w:szCs w:val="24"/>
        </w:rPr>
        <w:t xml:space="preserve"> </w:t>
      </w:r>
      <w:r w:rsidR="0035770A" w:rsidRPr="00E31E45">
        <w:rPr>
          <w:rFonts w:ascii="Times New Roman" w:hAnsi="Times New Roman" w:cs="Times New Roman"/>
          <w:color w:val="000000"/>
          <w:sz w:val="24"/>
          <w:szCs w:val="24"/>
        </w:rPr>
        <w:t xml:space="preserve">only. This suggests that </w:t>
      </w:r>
      <w:r w:rsidR="00645608" w:rsidRPr="00E31E45">
        <w:rPr>
          <w:rFonts w:ascii="Times New Roman" w:hAnsi="Times New Roman" w:cs="Times New Roman"/>
          <w:sz w:val="24"/>
          <w:szCs w:val="24"/>
          <w:lang w:val="en-US"/>
        </w:rPr>
        <w:t xml:space="preserve">the </w:t>
      </w:r>
      <w:r w:rsidR="0035770A" w:rsidRPr="00E31E45">
        <w:rPr>
          <w:rFonts w:ascii="Times New Roman" w:hAnsi="Times New Roman" w:cs="Times New Roman"/>
          <w:sz w:val="24"/>
          <w:szCs w:val="24"/>
          <w:lang w:val="en-US"/>
        </w:rPr>
        <w:t>positive</w:t>
      </w:r>
      <w:r w:rsidR="00645608" w:rsidRPr="00E31E45">
        <w:rPr>
          <w:rFonts w:ascii="Times New Roman" w:hAnsi="Times New Roman" w:cs="Times New Roman"/>
          <w:sz w:val="24"/>
          <w:szCs w:val="24"/>
          <w:lang w:val="en-US"/>
        </w:rPr>
        <w:t xml:space="preserve"> relationship </w:t>
      </w:r>
      <w:r w:rsidR="0035770A" w:rsidRPr="00E31E45">
        <w:rPr>
          <w:rFonts w:ascii="Times New Roman" w:hAnsi="Times New Roman" w:cs="Times New Roman"/>
          <w:sz w:val="24"/>
          <w:szCs w:val="24"/>
          <w:lang w:val="en-US"/>
        </w:rPr>
        <w:t xml:space="preserve">between the speed of adjustment and remittances is </w:t>
      </w:r>
      <w:r w:rsidR="00645608" w:rsidRPr="00E31E45">
        <w:rPr>
          <w:rFonts w:ascii="Times New Roman" w:hAnsi="Times New Roman" w:cs="Times New Roman"/>
          <w:sz w:val="24"/>
          <w:szCs w:val="24"/>
          <w:lang w:val="en-US"/>
        </w:rPr>
        <w:t xml:space="preserve">most likely </w:t>
      </w:r>
      <w:r w:rsidR="0035770A" w:rsidRPr="00E31E45">
        <w:rPr>
          <w:rFonts w:ascii="Times New Roman" w:hAnsi="Times New Roman" w:cs="Times New Roman"/>
          <w:sz w:val="24"/>
          <w:szCs w:val="24"/>
          <w:lang w:val="en-US"/>
        </w:rPr>
        <w:t xml:space="preserve">to </w:t>
      </w:r>
      <w:r w:rsidR="00645608" w:rsidRPr="00E31E45">
        <w:rPr>
          <w:rFonts w:ascii="Times New Roman" w:hAnsi="Times New Roman" w:cs="Times New Roman"/>
          <w:sz w:val="24"/>
          <w:szCs w:val="24"/>
          <w:lang w:val="en-US"/>
        </w:rPr>
        <w:t xml:space="preserve">hold in cases where the speed of adjustment is slowest. </w:t>
      </w:r>
      <w:r w:rsidR="00F62D03" w:rsidRPr="00E31E45">
        <w:rPr>
          <w:rFonts w:ascii="Times New Roman" w:hAnsi="Times New Roman" w:cs="Times New Roman"/>
          <w:sz w:val="24"/>
          <w:szCs w:val="24"/>
          <w:lang w:val="en-US"/>
        </w:rPr>
        <w:t>In other words, t</w:t>
      </w:r>
      <w:r w:rsidR="00DA09C8" w:rsidRPr="00E31E45">
        <w:rPr>
          <w:rFonts w:ascii="Times New Roman" w:hAnsi="Times New Roman" w:cs="Times New Roman"/>
          <w:sz w:val="24"/>
          <w:szCs w:val="24"/>
          <w:lang w:val="en-US"/>
        </w:rPr>
        <w:t>he</w:t>
      </w:r>
      <w:r w:rsidR="00711266" w:rsidRPr="00E31E45">
        <w:rPr>
          <w:rFonts w:ascii="Times New Roman" w:hAnsi="Times New Roman" w:cs="Times New Roman"/>
          <w:sz w:val="24"/>
          <w:szCs w:val="24"/>
          <w:lang w:val="en-US"/>
        </w:rPr>
        <w:t xml:space="preserve"> positive</w:t>
      </w:r>
      <w:r w:rsidR="00DA09C8" w:rsidRPr="00E31E45">
        <w:rPr>
          <w:rFonts w:ascii="Times New Roman" w:hAnsi="Times New Roman" w:cs="Times New Roman"/>
          <w:sz w:val="24"/>
          <w:szCs w:val="24"/>
          <w:lang w:val="en-US"/>
        </w:rPr>
        <w:t xml:space="preserve"> impact of remittances on </w:t>
      </w:r>
      <w:r w:rsidR="00E613DF" w:rsidRPr="00E31E45">
        <w:rPr>
          <w:rFonts w:ascii="Times New Roman" w:hAnsi="Times New Roman" w:cs="Times New Roman"/>
          <w:sz w:val="24"/>
          <w:szCs w:val="24"/>
          <w:lang w:val="en-US"/>
        </w:rPr>
        <w:t xml:space="preserve">current account </w:t>
      </w:r>
      <w:r w:rsidR="00DA09C8" w:rsidRPr="00E31E45">
        <w:rPr>
          <w:rFonts w:ascii="Times New Roman" w:hAnsi="Times New Roman" w:cs="Times New Roman"/>
          <w:sz w:val="24"/>
          <w:szCs w:val="24"/>
          <w:lang w:val="en-US"/>
        </w:rPr>
        <w:t>sustainability is strongest for those countries where sustainability is weakest</w:t>
      </w:r>
      <w:r w:rsidR="00E613DF" w:rsidRPr="00E31E45">
        <w:rPr>
          <w:rFonts w:ascii="Times New Roman" w:hAnsi="Times New Roman" w:cs="Times New Roman"/>
          <w:sz w:val="24"/>
          <w:szCs w:val="24"/>
          <w:lang w:val="en-US"/>
        </w:rPr>
        <w:t xml:space="preserve"> with an already high persistence of the current account balance</w:t>
      </w:r>
      <w:r w:rsidR="00DA09C8" w:rsidRPr="00E31E45">
        <w:rPr>
          <w:rFonts w:ascii="Times New Roman" w:hAnsi="Times New Roman" w:cs="Times New Roman"/>
          <w:sz w:val="24"/>
          <w:szCs w:val="24"/>
          <w:lang w:val="en-US"/>
        </w:rPr>
        <w:t xml:space="preserve">. </w:t>
      </w:r>
    </w:p>
    <w:p w:rsidR="00996B7E" w:rsidRPr="00E31E45" w:rsidRDefault="00996B7E">
      <w:pPr>
        <w:spacing w:after="0" w:line="240" w:lineRule="auto"/>
        <w:rPr>
          <w:rFonts w:ascii="Times New Roman" w:hAnsi="Times New Roman" w:cs="Times New Roman"/>
          <w:sz w:val="24"/>
          <w:szCs w:val="24"/>
          <w:lang w:val="en-US"/>
        </w:rPr>
      </w:pPr>
      <w:r w:rsidRPr="00E31E45">
        <w:rPr>
          <w:rFonts w:ascii="Times New Roman" w:hAnsi="Times New Roman" w:cs="Times New Roman"/>
          <w:sz w:val="24"/>
          <w:szCs w:val="24"/>
          <w:lang w:val="en-US"/>
        </w:rPr>
        <w:br w:type="page"/>
      </w:r>
    </w:p>
    <w:p w:rsidR="00A81BF3" w:rsidRPr="00E31E45" w:rsidRDefault="00A81BF3" w:rsidP="00EE5690">
      <w:pPr>
        <w:spacing w:after="0" w:line="240" w:lineRule="auto"/>
        <w:jc w:val="center"/>
        <w:rPr>
          <w:rFonts w:ascii="Times New Roman" w:hAnsi="Times New Roman" w:cs="Times New Roman"/>
          <w:b/>
          <w:bCs/>
        </w:rPr>
      </w:pPr>
      <w:r w:rsidRPr="00E31E45">
        <w:rPr>
          <w:rFonts w:ascii="Times New Roman" w:hAnsi="Times New Roman" w:cs="Times New Roman"/>
          <w:b/>
          <w:bCs/>
        </w:rPr>
        <w:lastRenderedPageBreak/>
        <w:t>Table 7. Quantile Regression Analysis</w:t>
      </w:r>
    </w:p>
    <w:tbl>
      <w:tblPr>
        <w:tblStyle w:val="TableGrid"/>
        <w:tblW w:w="0" w:type="auto"/>
        <w:tblLook w:val="04A0" w:firstRow="1" w:lastRow="0" w:firstColumn="1" w:lastColumn="0" w:noHBand="0" w:noVBand="1"/>
      </w:tblPr>
      <w:tblGrid>
        <w:gridCol w:w="1512"/>
        <w:gridCol w:w="1504"/>
        <w:gridCol w:w="1529"/>
        <w:gridCol w:w="1563"/>
        <w:gridCol w:w="1540"/>
        <w:gridCol w:w="1594"/>
      </w:tblGrid>
      <w:tr w:rsidR="00A81BF3" w:rsidRPr="00E31E45" w:rsidTr="00202675">
        <w:trPr>
          <w:trHeight w:val="182"/>
        </w:trPr>
        <w:tc>
          <w:tcPr>
            <w:tcW w:w="1539" w:type="dxa"/>
            <w:vMerge w:val="restart"/>
            <w:tcBorders>
              <w:left w:val="nil"/>
              <w:right w:val="nil"/>
            </w:tcBorders>
          </w:tcPr>
          <w:p w:rsidR="00A81BF3" w:rsidRPr="00E31E45" w:rsidRDefault="00A81BF3" w:rsidP="00BD5F3A">
            <w:pPr>
              <w:spacing w:after="0" w:line="240" w:lineRule="auto"/>
              <w:rPr>
                <w:lang w:val="en-AU"/>
              </w:rPr>
            </w:pPr>
            <w:r w:rsidRPr="00E31E45">
              <w:rPr>
                <w:lang w:val="en-AU"/>
              </w:rPr>
              <w:t xml:space="preserve">Dependent Variable: </w:t>
            </w:r>
            <m:oMath>
              <m:sSub>
                <m:sSubPr>
                  <m:ctrlPr>
                    <w:rPr>
                      <w:rFonts w:ascii="Cambria Math" w:hAnsi="Cambria Math"/>
                      <w:i/>
                      <w:lang w:val="en-AU"/>
                    </w:rPr>
                  </m:ctrlPr>
                </m:sSubPr>
                <m:e>
                  <m:r>
                    <w:rPr>
                      <w:rFonts w:ascii="Cambria Math" w:hAnsi="Cambria Math"/>
                      <w:lang w:val="en-AU"/>
                    </w:rPr>
                    <m:t>e</m:t>
                  </m:r>
                </m:e>
                <m:sub>
                  <m:r>
                    <w:rPr>
                      <w:rFonts w:ascii="Cambria Math" w:hAnsi="Cambria Math"/>
                      <w:lang w:val="en-AU"/>
                    </w:rPr>
                    <m:t>i</m:t>
                  </m:r>
                </m:sub>
              </m:sSub>
            </m:oMath>
          </w:p>
        </w:tc>
        <w:tc>
          <w:tcPr>
            <w:tcW w:w="7703" w:type="dxa"/>
            <w:gridSpan w:val="5"/>
            <w:tcBorders>
              <w:left w:val="nil"/>
              <w:right w:val="nil"/>
            </w:tcBorders>
          </w:tcPr>
          <w:p w:rsidR="00A81BF3" w:rsidRPr="00E31E45" w:rsidRDefault="00A81BF3" w:rsidP="00BD5F3A">
            <w:pPr>
              <w:spacing w:after="0" w:line="240" w:lineRule="auto"/>
              <w:jc w:val="center"/>
              <w:rPr>
                <w:lang w:val="en-AU"/>
              </w:rPr>
            </w:pPr>
            <w:proofErr w:type="spellStart"/>
            <w:r w:rsidRPr="00E31E45">
              <w:rPr>
                <w:lang w:val="en-AU"/>
              </w:rPr>
              <w:t>Quantiles</w:t>
            </w:r>
            <w:proofErr w:type="spellEnd"/>
            <w:r w:rsidRPr="00E31E45">
              <w:rPr>
                <w:lang w:val="en-AU"/>
              </w:rPr>
              <w:t>:</w:t>
            </w:r>
          </w:p>
        </w:tc>
      </w:tr>
      <w:tr w:rsidR="00A81BF3" w:rsidRPr="00E31E45" w:rsidTr="00202675">
        <w:trPr>
          <w:trHeight w:val="182"/>
        </w:trPr>
        <w:tc>
          <w:tcPr>
            <w:tcW w:w="1539" w:type="dxa"/>
            <w:vMerge/>
            <w:tcBorders>
              <w:left w:val="nil"/>
              <w:bottom w:val="single" w:sz="4" w:space="0" w:color="auto"/>
              <w:right w:val="nil"/>
            </w:tcBorders>
          </w:tcPr>
          <w:p w:rsidR="00A81BF3" w:rsidRPr="00E31E45" w:rsidRDefault="00A81BF3" w:rsidP="00BD5F3A">
            <w:pPr>
              <w:spacing w:after="0" w:line="240" w:lineRule="auto"/>
              <w:rPr>
                <w:lang w:val="en-AU"/>
              </w:rPr>
            </w:pPr>
          </w:p>
        </w:tc>
        <w:tc>
          <w:tcPr>
            <w:tcW w:w="1540" w:type="dxa"/>
            <w:tcBorders>
              <w:left w:val="nil"/>
              <w:bottom w:val="single" w:sz="4" w:space="0" w:color="auto"/>
              <w:right w:val="nil"/>
            </w:tcBorders>
          </w:tcPr>
          <w:p w:rsidR="00A81BF3" w:rsidRPr="00E31E45" w:rsidRDefault="00A81BF3" w:rsidP="00C65783">
            <w:pPr>
              <w:tabs>
                <w:tab w:val="decimal" w:pos="381"/>
              </w:tabs>
              <w:spacing w:after="0" w:line="240" w:lineRule="auto"/>
              <w:rPr>
                <w:lang w:val="en-AU"/>
              </w:rPr>
            </w:pPr>
            <w:r w:rsidRPr="00E31E45">
              <w:rPr>
                <w:lang w:val="en-AU"/>
              </w:rPr>
              <w:t>0.05</w:t>
            </w:r>
            <w:r w:rsidRPr="00E31E45">
              <w:rPr>
                <w:vertAlign w:val="superscript"/>
                <w:lang w:val="en-AU"/>
              </w:rPr>
              <w:t>th</w:t>
            </w:r>
            <w:r w:rsidRPr="00E31E45">
              <w:rPr>
                <w:lang w:val="en-AU"/>
              </w:rPr>
              <w:t xml:space="preserve"> </w:t>
            </w:r>
          </w:p>
        </w:tc>
        <w:tc>
          <w:tcPr>
            <w:tcW w:w="1540" w:type="dxa"/>
            <w:tcBorders>
              <w:left w:val="nil"/>
              <w:bottom w:val="single" w:sz="4" w:space="0" w:color="auto"/>
              <w:right w:val="nil"/>
            </w:tcBorders>
          </w:tcPr>
          <w:p w:rsidR="00A81BF3" w:rsidRPr="00E31E45" w:rsidRDefault="00A81BF3" w:rsidP="00C65783">
            <w:pPr>
              <w:tabs>
                <w:tab w:val="decimal" w:pos="465"/>
              </w:tabs>
              <w:spacing w:after="0" w:line="240" w:lineRule="auto"/>
              <w:rPr>
                <w:lang w:val="en-AU"/>
              </w:rPr>
            </w:pPr>
            <w:r w:rsidRPr="00E31E45">
              <w:rPr>
                <w:lang w:val="en-AU"/>
              </w:rPr>
              <w:t>0.25</w:t>
            </w:r>
            <w:r w:rsidRPr="00E31E45">
              <w:rPr>
                <w:vertAlign w:val="superscript"/>
                <w:lang w:val="en-AU"/>
              </w:rPr>
              <w:t>th</w:t>
            </w:r>
            <w:r w:rsidRPr="00E31E45">
              <w:rPr>
                <w:lang w:val="en-AU"/>
              </w:rPr>
              <w:t xml:space="preserve"> </w:t>
            </w:r>
          </w:p>
        </w:tc>
        <w:tc>
          <w:tcPr>
            <w:tcW w:w="1541" w:type="dxa"/>
            <w:tcBorders>
              <w:left w:val="nil"/>
              <w:bottom w:val="single" w:sz="4" w:space="0" w:color="auto"/>
              <w:right w:val="nil"/>
            </w:tcBorders>
          </w:tcPr>
          <w:p w:rsidR="00A81BF3" w:rsidRPr="00E31E45" w:rsidRDefault="00A81BF3" w:rsidP="00C65783">
            <w:pPr>
              <w:tabs>
                <w:tab w:val="decimal" w:pos="631"/>
              </w:tabs>
              <w:spacing w:after="0" w:line="240" w:lineRule="auto"/>
              <w:rPr>
                <w:lang w:val="en-AU"/>
              </w:rPr>
            </w:pPr>
            <w:r w:rsidRPr="00E31E45">
              <w:rPr>
                <w:lang w:val="en-AU"/>
              </w:rPr>
              <w:t>0.50</w:t>
            </w:r>
            <w:r w:rsidRPr="00E31E45">
              <w:rPr>
                <w:vertAlign w:val="superscript"/>
                <w:lang w:val="en-AU"/>
              </w:rPr>
              <w:t>th</w:t>
            </w:r>
            <w:r w:rsidRPr="00E31E45">
              <w:rPr>
                <w:lang w:val="en-AU"/>
              </w:rPr>
              <w:t xml:space="preserve"> </w:t>
            </w:r>
          </w:p>
        </w:tc>
        <w:tc>
          <w:tcPr>
            <w:tcW w:w="1541" w:type="dxa"/>
            <w:tcBorders>
              <w:left w:val="nil"/>
              <w:bottom w:val="single" w:sz="4" w:space="0" w:color="auto"/>
              <w:right w:val="nil"/>
            </w:tcBorders>
          </w:tcPr>
          <w:p w:rsidR="00A81BF3" w:rsidRPr="00E31E45" w:rsidRDefault="00A81BF3" w:rsidP="00C65783">
            <w:pPr>
              <w:tabs>
                <w:tab w:val="decimal" w:pos="593"/>
              </w:tabs>
              <w:spacing w:after="0" w:line="240" w:lineRule="auto"/>
              <w:rPr>
                <w:lang w:val="en-AU"/>
              </w:rPr>
            </w:pPr>
            <w:r w:rsidRPr="00E31E45">
              <w:rPr>
                <w:lang w:val="en-AU"/>
              </w:rPr>
              <w:t>0.75</w:t>
            </w:r>
            <w:r w:rsidRPr="00E31E45">
              <w:rPr>
                <w:vertAlign w:val="superscript"/>
                <w:lang w:val="en-AU"/>
              </w:rPr>
              <w:t>th</w:t>
            </w:r>
            <w:r w:rsidRPr="00E31E45">
              <w:rPr>
                <w:lang w:val="en-AU"/>
              </w:rPr>
              <w:t xml:space="preserve"> </w:t>
            </w:r>
          </w:p>
        </w:tc>
        <w:tc>
          <w:tcPr>
            <w:tcW w:w="1541" w:type="dxa"/>
            <w:tcBorders>
              <w:left w:val="nil"/>
              <w:bottom w:val="single" w:sz="4" w:space="0" w:color="auto"/>
              <w:right w:val="nil"/>
            </w:tcBorders>
          </w:tcPr>
          <w:p w:rsidR="00A81BF3" w:rsidRPr="00E31E45" w:rsidRDefault="00A81BF3" w:rsidP="00C65783">
            <w:pPr>
              <w:tabs>
                <w:tab w:val="decimal" w:pos="662"/>
              </w:tabs>
              <w:spacing w:after="0" w:line="240" w:lineRule="auto"/>
              <w:rPr>
                <w:lang w:val="en-AU"/>
              </w:rPr>
            </w:pPr>
            <w:r w:rsidRPr="00E31E45">
              <w:rPr>
                <w:lang w:val="en-AU"/>
              </w:rPr>
              <w:t>0.95</w:t>
            </w:r>
            <w:r w:rsidRPr="00E31E45">
              <w:rPr>
                <w:vertAlign w:val="superscript"/>
                <w:lang w:val="en-AU"/>
              </w:rPr>
              <w:t>th</w:t>
            </w:r>
            <w:r w:rsidRPr="00E31E45">
              <w:rPr>
                <w:lang w:val="en-AU"/>
              </w:rPr>
              <w:t xml:space="preserve"> </w:t>
            </w:r>
          </w:p>
        </w:tc>
      </w:tr>
      <w:tr w:rsidR="00A81BF3" w:rsidRPr="00E31E45" w:rsidTr="00202675">
        <w:tc>
          <w:tcPr>
            <w:tcW w:w="1539" w:type="dxa"/>
            <w:tcBorders>
              <w:left w:val="nil"/>
              <w:bottom w:val="nil"/>
              <w:right w:val="nil"/>
            </w:tcBorders>
          </w:tcPr>
          <w:p w:rsidR="00A81BF3" w:rsidRPr="00E31E45" w:rsidRDefault="002F142D" w:rsidP="00BD5F3A">
            <w:pPr>
              <w:spacing w:after="0" w:line="240" w:lineRule="auto"/>
              <w:rPr>
                <w:i/>
                <w:vertAlign w:val="subscript"/>
                <w:lang w:val="en-AU"/>
              </w:rPr>
            </w:pPr>
            <w:proofErr w:type="spellStart"/>
            <w:r w:rsidRPr="00E31E45">
              <w:rPr>
                <w:i/>
                <w:lang w:val="en-AU"/>
              </w:rPr>
              <w:t>constant</w:t>
            </w:r>
            <w:r w:rsidRPr="00E31E45">
              <w:rPr>
                <w:i/>
                <w:vertAlign w:val="subscript"/>
                <w:lang w:val="en-AU"/>
              </w:rPr>
              <w:t>i</w:t>
            </w:r>
            <w:proofErr w:type="spellEnd"/>
          </w:p>
        </w:tc>
        <w:tc>
          <w:tcPr>
            <w:tcW w:w="1540" w:type="dxa"/>
            <w:tcBorders>
              <w:left w:val="nil"/>
              <w:bottom w:val="nil"/>
              <w:right w:val="nil"/>
            </w:tcBorders>
          </w:tcPr>
          <w:p w:rsidR="00A81BF3" w:rsidRPr="00E31E45" w:rsidRDefault="00A81BF3" w:rsidP="00C65783">
            <w:pPr>
              <w:tabs>
                <w:tab w:val="decimal" w:pos="381"/>
              </w:tabs>
              <w:spacing w:after="0" w:line="240" w:lineRule="auto"/>
              <w:rPr>
                <w:lang w:val="en-AU"/>
              </w:rPr>
            </w:pPr>
            <w:r w:rsidRPr="00E31E45">
              <w:rPr>
                <w:lang w:val="en-AU"/>
              </w:rPr>
              <w:t>0.000</w:t>
            </w:r>
          </w:p>
          <w:p w:rsidR="00A81BF3" w:rsidRPr="00E31E45" w:rsidRDefault="00A81BF3" w:rsidP="00C65783">
            <w:pPr>
              <w:tabs>
                <w:tab w:val="decimal" w:pos="381"/>
              </w:tabs>
              <w:spacing w:after="0" w:line="240" w:lineRule="auto"/>
              <w:rPr>
                <w:lang w:val="en-AU"/>
              </w:rPr>
            </w:pPr>
            <w:r w:rsidRPr="00E31E45">
              <w:rPr>
                <w:lang w:val="en-AU"/>
              </w:rPr>
              <w:t>(0.065)</w:t>
            </w:r>
          </w:p>
        </w:tc>
        <w:tc>
          <w:tcPr>
            <w:tcW w:w="1540" w:type="dxa"/>
            <w:tcBorders>
              <w:left w:val="nil"/>
              <w:bottom w:val="nil"/>
              <w:right w:val="nil"/>
            </w:tcBorders>
          </w:tcPr>
          <w:p w:rsidR="00A81BF3" w:rsidRPr="00E31E45" w:rsidRDefault="00A81BF3" w:rsidP="00C65783">
            <w:pPr>
              <w:tabs>
                <w:tab w:val="decimal" w:pos="465"/>
              </w:tabs>
              <w:spacing w:after="0" w:line="240" w:lineRule="auto"/>
              <w:rPr>
                <w:lang w:val="en-AU"/>
              </w:rPr>
            </w:pPr>
            <w:r w:rsidRPr="00E31E45">
              <w:rPr>
                <w:lang w:val="en-AU"/>
              </w:rPr>
              <w:t>0.178***</w:t>
            </w:r>
          </w:p>
          <w:p w:rsidR="00A81BF3" w:rsidRPr="00E31E45" w:rsidRDefault="00A81BF3" w:rsidP="00C65783">
            <w:pPr>
              <w:tabs>
                <w:tab w:val="decimal" w:pos="465"/>
              </w:tabs>
              <w:spacing w:after="0" w:line="240" w:lineRule="auto"/>
              <w:rPr>
                <w:lang w:val="en-AU"/>
              </w:rPr>
            </w:pPr>
            <w:r w:rsidRPr="00E31E45">
              <w:rPr>
                <w:lang w:val="en-AU"/>
              </w:rPr>
              <w:t>(0.064)</w:t>
            </w:r>
          </w:p>
        </w:tc>
        <w:tc>
          <w:tcPr>
            <w:tcW w:w="1541" w:type="dxa"/>
            <w:tcBorders>
              <w:left w:val="nil"/>
              <w:bottom w:val="nil"/>
              <w:right w:val="nil"/>
            </w:tcBorders>
          </w:tcPr>
          <w:p w:rsidR="00A81BF3" w:rsidRPr="00E31E45" w:rsidRDefault="00A81BF3" w:rsidP="00C65783">
            <w:pPr>
              <w:tabs>
                <w:tab w:val="decimal" w:pos="631"/>
              </w:tabs>
              <w:spacing w:after="0" w:line="240" w:lineRule="auto"/>
              <w:rPr>
                <w:lang w:val="en-AU"/>
              </w:rPr>
            </w:pPr>
            <w:r w:rsidRPr="00E31E45">
              <w:rPr>
                <w:lang w:val="en-AU"/>
              </w:rPr>
              <w:t>0.349***</w:t>
            </w:r>
          </w:p>
          <w:p w:rsidR="00A81BF3" w:rsidRPr="00E31E45" w:rsidRDefault="00A81BF3" w:rsidP="00C65783">
            <w:pPr>
              <w:tabs>
                <w:tab w:val="decimal" w:pos="631"/>
              </w:tabs>
              <w:spacing w:after="0" w:line="240" w:lineRule="auto"/>
              <w:rPr>
                <w:lang w:val="en-AU"/>
              </w:rPr>
            </w:pPr>
            <w:r w:rsidRPr="00E31E45">
              <w:rPr>
                <w:lang w:val="en-AU"/>
              </w:rPr>
              <w:t>(0.050)</w:t>
            </w:r>
          </w:p>
        </w:tc>
        <w:tc>
          <w:tcPr>
            <w:tcW w:w="1541" w:type="dxa"/>
            <w:tcBorders>
              <w:left w:val="nil"/>
              <w:bottom w:val="nil"/>
              <w:right w:val="nil"/>
            </w:tcBorders>
          </w:tcPr>
          <w:p w:rsidR="00A81BF3" w:rsidRPr="00E31E45" w:rsidRDefault="00A81BF3" w:rsidP="00C65783">
            <w:pPr>
              <w:tabs>
                <w:tab w:val="decimal" w:pos="593"/>
              </w:tabs>
              <w:spacing w:after="0" w:line="240" w:lineRule="auto"/>
              <w:rPr>
                <w:lang w:val="en-AU"/>
              </w:rPr>
            </w:pPr>
            <w:r w:rsidRPr="00E31E45">
              <w:rPr>
                <w:lang w:val="en-AU"/>
              </w:rPr>
              <w:t>0.509***</w:t>
            </w:r>
          </w:p>
          <w:p w:rsidR="00A81BF3" w:rsidRPr="00E31E45" w:rsidRDefault="00A81BF3" w:rsidP="00C65783">
            <w:pPr>
              <w:tabs>
                <w:tab w:val="decimal" w:pos="593"/>
              </w:tabs>
              <w:spacing w:after="0" w:line="240" w:lineRule="auto"/>
              <w:rPr>
                <w:lang w:val="en-AU"/>
              </w:rPr>
            </w:pPr>
            <w:r w:rsidRPr="00E31E45">
              <w:rPr>
                <w:lang w:val="en-AU"/>
              </w:rPr>
              <w:t>(0.058)</w:t>
            </w:r>
          </w:p>
        </w:tc>
        <w:tc>
          <w:tcPr>
            <w:tcW w:w="1541" w:type="dxa"/>
            <w:tcBorders>
              <w:left w:val="nil"/>
              <w:bottom w:val="nil"/>
              <w:right w:val="nil"/>
            </w:tcBorders>
          </w:tcPr>
          <w:p w:rsidR="00A81BF3" w:rsidRPr="00E31E45" w:rsidRDefault="00A81BF3" w:rsidP="00C65783">
            <w:pPr>
              <w:tabs>
                <w:tab w:val="decimal" w:pos="662"/>
              </w:tabs>
              <w:spacing w:after="0" w:line="240" w:lineRule="auto"/>
              <w:rPr>
                <w:lang w:val="en-AU"/>
              </w:rPr>
            </w:pPr>
            <w:r w:rsidRPr="00E31E45">
              <w:rPr>
                <w:lang w:val="en-AU"/>
              </w:rPr>
              <w:t>0.711***</w:t>
            </w:r>
          </w:p>
          <w:p w:rsidR="00A81BF3" w:rsidRPr="00E31E45" w:rsidRDefault="00A81BF3" w:rsidP="00C65783">
            <w:pPr>
              <w:tabs>
                <w:tab w:val="decimal" w:pos="662"/>
              </w:tabs>
              <w:spacing w:after="0" w:line="240" w:lineRule="auto"/>
              <w:rPr>
                <w:lang w:val="en-AU"/>
              </w:rPr>
            </w:pPr>
            <w:r w:rsidRPr="00E31E45">
              <w:rPr>
                <w:lang w:val="en-AU"/>
              </w:rPr>
              <w:t>(0.124)</w:t>
            </w:r>
          </w:p>
        </w:tc>
      </w:tr>
      <w:tr w:rsidR="00A81BF3" w:rsidRPr="00E31E45" w:rsidTr="00202675">
        <w:tc>
          <w:tcPr>
            <w:tcW w:w="1539" w:type="dxa"/>
            <w:tcBorders>
              <w:top w:val="nil"/>
              <w:left w:val="nil"/>
              <w:bottom w:val="nil"/>
              <w:right w:val="nil"/>
            </w:tcBorders>
          </w:tcPr>
          <w:p w:rsidR="00A81BF3" w:rsidRPr="00E31E45" w:rsidRDefault="002F142D" w:rsidP="00BD5F3A">
            <w:pPr>
              <w:spacing w:after="0" w:line="240" w:lineRule="auto"/>
              <w:rPr>
                <w:i/>
                <w:vertAlign w:val="subscript"/>
                <w:lang w:val="en-AU"/>
              </w:rPr>
            </w:pPr>
            <w:r w:rsidRPr="00E31E45">
              <w:rPr>
                <w:i/>
                <w:lang w:val="en-AU"/>
              </w:rPr>
              <w:t>rem</w:t>
            </w:r>
            <w:r w:rsidRPr="00E31E45">
              <w:rPr>
                <w:i/>
                <w:vertAlign w:val="subscript"/>
                <w:lang w:val="en-AU"/>
              </w:rPr>
              <w:t>i</w:t>
            </w:r>
          </w:p>
        </w:tc>
        <w:tc>
          <w:tcPr>
            <w:tcW w:w="1540" w:type="dxa"/>
            <w:tcBorders>
              <w:top w:val="nil"/>
              <w:left w:val="nil"/>
              <w:bottom w:val="nil"/>
              <w:right w:val="nil"/>
            </w:tcBorders>
          </w:tcPr>
          <w:p w:rsidR="00A81BF3" w:rsidRPr="00E31E45" w:rsidRDefault="00A81BF3" w:rsidP="00C65783">
            <w:pPr>
              <w:tabs>
                <w:tab w:val="decimal" w:pos="381"/>
              </w:tabs>
              <w:spacing w:after="0" w:line="240" w:lineRule="auto"/>
              <w:rPr>
                <w:lang w:val="en-AU"/>
              </w:rPr>
            </w:pPr>
            <w:r w:rsidRPr="00E31E45">
              <w:rPr>
                <w:lang w:val="en-AU"/>
              </w:rPr>
              <w:t>0.000</w:t>
            </w:r>
          </w:p>
          <w:p w:rsidR="00A81BF3" w:rsidRPr="00E31E45" w:rsidRDefault="00A81BF3" w:rsidP="00C65783">
            <w:pPr>
              <w:tabs>
                <w:tab w:val="decimal" w:pos="381"/>
              </w:tabs>
              <w:spacing w:after="0" w:line="240" w:lineRule="auto"/>
              <w:rPr>
                <w:lang w:val="en-AU"/>
              </w:rPr>
            </w:pPr>
            <w:r w:rsidRPr="00E31E45">
              <w:rPr>
                <w:lang w:val="en-AU"/>
              </w:rPr>
              <w:t>(0.065)</w:t>
            </w:r>
          </w:p>
        </w:tc>
        <w:tc>
          <w:tcPr>
            <w:tcW w:w="1540" w:type="dxa"/>
            <w:tcBorders>
              <w:top w:val="nil"/>
              <w:left w:val="nil"/>
              <w:bottom w:val="nil"/>
              <w:right w:val="nil"/>
            </w:tcBorders>
          </w:tcPr>
          <w:p w:rsidR="00A81BF3" w:rsidRPr="00E31E45" w:rsidRDefault="00A81BF3" w:rsidP="00C65783">
            <w:pPr>
              <w:tabs>
                <w:tab w:val="decimal" w:pos="465"/>
              </w:tabs>
              <w:spacing w:after="0" w:line="240" w:lineRule="auto"/>
              <w:rPr>
                <w:lang w:val="en-AU"/>
              </w:rPr>
            </w:pPr>
            <w:r w:rsidRPr="00E31E45">
              <w:rPr>
                <w:lang w:val="en-AU"/>
              </w:rPr>
              <w:t>-0.758</w:t>
            </w:r>
          </w:p>
          <w:p w:rsidR="00A81BF3" w:rsidRPr="00E31E45" w:rsidRDefault="00A81BF3" w:rsidP="00C65783">
            <w:pPr>
              <w:tabs>
                <w:tab w:val="decimal" w:pos="465"/>
              </w:tabs>
              <w:spacing w:after="0" w:line="240" w:lineRule="auto"/>
              <w:rPr>
                <w:lang w:val="en-AU"/>
              </w:rPr>
            </w:pPr>
            <w:r w:rsidRPr="00E31E45">
              <w:rPr>
                <w:lang w:val="en-AU"/>
              </w:rPr>
              <w:t>(1.318)</w:t>
            </w:r>
          </w:p>
        </w:tc>
        <w:tc>
          <w:tcPr>
            <w:tcW w:w="1541" w:type="dxa"/>
            <w:tcBorders>
              <w:top w:val="nil"/>
              <w:left w:val="nil"/>
              <w:bottom w:val="nil"/>
              <w:right w:val="nil"/>
            </w:tcBorders>
          </w:tcPr>
          <w:p w:rsidR="00A81BF3" w:rsidRPr="00E31E45" w:rsidRDefault="00A81BF3" w:rsidP="00C65783">
            <w:pPr>
              <w:tabs>
                <w:tab w:val="decimal" w:pos="631"/>
              </w:tabs>
              <w:spacing w:after="0" w:line="240" w:lineRule="auto"/>
              <w:rPr>
                <w:lang w:val="en-AU"/>
              </w:rPr>
            </w:pPr>
            <w:r w:rsidRPr="00E31E45">
              <w:rPr>
                <w:lang w:val="en-AU"/>
              </w:rPr>
              <w:t>-1.262</w:t>
            </w:r>
          </w:p>
          <w:p w:rsidR="00A81BF3" w:rsidRPr="00E31E45" w:rsidRDefault="00A81BF3" w:rsidP="00C65783">
            <w:pPr>
              <w:tabs>
                <w:tab w:val="decimal" w:pos="631"/>
              </w:tabs>
              <w:spacing w:after="0" w:line="240" w:lineRule="auto"/>
              <w:rPr>
                <w:lang w:val="en-AU"/>
              </w:rPr>
            </w:pPr>
            <w:r w:rsidRPr="00E31E45">
              <w:rPr>
                <w:lang w:val="en-AU"/>
              </w:rPr>
              <w:t>(0.935)</w:t>
            </w:r>
          </w:p>
        </w:tc>
        <w:tc>
          <w:tcPr>
            <w:tcW w:w="1541" w:type="dxa"/>
            <w:tcBorders>
              <w:top w:val="nil"/>
              <w:left w:val="nil"/>
              <w:bottom w:val="nil"/>
              <w:right w:val="nil"/>
            </w:tcBorders>
          </w:tcPr>
          <w:p w:rsidR="00A81BF3" w:rsidRPr="00E31E45" w:rsidRDefault="00A81BF3" w:rsidP="00C65783">
            <w:pPr>
              <w:tabs>
                <w:tab w:val="decimal" w:pos="593"/>
              </w:tabs>
              <w:spacing w:after="0" w:line="240" w:lineRule="auto"/>
              <w:rPr>
                <w:lang w:val="en-AU"/>
              </w:rPr>
            </w:pPr>
            <w:r w:rsidRPr="00E31E45">
              <w:rPr>
                <w:lang w:val="en-AU"/>
              </w:rPr>
              <w:t>-1.277</w:t>
            </w:r>
          </w:p>
          <w:p w:rsidR="00A81BF3" w:rsidRPr="00E31E45" w:rsidRDefault="00A81BF3" w:rsidP="00C65783">
            <w:pPr>
              <w:tabs>
                <w:tab w:val="decimal" w:pos="593"/>
              </w:tabs>
              <w:spacing w:after="0" w:line="240" w:lineRule="auto"/>
              <w:rPr>
                <w:lang w:val="en-AU"/>
              </w:rPr>
            </w:pPr>
            <w:r w:rsidRPr="00E31E45">
              <w:rPr>
                <w:lang w:val="en-AU"/>
              </w:rPr>
              <w:t>0.943)</w:t>
            </w:r>
          </w:p>
        </w:tc>
        <w:tc>
          <w:tcPr>
            <w:tcW w:w="1541" w:type="dxa"/>
            <w:tcBorders>
              <w:top w:val="nil"/>
              <w:left w:val="nil"/>
              <w:bottom w:val="nil"/>
              <w:right w:val="nil"/>
            </w:tcBorders>
          </w:tcPr>
          <w:p w:rsidR="00A81BF3" w:rsidRPr="00E31E45" w:rsidRDefault="00A81BF3" w:rsidP="00C65783">
            <w:pPr>
              <w:tabs>
                <w:tab w:val="decimal" w:pos="662"/>
              </w:tabs>
              <w:spacing w:after="0" w:line="240" w:lineRule="auto"/>
              <w:rPr>
                <w:lang w:val="en-AU"/>
              </w:rPr>
            </w:pPr>
            <w:r w:rsidRPr="00E31E45">
              <w:rPr>
                <w:lang w:val="en-AU"/>
              </w:rPr>
              <w:t>-2.399*</w:t>
            </w:r>
          </w:p>
          <w:p w:rsidR="00A81BF3" w:rsidRPr="00E31E45" w:rsidRDefault="00A81BF3" w:rsidP="00C65783">
            <w:pPr>
              <w:tabs>
                <w:tab w:val="decimal" w:pos="662"/>
              </w:tabs>
              <w:spacing w:after="0" w:line="240" w:lineRule="auto"/>
              <w:rPr>
                <w:lang w:val="en-AU"/>
              </w:rPr>
            </w:pPr>
            <w:r w:rsidRPr="00E31E45">
              <w:rPr>
                <w:lang w:val="en-AU"/>
              </w:rPr>
              <w:t>(1.348)</w:t>
            </w:r>
          </w:p>
        </w:tc>
      </w:tr>
      <w:tr w:rsidR="00A81BF3" w:rsidRPr="00E31E45" w:rsidTr="00202675">
        <w:tc>
          <w:tcPr>
            <w:tcW w:w="1539" w:type="dxa"/>
            <w:tcBorders>
              <w:top w:val="nil"/>
              <w:left w:val="nil"/>
              <w:right w:val="nil"/>
            </w:tcBorders>
          </w:tcPr>
          <w:p w:rsidR="00A81BF3" w:rsidRPr="00E31E45" w:rsidRDefault="00A81BF3" w:rsidP="00BD5F3A">
            <w:pPr>
              <w:spacing w:after="0" w:line="240" w:lineRule="auto"/>
              <w:rPr>
                <w:lang w:val="en-AU"/>
              </w:rPr>
            </w:pPr>
            <w:r w:rsidRPr="00E31E45">
              <w:rPr>
                <w:lang w:val="en-AU"/>
              </w:rPr>
              <w:t>Pseudo R</w:t>
            </w:r>
            <w:r w:rsidRPr="00E31E45">
              <w:rPr>
                <w:vertAlign w:val="superscript"/>
                <w:lang w:val="en-AU"/>
              </w:rPr>
              <w:t>2</w:t>
            </w:r>
          </w:p>
        </w:tc>
        <w:tc>
          <w:tcPr>
            <w:tcW w:w="1540" w:type="dxa"/>
            <w:tcBorders>
              <w:top w:val="nil"/>
              <w:left w:val="nil"/>
              <w:right w:val="nil"/>
            </w:tcBorders>
          </w:tcPr>
          <w:p w:rsidR="00A81BF3" w:rsidRPr="00E31E45" w:rsidRDefault="00A81BF3" w:rsidP="00C65783">
            <w:pPr>
              <w:tabs>
                <w:tab w:val="decimal" w:pos="381"/>
              </w:tabs>
              <w:spacing w:after="0" w:line="240" w:lineRule="auto"/>
              <w:rPr>
                <w:lang w:val="en-AU"/>
              </w:rPr>
            </w:pPr>
            <w:r w:rsidRPr="00E31E45">
              <w:rPr>
                <w:lang w:val="en-AU"/>
              </w:rPr>
              <w:t>0.000</w:t>
            </w:r>
          </w:p>
        </w:tc>
        <w:tc>
          <w:tcPr>
            <w:tcW w:w="1540" w:type="dxa"/>
            <w:tcBorders>
              <w:top w:val="nil"/>
              <w:left w:val="nil"/>
              <w:right w:val="nil"/>
            </w:tcBorders>
          </w:tcPr>
          <w:p w:rsidR="00A81BF3" w:rsidRPr="00E31E45" w:rsidRDefault="00A81BF3" w:rsidP="00C65783">
            <w:pPr>
              <w:tabs>
                <w:tab w:val="decimal" w:pos="465"/>
              </w:tabs>
              <w:spacing w:after="0" w:line="240" w:lineRule="auto"/>
              <w:rPr>
                <w:lang w:val="en-AU"/>
              </w:rPr>
            </w:pPr>
            <w:r w:rsidRPr="00E31E45">
              <w:rPr>
                <w:lang w:val="en-AU"/>
              </w:rPr>
              <w:t>0.029</w:t>
            </w:r>
          </w:p>
        </w:tc>
        <w:tc>
          <w:tcPr>
            <w:tcW w:w="1541" w:type="dxa"/>
            <w:tcBorders>
              <w:top w:val="nil"/>
              <w:left w:val="nil"/>
              <w:right w:val="nil"/>
            </w:tcBorders>
          </w:tcPr>
          <w:p w:rsidR="00A81BF3" w:rsidRPr="00E31E45" w:rsidRDefault="00A81BF3" w:rsidP="00C65783">
            <w:pPr>
              <w:tabs>
                <w:tab w:val="decimal" w:pos="631"/>
              </w:tabs>
              <w:spacing w:after="0" w:line="240" w:lineRule="auto"/>
              <w:rPr>
                <w:lang w:val="en-AU"/>
              </w:rPr>
            </w:pPr>
            <w:r w:rsidRPr="00E31E45">
              <w:rPr>
                <w:lang w:val="en-AU"/>
              </w:rPr>
              <w:t>0.040</w:t>
            </w:r>
          </w:p>
        </w:tc>
        <w:tc>
          <w:tcPr>
            <w:tcW w:w="1541" w:type="dxa"/>
            <w:tcBorders>
              <w:top w:val="nil"/>
              <w:left w:val="nil"/>
              <w:right w:val="nil"/>
            </w:tcBorders>
          </w:tcPr>
          <w:p w:rsidR="00A81BF3" w:rsidRPr="00E31E45" w:rsidRDefault="00A81BF3" w:rsidP="00C65783">
            <w:pPr>
              <w:tabs>
                <w:tab w:val="decimal" w:pos="593"/>
              </w:tabs>
              <w:spacing w:after="0" w:line="240" w:lineRule="auto"/>
              <w:rPr>
                <w:lang w:val="en-AU"/>
              </w:rPr>
            </w:pPr>
            <w:r w:rsidRPr="00E31E45">
              <w:rPr>
                <w:lang w:val="en-AU"/>
              </w:rPr>
              <w:t>0.033</w:t>
            </w:r>
          </w:p>
        </w:tc>
        <w:tc>
          <w:tcPr>
            <w:tcW w:w="1541" w:type="dxa"/>
            <w:tcBorders>
              <w:top w:val="nil"/>
              <w:left w:val="nil"/>
              <w:right w:val="nil"/>
            </w:tcBorders>
          </w:tcPr>
          <w:p w:rsidR="00A81BF3" w:rsidRPr="00E31E45" w:rsidRDefault="00A81BF3" w:rsidP="00C65783">
            <w:pPr>
              <w:tabs>
                <w:tab w:val="decimal" w:pos="662"/>
              </w:tabs>
              <w:spacing w:after="0" w:line="240" w:lineRule="auto"/>
              <w:rPr>
                <w:lang w:val="en-AU"/>
              </w:rPr>
            </w:pPr>
            <w:r w:rsidRPr="00E31E45">
              <w:rPr>
                <w:lang w:val="en-AU"/>
              </w:rPr>
              <w:t>0.049</w:t>
            </w:r>
          </w:p>
        </w:tc>
      </w:tr>
      <w:tr w:rsidR="00A81BF3" w:rsidRPr="00E31E45" w:rsidTr="00202675">
        <w:tc>
          <w:tcPr>
            <w:tcW w:w="9242" w:type="dxa"/>
            <w:gridSpan w:val="6"/>
            <w:tcBorders>
              <w:left w:val="nil"/>
              <w:bottom w:val="nil"/>
              <w:right w:val="nil"/>
            </w:tcBorders>
          </w:tcPr>
          <w:p w:rsidR="00C65783" w:rsidRPr="00E31E45" w:rsidRDefault="00C65783" w:rsidP="00BD5F3A">
            <w:pPr>
              <w:spacing w:after="0" w:line="240" w:lineRule="auto"/>
              <w:jc w:val="both"/>
              <w:rPr>
                <w:i/>
                <w:sz w:val="20"/>
                <w:lang w:val="en-AU"/>
              </w:rPr>
            </w:pPr>
            <w:r w:rsidRPr="00E31E45">
              <w:rPr>
                <w:i/>
                <w:sz w:val="20"/>
                <w:lang w:val="en-AU"/>
              </w:rPr>
              <w:t>Notes for Table 7</w:t>
            </w:r>
          </w:p>
          <w:p w:rsidR="00A81BF3" w:rsidRPr="00E31E45" w:rsidRDefault="00A81BF3" w:rsidP="00BD5F3A">
            <w:pPr>
              <w:spacing w:after="0" w:line="240" w:lineRule="auto"/>
              <w:jc w:val="both"/>
              <w:rPr>
                <w:sz w:val="20"/>
                <w:lang w:val="en-AU"/>
              </w:rPr>
            </w:pPr>
            <w:r w:rsidRPr="00E31E45">
              <w:rPr>
                <w:i/>
                <w:iCs/>
                <w:sz w:val="20"/>
                <w:lang w:val="en-AU"/>
              </w:rPr>
              <w:t>e</w:t>
            </w:r>
            <w:r w:rsidRPr="00E31E45">
              <w:rPr>
                <w:sz w:val="20"/>
                <w:lang w:val="en-AU"/>
              </w:rPr>
              <w:t xml:space="preserve"> denotes the sustainability coefficient and </w:t>
            </w:r>
            <w:r w:rsidRPr="00E31E45">
              <w:rPr>
                <w:i/>
                <w:iCs/>
                <w:sz w:val="20"/>
                <w:szCs w:val="20"/>
                <w:lang w:val="en-US"/>
              </w:rPr>
              <w:t>rem</w:t>
            </w:r>
            <w:r w:rsidRPr="00E31E45">
              <w:rPr>
                <w:sz w:val="20"/>
                <w:szCs w:val="20"/>
                <w:lang w:val="en-US"/>
              </w:rPr>
              <w:t xml:space="preserve"> denotes the average </w:t>
            </w:r>
            <w:r w:rsidRPr="00E31E45">
              <w:rPr>
                <w:sz w:val="20"/>
                <w:szCs w:val="20"/>
              </w:rPr>
              <w:t>remittance to GDP ratio across the study period.</w:t>
            </w:r>
            <w:r w:rsidRPr="00E31E45">
              <w:rPr>
                <w:sz w:val="20"/>
                <w:szCs w:val="20"/>
                <w:lang w:val="en-AU"/>
              </w:rPr>
              <w:t xml:space="preserve"> These are </w:t>
            </w:r>
            <w:r w:rsidRPr="00E31E45">
              <w:rPr>
                <w:sz w:val="20"/>
                <w:lang w:val="en-AU"/>
              </w:rPr>
              <w:t xml:space="preserve">simultaneous quantile regressions with bootstrap standard errors based on 2000 draws. All regressions include </w:t>
            </w:r>
            <w:r w:rsidRPr="00E31E45">
              <w:rPr>
                <w:sz w:val="20"/>
              </w:rPr>
              <w:t xml:space="preserve">t-statistics on parentheses where *, ** and *** respectively denote significance at the 1, 5 and 10% significance levels. </w:t>
            </w:r>
          </w:p>
        </w:tc>
      </w:tr>
    </w:tbl>
    <w:p w:rsidR="00A81BF3" w:rsidRPr="00E31E45" w:rsidRDefault="00A81BF3" w:rsidP="00182ABF">
      <w:pPr>
        <w:spacing w:after="0" w:line="288" w:lineRule="auto"/>
        <w:jc w:val="both"/>
        <w:rPr>
          <w:rFonts w:ascii="Times New Roman" w:hAnsi="Times New Roman" w:cs="Times New Roman"/>
          <w:sz w:val="24"/>
          <w:szCs w:val="24"/>
          <w:lang w:val="en-US"/>
        </w:rPr>
      </w:pPr>
    </w:p>
    <w:p w:rsidR="00D1074A" w:rsidRPr="00E31E45" w:rsidRDefault="00AF667C" w:rsidP="008A3183">
      <w:pPr>
        <w:tabs>
          <w:tab w:val="left" w:pos="426"/>
        </w:tabs>
        <w:spacing w:after="0" w:line="288" w:lineRule="auto"/>
        <w:jc w:val="both"/>
        <w:rPr>
          <w:rFonts w:ascii="Times New Roman" w:hAnsi="Times New Roman" w:cs="Times New Roman"/>
          <w:b/>
          <w:bCs/>
          <w:sz w:val="24"/>
          <w:szCs w:val="24"/>
          <w:lang w:val="en-US"/>
        </w:rPr>
      </w:pPr>
      <w:r w:rsidRPr="00E31E45">
        <w:rPr>
          <w:rFonts w:ascii="Times New Roman" w:hAnsi="Times New Roman" w:cs="Times New Roman"/>
          <w:b/>
          <w:bCs/>
          <w:sz w:val="24"/>
          <w:szCs w:val="24"/>
          <w:lang w:val="en-US"/>
        </w:rPr>
        <w:t>5.</w:t>
      </w:r>
      <w:r w:rsidRPr="00E31E45">
        <w:rPr>
          <w:rFonts w:ascii="Times New Roman" w:hAnsi="Times New Roman" w:cs="Times New Roman"/>
          <w:b/>
          <w:bCs/>
          <w:sz w:val="24"/>
          <w:szCs w:val="24"/>
          <w:lang w:val="en-US"/>
        </w:rPr>
        <w:tab/>
      </w:r>
      <w:r w:rsidR="003C47C6" w:rsidRPr="00E31E45">
        <w:rPr>
          <w:rFonts w:ascii="Times New Roman" w:hAnsi="Times New Roman" w:cs="Times New Roman"/>
          <w:b/>
          <w:bCs/>
          <w:sz w:val="24"/>
          <w:szCs w:val="24"/>
          <w:lang w:val="en-US"/>
        </w:rPr>
        <w:t>Conclusion</w:t>
      </w:r>
      <w:r w:rsidR="00182ABF" w:rsidRPr="00E31E45">
        <w:rPr>
          <w:rFonts w:ascii="Times New Roman" w:hAnsi="Times New Roman" w:cs="Times New Roman"/>
          <w:b/>
          <w:bCs/>
          <w:sz w:val="24"/>
          <w:szCs w:val="24"/>
          <w:lang w:val="en-US"/>
        </w:rPr>
        <w:t>s</w:t>
      </w:r>
    </w:p>
    <w:p w:rsidR="00AC4B7C" w:rsidRPr="00E31E45" w:rsidRDefault="00AC4B7C" w:rsidP="00182ABF">
      <w:pPr>
        <w:spacing w:after="0" w:line="288" w:lineRule="auto"/>
        <w:jc w:val="both"/>
        <w:rPr>
          <w:rFonts w:ascii="Times New Roman" w:hAnsi="Times New Roman" w:cs="Times New Roman"/>
          <w:sz w:val="12"/>
          <w:szCs w:val="12"/>
          <w:lang w:val="en-US"/>
        </w:rPr>
      </w:pPr>
    </w:p>
    <w:p w:rsidR="00D1074A" w:rsidRPr="00E31E45" w:rsidRDefault="00711266" w:rsidP="00182ABF">
      <w:pPr>
        <w:spacing w:after="0" w:line="288" w:lineRule="auto"/>
        <w:jc w:val="both"/>
        <w:rPr>
          <w:rFonts w:ascii="Times New Roman" w:hAnsi="Times New Roman" w:cs="Times New Roman"/>
          <w:sz w:val="24"/>
          <w:szCs w:val="24"/>
        </w:rPr>
      </w:pPr>
      <w:r w:rsidRPr="00E31E45">
        <w:rPr>
          <w:rFonts w:ascii="Times New Roman" w:hAnsi="Times New Roman" w:cs="Times New Roman"/>
          <w:sz w:val="24"/>
          <w:szCs w:val="24"/>
          <w:lang w:val="en-US"/>
        </w:rPr>
        <w:t>In our study, w</w:t>
      </w:r>
      <w:r w:rsidR="003C47C6" w:rsidRPr="00E31E45">
        <w:rPr>
          <w:rFonts w:ascii="Times New Roman" w:hAnsi="Times New Roman" w:cs="Times New Roman"/>
          <w:sz w:val="24"/>
          <w:szCs w:val="24"/>
          <w:lang w:val="en-US"/>
        </w:rPr>
        <w:t>e offer three important findings</w:t>
      </w:r>
      <w:r w:rsidRPr="00E31E45">
        <w:rPr>
          <w:rFonts w:ascii="Times New Roman" w:hAnsi="Times New Roman" w:cs="Times New Roman"/>
          <w:sz w:val="24"/>
          <w:szCs w:val="24"/>
          <w:lang w:val="en-US"/>
        </w:rPr>
        <w:t xml:space="preserve"> concerning the impact of remittances on the current account balance</w:t>
      </w:r>
      <w:r w:rsidR="003C47C6" w:rsidRPr="00E31E45">
        <w:rPr>
          <w:rFonts w:ascii="Times New Roman" w:hAnsi="Times New Roman" w:cs="Times New Roman"/>
          <w:sz w:val="24"/>
          <w:szCs w:val="24"/>
          <w:lang w:val="en-US"/>
        </w:rPr>
        <w:t xml:space="preserve">. First, higher remittances facilitate a weakly sustainable current account balance. Second, higher remittances lead to a faster speed of adjustment or lower persistence of the current account in response to shocks. Third, the relationship between remittances and speed of adjustment or persistence is </w:t>
      </w:r>
      <w:r w:rsidRPr="00E31E45">
        <w:rPr>
          <w:rFonts w:ascii="Times New Roman" w:hAnsi="Times New Roman" w:cs="Times New Roman"/>
          <w:sz w:val="24"/>
          <w:szCs w:val="24"/>
          <w:lang w:val="en-US"/>
        </w:rPr>
        <w:t xml:space="preserve">most likely </w:t>
      </w:r>
      <w:r w:rsidR="003C47C6" w:rsidRPr="00E31E45">
        <w:rPr>
          <w:rFonts w:ascii="Times New Roman" w:hAnsi="Times New Roman" w:cs="Times New Roman"/>
          <w:sz w:val="24"/>
          <w:szCs w:val="24"/>
          <w:lang w:val="en-US"/>
        </w:rPr>
        <w:t xml:space="preserve">strongest for those countries characterized by </w:t>
      </w:r>
      <w:r w:rsidR="0035770A" w:rsidRPr="00E31E45">
        <w:rPr>
          <w:rFonts w:ascii="Times New Roman" w:hAnsi="Times New Roman" w:cs="Times New Roman"/>
          <w:sz w:val="24"/>
          <w:szCs w:val="24"/>
          <w:lang w:val="en-US"/>
        </w:rPr>
        <w:t>current account balances that are relatively weakly sustainable</w:t>
      </w:r>
      <w:r w:rsidR="003C47C6" w:rsidRPr="00E31E45">
        <w:rPr>
          <w:rFonts w:ascii="Times New Roman" w:hAnsi="Times New Roman" w:cs="Times New Roman"/>
          <w:sz w:val="24"/>
          <w:szCs w:val="24"/>
          <w:lang w:val="en-US"/>
        </w:rPr>
        <w:t xml:space="preserve">. </w:t>
      </w:r>
      <w:r w:rsidR="0046715C" w:rsidRPr="00E31E45">
        <w:rPr>
          <w:rFonts w:ascii="Times New Roman" w:hAnsi="Times New Roman" w:cs="Times New Roman"/>
          <w:sz w:val="24"/>
          <w:szCs w:val="24"/>
          <w:lang w:val="en-US"/>
        </w:rPr>
        <w:t xml:space="preserve">In contrast to a literature that emphasizes an adverse Dutch disease impact of workers’ remittances on the real exchange rate in terms of reduced </w:t>
      </w:r>
      <w:r w:rsidR="0035770A" w:rsidRPr="00E31E45">
        <w:rPr>
          <w:rFonts w:ascii="Times New Roman" w:hAnsi="Times New Roman" w:cs="Times New Roman"/>
          <w:sz w:val="24"/>
          <w:szCs w:val="24"/>
          <w:lang w:val="en-US"/>
        </w:rPr>
        <w:t xml:space="preserve">external </w:t>
      </w:r>
      <w:r w:rsidR="00AF667C" w:rsidRPr="00E31E45">
        <w:rPr>
          <w:rFonts w:ascii="Times New Roman" w:hAnsi="Times New Roman" w:cs="Times New Roman"/>
          <w:sz w:val="24"/>
          <w:szCs w:val="24"/>
          <w:lang w:val="en-US"/>
        </w:rPr>
        <w:t>competitiveness;</w:t>
      </w:r>
      <w:r w:rsidR="0046715C" w:rsidRPr="00E31E45">
        <w:rPr>
          <w:rFonts w:ascii="Times New Roman" w:hAnsi="Times New Roman" w:cs="Times New Roman"/>
          <w:sz w:val="24"/>
          <w:szCs w:val="24"/>
          <w:lang w:val="en-US"/>
        </w:rPr>
        <w:t xml:space="preserve"> we find that remittances are beneficial to the current account balance.</w:t>
      </w:r>
      <w:r w:rsidR="00E3535E" w:rsidRPr="00E31E45">
        <w:rPr>
          <w:rFonts w:ascii="Times New Roman" w:hAnsi="Times New Roman" w:cs="Times New Roman"/>
          <w:sz w:val="24"/>
          <w:szCs w:val="24"/>
          <w:lang w:val="en-US"/>
        </w:rPr>
        <w:t xml:space="preserve"> </w:t>
      </w:r>
      <w:r w:rsidR="009B16C6" w:rsidRPr="00E31E45">
        <w:rPr>
          <w:rFonts w:ascii="Times New Roman" w:hAnsi="Times New Roman" w:cs="Times New Roman"/>
          <w:sz w:val="24"/>
          <w:szCs w:val="24"/>
          <w:lang w:val="en-US"/>
        </w:rPr>
        <w:t xml:space="preserve">On this basis, </w:t>
      </w:r>
      <w:r w:rsidR="00E3535E" w:rsidRPr="00E31E45">
        <w:rPr>
          <w:rFonts w:ascii="Times New Roman" w:hAnsi="Times New Roman" w:cs="Times New Roman"/>
          <w:sz w:val="24"/>
          <w:szCs w:val="24"/>
        </w:rPr>
        <w:t xml:space="preserve">increased workers’ remittances should bring </w:t>
      </w:r>
      <w:r w:rsidRPr="00E31E45">
        <w:rPr>
          <w:rFonts w:ascii="Times New Roman" w:hAnsi="Times New Roman" w:cs="Times New Roman"/>
          <w:sz w:val="24"/>
          <w:szCs w:val="24"/>
        </w:rPr>
        <w:t xml:space="preserve">about </w:t>
      </w:r>
      <w:r w:rsidR="00E3535E" w:rsidRPr="00E31E45">
        <w:rPr>
          <w:rFonts w:ascii="Times New Roman" w:hAnsi="Times New Roman" w:cs="Times New Roman"/>
          <w:sz w:val="24"/>
          <w:szCs w:val="24"/>
        </w:rPr>
        <w:t xml:space="preserve">more </w:t>
      </w:r>
      <w:r w:rsidR="009B16C6" w:rsidRPr="00E31E45">
        <w:rPr>
          <w:rFonts w:ascii="Times New Roman" w:hAnsi="Times New Roman" w:cs="Times New Roman"/>
          <w:sz w:val="24"/>
          <w:szCs w:val="24"/>
        </w:rPr>
        <w:t xml:space="preserve">general </w:t>
      </w:r>
      <w:r w:rsidR="00E3535E" w:rsidRPr="00E31E45">
        <w:rPr>
          <w:rFonts w:ascii="Times New Roman" w:hAnsi="Times New Roman" w:cs="Times New Roman"/>
          <w:sz w:val="24"/>
          <w:szCs w:val="24"/>
        </w:rPr>
        <w:t xml:space="preserve">stability to the international economy. A move towards weak sustainability brings with it a lower likelihood of default as countries are more able to meet external debts. A faster speed of current account adjustment is likely to mean that short-run turbulence that follows shocks </w:t>
      </w:r>
      <w:r w:rsidR="009B16C6" w:rsidRPr="00E31E45">
        <w:rPr>
          <w:rFonts w:ascii="Times New Roman" w:hAnsi="Times New Roman" w:cs="Times New Roman"/>
          <w:sz w:val="24"/>
          <w:szCs w:val="24"/>
        </w:rPr>
        <w:t xml:space="preserve">to the external balance </w:t>
      </w:r>
      <w:r w:rsidR="00E3535E" w:rsidRPr="00E31E45">
        <w:rPr>
          <w:rFonts w:ascii="Times New Roman" w:hAnsi="Times New Roman" w:cs="Times New Roman"/>
          <w:sz w:val="24"/>
          <w:szCs w:val="24"/>
        </w:rPr>
        <w:t xml:space="preserve">will be less prolonged.  </w:t>
      </w:r>
    </w:p>
    <w:p w:rsidR="008A3183" w:rsidRPr="00E31E45" w:rsidRDefault="008A3183" w:rsidP="00182ABF">
      <w:pPr>
        <w:spacing w:after="0" w:line="288" w:lineRule="auto"/>
        <w:jc w:val="both"/>
        <w:rPr>
          <w:rFonts w:ascii="Times New Roman" w:hAnsi="Times New Roman" w:cs="Times New Roman"/>
          <w:sz w:val="24"/>
          <w:szCs w:val="24"/>
          <w:lang w:val="en-US"/>
        </w:rPr>
      </w:pPr>
    </w:p>
    <w:p w:rsidR="00AC4B7C" w:rsidRPr="00E31E45" w:rsidRDefault="00AC4B7C" w:rsidP="00182ABF">
      <w:pPr>
        <w:spacing w:after="0" w:line="288" w:lineRule="auto"/>
        <w:jc w:val="both"/>
        <w:rPr>
          <w:rFonts w:ascii="Times New Roman" w:hAnsi="Times New Roman" w:cs="Times New Roman"/>
          <w:sz w:val="24"/>
          <w:szCs w:val="24"/>
          <w:lang w:val="en-US"/>
        </w:rPr>
      </w:pPr>
    </w:p>
    <w:tbl>
      <w:tblPr>
        <w:tblW w:w="5000" w:type="pct"/>
        <w:tblBorders>
          <w:top w:val="single" w:sz="4" w:space="0" w:color="auto"/>
          <w:bottom w:val="single" w:sz="4" w:space="0" w:color="auto"/>
        </w:tblBorders>
        <w:tblLook w:val="04A0" w:firstRow="1" w:lastRow="0" w:firstColumn="1" w:lastColumn="0" w:noHBand="0" w:noVBand="1"/>
      </w:tblPr>
      <w:tblGrid>
        <w:gridCol w:w="3174"/>
        <w:gridCol w:w="1615"/>
        <w:gridCol w:w="1128"/>
        <w:gridCol w:w="1068"/>
        <w:gridCol w:w="1128"/>
        <w:gridCol w:w="1129"/>
      </w:tblGrid>
      <w:tr w:rsidR="00861F69" w:rsidRPr="00E31E45" w:rsidTr="00CF0260">
        <w:trPr>
          <w:trHeight w:val="300"/>
        </w:trPr>
        <w:tc>
          <w:tcPr>
            <w:tcW w:w="5000" w:type="pct"/>
            <w:gridSpan w:val="6"/>
            <w:tcBorders>
              <w:top w:val="nil"/>
              <w:bottom w:val="single" w:sz="4" w:space="0" w:color="auto"/>
            </w:tcBorders>
            <w:shd w:val="clear" w:color="auto" w:fill="auto"/>
            <w:noWrap/>
            <w:vAlign w:val="center"/>
          </w:tcPr>
          <w:p w:rsidR="008A3183" w:rsidRPr="00E31E45" w:rsidRDefault="00DF4508" w:rsidP="008A3183">
            <w:pPr>
              <w:spacing w:after="0" w:line="240" w:lineRule="auto"/>
              <w:jc w:val="center"/>
              <w:rPr>
                <w:rFonts w:ascii="Times New Roman" w:hAnsi="Times New Roman" w:cs="Times New Roman"/>
                <w:b/>
                <w:bCs/>
                <w:sz w:val="24"/>
                <w:szCs w:val="24"/>
              </w:rPr>
            </w:pPr>
            <w:r w:rsidRPr="00E31E45">
              <w:rPr>
                <w:rFonts w:ascii="Times New Roman" w:hAnsi="Times New Roman" w:cs="Times New Roman"/>
                <w:sz w:val="24"/>
                <w:szCs w:val="24"/>
                <w:lang w:val="en-US"/>
              </w:rPr>
              <w:br w:type="page"/>
            </w:r>
            <w:r w:rsidR="008A3183" w:rsidRPr="00E31E45">
              <w:rPr>
                <w:rFonts w:ascii="Times New Roman" w:hAnsi="Times New Roman" w:cs="Times New Roman"/>
                <w:b/>
                <w:bCs/>
                <w:sz w:val="24"/>
                <w:szCs w:val="24"/>
              </w:rPr>
              <w:t>Appendices</w:t>
            </w:r>
          </w:p>
          <w:p w:rsidR="00AC4B7C" w:rsidRPr="00E31E45" w:rsidRDefault="00AC4B7C" w:rsidP="008A3183">
            <w:pPr>
              <w:spacing w:after="0" w:line="240" w:lineRule="auto"/>
              <w:jc w:val="center"/>
              <w:rPr>
                <w:rFonts w:ascii="Times New Roman" w:hAnsi="Times New Roman" w:cs="Times New Roman"/>
                <w:b/>
                <w:bCs/>
                <w:sz w:val="12"/>
                <w:szCs w:val="12"/>
              </w:rPr>
            </w:pPr>
          </w:p>
          <w:p w:rsidR="002A10D3" w:rsidRPr="00E31E45" w:rsidRDefault="00861F69" w:rsidP="008A3183">
            <w:pPr>
              <w:spacing w:after="0" w:line="240" w:lineRule="auto"/>
              <w:jc w:val="center"/>
              <w:rPr>
                <w:rFonts w:ascii="Times New Roman" w:eastAsia="Times New Roman" w:hAnsi="Times New Roman" w:cs="Times New Roman"/>
                <w:b/>
                <w:bCs/>
                <w:color w:val="000000"/>
              </w:rPr>
            </w:pPr>
            <w:r w:rsidRPr="00E31E45">
              <w:rPr>
                <w:rFonts w:ascii="Times New Roman" w:eastAsia="Times New Roman" w:hAnsi="Times New Roman" w:cs="Times New Roman"/>
                <w:b/>
                <w:bCs/>
                <w:color w:val="000000"/>
              </w:rPr>
              <w:t>Table A1. Descriptive Statistics</w:t>
            </w:r>
          </w:p>
          <w:p w:rsidR="00861F69" w:rsidRPr="00E31E45" w:rsidRDefault="00CF0260" w:rsidP="008A3183">
            <w:pPr>
              <w:spacing w:after="0" w:line="240" w:lineRule="auto"/>
              <w:jc w:val="center"/>
              <w:rPr>
                <w:rFonts w:ascii="Times New Roman" w:eastAsia="Times New Roman" w:hAnsi="Times New Roman" w:cs="Times New Roman"/>
                <w:color w:val="000000"/>
                <w:sz w:val="10"/>
                <w:szCs w:val="10"/>
              </w:rPr>
            </w:pPr>
            <w:r w:rsidRPr="00E31E45">
              <w:rPr>
                <w:rFonts w:ascii="Times New Roman" w:eastAsia="Times New Roman" w:hAnsi="Times New Roman" w:cs="Times New Roman"/>
                <w:color w:val="000000"/>
              </w:rPr>
              <w:t xml:space="preserve"> </w:t>
            </w:r>
          </w:p>
        </w:tc>
      </w:tr>
      <w:tr w:rsidR="00CF0260" w:rsidRPr="00E31E45" w:rsidTr="00CF0260">
        <w:trPr>
          <w:trHeight w:val="300"/>
        </w:trPr>
        <w:tc>
          <w:tcPr>
            <w:tcW w:w="5000" w:type="pct"/>
            <w:gridSpan w:val="6"/>
            <w:tcBorders>
              <w:top w:val="single" w:sz="4" w:space="0" w:color="auto"/>
              <w:bottom w:val="nil"/>
            </w:tcBorders>
            <w:shd w:val="clear" w:color="auto" w:fill="auto"/>
            <w:noWrap/>
            <w:vAlign w:val="center"/>
          </w:tcPr>
          <w:p w:rsidR="00CF0260" w:rsidRPr="00E31E45" w:rsidRDefault="00CF0260" w:rsidP="008A3183">
            <w:pPr>
              <w:spacing w:after="0" w:line="240" w:lineRule="auto"/>
              <w:jc w:val="center"/>
              <w:rPr>
                <w:rFonts w:ascii="Times New Roman" w:eastAsia="Times New Roman" w:hAnsi="Times New Roman" w:cs="Times New Roman"/>
                <w:color w:val="000000"/>
              </w:rPr>
            </w:pPr>
            <w:r w:rsidRPr="00E31E45">
              <w:rPr>
                <w:rFonts w:ascii="Times New Roman" w:eastAsia="Times New Roman" w:hAnsi="Times New Roman" w:cs="Times New Roman"/>
                <w:color w:val="000000"/>
              </w:rPr>
              <w:t>Full Sample</w:t>
            </w:r>
          </w:p>
        </w:tc>
      </w:tr>
      <w:tr w:rsidR="00861F69" w:rsidRPr="00E31E45" w:rsidTr="00CF0260">
        <w:trPr>
          <w:trHeight w:val="300"/>
        </w:trPr>
        <w:tc>
          <w:tcPr>
            <w:tcW w:w="1717" w:type="pct"/>
            <w:tcBorders>
              <w:top w:val="nil"/>
              <w:bottom w:val="single" w:sz="4" w:space="0" w:color="auto"/>
            </w:tcBorders>
            <w:shd w:val="clear" w:color="auto" w:fill="auto"/>
            <w:noWrap/>
            <w:vAlign w:val="center"/>
            <w:hideMark/>
          </w:tcPr>
          <w:p w:rsidR="00861F69" w:rsidRPr="00E31E45" w:rsidRDefault="00861F69" w:rsidP="008A3183">
            <w:pPr>
              <w:spacing w:after="0" w:line="240" w:lineRule="auto"/>
              <w:jc w:val="center"/>
              <w:rPr>
                <w:rFonts w:ascii="Times New Roman" w:eastAsia="Times New Roman" w:hAnsi="Times New Roman" w:cs="Times New Roman"/>
                <w:color w:val="000000"/>
              </w:rPr>
            </w:pPr>
            <w:r w:rsidRPr="00E31E45">
              <w:rPr>
                <w:rFonts w:ascii="Times New Roman" w:eastAsia="Times New Roman" w:hAnsi="Times New Roman" w:cs="Times New Roman"/>
                <w:color w:val="000000"/>
              </w:rPr>
              <w:t>Variable</w:t>
            </w:r>
          </w:p>
        </w:tc>
        <w:tc>
          <w:tcPr>
            <w:tcW w:w="874" w:type="pct"/>
            <w:tcBorders>
              <w:top w:val="nil"/>
              <w:bottom w:val="single" w:sz="4" w:space="0" w:color="auto"/>
            </w:tcBorders>
            <w:shd w:val="clear" w:color="auto" w:fill="auto"/>
            <w:noWrap/>
            <w:vAlign w:val="center"/>
            <w:hideMark/>
          </w:tcPr>
          <w:p w:rsidR="00861F69" w:rsidRPr="00E31E45" w:rsidRDefault="00861F69" w:rsidP="008A3183">
            <w:pPr>
              <w:spacing w:after="0" w:line="240" w:lineRule="auto"/>
              <w:jc w:val="center"/>
              <w:rPr>
                <w:rFonts w:ascii="Times New Roman" w:eastAsia="Times New Roman" w:hAnsi="Times New Roman" w:cs="Times New Roman"/>
                <w:color w:val="000000"/>
              </w:rPr>
            </w:pPr>
            <w:proofErr w:type="spellStart"/>
            <w:r w:rsidRPr="00E31E45">
              <w:rPr>
                <w:rFonts w:ascii="Times New Roman" w:eastAsia="Times New Roman" w:hAnsi="Times New Roman" w:cs="Times New Roman"/>
                <w:color w:val="000000"/>
              </w:rPr>
              <w:t>Obs</w:t>
            </w:r>
            <w:proofErr w:type="spellEnd"/>
          </w:p>
        </w:tc>
        <w:tc>
          <w:tcPr>
            <w:tcW w:w="610" w:type="pct"/>
            <w:tcBorders>
              <w:top w:val="nil"/>
              <w:bottom w:val="single" w:sz="4" w:space="0" w:color="auto"/>
            </w:tcBorders>
            <w:shd w:val="clear" w:color="auto" w:fill="auto"/>
            <w:noWrap/>
            <w:vAlign w:val="center"/>
            <w:hideMark/>
          </w:tcPr>
          <w:p w:rsidR="00861F69" w:rsidRPr="00E31E45" w:rsidRDefault="00861F69" w:rsidP="008A3183">
            <w:pPr>
              <w:spacing w:after="0" w:line="240" w:lineRule="auto"/>
              <w:jc w:val="center"/>
              <w:rPr>
                <w:rFonts w:ascii="Times New Roman" w:eastAsia="Times New Roman" w:hAnsi="Times New Roman" w:cs="Times New Roman"/>
                <w:color w:val="000000"/>
              </w:rPr>
            </w:pPr>
            <w:r w:rsidRPr="00E31E45">
              <w:rPr>
                <w:rFonts w:ascii="Times New Roman" w:eastAsia="Times New Roman" w:hAnsi="Times New Roman" w:cs="Times New Roman"/>
                <w:color w:val="000000"/>
              </w:rPr>
              <w:t>Mean</w:t>
            </w:r>
          </w:p>
        </w:tc>
        <w:tc>
          <w:tcPr>
            <w:tcW w:w="578" w:type="pct"/>
            <w:tcBorders>
              <w:top w:val="nil"/>
              <w:bottom w:val="single" w:sz="4" w:space="0" w:color="auto"/>
            </w:tcBorders>
            <w:shd w:val="clear" w:color="auto" w:fill="auto"/>
            <w:noWrap/>
            <w:vAlign w:val="center"/>
            <w:hideMark/>
          </w:tcPr>
          <w:p w:rsidR="00861F69" w:rsidRPr="00E31E45" w:rsidRDefault="00861F69" w:rsidP="008A3183">
            <w:pPr>
              <w:spacing w:after="0" w:line="240" w:lineRule="auto"/>
              <w:jc w:val="center"/>
              <w:rPr>
                <w:rFonts w:ascii="Times New Roman" w:eastAsia="Times New Roman" w:hAnsi="Times New Roman" w:cs="Times New Roman"/>
                <w:color w:val="000000"/>
              </w:rPr>
            </w:pPr>
            <w:r w:rsidRPr="00E31E45">
              <w:rPr>
                <w:rFonts w:ascii="Times New Roman" w:eastAsia="Times New Roman" w:hAnsi="Times New Roman" w:cs="Times New Roman"/>
                <w:color w:val="000000"/>
              </w:rPr>
              <w:t>Std. Dev.</w:t>
            </w:r>
          </w:p>
        </w:tc>
        <w:tc>
          <w:tcPr>
            <w:tcW w:w="610" w:type="pct"/>
            <w:tcBorders>
              <w:top w:val="nil"/>
              <w:bottom w:val="single" w:sz="4" w:space="0" w:color="auto"/>
            </w:tcBorders>
            <w:shd w:val="clear" w:color="auto" w:fill="auto"/>
            <w:noWrap/>
            <w:vAlign w:val="center"/>
            <w:hideMark/>
          </w:tcPr>
          <w:p w:rsidR="00861F69" w:rsidRPr="00E31E45" w:rsidRDefault="00861F69" w:rsidP="008A3183">
            <w:pPr>
              <w:spacing w:after="0" w:line="240" w:lineRule="auto"/>
              <w:jc w:val="center"/>
              <w:rPr>
                <w:rFonts w:ascii="Times New Roman" w:eastAsia="Times New Roman" w:hAnsi="Times New Roman" w:cs="Times New Roman"/>
                <w:color w:val="000000"/>
              </w:rPr>
            </w:pPr>
            <w:r w:rsidRPr="00E31E45">
              <w:rPr>
                <w:rFonts w:ascii="Times New Roman" w:eastAsia="Times New Roman" w:hAnsi="Times New Roman" w:cs="Times New Roman"/>
                <w:color w:val="000000"/>
              </w:rPr>
              <w:t>Min</w:t>
            </w:r>
          </w:p>
        </w:tc>
        <w:tc>
          <w:tcPr>
            <w:tcW w:w="611" w:type="pct"/>
            <w:tcBorders>
              <w:top w:val="nil"/>
              <w:bottom w:val="single" w:sz="4" w:space="0" w:color="auto"/>
            </w:tcBorders>
            <w:shd w:val="clear" w:color="auto" w:fill="auto"/>
            <w:noWrap/>
            <w:vAlign w:val="center"/>
            <w:hideMark/>
          </w:tcPr>
          <w:p w:rsidR="00861F69" w:rsidRPr="00E31E45" w:rsidRDefault="00861F69" w:rsidP="008A3183">
            <w:pPr>
              <w:spacing w:after="0" w:line="240" w:lineRule="auto"/>
              <w:jc w:val="center"/>
              <w:rPr>
                <w:rFonts w:ascii="Times New Roman" w:eastAsia="Times New Roman" w:hAnsi="Times New Roman" w:cs="Times New Roman"/>
                <w:color w:val="000000"/>
              </w:rPr>
            </w:pPr>
            <w:r w:rsidRPr="00E31E45">
              <w:rPr>
                <w:rFonts w:ascii="Times New Roman" w:eastAsia="Times New Roman" w:hAnsi="Times New Roman" w:cs="Times New Roman"/>
                <w:color w:val="000000"/>
              </w:rPr>
              <w:t>Max</w:t>
            </w:r>
          </w:p>
        </w:tc>
      </w:tr>
      <w:tr w:rsidR="00861F69" w:rsidRPr="00E31E45" w:rsidTr="00C65783">
        <w:trPr>
          <w:trHeight w:val="300"/>
        </w:trPr>
        <w:tc>
          <w:tcPr>
            <w:tcW w:w="1717" w:type="pct"/>
            <w:tcBorders>
              <w:top w:val="single" w:sz="4" w:space="0" w:color="auto"/>
            </w:tcBorders>
            <w:shd w:val="clear" w:color="auto" w:fill="auto"/>
            <w:noWrap/>
            <w:vAlign w:val="center"/>
            <w:hideMark/>
          </w:tcPr>
          <w:p w:rsidR="00861F69" w:rsidRPr="00E31E45" w:rsidRDefault="00861F69" w:rsidP="008A3183">
            <w:pPr>
              <w:spacing w:after="0" w:line="240" w:lineRule="auto"/>
              <w:rPr>
                <w:rFonts w:ascii="Times New Roman" w:eastAsia="Times New Roman" w:hAnsi="Times New Roman" w:cs="Times New Roman"/>
                <w:color w:val="000000"/>
              </w:rPr>
            </w:pPr>
            <w:r w:rsidRPr="00E31E45">
              <w:rPr>
                <w:rFonts w:ascii="Times New Roman" w:eastAsia="Times New Roman" w:hAnsi="Times New Roman" w:cs="Times New Roman"/>
                <w:color w:val="000000"/>
              </w:rPr>
              <w:t>Trade Balance to GDP</w:t>
            </w:r>
          </w:p>
        </w:tc>
        <w:tc>
          <w:tcPr>
            <w:tcW w:w="874" w:type="pct"/>
            <w:tcBorders>
              <w:top w:val="single" w:sz="4" w:space="0" w:color="auto"/>
            </w:tcBorders>
            <w:shd w:val="clear" w:color="auto" w:fill="auto"/>
            <w:noWrap/>
            <w:vAlign w:val="center"/>
            <w:hideMark/>
          </w:tcPr>
          <w:p w:rsidR="00861F69" w:rsidRPr="00E31E45" w:rsidRDefault="00861F69" w:rsidP="008A3183">
            <w:pPr>
              <w:spacing w:after="0" w:line="240" w:lineRule="auto"/>
              <w:jc w:val="center"/>
              <w:rPr>
                <w:rFonts w:ascii="Times New Roman" w:eastAsia="Times New Roman" w:hAnsi="Times New Roman" w:cs="Times New Roman"/>
                <w:color w:val="000000"/>
              </w:rPr>
            </w:pPr>
            <w:r w:rsidRPr="00E31E45">
              <w:rPr>
                <w:rFonts w:ascii="Times New Roman" w:eastAsia="Times New Roman" w:hAnsi="Times New Roman" w:cs="Times New Roman"/>
                <w:color w:val="000000"/>
              </w:rPr>
              <w:t>1034</w:t>
            </w:r>
          </w:p>
        </w:tc>
        <w:tc>
          <w:tcPr>
            <w:tcW w:w="610" w:type="pct"/>
            <w:tcBorders>
              <w:top w:val="single" w:sz="4" w:space="0" w:color="auto"/>
            </w:tcBorders>
            <w:shd w:val="clear" w:color="auto" w:fill="auto"/>
            <w:noWrap/>
            <w:vAlign w:val="center"/>
            <w:hideMark/>
          </w:tcPr>
          <w:p w:rsidR="00861F69" w:rsidRPr="00E31E45" w:rsidRDefault="00861F69" w:rsidP="008A3183">
            <w:pPr>
              <w:spacing w:after="0" w:line="240" w:lineRule="auto"/>
              <w:jc w:val="center"/>
              <w:rPr>
                <w:rFonts w:ascii="Times New Roman" w:eastAsia="Times New Roman" w:hAnsi="Times New Roman" w:cs="Times New Roman"/>
                <w:color w:val="000000"/>
              </w:rPr>
            </w:pPr>
            <w:r w:rsidRPr="00E31E45">
              <w:rPr>
                <w:rFonts w:ascii="Times New Roman" w:eastAsia="Times New Roman" w:hAnsi="Times New Roman" w:cs="Times New Roman"/>
                <w:color w:val="000000"/>
              </w:rPr>
              <w:t>-7%</w:t>
            </w:r>
          </w:p>
        </w:tc>
        <w:tc>
          <w:tcPr>
            <w:tcW w:w="578" w:type="pct"/>
            <w:tcBorders>
              <w:top w:val="single" w:sz="4" w:space="0" w:color="auto"/>
            </w:tcBorders>
            <w:shd w:val="clear" w:color="auto" w:fill="auto"/>
            <w:noWrap/>
            <w:vAlign w:val="center"/>
            <w:hideMark/>
          </w:tcPr>
          <w:p w:rsidR="00861F69" w:rsidRPr="00E31E45" w:rsidRDefault="00861F69" w:rsidP="008A3183">
            <w:pPr>
              <w:spacing w:after="0" w:line="240" w:lineRule="auto"/>
              <w:jc w:val="center"/>
              <w:rPr>
                <w:rFonts w:ascii="Times New Roman" w:eastAsia="Times New Roman" w:hAnsi="Times New Roman" w:cs="Times New Roman"/>
                <w:color w:val="000000"/>
              </w:rPr>
            </w:pPr>
            <w:r w:rsidRPr="00E31E45">
              <w:rPr>
                <w:rFonts w:ascii="Times New Roman" w:eastAsia="Times New Roman" w:hAnsi="Times New Roman" w:cs="Times New Roman"/>
                <w:color w:val="000000"/>
              </w:rPr>
              <w:t>13%</w:t>
            </w:r>
          </w:p>
        </w:tc>
        <w:tc>
          <w:tcPr>
            <w:tcW w:w="610" w:type="pct"/>
            <w:tcBorders>
              <w:top w:val="single" w:sz="4" w:space="0" w:color="auto"/>
            </w:tcBorders>
            <w:shd w:val="clear" w:color="auto" w:fill="auto"/>
            <w:noWrap/>
            <w:vAlign w:val="center"/>
            <w:hideMark/>
          </w:tcPr>
          <w:p w:rsidR="00861F69" w:rsidRPr="00E31E45" w:rsidRDefault="00861F69" w:rsidP="008A3183">
            <w:pPr>
              <w:spacing w:after="0" w:line="240" w:lineRule="auto"/>
              <w:jc w:val="center"/>
              <w:rPr>
                <w:rFonts w:ascii="Times New Roman" w:eastAsia="Times New Roman" w:hAnsi="Times New Roman" w:cs="Times New Roman"/>
                <w:color w:val="000000"/>
              </w:rPr>
            </w:pPr>
            <w:r w:rsidRPr="00E31E45">
              <w:rPr>
                <w:rFonts w:ascii="Times New Roman" w:eastAsia="Times New Roman" w:hAnsi="Times New Roman" w:cs="Times New Roman"/>
                <w:color w:val="000000"/>
              </w:rPr>
              <w:t>-72%</w:t>
            </w:r>
          </w:p>
        </w:tc>
        <w:tc>
          <w:tcPr>
            <w:tcW w:w="611" w:type="pct"/>
            <w:tcBorders>
              <w:top w:val="single" w:sz="4" w:space="0" w:color="auto"/>
            </w:tcBorders>
            <w:shd w:val="clear" w:color="auto" w:fill="auto"/>
            <w:noWrap/>
            <w:vAlign w:val="center"/>
            <w:hideMark/>
          </w:tcPr>
          <w:p w:rsidR="00861F69" w:rsidRPr="00E31E45" w:rsidRDefault="00861F69" w:rsidP="008A3183">
            <w:pPr>
              <w:spacing w:after="0" w:line="240" w:lineRule="auto"/>
              <w:jc w:val="center"/>
              <w:rPr>
                <w:rFonts w:ascii="Times New Roman" w:eastAsia="Times New Roman" w:hAnsi="Times New Roman" w:cs="Times New Roman"/>
                <w:color w:val="000000"/>
              </w:rPr>
            </w:pPr>
            <w:r w:rsidRPr="00E31E45">
              <w:rPr>
                <w:rFonts w:ascii="Times New Roman" w:eastAsia="Times New Roman" w:hAnsi="Times New Roman" w:cs="Times New Roman"/>
                <w:color w:val="000000"/>
              </w:rPr>
              <w:t>42%</w:t>
            </w:r>
          </w:p>
        </w:tc>
      </w:tr>
      <w:tr w:rsidR="00861F69" w:rsidRPr="00E31E45" w:rsidTr="00C65783">
        <w:trPr>
          <w:trHeight w:val="300"/>
        </w:trPr>
        <w:tc>
          <w:tcPr>
            <w:tcW w:w="1717" w:type="pct"/>
            <w:shd w:val="clear" w:color="auto" w:fill="auto"/>
            <w:noWrap/>
            <w:vAlign w:val="center"/>
            <w:hideMark/>
          </w:tcPr>
          <w:p w:rsidR="00861F69" w:rsidRPr="00E31E45" w:rsidRDefault="00861F69" w:rsidP="008A3183">
            <w:pPr>
              <w:spacing w:after="0" w:line="240" w:lineRule="auto"/>
              <w:rPr>
                <w:rFonts w:ascii="Times New Roman" w:eastAsia="Times New Roman" w:hAnsi="Times New Roman" w:cs="Times New Roman"/>
                <w:color w:val="000000"/>
              </w:rPr>
            </w:pPr>
            <w:r w:rsidRPr="00E31E45">
              <w:rPr>
                <w:rFonts w:ascii="Times New Roman" w:eastAsia="Times New Roman" w:hAnsi="Times New Roman" w:cs="Times New Roman"/>
                <w:color w:val="000000"/>
              </w:rPr>
              <w:t>Current Account Balance to GDP</w:t>
            </w:r>
          </w:p>
        </w:tc>
        <w:tc>
          <w:tcPr>
            <w:tcW w:w="874" w:type="pct"/>
            <w:shd w:val="clear" w:color="auto" w:fill="auto"/>
            <w:noWrap/>
            <w:vAlign w:val="center"/>
            <w:hideMark/>
          </w:tcPr>
          <w:p w:rsidR="00861F69" w:rsidRPr="00E31E45" w:rsidRDefault="00861F69" w:rsidP="008A3183">
            <w:pPr>
              <w:spacing w:after="0" w:line="240" w:lineRule="auto"/>
              <w:jc w:val="center"/>
              <w:rPr>
                <w:rFonts w:ascii="Times New Roman" w:eastAsia="Times New Roman" w:hAnsi="Times New Roman" w:cs="Times New Roman"/>
                <w:color w:val="000000"/>
              </w:rPr>
            </w:pPr>
            <w:r w:rsidRPr="00E31E45">
              <w:rPr>
                <w:rFonts w:ascii="Times New Roman" w:eastAsia="Times New Roman" w:hAnsi="Times New Roman" w:cs="Times New Roman"/>
                <w:color w:val="000000"/>
              </w:rPr>
              <w:t>1034</w:t>
            </w:r>
          </w:p>
        </w:tc>
        <w:tc>
          <w:tcPr>
            <w:tcW w:w="610" w:type="pct"/>
            <w:shd w:val="clear" w:color="auto" w:fill="auto"/>
            <w:noWrap/>
            <w:vAlign w:val="center"/>
            <w:hideMark/>
          </w:tcPr>
          <w:p w:rsidR="00861F69" w:rsidRPr="00E31E45" w:rsidRDefault="00861F69" w:rsidP="008A3183">
            <w:pPr>
              <w:spacing w:after="0" w:line="240" w:lineRule="auto"/>
              <w:jc w:val="center"/>
              <w:rPr>
                <w:rFonts w:ascii="Times New Roman" w:eastAsia="Times New Roman" w:hAnsi="Times New Roman" w:cs="Times New Roman"/>
                <w:color w:val="000000"/>
              </w:rPr>
            </w:pPr>
            <w:r w:rsidRPr="00E31E45">
              <w:rPr>
                <w:rFonts w:ascii="Times New Roman" w:eastAsia="Times New Roman" w:hAnsi="Times New Roman" w:cs="Times New Roman"/>
                <w:color w:val="000000"/>
              </w:rPr>
              <w:t>-4%</w:t>
            </w:r>
          </w:p>
        </w:tc>
        <w:tc>
          <w:tcPr>
            <w:tcW w:w="578" w:type="pct"/>
            <w:shd w:val="clear" w:color="auto" w:fill="auto"/>
            <w:noWrap/>
            <w:vAlign w:val="center"/>
            <w:hideMark/>
          </w:tcPr>
          <w:p w:rsidR="00861F69" w:rsidRPr="00E31E45" w:rsidRDefault="00861F69" w:rsidP="008A3183">
            <w:pPr>
              <w:spacing w:after="0" w:line="240" w:lineRule="auto"/>
              <w:jc w:val="center"/>
              <w:rPr>
                <w:rFonts w:ascii="Times New Roman" w:eastAsia="Times New Roman" w:hAnsi="Times New Roman" w:cs="Times New Roman"/>
                <w:color w:val="000000"/>
              </w:rPr>
            </w:pPr>
            <w:r w:rsidRPr="00E31E45">
              <w:rPr>
                <w:rFonts w:ascii="Times New Roman" w:eastAsia="Times New Roman" w:hAnsi="Times New Roman" w:cs="Times New Roman"/>
                <w:color w:val="000000"/>
              </w:rPr>
              <w:t>9%</w:t>
            </w:r>
          </w:p>
        </w:tc>
        <w:tc>
          <w:tcPr>
            <w:tcW w:w="610" w:type="pct"/>
            <w:shd w:val="clear" w:color="auto" w:fill="auto"/>
            <w:noWrap/>
            <w:vAlign w:val="center"/>
            <w:hideMark/>
          </w:tcPr>
          <w:p w:rsidR="00861F69" w:rsidRPr="00E31E45" w:rsidRDefault="00861F69" w:rsidP="008A3183">
            <w:pPr>
              <w:spacing w:after="0" w:line="240" w:lineRule="auto"/>
              <w:jc w:val="center"/>
              <w:rPr>
                <w:rFonts w:ascii="Times New Roman" w:eastAsia="Times New Roman" w:hAnsi="Times New Roman" w:cs="Times New Roman"/>
                <w:color w:val="000000"/>
              </w:rPr>
            </w:pPr>
            <w:r w:rsidRPr="00E31E45">
              <w:rPr>
                <w:rFonts w:ascii="Times New Roman" w:eastAsia="Times New Roman" w:hAnsi="Times New Roman" w:cs="Times New Roman"/>
                <w:color w:val="000000"/>
              </w:rPr>
              <w:t>-52%</w:t>
            </w:r>
          </w:p>
        </w:tc>
        <w:tc>
          <w:tcPr>
            <w:tcW w:w="611" w:type="pct"/>
            <w:shd w:val="clear" w:color="auto" w:fill="auto"/>
            <w:noWrap/>
            <w:vAlign w:val="center"/>
            <w:hideMark/>
          </w:tcPr>
          <w:p w:rsidR="00861F69" w:rsidRPr="00E31E45" w:rsidRDefault="00861F69" w:rsidP="008A3183">
            <w:pPr>
              <w:spacing w:after="0" w:line="240" w:lineRule="auto"/>
              <w:jc w:val="center"/>
              <w:rPr>
                <w:rFonts w:ascii="Times New Roman" w:eastAsia="Times New Roman" w:hAnsi="Times New Roman" w:cs="Times New Roman"/>
                <w:color w:val="000000"/>
              </w:rPr>
            </w:pPr>
            <w:r w:rsidRPr="00E31E45">
              <w:rPr>
                <w:rFonts w:ascii="Times New Roman" w:eastAsia="Times New Roman" w:hAnsi="Times New Roman" w:cs="Times New Roman"/>
                <w:color w:val="000000"/>
              </w:rPr>
              <w:t>37%</w:t>
            </w:r>
          </w:p>
        </w:tc>
      </w:tr>
      <w:tr w:rsidR="00861F69" w:rsidRPr="00E31E45" w:rsidTr="00C65783">
        <w:trPr>
          <w:trHeight w:val="300"/>
        </w:trPr>
        <w:tc>
          <w:tcPr>
            <w:tcW w:w="1717" w:type="pct"/>
            <w:shd w:val="clear" w:color="auto" w:fill="auto"/>
            <w:noWrap/>
            <w:vAlign w:val="center"/>
            <w:hideMark/>
          </w:tcPr>
          <w:p w:rsidR="00861F69" w:rsidRPr="00E31E45" w:rsidRDefault="00861F69" w:rsidP="008A3183">
            <w:pPr>
              <w:spacing w:after="0" w:line="240" w:lineRule="auto"/>
              <w:rPr>
                <w:rFonts w:ascii="Times New Roman" w:eastAsia="Times New Roman" w:hAnsi="Times New Roman" w:cs="Times New Roman"/>
                <w:color w:val="000000"/>
              </w:rPr>
            </w:pPr>
            <w:r w:rsidRPr="00E31E45">
              <w:rPr>
                <w:rFonts w:ascii="Times New Roman" w:eastAsia="Times New Roman" w:hAnsi="Times New Roman" w:cs="Times New Roman"/>
                <w:color w:val="000000"/>
              </w:rPr>
              <w:t>Remittances to GDP</w:t>
            </w:r>
          </w:p>
        </w:tc>
        <w:tc>
          <w:tcPr>
            <w:tcW w:w="874" w:type="pct"/>
            <w:shd w:val="clear" w:color="auto" w:fill="auto"/>
            <w:noWrap/>
            <w:vAlign w:val="center"/>
            <w:hideMark/>
          </w:tcPr>
          <w:p w:rsidR="00861F69" w:rsidRPr="00E31E45" w:rsidRDefault="00861F69" w:rsidP="008A3183">
            <w:pPr>
              <w:spacing w:after="0" w:line="240" w:lineRule="auto"/>
              <w:jc w:val="center"/>
              <w:rPr>
                <w:rFonts w:ascii="Times New Roman" w:eastAsia="Times New Roman" w:hAnsi="Times New Roman" w:cs="Times New Roman"/>
                <w:color w:val="000000"/>
              </w:rPr>
            </w:pPr>
            <w:r w:rsidRPr="00E31E45">
              <w:rPr>
                <w:rFonts w:ascii="Times New Roman" w:eastAsia="Times New Roman" w:hAnsi="Times New Roman" w:cs="Times New Roman"/>
                <w:color w:val="000000"/>
              </w:rPr>
              <w:t>1034</w:t>
            </w:r>
          </w:p>
        </w:tc>
        <w:tc>
          <w:tcPr>
            <w:tcW w:w="610" w:type="pct"/>
            <w:shd w:val="clear" w:color="auto" w:fill="auto"/>
            <w:noWrap/>
            <w:vAlign w:val="center"/>
            <w:hideMark/>
          </w:tcPr>
          <w:p w:rsidR="00861F69" w:rsidRPr="00E31E45" w:rsidRDefault="00861F69" w:rsidP="008A3183">
            <w:pPr>
              <w:spacing w:after="0" w:line="240" w:lineRule="auto"/>
              <w:jc w:val="center"/>
              <w:rPr>
                <w:rFonts w:ascii="Times New Roman" w:eastAsia="Times New Roman" w:hAnsi="Times New Roman" w:cs="Times New Roman"/>
                <w:color w:val="000000"/>
              </w:rPr>
            </w:pPr>
            <w:r w:rsidRPr="00E31E45">
              <w:rPr>
                <w:rFonts w:ascii="Times New Roman" w:eastAsia="Times New Roman" w:hAnsi="Times New Roman" w:cs="Times New Roman"/>
                <w:color w:val="000000"/>
              </w:rPr>
              <w:t>3%</w:t>
            </w:r>
          </w:p>
        </w:tc>
        <w:tc>
          <w:tcPr>
            <w:tcW w:w="578" w:type="pct"/>
            <w:shd w:val="clear" w:color="auto" w:fill="auto"/>
            <w:noWrap/>
            <w:vAlign w:val="center"/>
            <w:hideMark/>
          </w:tcPr>
          <w:p w:rsidR="00861F69" w:rsidRPr="00E31E45" w:rsidRDefault="00861F69" w:rsidP="008A3183">
            <w:pPr>
              <w:spacing w:after="0" w:line="240" w:lineRule="auto"/>
              <w:jc w:val="center"/>
              <w:rPr>
                <w:rFonts w:ascii="Times New Roman" w:eastAsia="Times New Roman" w:hAnsi="Times New Roman" w:cs="Times New Roman"/>
                <w:color w:val="000000"/>
              </w:rPr>
            </w:pPr>
            <w:r w:rsidRPr="00E31E45">
              <w:rPr>
                <w:rFonts w:ascii="Times New Roman" w:eastAsia="Times New Roman" w:hAnsi="Times New Roman" w:cs="Times New Roman"/>
                <w:color w:val="000000"/>
              </w:rPr>
              <w:t>12%</w:t>
            </w:r>
          </w:p>
        </w:tc>
        <w:tc>
          <w:tcPr>
            <w:tcW w:w="610" w:type="pct"/>
            <w:shd w:val="clear" w:color="auto" w:fill="auto"/>
            <w:noWrap/>
            <w:vAlign w:val="center"/>
            <w:hideMark/>
          </w:tcPr>
          <w:p w:rsidR="00861F69" w:rsidRPr="00E31E45" w:rsidRDefault="00861F69" w:rsidP="008A3183">
            <w:pPr>
              <w:spacing w:after="0" w:line="240" w:lineRule="auto"/>
              <w:jc w:val="center"/>
              <w:rPr>
                <w:rFonts w:ascii="Times New Roman" w:eastAsia="Times New Roman" w:hAnsi="Times New Roman" w:cs="Times New Roman"/>
                <w:color w:val="000000"/>
              </w:rPr>
            </w:pPr>
            <w:r w:rsidRPr="00E31E45">
              <w:rPr>
                <w:rFonts w:ascii="Times New Roman" w:eastAsia="Times New Roman" w:hAnsi="Times New Roman" w:cs="Times New Roman"/>
                <w:color w:val="000000"/>
              </w:rPr>
              <w:t>-269%</w:t>
            </w:r>
          </w:p>
        </w:tc>
        <w:tc>
          <w:tcPr>
            <w:tcW w:w="611" w:type="pct"/>
            <w:shd w:val="clear" w:color="auto" w:fill="auto"/>
            <w:noWrap/>
            <w:vAlign w:val="center"/>
            <w:hideMark/>
          </w:tcPr>
          <w:p w:rsidR="00861F69" w:rsidRPr="00E31E45" w:rsidRDefault="00861F69" w:rsidP="008A3183">
            <w:pPr>
              <w:spacing w:after="0" w:line="240" w:lineRule="auto"/>
              <w:jc w:val="center"/>
              <w:rPr>
                <w:rFonts w:ascii="Times New Roman" w:eastAsia="Times New Roman" w:hAnsi="Times New Roman" w:cs="Times New Roman"/>
                <w:color w:val="000000"/>
              </w:rPr>
            </w:pPr>
            <w:r w:rsidRPr="00E31E45">
              <w:rPr>
                <w:rFonts w:ascii="Times New Roman" w:eastAsia="Times New Roman" w:hAnsi="Times New Roman" w:cs="Times New Roman"/>
                <w:color w:val="000000"/>
              </w:rPr>
              <w:t>58%</w:t>
            </w:r>
          </w:p>
        </w:tc>
      </w:tr>
      <w:tr w:rsidR="00861F69" w:rsidRPr="00E31E45" w:rsidTr="00C65783">
        <w:trPr>
          <w:trHeight w:val="300"/>
        </w:trPr>
        <w:tc>
          <w:tcPr>
            <w:tcW w:w="5000" w:type="pct"/>
            <w:gridSpan w:val="6"/>
            <w:shd w:val="clear" w:color="auto" w:fill="auto"/>
            <w:noWrap/>
            <w:vAlign w:val="center"/>
          </w:tcPr>
          <w:p w:rsidR="00861F69" w:rsidRPr="00E31E45" w:rsidRDefault="00CF0260" w:rsidP="008A3183">
            <w:pPr>
              <w:spacing w:after="0" w:line="240" w:lineRule="auto"/>
              <w:jc w:val="center"/>
              <w:rPr>
                <w:rFonts w:ascii="Times New Roman" w:eastAsia="Times New Roman" w:hAnsi="Times New Roman" w:cs="Times New Roman"/>
                <w:color w:val="000000"/>
              </w:rPr>
            </w:pPr>
            <w:r w:rsidRPr="00E31E45">
              <w:rPr>
                <w:rFonts w:ascii="Times New Roman" w:eastAsia="Times New Roman" w:hAnsi="Times New Roman" w:cs="Times New Roman"/>
                <w:color w:val="000000"/>
              </w:rPr>
              <w:t>High Remittances Economies</w:t>
            </w:r>
          </w:p>
        </w:tc>
      </w:tr>
      <w:tr w:rsidR="00861F69" w:rsidRPr="00E31E45" w:rsidTr="00C65783">
        <w:trPr>
          <w:trHeight w:val="300"/>
        </w:trPr>
        <w:tc>
          <w:tcPr>
            <w:tcW w:w="1717" w:type="pct"/>
            <w:shd w:val="clear" w:color="auto" w:fill="auto"/>
            <w:noWrap/>
            <w:vAlign w:val="center"/>
            <w:hideMark/>
          </w:tcPr>
          <w:p w:rsidR="00861F69" w:rsidRPr="00E31E45" w:rsidRDefault="00861F69" w:rsidP="008A3183">
            <w:pPr>
              <w:spacing w:after="0" w:line="240" w:lineRule="auto"/>
              <w:rPr>
                <w:rFonts w:ascii="Times New Roman" w:eastAsia="Times New Roman" w:hAnsi="Times New Roman" w:cs="Times New Roman"/>
                <w:color w:val="000000"/>
              </w:rPr>
            </w:pPr>
            <w:r w:rsidRPr="00E31E45">
              <w:rPr>
                <w:rFonts w:ascii="Times New Roman" w:eastAsia="Times New Roman" w:hAnsi="Times New Roman" w:cs="Times New Roman"/>
                <w:color w:val="000000"/>
              </w:rPr>
              <w:t>Trade Balance to GDP</w:t>
            </w:r>
          </w:p>
        </w:tc>
        <w:tc>
          <w:tcPr>
            <w:tcW w:w="874" w:type="pct"/>
            <w:shd w:val="clear" w:color="auto" w:fill="auto"/>
            <w:noWrap/>
            <w:vAlign w:val="center"/>
            <w:hideMark/>
          </w:tcPr>
          <w:p w:rsidR="00861F69" w:rsidRPr="00E31E45" w:rsidRDefault="00861F69" w:rsidP="008A3183">
            <w:pPr>
              <w:spacing w:after="0" w:line="240" w:lineRule="auto"/>
              <w:jc w:val="center"/>
              <w:rPr>
                <w:rFonts w:ascii="Times New Roman" w:eastAsia="Times New Roman" w:hAnsi="Times New Roman" w:cs="Times New Roman"/>
                <w:color w:val="000000"/>
              </w:rPr>
            </w:pPr>
            <w:r w:rsidRPr="00E31E45">
              <w:rPr>
                <w:rFonts w:ascii="Times New Roman" w:eastAsia="Times New Roman" w:hAnsi="Times New Roman" w:cs="Times New Roman"/>
                <w:color w:val="000000"/>
              </w:rPr>
              <w:t>550</w:t>
            </w:r>
          </w:p>
        </w:tc>
        <w:tc>
          <w:tcPr>
            <w:tcW w:w="610" w:type="pct"/>
            <w:shd w:val="clear" w:color="auto" w:fill="auto"/>
            <w:noWrap/>
            <w:vAlign w:val="center"/>
            <w:hideMark/>
          </w:tcPr>
          <w:p w:rsidR="00861F69" w:rsidRPr="00E31E45" w:rsidRDefault="00861F69" w:rsidP="008A3183">
            <w:pPr>
              <w:spacing w:after="0" w:line="240" w:lineRule="auto"/>
              <w:jc w:val="center"/>
              <w:rPr>
                <w:rFonts w:ascii="Times New Roman" w:eastAsia="Times New Roman" w:hAnsi="Times New Roman" w:cs="Times New Roman"/>
                <w:color w:val="000000"/>
              </w:rPr>
            </w:pPr>
            <w:r w:rsidRPr="00E31E45">
              <w:rPr>
                <w:rFonts w:ascii="Times New Roman" w:eastAsia="Times New Roman" w:hAnsi="Times New Roman" w:cs="Times New Roman"/>
                <w:color w:val="000000"/>
              </w:rPr>
              <w:t>-10%</w:t>
            </w:r>
          </w:p>
        </w:tc>
        <w:tc>
          <w:tcPr>
            <w:tcW w:w="578" w:type="pct"/>
            <w:shd w:val="clear" w:color="auto" w:fill="auto"/>
            <w:noWrap/>
            <w:vAlign w:val="center"/>
            <w:hideMark/>
          </w:tcPr>
          <w:p w:rsidR="00861F69" w:rsidRPr="00E31E45" w:rsidRDefault="00861F69" w:rsidP="008A3183">
            <w:pPr>
              <w:spacing w:after="0" w:line="240" w:lineRule="auto"/>
              <w:jc w:val="center"/>
              <w:rPr>
                <w:rFonts w:ascii="Times New Roman" w:eastAsia="Times New Roman" w:hAnsi="Times New Roman" w:cs="Times New Roman"/>
                <w:color w:val="000000"/>
              </w:rPr>
            </w:pPr>
            <w:r w:rsidRPr="00E31E45">
              <w:rPr>
                <w:rFonts w:ascii="Times New Roman" w:eastAsia="Times New Roman" w:hAnsi="Times New Roman" w:cs="Times New Roman"/>
                <w:color w:val="000000"/>
              </w:rPr>
              <w:t>12%</w:t>
            </w:r>
          </w:p>
        </w:tc>
        <w:tc>
          <w:tcPr>
            <w:tcW w:w="610" w:type="pct"/>
            <w:shd w:val="clear" w:color="auto" w:fill="auto"/>
            <w:noWrap/>
            <w:vAlign w:val="center"/>
            <w:hideMark/>
          </w:tcPr>
          <w:p w:rsidR="00861F69" w:rsidRPr="00E31E45" w:rsidRDefault="00861F69" w:rsidP="008A3183">
            <w:pPr>
              <w:spacing w:after="0" w:line="240" w:lineRule="auto"/>
              <w:jc w:val="center"/>
              <w:rPr>
                <w:rFonts w:ascii="Times New Roman" w:eastAsia="Times New Roman" w:hAnsi="Times New Roman" w:cs="Times New Roman"/>
                <w:color w:val="000000"/>
              </w:rPr>
            </w:pPr>
            <w:r w:rsidRPr="00E31E45">
              <w:rPr>
                <w:rFonts w:ascii="Times New Roman" w:eastAsia="Times New Roman" w:hAnsi="Times New Roman" w:cs="Times New Roman"/>
                <w:color w:val="000000"/>
              </w:rPr>
              <w:t>-49%</w:t>
            </w:r>
          </w:p>
        </w:tc>
        <w:tc>
          <w:tcPr>
            <w:tcW w:w="611" w:type="pct"/>
            <w:shd w:val="clear" w:color="auto" w:fill="auto"/>
            <w:noWrap/>
            <w:vAlign w:val="center"/>
            <w:hideMark/>
          </w:tcPr>
          <w:p w:rsidR="00861F69" w:rsidRPr="00E31E45" w:rsidRDefault="00861F69" w:rsidP="008A3183">
            <w:pPr>
              <w:spacing w:after="0" w:line="240" w:lineRule="auto"/>
              <w:jc w:val="center"/>
              <w:rPr>
                <w:rFonts w:ascii="Times New Roman" w:eastAsia="Times New Roman" w:hAnsi="Times New Roman" w:cs="Times New Roman"/>
                <w:color w:val="000000"/>
              </w:rPr>
            </w:pPr>
            <w:r w:rsidRPr="00E31E45">
              <w:rPr>
                <w:rFonts w:ascii="Times New Roman" w:eastAsia="Times New Roman" w:hAnsi="Times New Roman" w:cs="Times New Roman"/>
                <w:color w:val="000000"/>
              </w:rPr>
              <w:t>28%</w:t>
            </w:r>
          </w:p>
        </w:tc>
      </w:tr>
      <w:tr w:rsidR="00861F69" w:rsidRPr="00E31E45" w:rsidTr="00C65783">
        <w:trPr>
          <w:trHeight w:val="300"/>
        </w:trPr>
        <w:tc>
          <w:tcPr>
            <w:tcW w:w="1717" w:type="pct"/>
            <w:shd w:val="clear" w:color="auto" w:fill="auto"/>
            <w:noWrap/>
            <w:vAlign w:val="center"/>
            <w:hideMark/>
          </w:tcPr>
          <w:p w:rsidR="00861F69" w:rsidRPr="00E31E45" w:rsidRDefault="00861F69" w:rsidP="008A3183">
            <w:pPr>
              <w:spacing w:after="0" w:line="240" w:lineRule="auto"/>
              <w:rPr>
                <w:rFonts w:ascii="Times New Roman" w:eastAsia="Times New Roman" w:hAnsi="Times New Roman" w:cs="Times New Roman"/>
                <w:color w:val="000000"/>
              </w:rPr>
            </w:pPr>
            <w:r w:rsidRPr="00E31E45">
              <w:rPr>
                <w:rFonts w:ascii="Times New Roman" w:eastAsia="Times New Roman" w:hAnsi="Times New Roman" w:cs="Times New Roman"/>
                <w:color w:val="000000"/>
              </w:rPr>
              <w:t>Current Account Balance to GDP</w:t>
            </w:r>
          </w:p>
        </w:tc>
        <w:tc>
          <w:tcPr>
            <w:tcW w:w="874" w:type="pct"/>
            <w:shd w:val="clear" w:color="auto" w:fill="auto"/>
            <w:noWrap/>
            <w:vAlign w:val="center"/>
            <w:hideMark/>
          </w:tcPr>
          <w:p w:rsidR="00861F69" w:rsidRPr="00E31E45" w:rsidRDefault="00861F69" w:rsidP="008A3183">
            <w:pPr>
              <w:spacing w:after="0" w:line="240" w:lineRule="auto"/>
              <w:jc w:val="center"/>
              <w:rPr>
                <w:rFonts w:ascii="Times New Roman" w:eastAsia="Times New Roman" w:hAnsi="Times New Roman" w:cs="Times New Roman"/>
                <w:color w:val="000000"/>
              </w:rPr>
            </w:pPr>
            <w:r w:rsidRPr="00E31E45">
              <w:rPr>
                <w:rFonts w:ascii="Times New Roman" w:eastAsia="Times New Roman" w:hAnsi="Times New Roman" w:cs="Times New Roman"/>
                <w:color w:val="000000"/>
              </w:rPr>
              <w:t>550</w:t>
            </w:r>
          </w:p>
        </w:tc>
        <w:tc>
          <w:tcPr>
            <w:tcW w:w="610" w:type="pct"/>
            <w:shd w:val="clear" w:color="auto" w:fill="auto"/>
            <w:noWrap/>
            <w:vAlign w:val="center"/>
            <w:hideMark/>
          </w:tcPr>
          <w:p w:rsidR="00861F69" w:rsidRPr="00E31E45" w:rsidRDefault="00861F69" w:rsidP="008A3183">
            <w:pPr>
              <w:spacing w:after="0" w:line="240" w:lineRule="auto"/>
              <w:jc w:val="center"/>
              <w:rPr>
                <w:rFonts w:ascii="Times New Roman" w:eastAsia="Times New Roman" w:hAnsi="Times New Roman" w:cs="Times New Roman"/>
                <w:color w:val="000000"/>
              </w:rPr>
            </w:pPr>
            <w:r w:rsidRPr="00E31E45">
              <w:rPr>
                <w:rFonts w:ascii="Times New Roman" w:eastAsia="Times New Roman" w:hAnsi="Times New Roman" w:cs="Times New Roman"/>
                <w:color w:val="000000"/>
              </w:rPr>
              <w:t>-6%</w:t>
            </w:r>
          </w:p>
        </w:tc>
        <w:tc>
          <w:tcPr>
            <w:tcW w:w="578" w:type="pct"/>
            <w:shd w:val="clear" w:color="auto" w:fill="auto"/>
            <w:noWrap/>
            <w:vAlign w:val="center"/>
            <w:hideMark/>
          </w:tcPr>
          <w:p w:rsidR="00861F69" w:rsidRPr="00E31E45" w:rsidRDefault="00861F69" w:rsidP="008A3183">
            <w:pPr>
              <w:spacing w:after="0" w:line="240" w:lineRule="auto"/>
              <w:jc w:val="center"/>
              <w:rPr>
                <w:rFonts w:ascii="Times New Roman" w:eastAsia="Times New Roman" w:hAnsi="Times New Roman" w:cs="Times New Roman"/>
                <w:color w:val="000000"/>
              </w:rPr>
            </w:pPr>
            <w:r w:rsidRPr="00E31E45">
              <w:rPr>
                <w:rFonts w:ascii="Times New Roman" w:eastAsia="Times New Roman" w:hAnsi="Times New Roman" w:cs="Times New Roman"/>
                <w:color w:val="000000"/>
              </w:rPr>
              <w:t>8%</w:t>
            </w:r>
          </w:p>
        </w:tc>
        <w:tc>
          <w:tcPr>
            <w:tcW w:w="610" w:type="pct"/>
            <w:shd w:val="clear" w:color="auto" w:fill="auto"/>
            <w:noWrap/>
            <w:vAlign w:val="center"/>
            <w:hideMark/>
          </w:tcPr>
          <w:p w:rsidR="00861F69" w:rsidRPr="00E31E45" w:rsidRDefault="00861F69" w:rsidP="008A3183">
            <w:pPr>
              <w:spacing w:after="0" w:line="240" w:lineRule="auto"/>
              <w:jc w:val="center"/>
              <w:rPr>
                <w:rFonts w:ascii="Times New Roman" w:eastAsia="Times New Roman" w:hAnsi="Times New Roman" w:cs="Times New Roman"/>
                <w:color w:val="000000"/>
              </w:rPr>
            </w:pPr>
            <w:r w:rsidRPr="00E31E45">
              <w:rPr>
                <w:rFonts w:ascii="Times New Roman" w:eastAsia="Times New Roman" w:hAnsi="Times New Roman" w:cs="Times New Roman"/>
                <w:color w:val="000000"/>
              </w:rPr>
              <w:t>-38%</w:t>
            </w:r>
          </w:p>
        </w:tc>
        <w:tc>
          <w:tcPr>
            <w:tcW w:w="611" w:type="pct"/>
            <w:shd w:val="clear" w:color="auto" w:fill="auto"/>
            <w:noWrap/>
            <w:vAlign w:val="center"/>
            <w:hideMark/>
          </w:tcPr>
          <w:p w:rsidR="00861F69" w:rsidRPr="00E31E45" w:rsidRDefault="00861F69" w:rsidP="008A3183">
            <w:pPr>
              <w:spacing w:after="0" w:line="240" w:lineRule="auto"/>
              <w:jc w:val="center"/>
              <w:rPr>
                <w:rFonts w:ascii="Times New Roman" w:eastAsia="Times New Roman" w:hAnsi="Times New Roman" w:cs="Times New Roman"/>
                <w:color w:val="000000"/>
              </w:rPr>
            </w:pPr>
            <w:r w:rsidRPr="00E31E45">
              <w:rPr>
                <w:rFonts w:ascii="Times New Roman" w:eastAsia="Times New Roman" w:hAnsi="Times New Roman" w:cs="Times New Roman"/>
                <w:color w:val="000000"/>
              </w:rPr>
              <w:t>25%</w:t>
            </w:r>
          </w:p>
        </w:tc>
      </w:tr>
      <w:tr w:rsidR="00861F69" w:rsidRPr="00E31E45" w:rsidTr="00C65783">
        <w:trPr>
          <w:trHeight w:val="300"/>
        </w:trPr>
        <w:tc>
          <w:tcPr>
            <w:tcW w:w="1717" w:type="pct"/>
            <w:shd w:val="clear" w:color="auto" w:fill="auto"/>
            <w:noWrap/>
            <w:vAlign w:val="center"/>
            <w:hideMark/>
          </w:tcPr>
          <w:p w:rsidR="00861F69" w:rsidRPr="00E31E45" w:rsidRDefault="00861F69" w:rsidP="008A3183">
            <w:pPr>
              <w:spacing w:after="0" w:line="240" w:lineRule="auto"/>
              <w:rPr>
                <w:rFonts w:ascii="Times New Roman" w:eastAsia="Times New Roman" w:hAnsi="Times New Roman" w:cs="Times New Roman"/>
                <w:color w:val="000000"/>
              </w:rPr>
            </w:pPr>
            <w:r w:rsidRPr="00E31E45">
              <w:rPr>
                <w:rFonts w:ascii="Times New Roman" w:eastAsia="Times New Roman" w:hAnsi="Times New Roman" w:cs="Times New Roman"/>
                <w:color w:val="000000"/>
              </w:rPr>
              <w:t>Remittances to GDP</w:t>
            </w:r>
          </w:p>
        </w:tc>
        <w:tc>
          <w:tcPr>
            <w:tcW w:w="874" w:type="pct"/>
            <w:shd w:val="clear" w:color="auto" w:fill="auto"/>
            <w:noWrap/>
            <w:vAlign w:val="center"/>
            <w:hideMark/>
          </w:tcPr>
          <w:p w:rsidR="00861F69" w:rsidRPr="00E31E45" w:rsidRDefault="00861F69" w:rsidP="008A3183">
            <w:pPr>
              <w:spacing w:after="0" w:line="240" w:lineRule="auto"/>
              <w:jc w:val="center"/>
              <w:rPr>
                <w:rFonts w:ascii="Times New Roman" w:eastAsia="Times New Roman" w:hAnsi="Times New Roman" w:cs="Times New Roman"/>
                <w:color w:val="000000"/>
              </w:rPr>
            </w:pPr>
            <w:r w:rsidRPr="00E31E45">
              <w:rPr>
                <w:rFonts w:ascii="Times New Roman" w:eastAsia="Times New Roman" w:hAnsi="Times New Roman" w:cs="Times New Roman"/>
                <w:color w:val="000000"/>
              </w:rPr>
              <w:t>550</w:t>
            </w:r>
          </w:p>
        </w:tc>
        <w:tc>
          <w:tcPr>
            <w:tcW w:w="610" w:type="pct"/>
            <w:shd w:val="clear" w:color="auto" w:fill="auto"/>
            <w:noWrap/>
            <w:vAlign w:val="center"/>
            <w:hideMark/>
          </w:tcPr>
          <w:p w:rsidR="00861F69" w:rsidRPr="00E31E45" w:rsidRDefault="00861F69" w:rsidP="008A3183">
            <w:pPr>
              <w:spacing w:after="0" w:line="240" w:lineRule="auto"/>
              <w:jc w:val="center"/>
              <w:rPr>
                <w:rFonts w:ascii="Times New Roman" w:eastAsia="Times New Roman" w:hAnsi="Times New Roman" w:cs="Times New Roman"/>
                <w:color w:val="000000"/>
              </w:rPr>
            </w:pPr>
            <w:r w:rsidRPr="00E31E45">
              <w:rPr>
                <w:rFonts w:ascii="Times New Roman" w:eastAsia="Times New Roman" w:hAnsi="Times New Roman" w:cs="Times New Roman"/>
                <w:color w:val="000000"/>
              </w:rPr>
              <w:t>6%</w:t>
            </w:r>
          </w:p>
        </w:tc>
        <w:tc>
          <w:tcPr>
            <w:tcW w:w="578" w:type="pct"/>
            <w:shd w:val="clear" w:color="auto" w:fill="auto"/>
            <w:noWrap/>
            <w:vAlign w:val="center"/>
            <w:hideMark/>
          </w:tcPr>
          <w:p w:rsidR="00861F69" w:rsidRPr="00E31E45" w:rsidRDefault="00861F69" w:rsidP="008A3183">
            <w:pPr>
              <w:spacing w:after="0" w:line="240" w:lineRule="auto"/>
              <w:jc w:val="center"/>
              <w:rPr>
                <w:rFonts w:ascii="Times New Roman" w:eastAsia="Times New Roman" w:hAnsi="Times New Roman" w:cs="Times New Roman"/>
                <w:color w:val="000000"/>
              </w:rPr>
            </w:pPr>
            <w:r w:rsidRPr="00E31E45">
              <w:rPr>
                <w:rFonts w:ascii="Times New Roman" w:eastAsia="Times New Roman" w:hAnsi="Times New Roman" w:cs="Times New Roman"/>
                <w:color w:val="000000"/>
              </w:rPr>
              <w:t>7%</w:t>
            </w:r>
          </w:p>
        </w:tc>
        <w:tc>
          <w:tcPr>
            <w:tcW w:w="610" w:type="pct"/>
            <w:shd w:val="clear" w:color="auto" w:fill="auto"/>
            <w:noWrap/>
            <w:vAlign w:val="center"/>
            <w:hideMark/>
          </w:tcPr>
          <w:p w:rsidR="00861F69" w:rsidRPr="00E31E45" w:rsidRDefault="00861F69" w:rsidP="008A3183">
            <w:pPr>
              <w:spacing w:after="0" w:line="240" w:lineRule="auto"/>
              <w:jc w:val="center"/>
              <w:rPr>
                <w:rFonts w:ascii="Times New Roman" w:eastAsia="Times New Roman" w:hAnsi="Times New Roman" w:cs="Times New Roman"/>
                <w:color w:val="000000"/>
              </w:rPr>
            </w:pPr>
            <w:r w:rsidRPr="00E31E45">
              <w:rPr>
                <w:rFonts w:ascii="Times New Roman" w:eastAsia="Times New Roman" w:hAnsi="Times New Roman" w:cs="Times New Roman"/>
                <w:color w:val="000000"/>
              </w:rPr>
              <w:t>-2%</w:t>
            </w:r>
          </w:p>
        </w:tc>
        <w:tc>
          <w:tcPr>
            <w:tcW w:w="611" w:type="pct"/>
            <w:shd w:val="clear" w:color="auto" w:fill="auto"/>
            <w:noWrap/>
            <w:vAlign w:val="center"/>
            <w:hideMark/>
          </w:tcPr>
          <w:p w:rsidR="00861F69" w:rsidRPr="00E31E45" w:rsidRDefault="00861F69" w:rsidP="008A3183">
            <w:pPr>
              <w:spacing w:after="0" w:line="240" w:lineRule="auto"/>
              <w:jc w:val="center"/>
              <w:rPr>
                <w:rFonts w:ascii="Times New Roman" w:eastAsia="Times New Roman" w:hAnsi="Times New Roman" w:cs="Times New Roman"/>
                <w:color w:val="000000"/>
              </w:rPr>
            </w:pPr>
            <w:r w:rsidRPr="00E31E45">
              <w:rPr>
                <w:rFonts w:ascii="Times New Roman" w:eastAsia="Times New Roman" w:hAnsi="Times New Roman" w:cs="Times New Roman"/>
                <w:color w:val="000000"/>
              </w:rPr>
              <w:t>58%</w:t>
            </w:r>
          </w:p>
        </w:tc>
      </w:tr>
      <w:tr w:rsidR="00861F69" w:rsidRPr="00E31E45" w:rsidTr="00C65783">
        <w:trPr>
          <w:trHeight w:val="300"/>
        </w:trPr>
        <w:tc>
          <w:tcPr>
            <w:tcW w:w="5000" w:type="pct"/>
            <w:gridSpan w:val="6"/>
            <w:shd w:val="clear" w:color="auto" w:fill="auto"/>
            <w:noWrap/>
            <w:vAlign w:val="center"/>
          </w:tcPr>
          <w:p w:rsidR="00861F69" w:rsidRPr="00E31E45" w:rsidRDefault="00861F69" w:rsidP="008A3183">
            <w:pPr>
              <w:spacing w:after="0" w:line="240" w:lineRule="auto"/>
              <w:jc w:val="center"/>
              <w:rPr>
                <w:rFonts w:ascii="Times New Roman" w:eastAsia="Times New Roman" w:hAnsi="Times New Roman" w:cs="Times New Roman"/>
                <w:color w:val="000000"/>
              </w:rPr>
            </w:pPr>
            <w:r w:rsidRPr="00E31E45">
              <w:rPr>
                <w:rFonts w:ascii="Times New Roman" w:eastAsia="Times New Roman" w:hAnsi="Times New Roman" w:cs="Times New Roman"/>
                <w:color w:val="000000"/>
              </w:rPr>
              <w:t>Low Remittances Ec</w:t>
            </w:r>
            <w:r w:rsidR="00CF0260" w:rsidRPr="00E31E45">
              <w:rPr>
                <w:rFonts w:ascii="Times New Roman" w:eastAsia="Times New Roman" w:hAnsi="Times New Roman" w:cs="Times New Roman"/>
                <w:color w:val="000000"/>
              </w:rPr>
              <w:t>onomies</w:t>
            </w:r>
          </w:p>
        </w:tc>
      </w:tr>
      <w:tr w:rsidR="00861F69" w:rsidRPr="00E31E45" w:rsidTr="00C65783">
        <w:trPr>
          <w:trHeight w:val="300"/>
        </w:trPr>
        <w:tc>
          <w:tcPr>
            <w:tcW w:w="1717" w:type="pct"/>
            <w:shd w:val="clear" w:color="auto" w:fill="auto"/>
            <w:noWrap/>
            <w:vAlign w:val="center"/>
            <w:hideMark/>
          </w:tcPr>
          <w:p w:rsidR="00861F69" w:rsidRPr="00E31E45" w:rsidRDefault="00861F69" w:rsidP="008A3183">
            <w:pPr>
              <w:spacing w:after="0" w:line="240" w:lineRule="auto"/>
              <w:rPr>
                <w:rFonts w:ascii="Times New Roman" w:eastAsia="Times New Roman" w:hAnsi="Times New Roman" w:cs="Times New Roman"/>
                <w:color w:val="000000"/>
              </w:rPr>
            </w:pPr>
            <w:r w:rsidRPr="00E31E45">
              <w:rPr>
                <w:rFonts w:ascii="Times New Roman" w:eastAsia="Times New Roman" w:hAnsi="Times New Roman" w:cs="Times New Roman"/>
                <w:color w:val="000000"/>
              </w:rPr>
              <w:t>Trade Balance to GDP</w:t>
            </w:r>
          </w:p>
        </w:tc>
        <w:tc>
          <w:tcPr>
            <w:tcW w:w="874" w:type="pct"/>
            <w:shd w:val="clear" w:color="auto" w:fill="auto"/>
            <w:noWrap/>
            <w:vAlign w:val="center"/>
            <w:hideMark/>
          </w:tcPr>
          <w:p w:rsidR="00861F69" w:rsidRPr="00E31E45" w:rsidRDefault="00861F69" w:rsidP="008A3183">
            <w:pPr>
              <w:spacing w:after="0" w:line="240" w:lineRule="auto"/>
              <w:jc w:val="center"/>
              <w:rPr>
                <w:rFonts w:ascii="Times New Roman" w:eastAsia="Times New Roman" w:hAnsi="Times New Roman" w:cs="Times New Roman"/>
                <w:color w:val="000000"/>
              </w:rPr>
            </w:pPr>
            <w:r w:rsidRPr="00E31E45">
              <w:rPr>
                <w:rFonts w:ascii="Times New Roman" w:eastAsia="Times New Roman" w:hAnsi="Times New Roman" w:cs="Times New Roman"/>
                <w:color w:val="000000"/>
              </w:rPr>
              <w:t>484</w:t>
            </w:r>
          </w:p>
        </w:tc>
        <w:tc>
          <w:tcPr>
            <w:tcW w:w="610" w:type="pct"/>
            <w:shd w:val="clear" w:color="auto" w:fill="auto"/>
            <w:noWrap/>
            <w:vAlign w:val="center"/>
            <w:hideMark/>
          </w:tcPr>
          <w:p w:rsidR="00861F69" w:rsidRPr="00E31E45" w:rsidRDefault="00861F69" w:rsidP="008A3183">
            <w:pPr>
              <w:spacing w:after="0" w:line="240" w:lineRule="auto"/>
              <w:jc w:val="center"/>
              <w:rPr>
                <w:rFonts w:ascii="Times New Roman" w:eastAsia="Times New Roman" w:hAnsi="Times New Roman" w:cs="Times New Roman"/>
                <w:color w:val="000000"/>
              </w:rPr>
            </w:pPr>
            <w:r w:rsidRPr="00E31E45">
              <w:rPr>
                <w:rFonts w:ascii="Times New Roman" w:eastAsia="Times New Roman" w:hAnsi="Times New Roman" w:cs="Times New Roman"/>
                <w:color w:val="000000"/>
              </w:rPr>
              <w:t>-2%</w:t>
            </w:r>
          </w:p>
        </w:tc>
        <w:tc>
          <w:tcPr>
            <w:tcW w:w="578" w:type="pct"/>
            <w:shd w:val="clear" w:color="auto" w:fill="auto"/>
            <w:noWrap/>
            <w:vAlign w:val="center"/>
            <w:hideMark/>
          </w:tcPr>
          <w:p w:rsidR="00861F69" w:rsidRPr="00E31E45" w:rsidRDefault="00861F69" w:rsidP="008A3183">
            <w:pPr>
              <w:spacing w:after="0" w:line="240" w:lineRule="auto"/>
              <w:jc w:val="center"/>
              <w:rPr>
                <w:rFonts w:ascii="Times New Roman" w:eastAsia="Times New Roman" w:hAnsi="Times New Roman" w:cs="Times New Roman"/>
                <w:color w:val="000000"/>
              </w:rPr>
            </w:pPr>
            <w:r w:rsidRPr="00E31E45">
              <w:rPr>
                <w:rFonts w:ascii="Times New Roman" w:eastAsia="Times New Roman" w:hAnsi="Times New Roman" w:cs="Times New Roman"/>
                <w:color w:val="000000"/>
              </w:rPr>
              <w:t>14%</w:t>
            </w:r>
          </w:p>
        </w:tc>
        <w:tc>
          <w:tcPr>
            <w:tcW w:w="610" w:type="pct"/>
            <w:shd w:val="clear" w:color="auto" w:fill="auto"/>
            <w:noWrap/>
            <w:vAlign w:val="center"/>
            <w:hideMark/>
          </w:tcPr>
          <w:p w:rsidR="00861F69" w:rsidRPr="00E31E45" w:rsidRDefault="00861F69" w:rsidP="008A3183">
            <w:pPr>
              <w:spacing w:after="0" w:line="240" w:lineRule="auto"/>
              <w:jc w:val="center"/>
              <w:rPr>
                <w:rFonts w:ascii="Times New Roman" w:eastAsia="Times New Roman" w:hAnsi="Times New Roman" w:cs="Times New Roman"/>
                <w:color w:val="000000"/>
              </w:rPr>
            </w:pPr>
            <w:r w:rsidRPr="00E31E45">
              <w:rPr>
                <w:rFonts w:ascii="Times New Roman" w:eastAsia="Times New Roman" w:hAnsi="Times New Roman" w:cs="Times New Roman"/>
                <w:color w:val="000000"/>
              </w:rPr>
              <w:t>-72%</w:t>
            </w:r>
          </w:p>
        </w:tc>
        <w:tc>
          <w:tcPr>
            <w:tcW w:w="611" w:type="pct"/>
            <w:shd w:val="clear" w:color="auto" w:fill="auto"/>
            <w:noWrap/>
            <w:vAlign w:val="center"/>
            <w:hideMark/>
          </w:tcPr>
          <w:p w:rsidR="00861F69" w:rsidRPr="00E31E45" w:rsidRDefault="00861F69" w:rsidP="008A3183">
            <w:pPr>
              <w:spacing w:after="0" w:line="240" w:lineRule="auto"/>
              <w:jc w:val="center"/>
              <w:rPr>
                <w:rFonts w:ascii="Times New Roman" w:eastAsia="Times New Roman" w:hAnsi="Times New Roman" w:cs="Times New Roman"/>
                <w:color w:val="000000"/>
              </w:rPr>
            </w:pPr>
            <w:r w:rsidRPr="00E31E45">
              <w:rPr>
                <w:rFonts w:ascii="Times New Roman" w:eastAsia="Times New Roman" w:hAnsi="Times New Roman" w:cs="Times New Roman"/>
                <w:color w:val="000000"/>
              </w:rPr>
              <w:t>42%</w:t>
            </w:r>
          </w:p>
        </w:tc>
      </w:tr>
      <w:tr w:rsidR="00861F69" w:rsidRPr="00E31E45" w:rsidTr="00C65783">
        <w:trPr>
          <w:trHeight w:val="300"/>
        </w:trPr>
        <w:tc>
          <w:tcPr>
            <w:tcW w:w="1717" w:type="pct"/>
            <w:shd w:val="clear" w:color="auto" w:fill="auto"/>
            <w:noWrap/>
            <w:vAlign w:val="center"/>
            <w:hideMark/>
          </w:tcPr>
          <w:p w:rsidR="00861F69" w:rsidRPr="00E31E45" w:rsidRDefault="00861F69" w:rsidP="008A3183">
            <w:pPr>
              <w:spacing w:after="0" w:line="240" w:lineRule="auto"/>
              <w:rPr>
                <w:rFonts w:ascii="Times New Roman" w:eastAsia="Times New Roman" w:hAnsi="Times New Roman" w:cs="Times New Roman"/>
                <w:color w:val="000000"/>
              </w:rPr>
            </w:pPr>
            <w:r w:rsidRPr="00E31E45">
              <w:rPr>
                <w:rFonts w:ascii="Times New Roman" w:eastAsia="Times New Roman" w:hAnsi="Times New Roman" w:cs="Times New Roman"/>
                <w:color w:val="000000"/>
              </w:rPr>
              <w:t>Current Account Balance to GDP</w:t>
            </w:r>
          </w:p>
        </w:tc>
        <w:tc>
          <w:tcPr>
            <w:tcW w:w="874" w:type="pct"/>
            <w:shd w:val="clear" w:color="auto" w:fill="auto"/>
            <w:noWrap/>
            <w:vAlign w:val="center"/>
            <w:hideMark/>
          </w:tcPr>
          <w:p w:rsidR="00861F69" w:rsidRPr="00E31E45" w:rsidRDefault="00861F69" w:rsidP="008A3183">
            <w:pPr>
              <w:spacing w:after="0" w:line="240" w:lineRule="auto"/>
              <w:jc w:val="center"/>
              <w:rPr>
                <w:rFonts w:ascii="Times New Roman" w:eastAsia="Times New Roman" w:hAnsi="Times New Roman" w:cs="Times New Roman"/>
                <w:color w:val="000000"/>
              </w:rPr>
            </w:pPr>
            <w:r w:rsidRPr="00E31E45">
              <w:rPr>
                <w:rFonts w:ascii="Times New Roman" w:eastAsia="Times New Roman" w:hAnsi="Times New Roman" w:cs="Times New Roman"/>
                <w:color w:val="000000"/>
              </w:rPr>
              <w:t>484</w:t>
            </w:r>
          </w:p>
        </w:tc>
        <w:tc>
          <w:tcPr>
            <w:tcW w:w="610" w:type="pct"/>
            <w:shd w:val="clear" w:color="auto" w:fill="auto"/>
            <w:noWrap/>
            <w:vAlign w:val="center"/>
            <w:hideMark/>
          </w:tcPr>
          <w:p w:rsidR="00861F69" w:rsidRPr="00E31E45" w:rsidRDefault="00861F69" w:rsidP="008A3183">
            <w:pPr>
              <w:spacing w:after="0" w:line="240" w:lineRule="auto"/>
              <w:jc w:val="center"/>
              <w:rPr>
                <w:rFonts w:ascii="Times New Roman" w:eastAsia="Times New Roman" w:hAnsi="Times New Roman" w:cs="Times New Roman"/>
                <w:color w:val="000000"/>
              </w:rPr>
            </w:pPr>
            <w:r w:rsidRPr="00E31E45">
              <w:rPr>
                <w:rFonts w:ascii="Times New Roman" w:eastAsia="Times New Roman" w:hAnsi="Times New Roman" w:cs="Times New Roman"/>
                <w:color w:val="000000"/>
              </w:rPr>
              <w:t>-2%</w:t>
            </w:r>
          </w:p>
        </w:tc>
        <w:tc>
          <w:tcPr>
            <w:tcW w:w="578" w:type="pct"/>
            <w:shd w:val="clear" w:color="auto" w:fill="auto"/>
            <w:noWrap/>
            <w:vAlign w:val="center"/>
            <w:hideMark/>
          </w:tcPr>
          <w:p w:rsidR="00861F69" w:rsidRPr="00E31E45" w:rsidRDefault="00861F69" w:rsidP="008A3183">
            <w:pPr>
              <w:spacing w:after="0" w:line="240" w:lineRule="auto"/>
              <w:jc w:val="center"/>
              <w:rPr>
                <w:rFonts w:ascii="Times New Roman" w:eastAsia="Times New Roman" w:hAnsi="Times New Roman" w:cs="Times New Roman"/>
                <w:color w:val="000000"/>
              </w:rPr>
            </w:pPr>
            <w:r w:rsidRPr="00E31E45">
              <w:rPr>
                <w:rFonts w:ascii="Times New Roman" w:eastAsia="Times New Roman" w:hAnsi="Times New Roman" w:cs="Times New Roman"/>
                <w:color w:val="000000"/>
              </w:rPr>
              <w:t>10%</w:t>
            </w:r>
          </w:p>
        </w:tc>
        <w:tc>
          <w:tcPr>
            <w:tcW w:w="610" w:type="pct"/>
            <w:shd w:val="clear" w:color="auto" w:fill="auto"/>
            <w:noWrap/>
            <w:vAlign w:val="center"/>
            <w:hideMark/>
          </w:tcPr>
          <w:p w:rsidR="00861F69" w:rsidRPr="00E31E45" w:rsidRDefault="00861F69" w:rsidP="008A3183">
            <w:pPr>
              <w:spacing w:after="0" w:line="240" w:lineRule="auto"/>
              <w:jc w:val="center"/>
              <w:rPr>
                <w:rFonts w:ascii="Times New Roman" w:eastAsia="Times New Roman" w:hAnsi="Times New Roman" w:cs="Times New Roman"/>
                <w:color w:val="000000"/>
              </w:rPr>
            </w:pPr>
            <w:r w:rsidRPr="00E31E45">
              <w:rPr>
                <w:rFonts w:ascii="Times New Roman" w:eastAsia="Times New Roman" w:hAnsi="Times New Roman" w:cs="Times New Roman"/>
                <w:color w:val="000000"/>
              </w:rPr>
              <w:t>-52%</w:t>
            </w:r>
          </w:p>
        </w:tc>
        <w:tc>
          <w:tcPr>
            <w:tcW w:w="611" w:type="pct"/>
            <w:shd w:val="clear" w:color="auto" w:fill="auto"/>
            <w:noWrap/>
            <w:vAlign w:val="center"/>
            <w:hideMark/>
          </w:tcPr>
          <w:p w:rsidR="00861F69" w:rsidRPr="00E31E45" w:rsidRDefault="00861F69" w:rsidP="008A3183">
            <w:pPr>
              <w:spacing w:after="0" w:line="240" w:lineRule="auto"/>
              <w:jc w:val="center"/>
              <w:rPr>
                <w:rFonts w:ascii="Times New Roman" w:eastAsia="Times New Roman" w:hAnsi="Times New Roman" w:cs="Times New Roman"/>
                <w:color w:val="000000"/>
              </w:rPr>
            </w:pPr>
            <w:r w:rsidRPr="00E31E45">
              <w:rPr>
                <w:rFonts w:ascii="Times New Roman" w:eastAsia="Times New Roman" w:hAnsi="Times New Roman" w:cs="Times New Roman"/>
                <w:color w:val="000000"/>
              </w:rPr>
              <w:t>37%</w:t>
            </w:r>
          </w:p>
        </w:tc>
      </w:tr>
      <w:tr w:rsidR="00861F69" w:rsidRPr="00E31E45" w:rsidTr="00C65783">
        <w:trPr>
          <w:trHeight w:val="300"/>
        </w:trPr>
        <w:tc>
          <w:tcPr>
            <w:tcW w:w="1717" w:type="pct"/>
            <w:tcBorders>
              <w:bottom w:val="single" w:sz="4" w:space="0" w:color="auto"/>
            </w:tcBorders>
            <w:shd w:val="clear" w:color="auto" w:fill="auto"/>
            <w:noWrap/>
            <w:vAlign w:val="center"/>
            <w:hideMark/>
          </w:tcPr>
          <w:p w:rsidR="00861F69" w:rsidRPr="00E31E45" w:rsidRDefault="00861F69" w:rsidP="008A3183">
            <w:pPr>
              <w:spacing w:after="0" w:line="240" w:lineRule="auto"/>
              <w:rPr>
                <w:rFonts w:ascii="Times New Roman" w:eastAsia="Times New Roman" w:hAnsi="Times New Roman" w:cs="Times New Roman"/>
                <w:color w:val="000000"/>
              </w:rPr>
            </w:pPr>
            <w:r w:rsidRPr="00E31E45">
              <w:rPr>
                <w:rFonts w:ascii="Times New Roman" w:eastAsia="Times New Roman" w:hAnsi="Times New Roman" w:cs="Times New Roman"/>
                <w:color w:val="000000"/>
              </w:rPr>
              <w:t>Remittances to GDP</w:t>
            </w:r>
          </w:p>
        </w:tc>
        <w:tc>
          <w:tcPr>
            <w:tcW w:w="874" w:type="pct"/>
            <w:tcBorders>
              <w:bottom w:val="single" w:sz="4" w:space="0" w:color="auto"/>
            </w:tcBorders>
            <w:shd w:val="clear" w:color="auto" w:fill="auto"/>
            <w:noWrap/>
            <w:vAlign w:val="center"/>
            <w:hideMark/>
          </w:tcPr>
          <w:p w:rsidR="00861F69" w:rsidRPr="00E31E45" w:rsidRDefault="00861F69" w:rsidP="008A3183">
            <w:pPr>
              <w:spacing w:after="0" w:line="240" w:lineRule="auto"/>
              <w:jc w:val="center"/>
              <w:rPr>
                <w:rFonts w:ascii="Times New Roman" w:eastAsia="Times New Roman" w:hAnsi="Times New Roman" w:cs="Times New Roman"/>
                <w:color w:val="000000"/>
              </w:rPr>
            </w:pPr>
            <w:r w:rsidRPr="00E31E45">
              <w:rPr>
                <w:rFonts w:ascii="Times New Roman" w:eastAsia="Times New Roman" w:hAnsi="Times New Roman" w:cs="Times New Roman"/>
                <w:color w:val="000000"/>
              </w:rPr>
              <w:t>484</w:t>
            </w:r>
          </w:p>
        </w:tc>
        <w:tc>
          <w:tcPr>
            <w:tcW w:w="610" w:type="pct"/>
            <w:tcBorders>
              <w:bottom w:val="single" w:sz="4" w:space="0" w:color="auto"/>
            </w:tcBorders>
            <w:shd w:val="clear" w:color="auto" w:fill="auto"/>
            <w:noWrap/>
            <w:vAlign w:val="center"/>
            <w:hideMark/>
          </w:tcPr>
          <w:p w:rsidR="00861F69" w:rsidRPr="00E31E45" w:rsidRDefault="00861F69" w:rsidP="008A3183">
            <w:pPr>
              <w:spacing w:after="0" w:line="240" w:lineRule="auto"/>
              <w:jc w:val="center"/>
              <w:rPr>
                <w:rFonts w:ascii="Times New Roman" w:eastAsia="Times New Roman" w:hAnsi="Times New Roman" w:cs="Times New Roman"/>
                <w:color w:val="000000"/>
              </w:rPr>
            </w:pPr>
            <w:r w:rsidRPr="00E31E45">
              <w:rPr>
                <w:rFonts w:ascii="Times New Roman" w:eastAsia="Times New Roman" w:hAnsi="Times New Roman" w:cs="Times New Roman"/>
                <w:color w:val="000000"/>
              </w:rPr>
              <w:t>-2%</w:t>
            </w:r>
          </w:p>
        </w:tc>
        <w:tc>
          <w:tcPr>
            <w:tcW w:w="578" w:type="pct"/>
            <w:tcBorders>
              <w:bottom w:val="single" w:sz="4" w:space="0" w:color="auto"/>
            </w:tcBorders>
            <w:shd w:val="clear" w:color="auto" w:fill="auto"/>
            <w:noWrap/>
            <w:vAlign w:val="center"/>
            <w:hideMark/>
          </w:tcPr>
          <w:p w:rsidR="00861F69" w:rsidRPr="00E31E45" w:rsidRDefault="00861F69" w:rsidP="008A3183">
            <w:pPr>
              <w:spacing w:after="0" w:line="240" w:lineRule="auto"/>
              <w:jc w:val="center"/>
              <w:rPr>
                <w:rFonts w:ascii="Times New Roman" w:eastAsia="Times New Roman" w:hAnsi="Times New Roman" w:cs="Times New Roman"/>
                <w:color w:val="000000"/>
              </w:rPr>
            </w:pPr>
            <w:r w:rsidRPr="00E31E45">
              <w:rPr>
                <w:rFonts w:ascii="Times New Roman" w:eastAsia="Times New Roman" w:hAnsi="Times New Roman" w:cs="Times New Roman"/>
                <w:color w:val="000000"/>
              </w:rPr>
              <w:t>16%</w:t>
            </w:r>
          </w:p>
        </w:tc>
        <w:tc>
          <w:tcPr>
            <w:tcW w:w="610" w:type="pct"/>
            <w:tcBorders>
              <w:bottom w:val="single" w:sz="4" w:space="0" w:color="auto"/>
            </w:tcBorders>
            <w:shd w:val="clear" w:color="auto" w:fill="auto"/>
            <w:noWrap/>
            <w:vAlign w:val="center"/>
            <w:hideMark/>
          </w:tcPr>
          <w:p w:rsidR="00861F69" w:rsidRPr="00E31E45" w:rsidRDefault="00861F69" w:rsidP="008A3183">
            <w:pPr>
              <w:spacing w:after="0" w:line="240" w:lineRule="auto"/>
              <w:jc w:val="center"/>
              <w:rPr>
                <w:rFonts w:ascii="Times New Roman" w:eastAsia="Times New Roman" w:hAnsi="Times New Roman" w:cs="Times New Roman"/>
                <w:color w:val="000000"/>
              </w:rPr>
            </w:pPr>
            <w:r w:rsidRPr="00E31E45">
              <w:rPr>
                <w:rFonts w:ascii="Times New Roman" w:eastAsia="Times New Roman" w:hAnsi="Times New Roman" w:cs="Times New Roman"/>
                <w:color w:val="000000"/>
              </w:rPr>
              <w:t>-269%</w:t>
            </w:r>
          </w:p>
        </w:tc>
        <w:tc>
          <w:tcPr>
            <w:tcW w:w="611" w:type="pct"/>
            <w:tcBorders>
              <w:bottom w:val="single" w:sz="4" w:space="0" w:color="auto"/>
            </w:tcBorders>
            <w:shd w:val="clear" w:color="auto" w:fill="auto"/>
            <w:noWrap/>
            <w:vAlign w:val="center"/>
            <w:hideMark/>
          </w:tcPr>
          <w:p w:rsidR="00861F69" w:rsidRPr="00E31E45" w:rsidRDefault="00861F69" w:rsidP="008A3183">
            <w:pPr>
              <w:spacing w:after="0" w:line="240" w:lineRule="auto"/>
              <w:jc w:val="center"/>
              <w:rPr>
                <w:rFonts w:ascii="Times New Roman" w:eastAsia="Times New Roman" w:hAnsi="Times New Roman" w:cs="Times New Roman"/>
                <w:color w:val="000000"/>
              </w:rPr>
            </w:pPr>
            <w:r w:rsidRPr="00E31E45">
              <w:rPr>
                <w:rFonts w:ascii="Times New Roman" w:eastAsia="Times New Roman" w:hAnsi="Times New Roman" w:cs="Times New Roman"/>
                <w:color w:val="000000"/>
              </w:rPr>
              <w:t>11%</w:t>
            </w:r>
          </w:p>
        </w:tc>
      </w:tr>
    </w:tbl>
    <w:p w:rsidR="00EE5690" w:rsidRPr="00E31E45" w:rsidRDefault="00C65783" w:rsidP="00EE5690">
      <w:pPr>
        <w:spacing w:after="0" w:line="240" w:lineRule="auto"/>
        <w:jc w:val="center"/>
        <w:rPr>
          <w:rFonts w:ascii="Times New Roman" w:eastAsia="Times New Roman" w:hAnsi="Times New Roman" w:cs="Times New Roman"/>
          <w:b/>
          <w:bCs/>
          <w:color w:val="000000"/>
        </w:rPr>
      </w:pPr>
      <w:r w:rsidRPr="00E31E45">
        <w:rPr>
          <w:rFonts w:ascii="Times New Roman" w:eastAsia="Times New Roman" w:hAnsi="Times New Roman" w:cs="Times New Roman"/>
          <w:b/>
          <w:bCs/>
          <w:color w:val="000000"/>
        </w:rPr>
        <w:br w:type="page"/>
      </w:r>
      <w:r w:rsidR="002A10D3" w:rsidRPr="00E31E45">
        <w:rPr>
          <w:rFonts w:ascii="Times New Roman" w:eastAsia="Times New Roman" w:hAnsi="Times New Roman" w:cs="Times New Roman"/>
          <w:b/>
          <w:bCs/>
          <w:color w:val="000000"/>
        </w:rPr>
        <w:lastRenderedPageBreak/>
        <w:t>Table A2. Descriptive Statistics by Country</w:t>
      </w:r>
    </w:p>
    <w:p w:rsidR="00861F69" w:rsidRPr="00E31E45" w:rsidRDefault="00C65783" w:rsidP="00EE5690">
      <w:pPr>
        <w:spacing w:after="0" w:line="240" w:lineRule="auto"/>
        <w:jc w:val="center"/>
        <w:rPr>
          <w:rFonts w:ascii="Times New Roman" w:eastAsiaTheme="minorEastAsia" w:hAnsi="Times New Roman" w:cs="Times New Roman"/>
          <w:sz w:val="24"/>
        </w:rPr>
      </w:pPr>
      <w:r w:rsidRPr="00E31E45">
        <w:rPr>
          <w:rFonts w:ascii="Times New Roman" w:eastAsia="Times New Roman" w:hAnsi="Times New Roman" w:cs="Times New Roman"/>
          <w:bCs/>
          <w:color w:val="000000"/>
        </w:rPr>
        <w:t>Average for the period 1990 –</w:t>
      </w:r>
      <w:r w:rsidR="00EE5690" w:rsidRPr="00E31E45">
        <w:rPr>
          <w:rFonts w:ascii="Times New Roman" w:eastAsia="Times New Roman" w:hAnsi="Times New Roman" w:cs="Times New Roman"/>
          <w:bCs/>
          <w:color w:val="000000"/>
        </w:rPr>
        <w:t>2011</w:t>
      </w:r>
    </w:p>
    <w:tbl>
      <w:tblPr>
        <w:tblW w:w="0" w:type="auto"/>
        <w:tblLayout w:type="fixed"/>
        <w:tblLook w:val="04A0" w:firstRow="1" w:lastRow="0" w:firstColumn="1" w:lastColumn="0" w:noHBand="0" w:noVBand="1"/>
      </w:tblPr>
      <w:tblGrid>
        <w:gridCol w:w="2074"/>
        <w:gridCol w:w="2124"/>
        <w:gridCol w:w="3048"/>
        <w:gridCol w:w="1996"/>
      </w:tblGrid>
      <w:tr w:rsidR="002A10D3" w:rsidRPr="00E31E45" w:rsidTr="00202675">
        <w:trPr>
          <w:trHeight w:val="300"/>
        </w:trPr>
        <w:tc>
          <w:tcPr>
            <w:tcW w:w="2074" w:type="dxa"/>
            <w:tcBorders>
              <w:top w:val="single" w:sz="4" w:space="0" w:color="auto"/>
              <w:left w:val="nil"/>
              <w:bottom w:val="single" w:sz="4" w:space="0" w:color="auto"/>
              <w:right w:val="nil"/>
            </w:tcBorders>
            <w:shd w:val="clear" w:color="auto" w:fill="auto"/>
            <w:noWrap/>
            <w:vAlign w:val="bottom"/>
          </w:tcPr>
          <w:p w:rsidR="002A10D3" w:rsidRPr="00E31E45" w:rsidRDefault="002A10D3" w:rsidP="00182ABF">
            <w:pPr>
              <w:spacing w:after="0" w:line="288" w:lineRule="auto"/>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rPr>
              <w:t>Country</w:t>
            </w:r>
          </w:p>
        </w:tc>
        <w:tc>
          <w:tcPr>
            <w:tcW w:w="2124" w:type="dxa"/>
            <w:tcBorders>
              <w:top w:val="single" w:sz="4" w:space="0" w:color="auto"/>
              <w:left w:val="nil"/>
              <w:bottom w:val="single" w:sz="4" w:space="0" w:color="auto"/>
              <w:right w:val="nil"/>
            </w:tcBorders>
            <w:shd w:val="clear" w:color="auto" w:fill="auto"/>
            <w:noWrap/>
            <w:vAlign w:val="bottom"/>
          </w:tcPr>
          <w:p w:rsidR="002A10D3" w:rsidRPr="00E31E45" w:rsidRDefault="00996DC7"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rPr>
              <w:t>TB/</w:t>
            </w:r>
            <w:r w:rsidR="002A10D3" w:rsidRPr="00E31E45">
              <w:rPr>
                <w:rFonts w:ascii="Times New Roman" w:eastAsia="Times New Roman" w:hAnsi="Times New Roman" w:cs="Times New Roman"/>
                <w:color w:val="000000"/>
              </w:rPr>
              <w:t xml:space="preserve"> GDP</w:t>
            </w:r>
          </w:p>
        </w:tc>
        <w:tc>
          <w:tcPr>
            <w:tcW w:w="3048" w:type="dxa"/>
            <w:tcBorders>
              <w:top w:val="single" w:sz="4" w:space="0" w:color="auto"/>
              <w:left w:val="nil"/>
              <w:bottom w:val="single" w:sz="4" w:space="0" w:color="auto"/>
              <w:right w:val="nil"/>
            </w:tcBorders>
            <w:shd w:val="clear" w:color="auto" w:fill="auto"/>
            <w:noWrap/>
            <w:vAlign w:val="bottom"/>
          </w:tcPr>
          <w:p w:rsidR="002A10D3" w:rsidRPr="00E31E45" w:rsidRDefault="00996DC7"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rPr>
              <w:t>CAB/</w:t>
            </w:r>
            <w:r w:rsidR="002A10D3" w:rsidRPr="00E31E45">
              <w:rPr>
                <w:rFonts w:ascii="Times New Roman" w:eastAsia="Times New Roman" w:hAnsi="Times New Roman" w:cs="Times New Roman"/>
                <w:color w:val="000000"/>
              </w:rPr>
              <w:t>GDP</w:t>
            </w:r>
          </w:p>
        </w:tc>
        <w:tc>
          <w:tcPr>
            <w:tcW w:w="1996" w:type="dxa"/>
            <w:tcBorders>
              <w:top w:val="single" w:sz="4" w:space="0" w:color="auto"/>
              <w:left w:val="nil"/>
              <w:bottom w:val="single" w:sz="4" w:space="0" w:color="auto"/>
              <w:right w:val="nil"/>
            </w:tcBorders>
            <w:shd w:val="clear" w:color="auto" w:fill="auto"/>
            <w:noWrap/>
            <w:vAlign w:val="bottom"/>
          </w:tcPr>
          <w:p w:rsidR="002A10D3" w:rsidRPr="00E31E45" w:rsidRDefault="00996DC7"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rPr>
              <w:t>Remittance/</w:t>
            </w:r>
            <w:r w:rsidR="002A10D3" w:rsidRPr="00E31E45">
              <w:rPr>
                <w:rFonts w:ascii="Times New Roman" w:eastAsia="Times New Roman" w:hAnsi="Times New Roman" w:cs="Times New Roman"/>
                <w:color w:val="000000"/>
              </w:rPr>
              <w:t>GDP</w:t>
            </w:r>
          </w:p>
        </w:tc>
      </w:tr>
      <w:tr w:rsidR="00861F69" w:rsidRPr="00E31E45" w:rsidTr="00202675">
        <w:trPr>
          <w:trHeight w:val="227"/>
        </w:trPr>
        <w:tc>
          <w:tcPr>
            <w:tcW w:w="2074" w:type="dxa"/>
            <w:tcBorders>
              <w:top w:val="single" w:sz="4" w:space="0" w:color="auto"/>
              <w:left w:val="nil"/>
              <w:bottom w:val="nil"/>
              <w:right w:val="nil"/>
            </w:tcBorders>
            <w:shd w:val="clear" w:color="auto" w:fill="auto"/>
            <w:noWrap/>
            <w:vAlign w:val="bottom"/>
            <w:hideMark/>
          </w:tcPr>
          <w:p w:rsidR="00861F69" w:rsidRPr="00E31E45" w:rsidRDefault="00861F69" w:rsidP="00182ABF">
            <w:pPr>
              <w:spacing w:after="0" w:line="288" w:lineRule="auto"/>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Australia</w:t>
            </w:r>
          </w:p>
        </w:tc>
        <w:tc>
          <w:tcPr>
            <w:tcW w:w="2124" w:type="dxa"/>
            <w:tcBorders>
              <w:top w:val="single" w:sz="4" w:space="0" w:color="auto"/>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-1%</w:t>
            </w:r>
          </w:p>
        </w:tc>
        <w:tc>
          <w:tcPr>
            <w:tcW w:w="3048" w:type="dxa"/>
            <w:tcBorders>
              <w:top w:val="single" w:sz="4" w:space="0" w:color="auto"/>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-5%</w:t>
            </w:r>
          </w:p>
        </w:tc>
        <w:tc>
          <w:tcPr>
            <w:tcW w:w="1996" w:type="dxa"/>
            <w:tcBorders>
              <w:top w:val="single" w:sz="4" w:space="0" w:color="auto"/>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0%</w:t>
            </w:r>
          </w:p>
        </w:tc>
      </w:tr>
      <w:tr w:rsidR="00861F69" w:rsidRPr="00E31E45" w:rsidTr="00C814FF">
        <w:trPr>
          <w:trHeight w:val="227"/>
        </w:trPr>
        <w:tc>
          <w:tcPr>
            <w:tcW w:w="2074"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Bangladesh</w:t>
            </w:r>
          </w:p>
        </w:tc>
        <w:tc>
          <w:tcPr>
            <w:tcW w:w="2124"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-7%</w:t>
            </w:r>
          </w:p>
        </w:tc>
        <w:tc>
          <w:tcPr>
            <w:tcW w:w="3048"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0%</w:t>
            </w:r>
          </w:p>
        </w:tc>
        <w:tc>
          <w:tcPr>
            <w:tcW w:w="1996"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6%</w:t>
            </w:r>
          </w:p>
        </w:tc>
      </w:tr>
      <w:tr w:rsidR="00861F69" w:rsidRPr="00E31E45" w:rsidTr="00C814FF">
        <w:trPr>
          <w:trHeight w:val="227"/>
        </w:trPr>
        <w:tc>
          <w:tcPr>
            <w:tcW w:w="2074"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Belgium</w:t>
            </w:r>
          </w:p>
        </w:tc>
        <w:tc>
          <w:tcPr>
            <w:tcW w:w="2124"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4%</w:t>
            </w:r>
          </w:p>
        </w:tc>
        <w:tc>
          <w:tcPr>
            <w:tcW w:w="3048"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4%</w:t>
            </w:r>
          </w:p>
        </w:tc>
        <w:tc>
          <w:tcPr>
            <w:tcW w:w="1996"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1%</w:t>
            </w:r>
          </w:p>
        </w:tc>
      </w:tr>
      <w:tr w:rsidR="00861F69" w:rsidRPr="00E31E45" w:rsidTr="00C814FF">
        <w:trPr>
          <w:trHeight w:val="227"/>
        </w:trPr>
        <w:tc>
          <w:tcPr>
            <w:tcW w:w="2074"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Botswana</w:t>
            </w:r>
          </w:p>
        </w:tc>
        <w:tc>
          <w:tcPr>
            <w:tcW w:w="2124"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4%</w:t>
            </w:r>
          </w:p>
        </w:tc>
        <w:tc>
          <w:tcPr>
            <w:tcW w:w="3048"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5%</w:t>
            </w:r>
          </w:p>
        </w:tc>
        <w:tc>
          <w:tcPr>
            <w:tcW w:w="1996"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-1%</w:t>
            </w:r>
          </w:p>
        </w:tc>
      </w:tr>
      <w:tr w:rsidR="00861F69" w:rsidRPr="00E31E45" w:rsidTr="00C814FF">
        <w:trPr>
          <w:trHeight w:val="227"/>
        </w:trPr>
        <w:tc>
          <w:tcPr>
            <w:tcW w:w="2074"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Brazil</w:t>
            </w:r>
          </w:p>
        </w:tc>
        <w:tc>
          <w:tcPr>
            <w:tcW w:w="2124"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1%</w:t>
            </w:r>
          </w:p>
        </w:tc>
        <w:tc>
          <w:tcPr>
            <w:tcW w:w="3048"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-1%</w:t>
            </w:r>
          </w:p>
        </w:tc>
        <w:tc>
          <w:tcPr>
            <w:tcW w:w="1996"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0%</w:t>
            </w:r>
          </w:p>
        </w:tc>
      </w:tr>
      <w:tr w:rsidR="00861F69" w:rsidRPr="00E31E45" w:rsidTr="00C814FF">
        <w:trPr>
          <w:trHeight w:val="227"/>
        </w:trPr>
        <w:tc>
          <w:tcPr>
            <w:tcW w:w="2074"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Burkina Faso</w:t>
            </w:r>
          </w:p>
        </w:tc>
        <w:tc>
          <w:tcPr>
            <w:tcW w:w="2124"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-13%</w:t>
            </w:r>
          </w:p>
        </w:tc>
        <w:tc>
          <w:tcPr>
            <w:tcW w:w="3048"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-8%</w:t>
            </w:r>
          </w:p>
        </w:tc>
        <w:tc>
          <w:tcPr>
            <w:tcW w:w="1996"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1%</w:t>
            </w:r>
          </w:p>
        </w:tc>
      </w:tr>
      <w:tr w:rsidR="00861F69" w:rsidRPr="00E31E45" w:rsidTr="00C814FF">
        <w:trPr>
          <w:trHeight w:val="227"/>
        </w:trPr>
        <w:tc>
          <w:tcPr>
            <w:tcW w:w="2074"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China</w:t>
            </w:r>
          </w:p>
        </w:tc>
        <w:tc>
          <w:tcPr>
            <w:tcW w:w="2124"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3%</w:t>
            </w:r>
          </w:p>
        </w:tc>
        <w:tc>
          <w:tcPr>
            <w:tcW w:w="3048"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3%</w:t>
            </w:r>
          </w:p>
        </w:tc>
        <w:tc>
          <w:tcPr>
            <w:tcW w:w="1996"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0%</w:t>
            </w:r>
          </w:p>
        </w:tc>
      </w:tr>
      <w:tr w:rsidR="00861F69" w:rsidRPr="00E31E45" w:rsidTr="00C814FF">
        <w:trPr>
          <w:trHeight w:val="227"/>
        </w:trPr>
        <w:tc>
          <w:tcPr>
            <w:tcW w:w="2074"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Colombia</w:t>
            </w:r>
          </w:p>
        </w:tc>
        <w:tc>
          <w:tcPr>
            <w:tcW w:w="2124"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-1%</w:t>
            </w:r>
          </w:p>
        </w:tc>
        <w:tc>
          <w:tcPr>
            <w:tcW w:w="3048"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-2%</w:t>
            </w:r>
          </w:p>
        </w:tc>
        <w:tc>
          <w:tcPr>
            <w:tcW w:w="1996"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2%</w:t>
            </w:r>
          </w:p>
        </w:tc>
      </w:tr>
      <w:tr w:rsidR="00861F69" w:rsidRPr="00E31E45" w:rsidTr="00C814FF">
        <w:trPr>
          <w:trHeight w:val="227"/>
        </w:trPr>
        <w:tc>
          <w:tcPr>
            <w:tcW w:w="2074"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Costa Rica</w:t>
            </w:r>
          </w:p>
        </w:tc>
        <w:tc>
          <w:tcPr>
            <w:tcW w:w="2124"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-9%</w:t>
            </w:r>
          </w:p>
        </w:tc>
        <w:tc>
          <w:tcPr>
            <w:tcW w:w="3048"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-11%</w:t>
            </w:r>
          </w:p>
        </w:tc>
        <w:tc>
          <w:tcPr>
            <w:tcW w:w="1996"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1%</w:t>
            </w:r>
          </w:p>
        </w:tc>
      </w:tr>
      <w:tr w:rsidR="00861F69" w:rsidRPr="00E31E45" w:rsidTr="00C814FF">
        <w:trPr>
          <w:trHeight w:val="227"/>
        </w:trPr>
        <w:tc>
          <w:tcPr>
            <w:tcW w:w="2074"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Ecuador</w:t>
            </w:r>
          </w:p>
        </w:tc>
        <w:tc>
          <w:tcPr>
            <w:tcW w:w="2124"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0%</w:t>
            </w:r>
          </w:p>
        </w:tc>
        <w:tc>
          <w:tcPr>
            <w:tcW w:w="3048"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0%</w:t>
            </w:r>
          </w:p>
        </w:tc>
        <w:tc>
          <w:tcPr>
            <w:tcW w:w="1996"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4%</w:t>
            </w:r>
          </w:p>
        </w:tc>
      </w:tr>
      <w:tr w:rsidR="00861F69" w:rsidRPr="00E31E45" w:rsidTr="00C814FF">
        <w:trPr>
          <w:trHeight w:val="227"/>
        </w:trPr>
        <w:tc>
          <w:tcPr>
            <w:tcW w:w="2074"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Egypt, Arab Rep.</w:t>
            </w:r>
          </w:p>
        </w:tc>
        <w:tc>
          <w:tcPr>
            <w:tcW w:w="2124"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-12%</w:t>
            </w:r>
          </w:p>
        </w:tc>
        <w:tc>
          <w:tcPr>
            <w:tcW w:w="3048"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-5%</w:t>
            </w:r>
          </w:p>
        </w:tc>
        <w:tc>
          <w:tcPr>
            <w:tcW w:w="1996"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6%</w:t>
            </w:r>
          </w:p>
        </w:tc>
      </w:tr>
      <w:tr w:rsidR="00861F69" w:rsidRPr="00E31E45" w:rsidTr="00C814FF">
        <w:trPr>
          <w:trHeight w:val="227"/>
        </w:trPr>
        <w:tc>
          <w:tcPr>
            <w:tcW w:w="2074"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El Salvador</w:t>
            </w:r>
          </w:p>
        </w:tc>
        <w:tc>
          <w:tcPr>
            <w:tcW w:w="2124"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-17%</w:t>
            </w:r>
          </w:p>
        </w:tc>
        <w:tc>
          <w:tcPr>
            <w:tcW w:w="3048"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-5%</w:t>
            </w:r>
          </w:p>
        </w:tc>
        <w:tc>
          <w:tcPr>
            <w:tcW w:w="1996"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13%</w:t>
            </w:r>
          </w:p>
        </w:tc>
      </w:tr>
      <w:tr w:rsidR="00861F69" w:rsidRPr="00E31E45" w:rsidTr="00C814FF">
        <w:trPr>
          <w:trHeight w:val="227"/>
        </w:trPr>
        <w:tc>
          <w:tcPr>
            <w:tcW w:w="2074"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Ethiopia</w:t>
            </w:r>
          </w:p>
        </w:tc>
        <w:tc>
          <w:tcPr>
            <w:tcW w:w="2124"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-16%</w:t>
            </w:r>
          </w:p>
        </w:tc>
        <w:tc>
          <w:tcPr>
            <w:tcW w:w="3048"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-6%</w:t>
            </w:r>
          </w:p>
        </w:tc>
        <w:tc>
          <w:tcPr>
            <w:tcW w:w="1996"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1%</w:t>
            </w:r>
          </w:p>
        </w:tc>
      </w:tr>
      <w:tr w:rsidR="00861F69" w:rsidRPr="00E31E45" w:rsidTr="00C814FF">
        <w:trPr>
          <w:trHeight w:val="227"/>
        </w:trPr>
        <w:tc>
          <w:tcPr>
            <w:tcW w:w="2074"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Fiji</w:t>
            </w:r>
          </w:p>
        </w:tc>
        <w:tc>
          <w:tcPr>
            <w:tcW w:w="2124"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-22%</w:t>
            </w:r>
          </w:p>
        </w:tc>
        <w:tc>
          <w:tcPr>
            <w:tcW w:w="3048"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-20%</w:t>
            </w:r>
          </w:p>
        </w:tc>
        <w:tc>
          <w:tcPr>
            <w:tcW w:w="1996"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2%</w:t>
            </w:r>
          </w:p>
        </w:tc>
      </w:tr>
      <w:tr w:rsidR="00861F69" w:rsidRPr="00E31E45" w:rsidTr="00C814FF">
        <w:trPr>
          <w:trHeight w:val="227"/>
        </w:trPr>
        <w:tc>
          <w:tcPr>
            <w:tcW w:w="2074"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France</w:t>
            </w:r>
          </w:p>
        </w:tc>
        <w:tc>
          <w:tcPr>
            <w:tcW w:w="2124"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-1%</w:t>
            </w:r>
          </w:p>
        </w:tc>
        <w:tc>
          <w:tcPr>
            <w:tcW w:w="3048"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-1%</w:t>
            </w:r>
          </w:p>
        </w:tc>
        <w:tc>
          <w:tcPr>
            <w:tcW w:w="1996"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0%</w:t>
            </w:r>
          </w:p>
        </w:tc>
      </w:tr>
      <w:tr w:rsidR="00861F69" w:rsidRPr="00E31E45" w:rsidTr="00C814FF">
        <w:trPr>
          <w:trHeight w:val="227"/>
        </w:trPr>
        <w:tc>
          <w:tcPr>
            <w:tcW w:w="2074"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Germany</w:t>
            </w:r>
          </w:p>
        </w:tc>
        <w:tc>
          <w:tcPr>
            <w:tcW w:w="2124"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4%</w:t>
            </w:r>
          </w:p>
        </w:tc>
        <w:tc>
          <w:tcPr>
            <w:tcW w:w="3048"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4%</w:t>
            </w:r>
          </w:p>
        </w:tc>
        <w:tc>
          <w:tcPr>
            <w:tcW w:w="1996"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0%</w:t>
            </w:r>
          </w:p>
        </w:tc>
      </w:tr>
      <w:tr w:rsidR="00861F69" w:rsidRPr="00E31E45" w:rsidTr="00C814FF">
        <w:trPr>
          <w:trHeight w:val="227"/>
        </w:trPr>
        <w:tc>
          <w:tcPr>
            <w:tcW w:w="2074"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Guatemala</w:t>
            </w:r>
          </w:p>
        </w:tc>
        <w:tc>
          <w:tcPr>
            <w:tcW w:w="2124"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-13%</w:t>
            </w:r>
          </w:p>
        </w:tc>
        <w:tc>
          <w:tcPr>
            <w:tcW w:w="3048"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-7%</w:t>
            </w:r>
          </w:p>
        </w:tc>
        <w:tc>
          <w:tcPr>
            <w:tcW w:w="1996"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6%</w:t>
            </w:r>
          </w:p>
        </w:tc>
      </w:tr>
      <w:tr w:rsidR="00861F69" w:rsidRPr="00E31E45" w:rsidTr="00C814FF">
        <w:trPr>
          <w:trHeight w:val="227"/>
        </w:trPr>
        <w:tc>
          <w:tcPr>
            <w:tcW w:w="2074"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Guinea-Bissau</w:t>
            </w:r>
          </w:p>
        </w:tc>
        <w:tc>
          <w:tcPr>
            <w:tcW w:w="2124"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-14%</w:t>
            </w:r>
          </w:p>
        </w:tc>
        <w:tc>
          <w:tcPr>
            <w:tcW w:w="3048"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-8%</w:t>
            </w:r>
          </w:p>
        </w:tc>
        <w:tc>
          <w:tcPr>
            <w:tcW w:w="1996"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0%</w:t>
            </w:r>
          </w:p>
        </w:tc>
      </w:tr>
      <w:tr w:rsidR="00861F69" w:rsidRPr="00E31E45" w:rsidTr="00C814FF">
        <w:trPr>
          <w:trHeight w:val="227"/>
        </w:trPr>
        <w:tc>
          <w:tcPr>
            <w:tcW w:w="2074"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Honduras</w:t>
            </w:r>
          </w:p>
        </w:tc>
        <w:tc>
          <w:tcPr>
            <w:tcW w:w="2124"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-11%</w:t>
            </w:r>
          </w:p>
        </w:tc>
        <w:tc>
          <w:tcPr>
            <w:tcW w:w="3048"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-4%</w:t>
            </w:r>
          </w:p>
        </w:tc>
        <w:tc>
          <w:tcPr>
            <w:tcW w:w="1996"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10%</w:t>
            </w:r>
          </w:p>
        </w:tc>
      </w:tr>
      <w:tr w:rsidR="00861F69" w:rsidRPr="00E31E45" w:rsidTr="00C814FF">
        <w:trPr>
          <w:trHeight w:val="227"/>
        </w:trPr>
        <w:tc>
          <w:tcPr>
            <w:tcW w:w="2074"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India</w:t>
            </w:r>
          </w:p>
        </w:tc>
        <w:tc>
          <w:tcPr>
            <w:tcW w:w="2124"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-3%</w:t>
            </w:r>
          </w:p>
        </w:tc>
        <w:tc>
          <w:tcPr>
            <w:tcW w:w="3048"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-2%</w:t>
            </w:r>
          </w:p>
        </w:tc>
        <w:tc>
          <w:tcPr>
            <w:tcW w:w="1996"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2%</w:t>
            </w:r>
          </w:p>
        </w:tc>
      </w:tr>
      <w:tr w:rsidR="00861F69" w:rsidRPr="00E31E45" w:rsidTr="00C814FF">
        <w:trPr>
          <w:trHeight w:val="227"/>
        </w:trPr>
        <w:tc>
          <w:tcPr>
            <w:tcW w:w="2074"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Ireland</w:t>
            </w:r>
          </w:p>
        </w:tc>
        <w:tc>
          <w:tcPr>
            <w:tcW w:w="2124"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20%</w:t>
            </w:r>
          </w:p>
        </w:tc>
        <w:tc>
          <w:tcPr>
            <w:tcW w:w="3048"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7%</w:t>
            </w:r>
          </w:p>
        </w:tc>
        <w:tc>
          <w:tcPr>
            <w:tcW w:w="1996"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0%</w:t>
            </w:r>
          </w:p>
        </w:tc>
      </w:tr>
      <w:tr w:rsidR="00861F69" w:rsidRPr="00E31E45" w:rsidTr="00C814FF">
        <w:trPr>
          <w:trHeight w:val="227"/>
        </w:trPr>
        <w:tc>
          <w:tcPr>
            <w:tcW w:w="2074"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Italy</w:t>
            </w:r>
          </w:p>
        </w:tc>
        <w:tc>
          <w:tcPr>
            <w:tcW w:w="2124"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0%</w:t>
            </w:r>
          </w:p>
        </w:tc>
        <w:tc>
          <w:tcPr>
            <w:tcW w:w="3048"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-1%</w:t>
            </w:r>
          </w:p>
        </w:tc>
        <w:tc>
          <w:tcPr>
            <w:tcW w:w="1996"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0%</w:t>
            </w:r>
          </w:p>
        </w:tc>
      </w:tr>
      <w:tr w:rsidR="00861F69" w:rsidRPr="00E31E45" w:rsidTr="00C814FF">
        <w:trPr>
          <w:trHeight w:val="227"/>
        </w:trPr>
        <w:tc>
          <w:tcPr>
            <w:tcW w:w="2074"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Jordan</w:t>
            </w:r>
          </w:p>
        </w:tc>
        <w:tc>
          <w:tcPr>
            <w:tcW w:w="2124"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-34%</w:t>
            </w:r>
          </w:p>
        </w:tc>
        <w:tc>
          <w:tcPr>
            <w:tcW w:w="3048"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-13%</w:t>
            </w:r>
          </w:p>
        </w:tc>
        <w:tc>
          <w:tcPr>
            <w:tcW w:w="1996"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17%</w:t>
            </w:r>
          </w:p>
        </w:tc>
      </w:tr>
      <w:tr w:rsidR="00861F69" w:rsidRPr="00E31E45" w:rsidTr="00C814FF">
        <w:trPr>
          <w:trHeight w:val="227"/>
        </w:trPr>
        <w:tc>
          <w:tcPr>
            <w:tcW w:w="2074"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Kenya</w:t>
            </w:r>
          </w:p>
        </w:tc>
        <w:tc>
          <w:tcPr>
            <w:tcW w:w="2124"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-12%</w:t>
            </w:r>
          </w:p>
        </w:tc>
        <w:tc>
          <w:tcPr>
            <w:tcW w:w="3048"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-9%</w:t>
            </w:r>
          </w:p>
        </w:tc>
        <w:tc>
          <w:tcPr>
            <w:tcW w:w="1996"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3%</w:t>
            </w:r>
          </w:p>
        </w:tc>
      </w:tr>
      <w:tr w:rsidR="00861F69" w:rsidRPr="00E31E45" w:rsidTr="00C814FF">
        <w:trPr>
          <w:trHeight w:val="227"/>
        </w:trPr>
        <w:tc>
          <w:tcPr>
            <w:tcW w:w="2074"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Korea, Rep.</w:t>
            </w:r>
          </w:p>
        </w:tc>
        <w:tc>
          <w:tcPr>
            <w:tcW w:w="2124"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1%</w:t>
            </w:r>
          </w:p>
        </w:tc>
        <w:tc>
          <w:tcPr>
            <w:tcW w:w="3048"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1%</w:t>
            </w:r>
          </w:p>
        </w:tc>
        <w:tc>
          <w:tcPr>
            <w:tcW w:w="1996"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0%</w:t>
            </w:r>
          </w:p>
        </w:tc>
      </w:tr>
      <w:tr w:rsidR="00861F69" w:rsidRPr="00E31E45" w:rsidTr="00C814FF">
        <w:trPr>
          <w:trHeight w:val="227"/>
        </w:trPr>
        <w:tc>
          <w:tcPr>
            <w:tcW w:w="2074"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Lebanon</w:t>
            </w:r>
          </w:p>
        </w:tc>
        <w:tc>
          <w:tcPr>
            <w:tcW w:w="2124"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-43%</w:t>
            </w:r>
          </w:p>
        </w:tc>
        <w:tc>
          <w:tcPr>
            <w:tcW w:w="3048"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-30%</w:t>
            </w:r>
          </w:p>
        </w:tc>
        <w:tc>
          <w:tcPr>
            <w:tcW w:w="1996"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-33%</w:t>
            </w:r>
          </w:p>
        </w:tc>
      </w:tr>
      <w:tr w:rsidR="00861F69" w:rsidRPr="00E31E45" w:rsidTr="00C814FF">
        <w:trPr>
          <w:trHeight w:val="227"/>
        </w:trPr>
        <w:tc>
          <w:tcPr>
            <w:tcW w:w="2074"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Malaysia</w:t>
            </w:r>
          </w:p>
        </w:tc>
        <w:tc>
          <w:tcPr>
            <w:tcW w:w="2124"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11%</w:t>
            </w:r>
          </w:p>
        </w:tc>
        <w:tc>
          <w:tcPr>
            <w:tcW w:w="3048"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4%</w:t>
            </w:r>
          </w:p>
        </w:tc>
        <w:tc>
          <w:tcPr>
            <w:tcW w:w="1996"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-1%</w:t>
            </w:r>
          </w:p>
        </w:tc>
      </w:tr>
      <w:tr w:rsidR="00861F69" w:rsidRPr="00E31E45" w:rsidTr="00C814FF">
        <w:trPr>
          <w:trHeight w:val="227"/>
        </w:trPr>
        <w:tc>
          <w:tcPr>
            <w:tcW w:w="2074"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Mali</w:t>
            </w:r>
          </w:p>
        </w:tc>
        <w:tc>
          <w:tcPr>
            <w:tcW w:w="2124"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-10%</w:t>
            </w:r>
          </w:p>
        </w:tc>
        <w:tc>
          <w:tcPr>
            <w:tcW w:w="3048"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-6%</w:t>
            </w:r>
          </w:p>
        </w:tc>
        <w:tc>
          <w:tcPr>
            <w:tcW w:w="1996"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3%</w:t>
            </w:r>
          </w:p>
        </w:tc>
      </w:tr>
      <w:tr w:rsidR="00861F69" w:rsidRPr="00E31E45" w:rsidTr="00C814FF">
        <w:trPr>
          <w:trHeight w:val="227"/>
        </w:trPr>
        <w:tc>
          <w:tcPr>
            <w:tcW w:w="2074"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Mauritius</w:t>
            </w:r>
          </w:p>
        </w:tc>
        <w:tc>
          <w:tcPr>
            <w:tcW w:w="2124"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-15%</w:t>
            </w:r>
          </w:p>
        </w:tc>
        <w:tc>
          <w:tcPr>
            <w:tcW w:w="3048"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-13%</w:t>
            </w:r>
          </w:p>
        </w:tc>
        <w:tc>
          <w:tcPr>
            <w:tcW w:w="1996"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2%</w:t>
            </w:r>
          </w:p>
        </w:tc>
      </w:tr>
      <w:tr w:rsidR="00861F69" w:rsidRPr="00E31E45" w:rsidTr="00C814FF">
        <w:trPr>
          <w:trHeight w:val="227"/>
        </w:trPr>
        <w:tc>
          <w:tcPr>
            <w:tcW w:w="2074"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Mexico</w:t>
            </w:r>
          </w:p>
        </w:tc>
        <w:tc>
          <w:tcPr>
            <w:tcW w:w="2124"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-2%</w:t>
            </w:r>
          </w:p>
        </w:tc>
        <w:tc>
          <w:tcPr>
            <w:tcW w:w="3048"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-2%</w:t>
            </w:r>
          </w:p>
        </w:tc>
        <w:tc>
          <w:tcPr>
            <w:tcW w:w="1996"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2%</w:t>
            </w:r>
          </w:p>
        </w:tc>
      </w:tr>
      <w:tr w:rsidR="00861F69" w:rsidRPr="00E31E45" w:rsidTr="00C814FF">
        <w:trPr>
          <w:trHeight w:val="227"/>
        </w:trPr>
        <w:tc>
          <w:tcPr>
            <w:tcW w:w="2074"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Morocco</w:t>
            </w:r>
          </w:p>
        </w:tc>
        <w:tc>
          <w:tcPr>
            <w:tcW w:w="2124"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-13%</w:t>
            </w:r>
          </w:p>
        </w:tc>
        <w:tc>
          <w:tcPr>
            <w:tcW w:w="3048"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-8%</w:t>
            </w:r>
          </w:p>
        </w:tc>
        <w:tc>
          <w:tcPr>
            <w:tcW w:w="1996"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7%</w:t>
            </w:r>
          </w:p>
        </w:tc>
      </w:tr>
      <w:tr w:rsidR="00861F69" w:rsidRPr="00E31E45" w:rsidTr="00C814FF">
        <w:trPr>
          <w:trHeight w:val="227"/>
        </w:trPr>
        <w:tc>
          <w:tcPr>
            <w:tcW w:w="2074"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Nepal</w:t>
            </w:r>
          </w:p>
        </w:tc>
        <w:tc>
          <w:tcPr>
            <w:tcW w:w="2124"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-18%</w:t>
            </w:r>
          </w:p>
        </w:tc>
        <w:tc>
          <w:tcPr>
            <w:tcW w:w="3048"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-5%</w:t>
            </w:r>
          </w:p>
        </w:tc>
        <w:tc>
          <w:tcPr>
            <w:tcW w:w="1996"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8%</w:t>
            </w:r>
          </w:p>
        </w:tc>
      </w:tr>
      <w:tr w:rsidR="00861F69" w:rsidRPr="00E31E45" w:rsidTr="00C814FF">
        <w:trPr>
          <w:trHeight w:val="227"/>
        </w:trPr>
        <w:tc>
          <w:tcPr>
            <w:tcW w:w="2074"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Netherlands</w:t>
            </w:r>
          </w:p>
        </w:tc>
        <w:tc>
          <w:tcPr>
            <w:tcW w:w="2124"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5%</w:t>
            </w:r>
          </w:p>
        </w:tc>
        <w:tc>
          <w:tcPr>
            <w:tcW w:w="3048"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4%</w:t>
            </w:r>
          </w:p>
        </w:tc>
        <w:tc>
          <w:tcPr>
            <w:tcW w:w="1996"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-1%</w:t>
            </w:r>
          </w:p>
        </w:tc>
      </w:tr>
      <w:tr w:rsidR="00861F69" w:rsidRPr="00E31E45" w:rsidTr="00C814FF">
        <w:trPr>
          <w:trHeight w:val="227"/>
        </w:trPr>
        <w:tc>
          <w:tcPr>
            <w:tcW w:w="2074"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Nigeria</w:t>
            </w:r>
          </w:p>
        </w:tc>
        <w:tc>
          <w:tcPr>
            <w:tcW w:w="2124"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18%</w:t>
            </w:r>
          </w:p>
        </w:tc>
        <w:tc>
          <w:tcPr>
            <w:tcW w:w="3048"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13%</w:t>
            </w:r>
          </w:p>
        </w:tc>
        <w:tc>
          <w:tcPr>
            <w:tcW w:w="1996"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5%</w:t>
            </w:r>
          </w:p>
        </w:tc>
      </w:tr>
      <w:tr w:rsidR="00861F69" w:rsidRPr="00E31E45" w:rsidTr="00C814FF">
        <w:trPr>
          <w:trHeight w:val="227"/>
        </w:trPr>
        <w:tc>
          <w:tcPr>
            <w:tcW w:w="2074"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Pakistan</w:t>
            </w:r>
          </w:p>
        </w:tc>
        <w:tc>
          <w:tcPr>
            <w:tcW w:w="2124"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-5%</w:t>
            </w:r>
          </w:p>
        </w:tc>
        <w:tc>
          <w:tcPr>
            <w:tcW w:w="3048"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1%</w:t>
            </w:r>
          </w:p>
        </w:tc>
        <w:tc>
          <w:tcPr>
            <w:tcW w:w="1996"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4%</w:t>
            </w:r>
          </w:p>
        </w:tc>
      </w:tr>
      <w:tr w:rsidR="00861F69" w:rsidRPr="00E31E45" w:rsidTr="00C814FF">
        <w:trPr>
          <w:trHeight w:val="227"/>
        </w:trPr>
        <w:tc>
          <w:tcPr>
            <w:tcW w:w="2074"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Peru</w:t>
            </w:r>
          </w:p>
        </w:tc>
        <w:tc>
          <w:tcPr>
            <w:tcW w:w="2124"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1%</w:t>
            </w:r>
          </w:p>
        </w:tc>
        <w:tc>
          <w:tcPr>
            <w:tcW w:w="3048"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-2%</w:t>
            </w:r>
          </w:p>
        </w:tc>
        <w:tc>
          <w:tcPr>
            <w:tcW w:w="1996"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1%</w:t>
            </w:r>
          </w:p>
        </w:tc>
      </w:tr>
      <w:tr w:rsidR="00861F69" w:rsidRPr="00E31E45" w:rsidTr="00C814FF">
        <w:trPr>
          <w:trHeight w:val="227"/>
        </w:trPr>
        <w:tc>
          <w:tcPr>
            <w:tcW w:w="2074"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Portugal</w:t>
            </w:r>
          </w:p>
        </w:tc>
        <w:tc>
          <w:tcPr>
            <w:tcW w:w="2124"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-11%</w:t>
            </w:r>
          </w:p>
        </w:tc>
        <w:tc>
          <w:tcPr>
            <w:tcW w:w="3048"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-10%</w:t>
            </w:r>
          </w:p>
        </w:tc>
        <w:tc>
          <w:tcPr>
            <w:tcW w:w="1996"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2%</w:t>
            </w:r>
          </w:p>
        </w:tc>
      </w:tr>
      <w:tr w:rsidR="00861F69" w:rsidRPr="00E31E45" w:rsidTr="00C814FF">
        <w:trPr>
          <w:trHeight w:val="227"/>
        </w:trPr>
        <w:tc>
          <w:tcPr>
            <w:tcW w:w="2074"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Spain</w:t>
            </w:r>
          </w:p>
        </w:tc>
        <w:tc>
          <w:tcPr>
            <w:tcW w:w="2124"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-6%</w:t>
            </w:r>
          </w:p>
        </w:tc>
        <w:tc>
          <w:tcPr>
            <w:tcW w:w="3048"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-7%</w:t>
            </w:r>
          </w:p>
        </w:tc>
        <w:tc>
          <w:tcPr>
            <w:tcW w:w="1996"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0%</w:t>
            </w:r>
          </w:p>
        </w:tc>
      </w:tr>
      <w:tr w:rsidR="00861F69" w:rsidRPr="00E31E45" w:rsidTr="00C814FF">
        <w:trPr>
          <w:trHeight w:val="227"/>
        </w:trPr>
        <w:tc>
          <w:tcPr>
            <w:tcW w:w="2074"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Sri Lanka</w:t>
            </w:r>
          </w:p>
        </w:tc>
        <w:tc>
          <w:tcPr>
            <w:tcW w:w="2124"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-10%</w:t>
            </w:r>
          </w:p>
        </w:tc>
        <w:tc>
          <w:tcPr>
            <w:tcW w:w="3048"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-5%</w:t>
            </w:r>
          </w:p>
        </w:tc>
        <w:tc>
          <w:tcPr>
            <w:tcW w:w="1996"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6%</w:t>
            </w:r>
          </w:p>
        </w:tc>
      </w:tr>
      <w:tr w:rsidR="00861F69" w:rsidRPr="00E31E45" w:rsidTr="00C814FF">
        <w:trPr>
          <w:trHeight w:val="227"/>
        </w:trPr>
        <w:tc>
          <w:tcPr>
            <w:tcW w:w="2074"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Switzerland</w:t>
            </w:r>
          </w:p>
        </w:tc>
        <w:tc>
          <w:tcPr>
            <w:tcW w:w="2124"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1%</w:t>
            </w:r>
          </w:p>
        </w:tc>
        <w:tc>
          <w:tcPr>
            <w:tcW w:w="3048"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3%</w:t>
            </w:r>
          </w:p>
        </w:tc>
        <w:tc>
          <w:tcPr>
            <w:tcW w:w="1996"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-3%</w:t>
            </w:r>
          </w:p>
        </w:tc>
      </w:tr>
      <w:tr w:rsidR="00861F69" w:rsidRPr="00E31E45" w:rsidTr="00C814FF">
        <w:trPr>
          <w:trHeight w:val="227"/>
        </w:trPr>
        <w:tc>
          <w:tcPr>
            <w:tcW w:w="2074"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Tonga</w:t>
            </w:r>
          </w:p>
        </w:tc>
        <w:tc>
          <w:tcPr>
            <w:tcW w:w="2124"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-37%</w:t>
            </w:r>
          </w:p>
        </w:tc>
        <w:tc>
          <w:tcPr>
            <w:tcW w:w="3048"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-10%</w:t>
            </w:r>
          </w:p>
        </w:tc>
        <w:tc>
          <w:tcPr>
            <w:tcW w:w="1996"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19%</w:t>
            </w:r>
          </w:p>
        </w:tc>
      </w:tr>
      <w:tr w:rsidR="00861F69" w:rsidRPr="00E31E45" w:rsidTr="00C814FF">
        <w:trPr>
          <w:trHeight w:val="227"/>
        </w:trPr>
        <w:tc>
          <w:tcPr>
            <w:tcW w:w="2074"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Trinidad and Tobago</w:t>
            </w:r>
          </w:p>
        </w:tc>
        <w:tc>
          <w:tcPr>
            <w:tcW w:w="2124"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12%</w:t>
            </w:r>
          </w:p>
        </w:tc>
        <w:tc>
          <w:tcPr>
            <w:tcW w:w="3048"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6%</w:t>
            </w:r>
          </w:p>
        </w:tc>
        <w:tc>
          <w:tcPr>
            <w:tcW w:w="1996"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0%</w:t>
            </w:r>
          </w:p>
        </w:tc>
      </w:tr>
      <w:tr w:rsidR="00861F69" w:rsidRPr="00E31E45" w:rsidTr="00C814FF">
        <w:trPr>
          <w:trHeight w:val="227"/>
        </w:trPr>
        <w:tc>
          <w:tcPr>
            <w:tcW w:w="2074"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Uganda</w:t>
            </w:r>
          </w:p>
        </w:tc>
        <w:tc>
          <w:tcPr>
            <w:tcW w:w="2124"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-13%</w:t>
            </w:r>
          </w:p>
        </w:tc>
        <w:tc>
          <w:tcPr>
            <w:tcW w:w="3048"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-14%</w:t>
            </w:r>
          </w:p>
        </w:tc>
        <w:tc>
          <w:tcPr>
            <w:tcW w:w="1996"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7%</w:t>
            </w:r>
          </w:p>
        </w:tc>
      </w:tr>
      <w:tr w:rsidR="00861F69" w:rsidRPr="00E31E45" w:rsidTr="00C814FF">
        <w:trPr>
          <w:trHeight w:val="227"/>
        </w:trPr>
        <w:tc>
          <w:tcPr>
            <w:tcW w:w="2074"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United Kingdom</w:t>
            </w:r>
          </w:p>
        </w:tc>
        <w:tc>
          <w:tcPr>
            <w:tcW w:w="2124"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-5%</w:t>
            </w:r>
          </w:p>
        </w:tc>
        <w:tc>
          <w:tcPr>
            <w:tcW w:w="3048"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-5%</w:t>
            </w:r>
          </w:p>
        </w:tc>
        <w:tc>
          <w:tcPr>
            <w:tcW w:w="1996"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0%</w:t>
            </w:r>
          </w:p>
        </w:tc>
      </w:tr>
      <w:tr w:rsidR="00861F69" w:rsidRPr="00E31E45" w:rsidTr="00C814FF">
        <w:trPr>
          <w:trHeight w:val="227"/>
        </w:trPr>
        <w:tc>
          <w:tcPr>
            <w:tcW w:w="2074"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United States</w:t>
            </w:r>
          </w:p>
        </w:tc>
        <w:tc>
          <w:tcPr>
            <w:tcW w:w="2124"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-4%</w:t>
            </w:r>
          </w:p>
        </w:tc>
        <w:tc>
          <w:tcPr>
            <w:tcW w:w="3048"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-4%</w:t>
            </w:r>
          </w:p>
        </w:tc>
        <w:tc>
          <w:tcPr>
            <w:tcW w:w="1996" w:type="dxa"/>
            <w:tcBorders>
              <w:top w:val="nil"/>
              <w:left w:val="nil"/>
              <w:bottom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0%</w:t>
            </w:r>
          </w:p>
        </w:tc>
      </w:tr>
      <w:tr w:rsidR="00861F69" w:rsidRPr="00E31E45" w:rsidTr="00202675">
        <w:trPr>
          <w:trHeight w:val="227"/>
        </w:trPr>
        <w:tc>
          <w:tcPr>
            <w:tcW w:w="2074" w:type="dxa"/>
            <w:tcBorders>
              <w:top w:val="nil"/>
              <w:left w:val="nil"/>
              <w:right w:val="nil"/>
            </w:tcBorders>
            <w:shd w:val="clear" w:color="auto" w:fill="auto"/>
            <w:noWrap/>
            <w:vAlign w:val="bottom"/>
            <w:hideMark/>
          </w:tcPr>
          <w:p w:rsidR="00861F69" w:rsidRPr="00E31E45" w:rsidRDefault="00861F69" w:rsidP="00182ABF">
            <w:pPr>
              <w:spacing w:after="0" w:line="288" w:lineRule="auto"/>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Vietnam</w:t>
            </w:r>
          </w:p>
        </w:tc>
        <w:tc>
          <w:tcPr>
            <w:tcW w:w="2124" w:type="dxa"/>
            <w:tcBorders>
              <w:top w:val="nil"/>
              <w:left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-9%</w:t>
            </w:r>
          </w:p>
        </w:tc>
        <w:tc>
          <w:tcPr>
            <w:tcW w:w="3048" w:type="dxa"/>
            <w:tcBorders>
              <w:top w:val="nil"/>
              <w:left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-7%</w:t>
            </w:r>
          </w:p>
        </w:tc>
        <w:tc>
          <w:tcPr>
            <w:tcW w:w="1996" w:type="dxa"/>
            <w:tcBorders>
              <w:top w:val="nil"/>
              <w:left w:val="nil"/>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13%</w:t>
            </w:r>
          </w:p>
        </w:tc>
      </w:tr>
      <w:tr w:rsidR="00861F69" w:rsidRPr="00E31E45" w:rsidTr="00202675">
        <w:trPr>
          <w:trHeight w:val="227"/>
        </w:trPr>
        <w:tc>
          <w:tcPr>
            <w:tcW w:w="2074" w:type="dxa"/>
            <w:tcBorders>
              <w:top w:val="nil"/>
              <w:left w:val="nil"/>
              <w:bottom w:val="single" w:sz="4" w:space="0" w:color="auto"/>
              <w:right w:val="nil"/>
            </w:tcBorders>
            <w:shd w:val="clear" w:color="auto" w:fill="auto"/>
            <w:noWrap/>
            <w:vAlign w:val="bottom"/>
            <w:hideMark/>
          </w:tcPr>
          <w:p w:rsidR="00861F69" w:rsidRPr="00E31E45" w:rsidRDefault="00861F69" w:rsidP="00182ABF">
            <w:pPr>
              <w:spacing w:after="0" w:line="288" w:lineRule="auto"/>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Zimbabwe</w:t>
            </w:r>
          </w:p>
        </w:tc>
        <w:tc>
          <w:tcPr>
            <w:tcW w:w="2124" w:type="dxa"/>
            <w:tcBorders>
              <w:top w:val="nil"/>
              <w:left w:val="nil"/>
              <w:bottom w:val="single" w:sz="4" w:space="0" w:color="auto"/>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-6%</w:t>
            </w:r>
          </w:p>
        </w:tc>
        <w:tc>
          <w:tcPr>
            <w:tcW w:w="3048" w:type="dxa"/>
            <w:tcBorders>
              <w:top w:val="nil"/>
              <w:left w:val="nil"/>
              <w:bottom w:val="single" w:sz="4" w:space="0" w:color="auto"/>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-7%</w:t>
            </w:r>
          </w:p>
        </w:tc>
        <w:tc>
          <w:tcPr>
            <w:tcW w:w="1996" w:type="dxa"/>
            <w:tcBorders>
              <w:top w:val="nil"/>
              <w:left w:val="nil"/>
              <w:bottom w:val="single" w:sz="4" w:space="0" w:color="auto"/>
              <w:right w:val="nil"/>
            </w:tcBorders>
            <w:shd w:val="clear" w:color="auto" w:fill="auto"/>
            <w:noWrap/>
            <w:vAlign w:val="bottom"/>
            <w:hideMark/>
          </w:tcPr>
          <w:p w:rsidR="00861F69" w:rsidRPr="00E31E45" w:rsidRDefault="00861F69" w:rsidP="00182ABF">
            <w:pPr>
              <w:spacing w:after="0" w:line="288" w:lineRule="auto"/>
              <w:jc w:val="right"/>
              <w:rPr>
                <w:rFonts w:ascii="Times New Roman" w:eastAsia="Times New Roman" w:hAnsi="Times New Roman" w:cs="Times New Roman"/>
                <w:color w:val="000000"/>
                <w:sz w:val="20"/>
                <w:szCs w:val="20"/>
              </w:rPr>
            </w:pPr>
            <w:r w:rsidRPr="00E31E45">
              <w:rPr>
                <w:rFonts w:ascii="Times New Roman" w:eastAsia="Times New Roman" w:hAnsi="Times New Roman" w:cs="Times New Roman"/>
                <w:color w:val="000000"/>
                <w:sz w:val="20"/>
                <w:szCs w:val="20"/>
              </w:rPr>
              <w:t>5%</w:t>
            </w:r>
          </w:p>
        </w:tc>
      </w:tr>
    </w:tbl>
    <w:p w:rsidR="00210960" w:rsidRPr="00E31E45" w:rsidRDefault="00954689" w:rsidP="00182ABF">
      <w:pPr>
        <w:spacing w:after="0" w:line="288" w:lineRule="auto"/>
        <w:rPr>
          <w:rFonts w:ascii="Times New Roman" w:hAnsi="Times New Roman" w:cs="Times New Roman"/>
          <w:b/>
          <w:bCs/>
          <w:sz w:val="24"/>
          <w:szCs w:val="24"/>
          <w:lang w:val="es-ES"/>
        </w:rPr>
      </w:pPr>
      <w:r w:rsidRPr="00E31E45">
        <w:rPr>
          <w:rFonts w:ascii="Times New Roman" w:hAnsi="Times New Roman" w:cs="Times New Roman"/>
          <w:b/>
          <w:bCs/>
          <w:sz w:val="24"/>
          <w:szCs w:val="24"/>
          <w:lang w:val="es-ES"/>
        </w:rPr>
        <w:br w:type="page"/>
      </w:r>
      <w:proofErr w:type="spellStart"/>
      <w:r w:rsidR="00210960" w:rsidRPr="00E31E45">
        <w:rPr>
          <w:rFonts w:ascii="Times New Roman" w:hAnsi="Times New Roman" w:cs="Times New Roman"/>
          <w:b/>
          <w:bCs/>
          <w:sz w:val="24"/>
          <w:szCs w:val="24"/>
          <w:lang w:val="es-ES"/>
        </w:rPr>
        <w:lastRenderedPageBreak/>
        <w:t>References</w:t>
      </w:r>
      <w:proofErr w:type="spellEnd"/>
    </w:p>
    <w:p w:rsidR="00861F69" w:rsidRPr="00E31E45" w:rsidRDefault="00861F69" w:rsidP="00611777">
      <w:pPr>
        <w:spacing w:after="100" w:line="240" w:lineRule="auto"/>
        <w:ind w:left="426" w:hanging="426"/>
        <w:jc w:val="both"/>
        <w:rPr>
          <w:rFonts w:ascii="Times New Roman" w:eastAsiaTheme="minorEastAsia" w:hAnsi="Times New Roman" w:cs="Times New Roman"/>
          <w:lang w:val="en-AU"/>
        </w:rPr>
      </w:pPr>
      <w:r w:rsidRPr="00E31E45">
        <w:rPr>
          <w:rFonts w:ascii="Times New Roman" w:eastAsiaTheme="minorEastAsia" w:hAnsi="Times New Roman" w:cs="Times New Roman"/>
          <w:lang w:val="en-AU"/>
        </w:rPr>
        <w:t xml:space="preserve">Acosta, P., E.  </w:t>
      </w:r>
      <w:proofErr w:type="spellStart"/>
      <w:r w:rsidRPr="00E31E45">
        <w:rPr>
          <w:rFonts w:ascii="Times New Roman" w:eastAsiaTheme="minorEastAsia" w:hAnsi="Times New Roman" w:cs="Times New Roman"/>
          <w:lang w:val="en-AU"/>
        </w:rPr>
        <w:t>Lartey</w:t>
      </w:r>
      <w:proofErr w:type="spellEnd"/>
      <w:r w:rsidRPr="00E31E45">
        <w:rPr>
          <w:rFonts w:ascii="Times New Roman" w:eastAsiaTheme="minorEastAsia" w:hAnsi="Times New Roman" w:cs="Times New Roman"/>
          <w:lang w:val="en-AU"/>
        </w:rPr>
        <w:t xml:space="preserve">, and F.  </w:t>
      </w:r>
      <w:proofErr w:type="spellStart"/>
      <w:r w:rsidRPr="00E31E45">
        <w:rPr>
          <w:rFonts w:ascii="Times New Roman" w:eastAsiaTheme="minorEastAsia" w:hAnsi="Times New Roman" w:cs="Times New Roman"/>
          <w:lang w:val="en-AU"/>
        </w:rPr>
        <w:t>Mandelman</w:t>
      </w:r>
      <w:proofErr w:type="spellEnd"/>
      <w:r w:rsidRPr="00E31E45">
        <w:rPr>
          <w:rFonts w:ascii="Times New Roman" w:eastAsiaTheme="minorEastAsia" w:hAnsi="Times New Roman" w:cs="Times New Roman"/>
          <w:lang w:val="en-AU"/>
        </w:rPr>
        <w:t xml:space="preserve">. 2007. </w:t>
      </w:r>
      <w:r w:rsidR="00D615E5" w:rsidRPr="00E31E45">
        <w:rPr>
          <w:rFonts w:ascii="Times New Roman" w:eastAsiaTheme="minorEastAsia" w:hAnsi="Times New Roman" w:cs="Times New Roman"/>
          <w:lang w:val="en-AU"/>
        </w:rPr>
        <w:t>'</w:t>
      </w:r>
      <w:r w:rsidRPr="00E31E45">
        <w:rPr>
          <w:rFonts w:ascii="Times New Roman" w:eastAsiaTheme="minorEastAsia" w:hAnsi="Times New Roman" w:cs="Times New Roman"/>
          <w:lang w:val="en-AU"/>
        </w:rPr>
        <w:t>Remittances and the Dutch Disease.</w:t>
      </w:r>
      <w:r w:rsidR="00D615E5" w:rsidRPr="00E31E45">
        <w:rPr>
          <w:rFonts w:ascii="Times New Roman" w:eastAsiaTheme="minorEastAsia" w:hAnsi="Times New Roman" w:cs="Times New Roman"/>
          <w:lang w:val="en-AU"/>
        </w:rPr>
        <w:t>'</w:t>
      </w:r>
      <w:r w:rsidRPr="00E31E45">
        <w:rPr>
          <w:rFonts w:ascii="Times New Roman" w:eastAsiaTheme="minorEastAsia" w:hAnsi="Times New Roman" w:cs="Times New Roman"/>
          <w:lang w:val="en-AU"/>
        </w:rPr>
        <w:t xml:space="preserve"> in Federal Reserve Bank of Atlanta, Atlanta.</w:t>
      </w:r>
    </w:p>
    <w:p w:rsidR="00861F69" w:rsidRPr="00E31E45" w:rsidRDefault="00861F69" w:rsidP="00611777">
      <w:pPr>
        <w:spacing w:after="100" w:line="240" w:lineRule="auto"/>
        <w:ind w:left="426" w:hanging="426"/>
        <w:jc w:val="both"/>
        <w:rPr>
          <w:rFonts w:ascii="Times New Roman" w:eastAsiaTheme="minorEastAsia" w:hAnsi="Times New Roman" w:cs="Times New Roman"/>
          <w:lang w:val="en-AU"/>
        </w:rPr>
      </w:pPr>
      <w:r w:rsidRPr="00E31E45">
        <w:rPr>
          <w:rFonts w:ascii="Times New Roman" w:eastAsiaTheme="minorEastAsia" w:hAnsi="Times New Roman" w:cs="Times New Roman"/>
          <w:lang w:val="en-AU"/>
        </w:rPr>
        <w:t xml:space="preserve">Aggarwal, R., A.  </w:t>
      </w:r>
      <w:proofErr w:type="spellStart"/>
      <w:r w:rsidRPr="00E31E45">
        <w:rPr>
          <w:rFonts w:ascii="Times New Roman" w:eastAsiaTheme="minorEastAsia" w:hAnsi="Times New Roman" w:cs="Times New Roman"/>
          <w:lang w:val="en-AU"/>
        </w:rPr>
        <w:t>Demirguc-Kunt</w:t>
      </w:r>
      <w:proofErr w:type="spellEnd"/>
      <w:r w:rsidRPr="00E31E45">
        <w:rPr>
          <w:rFonts w:ascii="Times New Roman" w:eastAsiaTheme="minorEastAsia" w:hAnsi="Times New Roman" w:cs="Times New Roman"/>
          <w:lang w:val="en-AU"/>
        </w:rPr>
        <w:t xml:space="preserve">, and M. </w:t>
      </w:r>
      <w:proofErr w:type="spellStart"/>
      <w:r w:rsidRPr="00E31E45">
        <w:rPr>
          <w:rFonts w:ascii="Times New Roman" w:eastAsiaTheme="minorEastAsia" w:hAnsi="Times New Roman" w:cs="Times New Roman"/>
          <w:lang w:val="en-AU"/>
        </w:rPr>
        <w:t>Peria</w:t>
      </w:r>
      <w:proofErr w:type="spellEnd"/>
      <w:r w:rsidRPr="00E31E45">
        <w:rPr>
          <w:rFonts w:ascii="Times New Roman" w:eastAsiaTheme="minorEastAsia" w:hAnsi="Times New Roman" w:cs="Times New Roman"/>
          <w:lang w:val="en-AU"/>
        </w:rPr>
        <w:t xml:space="preserve">. 2006. </w:t>
      </w:r>
      <w:r w:rsidR="00D615E5" w:rsidRPr="00E31E45">
        <w:rPr>
          <w:rFonts w:ascii="Times New Roman" w:eastAsiaTheme="minorEastAsia" w:hAnsi="Times New Roman" w:cs="Times New Roman"/>
          <w:lang w:val="en-AU"/>
        </w:rPr>
        <w:t>'</w:t>
      </w:r>
      <w:r w:rsidRPr="00E31E45">
        <w:rPr>
          <w:rFonts w:ascii="Times New Roman" w:eastAsiaTheme="minorEastAsia" w:hAnsi="Times New Roman" w:cs="Times New Roman"/>
          <w:lang w:val="en-AU"/>
        </w:rPr>
        <w:t>Do Workers’ Remittances Promote Financial Development?</w:t>
      </w:r>
      <w:r w:rsidR="00D615E5" w:rsidRPr="00E31E45">
        <w:rPr>
          <w:rFonts w:ascii="Times New Roman" w:eastAsiaTheme="minorEastAsia" w:hAnsi="Times New Roman" w:cs="Times New Roman"/>
          <w:lang w:val="en-AU"/>
        </w:rPr>
        <w:t>'</w:t>
      </w:r>
      <w:r w:rsidRPr="00E31E45">
        <w:rPr>
          <w:rFonts w:ascii="Times New Roman" w:eastAsiaTheme="minorEastAsia" w:hAnsi="Times New Roman" w:cs="Times New Roman"/>
          <w:lang w:val="en-AU"/>
        </w:rPr>
        <w:t xml:space="preserve"> in World Bank Policy Research Working Paper Washington, D.C.</w:t>
      </w:r>
    </w:p>
    <w:p w:rsidR="00861F69" w:rsidRPr="00E31E45" w:rsidRDefault="00861F69" w:rsidP="00611777">
      <w:pPr>
        <w:spacing w:after="100" w:line="240" w:lineRule="auto"/>
        <w:ind w:left="426" w:hanging="426"/>
        <w:jc w:val="both"/>
        <w:rPr>
          <w:rFonts w:ascii="Times New Roman" w:eastAsiaTheme="minorEastAsia" w:hAnsi="Times New Roman" w:cs="Times New Roman"/>
          <w:lang w:val="en-AU"/>
        </w:rPr>
      </w:pPr>
      <w:proofErr w:type="spellStart"/>
      <w:r w:rsidRPr="00E31E45">
        <w:rPr>
          <w:rFonts w:ascii="Times New Roman" w:eastAsiaTheme="minorEastAsia" w:hAnsi="Times New Roman" w:cs="Times New Roman"/>
          <w:lang w:val="es-ES"/>
        </w:rPr>
        <w:t>Amuedo</w:t>
      </w:r>
      <w:proofErr w:type="spellEnd"/>
      <w:r w:rsidRPr="00E31E45">
        <w:rPr>
          <w:rFonts w:ascii="Times New Roman" w:eastAsiaTheme="minorEastAsia" w:hAnsi="Times New Roman" w:cs="Times New Roman"/>
          <w:lang w:val="es-ES"/>
        </w:rPr>
        <w:t xml:space="preserve">-Dorantes, C. and S. Pozo. 2004. </w:t>
      </w:r>
      <w:r w:rsidR="00D615E5" w:rsidRPr="00E31E45">
        <w:rPr>
          <w:rFonts w:ascii="Times New Roman" w:eastAsiaTheme="minorEastAsia" w:hAnsi="Times New Roman" w:cs="Times New Roman"/>
          <w:lang w:val="en-AU"/>
        </w:rPr>
        <w:t>'</w:t>
      </w:r>
      <w:r w:rsidRPr="00E31E45">
        <w:rPr>
          <w:rFonts w:ascii="Times New Roman" w:eastAsiaTheme="minorEastAsia" w:hAnsi="Times New Roman" w:cs="Times New Roman"/>
          <w:lang w:val="en-AU"/>
        </w:rPr>
        <w:t>Workers’ Remittances and the Real Exchange Rate: A Paradox of Gifts.</w:t>
      </w:r>
      <w:r w:rsidR="00D615E5" w:rsidRPr="00E31E45">
        <w:rPr>
          <w:rFonts w:ascii="Times New Roman" w:eastAsiaTheme="minorEastAsia" w:hAnsi="Times New Roman" w:cs="Times New Roman"/>
          <w:lang w:val="en-AU"/>
        </w:rPr>
        <w:t>'</w:t>
      </w:r>
      <w:r w:rsidRPr="00E31E45">
        <w:rPr>
          <w:rFonts w:ascii="Times New Roman" w:eastAsiaTheme="minorEastAsia" w:hAnsi="Times New Roman" w:cs="Times New Roman"/>
          <w:lang w:val="en-AU"/>
        </w:rPr>
        <w:t xml:space="preserve"> World Development 32:1407-1417.</w:t>
      </w:r>
    </w:p>
    <w:p w:rsidR="00861F69" w:rsidRPr="00E31E45" w:rsidRDefault="00861F69" w:rsidP="00611777">
      <w:pPr>
        <w:spacing w:after="100" w:line="240" w:lineRule="auto"/>
        <w:ind w:left="426" w:hanging="426"/>
        <w:jc w:val="both"/>
        <w:rPr>
          <w:rFonts w:ascii="Times New Roman" w:eastAsiaTheme="minorEastAsia" w:hAnsi="Times New Roman" w:cs="Times New Roman"/>
          <w:lang w:val="en-AU"/>
        </w:rPr>
      </w:pPr>
      <w:proofErr w:type="spellStart"/>
      <w:r w:rsidRPr="00E31E45">
        <w:rPr>
          <w:rFonts w:ascii="Times New Roman" w:eastAsiaTheme="minorEastAsia" w:hAnsi="Times New Roman" w:cs="Times New Roman"/>
          <w:lang w:val="en-AU"/>
        </w:rPr>
        <w:t>Arize</w:t>
      </w:r>
      <w:proofErr w:type="spellEnd"/>
      <w:r w:rsidRPr="00E31E45">
        <w:rPr>
          <w:rFonts w:ascii="Times New Roman" w:eastAsiaTheme="minorEastAsia" w:hAnsi="Times New Roman" w:cs="Times New Roman"/>
          <w:lang w:val="en-AU"/>
        </w:rPr>
        <w:t xml:space="preserve">, A. (2002). </w:t>
      </w:r>
      <w:r w:rsidR="00D615E5" w:rsidRPr="00E31E45">
        <w:rPr>
          <w:rFonts w:ascii="Times New Roman" w:eastAsiaTheme="minorEastAsia" w:hAnsi="Times New Roman" w:cs="Times New Roman"/>
          <w:lang w:val="en-AU"/>
        </w:rPr>
        <w:t>'</w:t>
      </w:r>
      <w:r w:rsidRPr="00E31E45">
        <w:rPr>
          <w:rFonts w:ascii="Times New Roman" w:eastAsiaTheme="minorEastAsia" w:hAnsi="Times New Roman" w:cs="Times New Roman"/>
          <w:lang w:val="en-AU"/>
        </w:rPr>
        <w:t>Imports and Exports in 50 Countries: Tests of Cointegration and Structural Breaks.</w:t>
      </w:r>
      <w:r w:rsidR="00D615E5" w:rsidRPr="00E31E45">
        <w:rPr>
          <w:rFonts w:ascii="Times New Roman" w:eastAsiaTheme="minorEastAsia" w:hAnsi="Times New Roman" w:cs="Times New Roman"/>
          <w:lang w:val="en-AU"/>
        </w:rPr>
        <w:t>'</w:t>
      </w:r>
      <w:r w:rsidRPr="00E31E45">
        <w:rPr>
          <w:rFonts w:ascii="Times New Roman" w:eastAsiaTheme="minorEastAsia" w:hAnsi="Times New Roman" w:cs="Times New Roman"/>
          <w:lang w:val="en-AU"/>
        </w:rPr>
        <w:t xml:space="preserve"> International Review of Economics and Finance. Vol. 11, pp.101-115.</w:t>
      </w:r>
    </w:p>
    <w:p w:rsidR="00861F69" w:rsidRPr="00E31E45" w:rsidRDefault="00861F69" w:rsidP="00611777">
      <w:pPr>
        <w:spacing w:after="100" w:line="240" w:lineRule="auto"/>
        <w:ind w:left="426" w:hanging="426"/>
        <w:jc w:val="both"/>
        <w:rPr>
          <w:rFonts w:ascii="Times New Roman" w:eastAsiaTheme="minorEastAsia" w:hAnsi="Times New Roman" w:cs="Times New Roman"/>
          <w:lang w:val="en-AU"/>
        </w:rPr>
      </w:pPr>
      <w:proofErr w:type="spellStart"/>
      <w:r w:rsidRPr="00E31E45">
        <w:rPr>
          <w:rFonts w:ascii="Times New Roman" w:eastAsiaTheme="minorEastAsia" w:hAnsi="Times New Roman" w:cs="Times New Roman"/>
          <w:lang w:val="en-AU"/>
        </w:rPr>
        <w:t>Bahmani-Oskooee</w:t>
      </w:r>
      <w:proofErr w:type="spellEnd"/>
      <w:r w:rsidRPr="00E31E45">
        <w:rPr>
          <w:rFonts w:ascii="Times New Roman" w:eastAsiaTheme="minorEastAsia" w:hAnsi="Times New Roman" w:cs="Times New Roman"/>
          <w:lang w:val="en-AU"/>
        </w:rPr>
        <w:t xml:space="preserve">, M. 1994. </w:t>
      </w:r>
      <w:r w:rsidR="00D615E5" w:rsidRPr="00E31E45">
        <w:rPr>
          <w:rFonts w:ascii="Times New Roman" w:eastAsiaTheme="minorEastAsia" w:hAnsi="Times New Roman" w:cs="Times New Roman"/>
          <w:lang w:val="en-AU"/>
        </w:rPr>
        <w:t>'</w:t>
      </w:r>
      <w:r w:rsidRPr="00E31E45">
        <w:rPr>
          <w:rFonts w:ascii="Times New Roman" w:eastAsiaTheme="minorEastAsia" w:hAnsi="Times New Roman" w:cs="Times New Roman"/>
          <w:lang w:val="en-AU"/>
        </w:rPr>
        <w:t>Are Imports and Exports of Australia Cointegrated? Journal of Economic integration,</w:t>
      </w:r>
      <w:r w:rsidR="00D615E5" w:rsidRPr="00E31E45">
        <w:rPr>
          <w:rFonts w:ascii="Times New Roman" w:eastAsiaTheme="minorEastAsia" w:hAnsi="Times New Roman" w:cs="Times New Roman"/>
          <w:lang w:val="en-AU"/>
        </w:rPr>
        <w:t>'</w:t>
      </w:r>
      <w:r w:rsidRPr="00E31E45">
        <w:rPr>
          <w:rFonts w:ascii="Times New Roman" w:eastAsiaTheme="minorEastAsia" w:hAnsi="Times New Roman" w:cs="Times New Roman"/>
          <w:lang w:val="en-AU"/>
        </w:rPr>
        <w:t xml:space="preserve"> Vol. 9, pp.525-533.</w:t>
      </w:r>
    </w:p>
    <w:p w:rsidR="00861F69" w:rsidRPr="00E31E45" w:rsidRDefault="00861F69" w:rsidP="00611777">
      <w:pPr>
        <w:spacing w:after="100" w:line="240" w:lineRule="auto"/>
        <w:ind w:left="426" w:hanging="426"/>
        <w:jc w:val="both"/>
        <w:rPr>
          <w:rFonts w:ascii="Times New Roman" w:eastAsiaTheme="minorEastAsia" w:hAnsi="Times New Roman" w:cs="Times New Roman"/>
          <w:lang w:val="en-AU"/>
        </w:rPr>
      </w:pPr>
      <w:proofErr w:type="spellStart"/>
      <w:r w:rsidRPr="00E31E45">
        <w:rPr>
          <w:rFonts w:ascii="Times New Roman" w:eastAsiaTheme="minorEastAsia" w:hAnsi="Times New Roman" w:cs="Times New Roman"/>
          <w:lang w:val="en-AU"/>
        </w:rPr>
        <w:t>Bahramushah</w:t>
      </w:r>
      <w:proofErr w:type="spellEnd"/>
      <w:r w:rsidRPr="00E31E45">
        <w:rPr>
          <w:rFonts w:ascii="Times New Roman" w:eastAsiaTheme="minorEastAsia" w:hAnsi="Times New Roman" w:cs="Times New Roman"/>
          <w:lang w:val="en-AU"/>
        </w:rPr>
        <w:t xml:space="preserve">, A., Lau, E. and </w:t>
      </w:r>
      <w:proofErr w:type="spellStart"/>
      <w:r w:rsidRPr="00E31E45">
        <w:rPr>
          <w:rFonts w:ascii="Times New Roman" w:eastAsiaTheme="minorEastAsia" w:hAnsi="Times New Roman" w:cs="Times New Roman"/>
          <w:lang w:val="en-AU"/>
        </w:rPr>
        <w:t>Fauntas</w:t>
      </w:r>
      <w:proofErr w:type="spellEnd"/>
      <w:r w:rsidRPr="00E31E45">
        <w:rPr>
          <w:rFonts w:ascii="Times New Roman" w:eastAsiaTheme="minorEastAsia" w:hAnsi="Times New Roman" w:cs="Times New Roman"/>
          <w:lang w:val="en-AU"/>
        </w:rPr>
        <w:t xml:space="preserve">, S. 2003. </w:t>
      </w:r>
      <w:r w:rsidR="00D615E5" w:rsidRPr="00E31E45">
        <w:rPr>
          <w:rFonts w:ascii="Times New Roman" w:eastAsiaTheme="minorEastAsia" w:hAnsi="Times New Roman" w:cs="Times New Roman"/>
          <w:lang w:val="en-AU"/>
        </w:rPr>
        <w:t>'</w:t>
      </w:r>
      <w:r w:rsidRPr="00E31E45">
        <w:rPr>
          <w:rFonts w:ascii="Times New Roman" w:eastAsiaTheme="minorEastAsia" w:hAnsi="Times New Roman" w:cs="Times New Roman"/>
          <w:lang w:val="en-AU"/>
        </w:rPr>
        <w:t>On the Sustainability of Current Account Deficits: Evidence from Four ASEAN Countries.</w:t>
      </w:r>
      <w:r w:rsidR="00D615E5" w:rsidRPr="00E31E45">
        <w:rPr>
          <w:rFonts w:ascii="Times New Roman" w:eastAsiaTheme="minorEastAsia" w:hAnsi="Times New Roman" w:cs="Times New Roman"/>
          <w:lang w:val="en-AU"/>
        </w:rPr>
        <w:t>'</w:t>
      </w:r>
      <w:r w:rsidRPr="00E31E45">
        <w:rPr>
          <w:rFonts w:ascii="Times New Roman" w:eastAsiaTheme="minorEastAsia" w:hAnsi="Times New Roman" w:cs="Times New Roman"/>
          <w:lang w:val="en-AU"/>
        </w:rPr>
        <w:t xml:space="preserve"> Journal of Asian Economics. Vol. 14, pp.465-487.</w:t>
      </w:r>
    </w:p>
    <w:p w:rsidR="00861F69" w:rsidRPr="00E31E45" w:rsidRDefault="00861F69" w:rsidP="00611777">
      <w:pPr>
        <w:spacing w:after="100" w:line="240" w:lineRule="auto"/>
        <w:ind w:left="426" w:hanging="426"/>
        <w:jc w:val="both"/>
        <w:rPr>
          <w:rFonts w:ascii="Times New Roman" w:eastAsiaTheme="minorEastAsia" w:hAnsi="Times New Roman" w:cs="Times New Roman"/>
          <w:lang w:val="en-AU"/>
        </w:rPr>
      </w:pPr>
      <w:r w:rsidRPr="00E31E45">
        <w:rPr>
          <w:rFonts w:ascii="Times New Roman" w:eastAsiaTheme="minorEastAsia" w:hAnsi="Times New Roman" w:cs="Times New Roman"/>
        </w:rPr>
        <w:t xml:space="preserve">Barajas, A., R. </w:t>
      </w:r>
      <w:proofErr w:type="spellStart"/>
      <w:r w:rsidRPr="00E31E45">
        <w:rPr>
          <w:rFonts w:ascii="Times New Roman" w:eastAsiaTheme="minorEastAsia" w:hAnsi="Times New Roman" w:cs="Times New Roman"/>
        </w:rPr>
        <w:t>Chami</w:t>
      </w:r>
      <w:proofErr w:type="spellEnd"/>
      <w:r w:rsidRPr="00E31E45">
        <w:rPr>
          <w:rFonts w:ascii="Times New Roman" w:eastAsiaTheme="minorEastAsia" w:hAnsi="Times New Roman" w:cs="Times New Roman"/>
        </w:rPr>
        <w:t xml:space="preserve">, C. </w:t>
      </w:r>
      <w:proofErr w:type="spellStart"/>
      <w:r w:rsidRPr="00E31E45">
        <w:rPr>
          <w:rFonts w:ascii="Times New Roman" w:eastAsiaTheme="minorEastAsia" w:hAnsi="Times New Roman" w:cs="Times New Roman"/>
        </w:rPr>
        <w:t>Fullenkamp</w:t>
      </w:r>
      <w:proofErr w:type="spellEnd"/>
      <w:r w:rsidRPr="00E31E45">
        <w:rPr>
          <w:rFonts w:ascii="Times New Roman" w:eastAsiaTheme="minorEastAsia" w:hAnsi="Times New Roman" w:cs="Times New Roman"/>
        </w:rPr>
        <w:t xml:space="preserve">, M.  </w:t>
      </w:r>
      <w:proofErr w:type="spellStart"/>
      <w:r w:rsidRPr="00E31E45">
        <w:rPr>
          <w:rFonts w:ascii="Times New Roman" w:eastAsiaTheme="minorEastAsia" w:hAnsi="Times New Roman" w:cs="Times New Roman"/>
          <w:lang w:val="en-AU"/>
        </w:rPr>
        <w:t>Gapen</w:t>
      </w:r>
      <w:proofErr w:type="spellEnd"/>
      <w:r w:rsidRPr="00E31E45">
        <w:rPr>
          <w:rFonts w:ascii="Times New Roman" w:eastAsiaTheme="minorEastAsia" w:hAnsi="Times New Roman" w:cs="Times New Roman"/>
          <w:lang w:val="en-AU"/>
        </w:rPr>
        <w:t xml:space="preserve">, and P. </w:t>
      </w:r>
      <w:proofErr w:type="spellStart"/>
      <w:r w:rsidRPr="00E31E45">
        <w:rPr>
          <w:rFonts w:ascii="Times New Roman" w:eastAsiaTheme="minorEastAsia" w:hAnsi="Times New Roman" w:cs="Times New Roman"/>
          <w:lang w:val="en-AU"/>
        </w:rPr>
        <w:t>Montiel</w:t>
      </w:r>
      <w:proofErr w:type="spellEnd"/>
      <w:r w:rsidRPr="00E31E45">
        <w:rPr>
          <w:rFonts w:ascii="Times New Roman" w:eastAsiaTheme="minorEastAsia" w:hAnsi="Times New Roman" w:cs="Times New Roman"/>
          <w:lang w:val="en-AU"/>
        </w:rPr>
        <w:t xml:space="preserve">. 2009. </w:t>
      </w:r>
      <w:r w:rsidR="00D615E5" w:rsidRPr="00E31E45">
        <w:rPr>
          <w:rFonts w:ascii="Times New Roman" w:eastAsiaTheme="minorEastAsia" w:hAnsi="Times New Roman" w:cs="Times New Roman"/>
          <w:lang w:val="en-AU"/>
        </w:rPr>
        <w:t>'</w:t>
      </w:r>
      <w:r w:rsidRPr="00E31E45">
        <w:rPr>
          <w:rFonts w:ascii="Times New Roman" w:eastAsiaTheme="minorEastAsia" w:hAnsi="Times New Roman" w:cs="Times New Roman"/>
          <w:lang w:val="en-AU"/>
        </w:rPr>
        <w:t>Do Workers’ Remittances Promote Economic Growth?</w:t>
      </w:r>
      <w:r w:rsidR="00D615E5" w:rsidRPr="00E31E45">
        <w:rPr>
          <w:rFonts w:ascii="Times New Roman" w:eastAsiaTheme="minorEastAsia" w:hAnsi="Times New Roman" w:cs="Times New Roman"/>
          <w:lang w:val="en-AU"/>
        </w:rPr>
        <w:t>'</w:t>
      </w:r>
      <w:r w:rsidRPr="00E31E45">
        <w:rPr>
          <w:rFonts w:ascii="Times New Roman" w:eastAsiaTheme="minorEastAsia" w:hAnsi="Times New Roman" w:cs="Times New Roman"/>
          <w:lang w:val="en-AU"/>
        </w:rPr>
        <w:t xml:space="preserve"> Washington, D.C.: International Monetary Fund, Working Paper No. WP/09/153.</w:t>
      </w:r>
    </w:p>
    <w:p w:rsidR="00861F69" w:rsidRPr="00E31E45" w:rsidRDefault="00861F69" w:rsidP="00611777">
      <w:pPr>
        <w:spacing w:after="100" w:line="240" w:lineRule="auto"/>
        <w:ind w:left="426" w:hanging="426"/>
        <w:jc w:val="both"/>
        <w:rPr>
          <w:rFonts w:ascii="Times New Roman" w:eastAsiaTheme="minorEastAsia" w:hAnsi="Times New Roman" w:cs="Times New Roman"/>
          <w:bCs/>
        </w:rPr>
      </w:pPr>
      <w:r w:rsidRPr="00E31E45">
        <w:rPr>
          <w:rFonts w:ascii="Times New Roman" w:eastAsiaTheme="minorEastAsia" w:hAnsi="Times New Roman" w:cs="Times New Roman"/>
        </w:rPr>
        <w:t xml:space="preserve">Barajas, A., R. </w:t>
      </w:r>
      <w:proofErr w:type="spellStart"/>
      <w:r w:rsidRPr="00E31E45">
        <w:rPr>
          <w:rFonts w:ascii="Times New Roman" w:eastAsiaTheme="minorEastAsia" w:hAnsi="Times New Roman" w:cs="Times New Roman"/>
        </w:rPr>
        <w:t>Chami</w:t>
      </w:r>
      <w:proofErr w:type="spellEnd"/>
      <w:r w:rsidRPr="00E31E45">
        <w:rPr>
          <w:rFonts w:ascii="Times New Roman" w:eastAsiaTheme="minorEastAsia" w:hAnsi="Times New Roman" w:cs="Times New Roman"/>
        </w:rPr>
        <w:t xml:space="preserve">, </w:t>
      </w:r>
      <w:proofErr w:type="spellStart"/>
      <w:r w:rsidRPr="00E31E45">
        <w:rPr>
          <w:rFonts w:ascii="Times New Roman" w:eastAsiaTheme="minorEastAsia" w:hAnsi="Times New Roman" w:cs="Times New Roman"/>
        </w:rPr>
        <w:t>Hakura</w:t>
      </w:r>
      <w:proofErr w:type="spellEnd"/>
      <w:r w:rsidRPr="00E31E45">
        <w:rPr>
          <w:rFonts w:ascii="Times New Roman" w:eastAsiaTheme="minorEastAsia" w:hAnsi="Times New Roman" w:cs="Times New Roman"/>
        </w:rPr>
        <w:t xml:space="preserve">, D. and P. </w:t>
      </w:r>
      <w:proofErr w:type="spellStart"/>
      <w:r w:rsidRPr="00E31E45">
        <w:rPr>
          <w:rFonts w:ascii="Times New Roman" w:eastAsiaTheme="minorEastAsia" w:hAnsi="Times New Roman" w:cs="Times New Roman"/>
        </w:rPr>
        <w:t>Montiel</w:t>
      </w:r>
      <w:proofErr w:type="spellEnd"/>
      <w:r w:rsidRPr="00E31E45">
        <w:rPr>
          <w:rFonts w:ascii="Times New Roman" w:eastAsiaTheme="minorEastAsia" w:hAnsi="Times New Roman" w:cs="Times New Roman"/>
        </w:rPr>
        <w:t xml:space="preserve">. 2010. </w:t>
      </w:r>
      <w:r w:rsidR="00D615E5" w:rsidRPr="00E31E45">
        <w:rPr>
          <w:rFonts w:ascii="Times New Roman" w:eastAsiaTheme="minorEastAsia" w:hAnsi="Times New Roman" w:cs="Times New Roman"/>
        </w:rPr>
        <w:t>'</w:t>
      </w:r>
      <w:r w:rsidRPr="00E31E45">
        <w:rPr>
          <w:rFonts w:ascii="Times New Roman" w:eastAsiaTheme="minorEastAsia" w:hAnsi="Times New Roman" w:cs="Times New Roman"/>
          <w:bCs/>
        </w:rPr>
        <w:t>Workers’ Remittances and the Equilibrium Real Exchange Rate: Theory and Evidence.</w:t>
      </w:r>
      <w:r w:rsidR="00D615E5" w:rsidRPr="00E31E45">
        <w:rPr>
          <w:rFonts w:ascii="Times New Roman" w:eastAsiaTheme="minorEastAsia" w:hAnsi="Times New Roman" w:cs="Times New Roman"/>
          <w:bCs/>
        </w:rPr>
        <w:t>'</w:t>
      </w:r>
      <w:r w:rsidRPr="00E31E45">
        <w:rPr>
          <w:rFonts w:ascii="Times New Roman" w:eastAsiaTheme="minorEastAsia" w:hAnsi="Times New Roman" w:cs="Times New Roman"/>
          <w:bCs/>
        </w:rPr>
        <w:t xml:space="preserve"> International Monetary Fund, Working Paper 10287.</w:t>
      </w:r>
    </w:p>
    <w:p w:rsidR="00861F69" w:rsidRPr="00E31E45" w:rsidRDefault="00861F69" w:rsidP="00611777">
      <w:pPr>
        <w:spacing w:after="100" w:line="240" w:lineRule="auto"/>
        <w:ind w:left="426" w:hanging="426"/>
        <w:jc w:val="both"/>
        <w:rPr>
          <w:rFonts w:ascii="Times New Roman" w:eastAsiaTheme="minorEastAsia" w:hAnsi="Times New Roman" w:cs="Times New Roman"/>
          <w:lang w:val="en-AU"/>
        </w:rPr>
      </w:pPr>
      <w:proofErr w:type="spellStart"/>
      <w:r w:rsidRPr="00E31E45">
        <w:rPr>
          <w:rFonts w:ascii="Times New Roman" w:eastAsiaTheme="minorEastAsia" w:hAnsi="Times New Roman" w:cs="Times New Roman"/>
          <w:lang w:val="en-AU"/>
        </w:rPr>
        <w:t>Bonatti</w:t>
      </w:r>
      <w:proofErr w:type="spellEnd"/>
      <w:r w:rsidRPr="00E31E45">
        <w:rPr>
          <w:rFonts w:ascii="Times New Roman" w:eastAsiaTheme="minorEastAsia" w:hAnsi="Times New Roman" w:cs="Times New Roman"/>
          <w:lang w:val="en-AU"/>
        </w:rPr>
        <w:t xml:space="preserve">, L. 2006  </w:t>
      </w:r>
      <w:r w:rsidR="00D615E5" w:rsidRPr="00E31E45">
        <w:rPr>
          <w:rFonts w:ascii="Times New Roman" w:eastAsiaTheme="minorEastAsia" w:hAnsi="Times New Roman" w:cs="Times New Roman"/>
          <w:lang w:val="en-AU"/>
        </w:rPr>
        <w:t>'</w:t>
      </w:r>
      <w:r w:rsidRPr="00E31E45">
        <w:rPr>
          <w:rFonts w:ascii="Times New Roman" w:eastAsiaTheme="minorEastAsia" w:hAnsi="Times New Roman" w:cs="Times New Roman"/>
          <w:lang w:val="en-AU"/>
        </w:rPr>
        <w:t>Unbalanced Growth and the Sustainability of the Current account Deficit.</w:t>
      </w:r>
      <w:r w:rsidR="00D615E5" w:rsidRPr="00E31E45">
        <w:rPr>
          <w:rFonts w:ascii="Times New Roman" w:eastAsiaTheme="minorEastAsia" w:hAnsi="Times New Roman" w:cs="Times New Roman"/>
          <w:lang w:val="en-AU"/>
        </w:rPr>
        <w:t>'</w:t>
      </w:r>
      <w:r w:rsidRPr="00E31E45">
        <w:rPr>
          <w:rFonts w:ascii="Times New Roman" w:eastAsiaTheme="minorEastAsia" w:hAnsi="Times New Roman" w:cs="Times New Roman"/>
          <w:lang w:val="en-AU"/>
        </w:rPr>
        <w:t xml:space="preserve"> Review of International Economics. Vol. 14, pp. 773–796.</w:t>
      </w:r>
    </w:p>
    <w:p w:rsidR="00861F69" w:rsidRPr="00E31E45" w:rsidRDefault="00861F69" w:rsidP="00611777">
      <w:pPr>
        <w:spacing w:after="100" w:line="240" w:lineRule="auto"/>
        <w:ind w:left="426" w:hanging="426"/>
        <w:jc w:val="both"/>
        <w:rPr>
          <w:rFonts w:ascii="Times New Roman" w:eastAsiaTheme="minorEastAsia" w:hAnsi="Times New Roman" w:cs="Times New Roman"/>
          <w:lang w:val="en-AU"/>
        </w:rPr>
      </w:pPr>
      <w:proofErr w:type="spellStart"/>
      <w:r w:rsidRPr="00E31E45">
        <w:rPr>
          <w:rFonts w:ascii="Times New Roman" w:eastAsiaTheme="minorEastAsia" w:hAnsi="Times New Roman" w:cs="Times New Roman"/>
          <w:lang w:val="en-AU"/>
        </w:rPr>
        <w:t>Bugamelli</w:t>
      </w:r>
      <w:proofErr w:type="spellEnd"/>
      <w:r w:rsidRPr="00E31E45">
        <w:rPr>
          <w:rFonts w:ascii="Times New Roman" w:eastAsiaTheme="minorEastAsia" w:hAnsi="Times New Roman" w:cs="Times New Roman"/>
          <w:lang w:val="en-AU"/>
        </w:rPr>
        <w:t xml:space="preserve">, M., and </w:t>
      </w:r>
      <w:proofErr w:type="spellStart"/>
      <w:r w:rsidRPr="00E31E45">
        <w:rPr>
          <w:rFonts w:ascii="Times New Roman" w:eastAsiaTheme="minorEastAsia" w:hAnsi="Times New Roman" w:cs="Times New Roman"/>
          <w:lang w:val="en-AU"/>
        </w:rPr>
        <w:t>Paternò</w:t>
      </w:r>
      <w:proofErr w:type="spellEnd"/>
      <w:r w:rsidRPr="00E31E45">
        <w:rPr>
          <w:rFonts w:ascii="Times New Roman" w:eastAsiaTheme="minorEastAsia" w:hAnsi="Times New Roman" w:cs="Times New Roman"/>
          <w:lang w:val="en-AU"/>
        </w:rPr>
        <w:t xml:space="preserve">, F. 2009. </w:t>
      </w:r>
      <w:r w:rsidR="00D615E5" w:rsidRPr="00E31E45">
        <w:rPr>
          <w:rFonts w:ascii="Times New Roman" w:eastAsiaTheme="minorEastAsia" w:hAnsi="Times New Roman" w:cs="Times New Roman"/>
          <w:lang w:val="en-AU"/>
        </w:rPr>
        <w:t>'</w:t>
      </w:r>
      <w:r w:rsidRPr="00E31E45">
        <w:rPr>
          <w:rFonts w:ascii="Times New Roman" w:eastAsiaTheme="minorEastAsia" w:hAnsi="Times New Roman" w:cs="Times New Roman"/>
          <w:lang w:val="en-AU"/>
        </w:rPr>
        <w:t>Do Workers' Remittances Reduce the Probability of Current Account Reversals?</w:t>
      </w:r>
      <w:r w:rsidR="00D615E5" w:rsidRPr="00E31E45">
        <w:rPr>
          <w:rFonts w:ascii="Times New Roman" w:eastAsiaTheme="minorEastAsia" w:hAnsi="Times New Roman" w:cs="Times New Roman"/>
          <w:lang w:val="en-AU"/>
        </w:rPr>
        <w:t>'</w:t>
      </w:r>
      <w:r w:rsidRPr="00E31E45">
        <w:rPr>
          <w:rFonts w:ascii="Times New Roman" w:eastAsiaTheme="minorEastAsia" w:hAnsi="Times New Roman" w:cs="Times New Roman"/>
          <w:lang w:val="en-AU"/>
        </w:rPr>
        <w:t xml:space="preserve"> World Development. vol. 37, pp. 1821-1838.</w:t>
      </w:r>
    </w:p>
    <w:p w:rsidR="00861F69" w:rsidRPr="00E31E45" w:rsidRDefault="00861F69" w:rsidP="00611777">
      <w:pPr>
        <w:autoSpaceDE w:val="0"/>
        <w:autoSpaceDN w:val="0"/>
        <w:adjustRightInd w:val="0"/>
        <w:spacing w:after="100" w:line="240" w:lineRule="auto"/>
        <w:ind w:left="426" w:hanging="426"/>
        <w:jc w:val="both"/>
        <w:rPr>
          <w:rFonts w:ascii="Times New Roman" w:eastAsiaTheme="minorEastAsia" w:hAnsi="Times New Roman" w:cs="Times New Roman"/>
          <w:lang w:val="en-AU"/>
        </w:rPr>
      </w:pPr>
      <w:proofErr w:type="spellStart"/>
      <w:r w:rsidRPr="00E31E45">
        <w:rPr>
          <w:rFonts w:ascii="Times New Roman" w:eastAsiaTheme="minorEastAsia" w:hAnsi="Times New Roman" w:cs="Times New Roman"/>
        </w:rPr>
        <w:t>Catrinescu</w:t>
      </w:r>
      <w:proofErr w:type="spellEnd"/>
      <w:r w:rsidRPr="00E31E45">
        <w:rPr>
          <w:rFonts w:ascii="Times New Roman" w:eastAsiaTheme="minorEastAsia" w:hAnsi="Times New Roman" w:cs="Times New Roman"/>
        </w:rPr>
        <w:t xml:space="preserve">, N. , Leon-Ledesma, M., </w:t>
      </w:r>
      <w:proofErr w:type="spellStart"/>
      <w:r w:rsidRPr="00E31E45">
        <w:rPr>
          <w:rFonts w:ascii="Times New Roman" w:eastAsiaTheme="minorEastAsia" w:hAnsi="Times New Roman" w:cs="Times New Roman"/>
        </w:rPr>
        <w:t>Piracha</w:t>
      </w:r>
      <w:proofErr w:type="spellEnd"/>
      <w:r w:rsidRPr="00E31E45">
        <w:rPr>
          <w:rFonts w:ascii="Times New Roman" w:eastAsiaTheme="minorEastAsia" w:hAnsi="Times New Roman" w:cs="Times New Roman"/>
        </w:rPr>
        <w:t xml:space="preserve">, M., and </w:t>
      </w:r>
      <w:proofErr w:type="spellStart"/>
      <w:r w:rsidRPr="00E31E45">
        <w:rPr>
          <w:rFonts w:ascii="Times New Roman" w:eastAsiaTheme="minorEastAsia" w:hAnsi="Times New Roman" w:cs="Times New Roman"/>
          <w:lang w:val="en-AU"/>
        </w:rPr>
        <w:t>Quillin</w:t>
      </w:r>
      <w:proofErr w:type="spellEnd"/>
      <w:r w:rsidRPr="00E31E45">
        <w:rPr>
          <w:rFonts w:ascii="Times New Roman" w:eastAsiaTheme="minorEastAsia" w:hAnsi="Times New Roman" w:cs="Times New Roman"/>
          <w:lang w:val="en-AU"/>
        </w:rPr>
        <w:t xml:space="preserve">., </w:t>
      </w:r>
      <w:r w:rsidRPr="00E31E45">
        <w:rPr>
          <w:rFonts w:ascii="Times New Roman" w:eastAsiaTheme="minorEastAsia" w:hAnsi="Times New Roman" w:cs="Times New Roman"/>
        </w:rPr>
        <w:t xml:space="preserve">B. </w:t>
      </w:r>
      <w:r w:rsidRPr="00E31E45">
        <w:rPr>
          <w:rFonts w:ascii="Times New Roman" w:eastAsiaTheme="minorEastAsia" w:hAnsi="Times New Roman" w:cs="Times New Roman"/>
          <w:lang w:val="en-AU"/>
        </w:rPr>
        <w:t xml:space="preserve">2009. </w:t>
      </w:r>
      <w:r w:rsidR="00D615E5" w:rsidRPr="00E31E45">
        <w:rPr>
          <w:rFonts w:ascii="Times New Roman" w:eastAsiaTheme="minorEastAsia" w:hAnsi="Times New Roman" w:cs="Times New Roman"/>
          <w:lang w:val="en-AU"/>
        </w:rPr>
        <w:t>'</w:t>
      </w:r>
      <w:r w:rsidRPr="00E31E45">
        <w:rPr>
          <w:rFonts w:ascii="Times New Roman" w:eastAsiaTheme="minorEastAsia" w:hAnsi="Times New Roman" w:cs="Times New Roman"/>
          <w:lang w:val="en-AU"/>
        </w:rPr>
        <w:t>Remittances, Institutions, and Economic Growth.</w:t>
      </w:r>
      <w:r w:rsidR="00D615E5" w:rsidRPr="00E31E45">
        <w:rPr>
          <w:rFonts w:ascii="Times New Roman" w:eastAsiaTheme="minorEastAsia" w:hAnsi="Times New Roman" w:cs="Times New Roman"/>
          <w:lang w:val="en-AU"/>
        </w:rPr>
        <w:t>'</w:t>
      </w:r>
      <w:r w:rsidRPr="00E31E45">
        <w:rPr>
          <w:rFonts w:ascii="Times New Roman" w:eastAsiaTheme="minorEastAsia" w:hAnsi="Times New Roman" w:cs="Times New Roman"/>
          <w:lang w:val="en-AU"/>
        </w:rPr>
        <w:t xml:space="preserve"> </w:t>
      </w:r>
      <w:r w:rsidRPr="00E31E45">
        <w:rPr>
          <w:rFonts w:ascii="Times New Roman" w:eastAsiaTheme="minorEastAsia" w:hAnsi="Times New Roman" w:cs="Times New Roman"/>
          <w:i/>
          <w:iCs/>
          <w:lang w:val="en-AU"/>
        </w:rPr>
        <w:t>World Development</w:t>
      </w:r>
      <w:r w:rsidRPr="00E31E45">
        <w:rPr>
          <w:rFonts w:ascii="Times New Roman" w:eastAsiaTheme="minorEastAsia" w:hAnsi="Times New Roman" w:cs="Times New Roman"/>
          <w:lang w:val="en-AU"/>
        </w:rPr>
        <w:t xml:space="preserve"> 37: 81-92.</w:t>
      </w:r>
    </w:p>
    <w:p w:rsidR="00861F69" w:rsidRPr="00E31E45" w:rsidRDefault="00861F69" w:rsidP="00611777">
      <w:pPr>
        <w:autoSpaceDE w:val="0"/>
        <w:autoSpaceDN w:val="0"/>
        <w:adjustRightInd w:val="0"/>
        <w:spacing w:after="100" w:line="240" w:lineRule="auto"/>
        <w:ind w:left="426" w:hanging="426"/>
        <w:jc w:val="both"/>
        <w:rPr>
          <w:rFonts w:ascii="Times New Roman" w:eastAsiaTheme="minorEastAsia" w:hAnsi="Times New Roman" w:cs="Times New Roman"/>
        </w:rPr>
      </w:pPr>
      <w:proofErr w:type="spellStart"/>
      <w:r w:rsidRPr="00E31E45">
        <w:rPr>
          <w:rFonts w:ascii="Times New Roman" w:eastAsiaTheme="minorEastAsia" w:hAnsi="Times New Roman" w:cs="Times New Roman"/>
        </w:rPr>
        <w:t>Chami</w:t>
      </w:r>
      <w:proofErr w:type="spellEnd"/>
      <w:r w:rsidRPr="00E31E45">
        <w:rPr>
          <w:rFonts w:ascii="Times New Roman" w:eastAsiaTheme="minorEastAsia" w:hAnsi="Times New Roman" w:cs="Times New Roman"/>
        </w:rPr>
        <w:t xml:space="preserve">, R., </w:t>
      </w:r>
      <w:proofErr w:type="spellStart"/>
      <w:r w:rsidRPr="00E31E45">
        <w:rPr>
          <w:rFonts w:ascii="Times New Roman" w:eastAsiaTheme="minorEastAsia" w:hAnsi="Times New Roman" w:cs="Times New Roman"/>
        </w:rPr>
        <w:t>Fullenkamp</w:t>
      </w:r>
      <w:proofErr w:type="spellEnd"/>
      <w:r w:rsidRPr="00E31E45">
        <w:rPr>
          <w:rFonts w:ascii="Times New Roman" w:eastAsiaTheme="minorEastAsia" w:hAnsi="Times New Roman" w:cs="Times New Roman"/>
        </w:rPr>
        <w:t xml:space="preserve">, C., &amp; </w:t>
      </w:r>
      <w:proofErr w:type="spellStart"/>
      <w:r w:rsidRPr="00E31E45">
        <w:rPr>
          <w:rFonts w:ascii="Times New Roman" w:eastAsiaTheme="minorEastAsia" w:hAnsi="Times New Roman" w:cs="Times New Roman"/>
        </w:rPr>
        <w:t>Jahjah</w:t>
      </w:r>
      <w:proofErr w:type="spellEnd"/>
      <w:r w:rsidRPr="00E31E45">
        <w:rPr>
          <w:rFonts w:ascii="Times New Roman" w:eastAsiaTheme="minorEastAsia" w:hAnsi="Times New Roman" w:cs="Times New Roman"/>
        </w:rPr>
        <w:t xml:space="preserve">, S. 2003. </w:t>
      </w:r>
      <w:r w:rsidR="00D615E5" w:rsidRPr="00E31E45">
        <w:rPr>
          <w:rFonts w:ascii="Times New Roman" w:eastAsiaTheme="minorEastAsia" w:hAnsi="Times New Roman" w:cs="Times New Roman"/>
        </w:rPr>
        <w:t>'</w:t>
      </w:r>
      <w:r w:rsidRPr="00E31E45">
        <w:rPr>
          <w:rFonts w:ascii="Times New Roman" w:eastAsiaTheme="minorEastAsia" w:hAnsi="Times New Roman" w:cs="Times New Roman"/>
        </w:rPr>
        <w:t>Are Immigrant Remittance Flows a Source of Capital for Development?</w:t>
      </w:r>
      <w:r w:rsidR="00D615E5" w:rsidRPr="00E31E45">
        <w:rPr>
          <w:rFonts w:ascii="Times New Roman" w:eastAsiaTheme="minorEastAsia" w:hAnsi="Times New Roman" w:cs="Times New Roman"/>
        </w:rPr>
        <w:t>'</w:t>
      </w:r>
      <w:r w:rsidRPr="00E31E45">
        <w:rPr>
          <w:rFonts w:ascii="Times New Roman" w:eastAsiaTheme="minorEastAsia" w:hAnsi="Times New Roman" w:cs="Times New Roman"/>
        </w:rPr>
        <w:t xml:space="preserve"> </w:t>
      </w:r>
      <w:r w:rsidRPr="00E31E45">
        <w:rPr>
          <w:rFonts w:ascii="Times New Roman" w:eastAsiaTheme="minorEastAsia" w:hAnsi="Times New Roman" w:cs="Times New Roman"/>
          <w:i/>
          <w:iCs/>
        </w:rPr>
        <w:t>IMF Working Paper 03/189</w:t>
      </w:r>
      <w:r w:rsidRPr="00E31E45">
        <w:rPr>
          <w:rFonts w:ascii="Times New Roman" w:eastAsiaTheme="minorEastAsia" w:hAnsi="Times New Roman" w:cs="Times New Roman"/>
        </w:rPr>
        <w:t>. Washington, DC: International Monetary Fund.</w:t>
      </w:r>
    </w:p>
    <w:p w:rsidR="00861F69" w:rsidRPr="00E31E45" w:rsidRDefault="00861F69" w:rsidP="00611777">
      <w:pPr>
        <w:autoSpaceDE w:val="0"/>
        <w:autoSpaceDN w:val="0"/>
        <w:adjustRightInd w:val="0"/>
        <w:spacing w:after="100" w:line="240" w:lineRule="auto"/>
        <w:ind w:left="426" w:hanging="426"/>
        <w:jc w:val="both"/>
        <w:rPr>
          <w:rFonts w:ascii="Times New Roman" w:eastAsiaTheme="minorEastAsia" w:hAnsi="Times New Roman" w:cs="Times New Roman"/>
        </w:rPr>
      </w:pPr>
      <w:proofErr w:type="spellStart"/>
      <w:r w:rsidRPr="00E31E45">
        <w:rPr>
          <w:rFonts w:ascii="Times New Roman" w:eastAsiaTheme="minorEastAsia" w:hAnsi="Times New Roman" w:cs="Times New Roman"/>
        </w:rPr>
        <w:t>Chami</w:t>
      </w:r>
      <w:proofErr w:type="spellEnd"/>
      <w:r w:rsidRPr="00E31E45">
        <w:rPr>
          <w:rFonts w:ascii="Times New Roman" w:eastAsiaTheme="minorEastAsia" w:hAnsi="Times New Roman" w:cs="Times New Roman"/>
        </w:rPr>
        <w:t xml:space="preserve">, R., Barajas, A., </w:t>
      </w:r>
      <w:proofErr w:type="spellStart"/>
      <w:r w:rsidRPr="00E31E45">
        <w:rPr>
          <w:rFonts w:ascii="Times New Roman" w:eastAsiaTheme="minorEastAsia" w:hAnsi="Times New Roman" w:cs="Times New Roman"/>
        </w:rPr>
        <w:t>Cosimano</w:t>
      </w:r>
      <w:proofErr w:type="spellEnd"/>
      <w:r w:rsidRPr="00E31E45">
        <w:rPr>
          <w:rFonts w:ascii="Times New Roman" w:eastAsiaTheme="minorEastAsia" w:hAnsi="Times New Roman" w:cs="Times New Roman"/>
        </w:rPr>
        <w:t xml:space="preserve">, T., </w:t>
      </w:r>
      <w:proofErr w:type="spellStart"/>
      <w:r w:rsidRPr="00E31E45">
        <w:rPr>
          <w:rFonts w:ascii="Times New Roman" w:eastAsiaTheme="minorEastAsia" w:hAnsi="Times New Roman" w:cs="Times New Roman"/>
        </w:rPr>
        <w:t>Fullenkamp</w:t>
      </w:r>
      <w:proofErr w:type="spellEnd"/>
      <w:r w:rsidRPr="00E31E45">
        <w:rPr>
          <w:rFonts w:ascii="Times New Roman" w:eastAsiaTheme="minorEastAsia" w:hAnsi="Times New Roman" w:cs="Times New Roman"/>
        </w:rPr>
        <w:t xml:space="preserve">, C., </w:t>
      </w:r>
      <w:proofErr w:type="spellStart"/>
      <w:r w:rsidRPr="00E31E45">
        <w:rPr>
          <w:rFonts w:ascii="Times New Roman" w:eastAsiaTheme="minorEastAsia" w:hAnsi="Times New Roman" w:cs="Times New Roman"/>
        </w:rPr>
        <w:t>Gapen</w:t>
      </w:r>
      <w:proofErr w:type="spellEnd"/>
      <w:r w:rsidRPr="00E31E45">
        <w:rPr>
          <w:rFonts w:ascii="Times New Roman" w:eastAsiaTheme="minorEastAsia" w:hAnsi="Times New Roman" w:cs="Times New Roman"/>
        </w:rPr>
        <w:t xml:space="preserve">, M., &amp; </w:t>
      </w:r>
      <w:proofErr w:type="spellStart"/>
      <w:r w:rsidRPr="00E31E45">
        <w:rPr>
          <w:rFonts w:ascii="Times New Roman" w:eastAsiaTheme="minorEastAsia" w:hAnsi="Times New Roman" w:cs="Times New Roman"/>
        </w:rPr>
        <w:t>Montiel</w:t>
      </w:r>
      <w:proofErr w:type="spellEnd"/>
      <w:r w:rsidRPr="00E31E45">
        <w:rPr>
          <w:rFonts w:ascii="Times New Roman" w:eastAsiaTheme="minorEastAsia" w:hAnsi="Times New Roman" w:cs="Times New Roman"/>
        </w:rPr>
        <w:t xml:space="preserve">, P. 2008. </w:t>
      </w:r>
      <w:r w:rsidR="00D615E5" w:rsidRPr="00E31E45">
        <w:rPr>
          <w:rFonts w:ascii="Times New Roman" w:eastAsiaTheme="minorEastAsia" w:hAnsi="Times New Roman" w:cs="Times New Roman"/>
        </w:rPr>
        <w:t>'</w:t>
      </w:r>
      <w:r w:rsidRPr="00E31E45">
        <w:rPr>
          <w:rFonts w:ascii="Times New Roman" w:eastAsiaTheme="minorEastAsia" w:hAnsi="Times New Roman" w:cs="Times New Roman"/>
        </w:rPr>
        <w:t>Macroeconomic Consequences of Remittances.</w:t>
      </w:r>
      <w:r w:rsidR="00D615E5" w:rsidRPr="00E31E45">
        <w:rPr>
          <w:rFonts w:ascii="Times New Roman" w:eastAsiaTheme="minorEastAsia" w:hAnsi="Times New Roman" w:cs="Times New Roman"/>
        </w:rPr>
        <w:t>'</w:t>
      </w:r>
      <w:r w:rsidRPr="00E31E45">
        <w:rPr>
          <w:rFonts w:ascii="Times New Roman" w:eastAsiaTheme="minorEastAsia" w:hAnsi="Times New Roman" w:cs="Times New Roman"/>
        </w:rPr>
        <w:t xml:space="preserve"> </w:t>
      </w:r>
      <w:r w:rsidRPr="00E31E45">
        <w:rPr>
          <w:rFonts w:ascii="Times New Roman" w:eastAsiaTheme="minorEastAsia" w:hAnsi="Times New Roman" w:cs="Times New Roman"/>
          <w:i/>
          <w:iCs/>
        </w:rPr>
        <w:t>Occasional Paper No. 259</w:t>
      </w:r>
      <w:r w:rsidRPr="00E31E45">
        <w:rPr>
          <w:rFonts w:ascii="Times New Roman" w:eastAsiaTheme="minorEastAsia" w:hAnsi="Times New Roman" w:cs="Times New Roman"/>
        </w:rPr>
        <w:t xml:space="preserve">. Washington, D.C. : International Monetary Fund </w:t>
      </w:r>
    </w:p>
    <w:p w:rsidR="00861F69" w:rsidRPr="00E31E45" w:rsidRDefault="00861F69" w:rsidP="00611777">
      <w:pPr>
        <w:autoSpaceDE w:val="0"/>
        <w:autoSpaceDN w:val="0"/>
        <w:adjustRightInd w:val="0"/>
        <w:spacing w:after="100" w:line="240" w:lineRule="auto"/>
        <w:ind w:left="426" w:hanging="426"/>
        <w:jc w:val="both"/>
        <w:rPr>
          <w:rFonts w:ascii="Times New Roman" w:eastAsiaTheme="minorEastAsia" w:hAnsi="Times New Roman" w:cs="Times New Roman"/>
        </w:rPr>
      </w:pPr>
      <w:proofErr w:type="spellStart"/>
      <w:r w:rsidRPr="00E31E45">
        <w:rPr>
          <w:rFonts w:ascii="Times New Roman" w:eastAsiaTheme="minorEastAsia" w:hAnsi="Times New Roman" w:cs="Times New Roman"/>
        </w:rPr>
        <w:t>Christopoulos</w:t>
      </w:r>
      <w:proofErr w:type="spellEnd"/>
      <w:r w:rsidRPr="00E31E45">
        <w:rPr>
          <w:rFonts w:ascii="Times New Roman" w:eastAsiaTheme="minorEastAsia" w:hAnsi="Times New Roman" w:cs="Times New Roman"/>
        </w:rPr>
        <w:t xml:space="preserve">, D.K. and León-Ledesma, M.2010. </w:t>
      </w:r>
      <w:r w:rsidR="00D615E5" w:rsidRPr="00E31E45">
        <w:rPr>
          <w:rFonts w:ascii="Times New Roman" w:eastAsiaTheme="minorEastAsia" w:hAnsi="Times New Roman" w:cs="Times New Roman"/>
        </w:rPr>
        <w:t>'</w:t>
      </w:r>
      <w:r w:rsidRPr="00E31E45">
        <w:rPr>
          <w:rFonts w:ascii="Times New Roman" w:eastAsiaTheme="minorEastAsia" w:hAnsi="Times New Roman" w:cs="Times New Roman"/>
        </w:rPr>
        <w:t>Current-Account Sustainability in the US: What Do We Really Know About It?</w:t>
      </w:r>
      <w:r w:rsidR="00D615E5" w:rsidRPr="00E31E45">
        <w:rPr>
          <w:rFonts w:ascii="Times New Roman" w:eastAsiaTheme="minorEastAsia" w:hAnsi="Times New Roman" w:cs="Times New Roman"/>
        </w:rPr>
        <w:t>'</w:t>
      </w:r>
      <w:r w:rsidRPr="00E31E45">
        <w:rPr>
          <w:rFonts w:ascii="Times New Roman" w:eastAsiaTheme="minorEastAsia" w:hAnsi="Times New Roman" w:cs="Times New Roman"/>
        </w:rPr>
        <w:t xml:space="preserve"> Journal of International </w:t>
      </w:r>
      <w:r w:rsidR="00AA3140" w:rsidRPr="00E31E45">
        <w:rPr>
          <w:rFonts w:ascii="Times New Roman" w:eastAsiaTheme="minorEastAsia" w:hAnsi="Times New Roman" w:cs="Times New Roman"/>
        </w:rPr>
        <w:t>Money and Finance. vol. 29, pp.</w:t>
      </w:r>
      <w:r w:rsidRPr="00E31E45">
        <w:rPr>
          <w:rFonts w:ascii="Times New Roman" w:eastAsiaTheme="minorEastAsia" w:hAnsi="Times New Roman" w:cs="Times New Roman"/>
        </w:rPr>
        <w:t>442–459.</w:t>
      </w:r>
    </w:p>
    <w:p w:rsidR="00CE6EB2" w:rsidRPr="00E31E45" w:rsidRDefault="00CE6EB2" w:rsidP="00611777">
      <w:pPr>
        <w:autoSpaceDE w:val="0"/>
        <w:autoSpaceDN w:val="0"/>
        <w:adjustRightInd w:val="0"/>
        <w:spacing w:after="100" w:line="240" w:lineRule="auto"/>
        <w:ind w:left="426" w:hanging="426"/>
        <w:jc w:val="both"/>
        <w:rPr>
          <w:rFonts w:ascii="Times New Roman" w:eastAsiaTheme="minorEastAsia" w:hAnsi="Times New Roman" w:cs="Times New Roman"/>
        </w:rPr>
      </w:pPr>
      <w:r w:rsidRPr="00E31E45">
        <w:rPr>
          <w:rFonts w:ascii="Times New Roman" w:eastAsiaTheme="minorEastAsia" w:hAnsi="Times New Roman" w:cs="Times New Roman"/>
        </w:rPr>
        <w:t>Chinn, M., Wei, S-J. 2013. „</w:t>
      </w:r>
      <w:r w:rsidR="00D615E5" w:rsidRPr="00E31E45">
        <w:rPr>
          <w:rFonts w:ascii="Times New Roman" w:eastAsiaTheme="minorEastAsia" w:hAnsi="Times New Roman" w:cs="Times New Roman"/>
        </w:rPr>
        <w:t>'</w:t>
      </w:r>
      <w:r w:rsidRPr="00E31E45">
        <w:rPr>
          <w:rFonts w:ascii="Times New Roman" w:eastAsiaTheme="minorEastAsia" w:hAnsi="Times New Roman" w:cs="Times New Roman"/>
        </w:rPr>
        <w:t xml:space="preserve">A faith-based initiative meets the evidence: </w:t>
      </w:r>
      <w:r w:rsidR="00C6085D" w:rsidRPr="00E31E45">
        <w:rPr>
          <w:rFonts w:ascii="Times New Roman" w:eastAsiaTheme="minorEastAsia" w:hAnsi="Times New Roman" w:cs="Times New Roman"/>
        </w:rPr>
        <w:t xml:space="preserve">does </w:t>
      </w:r>
      <w:r w:rsidRPr="00E31E45">
        <w:rPr>
          <w:rFonts w:ascii="Times New Roman" w:eastAsiaTheme="minorEastAsia" w:hAnsi="Times New Roman" w:cs="Times New Roman"/>
        </w:rPr>
        <w:t xml:space="preserve">a flexible exchange rate regime really facilitate </w:t>
      </w:r>
      <w:r w:rsidR="00C6085D" w:rsidRPr="00E31E45">
        <w:rPr>
          <w:rFonts w:ascii="Times New Roman" w:eastAsiaTheme="minorEastAsia" w:hAnsi="Times New Roman" w:cs="Times New Roman"/>
        </w:rPr>
        <w:t>current account adjustment?</w:t>
      </w:r>
      <w:r w:rsidR="00D615E5" w:rsidRPr="00E31E45">
        <w:rPr>
          <w:rFonts w:ascii="Times New Roman" w:eastAsiaTheme="minorEastAsia" w:hAnsi="Times New Roman" w:cs="Times New Roman"/>
        </w:rPr>
        <w:t>'</w:t>
      </w:r>
      <w:r w:rsidR="00C6085D" w:rsidRPr="00E31E45">
        <w:rPr>
          <w:rFonts w:ascii="Times New Roman" w:eastAsiaTheme="minorEastAsia" w:hAnsi="Times New Roman" w:cs="Times New Roman"/>
        </w:rPr>
        <w:t xml:space="preserve"> </w:t>
      </w:r>
      <w:r w:rsidRPr="00E31E45">
        <w:rPr>
          <w:rFonts w:ascii="Times New Roman" w:eastAsiaTheme="minorEastAsia" w:hAnsi="Times New Roman" w:cs="Times New Roman"/>
        </w:rPr>
        <w:t>Review of Economics and Statistics, Vol. 95, pp.168-184.</w:t>
      </w:r>
    </w:p>
    <w:p w:rsidR="00861F69" w:rsidRPr="00E31E45" w:rsidRDefault="00861F69" w:rsidP="00611777">
      <w:pPr>
        <w:autoSpaceDE w:val="0"/>
        <w:autoSpaceDN w:val="0"/>
        <w:adjustRightInd w:val="0"/>
        <w:spacing w:after="100" w:line="240" w:lineRule="auto"/>
        <w:ind w:left="426" w:hanging="426"/>
        <w:jc w:val="both"/>
        <w:rPr>
          <w:rFonts w:ascii="Times New Roman" w:eastAsiaTheme="minorEastAsia" w:hAnsi="Times New Roman" w:cs="Times New Roman"/>
        </w:rPr>
      </w:pPr>
      <w:proofErr w:type="spellStart"/>
      <w:r w:rsidRPr="00E31E45">
        <w:rPr>
          <w:rFonts w:ascii="Times New Roman" w:eastAsiaTheme="minorEastAsia" w:hAnsi="Times New Roman" w:cs="Times New Roman"/>
        </w:rPr>
        <w:t>Fountas</w:t>
      </w:r>
      <w:proofErr w:type="spellEnd"/>
      <w:r w:rsidRPr="00E31E45">
        <w:rPr>
          <w:rFonts w:ascii="Times New Roman" w:eastAsiaTheme="minorEastAsia" w:hAnsi="Times New Roman" w:cs="Times New Roman"/>
        </w:rPr>
        <w:t xml:space="preserve">, S. and Wu, J. 1999. </w:t>
      </w:r>
      <w:r w:rsidR="00D615E5" w:rsidRPr="00E31E45">
        <w:rPr>
          <w:rFonts w:ascii="Times New Roman" w:eastAsiaTheme="minorEastAsia" w:hAnsi="Times New Roman" w:cs="Times New Roman"/>
        </w:rPr>
        <w:t>'</w:t>
      </w:r>
      <w:r w:rsidRPr="00E31E45">
        <w:rPr>
          <w:rFonts w:ascii="Times New Roman" w:eastAsiaTheme="minorEastAsia" w:hAnsi="Times New Roman" w:cs="Times New Roman"/>
        </w:rPr>
        <w:t>Are the US Current Account Deficits Very Sustainable?</w:t>
      </w:r>
      <w:r w:rsidR="00D615E5" w:rsidRPr="00E31E45">
        <w:rPr>
          <w:rFonts w:ascii="Times New Roman" w:eastAsiaTheme="minorEastAsia" w:hAnsi="Times New Roman" w:cs="Times New Roman"/>
        </w:rPr>
        <w:t>'</w:t>
      </w:r>
      <w:r w:rsidRPr="00E31E45">
        <w:rPr>
          <w:rFonts w:ascii="Times New Roman" w:eastAsiaTheme="minorEastAsia" w:hAnsi="Times New Roman" w:cs="Times New Roman"/>
        </w:rPr>
        <w:t xml:space="preserve"> International Economic Journal, Vol. 13, pp. 51-58.</w:t>
      </w:r>
    </w:p>
    <w:p w:rsidR="00861F69" w:rsidRPr="00E31E45" w:rsidRDefault="00861F69" w:rsidP="00611777">
      <w:pPr>
        <w:autoSpaceDE w:val="0"/>
        <w:autoSpaceDN w:val="0"/>
        <w:adjustRightInd w:val="0"/>
        <w:spacing w:after="100" w:line="240" w:lineRule="auto"/>
        <w:ind w:left="426" w:hanging="426"/>
        <w:jc w:val="both"/>
        <w:rPr>
          <w:rFonts w:ascii="Times New Roman" w:eastAsiaTheme="minorEastAsia" w:hAnsi="Times New Roman" w:cs="Times New Roman"/>
        </w:rPr>
      </w:pPr>
      <w:r w:rsidRPr="00E31E45">
        <w:rPr>
          <w:rFonts w:ascii="Times New Roman" w:eastAsiaTheme="minorEastAsia" w:hAnsi="Times New Roman" w:cs="Times New Roman"/>
          <w:lang w:val="it-IT"/>
        </w:rPr>
        <w:t xml:space="preserve">Giuliano, P. and Ruiz-Arranz, M. 2009. </w:t>
      </w:r>
      <w:r w:rsidR="00D615E5" w:rsidRPr="00E31E45">
        <w:rPr>
          <w:rFonts w:ascii="Times New Roman" w:eastAsiaTheme="minorEastAsia" w:hAnsi="Times New Roman" w:cs="Times New Roman"/>
        </w:rPr>
        <w:t>'</w:t>
      </w:r>
      <w:r w:rsidRPr="00E31E45">
        <w:rPr>
          <w:rFonts w:ascii="Times New Roman" w:eastAsiaTheme="minorEastAsia" w:hAnsi="Times New Roman" w:cs="Times New Roman"/>
        </w:rPr>
        <w:t>Remittances, Financial Development, and Growth.</w:t>
      </w:r>
      <w:r w:rsidR="00D615E5" w:rsidRPr="00E31E45">
        <w:rPr>
          <w:rFonts w:ascii="Times New Roman" w:eastAsiaTheme="minorEastAsia" w:hAnsi="Times New Roman" w:cs="Times New Roman"/>
        </w:rPr>
        <w:t>'</w:t>
      </w:r>
      <w:r w:rsidRPr="00E31E45">
        <w:rPr>
          <w:rFonts w:ascii="Times New Roman" w:eastAsiaTheme="minorEastAsia" w:hAnsi="Times New Roman" w:cs="Times New Roman"/>
        </w:rPr>
        <w:t xml:space="preserve"> Journal of Development Economics.</w:t>
      </w:r>
      <w:r w:rsidRPr="00E31E45">
        <w:rPr>
          <w:rFonts w:ascii="Times New Roman" w:eastAsiaTheme="minorEastAsia" w:hAnsi="Times New Roman" w:cs="Times New Roman"/>
          <w:i/>
          <w:iCs/>
        </w:rPr>
        <w:t xml:space="preserve"> </w:t>
      </w:r>
      <w:r w:rsidRPr="00E31E45">
        <w:rPr>
          <w:rFonts w:ascii="Times New Roman" w:eastAsiaTheme="minorEastAsia" w:hAnsi="Times New Roman" w:cs="Times New Roman"/>
        </w:rPr>
        <w:t>Vol. 90, pp. 144-152.</w:t>
      </w:r>
    </w:p>
    <w:p w:rsidR="00F90CAF" w:rsidRPr="00E31E45" w:rsidRDefault="00F90CAF" w:rsidP="00611777">
      <w:pPr>
        <w:autoSpaceDE w:val="0"/>
        <w:autoSpaceDN w:val="0"/>
        <w:adjustRightInd w:val="0"/>
        <w:spacing w:after="100" w:line="240" w:lineRule="auto"/>
        <w:ind w:left="426" w:hanging="426"/>
        <w:jc w:val="both"/>
        <w:rPr>
          <w:rFonts w:ascii="Times New Roman" w:eastAsiaTheme="minorEastAsia" w:hAnsi="Times New Roman" w:cs="Times New Roman"/>
        </w:rPr>
      </w:pPr>
      <w:proofErr w:type="spellStart"/>
      <w:r w:rsidRPr="00E31E45">
        <w:rPr>
          <w:rFonts w:ascii="Times New Roman" w:hAnsi="Times New Roman" w:cs="Times New Roman"/>
        </w:rPr>
        <w:t>Gnimassoun</w:t>
      </w:r>
      <w:proofErr w:type="spellEnd"/>
      <w:r w:rsidRPr="00E31E45">
        <w:rPr>
          <w:rFonts w:ascii="Times New Roman" w:hAnsi="Times New Roman" w:cs="Times New Roman"/>
        </w:rPr>
        <w:t xml:space="preserve">, B., </w:t>
      </w:r>
      <w:proofErr w:type="spellStart"/>
      <w:r w:rsidRPr="00E31E45">
        <w:rPr>
          <w:rFonts w:ascii="Times New Roman" w:hAnsi="Times New Roman" w:cs="Times New Roman"/>
        </w:rPr>
        <w:t>Coulibaly</w:t>
      </w:r>
      <w:proofErr w:type="spellEnd"/>
      <w:r w:rsidRPr="00E31E45">
        <w:rPr>
          <w:rFonts w:ascii="Times New Roman" w:hAnsi="Times New Roman" w:cs="Times New Roman"/>
        </w:rPr>
        <w:t xml:space="preserve"> I., 2014. </w:t>
      </w:r>
      <w:r w:rsidR="00D615E5" w:rsidRPr="00E31E45">
        <w:rPr>
          <w:rFonts w:ascii="Times New Roman" w:hAnsi="Times New Roman" w:cs="Times New Roman"/>
        </w:rPr>
        <w:t>'</w:t>
      </w:r>
      <w:r w:rsidRPr="00E31E45">
        <w:rPr>
          <w:rFonts w:ascii="Times New Roman" w:hAnsi="Times New Roman" w:cs="Times New Roman"/>
        </w:rPr>
        <w:t>Current account sustainability in Sub-Saharan Africa: Does the exchange rate regime matter?</w:t>
      </w:r>
      <w:r w:rsidR="00D615E5" w:rsidRPr="00E31E45">
        <w:rPr>
          <w:rFonts w:ascii="Times New Roman" w:hAnsi="Times New Roman" w:cs="Times New Roman"/>
        </w:rPr>
        <w:t>'</w:t>
      </w:r>
      <w:r w:rsidRPr="00E31E45">
        <w:rPr>
          <w:rFonts w:ascii="Times New Roman" w:hAnsi="Times New Roman" w:cs="Times New Roman"/>
        </w:rPr>
        <w:t>, Economic Modelling. Vol. 40, pp. 8-26.</w:t>
      </w:r>
    </w:p>
    <w:p w:rsidR="00861F69" w:rsidRPr="00E31E45" w:rsidRDefault="00861F69" w:rsidP="00611777">
      <w:pPr>
        <w:autoSpaceDE w:val="0"/>
        <w:autoSpaceDN w:val="0"/>
        <w:adjustRightInd w:val="0"/>
        <w:spacing w:after="100" w:line="240" w:lineRule="auto"/>
        <w:ind w:left="426" w:hanging="426"/>
        <w:jc w:val="both"/>
        <w:rPr>
          <w:rFonts w:ascii="Times New Roman" w:eastAsiaTheme="minorEastAsia" w:hAnsi="Times New Roman" w:cs="Times New Roman"/>
        </w:rPr>
      </w:pPr>
      <w:r w:rsidRPr="00E31E45">
        <w:rPr>
          <w:rFonts w:ascii="Times New Roman" w:eastAsiaTheme="minorEastAsia" w:hAnsi="Times New Roman" w:cs="Times New Roman"/>
        </w:rPr>
        <w:t xml:space="preserve">Gould, D. and Ruffin, R. 1996. </w:t>
      </w:r>
      <w:r w:rsidR="00D615E5" w:rsidRPr="00E31E45">
        <w:rPr>
          <w:rFonts w:ascii="Times New Roman" w:eastAsiaTheme="minorEastAsia" w:hAnsi="Times New Roman" w:cs="Times New Roman"/>
        </w:rPr>
        <w:t>'</w:t>
      </w:r>
      <w:r w:rsidRPr="00E31E45">
        <w:rPr>
          <w:rFonts w:ascii="Times New Roman" w:eastAsiaTheme="minorEastAsia" w:hAnsi="Times New Roman" w:cs="Times New Roman"/>
        </w:rPr>
        <w:t>Trade Deficits: Causes and Consequences.</w:t>
      </w:r>
      <w:r w:rsidR="00D615E5" w:rsidRPr="00E31E45">
        <w:rPr>
          <w:rFonts w:ascii="Times New Roman" w:eastAsiaTheme="minorEastAsia" w:hAnsi="Times New Roman" w:cs="Times New Roman"/>
        </w:rPr>
        <w:t>'</w:t>
      </w:r>
      <w:r w:rsidRPr="00E31E45">
        <w:rPr>
          <w:rFonts w:ascii="Times New Roman" w:eastAsiaTheme="minorEastAsia" w:hAnsi="Times New Roman" w:cs="Times New Roman"/>
        </w:rPr>
        <w:t xml:space="preserve"> Federal Reserve Bank of Dallas Economic Review 10-20 (fourth quarter).</w:t>
      </w:r>
    </w:p>
    <w:p w:rsidR="00861F69" w:rsidRPr="00E31E45" w:rsidRDefault="00861F69" w:rsidP="00611777">
      <w:pPr>
        <w:autoSpaceDE w:val="0"/>
        <w:autoSpaceDN w:val="0"/>
        <w:adjustRightInd w:val="0"/>
        <w:spacing w:after="100" w:line="240" w:lineRule="auto"/>
        <w:ind w:left="426" w:hanging="426"/>
        <w:jc w:val="both"/>
        <w:rPr>
          <w:rFonts w:ascii="Times New Roman" w:eastAsiaTheme="minorEastAsia" w:hAnsi="Times New Roman" w:cs="Times New Roman"/>
        </w:rPr>
      </w:pPr>
      <w:r w:rsidRPr="00E31E45">
        <w:rPr>
          <w:rFonts w:ascii="Times New Roman" w:eastAsiaTheme="minorEastAsia" w:hAnsi="Times New Roman" w:cs="Times New Roman"/>
        </w:rPr>
        <w:t xml:space="preserve">Gupta, S., </w:t>
      </w:r>
      <w:proofErr w:type="spellStart"/>
      <w:r w:rsidRPr="00E31E45">
        <w:rPr>
          <w:rFonts w:ascii="Times New Roman" w:eastAsiaTheme="minorEastAsia" w:hAnsi="Times New Roman" w:cs="Times New Roman"/>
        </w:rPr>
        <w:t>Pattillo</w:t>
      </w:r>
      <w:proofErr w:type="spellEnd"/>
      <w:r w:rsidRPr="00E31E45">
        <w:rPr>
          <w:rFonts w:ascii="Times New Roman" w:eastAsiaTheme="minorEastAsia" w:hAnsi="Times New Roman" w:cs="Times New Roman"/>
        </w:rPr>
        <w:t xml:space="preserve">, C., and </w:t>
      </w:r>
      <w:proofErr w:type="spellStart"/>
      <w:r w:rsidRPr="00E31E45">
        <w:rPr>
          <w:rFonts w:ascii="Times New Roman" w:eastAsiaTheme="minorEastAsia" w:hAnsi="Times New Roman" w:cs="Times New Roman"/>
        </w:rPr>
        <w:t>Wagh</w:t>
      </w:r>
      <w:proofErr w:type="spellEnd"/>
      <w:r w:rsidRPr="00E31E45">
        <w:rPr>
          <w:rFonts w:ascii="Times New Roman" w:eastAsiaTheme="minorEastAsia" w:hAnsi="Times New Roman" w:cs="Times New Roman"/>
        </w:rPr>
        <w:t xml:space="preserve">, S. 2009. </w:t>
      </w:r>
      <w:r w:rsidR="00D615E5" w:rsidRPr="00E31E45">
        <w:rPr>
          <w:rFonts w:ascii="Times New Roman" w:eastAsiaTheme="minorEastAsia" w:hAnsi="Times New Roman" w:cs="Times New Roman"/>
        </w:rPr>
        <w:t>'</w:t>
      </w:r>
      <w:r w:rsidRPr="00E31E45">
        <w:rPr>
          <w:rFonts w:ascii="Times New Roman" w:eastAsiaTheme="minorEastAsia" w:hAnsi="Times New Roman" w:cs="Times New Roman"/>
        </w:rPr>
        <w:t>Effect of Remittances on Poverty and Financial Development in Sub-Saharan Africa.</w:t>
      </w:r>
      <w:r w:rsidR="00D615E5" w:rsidRPr="00E31E45">
        <w:rPr>
          <w:rFonts w:ascii="Times New Roman" w:eastAsiaTheme="minorEastAsia" w:hAnsi="Times New Roman" w:cs="Times New Roman"/>
        </w:rPr>
        <w:t>'</w:t>
      </w:r>
      <w:r w:rsidRPr="00E31E45">
        <w:rPr>
          <w:rFonts w:ascii="Times New Roman" w:eastAsiaTheme="minorEastAsia" w:hAnsi="Times New Roman" w:cs="Times New Roman"/>
        </w:rPr>
        <w:t xml:space="preserve"> World Development. Vol. 37, pp.104-115.</w:t>
      </w:r>
    </w:p>
    <w:p w:rsidR="00861F69" w:rsidRPr="00E31E45" w:rsidRDefault="00861F69" w:rsidP="00611777">
      <w:pPr>
        <w:autoSpaceDE w:val="0"/>
        <w:autoSpaceDN w:val="0"/>
        <w:adjustRightInd w:val="0"/>
        <w:spacing w:after="100" w:line="240" w:lineRule="auto"/>
        <w:ind w:left="426" w:hanging="426"/>
        <w:jc w:val="both"/>
        <w:rPr>
          <w:rFonts w:ascii="Times New Roman" w:eastAsiaTheme="minorEastAsia" w:hAnsi="Times New Roman" w:cs="Times New Roman"/>
        </w:rPr>
      </w:pPr>
      <w:r w:rsidRPr="00E31E45">
        <w:rPr>
          <w:rFonts w:ascii="Times New Roman" w:eastAsiaTheme="minorEastAsia" w:hAnsi="Times New Roman" w:cs="Times New Roman"/>
        </w:rPr>
        <w:t xml:space="preserve">Hassan, G. and Holmes, M. 2013. </w:t>
      </w:r>
      <w:r w:rsidR="00D615E5" w:rsidRPr="00E31E45">
        <w:rPr>
          <w:rFonts w:ascii="Times New Roman" w:eastAsiaTheme="minorEastAsia" w:hAnsi="Times New Roman" w:cs="Times New Roman"/>
        </w:rPr>
        <w:t>'</w:t>
      </w:r>
      <w:r w:rsidRPr="00E31E45">
        <w:rPr>
          <w:rFonts w:ascii="Times New Roman" w:eastAsiaTheme="minorEastAsia" w:hAnsi="Times New Roman" w:cs="Times New Roman"/>
        </w:rPr>
        <w:t>Remittances and the Real Effective Exchange Rate.</w:t>
      </w:r>
      <w:r w:rsidR="00D615E5" w:rsidRPr="00E31E45">
        <w:rPr>
          <w:rFonts w:ascii="Times New Roman" w:eastAsiaTheme="minorEastAsia" w:hAnsi="Times New Roman" w:cs="Times New Roman"/>
        </w:rPr>
        <w:t>'</w:t>
      </w:r>
      <w:r w:rsidRPr="00E31E45">
        <w:rPr>
          <w:rFonts w:ascii="Times New Roman" w:eastAsiaTheme="minorEastAsia" w:hAnsi="Times New Roman" w:cs="Times New Roman"/>
        </w:rPr>
        <w:t xml:space="preserve"> Applied Economics. Vol. 45, pp. 4959-4970.</w:t>
      </w:r>
    </w:p>
    <w:p w:rsidR="007127AC" w:rsidRPr="00E31E45" w:rsidRDefault="007127AC" w:rsidP="00611777">
      <w:pPr>
        <w:autoSpaceDE w:val="0"/>
        <w:autoSpaceDN w:val="0"/>
        <w:adjustRightInd w:val="0"/>
        <w:spacing w:after="100" w:line="240" w:lineRule="auto"/>
        <w:ind w:left="426" w:hanging="426"/>
        <w:jc w:val="both"/>
        <w:rPr>
          <w:rFonts w:ascii="Times New Roman" w:eastAsiaTheme="minorEastAsia" w:hAnsi="Times New Roman" w:cs="Times New Roman"/>
        </w:rPr>
      </w:pPr>
      <w:r w:rsidRPr="00E31E45">
        <w:rPr>
          <w:rFonts w:ascii="Times New Roman" w:eastAsiaTheme="minorEastAsia" w:hAnsi="Times New Roman" w:cs="Times New Roman"/>
        </w:rPr>
        <w:lastRenderedPageBreak/>
        <w:t xml:space="preserve">Holmes, M.J. 2006. </w:t>
      </w:r>
      <w:r w:rsidR="00D615E5" w:rsidRPr="00E31E45">
        <w:rPr>
          <w:rFonts w:ascii="Times New Roman" w:eastAsiaTheme="minorEastAsia" w:hAnsi="Times New Roman" w:cs="Times New Roman"/>
        </w:rPr>
        <w:t>'</w:t>
      </w:r>
      <w:r w:rsidRPr="00E31E45">
        <w:rPr>
          <w:rFonts w:ascii="Times New Roman" w:eastAsiaTheme="minorEastAsia" w:hAnsi="Times New Roman" w:cs="Times New Roman"/>
        </w:rPr>
        <w:t>How Sustainable are OECD Current Account Balances in the Long-run?</w:t>
      </w:r>
      <w:r w:rsidR="00D615E5" w:rsidRPr="00E31E45">
        <w:rPr>
          <w:rFonts w:ascii="Times New Roman" w:eastAsiaTheme="minorEastAsia" w:hAnsi="Times New Roman" w:cs="Times New Roman"/>
        </w:rPr>
        <w:t>'</w:t>
      </w:r>
      <w:r w:rsidRPr="00E31E45">
        <w:rPr>
          <w:rFonts w:ascii="Times New Roman" w:eastAsiaTheme="minorEastAsia" w:hAnsi="Times New Roman" w:cs="Times New Roman"/>
        </w:rPr>
        <w:t>, Manchester School. Vol. 74, pp. 626-43.</w:t>
      </w:r>
    </w:p>
    <w:p w:rsidR="004527ED" w:rsidRPr="00E31E45" w:rsidRDefault="004527ED" w:rsidP="00611777">
      <w:pPr>
        <w:autoSpaceDE w:val="0"/>
        <w:autoSpaceDN w:val="0"/>
        <w:adjustRightInd w:val="0"/>
        <w:spacing w:after="100" w:line="240" w:lineRule="auto"/>
        <w:ind w:left="426" w:hanging="426"/>
        <w:jc w:val="both"/>
        <w:rPr>
          <w:rFonts w:ascii="Times New Roman" w:eastAsiaTheme="minorEastAsia" w:hAnsi="Times New Roman" w:cs="Times New Roman"/>
        </w:rPr>
      </w:pPr>
      <w:r w:rsidRPr="00E31E45">
        <w:rPr>
          <w:rFonts w:ascii="Times New Roman" w:eastAsiaTheme="minorEastAsia" w:hAnsi="Times New Roman" w:cs="Times New Roman"/>
        </w:rPr>
        <w:t xml:space="preserve">Holmes, M.J., Otero, J. and </w:t>
      </w:r>
      <w:proofErr w:type="spellStart"/>
      <w:r w:rsidRPr="00E31E45">
        <w:rPr>
          <w:rFonts w:ascii="Times New Roman" w:eastAsiaTheme="minorEastAsia" w:hAnsi="Times New Roman" w:cs="Times New Roman"/>
        </w:rPr>
        <w:t>Panagiotidis</w:t>
      </w:r>
      <w:proofErr w:type="spellEnd"/>
      <w:r w:rsidRPr="00E31E45">
        <w:rPr>
          <w:rFonts w:ascii="Times New Roman" w:eastAsiaTheme="minorEastAsia" w:hAnsi="Times New Roman" w:cs="Times New Roman"/>
        </w:rPr>
        <w:t xml:space="preserve">, T. 2010. </w:t>
      </w:r>
      <w:r w:rsidR="00D615E5" w:rsidRPr="00E31E45">
        <w:rPr>
          <w:rFonts w:ascii="Times New Roman" w:eastAsiaTheme="minorEastAsia" w:hAnsi="Times New Roman" w:cs="Times New Roman"/>
        </w:rPr>
        <w:t>'</w:t>
      </w:r>
      <w:r w:rsidRPr="00E31E45">
        <w:rPr>
          <w:rFonts w:ascii="Times New Roman" w:eastAsiaTheme="minorEastAsia" w:hAnsi="Times New Roman" w:cs="Times New Roman"/>
        </w:rPr>
        <w:t>On the stationarity of current account deficits in the European Union</w:t>
      </w:r>
      <w:r w:rsidR="00D615E5" w:rsidRPr="00E31E45">
        <w:rPr>
          <w:rFonts w:ascii="Times New Roman" w:eastAsiaTheme="minorEastAsia" w:hAnsi="Times New Roman" w:cs="Times New Roman"/>
        </w:rPr>
        <w:t>'</w:t>
      </w:r>
      <w:r w:rsidRPr="00E31E45">
        <w:rPr>
          <w:rFonts w:ascii="Times New Roman" w:eastAsiaTheme="minorEastAsia" w:hAnsi="Times New Roman" w:cs="Times New Roman"/>
        </w:rPr>
        <w:t>, Review of International Economics, Vol. 18, pp.730-740.</w:t>
      </w:r>
    </w:p>
    <w:p w:rsidR="00861F69" w:rsidRPr="00E31E45" w:rsidRDefault="00861F69" w:rsidP="00611777">
      <w:pPr>
        <w:autoSpaceDE w:val="0"/>
        <w:autoSpaceDN w:val="0"/>
        <w:adjustRightInd w:val="0"/>
        <w:spacing w:after="100" w:line="240" w:lineRule="auto"/>
        <w:ind w:left="426" w:hanging="426"/>
        <w:jc w:val="both"/>
        <w:rPr>
          <w:rFonts w:ascii="Times New Roman" w:eastAsiaTheme="minorEastAsia" w:hAnsi="Times New Roman" w:cs="Times New Roman"/>
        </w:rPr>
      </w:pPr>
      <w:r w:rsidRPr="00E31E45">
        <w:rPr>
          <w:rFonts w:ascii="Times New Roman" w:eastAsiaTheme="minorEastAsia" w:hAnsi="Times New Roman" w:cs="Times New Roman"/>
        </w:rPr>
        <w:t xml:space="preserve">Husted, S. 1993. </w:t>
      </w:r>
      <w:r w:rsidR="00D615E5" w:rsidRPr="00E31E45">
        <w:rPr>
          <w:rFonts w:ascii="Times New Roman" w:eastAsiaTheme="minorEastAsia" w:hAnsi="Times New Roman" w:cs="Times New Roman"/>
        </w:rPr>
        <w:t>'</w:t>
      </w:r>
      <w:r w:rsidRPr="00E31E45">
        <w:rPr>
          <w:rFonts w:ascii="Times New Roman" w:eastAsiaTheme="minorEastAsia" w:hAnsi="Times New Roman" w:cs="Times New Roman"/>
        </w:rPr>
        <w:t>The Emerging US Current Account Deficit in the 80s: A Cointegration Analysis.</w:t>
      </w:r>
      <w:r w:rsidR="00D615E5" w:rsidRPr="00E31E45">
        <w:rPr>
          <w:rFonts w:ascii="Times New Roman" w:eastAsiaTheme="minorEastAsia" w:hAnsi="Times New Roman" w:cs="Times New Roman"/>
        </w:rPr>
        <w:t>'</w:t>
      </w:r>
      <w:r w:rsidRPr="00E31E45">
        <w:rPr>
          <w:rFonts w:ascii="Times New Roman" w:eastAsiaTheme="minorEastAsia" w:hAnsi="Times New Roman" w:cs="Times New Roman"/>
        </w:rPr>
        <w:t xml:space="preserve"> The Review of Economics and Statistics, Vol. 74, 159-66</w:t>
      </w:r>
    </w:p>
    <w:p w:rsidR="00861F69" w:rsidRPr="00E31E45" w:rsidRDefault="00861F69" w:rsidP="00611777">
      <w:pPr>
        <w:autoSpaceDE w:val="0"/>
        <w:autoSpaceDN w:val="0"/>
        <w:adjustRightInd w:val="0"/>
        <w:spacing w:after="100" w:line="240" w:lineRule="auto"/>
        <w:ind w:left="426" w:hanging="426"/>
        <w:jc w:val="both"/>
        <w:rPr>
          <w:rFonts w:ascii="Times New Roman" w:eastAsiaTheme="minorEastAsia" w:hAnsi="Times New Roman" w:cs="Times New Roman"/>
        </w:rPr>
      </w:pPr>
      <w:proofErr w:type="spellStart"/>
      <w:r w:rsidRPr="00E31E45">
        <w:rPr>
          <w:rFonts w:ascii="Times New Roman" w:eastAsiaTheme="minorEastAsia" w:hAnsi="Times New Roman" w:cs="Times New Roman"/>
        </w:rPr>
        <w:t>Im</w:t>
      </w:r>
      <w:proofErr w:type="spellEnd"/>
      <w:r w:rsidRPr="00E31E45">
        <w:rPr>
          <w:rFonts w:ascii="Times New Roman" w:eastAsiaTheme="minorEastAsia" w:hAnsi="Times New Roman" w:cs="Times New Roman"/>
        </w:rPr>
        <w:t xml:space="preserve">, K., </w:t>
      </w:r>
      <w:proofErr w:type="spellStart"/>
      <w:r w:rsidRPr="00E31E45">
        <w:rPr>
          <w:rFonts w:ascii="Times New Roman" w:eastAsiaTheme="minorEastAsia" w:hAnsi="Times New Roman" w:cs="Times New Roman"/>
        </w:rPr>
        <w:t>Pesaran</w:t>
      </w:r>
      <w:proofErr w:type="spellEnd"/>
      <w:r w:rsidRPr="00E31E45">
        <w:rPr>
          <w:rFonts w:ascii="Times New Roman" w:eastAsiaTheme="minorEastAsia" w:hAnsi="Times New Roman" w:cs="Times New Roman"/>
        </w:rPr>
        <w:t xml:space="preserve">, M.  and  Shin, Y. 2003. </w:t>
      </w:r>
      <w:r w:rsidR="00D615E5" w:rsidRPr="00E31E45">
        <w:rPr>
          <w:rFonts w:ascii="Times New Roman" w:eastAsiaTheme="minorEastAsia" w:hAnsi="Times New Roman" w:cs="Times New Roman"/>
        </w:rPr>
        <w:t>'</w:t>
      </w:r>
      <w:r w:rsidRPr="00E31E45">
        <w:rPr>
          <w:rFonts w:ascii="Times New Roman" w:eastAsiaTheme="minorEastAsia" w:hAnsi="Times New Roman" w:cs="Times New Roman"/>
        </w:rPr>
        <w:t>Testing For Unit Roots in Heterogeneous Panels.</w:t>
      </w:r>
      <w:r w:rsidR="00D615E5" w:rsidRPr="00E31E45">
        <w:rPr>
          <w:rFonts w:ascii="Times New Roman" w:eastAsiaTheme="minorEastAsia" w:hAnsi="Times New Roman" w:cs="Times New Roman"/>
        </w:rPr>
        <w:t>'</w:t>
      </w:r>
      <w:r w:rsidRPr="00E31E45">
        <w:rPr>
          <w:rFonts w:ascii="Times New Roman" w:eastAsiaTheme="minorEastAsia" w:hAnsi="Times New Roman" w:cs="Times New Roman"/>
        </w:rPr>
        <w:t xml:space="preserve"> Journal of Econometrics. Vol. 115, pp. 53-74.</w:t>
      </w:r>
    </w:p>
    <w:p w:rsidR="00861F69" w:rsidRPr="00E31E45" w:rsidRDefault="00861F69" w:rsidP="00611777">
      <w:pPr>
        <w:autoSpaceDE w:val="0"/>
        <w:autoSpaceDN w:val="0"/>
        <w:adjustRightInd w:val="0"/>
        <w:spacing w:after="100" w:line="240" w:lineRule="auto"/>
        <w:ind w:left="426" w:hanging="426"/>
        <w:jc w:val="both"/>
        <w:rPr>
          <w:rFonts w:ascii="Times New Roman" w:eastAsiaTheme="minorEastAsia" w:hAnsi="Times New Roman" w:cs="Times New Roman"/>
        </w:rPr>
      </w:pPr>
      <w:r w:rsidRPr="00E31E45">
        <w:rPr>
          <w:rFonts w:ascii="Times New Roman" w:eastAsiaTheme="minorEastAsia" w:hAnsi="Times New Roman" w:cs="Times New Roman"/>
        </w:rPr>
        <w:t xml:space="preserve">IMF (International Monetary Fund). 2005. </w:t>
      </w:r>
      <w:r w:rsidR="00D615E5" w:rsidRPr="00E31E45">
        <w:rPr>
          <w:rFonts w:ascii="Times New Roman" w:eastAsiaTheme="minorEastAsia" w:hAnsi="Times New Roman" w:cs="Times New Roman"/>
        </w:rPr>
        <w:t>'</w:t>
      </w:r>
      <w:r w:rsidRPr="00E31E45">
        <w:rPr>
          <w:rFonts w:ascii="Times New Roman" w:eastAsiaTheme="minorEastAsia" w:hAnsi="Times New Roman" w:cs="Times New Roman"/>
        </w:rPr>
        <w:t>Two Current Issues Facing Developing Countries.</w:t>
      </w:r>
      <w:r w:rsidR="00D615E5" w:rsidRPr="00E31E45">
        <w:rPr>
          <w:rFonts w:ascii="Times New Roman" w:eastAsiaTheme="minorEastAsia" w:hAnsi="Times New Roman" w:cs="Times New Roman"/>
        </w:rPr>
        <w:t>'</w:t>
      </w:r>
      <w:r w:rsidRPr="00E31E45">
        <w:rPr>
          <w:rFonts w:ascii="Times New Roman" w:eastAsiaTheme="minorEastAsia" w:hAnsi="Times New Roman" w:cs="Times New Roman"/>
        </w:rPr>
        <w:t xml:space="preserve"> in World Economic Outlook, April 2005: Globalization and External Imbalances. Washington D.C.: World Economic and Financial Surveys.</w:t>
      </w:r>
    </w:p>
    <w:p w:rsidR="00861F69" w:rsidRPr="00E31E45" w:rsidRDefault="00861F69" w:rsidP="00611777">
      <w:pPr>
        <w:spacing w:after="100" w:line="240" w:lineRule="auto"/>
        <w:ind w:left="426" w:hanging="426"/>
        <w:jc w:val="both"/>
        <w:rPr>
          <w:rFonts w:ascii="Times New Roman" w:eastAsiaTheme="minorEastAsia" w:hAnsi="Times New Roman" w:cs="Times New Roman"/>
          <w:lang w:val="en-AU"/>
        </w:rPr>
      </w:pPr>
      <w:proofErr w:type="spellStart"/>
      <w:r w:rsidRPr="00E31E45">
        <w:rPr>
          <w:rFonts w:ascii="Times New Roman" w:eastAsiaTheme="minorEastAsia" w:hAnsi="Times New Roman" w:cs="Times New Roman"/>
          <w:lang w:val="en-AU"/>
        </w:rPr>
        <w:t>Lartey</w:t>
      </w:r>
      <w:proofErr w:type="spellEnd"/>
      <w:r w:rsidRPr="00E31E45">
        <w:rPr>
          <w:rFonts w:ascii="Times New Roman" w:eastAsiaTheme="minorEastAsia" w:hAnsi="Times New Roman" w:cs="Times New Roman"/>
          <w:lang w:val="en-AU"/>
        </w:rPr>
        <w:t xml:space="preserve">, E., </w:t>
      </w:r>
      <w:proofErr w:type="spellStart"/>
      <w:r w:rsidRPr="00E31E45">
        <w:rPr>
          <w:rFonts w:ascii="Times New Roman" w:eastAsiaTheme="minorEastAsia" w:hAnsi="Times New Roman" w:cs="Times New Roman"/>
          <w:lang w:val="en-AU"/>
        </w:rPr>
        <w:t>Mandelman</w:t>
      </w:r>
      <w:proofErr w:type="spellEnd"/>
      <w:r w:rsidRPr="00E31E45">
        <w:rPr>
          <w:rFonts w:ascii="Times New Roman" w:eastAsiaTheme="minorEastAsia" w:hAnsi="Times New Roman" w:cs="Times New Roman"/>
          <w:lang w:val="en-AU"/>
        </w:rPr>
        <w:t>,</w:t>
      </w:r>
      <w:r w:rsidRPr="00E31E45">
        <w:rPr>
          <w:rFonts w:ascii="Times New Roman" w:eastAsiaTheme="minorEastAsia" w:hAnsi="Times New Roman" w:cs="Times New Roman"/>
        </w:rPr>
        <w:t xml:space="preserve"> </w:t>
      </w:r>
      <w:r w:rsidRPr="00E31E45">
        <w:rPr>
          <w:rFonts w:ascii="Times New Roman" w:eastAsiaTheme="minorEastAsia" w:hAnsi="Times New Roman" w:cs="Times New Roman"/>
          <w:lang w:val="en-AU"/>
        </w:rPr>
        <w:t xml:space="preserve">F.  and Acosta, P. 2012. </w:t>
      </w:r>
      <w:r w:rsidR="00D615E5" w:rsidRPr="00E31E45">
        <w:rPr>
          <w:rFonts w:ascii="Times New Roman" w:eastAsiaTheme="minorEastAsia" w:hAnsi="Times New Roman" w:cs="Times New Roman"/>
          <w:lang w:val="en-AU"/>
        </w:rPr>
        <w:t>'</w:t>
      </w:r>
      <w:r w:rsidRPr="00E31E45">
        <w:rPr>
          <w:rFonts w:ascii="Times New Roman" w:eastAsiaTheme="minorEastAsia" w:hAnsi="Times New Roman" w:cs="Times New Roman"/>
          <w:lang w:val="en-AU"/>
        </w:rPr>
        <w:t>Remittances, Exchange Rate Regimes and the Dutch Disease: A Panel Data Analysis.</w:t>
      </w:r>
      <w:r w:rsidR="00D615E5" w:rsidRPr="00E31E45">
        <w:rPr>
          <w:rFonts w:ascii="Times New Roman" w:eastAsiaTheme="minorEastAsia" w:hAnsi="Times New Roman" w:cs="Times New Roman"/>
          <w:lang w:val="en-AU"/>
        </w:rPr>
        <w:t>'</w:t>
      </w:r>
      <w:r w:rsidRPr="00E31E45">
        <w:rPr>
          <w:rFonts w:ascii="Times New Roman" w:eastAsiaTheme="minorEastAsia" w:hAnsi="Times New Roman" w:cs="Times New Roman"/>
          <w:lang w:val="en-AU"/>
        </w:rPr>
        <w:t xml:space="preserve"> Review of International Economics Vol. 20, pp.377-395.</w:t>
      </w:r>
    </w:p>
    <w:p w:rsidR="00861F69" w:rsidRPr="00E31E45" w:rsidRDefault="00861F69" w:rsidP="00611777">
      <w:pPr>
        <w:spacing w:after="100" w:line="240" w:lineRule="auto"/>
        <w:ind w:left="426" w:hanging="426"/>
        <w:jc w:val="both"/>
        <w:rPr>
          <w:rFonts w:ascii="Times New Roman" w:eastAsiaTheme="minorEastAsia" w:hAnsi="Times New Roman" w:cs="Times New Roman"/>
          <w:lang w:val="en-AU"/>
        </w:rPr>
      </w:pPr>
      <w:r w:rsidRPr="00E31E45">
        <w:rPr>
          <w:rFonts w:ascii="Times New Roman" w:eastAsiaTheme="minorEastAsia" w:hAnsi="Times New Roman" w:cs="Times New Roman"/>
        </w:rPr>
        <w:t xml:space="preserve">Lopez, H., L.  Molina, and M.  </w:t>
      </w:r>
      <w:proofErr w:type="spellStart"/>
      <w:r w:rsidRPr="00E31E45">
        <w:rPr>
          <w:rFonts w:ascii="Times New Roman" w:eastAsiaTheme="minorEastAsia" w:hAnsi="Times New Roman" w:cs="Times New Roman"/>
        </w:rPr>
        <w:t>Bussolo</w:t>
      </w:r>
      <w:proofErr w:type="spellEnd"/>
      <w:r w:rsidRPr="00E31E45">
        <w:rPr>
          <w:rFonts w:ascii="Times New Roman" w:eastAsiaTheme="minorEastAsia" w:hAnsi="Times New Roman" w:cs="Times New Roman"/>
        </w:rPr>
        <w:t xml:space="preserve">. </w:t>
      </w:r>
      <w:r w:rsidRPr="00E31E45">
        <w:rPr>
          <w:rFonts w:ascii="Times New Roman" w:eastAsiaTheme="minorEastAsia" w:hAnsi="Times New Roman" w:cs="Times New Roman"/>
          <w:lang w:val="en-AU"/>
        </w:rPr>
        <w:t xml:space="preserve">2007. </w:t>
      </w:r>
      <w:r w:rsidR="00D615E5" w:rsidRPr="00E31E45">
        <w:rPr>
          <w:rFonts w:ascii="Times New Roman" w:eastAsiaTheme="minorEastAsia" w:hAnsi="Times New Roman" w:cs="Times New Roman"/>
          <w:lang w:val="en-AU"/>
        </w:rPr>
        <w:t>'</w:t>
      </w:r>
      <w:r w:rsidRPr="00E31E45">
        <w:rPr>
          <w:rFonts w:ascii="Times New Roman" w:eastAsiaTheme="minorEastAsia" w:hAnsi="Times New Roman" w:cs="Times New Roman"/>
          <w:lang w:val="en-AU"/>
        </w:rPr>
        <w:t>Remittances and Real Exchange Rate.</w:t>
      </w:r>
      <w:r w:rsidR="00D615E5" w:rsidRPr="00E31E45">
        <w:rPr>
          <w:rFonts w:ascii="Times New Roman" w:eastAsiaTheme="minorEastAsia" w:hAnsi="Times New Roman" w:cs="Times New Roman"/>
          <w:lang w:val="en-AU"/>
        </w:rPr>
        <w:t>'</w:t>
      </w:r>
      <w:r w:rsidRPr="00E31E45">
        <w:rPr>
          <w:rFonts w:ascii="Times New Roman" w:eastAsiaTheme="minorEastAsia" w:hAnsi="Times New Roman" w:cs="Times New Roman"/>
          <w:lang w:val="en-AU"/>
        </w:rPr>
        <w:t xml:space="preserve"> in World Bank Policy Research Working Paper 4213. Washington: D.C.</w:t>
      </w:r>
    </w:p>
    <w:p w:rsidR="00861F69" w:rsidRPr="00E31E45" w:rsidRDefault="00861F69" w:rsidP="00611777">
      <w:pPr>
        <w:spacing w:after="100" w:line="240" w:lineRule="auto"/>
        <w:ind w:left="426" w:hanging="426"/>
        <w:jc w:val="both"/>
        <w:rPr>
          <w:rFonts w:ascii="Times New Roman" w:eastAsiaTheme="minorEastAsia" w:hAnsi="Times New Roman" w:cs="Times New Roman"/>
          <w:lang w:val="en-AU"/>
        </w:rPr>
      </w:pPr>
      <w:r w:rsidRPr="00E31E45">
        <w:rPr>
          <w:rFonts w:ascii="Times New Roman" w:eastAsiaTheme="minorEastAsia" w:hAnsi="Times New Roman" w:cs="Times New Roman"/>
          <w:lang w:val="en-AU"/>
        </w:rPr>
        <w:t xml:space="preserve">Mann, C. 2002. </w:t>
      </w:r>
      <w:r w:rsidR="00D615E5" w:rsidRPr="00E31E45">
        <w:rPr>
          <w:rFonts w:ascii="Times New Roman" w:eastAsiaTheme="minorEastAsia" w:hAnsi="Times New Roman" w:cs="Times New Roman"/>
          <w:lang w:val="en-AU"/>
        </w:rPr>
        <w:t>'</w:t>
      </w:r>
      <w:r w:rsidRPr="00E31E45">
        <w:rPr>
          <w:rFonts w:ascii="Times New Roman" w:eastAsiaTheme="minorEastAsia" w:hAnsi="Times New Roman" w:cs="Times New Roman"/>
          <w:lang w:val="en-AU"/>
        </w:rPr>
        <w:t>Perspective on the US Current Account Deficit and Sustainability.</w:t>
      </w:r>
      <w:r w:rsidR="00D615E5" w:rsidRPr="00E31E45">
        <w:rPr>
          <w:rFonts w:ascii="Times New Roman" w:eastAsiaTheme="minorEastAsia" w:hAnsi="Times New Roman" w:cs="Times New Roman"/>
          <w:lang w:val="en-AU"/>
        </w:rPr>
        <w:t>'</w:t>
      </w:r>
      <w:r w:rsidRPr="00E31E45">
        <w:rPr>
          <w:rFonts w:ascii="Times New Roman" w:eastAsiaTheme="minorEastAsia" w:hAnsi="Times New Roman" w:cs="Times New Roman"/>
          <w:lang w:val="en-AU"/>
        </w:rPr>
        <w:t xml:space="preserve"> Journal of Economic Perspectives. Vol. 16, pp. 131-152.</w:t>
      </w:r>
    </w:p>
    <w:p w:rsidR="00861F69" w:rsidRPr="00E31E45" w:rsidRDefault="00861F69" w:rsidP="00611777">
      <w:pPr>
        <w:spacing w:after="100" w:line="240" w:lineRule="auto"/>
        <w:ind w:left="426" w:hanging="426"/>
        <w:jc w:val="both"/>
        <w:rPr>
          <w:rFonts w:ascii="Times New Roman" w:eastAsiaTheme="minorEastAsia" w:hAnsi="Times New Roman" w:cs="Times New Roman"/>
          <w:lang w:val="en-AU"/>
        </w:rPr>
      </w:pPr>
      <w:proofErr w:type="spellStart"/>
      <w:r w:rsidRPr="00E31E45">
        <w:rPr>
          <w:rFonts w:ascii="Times New Roman" w:eastAsiaTheme="minorEastAsia" w:hAnsi="Times New Roman" w:cs="Times New Roman"/>
          <w:lang w:val="en-AU"/>
        </w:rPr>
        <w:t>Rogoff</w:t>
      </w:r>
      <w:proofErr w:type="spellEnd"/>
      <w:r w:rsidRPr="00E31E45">
        <w:rPr>
          <w:rFonts w:ascii="Times New Roman" w:eastAsiaTheme="minorEastAsia" w:hAnsi="Times New Roman" w:cs="Times New Roman"/>
          <w:lang w:val="en-AU"/>
        </w:rPr>
        <w:t xml:space="preserve">, K. and </w:t>
      </w:r>
      <w:proofErr w:type="spellStart"/>
      <w:r w:rsidRPr="00E31E45">
        <w:rPr>
          <w:rFonts w:ascii="Times New Roman" w:eastAsiaTheme="minorEastAsia" w:hAnsi="Times New Roman" w:cs="Times New Roman"/>
          <w:lang w:val="en-AU"/>
        </w:rPr>
        <w:t>and</w:t>
      </w:r>
      <w:proofErr w:type="spellEnd"/>
      <w:r w:rsidRPr="00E31E45">
        <w:rPr>
          <w:rFonts w:ascii="Times New Roman" w:eastAsiaTheme="minorEastAsia" w:hAnsi="Times New Roman" w:cs="Times New Roman"/>
          <w:lang w:val="en-AU"/>
        </w:rPr>
        <w:t xml:space="preserve"> </w:t>
      </w:r>
      <w:proofErr w:type="spellStart"/>
      <w:r w:rsidRPr="00E31E45">
        <w:rPr>
          <w:rFonts w:ascii="Times New Roman" w:eastAsiaTheme="minorEastAsia" w:hAnsi="Times New Roman" w:cs="Times New Roman"/>
          <w:lang w:val="en-AU"/>
        </w:rPr>
        <w:t>Obstfeld</w:t>
      </w:r>
      <w:proofErr w:type="spellEnd"/>
      <w:r w:rsidRPr="00E31E45">
        <w:rPr>
          <w:rFonts w:ascii="Times New Roman" w:eastAsiaTheme="minorEastAsia" w:hAnsi="Times New Roman" w:cs="Times New Roman"/>
          <w:lang w:val="en-AU"/>
        </w:rPr>
        <w:t>, M. 1996. Foundations of International Macroeconomics. Cambridge, Massachusetts: MIT Press.</w:t>
      </w:r>
    </w:p>
    <w:p w:rsidR="00861F69" w:rsidRPr="00E31E45" w:rsidRDefault="00861F69" w:rsidP="00611777">
      <w:pPr>
        <w:spacing w:after="100" w:line="240" w:lineRule="auto"/>
        <w:ind w:left="426" w:hanging="426"/>
        <w:jc w:val="both"/>
        <w:rPr>
          <w:rFonts w:ascii="Times New Roman" w:eastAsiaTheme="minorEastAsia" w:hAnsi="Times New Roman" w:cs="Times New Roman"/>
          <w:lang w:val="en-AU"/>
        </w:rPr>
      </w:pPr>
      <w:proofErr w:type="spellStart"/>
      <w:r w:rsidRPr="00E31E45">
        <w:rPr>
          <w:rFonts w:ascii="Times New Roman" w:eastAsiaTheme="minorEastAsia" w:hAnsi="Times New Roman" w:cs="Times New Roman"/>
          <w:lang w:val="en-AU"/>
        </w:rPr>
        <w:t>Pedroni</w:t>
      </w:r>
      <w:proofErr w:type="spellEnd"/>
      <w:r w:rsidRPr="00E31E45">
        <w:rPr>
          <w:rFonts w:ascii="Times New Roman" w:eastAsiaTheme="minorEastAsia" w:hAnsi="Times New Roman" w:cs="Times New Roman"/>
          <w:lang w:val="en-AU"/>
        </w:rPr>
        <w:t xml:space="preserve">, P. 1999. </w:t>
      </w:r>
      <w:r w:rsidR="00D615E5" w:rsidRPr="00E31E45">
        <w:rPr>
          <w:rFonts w:ascii="Times New Roman" w:eastAsiaTheme="minorEastAsia" w:hAnsi="Times New Roman" w:cs="Times New Roman"/>
          <w:lang w:val="en-AU"/>
        </w:rPr>
        <w:t>'</w:t>
      </w:r>
      <w:r w:rsidRPr="00E31E45">
        <w:rPr>
          <w:rFonts w:ascii="Times New Roman" w:eastAsiaTheme="minorEastAsia" w:hAnsi="Times New Roman" w:cs="Times New Roman"/>
          <w:lang w:val="en-AU"/>
        </w:rPr>
        <w:t xml:space="preserve">Critical Values for Cointegration Tests in Heterogeneous Samples with Multiple </w:t>
      </w:r>
      <w:proofErr w:type="spellStart"/>
      <w:r w:rsidRPr="00E31E45">
        <w:rPr>
          <w:rFonts w:ascii="Times New Roman" w:eastAsiaTheme="minorEastAsia" w:hAnsi="Times New Roman" w:cs="Times New Roman"/>
          <w:lang w:val="en-AU"/>
        </w:rPr>
        <w:t>Regressors</w:t>
      </w:r>
      <w:proofErr w:type="spellEnd"/>
      <w:r w:rsidRPr="00E31E45">
        <w:rPr>
          <w:rFonts w:ascii="Times New Roman" w:eastAsiaTheme="minorEastAsia" w:hAnsi="Times New Roman" w:cs="Times New Roman"/>
          <w:lang w:val="en-AU"/>
        </w:rPr>
        <w:t>,</w:t>
      </w:r>
      <w:r w:rsidR="00D615E5" w:rsidRPr="00E31E45">
        <w:rPr>
          <w:rFonts w:ascii="Times New Roman" w:eastAsiaTheme="minorEastAsia" w:hAnsi="Times New Roman" w:cs="Times New Roman"/>
          <w:lang w:val="en-AU"/>
        </w:rPr>
        <w:t>'</w:t>
      </w:r>
      <w:r w:rsidRPr="00E31E45">
        <w:rPr>
          <w:rFonts w:ascii="Times New Roman" w:eastAsiaTheme="minorEastAsia" w:hAnsi="Times New Roman" w:cs="Times New Roman"/>
          <w:lang w:val="en-AU"/>
        </w:rPr>
        <w:t xml:space="preserve"> Oxford Bulletin of Economics and Statistics. Special Issue, pp. 653-70.</w:t>
      </w:r>
    </w:p>
    <w:p w:rsidR="00861F69" w:rsidRPr="00E31E45" w:rsidRDefault="00861F69" w:rsidP="00611777">
      <w:pPr>
        <w:spacing w:after="100" w:line="240" w:lineRule="auto"/>
        <w:ind w:left="426" w:hanging="426"/>
        <w:jc w:val="both"/>
        <w:rPr>
          <w:rFonts w:ascii="Times New Roman" w:eastAsiaTheme="minorEastAsia" w:hAnsi="Times New Roman" w:cs="Times New Roman"/>
          <w:lang w:val="en-AU"/>
        </w:rPr>
      </w:pPr>
      <w:proofErr w:type="spellStart"/>
      <w:r w:rsidRPr="00E31E45">
        <w:rPr>
          <w:rFonts w:ascii="Times New Roman" w:eastAsiaTheme="minorEastAsia" w:hAnsi="Times New Roman" w:cs="Times New Roman"/>
          <w:lang w:val="en-AU"/>
        </w:rPr>
        <w:t>Pedroni</w:t>
      </w:r>
      <w:proofErr w:type="spellEnd"/>
      <w:r w:rsidRPr="00E31E45">
        <w:rPr>
          <w:rFonts w:ascii="Times New Roman" w:eastAsiaTheme="minorEastAsia" w:hAnsi="Times New Roman" w:cs="Times New Roman"/>
          <w:lang w:val="en-AU"/>
        </w:rPr>
        <w:t xml:space="preserve">, P. 2004. </w:t>
      </w:r>
      <w:r w:rsidR="00D615E5" w:rsidRPr="00E31E45">
        <w:rPr>
          <w:rFonts w:ascii="Times New Roman" w:eastAsiaTheme="minorEastAsia" w:hAnsi="Times New Roman" w:cs="Times New Roman"/>
          <w:lang w:val="en-AU"/>
        </w:rPr>
        <w:t>'</w:t>
      </w:r>
      <w:r w:rsidRPr="00E31E45">
        <w:rPr>
          <w:rFonts w:ascii="Times New Roman" w:eastAsiaTheme="minorEastAsia" w:hAnsi="Times New Roman" w:cs="Times New Roman"/>
          <w:lang w:val="en-AU"/>
        </w:rPr>
        <w:t>Panel Cointegration: asymptotic and finite sample properties of pooled time series tests with an application to the PPP Hypothesis</w:t>
      </w:r>
      <w:r w:rsidR="00D615E5" w:rsidRPr="00E31E45">
        <w:rPr>
          <w:rFonts w:ascii="Times New Roman" w:eastAsiaTheme="minorEastAsia" w:hAnsi="Times New Roman" w:cs="Times New Roman"/>
          <w:lang w:val="en-AU"/>
        </w:rPr>
        <w:t>'</w:t>
      </w:r>
      <w:r w:rsidRPr="00E31E45">
        <w:rPr>
          <w:rFonts w:ascii="Times New Roman" w:eastAsiaTheme="minorEastAsia" w:hAnsi="Times New Roman" w:cs="Times New Roman"/>
          <w:lang w:val="en-AU"/>
        </w:rPr>
        <w:t>, Econometric Theory. Vol.20, pp. 597–625.</w:t>
      </w:r>
    </w:p>
    <w:p w:rsidR="00861F69" w:rsidRPr="00E31E45" w:rsidRDefault="00861F69" w:rsidP="00611777">
      <w:pPr>
        <w:spacing w:after="100" w:line="240" w:lineRule="auto"/>
        <w:ind w:left="426" w:hanging="426"/>
        <w:jc w:val="both"/>
        <w:rPr>
          <w:rFonts w:ascii="Times New Roman" w:eastAsiaTheme="minorEastAsia" w:hAnsi="Times New Roman" w:cs="Times New Roman"/>
          <w:lang w:val="en-AU"/>
        </w:rPr>
      </w:pPr>
      <w:proofErr w:type="spellStart"/>
      <w:r w:rsidRPr="00E31E45">
        <w:rPr>
          <w:rFonts w:ascii="Times New Roman" w:eastAsiaTheme="minorEastAsia" w:hAnsi="Times New Roman" w:cs="Times New Roman"/>
          <w:lang w:val="en-AU"/>
        </w:rPr>
        <w:t>Pesaran</w:t>
      </w:r>
      <w:proofErr w:type="spellEnd"/>
      <w:r w:rsidRPr="00E31E45">
        <w:rPr>
          <w:rFonts w:ascii="Times New Roman" w:eastAsiaTheme="minorEastAsia" w:hAnsi="Times New Roman" w:cs="Times New Roman"/>
          <w:lang w:val="en-AU"/>
        </w:rPr>
        <w:t xml:space="preserve">, M. 2006. </w:t>
      </w:r>
      <w:r w:rsidR="00D615E5" w:rsidRPr="00E31E45">
        <w:rPr>
          <w:rFonts w:ascii="Times New Roman" w:eastAsiaTheme="minorEastAsia" w:hAnsi="Times New Roman" w:cs="Times New Roman"/>
          <w:lang w:val="en-AU"/>
        </w:rPr>
        <w:t>'</w:t>
      </w:r>
      <w:r w:rsidRPr="00E31E45">
        <w:rPr>
          <w:rFonts w:ascii="Times New Roman" w:eastAsiaTheme="minorEastAsia" w:hAnsi="Times New Roman" w:cs="Times New Roman"/>
          <w:lang w:val="en-AU"/>
        </w:rPr>
        <w:t>Estimation and Inference in Large Heterogeneous Panels with a Multifactor Error Structure.</w:t>
      </w:r>
      <w:r w:rsidR="00D615E5" w:rsidRPr="00E31E45">
        <w:rPr>
          <w:rFonts w:ascii="Times New Roman" w:eastAsiaTheme="minorEastAsia" w:hAnsi="Times New Roman" w:cs="Times New Roman"/>
          <w:lang w:val="en-AU"/>
        </w:rPr>
        <w:t>'</w:t>
      </w:r>
      <w:r w:rsidRPr="00E31E45">
        <w:rPr>
          <w:rFonts w:ascii="Times New Roman" w:eastAsiaTheme="minorEastAsia" w:hAnsi="Times New Roman" w:cs="Times New Roman"/>
          <w:lang w:val="en-AU"/>
        </w:rPr>
        <w:t xml:space="preserve"> </w:t>
      </w:r>
      <w:proofErr w:type="spellStart"/>
      <w:r w:rsidRPr="00E31E45">
        <w:rPr>
          <w:rFonts w:ascii="Times New Roman" w:eastAsiaTheme="minorEastAsia" w:hAnsi="Times New Roman" w:cs="Times New Roman"/>
          <w:lang w:val="en-AU"/>
        </w:rPr>
        <w:t>Econometrica</w:t>
      </w:r>
      <w:proofErr w:type="spellEnd"/>
      <w:r w:rsidRPr="00E31E45">
        <w:rPr>
          <w:rFonts w:ascii="Times New Roman" w:eastAsiaTheme="minorEastAsia" w:hAnsi="Times New Roman" w:cs="Times New Roman"/>
          <w:lang w:val="en-AU"/>
        </w:rPr>
        <w:t>. Vol. 74, pp. 967-1012.</w:t>
      </w:r>
    </w:p>
    <w:p w:rsidR="00861F69" w:rsidRPr="00E31E45" w:rsidRDefault="00861F69" w:rsidP="00611777">
      <w:pPr>
        <w:spacing w:after="100" w:line="240" w:lineRule="auto"/>
        <w:ind w:left="426" w:hanging="426"/>
        <w:jc w:val="both"/>
        <w:rPr>
          <w:rFonts w:ascii="Times New Roman" w:eastAsiaTheme="minorEastAsia" w:hAnsi="Times New Roman" w:cs="Times New Roman"/>
          <w:lang w:val="en-AU"/>
        </w:rPr>
      </w:pPr>
      <w:proofErr w:type="spellStart"/>
      <w:r w:rsidRPr="00E31E45">
        <w:rPr>
          <w:rFonts w:ascii="Times New Roman" w:eastAsiaTheme="minorEastAsia" w:hAnsi="Times New Roman" w:cs="Times New Roman"/>
          <w:lang w:val="en-AU"/>
        </w:rPr>
        <w:t>Pesaran</w:t>
      </w:r>
      <w:proofErr w:type="spellEnd"/>
      <w:r w:rsidRPr="00E31E45">
        <w:rPr>
          <w:rFonts w:ascii="Times New Roman" w:eastAsiaTheme="minorEastAsia" w:hAnsi="Times New Roman" w:cs="Times New Roman"/>
          <w:lang w:val="en-AU"/>
        </w:rPr>
        <w:t xml:space="preserve">, M. and Smith R. 1995. </w:t>
      </w:r>
      <w:r w:rsidR="00D615E5" w:rsidRPr="00E31E45">
        <w:rPr>
          <w:rFonts w:ascii="Times New Roman" w:eastAsiaTheme="minorEastAsia" w:hAnsi="Times New Roman" w:cs="Times New Roman"/>
          <w:lang w:val="en-AU"/>
        </w:rPr>
        <w:t>'</w:t>
      </w:r>
      <w:r w:rsidRPr="00E31E45">
        <w:rPr>
          <w:rFonts w:ascii="Times New Roman" w:eastAsiaTheme="minorEastAsia" w:hAnsi="Times New Roman" w:cs="Times New Roman"/>
          <w:lang w:val="en-AU"/>
        </w:rPr>
        <w:t>Estimating Long-Run Relationships from Dynamic Heterogeneous Panels.</w:t>
      </w:r>
      <w:r w:rsidR="00D615E5" w:rsidRPr="00E31E45">
        <w:rPr>
          <w:rFonts w:ascii="Times New Roman" w:eastAsiaTheme="minorEastAsia" w:hAnsi="Times New Roman" w:cs="Times New Roman"/>
          <w:lang w:val="en-AU"/>
        </w:rPr>
        <w:t>'</w:t>
      </w:r>
      <w:r w:rsidRPr="00E31E45">
        <w:rPr>
          <w:rFonts w:ascii="Times New Roman" w:eastAsiaTheme="minorEastAsia" w:hAnsi="Times New Roman" w:cs="Times New Roman"/>
          <w:lang w:val="en-AU"/>
        </w:rPr>
        <w:t xml:space="preserve"> Journal of Econometrics. Vol.68, pp.79-113.</w:t>
      </w:r>
    </w:p>
    <w:p w:rsidR="00861F69" w:rsidRPr="00E31E45" w:rsidRDefault="00861F69" w:rsidP="00611777">
      <w:pPr>
        <w:spacing w:after="100" w:line="240" w:lineRule="auto"/>
        <w:ind w:left="426" w:hanging="426"/>
        <w:jc w:val="both"/>
        <w:rPr>
          <w:rFonts w:ascii="Times New Roman" w:eastAsiaTheme="minorEastAsia" w:hAnsi="Times New Roman" w:cs="Times New Roman"/>
          <w:lang w:val="en-AU"/>
        </w:rPr>
      </w:pPr>
      <w:proofErr w:type="spellStart"/>
      <w:r w:rsidRPr="00E31E45">
        <w:rPr>
          <w:rFonts w:ascii="Times New Roman" w:eastAsiaTheme="minorEastAsia" w:hAnsi="Times New Roman" w:cs="Times New Roman"/>
          <w:lang w:val="en-AU"/>
        </w:rPr>
        <w:t>Quintos</w:t>
      </w:r>
      <w:proofErr w:type="spellEnd"/>
      <w:r w:rsidRPr="00E31E45">
        <w:rPr>
          <w:rFonts w:ascii="Times New Roman" w:eastAsiaTheme="minorEastAsia" w:hAnsi="Times New Roman" w:cs="Times New Roman"/>
          <w:lang w:val="en-AU"/>
        </w:rPr>
        <w:t xml:space="preserve">, C. 1995. </w:t>
      </w:r>
      <w:r w:rsidR="00D615E5" w:rsidRPr="00E31E45">
        <w:rPr>
          <w:rFonts w:ascii="Times New Roman" w:eastAsiaTheme="minorEastAsia" w:hAnsi="Times New Roman" w:cs="Times New Roman"/>
          <w:lang w:val="en-AU"/>
        </w:rPr>
        <w:t>'</w:t>
      </w:r>
      <w:r w:rsidRPr="00E31E45">
        <w:rPr>
          <w:rFonts w:ascii="Times New Roman" w:eastAsiaTheme="minorEastAsia" w:hAnsi="Times New Roman" w:cs="Times New Roman"/>
          <w:lang w:val="en-AU"/>
        </w:rPr>
        <w:t>Sustainability of the Deficit Process With Structural Shifts.</w:t>
      </w:r>
      <w:r w:rsidR="00D615E5" w:rsidRPr="00E31E45">
        <w:rPr>
          <w:rFonts w:ascii="Times New Roman" w:eastAsiaTheme="minorEastAsia" w:hAnsi="Times New Roman" w:cs="Times New Roman"/>
          <w:lang w:val="en-AU"/>
        </w:rPr>
        <w:t>'</w:t>
      </w:r>
      <w:r w:rsidRPr="00E31E45">
        <w:rPr>
          <w:rFonts w:ascii="Times New Roman" w:eastAsiaTheme="minorEastAsia" w:hAnsi="Times New Roman" w:cs="Times New Roman"/>
          <w:lang w:val="en-AU"/>
        </w:rPr>
        <w:t xml:space="preserve"> Journal of Business and Economics Statistics. Vol. 13, pp. 409–417.</w:t>
      </w:r>
    </w:p>
    <w:p w:rsidR="00861F69" w:rsidRPr="00E31E45" w:rsidRDefault="00861F69" w:rsidP="00611777">
      <w:pPr>
        <w:spacing w:after="100" w:line="240" w:lineRule="auto"/>
        <w:ind w:left="426" w:hanging="426"/>
        <w:jc w:val="both"/>
        <w:rPr>
          <w:rFonts w:ascii="Times New Roman" w:eastAsiaTheme="minorEastAsia" w:hAnsi="Times New Roman" w:cs="Times New Roman"/>
          <w:lang w:val="en-AU"/>
        </w:rPr>
      </w:pPr>
      <w:proofErr w:type="spellStart"/>
      <w:r w:rsidRPr="00E31E45">
        <w:rPr>
          <w:rFonts w:ascii="Times New Roman" w:eastAsiaTheme="minorEastAsia" w:hAnsi="Times New Roman" w:cs="Times New Roman"/>
          <w:lang w:val="en-AU"/>
        </w:rPr>
        <w:t>Ratha</w:t>
      </w:r>
      <w:proofErr w:type="spellEnd"/>
      <w:r w:rsidRPr="00E31E45">
        <w:rPr>
          <w:rFonts w:ascii="Times New Roman" w:eastAsiaTheme="minorEastAsia" w:hAnsi="Times New Roman" w:cs="Times New Roman"/>
          <w:lang w:val="en-AU"/>
        </w:rPr>
        <w:t xml:space="preserve">, D., </w:t>
      </w:r>
      <w:proofErr w:type="spellStart"/>
      <w:r w:rsidRPr="00E31E45">
        <w:rPr>
          <w:rFonts w:ascii="Times New Roman" w:eastAsiaTheme="minorEastAsia" w:hAnsi="Times New Roman" w:cs="Times New Roman"/>
          <w:lang w:val="en-AU"/>
        </w:rPr>
        <w:t>Mohapatra</w:t>
      </w:r>
      <w:proofErr w:type="spellEnd"/>
      <w:r w:rsidRPr="00E31E45">
        <w:rPr>
          <w:rFonts w:ascii="Times New Roman" w:eastAsiaTheme="minorEastAsia" w:hAnsi="Times New Roman" w:cs="Times New Roman"/>
          <w:lang w:val="en-AU"/>
        </w:rPr>
        <w:t xml:space="preserve">, S. and </w:t>
      </w:r>
      <w:proofErr w:type="spellStart"/>
      <w:r w:rsidRPr="00E31E45">
        <w:rPr>
          <w:rFonts w:ascii="Times New Roman" w:eastAsiaTheme="minorEastAsia" w:hAnsi="Times New Roman" w:cs="Times New Roman"/>
          <w:lang w:val="en-AU"/>
        </w:rPr>
        <w:t>Silwal</w:t>
      </w:r>
      <w:proofErr w:type="spellEnd"/>
      <w:r w:rsidRPr="00E31E45">
        <w:rPr>
          <w:rFonts w:ascii="Times New Roman" w:eastAsiaTheme="minorEastAsia" w:hAnsi="Times New Roman" w:cs="Times New Roman"/>
          <w:lang w:val="en-AU"/>
        </w:rPr>
        <w:t xml:space="preserve">, A. 2009. </w:t>
      </w:r>
      <w:r w:rsidR="00D615E5" w:rsidRPr="00E31E45">
        <w:rPr>
          <w:rFonts w:ascii="Times New Roman" w:eastAsiaTheme="minorEastAsia" w:hAnsi="Times New Roman" w:cs="Times New Roman"/>
          <w:lang w:val="en-AU"/>
        </w:rPr>
        <w:t>'</w:t>
      </w:r>
      <w:r w:rsidRPr="00E31E45">
        <w:rPr>
          <w:rFonts w:ascii="Times New Roman" w:eastAsiaTheme="minorEastAsia" w:hAnsi="Times New Roman" w:cs="Times New Roman"/>
          <w:lang w:val="en-AU"/>
        </w:rPr>
        <w:t>Outlook for Remittance Flows 2009-2011: Remittances expected to fall by 7-10 percent in 2009.</w:t>
      </w:r>
      <w:r w:rsidR="00D615E5" w:rsidRPr="00E31E45">
        <w:rPr>
          <w:rFonts w:ascii="Times New Roman" w:eastAsiaTheme="minorEastAsia" w:hAnsi="Times New Roman" w:cs="Times New Roman"/>
          <w:lang w:val="en-AU"/>
        </w:rPr>
        <w:t>'</w:t>
      </w:r>
      <w:r w:rsidRPr="00E31E45">
        <w:rPr>
          <w:rFonts w:ascii="Times New Roman" w:eastAsiaTheme="minorEastAsia" w:hAnsi="Times New Roman" w:cs="Times New Roman"/>
          <w:lang w:val="en-AU"/>
        </w:rPr>
        <w:t xml:space="preserve"> Migration and Development Brief , World Bank.</w:t>
      </w:r>
    </w:p>
    <w:p w:rsidR="00861F69" w:rsidRPr="00E31E45" w:rsidRDefault="00861F69" w:rsidP="00611777">
      <w:pPr>
        <w:spacing w:after="100" w:line="240" w:lineRule="auto"/>
        <w:ind w:left="426" w:hanging="426"/>
        <w:jc w:val="both"/>
        <w:rPr>
          <w:rFonts w:ascii="Times New Roman" w:eastAsiaTheme="minorEastAsia" w:hAnsi="Times New Roman" w:cs="Times New Roman"/>
          <w:lang w:val="en-AU"/>
        </w:rPr>
      </w:pPr>
      <w:proofErr w:type="spellStart"/>
      <w:r w:rsidRPr="00E31E45">
        <w:rPr>
          <w:rFonts w:ascii="Times New Roman" w:eastAsiaTheme="minorEastAsia" w:hAnsi="Times New Roman" w:cs="Times New Roman"/>
          <w:lang w:val="en-AU"/>
        </w:rPr>
        <w:t>Siddidue</w:t>
      </w:r>
      <w:proofErr w:type="spellEnd"/>
      <w:r w:rsidRPr="00E31E45">
        <w:rPr>
          <w:rFonts w:ascii="Times New Roman" w:eastAsiaTheme="minorEastAsia" w:hAnsi="Times New Roman" w:cs="Times New Roman"/>
          <w:lang w:val="en-AU"/>
        </w:rPr>
        <w:t xml:space="preserve">, A., </w:t>
      </w:r>
      <w:proofErr w:type="spellStart"/>
      <w:r w:rsidRPr="00E31E45">
        <w:rPr>
          <w:rFonts w:ascii="Times New Roman" w:eastAsiaTheme="minorEastAsia" w:hAnsi="Times New Roman" w:cs="Times New Roman"/>
          <w:lang w:val="en-AU"/>
        </w:rPr>
        <w:t>Selvanathan</w:t>
      </w:r>
      <w:proofErr w:type="spellEnd"/>
      <w:r w:rsidRPr="00E31E45">
        <w:rPr>
          <w:rFonts w:ascii="Times New Roman" w:eastAsiaTheme="minorEastAsia" w:hAnsi="Times New Roman" w:cs="Times New Roman"/>
          <w:lang w:val="en-AU"/>
        </w:rPr>
        <w:t xml:space="preserve">, E., and </w:t>
      </w:r>
      <w:proofErr w:type="spellStart"/>
      <w:r w:rsidRPr="00E31E45">
        <w:rPr>
          <w:rFonts w:ascii="Times New Roman" w:eastAsiaTheme="minorEastAsia" w:hAnsi="Times New Roman" w:cs="Times New Roman"/>
          <w:lang w:val="en-AU"/>
        </w:rPr>
        <w:t>Selvanathan</w:t>
      </w:r>
      <w:proofErr w:type="spellEnd"/>
      <w:r w:rsidRPr="00E31E45">
        <w:rPr>
          <w:rFonts w:ascii="Times New Roman" w:eastAsiaTheme="minorEastAsia" w:hAnsi="Times New Roman" w:cs="Times New Roman"/>
          <w:lang w:val="en-AU"/>
        </w:rPr>
        <w:t xml:space="preserve">, S. 2013. </w:t>
      </w:r>
      <w:r w:rsidR="00D615E5" w:rsidRPr="00E31E45">
        <w:rPr>
          <w:rFonts w:ascii="Times New Roman" w:eastAsiaTheme="minorEastAsia" w:hAnsi="Times New Roman" w:cs="Times New Roman"/>
          <w:lang w:val="en-AU"/>
        </w:rPr>
        <w:t>'</w:t>
      </w:r>
      <w:r w:rsidRPr="00E31E45">
        <w:rPr>
          <w:rFonts w:ascii="Times New Roman" w:eastAsiaTheme="minorEastAsia" w:hAnsi="Times New Roman" w:cs="Times New Roman"/>
          <w:lang w:val="en-AU"/>
        </w:rPr>
        <w:t>Remittances and Economic Growth: Empirical Evidence from Bangladesh, India and Sri Lanka.</w:t>
      </w:r>
      <w:r w:rsidR="00D615E5" w:rsidRPr="00E31E45">
        <w:rPr>
          <w:rFonts w:ascii="Times New Roman" w:eastAsiaTheme="minorEastAsia" w:hAnsi="Times New Roman" w:cs="Times New Roman"/>
          <w:lang w:val="en-AU"/>
        </w:rPr>
        <w:t>'</w:t>
      </w:r>
      <w:r w:rsidRPr="00E31E45">
        <w:rPr>
          <w:rFonts w:ascii="Times New Roman" w:eastAsiaTheme="minorEastAsia" w:hAnsi="Times New Roman" w:cs="Times New Roman"/>
          <w:lang w:val="en-AU"/>
        </w:rPr>
        <w:t xml:space="preserve"> The Journal of Development Studies. Vol. 48, pp. 1045-1062.</w:t>
      </w:r>
    </w:p>
    <w:p w:rsidR="00861F69" w:rsidRPr="00E31E45" w:rsidRDefault="00861F69" w:rsidP="00611777">
      <w:pPr>
        <w:spacing w:after="100" w:line="240" w:lineRule="auto"/>
        <w:ind w:left="426" w:hanging="426"/>
        <w:jc w:val="both"/>
        <w:rPr>
          <w:rFonts w:ascii="Times New Roman" w:eastAsiaTheme="minorEastAsia" w:hAnsi="Times New Roman" w:cs="Times New Roman"/>
          <w:lang w:val="en-AU"/>
        </w:rPr>
      </w:pPr>
      <w:r w:rsidRPr="00E31E45">
        <w:rPr>
          <w:rFonts w:ascii="Times New Roman" w:eastAsiaTheme="minorEastAsia" w:hAnsi="Times New Roman" w:cs="Times New Roman"/>
          <w:lang w:val="en-AU"/>
        </w:rPr>
        <w:t xml:space="preserve">Rao, B.  and G.   Hassan. 2012. </w:t>
      </w:r>
      <w:r w:rsidR="00D615E5" w:rsidRPr="00E31E45">
        <w:rPr>
          <w:rFonts w:ascii="Times New Roman" w:eastAsiaTheme="minorEastAsia" w:hAnsi="Times New Roman" w:cs="Times New Roman"/>
          <w:lang w:val="en-AU"/>
        </w:rPr>
        <w:t>'</w:t>
      </w:r>
      <w:r w:rsidRPr="00E31E45">
        <w:rPr>
          <w:rFonts w:ascii="Times New Roman" w:eastAsiaTheme="minorEastAsia" w:hAnsi="Times New Roman" w:cs="Times New Roman"/>
          <w:lang w:val="en-AU"/>
        </w:rPr>
        <w:t>Are Direct and Indirect Growth Effects of Remittances Significant?</w:t>
      </w:r>
      <w:r w:rsidR="00D615E5" w:rsidRPr="00E31E45">
        <w:rPr>
          <w:rFonts w:ascii="Times New Roman" w:eastAsiaTheme="minorEastAsia" w:hAnsi="Times New Roman" w:cs="Times New Roman"/>
          <w:lang w:val="en-AU"/>
        </w:rPr>
        <w:t>'</w:t>
      </w:r>
      <w:r w:rsidRPr="00E31E45">
        <w:rPr>
          <w:rFonts w:ascii="Times New Roman" w:eastAsiaTheme="minorEastAsia" w:hAnsi="Times New Roman" w:cs="Times New Roman"/>
          <w:lang w:val="en-AU"/>
        </w:rPr>
        <w:t xml:space="preserve"> The World Economy. 35: 351-377.</w:t>
      </w:r>
    </w:p>
    <w:p w:rsidR="00861F69" w:rsidRPr="00E31E45" w:rsidRDefault="00861F69" w:rsidP="00611777">
      <w:pPr>
        <w:spacing w:after="100" w:line="240" w:lineRule="auto"/>
        <w:ind w:left="426" w:hanging="426"/>
        <w:jc w:val="both"/>
        <w:rPr>
          <w:rFonts w:ascii="Times New Roman" w:eastAsiaTheme="minorEastAsia" w:hAnsi="Times New Roman" w:cs="Times New Roman"/>
          <w:lang w:val="en-AU"/>
        </w:rPr>
      </w:pPr>
      <w:proofErr w:type="spellStart"/>
      <w:r w:rsidRPr="00E31E45">
        <w:rPr>
          <w:rFonts w:ascii="Times New Roman" w:eastAsiaTheme="minorEastAsia" w:hAnsi="Times New Roman" w:cs="Times New Roman"/>
          <w:lang w:val="en-AU"/>
        </w:rPr>
        <w:t>Westerlund</w:t>
      </w:r>
      <w:proofErr w:type="spellEnd"/>
      <w:r w:rsidRPr="00E31E45">
        <w:rPr>
          <w:rFonts w:ascii="Times New Roman" w:eastAsiaTheme="minorEastAsia" w:hAnsi="Times New Roman" w:cs="Times New Roman"/>
          <w:lang w:val="en-AU"/>
        </w:rPr>
        <w:t xml:space="preserve">, J. 2007. </w:t>
      </w:r>
      <w:r w:rsidR="00D615E5" w:rsidRPr="00E31E45">
        <w:rPr>
          <w:rFonts w:ascii="Times New Roman" w:eastAsiaTheme="minorEastAsia" w:hAnsi="Times New Roman" w:cs="Times New Roman"/>
          <w:lang w:val="en-AU"/>
        </w:rPr>
        <w:t>'</w:t>
      </w:r>
      <w:r w:rsidRPr="00E31E45">
        <w:rPr>
          <w:rFonts w:ascii="Times New Roman" w:eastAsiaTheme="minorEastAsia" w:hAnsi="Times New Roman" w:cs="Times New Roman"/>
          <w:lang w:val="en-AU"/>
        </w:rPr>
        <w:t>Testing for Error Correction in Panel Data.</w:t>
      </w:r>
      <w:r w:rsidR="00D615E5" w:rsidRPr="00E31E45">
        <w:rPr>
          <w:rFonts w:ascii="Times New Roman" w:eastAsiaTheme="minorEastAsia" w:hAnsi="Times New Roman" w:cs="Times New Roman"/>
          <w:lang w:val="en-AU"/>
        </w:rPr>
        <w:t>'</w:t>
      </w:r>
      <w:r w:rsidRPr="00E31E45">
        <w:rPr>
          <w:rFonts w:ascii="Times New Roman" w:eastAsiaTheme="minorEastAsia" w:hAnsi="Times New Roman" w:cs="Times New Roman"/>
          <w:lang w:val="en-AU"/>
        </w:rPr>
        <w:t xml:space="preserve"> Oxford Bulletin of Economics and Statistics. Vol. 69, pp.709-748.</w:t>
      </w:r>
    </w:p>
    <w:p w:rsidR="00861F69" w:rsidRPr="00E31E45" w:rsidRDefault="00861F69" w:rsidP="00611777">
      <w:pPr>
        <w:spacing w:after="100" w:line="240" w:lineRule="auto"/>
        <w:ind w:left="426" w:hanging="426"/>
        <w:jc w:val="both"/>
        <w:rPr>
          <w:rFonts w:ascii="Times New Roman" w:eastAsiaTheme="minorEastAsia" w:hAnsi="Times New Roman" w:cs="Times New Roman"/>
          <w:sz w:val="24"/>
          <w:szCs w:val="24"/>
          <w:lang w:val="en-AU"/>
        </w:rPr>
      </w:pPr>
      <w:r w:rsidRPr="00E31E45">
        <w:rPr>
          <w:rFonts w:ascii="Times New Roman" w:eastAsiaTheme="minorEastAsia" w:hAnsi="Times New Roman" w:cs="Times New Roman"/>
          <w:lang w:val="en-AU"/>
        </w:rPr>
        <w:t xml:space="preserve">World Bank. 2006. </w:t>
      </w:r>
      <w:r w:rsidR="00D615E5" w:rsidRPr="00E31E45">
        <w:rPr>
          <w:rFonts w:ascii="Times New Roman" w:eastAsiaTheme="minorEastAsia" w:hAnsi="Times New Roman" w:cs="Times New Roman"/>
          <w:lang w:val="en-AU"/>
        </w:rPr>
        <w:t>'</w:t>
      </w:r>
      <w:r w:rsidRPr="00E31E45">
        <w:rPr>
          <w:rFonts w:ascii="Times New Roman" w:eastAsiaTheme="minorEastAsia" w:hAnsi="Times New Roman" w:cs="Times New Roman"/>
          <w:lang w:val="en-AU"/>
        </w:rPr>
        <w:t>The Development Impact of Workers’ Remittances in Latin America.</w:t>
      </w:r>
      <w:r w:rsidR="00D615E5" w:rsidRPr="00E31E45">
        <w:rPr>
          <w:rFonts w:ascii="Times New Roman" w:eastAsiaTheme="minorEastAsia" w:hAnsi="Times New Roman" w:cs="Times New Roman"/>
          <w:lang w:val="en-AU"/>
        </w:rPr>
        <w:t>'</w:t>
      </w:r>
      <w:r w:rsidRPr="00E31E45">
        <w:rPr>
          <w:rFonts w:ascii="Times New Roman" w:eastAsiaTheme="minorEastAsia" w:hAnsi="Times New Roman" w:cs="Times New Roman"/>
          <w:lang w:val="en-AU"/>
        </w:rPr>
        <w:t xml:space="preserve"> in Vol. 2: Detailed Findings (Chapter 3, Section V) Report No. 37026 Washington, D.C.</w:t>
      </w:r>
    </w:p>
    <w:p w:rsidR="00861F69" w:rsidRPr="00E31E45" w:rsidRDefault="00861F69" w:rsidP="00611777">
      <w:pPr>
        <w:spacing w:after="100" w:line="240" w:lineRule="auto"/>
        <w:jc w:val="both"/>
        <w:rPr>
          <w:rFonts w:ascii="Times New Roman" w:eastAsiaTheme="minorEastAsia" w:hAnsi="Times New Roman" w:cs="Times New Roman"/>
        </w:rPr>
      </w:pPr>
    </w:p>
    <w:p w:rsidR="00861F69" w:rsidRPr="00E31E45" w:rsidRDefault="00861F69" w:rsidP="00182ABF">
      <w:pPr>
        <w:spacing w:after="0" w:line="288" w:lineRule="auto"/>
        <w:rPr>
          <w:rFonts w:ascii="Times New Roman" w:hAnsi="Times New Roman" w:cs="Times New Roman"/>
          <w:sz w:val="24"/>
          <w:szCs w:val="24"/>
          <w:lang w:val="en-AU"/>
        </w:rPr>
      </w:pPr>
    </w:p>
    <w:sectPr w:rsidR="00861F69" w:rsidRPr="00E31E45" w:rsidSect="008A3F5A">
      <w:footerReference w:type="default" r:id="rId86"/>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064" w:rsidRDefault="00D92064" w:rsidP="00580CF1">
      <w:pPr>
        <w:spacing w:after="0" w:line="240" w:lineRule="auto"/>
      </w:pPr>
      <w:r>
        <w:separator/>
      </w:r>
    </w:p>
  </w:endnote>
  <w:endnote w:type="continuationSeparator" w:id="0">
    <w:p w:rsidR="00D92064" w:rsidRDefault="00D92064" w:rsidP="00580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04877"/>
      <w:docPartObj>
        <w:docPartGallery w:val="Page Numbers (Bottom of Page)"/>
        <w:docPartUnique/>
      </w:docPartObj>
    </w:sdtPr>
    <w:sdtEndPr>
      <w:rPr>
        <w:noProof/>
      </w:rPr>
    </w:sdtEndPr>
    <w:sdtContent>
      <w:p w:rsidR="0052295F" w:rsidRDefault="0052295F">
        <w:pPr>
          <w:pStyle w:val="Footer"/>
          <w:jc w:val="center"/>
        </w:pPr>
        <w:r>
          <w:fldChar w:fldCharType="begin"/>
        </w:r>
        <w:r>
          <w:instrText xml:space="preserve"> PAGE   \* MERGEFORMAT </w:instrText>
        </w:r>
        <w:r>
          <w:fldChar w:fldCharType="separate"/>
        </w:r>
        <w:r w:rsidR="00E31E45">
          <w:rPr>
            <w:noProof/>
          </w:rPr>
          <w:t>6</w:t>
        </w:r>
        <w:r>
          <w:rPr>
            <w:noProof/>
          </w:rPr>
          <w:fldChar w:fldCharType="end"/>
        </w:r>
      </w:p>
    </w:sdtContent>
  </w:sdt>
  <w:p w:rsidR="0052295F" w:rsidRDefault="005229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064" w:rsidRDefault="00D92064" w:rsidP="00580CF1">
      <w:pPr>
        <w:spacing w:after="0" w:line="240" w:lineRule="auto"/>
      </w:pPr>
      <w:r>
        <w:separator/>
      </w:r>
    </w:p>
  </w:footnote>
  <w:footnote w:type="continuationSeparator" w:id="0">
    <w:p w:rsidR="00D92064" w:rsidRDefault="00D92064" w:rsidP="00580CF1">
      <w:pPr>
        <w:spacing w:after="0" w:line="240" w:lineRule="auto"/>
      </w:pPr>
      <w:r>
        <w:continuationSeparator/>
      </w:r>
    </w:p>
  </w:footnote>
  <w:footnote w:id="1">
    <w:p w:rsidR="0052295F" w:rsidRDefault="0052295F" w:rsidP="001A4304">
      <w:pPr>
        <w:pStyle w:val="FootnoteText"/>
        <w:ind w:left="284" w:hanging="284"/>
        <w:jc w:val="both"/>
        <w:rPr>
          <w:sz w:val="22"/>
          <w:szCs w:val="22"/>
        </w:rPr>
      </w:pPr>
      <w:r w:rsidRPr="000A6303">
        <w:rPr>
          <w:rStyle w:val="FootnoteReference"/>
          <w:sz w:val="22"/>
          <w:szCs w:val="22"/>
        </w:rPr>
        <w:footnoteRef/>
      </w:r>
      <w:r w:rsidRPr="000A6303">
        <w:rPr>
          <w:sz w:val="22"/>
          <w:szCs w:val="22"/>
        </w:rPr>
        <w:t xml:space="preserve"> </w:t>
      </w:r>
      <w:r>
        <w:rPr>
          <w:sz w:val="22"/>
          <w:szCs w:val="22"/>
        </w:rPr>
        <w:tab/>
      </w:r>
      <w:r w:rsidRPr="000A6303">
        <w:rPr>
          <w:sz w:val="22"/>
          <w:szCs w:val="22"/>
        </w:rPr>
        <w:t>Though</w:t>
      </w:r>
      <w:r>
        <w:rPr>
          <w:sz w:val="22"/>
          <w:szCs w:val="22"/>
        </w:rPr>
        <w:t xml:space="preserve"> the World Bank points out </w:t>
      </w:r>
      <w:proofErr w:type="gramStart"/>
      <w:r>
        <w:rPr>
          <w:sz w:val="22"/>
          <w:szCs w:val="22"/>
        </w:rPr>
        <w:t xml:space="preserve">that </w:t>
      </w:r>
      <w:r w:rsidRPr="000A6303">
        <w:rPr>
          <w:sz w:val="22"/>
          <w:szCs w:val="22"/>
        </w:rPr>
        <w:t>costs</w:t>
      </w:r>
      <w:proofErr w:type="gramEnd"/>
      <w:r w:rsidRPr="000A6303">
        <w:rPr>
          <w:sz w:val="22"/>
          <w:szCs w:val="22"/>
        </w:rPr>
        <w:t xml:space="preserve"> remain high, especially in Africa and in small nations. Globally, migrants pay an average cost of 9% to send money home. </w:t>
      </w:r>
    </w:p>
    <w:p w:rsidR="0052295F" w:rsidRPr="00996B7E" w:rsidRDefault="0052295F" w:rsidP="000A6303">
      <w:pPr>
        <w:pStyle w:val="FootnoteText"/>
        <w:ind w:left="284" w:hanging="284"/>
        <w:rPr>
          <w:sz w:val="12"/>
          <w:szCs w:val="12"/>
        </w:rPr>
      </w:pPr>
    </w:p>
  </w:footnote>
  <w:footnote w:id="2">
    <w:p w:rsidR="0052295F" w:rsidRPr="000A6303" w:rsidRDefault="0052295F" w:rsidP="000A6303">
      <w:pPr>
        <w:pStyle w:val="FootnoteText"/>
        <w:ind w:left="284" w:hanging="284"/>
        <w:jc w:val="both"/>
        <w:rPr>
          <w:sz w:val="22"/>
          <w:szCs w:val="22"/>
          <w:lang w:val="en-NZ"/>
        </w:rPr>
      </w:pPr>
      <w:r w:rsidRPr="000A6303">
        <w:rPr>
          <w:rStyle w:val="FootnoteReference"/>
          <w:sz w:val="22"/>
          <w:szCs w:val="22"/>
        </w:rPr>
        <w:footnoteRef/>
      </w:r>
      <w:r w:rsidRPr="000A6303">
        <w:rPr>
          <w:sz w:val="22"/>
          <w:szCs w:val="22"/>
        </w:rPr>
        <w:t xml:space="preserve"> </w:t>
      </w:r>
      <w:r>
        <w:rPr>
          <w:sz w:val="22"/>
          <w:szCs w:val="22"/>
        </w:rPr>
        <w:tab/>
      </w:r>
      <w:r w:rsidRPr="000A6303">
        <w:rPr>
          <w:sz w:val="22"/>
          <w:szCs w:val="22"/>
        </w:rPr>
        <w:t>For example, deposits by the non-residents in India attract higher interest rates and are exempt from income tax. Similarly Pakistan and Bangladesh give incentives to increase remittances.  In 2008 India’s remittance receipts were the highest at US$52 billion. Other countries with high remittances include China and Mexico.</w:t>
      </w:r>
    </w:p>
  </w:footnote>
  <w:footnote w:id="3">
    <w:p w:rsidR="0052295F" w:rsidRPr="00D615E5" w:rsidRDefault="0052295F" w:rsidP="00D32560">
      <w:pPr>
        <w:pStyle w:val="FootnoteText"/>
        <w:rPr>
          <w:sz w:val="22"/>
          <w:szCs w:val="22"/>
        </w:rPr>
      </w:pPr>
      <w:r w:rsidRPr="00D615E5">
        <w:rPr>
          <w:rStyle w:val="FootnoteReference"/>
          <w:sz w:val="22"/>
          <w:szCs w:val="22"/>
        </w:rPr>
        <w:footnoteRef/>
      </w:r>
      <w:r w:rsidRPr="00D615E5">
        <w:rPr>
          <w:sz w:val="22"/>
          <w:szCs w:val="22"/>
        </w:rPr>
        <w:t xml:space="preserve"> The full country-wide descriptive statistics are presented in the Appendix.</w:t>
      </w:r>
    </w:p>
  </w:footnote>
  <w:footnote w:id="4">
    <w:p w:rsidR="0052295F" w:rsidRPr="00D615E5" w:rsidRDefault="0052295F" w:rsidP="00D615E5">
      <w:pPr>
        <w:pStyle w:val="FootnoteText"/>
        <w:ind w:left="284" w:hanging="284"/>
        <w:rPr>
          <w:sz w:val="22"/>
          <w:szCs w:val="22"/>
        </w:rPr>
      </w:pPr>
      <w:r w:rsidRPr="00D615E5">
        <w:rPr>
          <w:rStyle w:val="FootnoteReference"/>
          <w:sz w:val="22"/>
          <w:szCs w:val="22"/>
        </w:rPr>
        <w:footnoteRef/>
      </w:r>
      <w:r w:rsidRPr="00D615E5">
        <w:rPr>
          <w:sz w:val="22"/>
          <w:szCs w:val="22"/>
        </w:rPr>
        <w:t xml:space="preserve"> </w:t>
      </w:r>
      <w:r>
        <w:rPr>
          <w:sz w:val="22"/>
          <w:szCs w:val="22"/>
        </w:rPr>
        <w:tab/>
      </w:r>
      <w:r w:rsidRPr="00D615E5">
        <w:rPr>
          <w:sz w:val="22"/>
          <w:szCs w:val="22"/>
        </w:rPr>
        <w:t xml:space="preserve">All data </w:t>
      </w:r>
      <w:r w:rsidRPr="00D615E5">
        <w:rPr>
          <w:rFonts w:eastAsia="MS Mincho" w:hint="eastAsia"/>
          <w:sz w:val="22"/>
          <w:szCs w:val="22"/>
          <w:lang w:eastAsia="ja-JP"/>
        </w:rPr>
        <w:t xml:space="preserve">are </w:t>
      </w:r>
      <w:r w:rsidRPr="00D615E5">
        <w:rPr>
          <w:sz w:val="22"/>
          <w:szCs w:val="22"/>
        </w:rPr>
        <w:t>downloaded from World Development Indicator</w:t>
      </w:r>
      <w:r w:rsidRPr="00D615E5">
        <w:rPr>
          <w:rFonts w:eastAsia="MS Mincho" w:hint="eastAsia"/>
          <w:sz w:val="22"/>
          <w:szCs w:val="22"/>
          <w:lang w:eastAsia="ja-JP"/>
        </w:rPr>
        <w:t>s</w:t>
      </w:r>
      <w:r w:rsidRPr="00D615E5">
        <w:rPr>
          <w:sz w:val="22"/>
          <w:szCs w:val="22"/>
        </w:rPr>
        <w:t xml:space="preserve"> (http://databank.worldbank.org/data/home.aspx).</w:t>
      </w:r>
    </w:p>
  </w:footnote>
  <w:footnote w:id="5">
    <w:p w:rsidR="0052295F" w:rsidRDefault="0052295F" w:rsidP="00D615E5">
      <w:pPr>
        <w:pStyle w:val="FootnoteText"/>
        <w:ind w:left="284" w:hanging="284"/>
        <w:jc w:val="both"/>
        <w:rPr>
          <w:sz w:val="22"/>
          <w:szCs w:val="22"/>
          <w:lang w:val="en-US"/>
        </w:rPr>
      </w:pPr>
      <w:r w:rsidRPr="00D615E5">
        <w:rPr>
          <w:rStyle w:val="FootnoteReference"/>
          <w:sz w:val="22"/>
          <w:szCs w:val="22"/>
        </w:rPr>
        <w:footnoteRef/>
      </w:r>
      <w:r w:rsidRPr="00D615E5">
        <w:rPr>
          <w:sz w:val="22"/>
          <w:szCs w:val="22"/>
        </w:rPr>
        <w:t xml:space="preserve"> </w:t>
      </w:r>
      <w:r>
        <w:rPr>
          <w:sz w:val="22"/>
          <w:szCs w:val="22"/>
        </w:rPr>
        <w:tab/>
      </w:r>
      <w:r w:rsidRPr="00D615E5">
        <w:rPr>
          <w:sz w:val="22"/>
          <w:szCs w:val="22"/>
          <w:lang w:val="en-US"/>
        </w:rPr>
        <w:t xml:space="preserve">This latter statistic is analogous to the </w:t>
      </w:r>
      <w:proofErr w:type="spellStart"/>
      <w:r w:rsidRPr="00D615E5">
        <w:rPr>
          <w:sz w:val="22"/>
          <w:szCs w:val="22"/>
          <w:lang w:val="en-US"/>
        </w:rPr>
        <w:t>Im</w:t>
      </w:r>
      <w:proofErr w:type="spellEnd"/>
      <w:r w:rsidRPr="00D615E5">
        <w:rPr>
          <w:sz w:val="22"/>
          <w:szCs w:val="22"/>
          <w:lang w:val="en-US"/>
        </w:rPr>
        <w:t xml:space="preserve">, </w:t>
      </w:r>
      <w:proofErr w:type="spellStart"/>
      <w:r w:rsidRPr="00D615E5">
        <w:rPr>
          <w:sz w:val="22"/>
          <w:szCs w:val="22"/>
          <w:lang w:val="en-US"/>
        </w:rPr>
        <w:t>Pesaran</w:t>
      </w:r>
      <w:proofErr w:type="spellEnd"/>
      <w:r w:rsidRPr="00D615E5">
        <w:rPr>
          <w:sz w:val="22"/>
          <w:szCs w:val="22"/>
          <w:lang w:val="en-US"/>
        </w:rPr>
        <w:t xml:space="preserve"> and Shin (2003) test for a panel unit root applied to the estimated residuals of a cointegrating regression.</w:t>
      </w:r>
    </w:p>
    <w:p w:rsidR="0052295F" w:rsidRPr="00AC4B7C" w:rsidRDefault="0052295F" w:rsidP="00D615E5">
      <w:pPr>
        <w:pStyle w:val="FootnoteText"/>
        <w:ind w:left="284" w:hanging="284"/>
        <w:jc w:val="both"/>
        <w:rPr>
          <w:sz w:val="10"/>
          <w:szCs w:val="10"/>
        </w:rPr>
      </w:pPr>
    </w:p>
  </w:footnote>
  <w:footnote w:id="6">
    <w:p w:rsidR="0052295F" w:rsidRPr="007A5554" w:rsidRDefault="0052295F" w:rsidP="00D615E5">
      <w:pPr>
        <w:pStyle w:val="FootnoteText"/>
        <w:ind w:left="284" w:hanging="284"/>
        <w:jc w:val="both"/>
      </w:pPr>
      <w:r w:rsidRPr="00D615E5">
        <w:rPr>
          <w:rStyle w:val="FootnoteReference"/>
          <w:sz w:val="22"/>
          <w:szCs w:val="22"/>
        </w:rPr>
        <w:footnoteRef/>
      </w:r>
      <w:r w:rsidRPr="00D615E5">
        <w:rPr>
          <w:sz w:val="22"/>
          <w:szCs w:val="22"/>
        </w:rPr>
        <w:t xml:space="preserve"> </w:t>
      </w:r>
      <w:r>
        <w:rPr>
          <w:sz w:val="22"/>
          <w:szCs w:val="22"/>
        </w:rPr>
        <w:tab/>
      </w:r>
      <w:proofErr w:type="spellStart"/>
      <w:r w:rsidRPr="00D615E5">
        <w:rPr>
          <w:sz w:val="22"/>
          <w:szCs w:val="22"/>
        </w:rPr>
        <w:t>Pedroni</w:t>
      </w:r>
      <w:proofErr w:type="spellEnd"/>
      <w:r w:rsidRPr="00D615E5">
        <w:rPr>
          <w:sz w:val="22"/>
          <w:szCs w:val="22"/>
        </w:rPr>
        <w:t xml:space="preserve"> also proposes four </w:t>
      </w:r>
      <w:r w:rsidRPr="00D615E5">
        <w:rPr>
          <w:i/>
          <w:iCs/>
          <w:sz w:val="22"/>
          <w:szCs w:val="22"/>
        </w:rPr>
        <w:t>within-dimension</w:t>
      </w:r>
      <w:r w:rsidRPr="00D615E5">
        <w:rPr>
          <w:sz w:val="22"/>
          <w:szCs w:val="22"/>
        </w:rPr>
        <w:t xml:space="preserve"> statistics (</w:t>
      </w:r>
      <w:r w:rsidRPr="00D615E5">
        <w:rPr>
          <w:i/>
          <w:iCs/>
          <w:snapToGrid w:val="0"/>
          <w:sz w:val="22"/>
          <w:szCs w:val="22"/>
        </w:rPr>
        <w:t>panel v</w:t>
      </w:r>
      <w:r w:rsidRPr="00D615E5">
        <w:rPr>
          <w:i/>
          <w:iCs/>
          <w:sz w:val="22"/>
          <w:szCs w:val="22"/>
        </w:rPr>
        <w:t xml:space="preserve">, </w:t>
      </w:r>
      <w:proofErr w:type="gramStart"/>
      <w:r w:rsidRPr="00D615E5">
        <w:rPr>
          <w:i/>
          <w:iCs/>
          <w:sz w:val="22"/>
          <w:szCs w:val="22"/>
        </w:rPr>
        <w:t>panel</w:t>
      </w:r>
      <w:r w:rsidRPr="00D615E5">
        <w:rPr>
          <w:sz w:val="22"/>
          <w:szCs w:val="22"/>
        </w:rPr>
        <w:t xml:space="preserve"> </w:t>
      </w:r>
      <w:proofErr w:type="gramEnd"/>
      <w:r w:rsidRPr="00D615E5">
        <w:rPr>
          <w:position w:val="-10"/>
          <w:sz w:val="22"/>
          <w:szCs w:val="22"/>
        </w:rPr>
        <w:object w:dxaOrig="240" w:dyaOrig="260">
          <v:shape id="_x0000_i1070" type="#_x0000_t75" style="width:12pt;height:12pt" o:ole="" fillcolor="window">
            <v:imagedata r:id="rId1" o:title=""/>
          </v:shape>
          <o:OLEObject Type="Embed" ProgID="Equation.3" ShapeID="_x0000_i1070" DrawAspect="Content" ObjectID="_1465644021" r:id="rId2"/>
        </w:object>
      </w:r>
      <w:r w:rsidRPr="00D615E5">
        <w:rPr>
          <w:sz w:val="22"/>
          <w:szCs w:val="22"/>
        </w:rPr>
        <w:t xml:space="preserve">, </w:t>
      </w:r>
      <w:r w:rsidRPr="00D615E5">
        <w:rPr>
          <w:i/>
          <w:iCs/>
          <w:sz w:val="22"/>
          <w:szCs w:val="22"/>
        </w:rPr>
        <w:t>panel</w:t>
      </w:r>
      <w:r w:rsidRPr="00D615E5">
        <w:rPr>
          <w:sz w:val="22"/>
          <w:szCs w:val="22"/>
        </w:rPr>
        <w:t xml:space="preserve"> </w:t>
      </w:r>
      <w:r w:rsidRPr="00D615E5">
        <w:rPr>
          <w:i/>
          <w:iCs/>
          <w:sz w:val="22"/>
          <w:szCs w:val="22"/>
        </w:rPr>
        <w:t>t</w:t>
      </w:r>
      <w:r w:rsidRPr="00D615E5">
        <w:rPr>
          <w:sz w:val="22"/>
          <w:szCs w:val="22"/>
        </w:rPr>
        <w:t xml:space="preserve"> and </w:t>
      </w:r>
      <w:r w:rsidRPr="00D615E5">
        <w:rPr>
          <w:i/>
          <w:iCs/>
          <w:sz w:val="22"/>
          <w:szCs w:val="22"/>
        </w:rPr>
        <w:t>panel ADF</w:t>
      </w:r>
      <w:r w:rsidRPr="00D615E5">
        <w:rPr>
          <w:sz w:val="22"/>
          <w:szCs w:val="22"/>
        </w:rPr>
        <w:t>) that effectively pool the autoregressive coefficients across different countries during the unit root tests. In these tests, a common value for the autoregressive coefficient is specified under the alternative hypothesis of cointegration.</w:t>
      </w:r>
    </w:p>
  </w:footnote>
  <w:footnote w:id="7">
    <w:p w:rsidR="0052295F" w:rsidRPr="00182ABF" w:rsidRDefault="0052295F" w:rsidP="00182ABF">
      <w:pPr>
        <w:pStyle w:val="FootnoteText"/>
        <w:ind w:left="284" w:hanging="284"/>
        <w:jc w:val="both"/>
        <w:rPr>
          <w:sz w:val="22"/>
          <w:szCs w:val="22"/>
          <w:lang w:val="en-NZ"/>
        </w:rPr>
      </w:pPr>
      <w:r w:rsidRPr="00182ABF">
        <w:rPr>
          <w:rStyle w:val="FootnoteReference"/>
          <w:sz w:val="22"/>
          <w:szCs w:val="22"/>
        </w:rPr>
        <w:footnoteRef/>
      </w:r>
      <w:r>
        <w:rPr>
          <w:color w:val="000000"/>
          <w:sz w:val="22"/>
          <w:szCs w:val="22"/>
        </w:rPr>
        <w:tab/>
      </w:r>
      <w:r w:rsidRPr="00182ABF">
        <w:rPr>
          <w:color w:val="000000"/>
          <w:sz w:val="22"/>
          <w:szCs w:val="22"/>
        </w:rPr>
        <w:t xml:space="preserve">There are further valuable insights drawn from a quantile perspective. In the case of a potentially thick-tailed distribution, a </w:t>
      </w:r>
      <w:r w:rsidRPr="00182ABF">
        <w:rPr>
          <w:iCs/>
          <w:color w:val="000000"/>
          <w:sz w:val="22"/>
          <w:szCs w:val="22"/>
        </w:rPr>
        <w:t>quantile</w:t>
      </w:r>
      <w:r w:rsidRPr="00182ABF">
        <w:rPr>
          <w:color w:val="000000"/>
          <w:sz w:val="22"/>
          <w:szCs w:val="22"/>
        </w:rPr>
        <w:t xml:space="preserve"> approach can deliver larger efficiency gains and provide more reliable results compared with the conventional least squared-based counterparts.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31398"/>
    <w:multiLevelType w:val="hybridMultilevel"/>
    <w:tmpl w:val="D2E88ADC"/>
    <w:lvl w:ilvl="0" w:tplc="67AE11A8">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4A9921B4"/>
    <w:multiLevelType w:val="hybridMultilevel"/>
    <w:tmpl w:val="F5CC25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F1B"/>
    <w:rsid w:val="000032E1"/>
    <w:rsid w:val="00007714"/>
    <w:rsid w:val="000250CB"/>
    <w:rsid w:val="00032881"/>
    <w:rsid w:val="00043525"/>
    <w:rsid w:val="000708B1"/>
    <w:rsid w:val="00073699"/>
    <w:rsid w:val="00083256"/>
    <w:rsid w:val="0008357C"/>
    <w:rsid w:val="000953AB"/>
    <w:rsid w:val="000A6303"/>
    <w:rsid w:val="000A6CB8"/>
    <w:rsid w:val="000B6542"/>
    <w:rsid w:val="000C1C14"/>
    <w:rsid w:val="000C4384"/>
    <w:rsid w:val="000C4BB5"/>
    <w:rsid w:val="000C5086"/>
    <w:rsid w:val="000C6129"/>
    <w:rsid w:val="000D19B5"/>
    <w:rsid w:val="000D19DA"/>
    <w:rsid w:val="000D6E33"/>
    <w:rsid w:val="000E3F3A"/>
    <w:rsid w:val="000F0098"/>
    <w:rsid w:val="000F27E4"/>
    <w:rsid w:val="000F49C6"/>
    <w:rsid w:val="000F78BB"/>
    <w:rsid w:val="001107F7"/>
    <w:rsid w:val="0011589D"/>
    <w:rsid w:val="0012662F"/>
    <w:rsid w:val="001453DD"/>
    <w:rsid w:val="00155054"/>
    <w:rsid w:val="00155518"/>
    <w:rsid w:val="0015699E"/>
    <w:rsid w:val="001637E1"/>
    <w:rsid w:val="00166F2B"/>
    <w:rsid w:val="00175C68"/>
    <w:rsid w:val="00182ABF"/>
    <w:rsid w:val="001832BC"/>
    <w:rsid w:val="00183F94"/>
    <w:rsid w:val="00197ADE"/>
    <w:rsid w:val="001A4304"/>
    <w:rsid w:val="001C3A67"/>
    <w:rsid w:val="001D233D"/>
    <w:rsid w:val="001D27F9"/>
    <w:rsid w:val="001D4746"/>
    <w:rsid w:val="001E088F"/>
    <w:rsid w:val="001E1075"/>
    <w:rsid w:val="001E6EA4"/>
    <w:rsid w:val="001F2D30"/>
    <w:rsid w:val="001F2FBB"/>
    <w:rsid w:val="00202675"/>
    <w:rsid w:val="00204148"/>
    <w:rsid w:val="00210960"/>
    <w:rsid w:val="00214961"/>
    <w:rsid w:val="00220B0F"/>
    <w:rsid w:val="002370FD"/>
    <w:rsid w:val="00260464"/>
    <w:rsid w:val="002706A3"/>
    <w:rsid w:val="00280E37"/>
    <w:rsid w:val="002910F6"/>
    <w:rsid w:val="00297498"/>
    <w:rsid w:val="002A10D3"/>
    <w:rsid w:val="002A15B6"/>
    <w:rsid w:val="002A3319"/>
    <w:rsid w:val="002B18C1"/>
    <w:rsid w:val="002B2D97"/>
    <w:rsid w:val="002B6B84"/>
    <w:rsid w:val="002C529C"/>
    <w:rsid w:val="002C6555"/>
    <w:rsid w:val="002D3095"/>
    <w:rsid w:val="002D3173"/>
    <w:rsid w:val="002E2AE7"/>
    <w:rsid w:val="002F142D"/>
    <w:rsid w:val="003005D2"/>
    <w:rsid w:val="00303F5C"/>
    <w:rsid w:val="003103C1"/>
    <w:rsid w:val="00310A35"/>
    <w:rsid w:val="00311599"/>
    <w:rsid w:val="00317BC9"/>
    <w:rsid w:val="0033205E"/>
    <w:rsid w:val="0033251D"/>
    <w:rsid w:val="003328D9"/>
    <w:rsid w:val="00333F5F"/>
    <w:rsid w:val="00336FD9"/>
    <w:rsid w:val="0034703B"/>
    <w:rsid w:val="00355039"/>
    <w:rsid w:val="0035770A"/>
    <w:rsid w:val="00363F73"/>
    <w:rsid w:val="0037620F"/>
    <w:rsid w:val="0038717C"/>
    <w:rsid w:val="00387A38"/>
    <w:rsid w:val="0039461E"/>
    <w:rsid w:val="00395E59"/>
    <w:rsid w:val="003A1689"/>
    <w:rsid w:val="003C47C6"/>
    <w:rsid w:val="003D0D38"/>
    <w:rsid w:val="003D5672"/>
    <w:rsid w:val="003F2E5A"/>
    <w:rsid w:val="003F42BD"/>
    <w:rsid w:val="003F7B61"/>
    <w:rsid w:val="00402B60"/>
    <w:rsid w:val="004039C8"/>
    <w:rsid w:val="004040BE"/>
    <w:rsid w:val="00423F31"/>
    <w:rsid w:val="00437F6A"/>
    <w:rsid w:val="004430FD"/>
    <w:rsid w:val="00443A9B"/>
    <w:rsid w:val="004527ED"/>
    <w:rsid w:val="0046715C"/>
    <w:rsid w:val="00473C1C"/>
    <w:rsid w:val="004778E8"/>
    <w:rsid w:val="004865A8"/>
    <w:rsid w:val="004A210E"/>
    <w:rsid w:val="004A711D"/>
    <w:rsid w:val="004A712E"/>
    <w:rsid w:val="004B2B06"/>
    <w:rsid w:val="004B3686"/>
    <w:rsid w:val="004B5291"/>
    <w:rsid w:val="004C66F4"/>
    <w:rsid w:val="004C6DF3"/>
    <w:rsid w:val="004D0162"/>
    <w:rsid w:val="004D769D"/>
    <w:rsid w:val="004E2FBD"/>
    <w:rsid w:val="004E3FF9"/>
    <w:rsid w:val="004E6E97"/>
    <w:rsid w:val="005132E4"/>
    <w:rsid w:val="00513A0A"/>
    <w:rsid w:val="0052295F"/>
    <w:rsid w:val="00525414"/>
    <w:rsid w:val="00525A22"/>
    <w:rsid w:val="00536A5D"/>
    <w:rsid w:val="00537219"/>
    <w:rsid w:val="00565E02"/>
    <w:rsid w:val="005678D1"/>
    <w:rsid w:val="00567CE5"/>
    <w:rsid w:val="00576425"/>
    <w:rsid w:val="00576C56"/>
    <w:rsid w:val="005806EE"/>
    <w:rsid w:val="00580CF1"/>
    <w:rsid w:val="0058410A"/>
    <w:rsid w:val="00584C09"/>
    <w:rsid w:val="00584E34"/>
    <w:rsid w:val="005861DE"/>
    <w:rsid w:val="00590E55"/>
    <w:rsid w:val="00594A86"/>
    <w:rsid w:val="00595271"/>
    <w:rsid w:val="005A4DFC"/>
    <w:rsid w:val="005A5F54"/>
    <w:rsid w:val="005B5ABE"/>
    <w:rsid w:val="005B7ECC"/>
    <w:rsid w:val="005C3B7F"/>
    <w:rsid w:val="005C78C9"/>
    <w:rsid w:val="005D51E4"/>
    <w:rsid w:val="005D52AA"/>
    <w:rsid w:val="005D61CF"/>
    <w:rsid w:val="005E0BA4"/>
    <w:rsid w:val="00603E18"/>
    <w:rsid w:val="00604726"/>
    <w:rsid w:val="00611777"/>
    <w:rsid w:val="00616943"/>
    <w:rsid w:val="006226C0"/>
    <w:rsid w:val="00625888"/>
    <w:rsid w:val="006323C3"/>
    <w:rsid w:val="00644122"/>
    <w:rsid w:val="00645608"/>
    <w:rsid w:val="00654E17"/>
    <w:rsid w:val="00654FD8"/>
    <w:rsid w:val="00656DDB"/>
    <w:rsid w:val="0065753C"/>
    <w:rsid w:val="00664C0C"/>
    <w:rsid w:val="0067516B"/>
    <w:rsid w:val="00682128"/>
    <w:rsid w:val="006821C9"/>
    <w:rsid w:val="00687184"/>
    <w:rsid w:val="00694FFA"/>
    <w:rsid w:val="00696F1B"/>
    <w:rsid w:val="006C0F18"/>
    <w:rsid w:val="006C6156"/>
    <w:rsid w:val="006D16C3"/>
    <w:rsid w:val="006F1C7B"/>
    <w:rsid w:val="00711266"/>
    <w:rsid w:val="0071187D"/>
    <w:rsid w:val="007127AC"/>
    <w:rsid w:val="00730391"/>
    <w:rsid w:val="00733651"/>
    <w:rsid w:val="00735844"/>
    <w:rsid w:val="007372B8"/>
    <w:rsid w:val="0073773F"/>
    <w:rsid w:val="00746D7C"/>
    <w:rsid w:val="00750B0E"/>
    <w:rsid w:val="00750EE4"/>
    <w:rsid w:val="0076016D"/>
    <w:rsid w:val="0077447D"/>
    <w:rsid w:val="00782B14"/>
    <w:rsid w:val="0079223A"/>
    <w:rsid w:val="0079364E"/>
    <w:rsid w:val="00795E86"/>
    <w:rsid w:val="00796FF2"/>
    <w:rsid w:val="007B238D"/>
    <w:rsid w:val="007D064E"/>
    <w:rsid w:val="007E1389"/>
    <w:rsid w:val="007E52AB"/>
    <w:rsid w:val="007F3559"/>
    <w:rsid w:val="00800ABB"/>
    <w:rsid w:val="0081693F"/>
    <w:rsid w:val="00833434"/>
    <w:rsid w:val="00833985"/>
    <w:rsid w:val="0083661A"/>
    <w:rsid w:val="0083729A"/>
    <w:rsid w:val="00837EDE"/>
    <w:rsid w:val="00840587"/>
    <w:rsid w:val="008429DF"/>
    <w:rsid w:val="00844393"/>
    <w:rsid w:val="008444ED"/>
    <w:rsid w:val="00846825"/>
    <w:rsid w:val="00854D2A"/>
    <w:rsid w:val="00855979"/>
    <w:rsid w:val="00857D67"/>
    <w:rsid w:val="00861D87"/>
    <w:rsid w:val="00861F69"/>
    <w:rsid w:val="00872917"/>
    <w:rsid w:val="00875854"/>
    <w:rsid w:val="008775D8"/>
    <w:rsid w:val="00877884"/>
    <w:rsid w:val="0088330A"/>
    <w:rsid w:val="00891916"/>
    <w:rsid w:val="00896C33"/>
    <w:rsid w:val="008A3183"/>
    <w:rsid w:val="008A37BA"/>
    <w:rsid w:val="008A3F5A"/>
    <w:rsid w:val="008A40CD"/>
    <w:rsid w:val="008A4B66"/>
    <w:rsid w:val="008B55CE"/>
    <w:rsid w:val="008C1B0D"/>
    <w:rsid w:val="008C378A"/>
    <w:rsid w:val="008C4EE5"/>
    <w:rsid w:val="008D75FD"/>
    <w:rsid w:val="008E022E"/>
    <w:rsid w:val="008E08BB"/>
    <w:rsid w:val="008E50AF"/>
    <w:rsid w:val="008F2221"/>
    <w:rsid w:val="0090648C"/>
    <w:rsid w:val="00910684"/>
    <w:rsid w:val="00913182"/>
    <w:rsid w:val="00917154"/>
    <w:rsid w:val="00935111"/>
    <w:rsid w:val="00935A85"/>
    <w:rsid w:val="009449BC"/>
    <w:rsid w:val="0094510E"/>
    <w:rsid w:val="0095397B"/>
    <w:rsid w:val="00954689"/>
    <w:rsid w:val="00962772"/>
    <w:rsid w:val="009803D9"/>
    <w:rsid w:val="0098136C"/>
    <w:rsid w:val="00985027"/>
    <w:rsid w:val="00995B5F"/>
    <w:rsid w:val="00995FFB"/>
    <w:rsid w:val="00996B7E"/>
    <w:rsid w:val="00996DC7"/>
    <w:rsid w:val="009B16C6"/>
    <w:rsid w:val="009B3083"/>
    <w:rsid w:val="009B6DDF"/>
    <w:rsid w:val="009D4D51"/>
    <w:rsid w:val="009E429B"/>
    <w:rsid w:val="009F230A"/>
    <w:rsid w:val="00A03FF9"/>
    <w:rsid w:val="00A1778A"/>
    <w:rsid w:val="00A250CB"/>
    <w:rsid w:val="00A33994"/>
    <w:rsid w:val="00A40219"/>
    <w:rsid w:val="00A42323"/>
    <w:rsid w:val="00A425A3"/>
    <w:rsid w:val="00A42DCE"/>
    <w:rsid w:val="00A54AAD"/>
    <w:rsid w:val="00A659E6"/>
    <w:rsid w:val="00A677F8"/>
    <w:rsid w:val="00A81BF3"/>
    <w:rsid w:val="00A835EC"/>
    <w:rsid w:val="00A901A1"/>
    <w:rsid w:val="00AA0656"/>
    <w:rsid w:val="00AA3140"/>
    <w:rsid w:val="00AB43E4"/>
    <w:rsid w:val="00AC4B7C"/>
    <w:rsid w:val="00AC61DF"/>
    <w:rsid w:val="00AC75A5"/>
    <w:rsid w:val="00AD065E"/>
    <w:rsid w:val="00AE01A3"/>
    <w:rsid w:val="00AE6518"/>
    <w:rsid w:val="00AF667C"/>
    <w:rsid w:val="00B05D69"/>
    <w:rsid w:val="00B1100F"/>
    <w:rsid w:val="00B25D74"/>
    <w:rsid w:val="00B27703"/>
    <w:rsid w:val="00B3315F"/>
    <w:rsid w:val="00B346F1"/>
    <w:rsid w:val="00B41D13"/>
    <w:rsid w:val="00B50A85"/>
    <w:rsid w:val="00B67CBD"/>
    <w:rsid w:val="00B7266C"/>
    <w:rsid w:val="00B76927"/>
    <w:rsid w:val="00B86EE9"/>
    <w:rsid w:val="00B87337"/>
    <w:rsid w:val="00B90BA9"/>
    <w:rsid w:val="00B92CEA"/>
    <w:rsid w:val="00B95295"/>
    <w:rsid w:val="00B97331"/>
    <w:rsid w:val="00BA6221"/>
    <w:rsid w:val="00BA6842"/>
    <w:rsid w:val="00BC64B4"/>
    <w:rsid w:val="00BD5F3A"/>
    <w:rsid w:val="00BE182E"/>
    <w:rsid w:val="00BF242C"/>
    <w:rsid w:val="00BF7B74"/>
    <w:rsid w:val="00C040F2"/>
    <w:rsid w:val="00C11959"/>
    <w:rsid w:val="00C125A2"/>
    <w:rsid w:val="00C179DD"/>
    <w:rsid w:val="00C20ED5"/>
    <w:rsid w:val="00C2475E"/>
    <w:rsid w:val="00C26084"/>
    <w:rsid w:val="00C2660B"/>
    <w:rsid w:val="00C27E46"/>
    <w:rsid w:val="00C32782"/>
    <w:rsid w:val="00C32EBA"/>
    <w:rsid w:val="00C34335"/>
    <w:rsid w:val="00C5051C"/>
    <w:rsid w:val="00C6085D"/>
    <w:rsid w:val="00C65783"/>
    <w:rsid w:val="00C70699"/>
    <w:rsid w:val="00C814FF"/>
    <w:rsid w:val="00C829A8"/>
    <w:rsid w:val="00CA25C0"/>
    <w:rsid w:val="00CA5B10"/>
    <w:rsid w:val="00CB435D"/>
    <w:rsid w:val="00CB4F88"/>
    <w:rsid w:val="00CC64A0"/>
    <w:rsid w:val="00CD6D0C"/>
    <w:rsid w:val="00CE545C"/>
    <w:rsid w:val="00CE5C2A"/>
    <w:rsid w:val="00CE6EB2"/>
    <w:rsid w:val="00CE7D88"/>
    <w:rsid w:val="00CE7F69"/>
    <w:rsid w:val="00CF0260"/>
    <w:rsid w:val="00D1074A"/>
    <w:rsid w:val="00D17A94"/>
    <w:rsid w:val="00D311C0"/>
    <w:rsid w:val="00D32560"/>
    <w:rsid w:val="00D40D74"/>
    <w:rsid w:val="00D42777"/>
    <w:rsid w:val="00D4770E"/>
    <w:rsid w:val="00D56B78"/>
    <w:rsid w:val="00D57ACC"/>
    <w:rsid w:val="00D615E5"/>
    <w:rsid w:val="00D64D58"/>
    <w:rsid w:val="00D71DE9"/>
    <w:rsid w:val="00D765DB"/>
    <w:rsid w:val="00D92064"/>
    <w:rsid w:val="00D9237E"/>
    <w:rsid w:val="00DA09C8"/>
    <w:rsid w:val="00DC397C"/>
    <w:rsid w:val="00DC626E"/>
    <w:rsid w:val="00DC77C5"/>
    <w:rsid w:val="00DD5D8C"/>
    <w:rsid w:val="00DE4404"/>
    <w:rsid w:val="00DF0250"/>
    <w:rsid w:val="00DF336E"/>
    <w:rsid w:val="00DF4508"/>
    <w:rsid w:val="00DF7601"/>
    <w:rsid w:val="00DF7D21"/>
    <w:rsid w:val="00DF7F79"/>
    <w:rsid w:val="00E0530E"/>
    <w:rsid w:val="00E150AD"/>
    <w:rsid w:val="00E31E45"/>
    <w:rsid w:val="00E3535E"/>
    <w:rsid w:val="00E52D93"/>
    <w:rsid w:val="00E613DF"/>
    <w:rsid w:val="00E73FC0"/>
    <w:rsid w:val="00E746CD"/>
    <w:rsid w:val="00E765CA"/>
    <w:rsid w:val="00E83949"/>
    <w:rsid w:val="00E86747"/>
    <w:rsid w:val="00E950D6"/>
    <w:rsid w:val="00EB7DBB"/>
    <w:rsid w:val="00ED0D5B"/>
    <w:rsid w:val="00ED7B04"/>
    <w:rsid w:val="00EE5690"/>
    <w:rsid w:val="00EF0255"/>
    <w:rsid w:val="00F06378"/>
    <w:rsid w:val="00F10171"/>
    <w:rsid w:val="00F14181"/>
    <w:rsid w:val="00F24DB0"/>
    <w:rsid w:val="00F25962"/>
    <w:rsid w:val="00F40AF0"/>
    <w:rsid w:val="00F5060E"/>
    <w:rsid w:val="00F54D3C"/>
    <w:rsid w:val="00F62D03"/>
    <w:rsid w:val="00F63E47"/>
    <w:rsid w:val="00F64826"/>
    <w:rsid w:val="00F654CF"/>
    <w:rsid w:val="00F6731F"/>
    <w:rsid w:val="00F71133"/>
    <w:rsid w:val="00F90CAF"/>
    <w:rsid w:val="00FA4883"/>
    <w:rsid w:val="00FB0B63"/>
    <w:rsid w:val="00FC05B5"/>
    <w:rsid w:val="00FC49AF"/>
    <w:rsid w:val="00FC4C03"/>
    <w:rsid w:val="00FC565A"/>
    <w:rsid w:val="00FF390B"/>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NZ"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D5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E0BA4"/>
    <w:pPr>
      <w:widowControl w:val="0"/>
      <w:autoSpaceDE w:val="0"/>
      <w:autoSpaceDN w:val="0"/>
      <w:adjustRightInd w:val="0"/>
      <w:spacing w:after="0" w:line="240" w:lineRule="auto"/>
    </w:pPr>
    <w:rPr>
      <w:rFonts w:ascii="Times New Roman" w:eastAsia="MS Mincho" w:hAnsi="Times New Roman" w:cs="Times New Roman"/>
      <w:sz w:val="24"/>
      <w:szCs w:val="24"/>
      <w:lang w:val="en-GB" w:eastAsia="en-GB"/>
    </w:rPr>
  </w:style>
  <w:style w:type="character" w:customStyle="1" w:styleId="BodyTextChar">
    <w:name w:val="Body Text Char"/>
    <w:link w:val="BodyText"/>
    <w:rsid w:val="005E0BA4"/>
    <w:rPr>
      <w:rFonts w:ascii="Times New Roman" w:eastAsia="MS Mincho" w:hAnsi="Times New Roman" w:cs="Times New Roman"/>
      <w:sz w:val="24"/>
      <w:szCs w:val="24"/>
      <w:lang w:val="en-GB" w:eastAsia="en-GB"/>
    </w:rPr>
  </w:style>
  <w:style w:type="paragraph" w:customStyle="1" w:styleId="MTDisplayEquation">
    <w:name w:val="MTDisplayEquation"/>
    <w:basedOn w:val="BodyText"/>
    <w:next w:val="Normal"/>
    <w:rsid w:val="005E0BA4"/>
    <w:pPr>
      <w:tabs>
        <w:tab w:val="center" w:pos="4320"/>
        <w:tab w:val="right" w:pos="8640"/>
      </w:tabs>
      <w:spacing w:line="480" w:lineRule="auto"/>
      <w:jc w:val="both"/>
    </w:pPr>
  </w:style>
  <w:style w:type="character" w:styleId="CommentReference">
    <w:name w:val="annotation reference"/>
    <w:uiPriority w:val="99"/>
    <w:semiHidden/>
    <w:unhideWhenUsed/>
    <w:rsid w:val="00BA6221"/>
    <w:rPr>
      <w:sz w:val="16"/>
      <w:szCs w:val="16"/>
    </w:rPr>
  </w:style>
  <w:style w:type="paragraph" w:styleId="CommentText">
    <w:name w:val="annotation text"/>
    <w:basedOn w:val="Normal"/>
    <w:link w:val="CommentTextChar"/>
    <w:uiPriority w:val="99"/>
    <w:unhideWhenUsed/>
    <w:rsid w:val="00BA6221"/>
    <w:pPr>
      <w:spacing w:line="240" w:lineRule="auto"/>
    </w:pPr>
    <w:rPr>
      <w:sz w:val="20"/>
      <w:szCs w:val="20"/>
    </w:rPr>
  </w:style>
  <w:style w:type="character" w:customStyle="1" w:styleId="CommentTextChar">
    <w:name w:val="Comment Text Char"/>
    <w:link w:val="CommentText"/>
    <w:uiPriority w:val="99"/>
    <w:rsid w:val="00BA6221"/>
    <w:rPr>
      <w:sz w:val="20"/>
      <w:szCs w:val="20"/>
    </w:rPr>
  </w:style>
  <w:style w:type="paragraph" w:styleId="CommentSubject">
    <w:name w:val="annotation subject"/>
    <w:basedOn w:val="CommentText"/>
    <w:next w:val="CommentText"/>
    <w:link w:val="CommentSubjectChar"/>
    <w:uiPriority w:val="99"/>
    <w:semiHidden/>
    <w:unhideWhenUsed/>
    <w:rsid w:val="00BA6221"/>
    <w:rPr>
      <w:b/>
      <w:bCs/>
    </w:rPr>
  </w:style>
  <w:style w:type="character" w:customStyle="1" w:styleId="CommentSubjectChar">
    <w:name w:val="Comment Subject Char"/>
    <w:link w:val="CommentSubject"/>
    <w:uiPriority w:val="99"/>
    <w:semiHidden/>
    <w:rsid w:val="00BA6221"/>
    <w:rPr>
      <w:b/>
      <w:bCs/>
      <w:sz w:val="20"/>
      <w:szCs w:val="20"/>
    </w:rPr>
  </w:style>
  <w:style w:type="paragraph" w:styleId="BalloonText">
    <w:name w:val="Balloon Text"/>
    <w:basedOn w:val="Normal"/>
    <w:link w:val="BalloonTextChar"/>
    <w:uiPriority w:val="99"/>
    <w:semiHidden/>
    <w:unhideWhenUsed/>
    <w:rsid w:val="00BA622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A6221"/>
    <w:rPr>
      <w:rFonts w:ascii="Tahoma" w:hAnsi="Tahoma" w:cs="Tahoma"/>
      <w:sz w:val="16"/>
      <w:szCs w:val="16"/>
    </w:rPr>
  </w:style>
  <w:style w:type="table" w:styleId="TableGrid">
    <w:name w:val="Table Grid"/>
    <w:basedOn w:val="TableNormal"/>
    <w:rsid w:val="000D19B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580CF1"/>
    <w:pPr>
      <w:spacing w:after="0" w:line="240" w:lineRule="auto"/>
    </w:pPr>
    <w:rPr>
      <w:rFonts w:ascii="Times New Roman" w:eastAsia="Times New Roman" w:hAnsi="Times New Roman" w:cs="Times New Roman"/>
      <w:sz w:val="20"/>
      <w:szCs w:val="20"/>
      <w:lang w:val="en-AU" w:eastAsia="en-US"/>
    </w:rPr>
  </w:style>
  <w:style w:type="character" w:customStyle="1" w:styleId="FootnoteTextChar">
    <w:name w:val="Footnote Text Char"/>
    <w:link w:val="FootnoteText"/>
    <w:semiHidden/>
    <w:rsid w:val="00580CF1"/>
    <w:rPr>
      <w:rFonts w:ascii="Times New Roman" w:eastAsia="Times New Roman" w:hAnsi="Times New Roman" w:cs="Times New Roman"/>
      <w:sz w:val="20"/>
      <w:szCs w:val="20"/>
      <w:lang w:val="en-AU" w:eastAsia="en-US"/>
    </w:rPr>
  </w:style>
  <w:style w:type="character" w:styleId="FootnoteReference">
    <w:name w:val="footnote reference"/>
    <w:semiHidden/>
    <w:rsid w:val="00580CF1"/>
    <w:rPr>
      <w:vertAlign w:val="superscript"/>
    </w:rPr>
  </w:style>
  <w:style w:type="table" w:customStyle="1" w:styleId="TableGrid1">
    <w:name w:val="Table Grid1"/>
    <w:basedOn w:val="TableNormal"/>
    <w:next w:val="TableGrid"/>
    <w:uiPriority w:val="59"/>
    <w:rsid w:val="00580CF1"/>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32782"/>
    <w:rPr>
      <w:color w:val="0000FF"/>
      <w:u w:val="single"/>
    </w:rPr>
  </w:style>
  <w:style w:type="character" w:styleId="PlaceholderText">
    <w:name w:val="Placeholder Text"/>
    <w:uiPriority w:val="99"/>
    <w:semiHidden/>
    <w:rsid w:val="003D0D38"/>
    <w:rPr>
      <w:color w:val="808080"/>
    </w:rPr>
  </w:style>
  <w:style w:type="paragraph" w:styleId="Header">
    <w:name w:val="header"/>
    <w:basedOn w:val="Normal"/>
    <w:link w:val="HeaderChar"/>
    <w:uiPriority w:val="99"/>
    <w:unhideWhenUsed/>
    <w:rsid w:val="00782B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B14"/>
    <w:rPr>
      <w:sz w:val="22"/>
      <w:szCs w:val="22"/>
    </w:rPr>
  </w:style>
  <w:style w:type="paragraph" w:styleId="Footer">
    <w:name w:val="footer"/>
    <w:basedOn w:val="Normal"/>
    <w:link w:val="FooterChar"/>
    <w:uiPriority w:val="99"/>
    <w:unhideWhenUsed/>
    <w:rsid w:val="00782B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B14"/>
    <w:rPr>
      <w:sz w:val="22"/>
      <w:szCs w:val="22"/>
    </w:rPr>
  </w:style>
  <w:style w:type="character" w:styleId="Strong">
    <w:name w:val="Strong"/>
    <w:basedOn w:val="DefaultParagraphFont"/>
    <w:uiPriority w:val="22"/>
    <w:qFormat/>
    <w:rsid w:val="004C66F4"/>
    <w:rPr>
      <w:b/>
      <w:bCs/>
    </w:rPr>
  </w:style>
  <w:style w:type="paragraph" w:customStyle="1" w:styleId="Default">
    <w:name w:val="Default"/>
    <w:rsid w:val="004C66F4"/>
    <w:pPr>
      <w:autoSpaceDE w:val="0"/>
      <w:autoSpaceDN w:val="0"/>
      <w:adjustRightInd w:val="0"/>
    </w:pPr>
    <w:rPr>
      <w:rFonts w:ascii="Times New Roman" w:eastAsia="Times New Roman" w:hAnsi="Times New Roman" w:cs="Times New Roman"/>
      <w:color w:val="000000"/>
      <w:sz w:val="24"/>
      <w:szCs w:val="24"/>
      <w:lang w:eastAsia="en-NZ"/>
    </w:rPr>
  </w:style>
  <w:style w:type="paragraph" w:styleId="PlainText">
    <w:name w:val="Plain Text"/>
    <w:basedOn w:val="Normal"/>
    <w:link w:val="PlainTextChar"/>
    <w:unhideWhenUsed/>
    <w:rsid w:val="004C66F4"/>
    <w:pPr>
      <w:spacing w:after="0" w:line="240" w:lineRule="auto"/>
    </w:pPr>
    <w:rPr>
      <w:rFonts w:ascii="Consolas" w:eastAsiaTheme="minorEastAsia" w:hAnsi="Consolas" w:cs="Consolas"/>
      <w:sz w:val="21"/>
      <w:szCs w:val="21"/>
    </w:rPr>
  </w:style>
  <w:style w:type="character" w:customStyle="1" w:styleId="PlainTextChar">
    <w:name w:val="Plain Text Char"/>
    <w:basedOn w:val="DefaultParagraphFont"/>
    <w:link w:val="PlainText"/>
    <w:rsid w:val="004C66F4"/>
    <w:rPr>
      <w:rFonts w:ascii="Consolas" w:eastAsiaTheme="minorEastAsia" w:hAnsi="Consolas" w:cs="Consolas"/>
      <w:sz w:val="21"/>
      <w:szCs w:val="21"/>
    </w:rPr>
  </w:style>
  <w:style w:type="paragraph" w:customStyle="1" w:styleId="CM3">
    <w:name w:val="CM3"/>
    <w:basedOn w:val="Default"/>
    <w:next w:val="Default"/>
    <w:rsid w:val="004C66F4"/>
    <w:pPr>
      <w:widowControl w:val="0"/>
    </w:pPr>
    <w:rPr>
      <w:color w:val="auto"/>
      <w:lang w:val="en-US" w:eastAsia="en-US"/>
    </w:rPr>
  </w:style>
  <w:style w:type="paragraph" w:customStyle="1" w:styleId="CM4">
    <w:name w:val="CM4"/>
    <w:basedOn w:val="Default"/>
    <w:next w:val="Default"/>
    <w:rsid w:val="004C66F4"/>
    <w:pPr>
      <w:widowControl w:val="0"/>
      <w:spacing w:line="253" w:lineRule="atLeast"/>
    </w:pPr>
    <w:rPr>
      <w:color w:val="auto"/>
      <w:lang w:val="en-US" w:eastAsia="en-US"/>
    </w:rPr>
  </w:style>
  <w:style w:type="paragraph" w:customStyle="1" w:styleId="CM23">
    <w:name w:val="CM23"/>
    <w:basedOn w:val="Default"/>
    <w:next w:val="Default"/>
    <w:rsid w:val="004C66F4"/>
    <w:pPr>
      <w:widowControl w:val="0"/>
      <w:spacing w:after="233"/>
    </w:pPr>
    <w:rPr>
      <w:color w:val="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NZ"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D5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E0BA4"/>
    <w:pPr>
      <w:widowControl w:val="0"/>
      <w:autoSpaceDE w:val="0"/>
      <w:autoSpaceDN w:val="0"/>
      <w:adjustRightInd w:val="0"/>
      <w:spacing w:after="0" w:line="240" w:lineRule="auto"/>
    </w:pPr>
    <w:rPr>
      <w:rFonts w:ascii="Times New Roman" w:eastAsia="MS Mincho" w:hAnsi="Times New Roman" w:cs="Times New Roman"/>
      <w:sz w:val="24"/>
      <w:szCs w:val="24"/>
      <w:lang w:val="en-GB" w:eastAsia="en-GB"/>
    </w:rPr>
  </w:style>
  <w:style w:type="character" w:customStyle="1" w:styleId="BodyTextChar">
    <w:name w:val="Body Text Char"/>
    <w:link w:val="BodyText"/>
    <w:rsid w:val="005E0BA4"/>
    <w:rPr>
      <w:rFonts w:ascii="Times New Roman" w:eastAsia="MS Mincho" w:hAnsi="Times New Roman" w:cs="Times New Roman"/>
      <w:sz w:val="24"/>
      <w:szCs w:val="24"/>
      <w:lang w:val="en-GB" w:eastAsia="en-GB"/>
    </w:rPr>
  </w:style>
  <w:style w:type="paragraph" w:customStyle="1" w:styleId="MTDisplayEquation">
    <w:name w:val="MTDisplayEquation"/>
    <w:basedOn w:val="BodyText"/>
    <w:next w:val="Normal"/>
    <w:rsid w:val="005E0BA4"/>
    <w:pPr>
      <w:tabs>
        <w:tab w:val="center" w:pos="4320"/>
        <w:tab w:val="right" w:pos="8640"/>
      </w:tabs>
      <w:spacing w:line="480" w:lineRule="auto"/>
      <w:jc w:val="both"/>
    </w:pPr>
  </w:style>
  <w:style w:type="character" w:styleId="CommentReference">
    <w:name w:val="annotation reference"/>
    <w:uiPriority w:val="99"/>
    <w:semiHidden/>
    <w:unhideWhenUsed/>
    <w:rsid w:val="00BA6221"/>
    <w:rPr>
      <w:sz w:val="16"/>
      <w:szCs w:val="16"/>
    </w:rPr>
  </w:style>
  <w:style w:type="paragraph" w:styleId="CommentText">
    <w:name w:val="annotation text"/>
    <w:basedOn w:val="Normal"/>
    <w:link w:val="CommentTextChar"/>
    <w:uiPriority w:val="99"/>
    <w:unhideWhenUsed/>
    <w:rsid w:val="00BA6221"/>
    <w:pPr>
      <w:spacing w:line="240" w:lineRule="auto"/>
    </w:pPr>
    <w:rPr>
      <w:sz w:val="20"/>
      <w:szCs w:val="20"/>
    </w:rPr>
  </w:style>
  <w:style w:type="character" w:customStyle="1" w:styleId="CommentTextChar">
    <w:name w:val="Comment Text Char"/>
    <w:link w:val="CommentText"/>
    <w:uiPriority w:val="99"/>
    <w:rsid w:val="00BA6221"/>
    <w:rPr>
      <w:sz w:val="20"/>
      <w:szCs w:val="20"/>
    </w:rPr>
  </w:style>
  <w:style w:type="paragraph" w:styleId="CommentSubject">
    <w:name w:val="annotation subject"/>
    <w:basedOn w:val="CommentText"/>
    <w:next w:val="CommentText"/>
    <w:link w:val="CommentSubjectChar"/>
    <w:uiPriority w:val="99"/>
    <w:semiHidden/>
    <w:unhideWhenUsed/>
    <w:rsid w:val="00BA6221"/>
    <w:rPr>
      <w:b/>
      <w:bCs/>
    </w:rPr>
  </w:style>
  <w:style w:type="character" w:customStyle="1" w:styleId="CommentSubjectChar">
    <w:name w:val="Comment Subject Char"/>
    <w:link w:val="CommentSubject"/>
    <w:uiPriority w:val="99"/>
    <w:semiHidden/>
    <w:rsid w:val="00BA6221"/>
    <w:rPr>
      <w:b/>
      <w:bCs/>
      <w:sz w:val="20"/>
      <w:szCs w:val="20"/>
    </w:rPr>
  </w:style>
  <w:style w:type="paragraph" w:styleId="BalloonText">
    <w:name w:val="Balloon Text"/>
    <w:basedOn w:val="Normal"/>
    <w:link w:val="BalloonTextChar"/>
    <w:uiPriority w:val="99"/>
    <w:semiHidden/>
    <w:unhideWhenUsed/>
    <w:rsid w:val="00BA622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A6221"/>
    <w:rPr>
      <w:rFonts w:ascii="Tahoma" w:hAnsi="Tahoma" w:cs="Tahoma"/>
      <w:sz w:val="16"/>
      <w:szCs w:val="16"/>
    </w:rPr>
  </w:style>
  <w:style w:type="table" w:styleId="TableGrid">
    <w:name w:val="Table Grid"/>
    <w:basedOn w:val="TableNormal"/>
    <w:rsid w:val="000D19B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580CF1"/>
    <w:pPr>
      <w:spacing w:after="0" w:line="240" w:lineRule="auto"/>
    </w:pPr>
    <w:rPr>
      <w:rFonts w:ascii="Times New Roman" w:eastAsia="Times New Roman" w:hAnsi="Times New Roman" w:cs="Times New Roman"/>
      <w:sz w:val="20"/>
      <w:szCs w:val="20"/>
      <w:lang w:val="en-AU" w:eastAsia="en-US"/>
    </w:rPr>
  </w:style>
  <w:style w:type="character" w:customStyle="1" w:styleId="FootnoteTextChar">
    <w:name w:val="Footnote Text Char"/>
    <w:link w:val="FootnoteText"/>
    <w:semiHidden/>
    <w:rsid w:val="00580CF1"/>
    <w:rPr>
      <w:rFonts w:ascii="Times New Roman" w:eastAsia="Times New Roman" w:hAnsi="Times New Roman" w:cs="Times New Roman"/>
      <w:sz w:val="20"/>
      <w:szCs w:val="20"/>
      <w:lang w:val="en-AU" w:eastAsia="en-US"/>
    </w:rPr>
  </w:style>
  <w:style w:type="character" w:styleId="FootnoteReference">
    <w:name w:val="footnote reference"/>
    <w:semiHidden/>
    <w:rsid w:val="00580CF1"/>
    <w:rPr>
      <w:vertAlign w:val="superscript"/>
    </w:rPr>
  </w:style>
  <w:style w:type="table" w:customStyle="1" w:styleId="TableGrid1">
    <w:name w:val="Table Grid1"/>
    <w:basedOn w:val="TableNormal"/>
    <w:next w:val="TableGrid"/>
    <w:uiPriority w:val="59"/>
    <w:rsid w:val="00580CF1"/>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32782"/>
    <w:rPr>
      <w:color w:val="0000FF"/>
      <w:u w:val="single"/>
    </w:rPr>
  </w:style>
  <w:style w:type="character" w:styleId="PlaceholderText">
    <w:name w:val="Placeholder Text"/>
    <w:uiPriority w:val="99"/>
    <w:semiHidden/>
    <w:rsid w:val="003D0D38"/>
    <w:rPr>
      <w:color w:val="808080"/>
    </w:rPr>
  </w:style>
  <w:style w:type="paragraph" w:styleId="Header">
    <w:name w:val="header"/>
    <w:basedOn w:val="Normal"/>
    <w:link w:val="HeaderChar"/>
    <w:uiPriority w:val="99"/>
    <w:unhideWhenUsed/>
    <w:rsid w:val="00782B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B14"/>
    <w:rPr>
      <w:sz w:val="22"/>
      <w:szCs w:val="22"/>
    </w:rPr>
  </w:style>
  <w:style w:type="paragraph" w:styleId="Footer">
    <w:name w:val="footer"/>
    <w:basedOn w:val="Normal"/>
    <w:link w:val="FooterChar"/>
    <w:uiPriority w:val="99"/>
    <w:unhideWhenUsed/>
    <w:rsid w:val="00782B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B14"/>
    <w:rPr>
      <w:sz w:val="22"/>
      <w:szCs w:val="22"/>
    </w:rPr>
  </w:style>
  <w:style w:type="character" w:styleId="Strong">
    <w:name w:val="Strong"/>
    <w:basedOn w:val="DefaultParagraphFont"/>
    <w:uiPriority w:val="22"/>
    <w:qFormat/>
    <w:rsid w:val="004C66F4"/>
    <w:rPr>
      <w:b/>
      <w:bCs/>
    </w:rPr>
  </w:style>
  <w:style w:type="paragraph" w:customStyle="1" w:styleId="Default">
    <w:name w:val="Default"/>
    <w:rsid w:val="004C66F4"/>
    <w:pPr>
      <w:autoSpaceDE w:val="0"/>
      <w:autoSpaceDN w:val="0"/>
      <w:adjustRightInd w:val="0"/>
    </w:pPr>
    <w:rPr>
      <w:rFonts w:ascii="Times New Roman" w:eastAsia="Times New Roman" w:hAnsi="Times New Roman" w:cs="Times New Roman"/>
      <w:color w:val="000000"/>
      <w:sz w:val="24"/>
      <w:szCs w:val="24"/>
      <w:lang w:eastAsia="en-NZ"/>
    </w:rPr>
  </w:style>
  <w:style w:type="paragraph" w:styleId="PlainText">
    <w:name w:val="Plain Text"/>
    <w:basedOn w:val="Normal"/>
    <w:link w:val="PlainTextChar"/>
    <w:unhideWhenUsed/>
    <w:rsid w:val="004C66F4"/>
    <w:pPr>
      <w:spacing w:after="0" w:line="240" w:lineRule="auto"/>
    </w:pPr>
    <w:rPr>
      <w:rFonts w:ascii="Consolas" w:eastAsiaTheme="minorEastAsia" w:hAnsi="Consolas" w:cs="Consolas"/>
      <w:sz w:val="21"/>
      <w:szCs w:val="21"/>
    </w:rPr>
  </w:style>
  <w:style w:type="character" w:customStyle="1" w:styleId="PlainTextChar">
    <w:name w:val="Plain Text Char"/>
    <w:basedOn w:val="DefaultParagraphFont"/>
    <w:link w:val="PlainText"/>
    <w:rsid w:val="004C66F4"/>
    <w:rPr>
      <w:rFonts w:ascii="Consolas" w:eastAsiaTheme="minorEastAsia" w:hAnsi="Consolas" w:cs="Consolas"/>
      <w:sz w:val="21"/>
      <w:szCs w:val="21"/>
    </w:rPr>
  </w:style>
  <w:style w:type="paragraph" w:customStyle="1" w:styleId="CM3">
    <w:name w:val="CM3"/>
    <w:basedOn w:val="Default"/>
    <w:next w:val="Default"/>
    <w:rsid w:val="004C66F4"/>
    <w:pPr>
      <w:widowControl w:val="0"/>
    </w:pPr>
    <w:rPr>
      <w:color w:val="auto"/>
      <w:lang w:val="en-US" w:eastAsia="en-US"/>
    </w:rPr>
  </w:style>
  <w:style w:type="paragraph" w:customStyle="1" w:styleId="CM4">
    <w:name w:val="CM4"/>
    <w:basedOn w:val="Default"/>
    <w:next w:val="Default"/>
    <w:rsid w:val="004C66F4"/>
    <w:pPr>
      <w:widowControl w:val="0"/>
      <w:spacing w:line="253" w:lineRule="atLeast"/>
    </w:pPr>
    <w:rPr>
      <w:color w:val="auto"/>
      <w:lang w:val="en-US" w:eastAsia="en-US"/>
    </w:rPr>
  </w:style>
  <w:style w:type="paragraph" w:customStyle="1" w:styleId="CM23">
    <w:name w:val="CM23"/>
    <w:basedOn w:val="Default"/>
    <w:next w:val="Default"/>
    <w:rsid w:val="004C66F4"/>
    <w:pPr>
      <w:widowControl w:val="0"/>
      <w:spacing w:after="233"/>
    </w:pPr>
    <w:rPr>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6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19.bin"/><Relationship Id="rId50" Type="http://schemas.openxmlformats.org/officeDocument/2006/relationships/image" Target="media/image22.wmf"/><Relationship Id="rId55" Type="http://schemas.openxmlformats.org/officeDocument/2006/relationships/oleObject" Target="embeddings/oleObject23.bin"/><Relationship Id="rId63" Type="http://schemas.openxmlformats.org/officeDocument/2006/relationships/oleObject" Target="embeddings/oleObject27.bin"/><Relationship Id="rId68" Type="http://schemas.openxmlformats.org/officeDocument/2006/relationships/image" Target="media/image30.wmf"/><Relationship Id="rId76" Type="http://schemas.openxmlformats.org/officeDocument/2006/relationships/oleObject" Target="embeddings/oleObject38.bin"/><Relationship Id="rId84" Type="http://schemas.openxmlformats.org/officeDocument/2006/relationships/oleObject" Target="embeddings/oleObject45.bin"/><Relationship Id="rId7" Type="http://schemas.openxmlformats.org/officeDocument/2006/relationships/footnotes" Target="footnotes.xml"/><Relationship Id="rId71" Type="http://schemas.openxmlformats.org/officeDocument/2006/relationships/oleObject" Target="embeddings/oleObject33.bin"/><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4.bin"/><Relationship Id="rId40" Type="http://schemas.openxmlformats.org/officeDocument/2006/relationships/image" Target="media/image17.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image" Target="media/image26.wmf"/><Relationship Id="rId66" Type="http://schemas.openxmlformats.org/officeDocument/2006/relationships/oleObject" Target="embeddings/oleObject29.bin"/><Relationship Id="rId74" Type="http://schemas.openxmlformats.org/officeDocument/2006/relationships/oleObject" Target="embeddings/oleObject36.bin"/><Relationship Id="rId79" Type="http://schemas.openxmlformats.org/officeDocument/2006/relationships/oleObject" Target="embeddings/oleObject41.bin"/><Relationship Id="rId87"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oleObject" Target="embeddings/oleObject26.bin"/><Relationship Id="rId82" Type="http://schemas.openxmlformats.org/officeDocument/2006/relationships/oleObject" Target="embeddings/oleObject43.bin"/><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1.bin"/><Relationship Id="rId77" Type="http://schemas.openxmlformats.org/officeDocument/2006/relationships/image" Target="media/image32.wmf"/><Relationship Id="rId8" Type="http://schemas.openxmlformats.org/officeDocument/2006/relationships/endnotes" Target="endnotes.xml"/><Relationship Id="rId51" Type="http://schemas.openxmlformats.org/officeDocument/2006/relationships/oleObject" Target="embeddings/oleObject21.bin"/><Relationship Id="rId72" Type="http://schemas.openxmlformats.org/officeDocument/2006/relationships/oleObject" Target="embeddings/oleObject34.bin"/><Relationship Id="rId80" Type="http://schemas.openxmlformats.org/officeDocument/2006/relationships/image" Target="media/image33.wmf"/><Relationship Id="rId85" Type="http://schemas.openxmlformats.org/officeDocument/2006/relationships/oleObject" Target="embeddings/oleObject46.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5.bin"/><Relationship Id="rId67" Type="http://schemas.openxmlformats.org/officeDocument/2006/relationships/oleObject" Target="embeddings/oleObject30.bin"/><Relationship Id="rId20" Type="http://schemas.openxmlformats.org/officeDocument/2006/relationships/image" Target="media/image7.wmf"/><Relationship Id="rId41" Type="http://schemas.openxmlformats.org/officeDocument/2006/relationships/oleObject" Target="embeddings/oleObject16.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oleObject" Target="embeddings/oleObject32.bin"/><Relationship Id="rId75" Type="http://schemas.openxmlformats.org/officeDocument/2006/relationships/oleObject" Target="embeddings/oleObject37.bin"/><Relationship Id="rId83" Type="http://schemas.openxmlformats.org/officeDocument/2006/relationships/oleObject" Target="embeddings/oleObject44.bin"/><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0.bin"/><Relationship Id="rId57" Type="http://schemas.openxmlformats.org/officeDocument/2006/relationships/oleObject" Target="embeddings/oleObject24.bin"/><Relationship Id="rId10" Type="http://schemas.openxmlformats.org/officeDocument/2006/relationships/image" Target="media/image2.wmf"/><Relationship Id="rId31" Type="http://schemas.openxmlformats.org/officeDocument/2006/relationships/oleObject" Target="embeddings/oleObject11.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8.bin"/><Relationship Id="rId73" Type="http://schemas.openxmlformats.org/officeDocument/2006/relationships/oleObject" Target="embeddings/oleObject35.bin"/><Relationship Id="rId78" Type="http://schemas.openxmlformats.org/officeDocument/2006/relationships/oleObject" Target="embeddings/oleObject40.bin"/><Relationship Id="rId81" Type="http://schemas.openxmlformats.org/officeDocument/2006/relationships/oleObject" Target="embeddings/oleObject42.bin"/><Relationship Id="rId86"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39.bin"/><Relationship Id="rId1" Type="http://schemas.openxmlformats.org/officeDocument/2006/relationships/image" Target="media/image3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7F6F9-F391-4351-B8BE-9F4D5C468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21</Pages>
  <Words>7808</Words>
  <Characters>44506</Characters>
  <Application>Microsoft Office Word</Application>
  <DocSecurity>0</DocSecurity>
  <Lines>370</Lines>
  <Paragraphs>104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University of Waikato</Company>
  <LinksUpToDate>false</LinksUpToDate>
  <CharactersWithSpaces>52210</CharactersWithSpaces>
  <SharedDoc>false</SharedDoc>
  <HLinks>
    <vt:vector size="12" baseType="variant">
      <vt:variant>
        <vt:i4>7536654</vt:i4>
      </vt:variant>
      <vt:variant>
        <vt:i4>3</vt:i4>
      </vt:variant>
      <vt:variant>
        <vt:i4>0</vt:i4>
      </vt:variant>
      <vt:variant>
        <vt:i4>5</vt:i4>
      </vt:variant>
      <vt:variant>
        <vt:lpwstr>mailto:holmesmj@waikato.ac.nz</vt:lpwstr>
      </vt:variant>
      <vt:variant>
        <vt:lpwstr/>
      </vt:variant>
      <vt:variant>
        <vt:i4>6422532</vt:i4>
      </vt:variant>
      <vt:variant>
        <vt:i4>0</vt:i4>
      </vt:variant>
      <vt:variant>
        <vt:i4>0</vt:i4>
      </vt:variant>
      <vt:variant>
        <vt:i4>5</vt:i4>
      </vt:variant>
      <vt:variant>
        <vt:lpwstr>mailto:gmhassan@waikato.ac.nz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Holmes</dc:creator>
  <cp:lastModifiedBy>Brian Silverstone</cp:lastModifiedBy>
  <cp:revision>33</cp:revision>
  <cp:lastPrinted>2014-06-12T02:59:00Z</cp:lastPrinted>
  <dcterms:created xsi:type="dcterms:W3CDTF">2014-06-19T07:36:00Z</dcterms:created>
  <dcterms:modified xsi:type="dcterms:W3CDTF">2014-06-30T02:32:00Z</dcterms:modified>
</cp:coreProperties>
</file>