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51FCB" w14:textId="77777777" w:rsidR="000C4052" w:rsidRDefault="000C4052" w:rsidP="00E11055">
      <w:pPr>
        <w:widowControl w:val="0"/>
        <w:tabs>
          <w:tab w:val="left" w:pos="567"/>
        </w:tabs>
        <w:spacing w:line="288" w:lineRule="auto"/>
        <w:jc w:val="center"/>
        <w:rPr>
          <w:rFonts w:ascii="Times New Roman" w:hAnsi="Times New Roman" w:cs="Times New Roman"/>
          <w:b/>
          <w:bCs/>
          <w:sz w:val="24"/>
          <w:szCs w:val="24"/>
        </w:rPr>
      </w:pPr>
    </w:p>
    <w:p w14:paraId="7DD1916C" w14:textId="77777777" w:rsidR="000C4052" w:rsidRDefault="000C4052" w:rsidP="00E11055">
      <w:pPr>
        <w:widowControl w:val="0"/>
        <w:tabs>
          <w:tab w:val="left" w:pos="567"/>
        </w:tabs>
        <w:spacing w:line="288" w:lineRule="auto"/>
        <w:jc w:val="center"/>
        <w:rPr>
          <w:rFonts w:ascii="Times New Roman" w:hAnsi="Times New Roman" w:cs="Times New Roman"/>
          <w:b/>
          <w:bCs/>
          <w:sz w:val="24"/>
          <w:szCs w:val="24"/>
        </w:rPr>
      </w:pPr>
    </w:p>
    <w:p w14:paraId="6BC4E4E7" w14:textId="77777777" w:rsidR="000C4052" w:rsidRDefault="000C4052" w:rsidP="00E11055">
      <w:pPr>
        <w:widowControl w:val="0"/>
        <w:tabs>
          <w:tab w:val="left" w:pos="567"/>
        </w:tabs>
        <w:spacing w:line="288" w:lineRule="auto"/>
        <w:jc w:val="center"/>
        <w:rPr>
          <w:rFonts w:ascii="Times New Roman" w:hAnsi="Times New Roman" w:cs="Times New Roman"/>
          <w:b/>
          <w:bCs/>
          <w:sz w:val="24"/>
          <w:szCs w:val="24"/>
        </w:rPr>
      </w:pPr>
    </w:p>
    <w:p w14:paraId="7F2C719B" w14:textId="77777777" w:rsidR="003E5041" w:rsidRPr="00576EDE" w:rsidRDefault="003E5041" w:rsidP="00E11055">
      <w:pPr>
        <w:widowControl w:val="0"/>
        <w:tabs>
          <w:tab w:val="left" w:pos="567"/>
        </w:tabs>
        <w:spacing w:line="288" w:lineRule="auto"/>
        <w:jc w:val="center"/>
        <w:rPr>
          <w:rFonts w:ascii="Times New Roman" w:hAnsi="Times New Roman" w:cs="Times New Roman"/>
          <w:sz w:val="24"/>
          <w:szCs w:val="24"/>
        </w:rPr>
      </w:pPr>
      <w:r w:rsidRPr="00576EDE">
        <w:rPr>
          <w:rFonts w:ascii="Times New Roman" w:hAnsi="Times New Roman" w:cs="Times New Roman"/>
          <w:b/>
          <w:bCs/>
          <w:sz w:val="24"/>
          <w:szCs w:val="24"/>
        </w:rPr>
        <w:t>UNIVERSITY</w:t>
      </w:r>
      <w:r w:rsidRPr="00576EDE">
        <w:rPr>
          <w:rFonts w:ascii="Times New Roman" w:hAnsi="Times New Roman" w:cs="Times New Roman"/>
          <w:b/>
          <w:bCs/>
          <w:spacing w:val="-17"/>
          <w:sz w:val="24"/>
          <w:szCs w:val="24"/>
        </w:rPr>
        <w:t xml:space="preserve"> </w:t>
      </w:r>
      <w:r w:rsidRPr="00576EDE">
        <w:rPr>
          <w:rFonts w:ascii="Times New Roman" w:hAnsi="Times New Roman" w:cs="Times New Roman"/>
          <w:b/>
          <w:bCs/>
          <w:sz w:val="24"/>
          <w:szCs w:val="24"/>
        </w:rPr>
        <w:t>OF</w:t>
      </w:r>
      <w:r w:rsidRPr="00576EDE">
        <w:rPr>
          <w:rFonts w:ascii="Times New Roman" w:hAnsi="Times New Roman" w:cs="Times New Roman"/>
          <w:b/>
          <w:bCs/>
          <w:spacing w:val="-17"/>
          <w:sz w:val="24"/>
          <w:szCs w:val="24"/>
        </w:rPr>
        <w:t xml:space="preserve"> </w:t>
      </w:r>
      <w:r w:rsidRPr="00576EDE">
        <w:rPr>
          <w:rFonts w:ascii="Times New Roman" w:hAnsi="Times New Roman" w:cs="Times New Roman"/>
          <w:b/>
          <w:bCs/>
          <w:sz w:val="24"/>
          <w:szCs w:val="24"/>
        </w:rPr>
        <w:t>WAIKATO</w:t>
      </w:r>
    </w:p>
    <w:p w14:paraId="670F341A" w14:textId="77777777" w:rsidR="003E5041" w:rsidRPr="00576EDE" w:rsidRDefault="003E5041" w:rsidP="00E11055">
      <w:pPr>
        <w:widowControl w:val="0"/>
        <w:tabs>
          <w:tab w:val="left" w:pos="567"/>
        </w:tabs>
        <w:spacing w:line="288" w:lineRule="auto"/>
        <w:rPr>
          <w:rFonts w:ascii="Times New Roman" w:eastAsiaTheme="minorHAnsi" w:hAnsi="Times New Roman" w:cs="Times New Roman"/>
          <w:sz w:val="24"/>
          <w:szCs w:val="24"/>
        </w:rPr>
      </w:pPr>
    </w:p>
    <w:p w14:paraId="4D4EBFC2" w14:textId="77777777" w:rsidR="003E5041" w:rsidRPr="00576EDE" w:rsidRDefault="003E5041" w:rsidP="00E11055">
      <w:pPr>
        <w:widowControl w:val="0"/>
        <w:tabs>
          <w:tab w:val="left" w:pos="567"/>
        </w:tabs>
        <w:spacing w:line="288" w:lineRule="auto"/>
        <w:ind w:right="40"/>
        <w:jc w:val="center"/>
        <w:rPr>
          <w:rFonts w:ascii="Times New Roman" w:hAnsi="Times New Roman" w:cs="Times New Roman"/>
          <w:sz w:val="24"/>
          <w:szCs w:val="24"/>
        </w:rPr>
      </w:pPr>
      <w:r w:rsidRPr="00576EDE">
        <w:rPr>
          <w:rFonts w:ascii="Times New Roman" w:hAnsi="Times New Roman" w:cs="Times New Roman"/>
          <w:b/>
          <w:bCs/>
          <w:sz w:val="24"/>
          <w:szCs w:val="24"/>
        </w:rPr>
        <w:t>Hamilton</w:t>
      </w:r>
      <w:r w:rsidRPr="00576EDE">
        <w:rPr>
          <w:rFonts w:ascii="Times New Roman" w:hAnsi="Times New Roman" w:cs="Times New Roman"/>
          <w:b/>
          <w:bCs/>
          <w:w w:val="99"/>
          <w:sz w:val="24"/>
          <w:szCs w:val="24"/>
        </w:rPr>
        <w:t xml:space="preserve"> </w:t>
      </w:r>
      <w:r w:rsidRPr="00576EDE">
        <w:rPr>
          <w:rFonts w:ascii="Times New Roman" w:hAnsi="Times New Roman" w:cs="Times New Roman"/>
          <w:b/>
          <w:bCs/>
          <w:spacing w:val="-1"/>
          <w:sz w:val="24"/>
          <w:szCs w:val="24"/>
        </w:rPr>
        <w:t>N</w:t>
      </w:r>
      <w:r w:rsidRPr="00576EDE">
        <w:rPr>
          <w:rFonts w:ascii="Times New Roman" w:hAnsi="Times New Roman" w:cs="Times New Roman"/>
          <w:b/>
          <w:bCs/>
          <w:spacing w:val="2"/>
          <w:sz w:val="24"/>
          <w:szCs w:val="24"/>
        </w:rPr>
        <w:t>e</w:t>
      </w:r>
      <w:r w:rsidRPr="00576EDE">
        <w:rPr>
          <w:rFonts w:ascii="Times New Roman" w:hAnsi="Times New Roman" w:cs="Times New Roman"/>
          <w:b/>
          <w:bCs/>
          <w:sz w:val="24"/>
          <w:szCs w:val="24"/>
        </w:rPr>
        <w:t>w</w:t>
      </w:r>
      <w:r w:rsidRPr="00576EDE">
        <w:rPr>
          <w:rFonts w:ascii="Times New Roman" w:hAnsi="Times New Roman" w:cs="Times New Roman"/>
          <w:b/>
          <w:bCs/>
          <w:spacing w:val="-16"/>
          <w:sz w:val="24"/>
          <w:szCs w:val="24"/>
        </w:rPr>
        <w:t xml:space="preserve"> </w:t>
      </w:r>
      <w:r w:rsidRPr="00576EDE">
        <w:rPr>
          <w:rFonts w:ascii="Times New Roman" w:hAnsi="Times New Roman" w:cs="Times New Roman"/>
          <w:b/>
          <w:bCs/>
          <w:spacing w:val="-1"/>
          <w:sz w:val="24"/>
          <w:szCs w:val="24"/>
        </w:rPr>
        <w:t>Zea</w:t>
      </w:r>
      <w:r w:rsidRPr="00576EDE">
        <w:rPr>
          <w:rFonts w:ascii="Times New Roman" w:hAnsi="Times New Roman" w:cs="Times New Roman"/>
          <w:b/>
          <w:bCs/>
          <w:spacing w:val="2"/>
          <w:sz w:val="24"/>
          <w:szCs w:val="24"/>
        </w:rPr>
        <w:t>l</w:t>
      </w:r>
      <w:r w:rsidRPr="00576EDE">
        <w:rPr>
          <w:rFonts w:ascii="Times New Roman" w:hAnsi="Times New Roman" w:cs="Times New Roman"/>
          <w:b/>
          <w:bCs/>
          <w:sz w:val="24"/>
          <w:szCs w:val="24"/>
        </w:rPr>
        <w:t>a</w:t>
      </w:r>
      <w:r w:rsidRPr="00576EDE">
        <w:rPr>
          <w:rFonts w:ascii="Times New Roman" w:hAnsi="Times New Roman" w:cs="Times New Roman"/>
          <w:b/>
          <w:bCs/>
          <w:spacing w:val="-1"/>
          <w:sz w:val="24"/>
          <w:szCs w:val="24"/>
        </w:rPr>
        <w:t>nd</w:t>
      </w:r>
    </w:p>
    <w:p w14:paraId="081BD4A5" w14:textId="77777777" w:rsidR="003E5041" w:rsidRPr="00576EDE" w:rsidRDefault="003E5041" w:rsidP="00E11055">
      <w:pPr>
        <w:tabs>
          <w:tab w:val="left" w:pos="567"/>
        </w:tabs>
        <w:spacing w:line="288" w:lineRule="auto"/>
        <w:jc w:val="center"/>
        <w:rPr>
          <w:rFonts w:ascii="Times New Roman" w:hAnsi="Times New Roman" w:cs="Times New Roman"/>
          <w:b/>
          <w:smallCaps/>
          <w:sz w:val="24"/>
          <w:szCs w:val="24"/>
        </w:rPr>
      </w:pPr>
    </w:p>
    <w:p w14:paraId="2EB98114" w14:textId="77777777" w:rsidR="003E5041" w:rsidRPr="00576EDE" w:rsidRDefault="003E5041" w:rsidP="00E11055">
      <w:pPr>
        <w:pBdr>
          <w:top w:val="thinThickSmallGap" w:sz="24" w:space="1" w:color="auto"/>
          <w:left w:val="thinThickSmallGap" w:sz="24" w:space="4" w:color="auto"/>
          <w:bottom w:val="thickThinSmallGap" w:sz="24" w:space="1" w:color="auto"/>
          <w:right w:val="thickThinSmallGap" w:sz="24" w:space="4" w:color="auto"/>
        </w:pBdr>
        <w:tabs>
          <w:tab w:val="left" w:pos="567"/>
        </w:tabs>
        <w:spacing w:line="288" w:lineRule="auto"/>
        <w:jc w:val="center"/>
        <w:rPr>
          <w:rFonts w:ascii="Times New Roman" w:hAnsi="Times New Roman" w:cs="Times New Roman"/>
          <w:b/>
          <w:smallCaps/>
          <w:sz w:val="24"/>
          <w:szCs w:val="24"/>
        </w:rPr>
      </w:pPr>
    </w:p>
    <w:p w14:paraId="368BC82D" w14:textId="09091EFA" w:rsidR="003E5041" w:rsidRPr="00576EDE" w:rsidRDefault="003E5041" w:rsidP="00E11055">
      <w:pPr>
        <w:widowControl w:val="0"/>
        <w:pBdr>
          <w:top w:val="thinThickSmallGap" w:sz="24" w:space="1" w:color="auto"/>
          <w:left w:val="thinThickSmallGap" w:sz="24" w:space="4" w:color="auto"/>
          <w:bottom w:val="thickThinSmallGap" w:sz="24" w:space="1" w:color="auto"/>
          <w:right w:val="thickThinSmallGap" w:sz="24" w:space="4" w:color="auto"/>
        </w:pBdr>
        <w:tabs>
          <w:tab w:val="left" w:pos="567"/>
        </w:tabs>
        <w:spacing w:line="288" w:lineRule="auto"/>
        <w:jc w:val="center"/>
        <w:rPr>
          <w:rFonts w:ascii="Times New Roman" w:hAnsi="Times New Roman" w:cs="Times New Roman"/>
          <w:b/>
          <w:bCs/>
          <w:sz w:val="24"/>
          <w:szCs w:val="24"/>
        </w:rPr>
      </w:pPr>
      <w:r w:rsidRPr="00576EDE">
        <w:rPr>
          <w:rFonts w:ascii="Times New Roman" w:hAnsi="Times New Roman" w:cs="Times New Roman"/>
          <w:b/>
          <w:bCs/>
          <w:sz w:val="24"/>
          <w:szCs w:val="24"/>
        </w:rPr>
        <w:t>New Perspectives on Patenting Activity in New Zealand 1860-1899</w:t>
      </w:r>
    </w:p>
    <w:p w14:paraId="2B8B2883" w14:textId="1387DF7C" w:rsidR="003E5041" w:rsidRPr="00576EDE" w:rsidRDefault="003E5041" w:rsidP="00E11055">
      <w:pPr>
        <w:widowControl w:val="0"/>
        <w:pBdr>
          <w:top w:val="thinThickSmallGap" w:sz="24" w:space="1" w:color="auto"/>
          <w:left w:val="thinThickSmallGap" w:sz="24" w:space="4" w:color="auto"/>
          <w:bottom w:val="thickThinSmallGap" w:sz="24" w:space="1" w:color="auto"/>
          <w:right w:val="thickThinSmallGap" w:sz="24" w:space="4" w:color="auto"/>
        </w:pBdr>
        <w:tabs>
          <w:tab w:val="left" w:pos="567"/>
        </w:tabs>
        <w:spacing w:line="288" w:lineRule="auto"/>
        <w:jc w:val="center"/>
        <w:rPr>
          <w:rFonts w:ascii="Times New Roman" w:hAnsi="Times New Roman" w:cs="Times New Roman"/>
          <w:sz w:val="24"/>
          <w:szCs w:val="24"/>
        </w:rPr>
      </w:pPr>
      <w:r w:rsidRPr="00576EDE">
        <w:rPr>
          <w:rFonts w:ascii="Times New Roman" w:hAnsi="Times New Roman" w:cs="Times New Roman"/>
          <w:sz w:val="24"/>
          <w:szCs w:val="24"/>
        </w:rPr>
        <w:t>Matthew Gibbons and Les Oxley</w:t>
      </w:r>
    </w:p>
    <w:p w14:paraId="149DEBFB" w14:textId="77777777" w:rsidR="003E5041" w:rsidRPr="00576EDE" w:rsidRDefault="003E5041" w:rsidP="00E11055">
      <w:pPr>
        <w:widowControl w:val="0"/>
        <w:pBdr>
          <w:top w:val="thinThickSmallGap" w:sz="24" w:space="1" w:color="auto"/>
          <w:left w:val="thinThickSmallGap" w:sz="24" w:space="4" w:color="auto"/>
          <w:bottom w:val="thickThinSmallGap" w:sz="24" w:space="1" w:color="auto"/>
          <w:right w:val="thickThinSmallGap" w:sz="24" w:space="4" w:color="auto"/>
        </w:pBdr>
        <w:tabs>
          <w:tab w:val="left" w:pos="567"/>
        </w:tabs>
        <w:spacing w:line="288" w:lineRule="auto"/>
        <w:jc w:val="center"/>
        <w:rPr>
          <w:rFonts w:ascii="Times New Roman" w:eastAsiaTheme="minorHAnsi" w:hAnsi="Times New Roman" w:cs="Times New Roman"/>
          <w:sz w:val="24"/>
          <w:szCs w:val="24"/>
        </w:rPr>
      </w:pPr>
    </w:p>
    <w:p w14:paraId="0972AD1E" w14:textId="77777777" w:rsidR="003E5041" w:rsidRPr="00576EDE" w:rsidRDefault="003E5041" w:rsidP="00E11055">
      <w:pPr>
        <w:widowControl w:val="0"/>
        <w:tabs>
          <w:tab w:val="left" w:pos="567"/>
        </w:tabs>
        <w:spacing w:line="288" w:lineRule="auto"/>
        <w:jc w:val="center"/>
        <w:rPr>
          <w:rFonts w:ascii="Times New Roman" w:eastAsiaTheme="minorHAnsi" w:hAnsi="Times New Roman" w:cs="Times New Roman"/>
          <w:sz w:val="24"/>
          <w:szCs w:val="24"/>
        </w:rPr>
      </w:pPr>
    </w:p>
    <w:p w14:paraId="62CF0B01" w14:textId="77777777" w:rsidR="003E5041" w:rsidRPr="00576EDE" w:rsidRDefault="003E5041" w:rsidP="00E11055">
      <w:pPr>
        <w:widowControl w:val="0"/>
        <w:tabs>
          <w:tab w:val="left" w:pos="567"/>
        </w:tabs>
        <w:spacing w:line="288" w:lineRule="auto"/>
        <w:ind w:right="40"/>
        <w:jc w:val="center"/>
        <w:rPr>
          <w:rFonts w:ascii="Times New Roman" w:hAnsi="Times New Roman" w:cs="Times New Roman"/>
          <w:b/>
          <w:bCs/>
          <w:w w:val="99"/>
          <w:sz w:val="24"/>
          <w:szCs w:val="24"/>
        </w:rPr>
      </w:pPr>
      <w:r w:rsidRPr="00576EDE">
        <w:rPr>
          <w:rFonts w:ascii="Times New Roman" w:hAnsi="Times New Roman" w:cs="Times New Roman"/>
          <w:b/>
          <w:bCs/>
          <w:sz w:val="24"/>
          <w:szCs w:val="24"/>
        </w:rPr>
        <w:t>Department</w:t>
      </w:r>
      <w:r w:rsidRPr="00576EDE">
        <w:rPr>
          <w:rFonts w:ascii="Times New Roman" w:hAnsi="Times New Roman" w:cs="Times New Roman"/>
          <w:b/>
          <w:bCs/>
          <w:spacing w:val="-15"/>
          <w:sz w:val="24"/>
          <w:szCs w:val="24"/>
        </w:rPr>
        <w:t xml:space="preserve"> </w:t>
      </w:r>
      <w:r w:rsidRPr="00576EDE">
        <w:rPr>
          <w:rFonts w:ascii="Times New Roman" w:hAnsi="Times New Roman" w:cs="Times New Roman"/>
          <w:b/>
          <w:bCs/>
          <w:sz w:val="24"/>
          <w:szCs w:val="24"/>
        </w:rPr>
        <w:t>of</w:t>
      </w:r>
      <w:r w:rsidRPr="00576EDE">
        <w:rPr>
          <w:rFonts w:ascii="Times New Roman" w:hAnsi="Times New Roman" w:cs="Times New Roman"/>
          <w:b/>
          <w:bCs/>
          <w:spacing w:val="-16"/>
          <w:sz w:val="24"/>
          <w:szCs w:val="24"/>
        </w:rPr>
        <w:t xml:space="preserve"> </w:t>
      </w:r>
      <w:r w:rsidRPr="00576EDE">
        <w:rPr>
          <w:rFonts w:ascii="Times New Roman" w:hAnsi="Times New Roman" w:cs="Times New Roman"/>
          <w:b/>
          <w:bCs/>
          <w:sz w:val="24"/>
          <w:szCs w:val="24"/>
        </w:rPr>
        <w:t>Economics</w:t>
      </w:r>
      <w:r w:rsidRPr="00576EDE">
        <w:rPr>
          <w:rFonts w:ascii="Times New Roman" w:hAnsi="Times New Roman" w:cs="Times New Roman"/>
          <w:b/>
          <w:bCs/>
          <w:w w:val="99"/>
          <w:sz w:val="24"/>
          <w:szCs w:val="24"/>
        </w:rPr>
        <w:t xml:space="preserve"> </w:t>
      </w:r>
    </w:p>
    <w:p w14:paraId="05D1CDA6" w14:textId="278ED006" w:rsidR="003E5041" w:rsidRPr="00576EDE" w:rsidRDefault="003E5041" w:rsidP="00E11055">
      <w:pPr>
        <w:widowControl w:val="0"/>
        <w:tabs>
          <w:tab w:val="left" w:pos="567"/>
        </w:tabs>
        <w:spacing w:line="288" w:lineRule="auto"/>
        <w:ind w:right="40"/>
        <w:jc w:val="center"/>
        <w:rPr>
          <w:rFonts w:ascii="Times New Roman" w:hAnsi="Times New Roman" w:cs="Times New Roman"/>
          <w:b/>
          <w:bCs/>
          <w:w w:val="99"/>
          <w:sz w:val="24"/>
          <w:szCs w:val="24"/>
        </w:rPr>
      </w:pPr>
      <w:r w:rsidRPr="00576EDE">
        <w:rPr>
          <w:rFonts w:ascii="Times New Roman" w:hAnsi="Times New Roman" w:cs="Times New Roman"/>
          <w:b/>
          <w:bCs/>
          <w:sz w:val="24"/>
          <w:szCs w:val="24"/>
        </w:rPr>
        <w:t>Working</w:t>
      </w:r>
      <w:r w:rsidRPr="00576EDE">
        <w:rPr>
          <w:rFonts w:ascii="Times New Roman" w:hAnsi="Times New Roman" w:cs="Times New Roman"/>
          <w:b/>
          <w:bCs/>
          <w:spacing w:val="-10"/>
          <w:sz w:val="24"/>
          <w:szCs w:val="24"/>
        </w:rPr>
        <w:t xml:space="preserve"> </w:t>
      </w:r>
      <w:r w:rsidRPr="00576EDE">
        <w:rPr>
          <w:rFonts w:ascii="Times New Roman" w:hAnsi="Times New Roman" w:cs="Times New Roman"/>
          <w:b/>
          <w:bCs/>
          <w:sz w:val="24"/>
          <w:szCs w:val="24"/>
        </w:rPr>
        <w:t>Paper</w:t>
      </w:r>
      <w:r w:rsidRPr="00576EDE">
        <w:rPr>
          <w:rFonts w:ascii="Times New Roman" w:hAnsi="Times New Roman" w:cs="Times New Roman"/>
          <w:b/>
          <w:bCs/>
          <w:spacing w:val="-9"/>
          <w:sz w:val="24"/>
          <w:szCs w:val="24"/>
        </w:rPr>
        <w:t xml:space="preserve"> </w:t>
      </w:r>
      <w:r w:rsidRPr="00576EDE">
        <w:rPr>
          <w:rFonts w:ascii="Times New Roman" w:hAnsi="Times New Roman" w:cs="Times New Roman"/>
          <w:b/>
          <w:bCs/>
          <w:sz w:val="24"/>
          <w:szCs w:val="24"/>
        </w:rPr>
        <w:t>in</w:t>
      </w:r>
      <w:r w:rsidRPr="00576EDE">
        <w:rPr>
          <w:rFonts w:ascii="Times New Roman" w:hAnsi="Times New Roman" w:cs="Times New Roman"/>
          <w:b/>
          <w:bCs/>
          <w:spacing w:val="-10"/>
          <w:sz w:val="24"/>
          <w:szCs w:val="24"/>
        </w:rPr>
        <w:t xml:space="preserve"> </w:t>
      </w:r>
      <w:r w:rsidRPr="00576EDE">
        <w:rPr>
          <w:rFonts w:ascii="Times New Roman" w:hAnsi="Times New Roman" w:cs="Times New Roman"/>
          <w:b/>
          <w:bCs/>
          <w:sz w:val="24"/>
          <w:szCs w:val="24"/>
        </w:rPr>
        <w:t xml:space="preserve">Economics </w:t>
      </w:r>
      <w:r w:rsidRPr="00576EDE">
        <w:rPr>
          <w:rFonts w:ascii="Times New Roman" w:hAnsi="Times New Roman" w:cs="Times New Roman"/>
          <w:b/>
          <w:bCs/>
          <w:spacing w:val="-9"/>
          <w:sz w:val="24"/>
          <w:szCs w:val="24"/>
        </w:rPr>
        <w:t>17/04</w:t>
      </w:r>
    </w:p>
    <w:p w14:paraId="71F8C5E2" w14:textId="4116F193" w:rsidR="003E5041" w:rsidRPr="000C4052" w:rsidRDefault="003E5041" w:rsidP="00E11055">
      <w:pPr>
        <w:widowControl w:val="0"/>
        <w:tabs>
          <w:tab w:val="left" w:pos="567"/>
        </w:tabs>
        <w:spacing w:line="288" w:lineRule="auto"/>
        <w:ind w:right="40"/>
        <w:jc w:val="center"/>
        <w:rPr>
          <w:rFonts w:ascii="Times New Roman" w:hAnsi="Times New Roman" w:cs="Times New Roman"/>
          <w:b/>
          <w:sz w:val="24"/>
          <w:szCs w:val="24"/>
        </w:rPr>
      </w:pPr>
      <w:r w:rsidRPr="000C4052">
        <w:rPr>
          <w:rFonts w:ascii="Times New Roman" w:hAnsi="Times New Roman" w:cs="Times New Roman"/>
          <w:b/>
          <w:sz w:val="24"/>
          <w:szCs w:val="24"/>
        </w:rPr>
        <w:t>March 2017</w:t>
      </w:r>
    </w:p>
    <w:p w14:paraId="6FCC5095" w14:textId="77777777" w:rsidR="003E5041" w:rsidRDefault="003E5041" w:rsidP="00E11055">
      <w:pPr>
        <w:widowControl w:val="0"/>
        <w:tabs>
          <w:tab w:val="left" w:pos="567"/>
        </w:tabs>
        <w:spacing w:line="288" w:lineRule="auto"/>
        <w:rPr>
          <w:rFonts w:eastAsiaTheme="minorHAnsi"/>
        </w:rPr>
      </w:pPr>
    </w:p>
    <w:p w14:paraId="4822B4FC" w14:textId="77777777" w:rsidR="000C4052" w:rsidRDefault="000C4052" w:rsidP="00E11055">
      <w:pPr>
        <w:widowControl w:val="0"/>
        <w:tabs>
          <w:tab w:val="left" w:pos="567"/>
        </w:tabs>
        <w:spacing w:line="288" w:lineRule="auto"/>
        <w:rPr>
          <w:rFonts w:eastAsiaTheme="minorHAnsi"/>
        </w:rPr>
      </w:pPr>
    </w:p>
    <w:p w14:paraId="768609C6" w14:textId="77777777" w:rsidR="000C4052" w:rsidRPr="0011286C" w:rsidRDefault="000C4052" w:rsidP="00E11055">
      <w:pPr>
        <w:widowControl w:val="0"/>
        <w:tabs>
          <w:tab w:val="left" w:pos="567"/>
        </w:tabs>
        <w:spacing w:line="288" w:lineRule="auto"/>
        <w:rPr>
          <w:rFonts w:eastAsiaTheme="minorHAnsi"/>
        </w:rPr>
      </w:pPr>
    </w:p>
    <w:tbl>
      <w:tblPr>
        <w:tblStyle w:val="TableGrid"/>
        <w:tblW w:w="0" w:type="auto"/>
        <w:tblLook w:val="04A0" w:firstRow="1" w:lastRow="0" w:firstColumn="1" w:lastColumn="0" w:noHBand="0" w:noVBand="1"/>
      </w:tblPr>
      <w:tblGrid>
        <w:gridCol w:w="4380"/>
        <w:gridCol w:w="4381"/>
      </w:tblGrid>
      <w:tr w:rsidR="003E5041" w14:paraId="5D89AC3B" w14:textId="77777777" w:rsidTr="00E11055">
        <w:tc>
          <w:tcPr>
            <w:tcW w:w="4380" w:type="dxa"/>
            <w:tcBorders>
              <w:top w:val="nil"/>
              <w:left w:val="nil"/>
              <w:bottom w:val="nil"/>
              <w:right w:val="nil"/>
            </w:tcBorders>
          </w:tcPr>
          <w:p w14:paraId="7FF3CFE3" w14:textId="2E2E3EDB" w:rsidR="003E5041" w:rsidRDefault="00576EDE" w:rsidP="00E11055">
            <w:pPr>
              <w:pStyle w:val="ListParagraph"/>
              <w:widowControl w:val="0"/>
              <w:tabs>
                <w:tab w:val="left" w:pos="567"/>
              </w:tabs>
              <w:ind w:left="0" w:right="160"/>
              <w:jc w:val="center"/>
              <w:outlineLvl w:val="0"/>
              <w:rPr>
                <w:rFonts w:ascii="Times New Roman" w:eastAsia="Times New Roman" w:hAnsi="Times New Roman"/>
                <w:i/>
                <w:szCs w:val="24"/>
              </w:rPr>
            </w:pPr>
            <w:r>
              <w:rPr>
                <w:rFonts w:ascii="Times New Roman" w:eastAsia="Times New Roman" w:hAnsi="Times New Roman"/>
                <w:i/>
                <w:szCs w:val="24"/>
              </w:rPr>
              <w:t>C</w:t>
            </w:r>
            <w:r w:rsidR="003E5041" w:rsidRPr="0011286C">
              <w:rPr>
                <w:rFonts w:ascii="Times New Roman" w:eastAsia="Times New Roman" w:hAnsi="Times New Roman"/>
                <w:i/>
                <w:szCs w:val="24"/>
              </w:rPr>
              <w:t>orresponding</w:t>
            </w:r>
            <w:r w:rsidR="003E5041" w:rsidRPr="0011286C">
              <w:rPr>
                <w:rFonts w:ascii="Times New Roman" w:eastAsia="Times New Roman" w:hAnsi="Times New Roman"/>
                <w:i/>
                <w:spacing w:val="-19"/>
                <w:szCs w:val="24"/>
              </w:rPr>
              <w:t xml:space="preserve"> </w:t>
            </w:r>
            <w:r w:rsidR="003E5041" w:rsidRPr="0011286C">
              <w:rPr>
                <w:rFonts w:ascii="Times New Roman" w:eastAsia="Times New Roman" w:hAnsi="Times New Roman"/>
                <w:i/>
                <w:szCs w:val="24"/>
              </w:rPr>
              <w:t>Author</w:t>
            </w:r>
          </w:p>
          <w:p w14:paraId="49563B6C" w14:textId="77777777" w:rsidR="003E5041" w:rsidRDefault="003E5041" w:rsidP="00E11055">
            <w:pPr>
              <w:widowControl w:val="0"/>
              <w:tabs>
                <w:tab w:val="left" w:pos="567"/>
              </w:tabs>
              <w:ind w:right="160"/>
              <w:jc w:val="center"/>
              <w:outlineLvl w:val="0"/>
            </w:pPr>
          </w:p>
          <w:p w14:paraId="5BBD5C2E" w14:textId="290F41A6" w:rsidR="003E5041" w:rsidRPr="0025785D" w:rsidRDefault="003E5041" w:rsidP="00E11055">
            <w:pPr>
              <w:widowControl w:val="0"/>
              <w:tabs>
                <w:tab w:val="left" w:pos="567"/>
              </w:tabs>
              <w:ind w:right="160"/>
              <w:jc w:val="center"/>
              <w:outlineLvl w:val="0"/>
              <w:rPr>
                <w:rFonts w:ascii="Times New Roman" w:hAnsi="Times New Roman" w:cs="Times New Roman"/>
                <w:b/>
              </w:rPr>
            </w:pPr>
            <w:r w:rsidRPr="0025785D">
              <w:rPr>
                <w:rFonts w:ascii="Times New Roman" w:hAnsi="Times New Roman" w:cs="Times New Roman"/>
                <w:b/>
              </w:rPr>
              <w:t>Matthew Gibbons</w:t>
            </w:r>
          </w:p>
          <w:p w14:paraId="0A864826" w14:textId="77777777" w:rsidR="003E5041" w:rsidRPr="0025785D" w:rsidRDefault="003E5041" w:rsidP="00E11055">
            <w:pPr>
              <w:widowControl w:val="0"/>
              <w:tabs>
                <w:tab w:val="left" w:pos="567"/>
                <w:tab w:val="left" w:pos="3402"/>
              </w:tabs>
              <w:ind w:right="160"/>
              <w:jc w:val="center"/>
              <w:rPr>
                <w:rFonts w:ascii="Times New Roman" w:hAnsi="Times New Roman" w:cs="Times New Roman"/>
              </w:rPr>
            </w:pPr>
            <w:r w:rsidRPr="0025785D">
              <w:rPr>
                <w:rFonts w:ascii="Times New Roman" w:hAnsi="Times New Roman" w:cs="Times New Roman"/>
              </w:rPr>
              <w:t>Economics Department</w:t>
            </w:r>
          </w:p>
          <w:p w14:paraId="5C8AA1CF" w14:textId="77777777" w:rsidR="003E5041" w:rsidRPr="0025785D" w:rsidRDefault="003E5041" w:rsidP="00E11055">
            <w:pPr>
              <w:widowControl w:val="0"/>
              <w:tabs>
                <w:tab w:val="left" w:pos="567"/>
                <w:tab w:val="left" w:pos="3402"/>
              </w:tabs>
              <w:ind w:right="160"/>
              <w:jc w:val="center"/>
              <w:rPr>
                <w:rFonts w:ascii="Times New Roman" w:hAnsi="Times New Roman" w:cs="Times New Roman"/>
              </w:rPr>
            </w:pPr>
            <w:r w:rsidRPr="0025785D">
              <w:rPr>
                <w:rFonts w:ascii="Times New Roman" w:hAnsi="Times New Roman" w:cs="Times New Roman"/>
              </w:rPr>
              <w:t>Waikato Management School</w:t>
            </w:r>
          </w:p>
          <w:p w14:paraId="4D6E7164" w14:textId="77777777" w:rsidR="003E5041" w:rsidRPr="0025785D" w:rsidRDefault="003E5041" w:rsidP="00E11055">
            <w:pPr>
              <w:widowControl w:val="0"/>
              <w:tabs>
                <w:tab w:val="left" w:pos="567"/>
                <w:tab w:val="left" w:pos="3402"/>
              </w:tabs>
              <w:ind w:right="160"/>
              <w:jc w:val="center"/>
              <w:rPr>
                <w:rFonts w:ascii="Times New Roman" w:hAnsi="Times New Roman" w:cs="Times New Roman"/>
              </w:rPr>
            </w:pPr>
            <w:r w:rsidRPr="0025785D">
              <w:rPr>
                <w:rFonts w:ascii="Times New Roman" w:hAnsi="Times New Roman" w:cs="Times New Roman"/>
              </w:rPr>
              <w:t>University of</w:t>
            </w:r>
            <w:r w:rsidRPr="0025785D">
              <w:rPr>
                <w:rFonts w:ascii="Times New Roman" w:hAnsi="Times New Roman" w:cs="Times New Roman"/>
                <w:spacing w:val="-1"/>
              </w:rPr>
              <w:t xml:space="preserve"> </w:t>
            </w:r>
            <w:r w:rsidRPr="0025785D">
              <w:rPr>
                <w:rFonts w:ascii="Times New Roman" w:hAnsi="Times New Roman" w:cs="Times New Roman"/>
                <w:spacing w:val="-3"/>
              </w:rPr>
              <w:t>W</w:t>
            </w:r>
            <w:r w:rsidRPr="0025785D">
              <w:rPr>
                <w:rFonts w:ascii="Times New Roman" w:hAnsi="Times New Roman" w:cs="Times New Roman"/>
              </w:rPr>
              <w:t>aikato</w:t>
            </w:r>
          </w:p>
          <w:p w14:paraId="2100F873" w14:textId="77777777" w:rsidR="003E5041" w:rsidRPr="0025785D" w:rsidRDefault="003E5041" w:rsidP="00E11055">
            <w:pPr>
              <w:widowControl w:val="0"/>
              <w:tabs>
                <w:tab w:val="left" w:pos="567"/>
                <w:tab w:val="left" w:pos="3402"/>
              </w:tabs>
              <w:ind w:right="160"/>
              <w:jc w:val="center"/>
              <w:rPr>
                <w:rFonts w:ascii="Times New Roman" w:hAnsi="Times New Roman" w:cs="Times New Roman"/>
              </w:rPr>
            </w:pPr>
            <w:r w:rsidRPr="0025785D">
              <w:rPr>
                <w:rFonts w:ascii="Times New Roman" w:hAnsi="Times New Roman" w:cs="Times New Roman"/>
              </w:rPr>
              <w:t>Private Bag 3105</w:t>
            </w:r>
          </w:p>
          <w:p w14:paraId="3D481591" w14:textId="77777777" w:rsidR="003E5041" w:rsidRPr="0025785D" w:rsidRDefault="003E5041" w:rsidP="00E11055">
            <w:pPr>
              <w:widowControl w:val="0"/>
              <w:tabs>
                <w:tab w:val="left" w:pos="567"/>
                <w:tab w:val="left" w:pos="3402"/>
              </w:tabs>
              <w:ind w:right="160"/>
              <w:jc w:val="center"/>
              <w:rPr>
                <w:rFonts w:ascii="Times New Roman" w:hAnsi="Times New Roman" w:cs="Times New Roman"/>
              </w:rPr>
            </w:pPr>
            <w:r w:rsidRPr="0025785D">
              <w:rPr>
                <w:rFonts w:ascii="Times New Roman" w:hAnsi="Times New Roman" w:cs="Times New Roman"/>
              </w:rPr>
              <w:t>Hamilton</w:t>
            </w:r>
          </w:p>
          <w:p w14:paraId="11702196" w14:textId="77777777" w:rsidR="003E5041" w:rsidRPr="0025785D" w:rsidRDefault="003E5041" w:rsidP="00E11055">
            <w:pPr>
              <w:widowControl w:val="0"/>
              <w:tabs>
                <w:tab w:val="left" w:pos="567"/>
              </w:tabs>
              <w:ind w:right="160"/>
              <w:jc w:val="center"/>
              <w:rPr>
                <w:rFonts w:ascii="Times New Roman" w:hAnsi="Times New Roman" w:cs="Times New Roman"/>
              </w:rPr>
            </w:pPr>
            <w:r w:rsidRPr="0025785D">
              <w:rPr>
                <w:rFonts w:ascii="Times New Roman" w:hAnsi="Times New Roman" w:cs="Times New Roman"/>
                <w:spacing w:val="-1"/>
              </w:rPr>
              <w:t>N</w:t>
            </w:r>
            <w:r w:rsidRPr="0025785D">
              <w:rPr>
                <w:rFonts w:ascii="Times New Roman" w:hAnsi="Times New Roman" w:cs="Times New Roman"/>
                <w:spacing w:val="1"/>
              </w:rPr>
              <w:t>E</w:t>
            </w:r>
            <w:r w:rsidRPr="0025785D">
              <w:rPr>
                <w:rFonts w:ascii="Times New Roman" w:hAnsi="Times New Roman" w:cs="Times New Roman"/>
              </w:rPr>
              <w:t>W</w:t>
            </w:r>
            <w:r w:rsidRPr="0025785D">
              <w:rPr>
                <w:rFonts w:ascii="Times New Roman" w:hAnsi="Times New Roman" w:cs="Times New Roman"/>
                <w:spacing w:val="-1"/>
              </w:rPr>
              <w:t xml:space="preserve"> ZEA</w:t>
            </w:r>
            <w:r w:rsidRPr="0025785D">
              <w:rPr>
                <w:rFonts w:ascii="Times New Roman" w:hAnsi="Times New Roman" w:cs="Times New Roman"/>
                <w:spacing w:val="1"/>
              </w:rPr>
              <w:t>L</w:t>
            </w:r>
            <w:r w:rsidRPr="0025785D">
              <w:rPr>
                <w:rFonts w:ascii="Times New Roman" w:hAnsi="Times New Roman" w:cs="Times New Roman"/>
                <w:spacing w:val="-1"/>
              </w:rPr>
              <w:t>AND, 3216</w:t>
            </w:r>
          </w:p>
          <w:p w14:paraId="15C53D07" w14:textId="77777777" w:rsidR="003E5041" w:rsidRPr="0025785D" w:rsidRDefault="003E5041" w:rsidP="00E11055">
            <w:pPr>
              <w:widowControl w:val="0"/>
              <w:tabs>
                <w:tab w:val="left" w:pos="567"/>
              </w:tabs>
              <w:ind w:right="160"/>
              <w:jc w:val="center"/>
              <w:rPr>
                <w:rFonts w:ascii="Times New Roman" w:eastAsiaTheme="minorHAnsi" w:hAnsi="Times New Roman" w:cs="Times New Roman"/>
                <w:sz w:val="12"/>
                <w:szCs w:val="12"/>
              </w:rPr>
            </w:pPr>
          </w:p>
          <w:p w14:paraId="71D8534F" w14:textId="1BB714E8" w:rsidR="003E5041" w:rsidRPr="00DD3557" w:rsidRDefault="003E5041" w:rsidP="00E11055">
            <w:pPr>
              <w:widowControl w:val="0"/>
              <w:tabs>
                <w:tab w:val="left" w:pos="567"/>
              </w:tabs>
              <w:ind w:right="160"/>
              <w:jc w:val="center"/>
              <w:rPr>
                <w:rFonts w:ascii="Times New Roman" w:hAnsi="Times New Roman" w:cs="Times New Roman"/>
                <w:i/>
              </w:rPr>
            </w:pPr>
            <w:r w:rsidRPr="0025785D">
              <w:rPr>
                <w:rFonts w:ascii="Times New Roman" w:hAnsi="Times New Roman" w:cs="Times New Roman"/>
              </w:rPr>
              <w:t>Em</w:t>
            </w:r>
            <w:r w:rsidR="00576EDE" w:rsidRPr="00DD3557">
              <w:rPr>
                <w:rFonts w:ascii="Times New Roman" w:hAnsi="Times New Roman" w:cs="Times New Roman"/>
              </w:rPr>
              <w:t>ail: mgibbons@students.waikato.ac.nz</w:t>
            </w:r>
          </w:p>
          <w:p w14:paraId="1300EB19" w14:textId="77777777" w:rsidR="003E5041" w:rsidRPr="0025785D" w:rsidRDefault="003E5041" w:rsidP="00E11055">
            <w:pPr>
              <w:widowControl w:val="0"/>
              <w:tabs>
                <w:tab w:val="left" w:pos="567"/>
              </w:tabs>
              <w:jc w:val="center"/>
              <w:rPr>
                <w:rFonts w:ascii="Times New Roman" w:hAnsi="Times New Roman" w:cs="Times New Roman"/>
                <w:sz w:val="12"/>
                <w:szCs w:val="12"/>
              </w:rPr>
            </w:pPr>
          </w:p>
          <w:p w14:paraId="2547D90D" w14:textId="77777777" w:rsidR="003E5041" w:rsidRPr="0025785D" w:rsidRDefault="003E5041" w:rsidP="00E11055">
            <w:pPr>
              <w:widowControl w:val="0"/>
              <w:tabs>
                <w:tab w:val="left" w:pos="567"/>
              </w:tabs>
              <w:jc w:val="center"/>
              <w:rPr>
                <w:rFonts w:ascii="Times New Roman" w:hAnsi="Times New Roman" w:cs="Times New Roman"/>
                <w:sz w:val="12"/>
                <w:szCs w:val="12"/>
              </w:rPr>
            </w:pPr>
          </w:p>
          <w:p w14:paraId="505E9FB0" w14:textId="77777777" w:rsidR="003E5041" w:rsidRDefault="003E5041" w:rsidP="00E11055">
            <w:pPr>
              <w:widowControl w:val="0"/>
              <w:tabs>
                <w:tab w:val="left" w:pos="567"/>
              </w:tabs>
              <w:jc w:val="center"/>
              <w:rPr>
                <w:rFonts w:eastAsiaTheme="minorHAnsi"/>
              </w:rPr>
            </w:pPr>
          </w:p>
        </w:tc>
        <w:tc>
          <w:tcPr>
            <w:tcW w:w="4381" w:type="dxa"/>
            <w:tcBorders>
              <w:top w:val="nil"/>
              <w:left w:val="nil"/>
              <w:bottom w:val="nil"/>
              <w:right w:val="nil"/>
            </w:tcBorders>
          </w:tcPr>
          <w:p w14:paraId="59210637" w14:textId="77777777" w:rsidR="003E5041" w:rsidRPr="0011286C" w:rsidRDefault="003E5041" w:rsidP="00E11055">
            <w:pPr>
              <w:widowControl w:val="0"/>
              <w:tabs>
                <w:tab w:val="left" w:pos="567"/>
              </w:tabs>
              <w:jc w:val="center"/>
            </w:pPr>
          </w:p>
          <w:p w14:paraId="62F85FAB" w14:textId="77777777" w:rsidR="003E5041" w:rsidRPr="00BC1996" w:rsidRDefault="003E5041" w:rsidP="00E11055">
            <w:pPr>
              <w:widowControl w:val="0"/>
              <w:tabs>
                <w:tab w:val="left" w:pos="567"/>
              </w:tabs>
              <w:jc w:val="center"/>
              <w:rPr>
                <w:rFonts w:eastAsiaTheme="minorHAnsi"/>
                <w:b/>
                <w:sz w:val="14"/>
                <w:szCs w:val="14"/>
              </w:rPr>
            </w:pPr>
          </w:p>
          <w:p w14:paraId="27D0E6D0" w14:textId="77777777" w:rsidR="003E5041" w:rsidRPr="0025785D" w:rsidRDefault="003E5041" w:rsidP="00E11055">
            <w:pPr>
              <w:widowControl w:val="0"/>
              <w:tabs>
                <w:tab w:val="left" w:pos="567"/>
              </w:tabs>
              <w:ind w:right="160"/>
              <w:jc w:val="center"/>
              <w:outlineLvl w:val="0"/>
              <w:rPr>
                <w:rFonts w:ascii="Times New Roman" w:hAnsi="Times New Roman" w:cs="Times New Roman"/>
              </w:rPr>
            </w:pPr>
            <w:r w:rsidRPr="0025785D">
              <w:rPr>
                <w:rFonts w:ascii="Times New Roman" w:hAnsi="Times New Roman" w:cs="Times New Roman"/>
                <w:b/>
                <w:bCs/>
              </w:rPr>
              <w:t>Les Oxley</w:t>
            </w:r>
          </w:p>
          <w:p w14:paraId="14338C96" w14:textId="77777777" w:rsidR="003E5041" w:rsidRPr="0025785D" w:rsidRDefault="003E5041" w:rsidP="00E11055">
            <w:pPr>
              <w:widowControl w:val="0"/>
              <w:tabs>
                <w:tab w:val="left" w:pos="567"/>
                <w:tab w:val="left" w:pos="3402"/>
              </w:tabs>
              <w:ind w:right="160"/>
              <w:jc w:val="center"/>
              <w:rPr>
                <w:rFonts w:ascii="Times New Roman" w:hAnsi="Times New Roman" w:cs="Times New Roman"/>
              </w:rPr>
            </w:pPr>
            <w:r w:rsidRPr="0025785D">
              <w:rPr>
                <w:rFonts w:ascii="Times New Roman" w:hAnsi="Times New Roman" w:cs="Times New Roman"/>
              </w:rPr>
              <w:t>Economics Department</w:t>
            </w:r>
          </w:p>
          <w:p w14:paraId="18A513DC" w14:textId="77777777" w:rsidR="003E5041" w:rsidRPr="0025785D" w:rsidRDefault="003E5041" w:rsidP="00E11055">
            <w:pPr>
              <w:widowControl w:val="0"/>
              <w:tabs>
                <w:tab w:val="left" w:pos="567"/>
                <w:tab w:val="left" w:pos="3402"/>
              </w:tabs>
              <w:ind w:right="160"/>
              <w:jc w:val="center"/>
              <w:rPr>
                <w:rFonts w:ascii="Times New Roman" w:hAnsi="Times New Roman" w:cs="Times New Roman"/>
              </w:rPr>
            </w:pPr>
            <w:r w:rsidRPr="0025785D">
              <w:rPr>
                <w:rFonts w:ascii="Times New Roman" w:hAnsi="Times New Roman" w:cs="Times New Roman"/>
              </w:rPr>
              <w:t>Waikato Management School</w:t>
            </w:r>
          </w:p>
          <w:p w14:paraId="0FF7AFB3" w14:textId="77777777" w:rsidR="003E5041" w:rsidRPr="0025785D" w:rsidRDefault="003E5041" w:rsidP="00E11055">
            <w:pPr>
              <w:widowControl w:val="0"/>
              <w:tabs>
                <w:tab w:val="left" w:pos="567"/>
                <w:tab w:val="left" w:pos="3402"/>
              </w:tabs>
              <w:ind w:right="160"/>
              <w:jc w:val="center"/>
              <w:rPr>
                <w:rFonts w:ascii="Times New Roman" w:hAnsi="Times New Roman" w:cs="Times New Roman"/>
              </w:rPr>
            </w:pPr>
            <w:r w:rsidRPr="0025785D">
              <w:rPr>
                <w:rFonts w:ascii="Times New Roman" w:hAnsi="Times New Roman" w:cs="Times New Roman"/>
              </w:rPr>
              <w:t>University of</w:t>
            </w:r>
            <w:r w:rsidRPr="0025785D">
              <w:rPr>
                <w:rFonts w:ascii="Times New Roman" w:hAnsi="Times New Roman" w:cs="Times New Roman"/>
                <w:spacing w:val="-1"/>
              </w:rPr>
              <w:t xml:space="preserve"> </w:t>
            </w:r>
            <w:r w:rsidRPr="0025785D">
              <w:rPr>
                <w:rFonts w:ascii="Times New Roman" w:hAnsi="Times New Roman" w:cs="Times New Roman"/>
                <w:spacing w:val="-3"/>
              </w:rPr>
              <w:t>W</w:t>
            </w:r>
            <w:r w:rsidRPr="0025785D">
              <w:rPr>
                <w:rFonts w:ascii="Times New Roman" w:hAnsi="Times New Roman" w:cs="Times New Roman"/>
              </w:rPr>
              <w:t>aikato</w:t>
            </w:r>
          </w:p>
          <w:p w14:paraId="2C1C1229" w14:textId="77777777" w:rsidR="003E5041" w:rsidRPr="0025785D" w:rsidRDefault="003E5041" w:rsidP="00E11055">
            <w:pPr>
              <w:widowControl w:val="0"/>
              <w:tabs>
                <w:tab w:val="left" w:pos="567"/>
                <w:tab w:val="left" w:pos="3402"/>
              </w:tabs>
              <w:ind w:right="160"/>
              <w:jc w:val="center"/>
              <w:rPr>
                <w:rFonts w:ascii="Times New Roman" w:hAnsi="Times New Roman" w:cs="Times New Roman"/>
              </w:rPr>
            </w:pPr>
            <w:r w:rsidRPr="0025785D">
              <w:rPr>
                <w:rFonts w:ascii="Times New Roman" w:hAnsi="Times New Roman" w:cs="Times New Roman"/>
              </w:rPr>
              <w:t>Private Bag 3105</w:t>
            </w:r>
          </w:p>
          <w:p w14:paraId="4BF18835" w14:textId="77777777" w:rsidR="003E5041" w:rsidRPr="0025785D" w:rsidRDefault="003E5041" w:rsidP="00E11055">
            <w:pPr>
              <w:widowControl w:val="0"/>
              <w:tabs>
                <w:tab w:val="left" w:pos="567"/>
                <w:tab w:val="left" w:pos="3402"/>
              </w:tabs>
              <w:ind w:right="160"/>
              <w:jc w:val="center"/>
              <w:rPr>
                <w:rFonts w:ascii="Times New Roman" w:hAnsi="Times New Roman" w:cs="Times New Roman"/>
              </w:rPr>
            </w:pPr>
            <w:r w:rsidRPr="0025785D">
              <w:rPr>
                <w:rFonts w:ascii="Times New Roman" w:hAnsi="Times New Roman" w:cs="Times New Roman"/>
              </w:rPr>
              <w:t>Hamilton</w:t>
            </w:r>
          </w:p>
          <w:p w14:paraId="0C0346E1" w14:textId="77777777" w:rsidR="003E5041" w:rsidRPr="0025785D" w:rsidRDefault="003E5041" w:rsidP="00E11055">
            <w:pPr>
              <w:widowControl w:val="0"/>
              <w:tabs>
                <w:tab w:val="left" w:pos="567"/>
              </w:tabs>
              <w:ind w:right="160"/>
              <w:jc w:val="center"/>
              <w:rPr>
                <w:rFonts w:ascii="Times New Roman" w:hAnsi="Times New Roman" w:cs="Times New Roman"/>
              </w:rPr>
            </w:pPr>
            <w:r w:rsidRPr="0025785D">
              <w:rPr>
                <w:rFonts w:ascii="Times New Roman" w:hAnsi="Times New Roman" w:cs="Times New Roman"/>
                <w:spacing w:val="-1"/>
              </w:rPr>
              <w:t>N</w:t>
            </w:r>
            <w:r w:rsidRPr="0025785D">
              <w:rPr>
                <w:rFonts w:ascii="Times New Roman" w:hAnsi="Times New Roman" w:cs="Times New Roman"/>
                <w:spacing w:val="1"/>
              </w:rPr>
              <w:t>E</w:t>
            </w:r>
            <w:r w:rsidRPr="0025785D">
              <w:rPr>
                <w:rFonts w:ascii="Times New Roman" w:hAnsi="Times New Roman" w:cs="Times New Roman"/>
              </w:rPr>
              <w:t>W</w:t>
            </w:r>
            <w:r w:rsidRPr="0025785D">
              <w:rPr>
                <w:rFonts w:ascii="Times New Roman" w:hAnsi="Times New Roman" w:cs="Times New Roman"/>
                <w:spacing w:val="-1"/>
              </w:rPr>
              <w:t xml:space="preserve"> ZEA</w:t>
            </w:r>
            <w:r w:rsidRPr="0025785D">
              <w:rPr>
                <w:rFonts w:ascii="Times New Roman" w:hAnsi="Times New Roman" w:cs="Times New Roman"/>
                <w:spacing w:val="1"/>
              </w:rPr>
              <w:t>L</w:t>
            </w:r>
            <w:r w:rsidRPr="0025785D">
              <w:rPr>
                <w:rFonts w:ascii="Times New Roman" w:hAnsi="Times New Roman" w:cs="Times New Roman"/>
                <w:spacing w:val="-1"/>
              </w:rPr>
              <w:t>AND, 3216</w:t>
            </w:r>
          </w:p>
          <w:p w14:paraId="74C2CF3F" w14:textId="77777777" w:rsidR="003E5041" w:rsidRPr="0025785D" w:rsidRDefault="003E5041" w:rsidP="00E11055">
            <w:pPr>
              <w:widowControl w:val="0"/>
              <w:tabs>
                <w:tab w:val="left" w:pos="567"/>
              </w:tabs>
              <w:ind w:right="160"/>
              <w:jc w:val="center"/>
              <w:rPr>
                <w:rFonts w:ascii="Times New Roman" w:eastAsiaTheme="minorHAnsi" w:hAnsi="Times New Roman" w:cs="Times New Roman"/>
                <w:sz w:val="12"/>
                <w:szCs w:val="12"/>
              </w:rPr>
            </w:pPr>
          </w:p>
          <w:p w14:paraId="709595DA" w14:textId="77777777" w:rsidR="003E5041" w:rsidRPr="0025785D" w:rsidRDefault="003E5041" w:rsidP="00E11055">
            <w:pPr>
              <w:widowControl w:val="0"/>
              <w:tabs>
                <w:tab w:val="left" w:pos="567"/>
              </w:tabs>
              <w:ind w:right="160"/>
              <w:jc w:val="center"/>
              <w:rPr>
                <w:rFonts w:ascii="Times New Roman" w:eastAsiaTheme="minorHAnsi" w:hAnsi="Times New Roman" w:cs="Times New Roman"/>
              </w:rPr>
            </w:pPr>
            <w:r w:rsidRPr="0025785D">
              <w:rPr>
                <w:rFonts w:ascii="Times New Roman" w:eastAsiaTheme="minorHAnsi" w:hAnsi="Times New Roman" w:cs="Times New Roman"/>
              </w:rPr>
              <w:t>Phone: +64 (0)7 838 4076</w:t>
            </w:r>
          </w:p>
          <w:p w14:paraId="35A2B0AD" w14:textId="77777777" w:rsidR="003E5041" w:rsidRPr="00DD3557" w:rsidRDefault="003E5041" w:rsidP="00E11055">
            <w:pPr>
              <w:widowControl w:val="0"/>
              <w:tabs>
                <w:tab w:val="left" w:pos="567"/>
              </w:tabs>
              <w:ind w:right="160"/>
              <w:jc w:val="center"/>
              <w:rPr>
                <w:rFonts w:ascii="Times New Roman" w:eastAsiaTheme="minorHAnsi" w:hAnsi="Times New Roman" w:cs="Times New Roman"/>
                <w:sz w:val="8"/>
                <w:szCs w:val="8"/>
              </w:rPr>
            </w:pPr>
          </w:p>
          <w:p w14:paraId="3D60A6A7" w14:textId="6354E7F4" w:rsidR="003E5041" w:rsidRPr="00DD3557" w:rsidRDefault="003E5041" w:rsidP="00E11055">
            <w:pPr>
              <w:widowControl w:val="0"/>
              <w:tabs>
                <w:tab w:val="left" w:pos="567"/>
              </w:tabs>
              <w:ind w:right="160"/>
              <w:jc w:val="center"/>
              <w:rPr>
                <w:rFonts w:ascii="Times New Roman" w:hAnsi="Times New Roman" w:cs="Times New Roman"/>
                <w:i/>
              </w:rPr>
            </w:pPr>
            <w:r w:rsidRPr="00DD3557">
              <w:rPr>
                <w:rFonts w:ascii="Times New Roman" w:hAnsi="Times New Roman" w:cs="Times New Roman"/>
              </w:rPr>
              <w:t>Em</w:t>
            </w:r>
            <w:r w:rsidR="0025785D" w:rsidRPr="00DD3557">
              <w:rPr>
                <w:rFonts w:ascii="Times New Roman" w:hAnsi="Times New Roman" w:cs="Times New Roman"/>
              </w:rPr>
              <w:t>ail: les.oxley@waikato.ac.nz</w:t>
            </w:r>
          </w:p>
          <w:p w14:paraId="304B8DBF" w14:textId="77777777" w:rsidR="003E5041" w:rsidRDefault="003E5041" w:rsidP="00E11055">
            <w:pPr>
              <w:pStyle w:val="ListParagraph"/>
              <w:widowControl w:val="0"/>
              <w:tabs>
                <w:tab w:val="left" w:pos="567"/>
              </w:tabs>
              <w:ind w:left="0" w:right="18"/>
              <w:jc w:val="center"/>
              <w:outlineLvl w:val="0"/>
              <w:rPr>
                <w:rFonts w:ascii="Times New Roman" w:eastAsiaTheme="minorHAnsi" w:hAnsi="Times New Roman"/>
                <w:szCs w:val="24"/>
              </w:rPr>
            </w:pPr>
          </w:p>
        </w:tc>
      </w:tr>
    </w:tbl>
    <w:p w14:paraId="05A13718" w14:textId="77777777" w:rsidR="003E5041" w:rsidRDefault="003E5041" w:rsidP="00E11055">
      <w:pPr>
        <w:tabs>
          <w:tab w:val="left" w:pos="567"/>
        </w:tabs>
        <w:spacing w:line="288" w:lineRule="auto"/>
        <w:jc w:val="center"/>
        <w:rPr>
          <w:b/>
          <w:smallCaps/>
        </w:rPr>
      </w:pPr>
    </w:p>
    <w:p w14:paraId="14CB372A" w14:textId="77777777" w:rsidR="003E5041" w:rsidRDefault="003E5041" w:rsidP="00E11055">
      <w:pPr>
        <w:tabs>
          <w:tab w:val="left" w:pos="567"/>
        </w:tabs>
        <w:spacing w:line="288" w:lineRule="auto"/>
        <w:jc w:val="center"/>
        <w:rPr>
          <w:b/>
          <w:smallCaps/>
        </w:rPr>
      </w:pPr>
    </w:p>
    <w:p w14:paraId="530FF683" w14:textId="77777777" w:rsidR="003E5041" w:rsidRDefault="003E5041" w:rsidP="00E11055">
      <w:pPr>
        <w:tabs>
          <w:tab w:val="left" w:pos="567"/>
        </w:tabs>
        <w:spacing w:line="288" w:lineRule="auto"/>
        <w:jc w:val="center"/>
        <w:rPr>
          <w:b/>
        </w:rPr>
      </w:pPr>
    </w:p>
    <w:p w14:paraId="244A3AC3" w14:textId="77777777" w:rsidR="00331A46" w:rsidRDefault="00331A46" w:rsidP="00E11055">
      <w:pPr>
        <w:tabs>
          <w:tab w:val="left" w:pos="567"/>
        </w:tabs>
        <w:jc w:val="center"/>
        <w:rPr>
          <w:rFonts w:ascii="Palatino Linotype" w:hAnsi="Palatino Linotype"/>
          <w:b/>
          <w:sz w:val="24"/>
          <w:szCs w:val="24"/>
        </w:rPr>
      </w:pPr>
    </w:p>
    <w:p w14:paraId="2670D888" w14:textId="5A974F8D" w:rsidR="003E5041" w:rsidRPr="000C4052" w:rsidRDefault="000C4052" w:rsidP="00E11055">
      <w:pPr>
        <w:tabs>
          <w:tab w:val="left" w:pos="567"/>
        </w:tabs>
        <w:jc w:val="center"/>
        <w:rPr>
          <w:rFonts w:ascii="Palatino Linotype" w:hAnsi="Palatino Linotype"/>
          <w:b/>
          <w:sz w:val="24"/>
          <w:szCs w:val="24"/>
        </w:rPr>
      </w:pPr>
      <w:r w:rsidRPr="000C4052">
        <w:rPr>
          <w:rFonts w:ascii="Palatino Linotype" w:hAnsi="Palatino Linotype"/>
          <w:b/>
          <w:sz w:val="24"/>
          <w:szCs w:val="24"/>
        </w:rPr>
        <w:t>Ab</w:t>
      </w:r>
      <w:r w:rsidR="003E5041" w:rsidRPr="000C4052">
        <w:rPr>
          <w:rFonts w:ascii="Palatino Linotype" w:hAnsi="Palatino Linotype"/>
          <w:b/>
          <w:sz w:val="24"/>
          <w:szCs w:val="24"/>
        </w:rPr>
        <w:t>stract</w:t>
      </w:r>
    </w:p>
    <w:p w14:paraId="06D63270" w14:textId="77777777" w:rsidR="000F7317" w:rsidRPr="00D87287" w:rsidRDefault="000F7317" w:rsidP="00E11055">
      <w:pPr>
        <w:shd w:val="clear" w:color="auto" w:fill="FFFFFF"/>
        <w:tabs>
          <w:tab w:val="left" w:pos="567"/>
        </w:tabs>
        <w:spacing w:after="0" w:line="360" w:lineRule="auto"/>
        <w:jc w:val="both"/>
        <w:rPr>
          <w:rFonts w:asciiTheme="majorBidi" w:eastAsiaTheme="minorHAnsi" w:hAnsiTheme="majorBidi" w:cstheme="majorBidi"/>
          <w:sz w:val="24"/>
          <w:szCs w:val="24"/>
          <w:lang w:val="en-US" w:eastAsia="en-US"/>
        </w:rPr>
      </w:pPr>
      <w:r w:rsidRPr="000C4052">
        <w:rPr>
          <w:rFonts w:asciiTheme="majorBidi" w:hAnsiTheme="majorBidi" w:cstheme="majorBidi"/>
          <w:sz w:val="24"/>
          <w:szCs w:val="24"/>
          <w:shd w:val="clear" w:color="auto" w:fill="FFFFFF"/>
        </w:rPr>
        <w:t>Existing research suggests that New Zealand was, on a per capita basis, the wealthiest and most prolific patenting nation during the late nineteenth century</w:t>
      </w:r>
      <w:r w:rsidRPr="00D87287">
        <w:rPr>
          <w:rFonts w:asciiTheme="majorBidi" w:hAnsiTheme="majorBidi" w:cstheme="majorBidi"/>
          <w:color w:val="500050"/>
          <w:sz w:val="24"/>
          <w:szCs w:val="24"/>
          <w:shd w:val="clear" w:color="auto" w:fill="FFFFFF"/>
        </w:rPr>
        <w:t>. </w:t>
      </w:r>
      <w:r w:rsidRPr="00D87287">
        <w:rPr>
          <w:rFonts w:asciiTheme="majorBidi" w:eastAsiaTheme="minorHAnsi" w:hAnsiTheme="majorBidi" w:cstheme="majorBidi"/>
          <w:sz w:val="24"/>
          <w:szCs w:val="24"/>
          <w:lang w:val="en-US" w:eastAsia="en-US"/>
        </w:rPr>
        <w:t>By quantifying lapsed applications, patent renewals, and expenditure on patent fees, rather than just patent applications, we consider the real level of innovative activity. Our results show that while reductions in patent fees and required advertising in the early 1880s led to a sharp increase in applications by people living in New Zealand, overseas patent applications and total expenditure on New Zealand patents showed relatively steady growth between 1860 and 1899. Lower fees succeeded in increasing patenting by skilled New Zealand trades workers (although engineers still dominated), however, patenting by unskilled workers, such as</w:t>
      </w:r>
      <w:r w:rsidRPr="00D87287">
        <w:rPr>
          <w:rFonts w:asciiTheme="majorBidi" w:eastAsiaTheme="minorHAnsi" w:hAnsiTheme="majorBidi" w:cstheme="majorBidi"/>
          <w:sz w:val="24"/>
          <w:szCs w:val="24"/>
          <w:lang w:eastAsia="en-US"/>
        </w:rPr>
        <w:t xml:space="preserve"> labourers</w:t>
      </w:r>
      <w:r w:rsidRPr="00D87287">
        <w:rPr>
          <w:rFonts w:asciiTheme="majorBidi" w:eastAsiaTheme="minorHAnsi" w:hAnsiTheme="majorBidi" w:cstheme="majorBidi"/>
          <w:sz w:val="24"/>
          <w:szCs w:val="24"/>
          <w:lang w:val="en-US" w:eastAsia="en-US"/>
        </w:rPr>
        <w:t>, remained low. People living in New Zealand made over sixty per cent of patent applications, but overseas patentees paid over half of patent fees because relatively fewer of their applications lapsed or were not renewed. Although women made greater use of the patent system over time, even in 1899 they accounted for only 2.5 per cent of patent applications.</w:t>
      </w:r>
    </w:p>
    <w:p w14:paraId="7655A850" w14:textId="77777777" w:rsidR="003E5041" w:rsidRDefault="003E5041" w:rsidP="00E11055">
      <w:pPr>
        <w:tabs>
          <w:tab w:val="left" w:pos="567"/>
        </w:tabs>
        <w:spacing w:line="288" w:lineRule="auto"/>
        <w:jc w:val="both"/>
      </w:pPr>
    </w:p>
    <w:p w14:paraId="4F26FB13" w14:textId="77777777" w:rsidR="003E5041" w:rsidRPr="00F442B6" w:rsidRDefault="003E5041" w:rsidP="00E11055">
      <w:pPr>
        <w:tabs>
          <w:tab w:val="left" w:pos="567"/>
        </w:tabs>
        <w:spacing w:line="288" w:lineRule="auto"/>
        <w:jc w:val="center"/>
        <w:rPr>
          <w:rFonts w:ascii="Times New Roman" w:hAnsi="Times New Roman" w:cs="Times New Roman"/>
          <w:b/>
          <w:sz w:val="24"/>
          <w:szCs w:val="24"/>
        </w:rPr>
      </w:pPr>
      <w:r w:rsidRPr="00F442B6">
        <w:rPr>
          <w:rFonts w:ascii="Times New Roman" w:hAnsi="Times New Roman" w:cs="Times New Roman"/>
          <w:b/>
          <w:sz w:val="24"/>
          <w:szCs w:val="24"/>
        </w:rPr>
        <w:t>Keywords</w:t>
      </w:r>
    </w:p>
    <w:p w14:paraId="5F042146" w14:textId="77777777" w:rsidR="00F442B6" w:rsidRPr="00F442B6" w:rsidRDefault="00F442B6" w:rsidP="00E11055">
      <w:pPr>
        <w:tabs>
          <w:tab w:val="left" w:pos="567"/>
        </w:tabs>
        <w:spacing w:line="240" w:lineRule="auto"/>
        <w:jc w:val="center"/>
        <w:rPr>
          <w:rFonts w:ascii="Times New Roman" w:eastAsiaTheme="minorHAnsi" w:hAnsi="Times New Roman" w:cs="Times New Roman"/>
          <w:sz w:val="24"/>
          <w:szCs w:val="24"/>
          <w:lang w:val="en-US" w:eastAsia="en-US"/>
        </w:rPr>
      </w:pPr>
      <w:r w:rsidRPr="00F442B6">
        <w:rPr>
          <w:rFonts w:ascii="Times New Roman" w:eastAsiaTheme="minorHAnsi" w:hAnsi="Times New Roman" w:cs="Times New Roman"/>
          <w:sz w:val="24"/>
          <w:szCs w:val="24"/>
          <w:lang w:val="en-US" w:eastAsia="en-US"/>
        </w:rPr>
        <w:t>New Zealand patents</w:t>
      </w:r>
    </w:p>
    <w:p w14:paraId="137E7EB2" w14:textId="77777777" w:rsidR="00F442B6" w:rsidRPr="00F442B6" w:rsidRDefault="00F442B6" w:rsidP="00E11055">
      <w:pPr>
        <w:tabs>
          <w:tab w:val="left" w:pos="567"/>
        </w:tabs>
        <w:spacing w:line="240" w:lineRule="auto"/>
        <w:jc w:val="center"/>
        <w:rPr>
          <w:rFonts w:ascii="Times New Roman" w:eastAsiaTheme="minorHAnsi" w:hAnsi="Times New Roman" w:cs="Times New Roman"/>
          <w:sz w:val="24"/>
          <w:szCs w:val="24"/>
          <w:lang w:val="en-US" w:eastAsia="en-US"/>
        </w:rPr>
      </w:pPr>
      <w:r w:rsidRPr="00F442B6">
        <w:rPr>
          <w:rFonts w:ascii="Times New Roman" w:eastAsiaTheme="minorHAnsi" w:hAnsi="Times New Roman" w:cs="Times New Roman"/>
          <w:sz w:val="24"/>
          <w:szCs w:val="24"/>
          <w:lang w:val="en-US" w:eastAsia="en-US"/>
        </w:rPr>
        <w:t>Granger causality</w:t>
      </w:r>
    </w:p>
    <w:p w14:paraId="2436CEEE" w14:textId="048EC9E6" w:rsidR="003E5041" w:rsidRPr="00F442B6" w:rsidRDefault="00F442B6" w:rsidP="00E11055">
      <w:pPr>
        <w:tabs>
          <w:tab w:val="left" w:pos="567"/>
        </w:tabs>
        <w:spacing w:line="240" w:lineRule="auto"/>
        <w:jc w:val="center"/>
        <w:rPr>
          <w:rFonts w:ascii="Times New Roman" w:hAnsi="Times New Roman" w:cs="Times New Roman"/>
          <w:b/>
          <w:sz w:val="24"/>
          <w:szCs w:val="24"/>
        </w:rPr>
      </w:pPr>
      <w:proofErr w:type="gramStart"/>
      <w:r w:rsidRPr="00F442B6">
        <w:rPr>
          <w:rFonts w:ascii="Times New Roman" w:eastAsiaTheme="minorHAnsi" w:hAnsi="Times New Roman" w:cs="Times New Roman"/>
          <w:sz w:val="24"/>
          <w:szCs w:val="24"/>
          <w:lang w:val="en-US" w:eastAsia="en-US"/>
        </w:rPr>
        <w:t>patent</w:t>
      </w:r>
      <w:proofErr w:type="gramEnd"/>
      <w:r w:rsidR="000F7317" w:rsidRPr="00F442B6">
        <w:rPr>
          <w:rFonts w:ascii="Times New Roman" w:eastAsiaTheme="minorHAnsi" w:hAnsi="Times New Roman" w:cs="Times New Roman"/>
          <w:sz w:val="24"/>
          <w:szCs w:val="24"/>
          <w:lang w:val="en-US" w:eastAsia="en-US"/>
        </w:rPr>
        <w:t xml:space="preserve"> expendi</w:t>
      </w:r>
      <w:r w:rsidRPr="00F442B6">
        <w:rPr>
          <w:rFonts w:ascii="Times New Roman" w:eastAsiaTheme="minorHAnsi" w:hAnsi="Times New Roman" w:cs="Times New Roman"/>
          <w:sz w:val="24"/>
          <w:szCs w:val="24"/>
          <w:lang w:val="en-US" w:eastAsia="en-US"/>
        </w:rPr>
        <w:t>ture</w:t>
      </w:r>
    </w:p>
    <w:p w14:paraId="65AD4385" w14:textId="77777777" w:rsidR="003E5041" w:rsidRPr="00F442B6" w:rsidRDefault="003E5041" w:rsidP="00E11055">
      <w:pPr>
        <w:tabs>
          <w:tab w:val="left" w:pos="567"/>
        </w:tabs>
        <w:spacing w:line="288" w:lineRule="auto"/>
        <w:jc w:val="center"/>
        <w:rPr>
          <w:rFonts w:ascii="Times New Roman" w:hAnsi="Times New Roman" w:cs="Times New Roman"/>
          <w:b/>
          <w:sz w:val="24"/>
          <w:szCs w:val="24"/>
        </w:rPr>
      </w:pPr>
    </w:p>
    <w:p w14:paraId="430434F6" w14:textId="77777777" w:rsidR="003E5041" w:rsidRPr="00F442B6" w:rsidRDefault="003E5041" w:rsidP="00E11055">
      <w:pPr>
        <w:tabs>
          <w:tab w:val="left" w:pos="567"/>
        </w:tabs>
        <w:spacing w:line="288" w:lineRule="auto"/>
        <w:jc w:val="center"/>
        <w:rPr>
          <w:rFonts w:ascii="Times New Roman" w:hAnsi="Times New Roman" w:cs="Times New Roman"/>
          <w:b/>
          <w:sz w:val="24"/>
          <w:szCs w:val="24"/>
        </w:rPr>
      </w:pPr>
      <w:r w:rsidRPr="00F442B6">
        <w:rPr>
          <w:rFonts w:ascii="Times New Roman" w:hAnsi="Times New Roman" w:cs="Times New Roman"/>
          <w:b/>
          <w:sz w:val="24"/>
          <w:szCs w:val="24"/>
        </w:rPr>
        <w:t>JEL Classifications</w:t>
      </w:r>
    </w:p>
    <w:p w14:paraId="5FF3E976" w14:textId="54A03537" w:rsidR="003E5041" w:rsidRPr="00F442B6" w:rsidRDefault="00F019B9" w:rsidP="00E11055">
      <w:pPr>
        <w:tabs>
          <w:tab w:val="left" w:pos="567"/>
        </w:tabs>
        <w:autoSpaceDE w:val="0"/>
        <w:autoSpaceDN w:val="0"/>
        <w:adjustRightInd w:val="0"/>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val="en-US" w:eastAsia="en-US"/>
        </w:rPr>
        <w:t>O31; N17; N37</w:t>
      </w:r>
    </w:p>
    <w:p w14:paraId="2B504263" w14:textId="77777777" w:rsidR="003E5041" w:rsidRDefault="003E5041" w:rsidP="00E11055">
      <w:pPr>
        <w:tabs>
          <w:tab w:val="left" w:pos="567"/>
        </w:tabs>
        <w:autoSpaceDE w:val="0"/>
        <w:autoSpaceDN w:val="0"/>
        <w:adjustRightInd w:val="0"/>
        <w:rPr>
          <w:rFonts w:ascii="TimesNewRomanPS-BoldMT" w:eastAsiaTheme="minorHAnsi" w:hAnsi="TimesNewRomanPS-BoldMT" w:cs="TimesNewRomanPS-BoldMT"/>
          <w:b/>
          <w:bCs/>
          <w:sz w:val="16"/>
          <w:szCs w:val="16"/>
          <w:lang w:eastAsia="en-US"/>
        </w:rPr>
      </w:pPr>
    </w:p>
    <w:p w14:paraId="410FA6BB" w14:textId="77777777" w:rsidR="003E5041" w:rsidRDefault="003E5041" w:rsidP="00E11055">
      <w:pPr>
        <w:tabs>
          <w:tab w:val="left" w:pos="567"/>
        </w:tabs>
        <w:autoSpaceDE w:val="0"/>
        <w:autoSpaceDN w:val="0"/>
        <w:adjustRightInd w:val="0"/>
        <w:rPr>
          <w:rFonts w:ascii="TimesNewRomanPS-BoldMT" w:eastAsiaTheme="minorHAnsi" w:hAnsi="TimesNewRomanPS-BoldMT" w:cs="TimesNewRomanPS-BoldMT"/>
          <w:b/>
          <w:bCs/>
          <w:sz w:val="16"/>
          <w:szCs w:val="16"/>
          <w:lang w:eastAsia="en-US"/>
        </w:rPr>
      </w:pPr>
    </w:p>
    <w:p w14:paraId="107C3AD0" w14:textId="77777777" w:rsidR="003E5041" w:rsidRPr="000F7317" w:rsidRDefault="003E5041" w:rsidP="00E11055">
      <w:pPr>
        <w:tabs>
          <w:tab w:val="left" w:pos="567"/>
        </w:tabs>
        <w:autoSpaceDE w:val="0"/>
        <w:autoSpaceDN w:val="0"/>
        <w:adjustRightInd w:val="0"/>
        <w:jc w:val="center"/>
        <w:rPr>
          <w:rFonts w:ascii="Times New Roman" w:eastAsiaTheme="minorHAnsi" w:hAnsi="Times New Roman" w:cs="Times New Roman"/>
          <w:b/>
          <w:bCs/>
          <w:lang w:eastAsia="en-US"/>
        </w:rPr>
      </w:pPr>
      <w:r w:rsidRPr="000F7317">
        <w:rPr>
          <w:rFonts w:ascii="Times New Roman" w:eastAsiaTheme="minorHAnsi" w:hAnsi="Times New Roman" w:cs="Times New Roman"/>
          <w:b/>
          <w:bCs/>
          <w:lang w:eastAsia="en-US"/>
        </w:rPr>
        <w:t>Acknowledgements</w:t>
      </w:r>
    </w:p>
    <w:p w14:paraId="251D133D" w14:textId="77777777" w:rsidR="000F7317" w:rsidRDefault="000F7317" w:rsidP="00E11055">
      <w:pPr>
        <w:shd w:val="clear" w:color="auto" w:fill="FFFFFF"/>
        <w:tabs>
          <w:tab w:val="left" w:pos="567"/>
        </w:tabs>
        <w:spacing w:after="0" w:line="300" w:lineRule="auto"/>
        <w:jc w:val="center"/>
        <w:rPr>
          <w:rFonts w:asciiTheme="majorBidi" w:eastAsiaTheme="minorHAnsi" w:hAnsiTheme="majorBidi" w:cstheme="majorBidi"/>
          <w:lang w:val="en-US" w:eastAsia="en-US"/>
        </w:rPr>
      </w:pPr>
      <w:r w:rsidRPr="000F7317">
        <w:rPr>
          <w:rFonts w:asciiTheme="majorBidi" w:eastAsiaTheme="minorHAnsi" w:hAnsiTheme="majorBidi" w:cstheme="majorBidi"/>
          <w:lang w:val="en-US" w:eastAsia="en-US"/>
        </w:rPr>
        <w:t xml:space="preserve">We would like to thank the University of Waikato Postgraduate Committee </w:t>
      </w:r>
    </w:p>
    <w:p w14:paraId="30A08AAB" w14:textId="6777E4B3" w:rsidR="000F7317" w:rsidRPr="000F7317" w:rsidRDefault="000F7317" w:rsidP="00E11055">
      <w:pPr>
        <w:shd w:val="clear" w:color="auto" w:fill="FFFFFF"/>
        <w:tabs>
          <w:tab w:val="left" w:pos="567"/>
        </w:tabs>
        <w:spacing w:after="0" w:line="300" w:lineRule="auto"/>
        <w:jc w:val="center"/>
        <w:rPr>
          <w:rFonts w:asciiTheme="majorBidi" w:eastAsiaTheme="minorHAnsi" w:hAnsiTheme="majorBidi" w:cstheme="majorBidi"/>
          <w:lang w:val="en-US" w:eastAsia="en-US"/>
        </w:rPr>
      </w:pPr>
      <w:proofErr w:type="gramStart"/>
      <w:r w:rsidRPr="000F7317">
        <w:rPr>
          <w:rFonts w:asciiTheme="majorBidi" w:eastAsiaTheme="minorHAnsi" w:hAnsiTheme="majorBidi" w:cstheme="majorBidi"/>
          <w:lang w:val="en-US" w:eastAsia="en-US"/>
        </w:rPr>
        <w:t>for</w:t>
      </w:r>
      <w:proofErr w:type="gramEnd"/>
      <w:r w:rsidRPr="000F7317">
        <w:rPr>
          <w:rFonts w:asciiTheme="majorBidi" w:eastAsiaTheme="minorHAnsi" w:hAnsiTheme="majorBidi" w:cstheme="majorBidi"/>
          <w:lang w:val="en-US" w:eastAsia="en-US"/>
        </w:rPr>
        <w:t xml:space="preserve"> support provided to the first author.</w:t>
      </w:r>
    </w:p>
    <w:p w14:paraId="6C6D53BF" w14:textId="77777777" w:rsidR="003E5041" w:rsidRDefault="003E5041" w:rsidP="00E11055">
      <w:pPr>
        <w:tabs>
          <w:tab w:val="left" w:pos="567"/>
        </w:tabs>
        <w:autoSpaceDE w:val="0"/>
        <w:autoSpaceDN w:val="0"/>
        <w:adjustRightInd w:val="0"/>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w:t>
      </w:r>
    </w:p>
    <w:p w14:paraId="1D4D24A1" w14:textId="77777777" w:rsidR="00026389" w:rsidRDefault="00026389" w:rsidP="00E11055">
      <w:pPr>
        <w:tabs>
          <w:tab w:val="left" w:pos="567"/>
        </w:tabs>
        <w:spacing w:after="0" w:line="300" w:lineRule="auto"/>
        <w:rPr>
          <w:rFonts w:asciiTheme="majorBidi" w:hAnsiTheme="majorBidi" w:cstheme="majorBidi"/>
          <w:sz w:val="24"/>
          <w:szCs w:val="24"/>
          <w:u w:val="single"/>
        </w:rPr>
      </w:pPr>
    </w:p>
    <w:p w14:paraId="79D3A9B6" w14:textId="50B77EEA" w:rsidR="000C4052" w:rsidRDefault="000C4052" w:rsidP="00E11055">
      <w:pPr>
        <w:tabs>
          <w:tab w:val="left" w:pos="567"/>
        </w:tabs>
        <w:rPr>
          <w:rFonts w:asciiTheme="majorBidi" w:hAnsiTheme="majorBidi" w:cstheme="majorBidi"/>
          <w:sz w:val="24"/>
          <w:szCs w:val="24"/>
          <w:u w:val="single"/>
        </w:rPr>
      </w:pPr>
      <w:r>
        <w:rPr>
          <w:rFonts w:asciiTheme="majorBidi" w:hAnsiTheme="majorBidi" w:cstheme="majorBidi"/>
          <w:sz w:val="24"/>
          <w:szCs w:val="24"/>
          <w:u w:val="single"/>
        </w:rPr>
        <w:br w:type="page"/>
      </w:r>
    </w:p>
    <w:p w14:paraId="7ED00AF4" w14:textId="00C43792" w:rsidR="00E71CD1" w:rsidRDefault="00521812" w:rsidP="00E11055">
      <w:pPr>
        <w:tabs>
          <w:tab w:val="left" w:pos="567"/>
        </w:tabs>
        <w:spacing w:after="0" w:line="300" w:lineRule="auto"/>
        <w:jc w:val="both"/>
        <w:rPr>
          <w:rFonts w:asciiTheme="majorBidi" w:eastAsiaTheme="minorHAnsi" w:hAnsiTheme="majorBidi" w:cstheme="majorBidi"/>
          <w:sz w:val="24"/>
          <w:szCs w:val="24"/>
          <w:lang w:val="en-US" w:eastAsia="en-US"/>
        </w:rPr>
      </w:pPr>
      <w:r w:rsidRPr="00D87287">
        <w:rPr>
          <w:rFonts w:asciiTheme="majorBidi" w:eastAsiaTheme="minorHAnsi" w:hAnsiTheme="majorBidi" w:cstheme="majorBidi"/>
          <w:sz w:val="24"/>
          <w:szCs w:val="24"/>
          <w:lang w:val="en-US" w:eastAsia="en-US"/>
        </w:rPr>
        <w:lastRenderedPageBreak/>
        <w:t xml:space="preserve">The role of technological change, inventiveness and innovation has a long and </w:t>
      </w:r>
      <w:r w:rsidR="00D431FC" w:rsidRPr="00D87287">
        <w:rPr>
          <w:rFonts w:asciiTheme="majorBidi" w:eastAsiaTheme="minorHAnsi" w:hAnsiTheme="majorBidi" w:cstheme="majorBidi"/>
          <w:sz w:val="24"/>
          <w:szCs w:val="24"/>
          <w:lang w:val="en-US" w:eastAsia="en-US"/>
        </w:rPr>
        <w:t>meticulous</w:t>
      </w:r>
      <w:r w:rsidRPr="00D87287">
        <w:rPr>
          <w:rFonts w:asciiTheme="majorBidi" w:eastAsiaTheme="minorHAnsi" w:hAnsiTheme="majorBidi" w:cstheme="majorBidi"/>
          <w:sz w:val="24"/>
          <w:szCs w:val="24"/>
          <w:lang w:val="en-US" w:eastAsia="en-US"/>
        </w:rPr>
        <w:t xml:space="preserve"> economic and historical tradition</w:t>
      </w:r>
      <w:r w:rsidR="00D17B2D" w:rsidRPr="00D87287">
        <w:rPr>
          <w:rFonts w:asciiTheme="majorBidi" w:eastAsiaTheme="minorHAnsi" w:hAnsiTheme="majorBidi" w:cstheme="majorBidi"/>
          <w:sz w:val="24"/>
          <w:szCs w:val="24"/>
          <w:lang w:val="en-US" w:eastAsia="en-US"/>
        </w:rPr>
        <w:t>,</w:t>
      </w:r>
      <w:r w:rsidRPr="00D87287">
        <w:rPr>
          <w:rFonts w:asciiTheme="majorBidi" w:eastAsiaTheme="minorHAnsi" w:hAnsiTheme="majorBidi" w:cstheme="majorBidi"/>
          <w:sz w:val="24"/>
          <w:szCs w:val="24"/>
          <w:lang w:val="en-US" w:eastAsia="en-US"/>
        </w:rPr>
        <w:t xml:space="preserve"> typically illustrated with </w:t>
      </w:r>
      <w:r w:rsidR="00EF546F" w:rsidRPr="00D87287">
        <w:rPr>
          <w:rFonts w:asciiTheme="majorBidi" w:eastAsiaTheme="minorHAnsi" w:hAnsiTheme="majorBidi" w:cstheme="majorBidi"/>
          <w:sz w:val="24"/>
          <w:szCs w:val="24"/>
          <w:lang w:val="en-US" w:eastAsia="en-US"/>
        </w:rPr>
        <w:t>referen</w:t>
      </w:r>
      <w:r w:rsidR="00904EA0" w:rsidRPr="00D87287">
        <w:rPr>
          <w:rFonts w:asciiTheme="majorBidi" w:eastAsiaTheme="minorHAnsi" w:hAnsiTheme="majorBidi" w:cstheme="majorBidi"/>
          <w:sz w:val="24"/>
          <w:szCs w:val="24"/>
          <w:lang w:val="en-US" w:eastAsia="en-US"/>
        </w:rPr>
        <w:t>ce to the f</w:t>
      </w:r>
      <w:r w:rsidR="008F2BC6" w:rsidRPr="00D87287">
        <w:rPr>
          <w:rFonts w:asciiTheme="majorBidi" w:eastAsiaTheme="minorHAnsi" w:hAnsiTheme="majorBidi" w:cstheme="majorBidi"/>
          <w:sz w:val="24"/>
          <w:szCs w:val="24"/>
          <w:lang w:val="en-US" w:eastAsia="en-US"/>
        </w:rPr>
        <w:t>irst and subsequent industrial r</w:t>
      </w:r>
      <w:r w:rsidR="00EF546F" w:rsidRPr="00D87287">
        <w:rPr>
          <w:rFonts w:asciiTheme="majorBidi" w:eastAsiaTheme="minorHAnsi" w:hAnsiTheme="majorBidi" w:cstheme="majorBidi"/>
          <w:sz w:val="24"/>
          <w:szCs w:val="24"/>
          <w:lang w:val="en-US" w:eastAsia="en-US"/>
        </w:rPr>
        <w:t>evolutions</w:t>
      </w:r>
      <w:r w:rsidR="00D431FC" w:rsidRPr="00D87287">
        <w:rPr>
          <w:rFonts w:asciiTheme="majorBidi" w:eastAsiaTheme="minorHAnsi" w:hAnsiTheme="majorBidi" w:cstheme="majorBidi"/>
          <w:sz w:val="24"/>
          <w:szCs w:val="24"/>
          <w:lang w:val="en-US" w:eastAsia="en-US"/>
        </w:rPr>
        <w:t>,</w:t>
      </w:r>
      <w:r w:rsidR="00EF546F" w:rsidRPr="00D87287">
        <w:rPr>
          <w:rFonts w:asciiTheme="majorBidi" w:eastAsiaTheme="minorHAnsi" w:hAnsiTheme="majorBidi" w:cstheme="majorBidi"/>
          <w:sz w:val="24"/>
          <w:szCs w:val="24"/>
          <w:lang w:val="en-US" w:eastAsia="en-US"/>
        </w:rPr>
        <w:t xml:space="preserve"> </w:t>
      </w:r>
      <w:r w:rsidR="00304C3A" w:rsidRPr="00D87287">
        <w:rPr>
          <w:rFonts w:asciiTheme="majorBidi" w:eastAsiaTheme="minorHAnsi" w:hAnsiTheme="majorBidi" w:cstheme="majorBidi"/>
          <w:sz w:val="24"/>
          <w:szCs w:val="24"/>
          <w:lang w:val="en-US" w:eastAsia="en-US"/>
        </w:rPr>
        <w:t xml:space="preserve">and </w:t>
      </w:r>
      <w:r w:rsidR="00EF546F" w:rsidRPr="00D87287">
        <w:rPr>
          <w:rFonts w:asciiTheme="majorBidi" w:eastAsiaTheme="minorHAnsi" w:hAnsiTheme="majorBidi" w:cstheme="majorBidi"/>
          <w:sz w:val="24"/>
          <w:szCs w:val="24"/>
          <w:lang w:val="en-US" w:eastAsia="en-US"/>
        </w:rPr>
        <w:t xml:space="preserve">often </w:t>
      </w:r>
      <w:r w:rsidR="00D431FC" w:rsidRPr="00D87287">
        <w:rPr>
          <w:rFonts w:asciiTheme="majorBidi" w:eastAsiaTheme="minorHAnsi" w:hAnsiTheme="majorBidi" w:cstheme="majorBidi"/>
          <w:sz w:val="24"/>
          <w:szCs w:val="24"/>
          <w:lang w:val="en-US" w:eastAsia="en-US"/>
        </w:rPr>
        <w:t>measured by simple</w:t>
      </w:r>
      <w:r w:rsidR="00EF546F" w:rsidRPr="00D87287">
        <w:rPr>
          <w:rFonts w:asciiTheme="majorBidi" w:eastAsiaTheme="minorHAnsi" w:hAnsiTheme="majorBidi" w:cstheme="majorBidi"/>
          <w:sz w:val="24"/>
          <w:szCs w:val="24"/>
          <w:lang w:val="en-US" w:eastAsia="en-US"/>
        </w:rPr>
        <w:t xml:space="preserve"> patent </w:t>
      </w:r>
      <w:r w:rsidR="008835D8" w:rsidRPr="00D87287">
        <w:rPr>
          <w:rFonts w:asciiTheme="majorBidi" w:eastAsiaTheme="minorHAnsi" w:hAnsiTheme="majorBidi" w:cstheme="majorBidi"/>
          <w:sz w:val="24"/>
          <w:szCs w:val="24"/>
          <w:lang w:val="en-US" w:eastAsia="en-US"/>
        </w:rPr>
        <w:t>count</w:t>
      </w:r>
      <w:r w:rsidR="00D17B2D" w:rsidRPr="00D87287">
        <w:rPr>
          <w:rFonts w:asciiTheme="majorBidi" w:eastAsiaTheme="minorHAnsi" w:hAnsiTheme="majorBidi" w:cstheme="majorBidi"/>
          <w:sz w:val="24"/>
          <w:szCs w:val="24"/>
          <w:lang w:val="en-US" w:eastAsia="en-US"/>
        </w:rPr>
        <w:t>s</w:t>
      </w:r>
      <w:r w:rsidR="008835D8" w:rsidRPr="00D87287">
        <w:rPr>
          <w:rFonts w:asciiTheme="majorBidi" w:eastAsiaTheme="minorHAnsi" w:hAnsiTheme="majorBidi" w:cstheme="majorBidi"/>
          <w:sz w:val="24"/>
          <w:szCs w:val="24"/>
          <w:lang w:val="en-US" w:eastAsia="en-US"/>
        </w:rPr>
        <w:t xml:space="preserve"> </w:t>
      </w:r>
      <w:r w:rsidR="006937B2" w:rsidRPr="00D87287">
        <w:rPr>
          <w:rFonts w:asciiTheme="majorBidi" w:eastAsiaTheme="minorHAnsi" w:hAnsiTheme="majorBidi" w:cstheme="majorBidi"/>
          <w:sz w:val="24"/>
          <w:szCs w:val="24"/>
          <w:lang w:val="en-US" w:eastAsia="en-US"/>
        </w:rPr>
        <w:t>data</w:t>
      </w:r>
      <w:r w:rsidR="001D588E" w:rsidRPr="00D87287">
        <w:rPr>
          <w:rFonts w:asciiTheme="majorBidi" w:eastAsiaTheme="minorHAnsi" w:hAnsiTheme="majorBidi" w:cstheme="majorBidi"/>
          <w:sz w:val="24"/>
          <w:szCs w:val="24"/>
          <w:lang w:val="en-US" w:eastAsia="en-US"/>
        </w:rPr>
        <w:t>.</w:t>
      </w:r>
      <w:r w:rsidR="00E71CD1" w:rsidRPr="00D87287">
        <w:rPr>
          <w:rStyle w:val="FootnoteReference"/>
          <w:rFonts w:asciiTheme="majorBidi" w:eastAsiaTheme="minorHAnsi" w:hAnsiTheme="majorBidi" w:cstheme="majorBidi"/>
          <w:sz w:val="24"/>
          <w:szCs w:val="24"/>
          <w:lang w:val="en-US" w:eastAsia="en-US"/>
        </w:rPr>
        <w:footnoteReference w:id="1"/>
      </w:r>
      <w:r w:rsidR="00E71CD1" w:rsidRPr="00D87287">
        <w:rPr>
          <w:rFonts w:asciiTheme="majorBidi" w:eastAsiaTheme="minorHAnsi" w:hAnsiTheme="majorBidi" w:cstheme="majorBidi"/>
          <w:sz w:val="24"/>
          <w:szCs w:val="24"/>
          <w:lang w:val="en-US" w:eastAsia="en-US"/>
        </w:rPr>
        <w:t xml:space="preserve"> At the economic theory level, this technology-led route to economic growth has been reinvigorated by the development and popularity of endogenous (macro) economic growth models and the new economic geography.</w:t>
      </w:r>
      <w:r w:rsidR="00E71CD1" w:rsidRPr="00D87287">
        <w:rPr>
          <w:rStyle w:val="FootnoteReference"/>
          <w:rFonts w:asciiTheme="majorBidi" w:eastAsiaTheme="minorHAnsi" w:hAnsiTheme="majorBidi" w:cstheme="majorBidi"/>
          <w:sz w:val="24"/>
          <w:szCs w:val="24"/>
          <w:lang w:val="en-US" w:eastAsia="en-US"/>
        </w:rPr>
        <w:footnoteReference w:id="2"/>
      </w:r>
    </w:p>
    <w:p w14:paraId="47FF8527" w14:textId="77777777" w:rsidR="009F7451" w:rsidRPr="00D87287" w:rsidRDefault="009F7451"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77B40070" w14:textId="04CA4E6E" w:rsidR="00E71CD1" w:rsidRDefault="00E11055" w:rsidP="00E11055">
      <w:pPr>
        <w:tabs>
          <w:tab w:val="left" w:pos="567"/>
        </w:tabs>
        <w:spacing w:after="0" w:line="300" w:lineRule="auto"/>
        <w:jc w:val="both"/>
        <w:rPr>
          <w:rFonts w:asciiTheme="majorBidi" w:hAnsiTheme="majorBidi" w:cstheme="majorBidi"/>
          <w:sz w:val="24"/>
          <w:szCs w:val="24"/>
          <w:lang w:val="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Inspired by the seminal work of Khan and Sokoloff, many economic historians have followed a ‘who were the patentees,’ approach to</w:t>
      </w:r>
      <w:r w:rsidR="00E71CD1" w:rsidRPr="00D87287">
        <w:rPr>
          <w:rFonts w:asciiTheme="majorBidi" w:eastAsiaTheme="minorHAnsi" w:hAnsiTheme="majorBidi" w:cstheme="majorBidi"/>
          <w:sz w:val="24"/>
          <w:szCs w:val="24"/>
          <w:lang w:eastAsia="en-US"/>
        </w:rPr>
        <w:t xml:space="preserve"> analyse</w:t>
      </w:r>
      <w:r w:rsidR="00E71CD1" w:rsidRPr="00D87287">
        <w:rPr>
          <w:rFonts w:asciiTheme="majorBidi" w:eastAsiaTheme="minorHAnsi" w:hAnsiTheme="majorBidi" w:cstheme="majorBidi"/>
          <w:sz w:val="24"/>
          <w:szCs w:val="24"/>
          <w:lang w:val="en-US" w:eastAsia="en-US"/>
        </w:rPr>
        <w:t xml:space="preserve"> the incentives for inventors to invent, which when linked to country-specific institutional differences and reforms in the patenting process, has led to a more ‘micro-economic’ focus on inventiveness. An important tenet of the Khan and Sokoloff approach, also considered by Bottomley, is the extent to which ‘inventive activity responded to market </w:t>
      </w:r>
      <w:proofErr w:type="gramStart"/>
      <w:r w:rsidR="00E71CD1" w:rsidRPr="00D87287">
        <w:rPr>
          <w:rFonts w:asciiTheme="majorBidi" w:eastAsiaTheme="minorHAnsi" w:hAnsiTheme="majorBidi" w:cstheme="majorBidi"/>
          <w:sz w:val="24"/>
          <w:szCs w:val="24"/>
          <w:lang w:val="en-US" w:eastAsia="en-US"/>
        </w:rPr>
        <w:t>conditions’,</w:t>
      </w:r>
      <w:proofErr w:type="gramEnd"/>
      <w:r w:rsidR="00E71CD1" w:rsidRPr="00D87287">
        <w:rPr>
          <w:rFonts w:asciiTheme="majorBidi" w:eastAsiaTheme="minorHAnsi" w:hAnsiTheme="majorBidi" w:cstheme="majorBidi"/>
          <w:sz w:val="24"/>
          <w:szCs w:val="24"/>
          <w:lang w:val="en-US" w:eastAsia="en-US"/>
        </w:rPr>
        <w:t xml:space="preserve"> or more generally the degree to which ‘inventors were responding to expected profits’.</w:t>
      </w:r>
      <w:r w:rsidR="00E71CD1" w:rsidRPr="00D87287">
        <w:rPr>
          <w:rStyle w:val="FootnoteReference"/>
          <w:rFonts w:asciiTheme="majorBidi" w:eastAsiaTheme="minorHAnsi" w:hAnsiTheme="majorBidi" w:cstheme="majorBidi"/>
          <w:sz w:val="24"/>
          <w:szCs w:val="24"/>
          <w:lang w:val="en-US" w:eastAsia="en-US"/>
        </w:rPr>
        <w:footnoteReference w:id="3"/>
      </w:r>
      <w:r w:rsidR="00E71CD1" w:rsidRPr="00D87287">
        <w:rPr>
          <w:rFonts w:asciiTheme="majorBidi" w:eastAsiaTheme="minorHAnsi" w:hAnsiTheme="majorBidi" w:cstheme="majorBidi"/>
          <w:sz w:val="24"/>
          <w:szCs w:val="24"/>
          <w:lang w:val="en-US" w:eastAsia="en-US"/>
        </w:rPr>
        <w:t xml:space="preserve"> </w:t>
      </w:r>
      <w:r w:rsidR="00E71CD1" w:rsidRPr="00D87287">
        <w:rPr>
          <w:rFonts w:asciiTheme="majorBidi" w:hAnsiTheme="majorBidi" w:cstheme="majorBidi"/>
          <w:sz w:val="24"/>
          <w:szCs w:val="24"/>
          <w:lang w:val="en-US"/>
        </w:rPr>
        <w:t xml:space="preserve">The </w:t>
      </w:r>
      <w:proofErr w:type="gramStart"/>
      <w:r w:rsidR="00E71CD1" w:rsidRPr="00D87287">
        <w:rPr>
          <w:rFonts w:asciiTheme="majorBidi" w:hAnsiTheme="majorBidi" w:cstheme="majorBidi"/>
          <w:sz w:val="24"/>
          <w:szCs w:val="24"/>
          <w:lang w:val="en-US"/>
        </w:rPr>
        <w:t>incentives for inventors to undertake inventive activity and the propensity to patent depends</w:t>
      </w:r>
      <w:proofErr w:type="gramEnd"/>
      <w:r w:rsidR="00E71CD1" w:rsidRPr="00D87287">
        <w:rPr>
          <w:rFonts w:asciiTheme="majorBidi" w:hAnsiTheme="majorBidi" w:cstheme="majorBidi"/>
          <w:sz w:val="24"/>
          <w:szCs w:val="24"/>
          <w:lang w:val="en-US"/>
        </w:rPr>
        <w:t xml:space="preserve"> on the institutional framework in which the inventor works because fees affect the cost and level of patenting.</w:t>
      </w:r>
      <w:r w:rsidR="00E71CD1" w:rsidRPr="00D87287">
        <w:rPr>
          <w:rStyle w:val="FootnoteReference"/>
          <w:rFonts w:asciiTheme="majorBidi" w:hAnsiTheme="majorBidi" w:cstheme="majorBidi"/>
          <w:sz w:val="24"/>
          <w:szCs w:val="24"/>
          <w:lang w:val="en-US"/>
        </w:rPr>
        <w:footnoteReference w:id="4"/>
      </w:r>
      <w:r w:rsidR="00E71CD1" w:rsidRPr="00D87287">
        <w:rPr>
          <w:rFonts w:asciiTheme="majorBidi" w:hAnsiTheme="majorBidi" w:cstheme="majorBidi"/>
          <w:sz w:val="24"/>
          <w:szCs w:val="24"/>
          <w:lang w:val="en-US"/>
        </w:rPr>
        <w:t xml:space="preserve"> </w:t>
      </w:r>
    </w:p>
    <w:p w14:paraId="325F970B" w14:textId="77777777" w:rsidR="008446BC" w:rsidRPr="008446BC" w:rsidRDefault="008446BC" w:rsidP="00E11055">
      <w:pPr>
        <w:tabs>
          <w:tab w:val="left" w:pos="567"/>
        </w:tabs>
        <w:spacing w:after="0" w:line="300" w:lineRule="auto"/>
        <w:jc w:val="both"/>
        <w:rPr>
          <w:rFonts w:asciiTheme="majorBidi" w:hAnsiTheme="majorBidi" w:cstheme="majorBidi"/>
          <w:sz w:val="20"/>
          <w:szCs w:val="20"/>
          <w:lang w:val="en-US"/>
        </w:rPr>
      </w:pPr>
    </w:p>
    <w:p w14:paraId="36BE06DA" w14:textId="602F8296" w:rsidR="00E71CD1" w:rsidRDefault="00E11055"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hAnsiTheme="majorBidi" w:cstheme="majorBidi"/>
          <w:sz w:val="24"/>
          <w:szCs w:val="24"/>
          <w:lang w:val="en-US"/>
        </w:rPr>
        <w:tab/>
      </w:r>
      <w:r w:rsidR="00E71CD1" w:rsidRPr="00D87287">
        <w:rPr>
          <w:rFonts w:asciiTheme="majorBidi" w:hAnsiTheme="majorBidi" w:cstheme="majorBidi"/>
          <w:sz w:val="24"/>
          <w:szCs w:val="24"/>
          <w:lang w:val="en-US"/>
        </w:rPr>
        <w:t xml:space="preserve">In Britain, Nicholas found that the 1884 reduction in initial patent fees increased patent applications </w:t>
      </w:r>
      <w:r w:rsidR="00E71CD1" w:rsidRPr="00D87287">
        <w:rPr>
          <w:rFonts w:asciiTheme="majorBidi" w:hAnsiTheme="majorBidi" w:cstheme="majorBidi"/>
          <w:sz w:val="24"/>
          <w:szCs w:val="24"/>
        </w:rPr>
        <w:t xml:space="preserve">by a factor of two and a half, with more inventive activity moving within the patent system. </w:t>
      </w:r>
      <w:r w:rsidR="002A1F94" w:rsidRPr="00D87287">
        <w:rPr>
          <w:rFonts w:asciiTheme="majorBidi" w:hAnsiTheme="majorBidi" w:cstheme="majorBidi"/>
          <w:sz w:val="24"/>
          <w:szCs w:val="24"/>
        </w:rPr>
        <w:t>Nevertheless</w:t>
      </w:r>
      <w:r w:rsidR="00E71CD1" w:rsidRPr="00D87287">
        <w:rPr>
          <w:rFonts w:asciiTheme="majorBidi" w:hAnsiTheme="majorBidi" w:cstheme="majorBidi"/>
          <w:sz w:val="24"/>
          <w:szCs w:val="24"/>
        </w:rPr>
        <w:t xml:space="preserve">, his sample showed that the geographic location of patentees, the proportion of patents by corporates, the </w:t>
      </w:r>
      <w:r w:rsidR="00A5738C" w:rsidRPr="00D87287">
        <w:rPr>
          <w:rFonts w:asciiTheme="majorBidi" w:hAnsiTheme="majorBidi" w:cstheme="majorBidi"/>
          <w:sz w:val="24"/>
          <w:szCs w:val="24"/>
        </w:rPr>
        <w:t xml:space="preserve">industry </w:t>
      </w:r>
      <w:r w:rsidR="00E71CD1" w:rsidRPr="00D87287">
        <w:rPr>
          <w:rFonts w:asciiTheme="majorBidi" w:hAnsiTheme="majorBidi" w:cstheme="majorBidi"/>
          <w:sz w:val="24"/>
          <w:szCs w:val="24"/>
        </w:rPr>
        <w:t xml:space="preserve">sectors patented, and the proportion of full term patents were similar. The number of citations to English inventor patents in the United States also showed little </w:t>
      </w:r>
      <w:r w:rsidR="002A1F94" w:rsidRPr="00D87287">
        <w:rPr>
          <w:rFonts w:asciiTheme="majorBidi" w:hAnsiTheme="majorBidi" w:cstheme="majorBidi"/>
          <w:sz w:val="24"/>
          <w:szCs w:val="24"/>
        </w:rPr>
        <w:t>change</w:t>
      </w:r>
      <w:r w:rsidR="00E71CD1" w:rsidRPr="00D87287">
        <w:rPr>
          <w:rFonts w:asciiTheme="majorBidi" w:hAnsiTheme="majorBidi" w:cstheme="majorBidi"/>
          <w:sz w:val="24"/>
          <w:szCs w:val="24"/>
        </w:rPr>
        <w:t>, implying innovation had not increased.</w:t>
      </w:r>
      <w:r w:rsidR="00E71CD1" w:rsidRPr="00D87287">
        <w:rPr>
          <w:rStyle w:val="FootnoteReference"/>
          <w:rFonts w:asciiTheme="majorBidi" w:hAnsiTheme="majorBidi" w:cstheme="majorBidi"/>
          <w:sz w:val="24"/>
          <w:szCs w:val="24"/>
        </w:rPr>
        <w:footnoteReference w:id="5"/>
      </w:r>
      <w:r w:rsidR="00E71CD1" w:rsidRPr="00D87287">
        <w:rPr>
          <w:rFonts w:asciiTheme="majorBidi" w:hAnsiTheme="majorBidi" w:cstheme="majorBidi"/>
          <w:sz w:val="24"/>
          <w:szCs w:val="24"/>
        </w:rPr>
        <w:t xml:space="preserve"> Using a larger dataset of all patent applications by British inventors between 1879 and 1888, </w:t>
      </w:r>
      <w:r w:rsidR="002A1F94" w:rsidRPr="00D87287">
        <w:rPr>
          <w:rFonts w:asciiTheme="majorBidi" w:hAnsiTheme="majorBidi" w:cstheme="majorBidi"/>
          <w:sz w:val="24"/>
          <w:szCs w:val="24"/>
        </w:rPr>
        <w:t xml:space="preserve">however, </w:t>
      </w:r>
      <w:proofErr w:type="spellStart"/>
      <w:r w:rsidR="00E71CD1" w:rsidRPr="00D87287">
        <w:rPr>
          <w:rFonts w:asciiTheme="majorBidi" w:hAnsiTheme="majorBidi" w:cstheme="majorBidi"/>
          <w:sz w:val="24"/>
          <w:szCs w:val="24"/>
        </w:rPr>
        <w:t>Kuegler</w:t>
      </w:r>
      <w:proofErr w:type="spellEnd"/>
      <w:r w:rsidR="00E71CD1" w:rsidRPr="00D87287">
        <w:rPr>
          <w:rFonts w:asciiTheme="majorBidi" w:hAnsiTheme="majorBidi" w:cstheme="majorBidi"/>
          <w:sz w:val="24"/>
          <w:szCs w:val="24"/>
        </w:rPr>
        <w:t xml:space="preserve"> illustrated the changes that occurred. She found high-quality patenting increased and that there was more patenting by inventors from less wealthy backgrounds.</w:t>
      </w:r>
      <w:r w:rsidR="00E71CD1" w:rsidRPr="00D87287">
        <w:rPr>
          <w:rStyle w:val="FootnoteReference"/>
          <w:rFonts w:asciiTheme="majorBidi" w:hAnsiTheme="majorBidi" w:cstheme="majorBidi"/>
          <w:sz w:val="24"/>
          <w:szCs w:val="24"/>
        </w:rPr>
        <w:footnoteReference w:id="6"/>
      </w:r>
      <w:r w:rsidR="00E71CD1" w:rsidRPr="00D87287">
        <w:rPr>
          <w:rFonts w:asciiTheme="majorBidi" w:hAnsiTheme="majorBidi" w:cstheme="majorBidi"/>
          <w:sz w:val="24"/>
          <w:szCs w:val="24"/>
        </w:rPr>
        <w:t xml:space="preserve"> Data for Australia shows a large jump in patenting in Victoria following the ‘massive reduction’ in patent fees from 1885, although this effect was much larger for patentees living in Victoria than for those living elsewhere.</w:t>
      </w:r>
      <w:r w:rsidR="00E71CD1" w:rsidRPr="00D87287">
        <w:rPr>
          <w:rStyle w:val="FootnoteReference"/>
          <w:rFonts w:asciiTheme="majorBidi" w:hAnsiTheme="majorBidi" w:cstheme="majorBidi"/>
          <w:sz w:val="24"/>
          <w:szCs w:val="24"/>
        </w:rPr>
        <w:footnoteReference w:id="7"/>
      </w:r>
      <w:r w:rsidR="00E71CD1" w:rsidRPr="00D87287">
        <w:rPr>
          <w:rFonts w:asciiTheme="majorBidi" w:hAnsiTheme="majorBidi" w:cstheme="majorBidi"/>
          <w:sz w:val="24"/>
          <w:szCs w:val="24"/>
        </w:rPr>
        <w:t xml:space="preserve"> However, </w:t>
      </w:r>
      <w:r w:rsidR="00E71CD1" w:rsidRPr="00D87287">
        <w:rPr>
          <w:rFonts w:asciiTheme="majorBidi" w:eastAsiaTheme="minorHAnsi" w:hAnsiTheme="majorBidi" w:cstheme="majorBidi"/>
          <w:sz w:val="24"/>
          <w:szCs w:val="24"/>
          <w:lang w:val="en-US" w:eastAsia="en-US"/>
        </w:rPr>
        <w:t xml:space="preserve">changes in the number of lapsed patents </w:t>
      </w:r>
      <w:proofErr w:type="gramStart"/>
      <w:r w:rsidR="00E71CD1" w:rsidRPr="00D87287">
        <w:rPr>
          <w:rFonts w:asciiTheme="majorBidi" w:eastAsiaTheme="minorHAnsi" w:hAnsiTheme="majorBidi" w:cstheme="majorBidi"/>
          <w:sz w:val="24"/>
          <w:szCs w:val="24"/>
          <w:lang w:val="en-US" w:eastAsia="en-US"/>
        </w:rPr>
        <w:t>were not considered</w:t>
      </w:r>
      <w:proofErr w:type="gramEnd"/>
      <w:r w:rsidR="00E71CD1" w:rsidRPr="00D87287">
        <w:rPr>
          <w:rFonts w:asciiTheme="majorBidi" w:eastAsiaTheme="minorHAnsi" w:hAnsiTheme="majorBidi" w:cstheme="majorBidi"/>
          <w:sz w:val="24"/>
          <w:szCs w:val="24"/>
          <w:lang w:val="en-US" w:eastAsia="en-US"/>
        </w:rPr>
        <w:t xml:space="preserve">. Summary data on lapsed patents in Australian patent systems before Federation </w:t>
      </w:r>
      <w:r w:rsidR="000F1153" w:rsidRPr="00D87287">
        <w:rPr>
          <w:rFonts w:asciiTheme="majorBidi" w:eastAsiaTheme="minorHAnsi" w:hAnsiTheme="majorBidi" w:cstheme="majorBidi"/>
          <w:sz w:val="24"/>
          <w:szCs w:val="24"/>
          <w:lang w:val="en-US" w:eastAsia="en-US"/>
        </w:rPr>
        <w:t>is available</w:t>
      </w:r>
      <w:r w:rsidR="00E71CD1" w:rsidRPr="00D87287">
        <w:rPr>
          <w:rFonts w:asciiTheme="majorBidi" w:eastAsiaTheme="minorHAnsi" w:hAnsiTheme="majorBidi" w:cstheme="majorBidi"/>
          <w:sz w:val="24"/>
          <w:szCs w:val="24"/>
          <w:lang w:val="en-US" w:eastAsia="en-US"/>
        </w:rPr>
        <w:t>,</w:t>
      </w:r>
      <w:r w:rsidR="00E71CD1" w:rsidRPr="00D87287">
        <w:rPr>
          <w:rStyle w:val="FootnoteReference"/>
          <w:rFonts w:asciiTheme="majorBidi" w:eastAsiaTheme="minorHAnsi" w:hAnsiTheme="majorBidi" w:cstheme="majorBidi"/>
          <w:sz w:val="24"/>
          <w:szCs w:val="24"/>
          <w:lang w:val="en-US" w:eastAsia="en-US"/>
        </w:rPr>
        <w:footnoteReference w:id="8"/>
      </w:r>
      <w:r w:rsidR="00E71CD1" w:rsidRPr="00D87287">
        <w:rPr>
          <w:rFonts w:asciiTheme="majorBidi" w:eastAsiaTheme="minorHAnsi" w:hAnsiTheme="majorBidi" w:cstheme="majorBidi"/>
          <w:sz w:val="24"/>
          <w:szCs w:val="24"/>
          <w:lang w:val="en-US" w:eastAsia="en-US"/>
        </w:rPr>
        <w:t xml:space="preserve"> but has not been systematically</w:t>
      </w:r>
      <w:r w:rsidR="00E71CD1" w:rsidRPr="00D87287">
        <w:rPr>
          <w:rFonts w:asciiTheme="majorBidi" w:eastAsiaTheme="minorHAnsi" w:hAnsiTheme="majorBidi" w:cstheme="majorBidi"/>
          <w:sz w:val="24"/>
          <w:szCs w:val="24"/>
          <w:lang w:eastAsia="en-US"/>
        </w:rPr>
        <w:t xml:space="preserve"> analysed</w:t>
      </w:r>
      <w:r w:rsidR="00E71CD1" w:rsidRPr="00D87287">
        <w:rPr>
          <w:rFonts w:asciiTheme="majorBidi" w:eastAsiaTheme="minorHAnsi" w:hAnsiTheme="majorBidi" w:cstheme="majorBidi"/>
          <w:sz w:val="24"/>
          <w:szCs w:val="24"/>
          <w:lang w:val="en-US" w:eastAsia="en-US"/>
        </w:rPr>
        <w:t xml:space="preserve"> and evaluated.</w:t>
      </w:r>
    </w:p>
    <w:p w14:paraId="008C4AC8" w14:textId="19B1B047" w:rsidR="00E71CD1" w:rsidRPr="00D87287" w:rsidRDefault="00E11055"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lastRenderedPageBreak/>
        <w:tab/>
      </w:r>
      <w:r w:rsidR="00E71CD1" w:rsidRPr="00D87287">
        <w:rPr>
          <w:rFonts w:asciiTheme="majorBidi" w:eastAsiaTheme="minorHAnsi" w:hAnsiTheme="majorBidi" w:cstheme="majorBidi"/>
          <w:sz w:val="24"/>
          <w:szCs w:val="24"/>
          <w:lang w:val="en-US" w:eastAsia="en-US"/>
        </w:rPr>
        <w:t>Macro-level explanations, and use of (macro-level) data (e.g., GDP and total patent counts), reside alongside some of these more disaggregate approaches, where the typical type of analysis found in this (macro) branch of the literature tends to be time-series tests of correlation or causality.</w:t>
      </w:r>
      <w:r w:rsidR="00E71CD1" w:rsidRPr="00D87287">
        <w:rPr>
          <w:rStyle w:val="FootnoteReference"/>
          <w:rFonts w:asciiTheme="majorBidi" w:eastAsiaTheme="minorHAnsi" w:hAnsiTheme="majorBidi" w:cstheme="majorBidi"/>
          <w:sz w:val="24"/>
          <w:szCs w:val="24"/>
          <w:lang w:val="en-US" w:eastAsia="en-US"/>
        </w:rPr>
        <w:footnoteReference w:id="9"/>
      </w:r>
      <w:r w:rsidR="00E71CD1" w:rsidRPr="00D87287">
        <w:rPr>
          <w:rFonts w:asciiTheme="majorBidi" w:eastAsiaTheme="minorHAnsi" w:hAnsiTheme="majorBidi" w:cstheme="majorBidi"/>
          <w:sz w:val="24"/>
          <w:szCs w:val="24"/>
          <w:lang w:val="en-US" w:eastAsia="en-US"/>
        </w:rPr>
        <w:t xml:space="preserve"> There has also been growing interest in determining which patents are most important, with common approaches including weighting patents by variables such as citations, expenditure, renewals, overseas registration, or the reputation of inventors.</w:t>
      </w:r>
      <w:r w:rsidR="00E71CD1" w:rsidRPr="00D87287">
        <w:rPr>
          <w:rStyle w:val="FootnoteReference"/>
          <w:rFonts w:asciiTheme="majorBidi" w:eastAsiaTheme="minorHAnsi" w:hAnsiTheme="majorBidi" w:cstheme="majorBidi"/>
          <w:sz w:val="24"/>
          <w:szCs w:val="24"/>
          <w:lang w:val="en-US" w:eastAsia="en-US"/>
        </w:rPr>
        <w:footnoteReference w:id="10"/>
      </w:r>
    </w:p>
    <w:p w14:paraId="7AFD8A4F" w14:textId="77777777" w:rsidR="00E11055" w:rsidRDefault="00E11055"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43C6D0BC" w14:textId="6BB00483" w:rsidR="00E71CD1" w:rsidRDefault="00E11055"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In this paper we focus upon New Zealand, which previous research has suggested was a ‘p</w:t>
      </w:r>
      <w:r>
        <w:rPr>
          <w:rFonts w:asciiTheme="majorBidi" w:eastAsiaTheme="minorHAnsi" w:hAnsiTheme="majorBidi" w:cstheme="majorBidi"/>
          <w:sz w:val="24"/>
          <w:szCs w:val="24"/>
          <w:lang w:val="en-US" w:eastAsia="en-US"/>
        </w:rPr>
        <w:t xml:space="preserve">recocious country of inventors’ </w:t>
      </w:r>
      <w:r w:rsidR="00E71CD1" w:rsidRPr="00D87287">
        <w:rPr>
          <w:rFonts w:asciiTheme="majorBidi" w:eastAsiaTheme="minorHAnsi" w:hAnsiTheme="majorBidi" w:cstheme="majorBidi"/>
          <w:sz w:val="24"/>
          <w:szCs w:val="24"/>
          <w:lang w:val="en-US" w:eastAsia="en-US"/>
        </w:rPr>
        <w:t>– one where in 1900 per capita patenting exceeded that of Australia and in fact ‘led the world’, while New Zealand was also one of the wealthiest countries in the world.</w:t>
      </w:r>
      <w:r w:rsidR="00E71CD1" w:rsidRPr="00D87287">
        <w:rPr>
          <w:rStyle w:val="FootnoteReference"/>
          <w:rFonts w:asciiTheme="majorBidi" w:eastAsiaTheme="minorHAnsi" w:hAnsiTheme="majorBidi" w:cstheme="majorBidi"/>
          <w:sz w:val="24"/>
          <w:szCs w:val="24"/>
          <w:lang w:val="en-US" w:eastAsia="en-US"/>
        </w:rPr>
        <w:footnoteReference w:id="11"/>
      </w:r>
      <w:r w:rsidR="00E71CD1" w:rsidRPr="00D87287">
        <w:rPr>
          <w:rFonts w:asciiTheme="majorBidi" w:eastAsiaTheme="minorHAnsi" w:hAnsiTheme="majorBidi" w:cstheme="majorBidi"/>
          <w:sz w:val="24"/>
          <w:szCs w:val="24"/>
          <w:lang w:val="en-US" w:eastAsia="en-US"/>
        </w:rPr>
        <w:t xml:space="preserve"> This co-leadership position (per capita</w:t>
      </w:r>
      <w:r w:rsidR="00260E19" w:rsidRPr="00D87287">
        <w:rPr>
          <w:rFonts w:asciiTheme="majorBidi" w:eastAsiaTheme="minorHAnsi" w:hAnsiTheme="majorBidi" w:cstheme="majorBidi"/>
          <w:sz w:val="24"/>
          <w:szCs w:val="24"/>
          <w:lang w:val="en-US" w:eastAsia="en-US"/>
        </w:rPr>
        <w:t xml:space="preserve"> wealth and per capita patent applications</w:t>
      </w:r>
      <w:r w:rsidR="00E71CD1" w:rsidRPr="00D87287">
        <w:rPr>
          <w:rFonts w:asciiTheme="majorBidi" w:eastAsiaTheme="minorHAnsi" w:hAnsiTheme="majorBidi" w:cstheme="majorBidi"/>
          <w:sz w:val="24"/>
          <w:szCs w:val="24"/>
          <w:lang w:val="en-US" w:eastAsia="en-US"/>
        </w:rPr>
        <w:t xml:space="preserve">) of New Zealand seems to embody the expected characteristics of both the endogenous growth and new economic geography models of economic growth and hence, is deserving of additional, careful and deeper analysis than has previously been undertaken. </w:t>
      </w:r>
    </w:p>
    <w:p w14:paraId="5B90B4E9" w14:textId="77777777" w:rsidR="009F7451" w:rsidRPr="0007425D" w:rsidRDefault="009F7451"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1BBD726A" w14:textId="50C449F7" w:rsidR="00E71CD1" w:rsidRDefault="00E11055"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eastAsia="en-US"/>
        </w:rPr>
        <w:tab/>
      </w:r>
      <w:r w:rsidR="00E71CD1" w:rsidRPr="00D87287">
        <w:rPr>
          <w:rFonts w:asciiTheme="majorBidi" w:eastAsiaTheme="minorHAnsi" w:hAnsiTheme="majorBidi" w:cstheme="majorBidi"/>
          <w:sz w:val="24"/>
          <w:szCs w:val="24"/>
          <w:lang w:eastAsia="en-US"/>
        </w:rPr>
        <w:t xml:space="preserve">Although a time series is not available, </w:t>
      </w:r>
      <w:r w:rsidR="00E71CD1" w:rsidRPr="00D87287">
        <w:rPr>
          <w:rFonts w:asciiTheme="majorBidi" w:eastAsiaTheme="minorHAnsi" w:hAnsiTheme="majorBidi" w:cstheme="majorBidi"/>
          <w:sz w:val="24"/>
          <w:szCs w:val="24"/>
          <w:lang w:val="en-US" w:eastAsia="en-US"/>
        </w:rPr>
        <w:t xml:space="preserve">New Zealand patent applications in London </w:t>
      </w:r>
      <w:r w:rsidR="00E71CD1" w:rsidRPr="00D87287">
        <w:rPr>
          <w:rFonts w:asciiTheme="majorBidi" w:hAnsiTheme="majorBidi" w:cstheme="majorBidi"/>
          <w:sz w:val="24"/>
          <w:szCs w:val="24"/>
        </w:rPr>
        <w:t>exceeded those from any other British colony and possession except Victor</w:t>
      </w:r>
      <w:r w:rsidR="000A55D9" w:rsidRPr="00D87287">
        <w:rPr>
          <w:rFonts w:asciiTheme="majorBidi" w:hAnsiTheme="majorBidi" w:cstheme="majorBidi"/>
          <w:sz w:val="24"/>
          <w:szCs w:val="24"/>
        </w:rPr>
        <w:t xml:space="preserve">ia, Canada, and India, and </w:t>
      </w:r>
      <w:r w:rsidR="00E71CD1" w:rsidRPr="00D87287">
        <w:rPr>
          <w:rFonts w:asciiTheme="majorBidi" w:hAnsiTheme="majorBidi" w:cstheme="majorBidi"/>
          <w:sz w:val="24"/>
          <w:szCs w:val="24"/>
        </w:rPr>
        <w:t>most foreign states.</w:t>
      </w:r>
      <w:r w:rsidR="00E71CD1" w:rsidRPr="00D87287">
        <w:rPr>
          <w:rStyle w:val="FootnoteReference"/>
          <w:rFonts w:asciiTheme="majorBidi" w:hAnsiTheme="majorBidi" w:cstheme="majorBidi"/>
          <w:sz w:val="24"/>
          <w:szCs w:val="24"/>
        </w:rPr>
        <w:footnoteReference w:id="12"/>
      </w:r>
      <w:r w:rsidR="00E71CD1" w:rsidRPr="00D87287">
        <w:rPr>
          <w:rFonts w:asciiTheme="majorBidi" w:hAnsiTheme="majorBidi" w:cstheme="majorBidi"/>
          <w:sz w:val="24"/>
          <w:szCs w:val="24"/>
        </w:rPr>
        <w:t xml:space="preserve"> </w:t>
      </w:r>
      <w:r w:rsidR="00E71CD1" w:rsidRPr="00D87287">
        <w:rPr>
          <w:rFonts w:asciiTheme="majorBidi" w:eastAsiaTheme="minorHAnsi" w:hAnsiTheme="majorBidi" w:cstheme="majorBidi"/>
          <w:sz w:val="24"/>
          <w:szCs w:val="24"/>
          <w:lang w:val="en-US" w:eastAsia="en-US"/>
        </w:rPr>
        <w:t>Furthermore, patent applications usually led economic output,</w:t>
      </w:r>
      <w:r w:rsidR="00E71CD1" w:rsidRPr="00D87287">
        <w:rPr>
          <w:rStyle w:val="FootnoteReference"/>
          <w:rFonts w:asciiTheme="majorBidi" w:eastAsiaTheme="minorHAnsi" w:hAnsiTheme="majorBidi" w:cstheme="majorBidi"/>
          <w:sz w:val="24"/>
          <w:szCs w:val="24"/>
          <w:lang w:val="en-US" w:eastAsia="en-US"/>
        </w:rPr>
        <w:footnoteReference w:id="13"/>
      </w:r>
      <w:r w:rsidR="00E71CD1" w:rsidRPr="00D87287">
        <w:rPr>
          <w:rFonts w:asciiTheme="majorBidi" w:eastAsiaTheme="minorHAnsi" w:hAnsiTheme="majorBidi" w:cstheme="majorBidi"/>
          <w:sz w:val="24"/>
          <w:szCs w:val="24"/>
          <w:lang w:val="en-US" w:eastAsia="en-US"/>
        </w:rPr>
        <w:t xml:space="preserve"> while agglomeration effects and knowledge spillovers associated with patenting occurred.</w:t>
      </w:r>
      <w:r w:rsidR="00E71CD1" w:rsidRPr="00D87287">
        <w:rPr>
          <w:rStyle w:val="FootnoteReference"/>
          <w:rFonts w:asciiTheme="majorBidi" w:eastAsiaTheme="minorHAnsi" w:hAnsiTheme="majorBidi" w:cstheme="majorBidi"/>
          <w:sz w:val="24"/>
          <w:szCs w:val="24"/>
          <w:lang w:val="en-US" w:eastAsia="en-US"/>
        </w:rPr>
        <w:footnoteReference w:id="14"/>
      </w:r>
      <w:r w:rsidR="00E71CD1" w:rsidRPr="00D87287">
        <w:rPr>
          <w:rFonts w:asciiTheme="majorBidi" w:eastAsiaTheme="minorHAnsi" w:hAnsiTheme="majorBidi" w:cstheme="majorBidi"/>
          <w:sz w:val="24"/>
          <w:szCs w:val="24"/>
          <w:lang w:val="en-US" w:eastAsia="en-US"/>
        </w:rPr>
        <w:t xml:space="preserve"> However, the emphasis and conclusions of these studies focused on </w:t>
      </w:r>
      <w:r w:rsidR="00E71CD1" w:rsidRPr="00D87287">
        <w:rPr>
          <w:rFonts w:asciiTheme="majorBidi" w:eastAsiaTheme="minorHAnsi" w:hAnsiTheme="majorBidi" w:cstheme="majorBidi"/>
          <w:i/>
          <w:sz w:val="24"/>
          <w:szCs w:val="24"/>
          <w:lang w:val="en-US" w:eastAsia="en-US"/>
        </w:rPr>
        <w:t>macro</w:t>
      </w:r>
      <w:r w:rsidR="00E71CD1" w:rsidRPr="00D87287">
        <w:rPr>
          <w:rFonts w:asciiTheme="majorBidi" w:eastAsiaTheme="minorHAnsi" w:hAnsiTheme="majorBidi" w:cstheme="majorBidi"/>
          <w:sz w:val="24"/>
          <w:szCs w:val="24"/>
          <w:lang w:val="en-US" w:eastAsia="en-US"/>
        </w:rPr>
        <w:t xml:space="preserve">-economic relationships rather than the Khan-Sokoloff-Bottomley approach of, ‘what incentives (to patent) did inventors face and did they follow them’? </w:t>
      </w:r>
      <w:r w:rsidR="000F1153" w:rsidRPr="00D87287">
        <w:rPr>
          <w:rFonts w:asciiTheme="majorBidi" w:eastAsiaTheme="minorHAnsi" w:hAnsiTheme="majorBidi" w:cstheme="majorBidi"/>
          <w:sz w:val="24"/>
          <w:szCs w:val="24"/>
          <w:lang w:val="en-US" w:eastAsia="en-US"/>
        </w:rPr>
        <w:t>In addition, these studies did not include expenditure on patents, while the summary data used contained little information on the demographic characteristics of patentees.</w:t>
      </w:r>
    </w:p>
    <w:p w14:paraId="59793080" w14:textId="77777777" w:rsidR="009F7451" w:rsidRPr="0007425D" w:rsidRDefault="009F7451"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5CD1334A" w14:textId="5AAA138B" w:rsidR="00E71CD1" w:rsidRDefault="00E11055"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6E3139" w:rsidRPr="00D87287">
        <w:rPr>
          <w:rFonts w:asciiTheme="majorBidi" w:eastAsiaTheme="minorHAnsi" w:hAnsiTheme="majorBidi" w:cstheme="majorBidi"/>
          <w:sz w:val="24"/>
          <w:szCs w:val="24"/>
          <w:lang w:val="en-US" w:eastAsia="en-US"/>
        </w:rPr>
        <w:t xml:space="preserve">In the new research presented here, prior notions about the state of New Zealand inventiveness between 1860 and 1899 are tested using unit record data on 12,283 patent applications that records </w:t>
      </w:r>
      <w:proofErr w:type="gramStart"/>
      <w:r w:rsidR="006E3139" w:rsidRPr="00D87287">
        <w:rPr>
          <w:rFonts w:asciiTheme="majorBidi" w:eastAsiaTheme="minorHAnsi" w:hAnsiTheme="majorBidi" w:cstheme="majorBidi"/>
          <w:sz w:val="24"/>
          <w:szCs w:val="24"/>
          <w:lang w:val="en-US" w:eastAsia="en-US"/>
        </w:rPr>
        <w:t>lapsed</w:t>
      </w:r>
      <w:proofErr w:type="gramEnd"/>
      <w:r w:rsidR="006E3139" w:rsidRPr="00D87287">
        <w:rPr>
          <w:rFonts w:asciiTheme="majorBidi" w:eastAsiaTheme="minorHAnsi" w:hAnsiTheme="majorBidi" w:cstheme="majorBidi"/>
          <w:sz w:val="24"/>
          <w:szCs w:val="24"/>
          <w:lang w:val="en-US" w:eastAsia="en-US"/>
        </w:rPr>
        <w:t xml:space="preserve"> applications and renewals, and expenditure on fees for each patent.</w:t>
      </w:r>
      <w:r w:rsidR="006E3139" w:rsidRPr="00D87287" w:rsidDel="00754D0A">
        <w:rPr>
          <w:rFonts w:asciiTheme="majorBidi" w:eastAsiaTheme="minorHAnsi" w:hAnsiTheme="majorBidi" w:cstheme="majorBidi"/>
          <w:sz w:val="24"/>
          <w:szCs w:val="24"/>
          <w:lang w:val="en-US" w:eastAsia="en-US"/>
        </w:rPr>
        <w:t xml:space="preserve"> </w:t>
      </w:r>
      <w:r w:rsidR="00E71CD1" w:rsidRPr="00D87287">
        <w:rPr>
          <w:rFonts w:asciiTheme="majorBidi" w:eastAsiaTheme="minorHAnsi" w:hAnsiTheme="majorBidi" w:cstheme="majorBidi"/>
          <w:sz w:val="24"/>
          <w:szCs w:val="24"/>
          <w:lang w:val="en-US" w:eastAsia="en-US"/>
        </w:rPr>
        <w:t>We consider some new views</w:t>
      </w:r>
      <w:r w:rsidR="000F1153" w:rsidRPr="00D87287">
        <w:rPr>
          <w:rFonts w:asciiTheme="majorBidi" w:eastAsiaTheme="minorHAnsi" w:hAnsiTheme="majorBidi" w:cstheme="majorBidi"/>
          <w:sz w:val="24"/>
          <w:szCs w:val="24"/>
          <w:lang w:val="en-US" w:eastAsia="en-US"/>
        </w:rPr>
        <w:t>,</w:t>
      </w:r>
      <w:r w:rsidR="00E71CD1" w:rsidRPr="00D87287">
        <w:rPr>
          <w:rFonts w:asciiTheme="majorBidi" w:eastAsiaTheme="minorHAnsi" w:hAnsiTheme="majorBidi" w:cstheme="majorBidi"/>
          <w:sz w:val="24"/>
          <w:szCs w:val="24"/>
          <w:lang w:val="en-US" w:eastAsia="en-US"/>
        </w:rPr>
        <w:t xml:space="preserve"> including the possible ‘openness-of-opportunity’ of New Zealand’s patent system to inventors from different backgrounds in the mid to late 19</w:t>
      </w:r>
      <w:r w:rsidR="00E71CD1" w:rsidRPr="00D87287">
        <w:rPr>
          <w:rFonts w:asciiTheme="majorBidi" w:eastAsiaTheme="minorHAnsi" w:hAnsiTheme="majorBidi" w:cstheme="majorBidi"/>
          <w:sz w:val="24"/>
          <w:szCs w:val="24"/>
          <w:vertAlign w:val="superscript"/>
          <w:lang w:val="en-US" w:eastAsia="en-US"/>
        </w:rPr>
        <w:t>th</w:t>
      </w:r>
      <w:r w:rsidR="00E71CD1" w:rsidRPr="00D87287">
        <w:rPr>
          <w:rFonts w:asciiTheme="majorBidi" w:eastAsiaTheme="minorHAnsi" w:hAnsiTheme="majorBidi" w:cstheme="majorBidi"/>
          <w:sz w:val="24"/>
          <w:szCs w:val="24"/>
          <w:lang w:val="en-US" w:eastAsia="en-US"/>
        </w:rPr>
        <w:t xml:space="preserve"> </w:t>
      </w:r>
      <w:r w:rsidR="00E71CD1" w:rsidRPr="00D87287">
        <w:rPr>
          <w:rFonts w:asciiTheme="majorBidi" w:eastAsiaTheme="minorHAnsi" w:hAnsiTheme="majorBidi" w:cstheme="majorBidi"/>
          <w:sz w:val="24"/>
          <w:szCs w:val="24"/>
          <w:lang w:val="en-US" w:eastAsia="en-US"/>
        </w:rPr>
        <w:lastRenderedPageBreak/>
        <w:t>century.  In particular, were high per capita patenting rates associated with high patenting by a wide range of economic and social groups?</w:t>
      </w:r>
    </w:p>
    <w:p w14:paraId="194680E2" w14:textId="77777777" w:rsidR="009F7451" w:rsidRPr="00D87287" w:rsidRDefault="009F7451" w:rsidP="00E11055">
      <w:pPr>
        <w:tabs>
          <w:tab w:val="left" w:pos="567"/>
        </w:tabs>
        <w:spacing w:after="0" w:line="300" w:lineRule="auto"/>
        <w:jc w:val="both"/>
        <w:rPr>
          <w:rFonts w:asciiTheme="majorBidi" w:eastAsiaTheme="minorHAnsi" w:hAnsiTheme="majorBidi" w:cstheme="majorBidi"/>
          <w:sz w:val="24"/>
          <w:szCs w:val="24"/>
          <w:lang w:val="en-US" w:eastAsia="en-US"/>
        </w:rPr>
      </w:pPr>
      <w:bookmarkStart w:id="0" w:name="_GoBack"/>
      <w:bookmarkEnd w:id="0"/>
    </w:p>
    <w:p w14:paraId="4B2F74A7" w14:textId="64ADFF69" w:rsidR="00E71CD1" w:rsidRPr="00D87287" w:rsidRDefault="00E11055"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 xml:space="preserve">In Section I we outline New Zealand patent legislation from 1860 to provide and locate some </w:t>
      </w:r>
      <w:r w:rsidR="00E71CD1" w:rsidRPr="00D87287">
        <w:rPr>
          <w:rFonts w:asciiTheme="majorBidi" w:eastAsiaTheme="minorHAnsi" w:hAnsiTheme="majorBidi" w:cstheme="majorBidi"/>
          <w:i/>
          <w:sz w:val="24"/>
          <w:szCs w:val="24"/>
          <w:lang w:val="en-US" w:eastAsia="en-US"/>
        </w:rPr>
        <w:t>a priori</w:t>
      </w:r>
      <w:r w:rsidR="00E71CD1" w:rsidRPr="00D87287">
        <w:rPr>
          <w:rFonts w:asciiTheme="majorBidi" w:eastAsiaTheme="minorHAnsi" w:hAnsiTheme="majorBidi" w:cstheme="majorBidi"/>
          <w:sz w:val="24"/>
          <w:szCs w:val="24"/>
          <w:lang w:val="en-US" w:eastAsia="en-US"/>
        </w:rPr>
        <w:t xml:space="preserve"> dates of interest, while in Section II we calculate the estimated </w:t>
      </w:r>
      <w:r w:rsidR="00B17DAA" w:rsidRPr="00D87287">
        <w:rPr>
          <w:rFonts w:asciiTheme="majorBidi" w:eastAsiaTheme="minorHAnsi" w:hAnsiTheme="majorBidi" w:cstheme="majorBidi"/>
          <w:sz w:val="24"/>
          <w:szCs w:val="24"/>
          <w:lang w:val="en-US" w:eastAsia="en-US"/>
        </w:rPr>
        <w:t xml:space="preserve">inflation adjusted </w:t>
      </w:r>
      <w:r w:rsidR="00E71CD1" w:rsidRPr="00D87287">
        <w:rPr>
          <w:rFonts w:asciiTheme="majorBidi" w:eastAsiaTheme="minorHAnsi" w:hAnsiTheme="majorBidi" w:cstheme="majorBidi"/>
          <w:sz w:val="24"/>
          <w:szCs w:val="24"/>
          <w:lang w:val="en-US" w:eastAsia="en-US"/>
        </w:rPr>
        <w:t xml:space="preserve">cost of patenting in New Zealand between 1860 and 1899. In Section III we consider changes in the total number of applications and of the effect of variations in the proportion of </w:t>
      </w:r>
      <w:r w:rsidR="00387132" w:rsidRPr="00D87287">
        <w:rPr>
          <w:rFonts w:asciiTheme="majorBidi" w:eastAsiaTheme="minorHAnsi" w:hAnsiTheme="majorBidi" w:cstheme="majorBidi"/>
          <w:sz w:val="24"/>
          <w:szCs w:val="24"/>
          <w:lang w:val="en-US" w:eastAsia="en-US"/>
        </w:rPr>
        <w:t xml:space="preserve">lapsed </w:t>
      </w:r>
      <w:r w:rsidR="00E71CD1" w:rsidRPr="00D87287">
        <w:rPr>
          <w:rFonts w:asciiTheme="majorBidi" w:eastAsiaTheme="minorHAnsi" w:hAnsiTheme="majorBidi" w:cstheme="majorBidi"/>
          <w:sz w:val="24"/>
          <w:szCs w:val="24"/>
          <w:lang w:val="en-US" w:eastAsia="en-US"/>
        </w:rPr>
        <w:t xml:space="preserve">and </w:t>
      </w:r>
      <w:r w:rsidR="00387132" w:rsidRPr="00D87287">
        <w:rPr>
          <w:rFonts w:asciiTheme="majorBidi" w:eastAsiaTheme="minorHAnsi" w:hAnsiTheme="majorBidi" w:cstheme="majorBidi"/>
          <w:sz w:val="24"/>
          <w:szCs w:val="24"/>
          <w:lang w:val="en-US" w:eastAsia="en-US"/>
        </w:rPr>
        <w:t>renewed</w:t>
      </w:r>
      <w:r w:rsidR="00E71CD1" w:rsidRPr="00D87287">
        <w:rPr>
          <w:rFonts w:asciiTheme="majorBidi" w:eastAsiaTheme="minorHAnsi" w:hAnsiTheme="majorBidi" w:cstheme="majorBidi"/>
          <w:sz w:val="24"/>
          <w:szCs w:val="24"/>
          <w:lang w:val="en-US" w:eastAsia="en-US"/>
        </w:rPr>
        <w:t xml:space="preserve"> patents on investment in patents. Then in section IV we utilize the new patent expenditure data to test the extent to which the changing cost of patenting explains (Granger-caused) actual patenting activities in New Zealand over this </w:t>
      </w:r>
      <w:r w:rsidR="00D54A2E" w:rsidRPr="00D87287">
        <w:rPr>
          <w:rFonts w:asciiTheme="majorBidi" w:eastAsiaTheme="minorHAnsi" w:hAnsiTheme="majorBidi" w:cstheme="majorBidi"/>
          <w:sz w:val="24"/>
          <w:szCs w:val="24"/>
          <w:lang w:val="en-US" w:eastAsia="en-US"/>
        </w:rPr>
        <w:t>40-year period. In section V t</w:t>
      </w:r>
      <w:r w:rsidR="00E71CD1" w:rsidRPr="00D87287">
        <w:rPr>
          <w:rFonts w:asciiTheme="majorBidi" w:eastAsiaTheme="minorHAnsi" w:hAnsiTheme="majorBidi" w:cstheme="majorBidi"/>
          <w:sz w:val="24"/>
          <w:szCs w:val="24"/>
          <w:lang w:val="en-US" w:eastAsia="en-US"/>
        </w:rPr>
        <w:t xml:space="preserve">he occupations of patentees are </w:t>
      </w:r>
      <w:r w:rsidR="00D54A2E" w:rsidRPr="00D87287">
        <w:rPr>
          <w:rFonts w:asciiTheme="majorBidi" w:eastAsiaTheme="minorHAnsi" w:hAnsiTheme="majorBidi" w:cstheme="majorBidi"/>
          <w:sz w:val="24"/>
          <w:szCs w:val="24"/>
          <w:lang w:val="en-US" w:eastAsia="en-US"/>
        </w:rPr>
        <w:t xml:space="preserve">discussed and </w:t>
      </w:r>
      <w:r w:rsidR="00E71CD1" w:rsidRPr="00D87287">
        <w:rPr>
          <w:rFonts w:asciiTheme="majorBidi" w:eastAsiaTheme="minorHAnsi" w:hAnsiTheme="majorBidi" w:cstheme="majorBidi"/>
          <w:sz w:val="24"/>
          <w:szCs w:val="24"/>
          <w:lang w:val="en-US" w:eastAsia="en-US"/>
        </w:rPr>
        <w:t>compared to equivalent data for the self-governing colony of Victoria, and uniquely</w:t>
      </w:r>
      <w:r w:rsidR="00D54A2E" w:rsidRPr="00D87287">
        <w:rPr>
          <w:rFonts w:asciiTheme="majorBidi" w:eastAsiaTheme="minorHAnsi" w:hAnsiTheme="majorBidi" w:cstheme="majorBidi"/>
          <w:sz w:val="24"/>
          <w:szCs w:val="24"/>
          <w:lang w:val="en-US" w:eastAsia="en-US"/>
        </w:rPr>
        <w:t xml:space="preserve"> also</w:t>
      </w:r>
      <w:r w:rsidR="00E71CD1" w:rsidRPr="00D87287">
        <w:rPr>
          <w:rFonts w:asciiTheme="majorBidi" w:eastAsiaTheme="minorHAnsi" w:hAnsiTheme="majorBidi" w:cstheme="majorBidi"/>
          <w:sz w:val="24"/>
          <w:szCs w:val="24"/>
          <w:lang w:val="en-US" w:eastAsia="en-US"/>
        </w:rPr>
        <w:t xml:space="preserve"> to </w:t>
      </w:r>
      <w:r w:rsidR="002A1F94" w:rsidRPr="00D87287">
        <w:rPr>
          <w:rFonts w:asciiTheme="majorBidi" w:eastAsiaTheme="minorHAnsi" w:hAnsiTheme="majorBidi" w:cstheme="majorBidi"/>
          <w:sz w:val="24"/>
          <w:szCs w:val="24"/>
          <w:lang w:val="en-US" w:eastAsia="en-US"/>
        </w:rPr>
        <w:t>1886 C</w:t>
      </w:r>
      <w:r w:rsidR="00E71CD1" w:rsidRPr="00D87287">
        <w:rPr>
          <w:rFonts w:asciiTheme="majorBidi" w:eastAsiaTheme="minorHAnsi" w:hAnsiTheme="majorBidi" w:cstheme="majorBidi"/>
          <w:sz w:val="24"/>
          <w:szCs w:val="24"/>
          <w:lang w:val="en-US" w:eastAsia="en-US"/>
        </w:rPr>
        <w:t xml:space="preserve">ensus data for New Zealand males. Reductions in initial application fees during the early 1880s </w:t>
      </w:r>
      <w:r w:rsidR="00705500" w:rsidRPr="00D87287">
        <w:rPr>
          <w:rFonts w:asciiTheme="majorBidi" w:eastAsiaTheme="minorHAnsi" w:hAnsiTheme="majorBidi" w:cstheme="majorBidi"/>
          <w:sz w:val="24"/>
          <w:szCs w:val="24"/>
          <w:lang w:val="en-US" w:eastAsia="en-US"/>
        </w:rPr>
        <w:t>sought</w:t>
      </w:r>
      <w:r w:rsidR="00E71CD1" w:rsidRPr="00D87287">
        <w:rPr>
          <w:rFonts w:asciiTheme="majorBidi" w:eastAsiaTheme="minorHAnsi" w:hAnsiTheme="majorBidi" w:cstheme="majorBidi"/>
          <w:sz w:val="24"/>
          <w:szCs w:val="24"/>
          <w:lang w:val="en-US" w:eastAsia="en-US"/>
        </w:rPr>
        <w:t xml:space="preserve"> to make patenting accessible to a wider range of occupational groups</w:t>
      </w:r>
      <w:r w:rsidR="00705500" w:rsidRPr="00D87287">
        <w:rPr>
          <w:rFonts w:asciiTheme="majorBidi" w:eastAsiaTheme="minorHAnsi" w:hAnsiTheme="majorBidi" w:cstheme="majorBidi"/>
          <w:sz w:val="24"/>
          <w:szCs w:val="24"/>
          <w:lang w:val="en-US" w:eastAsia="en-US"/>
        </w:rPr>
        <w:t>,</w:t>
      </w:r>
      <w:r w:rsidR="00E71CD1" w:rsidRPr="00D87287">
        <w:rPr>
          <w:rFonts w:asciiTheme="majorBidi" w:eastAsiaTheme="minorHAnsi" w:hAnsiTheme="majorBidi" w:cstheme="majorBidi"/>
          <w:sz w:val="24"/>
          <w:szCs w:val="24"/>
          <w:lang w:val="en-US" w:eastAsia="en-US"/>
        </w:rPr>
        <w:t xml:space="preserve"> and the extent to which this succeeded is systematically evaluated. Furthermore, in Section VI patenting by women and by New Zealand’s indigenous Maori population is quantified to investigate the extent to which these groups made use of the patent system. Section VII concludes.</w:t>
      </w:r>
    </w:p>
    <w:p w14:paraId="18D35750" w14:textId="546282AB" w:rsidR="00E71CD1" w:rsidRDefault="00E71CD1" w:rsidP="00E11055">
      <w:pPr>
        <w:tabs>
          <w:tab w:val="left" w:pos="567"/>
        </w:tabs>
        <w:spacing w:after="0" w:line="300" w:lineRule="auto"/>
        <w:jc w:val="both"/>
        <w:rPr>
          <w:rFonts w:asciiTheme="majorBidi" w:eastAsiaTheme="minorHAnsi" w:hAnsiTheme="majorBidi" w:cstheme="majorBidi"/>
          <w:sz w:val="16"/>
          <w:szCs w:val="16"/>
          <w:lang w:val="en-US" w:eastAsia="en-US"/>
        </w:rPr>
      </w:pPr>
    </w:p>
    <w:p w14:paraId="2F48FABB" w14:textId="77777777" w:rsidR="00B016DA" w:rsidRPr="00285A52" w:rsidRDefault="00B016DA" w:rsidP="00E11055">
      <w:pPr>
        <w:tabs>
          <w:tab w:val="left" w:pos="567"/>
        </w:tabs>
        <w:spacing w:after="0" w:line="300" w:lineRule="auto"/>
        <w:jc w:val="both"/>
        <w:rPr>
          <w:rFonts w:asciiTheme="majorBidi" w:eastAsiaTheme="minorHAnsi" w:hAnsiTheme="majorBidi" w:cstheme="majorBidi"/>
          <w:sz w:val="16"/>
          <w:szCs w:val="16"/>
          <w:lang w:val="en-US" w:eastAsia="en-US"/>
        </w:rPr>
      </w:pPr>
    </w:p>
    <w:p w14:paraId="40CB2489" w14:textId="03BAC5F5" w:rsidR="009F7451" w:rsidRPr="009F7451" w:rsidRDefault="00B016DA" w:rsidP="00E11055">
      <w:pPr>
        <w:pStyle w:val="ListParagraph"/>
        <w:tabs>
          <w:tab w:val="left" w:pos="567"/>
        </w:tabs>
        <w:spacing w:after="0" w:line="300" w:lineRule="auto"/>
        <w:ind w:left="0"/>
        <w:jc w:val="center"/>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sz w:val="24"/>
          <w:szCs w:val="24"/>
          <w:lang w:val="en-US" w:eastAsia="en-US"/>
        </w:rPr>
        <w:t>I</w:t>
      </w:r>
    </w:p>
    <w:p w14:paraId="1A725030" w14:textId="77777777" w:rsidR="009F7451" w:rsidRPr="00285A52" w:rsidRDefault="009F7451" w:rsidP="00E11055">
      <w:pPr>
        <w:tabs>
          <w:tab w:val="left" w:pos="567"/>
        </w:tabs>
        <w:spacing w:after="0" w:line="300" w:lineRule="auto"/>
        <w:jc w:val="both"/>
        <w:rPr>
          <w:rFonts w:asciiTheme="majorBidi" w:eastAsiaTheme="minorHAnsi" w:hAnsiTheme="majorBidi" w:cstheme="majorBidi"/>
          <w:sz w:val="6"/>
          <w:szCs w:val="6"/>
          <w:lang w:val="en-US" w:eastAsia="en-US"/>
        </w:rPr>
      </w:pPr>
    </w:p>
    <w:p w14:paraId="524D81D3" w14:textId="78A0229E" w:rsidR="00E71CD1" w:rsidRDefault="00E71CD1" w:rsidP="00E11055">
      <w:pPr>
        <w:tabs>
          <w:tab w:val="left" w:pos="567"/>
        </w:tabs>
        <w:spacing w:after="0" w:line="300" w:lineRule="auto"/>
        <w:jc w:val="both"/>
        <w:rPr>
          <w:rFonts w:asciiTheme="majorBidi" w:eastAsiaTheme="minorHAnsi" w:hAnsiTheme="majorBidi" w:cstheme="majorBidi"/>
          <w:sz w:val="24"/>
          <w:szCs w:val="24"/>
          <w:lang w:val="en-US" w:eastAsia="en-US"/>
        </w:rPr>
      </w:pPr>
      <w:r w:rsidRPr="00D87287">
        <w:rPr>
          <w:rFonts w:asciiTheme="majorBidi" w:eastAsiaTheme="minorHAnsi" w:hAnsiTheme="majorBidi" w:cstheme="majorBidi"/>
          <w:sz w:val="24"/>
          <w:szCs w:val="24"/>
          <w:lang w:val="en-US" w:eastAsia="en-US"/>
        </w:rPr>
        <w:t>Patents are frequently justified on the basis that they ensure innovation and invention are fairly rewarded and protected. In addition, patents provide incentives for inventors by potentially creating temporary monopoly profits. Although counter arguments exist,</w:t>
      </w:r>
      <w:r w:rsidRPr="00D87287">
        <w:rPr>
          <w:rStyle w:val="FootnoteReference"/>
          <w:rFonts w:asciiTheme="majorBidi" w:eastAsiaTheme="minorHAnsi" w:hAnsiTheme="majorBidi" w:cstheme="majorBidi"/>
          <w:sz w:val="24"/>
          <w:szCs w:val="24"/>
          <w:lang w:val="en-US" w:eastAsia="en-US"/>
        </w:rPr>
        <w:footnoteReference w:id="15"/>
      </w:r>
      <w:r w:rsidRPr="00D87287">
        <w:rPr>
          <w:rFonts w:asciiTheme="majorBidi" w:eastAsiaTheme="minorHAnsi" w:hAnsiTheme="majorBidi" w:cstheme="majorBidi"/>
          <w:sz w:val="24"/>
          <w:szCs w:val="24"/>
          <w:lang w:val="en-US" w:eastAsia="en-US"/>
        </w:rPr>
        <w:t xml:space="preserve"> patents are typically assumed to stimulate economic growth by ensuring that in exchange for a temporary monopoly, knowledge and inventions are written down and on expiry of the patent become available to others.</w:t>
      </w:r>
      <w:r w:rsidRPr="00D87287">
        <w:rPr>
          <w:rStyle w:val="FootnoteReference"/>
          <w:rFonts w:asciiTheme="majorBidi" w:eastAsiaTheme="minorHAnsi" w:hAnsiTheme="majorBidi" w:cstheme="majorBidi"/>
          <w:sz w:val="24"/>
          <w:szCs w:val="24"/>
          <w:lang w:val="en-US" w:eastAsia="en-US"/>
        </w:rPr>
        <w:footnoteReference w:id="16"/>
      </w:r>
      <w:r w:rsidRPr="00D87287">
        <w:rPr>
          <w:rFonts w:asciiTheme="majorBidi" w:eastAsiaTheme="minorHAnsi" w:hAnsiTheme="majorBidi" w:cstheme="majorBidi"/>
          <w:sz w:val="24"/>
          <w:szCs w:val="24"/>
          <w:lang w:val="en-US" w:eastAsia="en-US"/>
        </w:rPr>
        <w:t xml:space="preserve"> </w:t>
      </w:r>
    </w:p>
    <w:p w14:paraId="1B29F893" w14:textId="77777777" w:rsidR="007F62B7" w:rsidRPr="008446BC" w:rsidRDefault="007F62B7"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2CFA543F" w14:textId="36B7DFEF" w:rsidR="00E71CD1" w:rsidRDefault="00E11055"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hAnsiTheme="majorBidi" w:cstheme="majorBidi"/>
          <w:sz w:val="24"/>
          <w:szCs w:val="24"/>
        </w:rPr>
        <w:tab/>
      </w:r>
      <w:r w:rsidR="00E71CD1" w:rsidRPr="00D87287">
        <w:rPr>
          <w:rFonts w:asciiTheme="majorBidi" w:hAnsiTheme="majorBidi" w:cstheme="majorBidi"/>
          <w:sz w:val="24"/>
          <w:szCs w:val="24"/>
        </w:rPr>
        <w:t xml:space="preserve">New Zealand’s 1860 Patents Act was similar to legislation in Britain and in the British colony of Victoria in Australia. </w:t>
      </w:r>
      <w:r w:rsidR="00E71CD1" w:rsidRPr="00D87287">
        <w:rPr>
          <w:rFonts w:asciiTheme="majorBidi" w:eastAsiaTheme="minorHAnsi" w:hAnsiTheme="majorBidi" w:cstheme="majorBidi"/>
          <w:sz w:val="24"/>
          <w:szCs w:val="24"/>
          <w:lang w:val="en-US" w:eastAsia="en-US"/>
        </w:rPr>
        <w:t>Applicants paid ten pounds</w:t>
      </w:r>
      <w:r w:rsidR="000A55D9" w:rsidRPr="00D87287">
        <w:rPr>
          <w:rFonts w:asciiTheme="majorBidi" w:eastAsiaTheme="minorHAnsi" w:hAnsiTheme="majorBidi" w:cstheme="majorBidi"/>
          <w:sz w:val="24"/>
          <w:szCs w:val="24"/>
          <w:lang w:val="en-US" w:eastAsia="en-US"/>
        </w:rPr>
        <w:t xml:space="preserve"> for a fourteen-</w:t>
      </w:r>
      <w:r w:rsidR="00E71CD1" w:rsidRPr="00D87287">
        <w:rPr>
          <w:rFonts w:asciiTheme="majorBidi" w:eastAsiaTheme="minorHAnsi" w:hAnsiTheme="majorBidi" w:cstheme="majorBidi"/>
          <w:sz w:val="24"/>
          <w:szCs w:val="24"/>
          <w:lang w:val="en-US" w:eastAsia="en-US"/>
        </w:rPr>
        <w:t xml:space="preserve">year term, and were required to advertise applications in the Government </w:t>
      </w:r>
      <w:r w:rsidR="00E71CD1" w:rsidRPr="00D87287">
        <w:rPr>
          <w:rFonts w:asciiTheme="majorBidi" w:eastAsiaTheme="minorHAnsi" w:hAnsiTheme="majorBidi" w:cstheme="majorBidi"/>
          <w:i/>
          <w:iCs/>
          <w:sz w:val="24"/>
          <w:szCs w:val="24"/>
          <w:lang w:val="en-US" w:eastAsia="en-US"/>
        </w:rPr>
        <w:t>Gazette</w:t>
      </w:r>
      <w:r w:rsidR="00E71CD1" w:rsidRPr="00D87287">
        <w:rPr>
          <w:rFonts w:asciiTheme="majorBidi" w:eastAsiaTheme="minorHAnsi" w:hAnsiTheme="majorBidi" w:cstheme="majorBidi"/>
          <w:sz w:val="24"/>
          <w:szCs w:val="24"/>
          <w:lang w:val="en-US" w:eastAsia="en-US"/>
        </w:rPr>
        <w:t xml:space="preserve"> and in provincial newspapers. Patentees could also pay ten pounds for a letter of registration that extended overseas patent protection to New Zealand.</w:t>
      </w:r>
      <w:r w:rsidR="00E71CD1" w:rsidRPr="00D87287">
        <w:rPr>
          <w:rStyle w:val="FootnoteReference"/>
          <w:rFonts w:asciiTheme="majorBidi" w:eastAsiaTheme="minorHAnsi" w:hAnsiTheme="majorBidi" w:cstheme="majorBidi"/>
          <w:sz w:val="24"/>
          <w:szCs w:val="24"/>
          <w:lang w:val="en-US" w:eastAsia="en-US"/>
        </w:rPr>
        <w:footnoteReference w:id="17"/>
      </w:r>
      <w:r w:rsidR="00573955">
        <w:rPr>
          <w:rFonts w:asciiTheme="majorBidi" w:eastAsiaTheme="minorHAnsi" w:hAnsiTheme="majorBidi" w:cstheme="majorBidi"/>
          <w:sz w:val="24"/>
          <w:szCs w:val="24"/>
          <w:lang w:val="en-US" w:eastAsia="en-US"/>
        </w:rPr>
        <w:t xml:space="preserve">  </w:t>
      </w: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 xml:space="preserve">Under the more detailed Patents Act 1870, two pounds 10 shillings was due on depositing the specification, and the same fee charged for obtaining letters patent, while </w:t>
      </w:r>
      <w:r w:rsidR="00705500" w:rsidRPr="00D87287">
        <w:rPr>
          <w:rFonts w:asciiTheme="majorBidi" w:eastAsiaTheme="minorHAnsi" w:hAnsiTheme="majorBidi" w:cstheme="majorBidi"/>
          <w:sz w:val="24"/>
          <w:szCs w:val="24"/>
          <w:lang w:val="en-US" w:eastAsia="en-US"/>
        </w:rPr>
        <w:t xml:space="preserve">an extension before the end of the third year cost </w:t>
      </w:r>
      <w:r w:rsidR="00E71CD1" w:rsidRPr="00D87287">
        <w:rPr>
          <w:rFonts w:asciiTheme="majorBidi" w:eastAsiaTheme="minorHAnsi" w:hAnsiTheme="majorBidi" w:cstheme="majorBidi"/>
          <w:sz w:val="24"/>
          <w:szCs w:val="24"/>
          <w:lang w:val="en-US" w:eastAsia="en-US"/>
        </w:rPr>
        <w:t>15 pounds.</w:t>
      </w:r>
      <w:r w:rsidR="00E71CD1" w:rsidRPr="00D87287">
        <w:rPr>
          <w:rStyle w:val="FootnoteReference"/>
          <w:rFonts w:asciiTheme="majorBidi" w:eastAsiaTheme="minorHAnsi" w:hAnsiTheme="majorBidi" w:cstheme="majorBidi"/>
          <w:sz w:val="24"/>
          <w:szCs w:val="24"/>
          <w:lang w:val="en-US" w:eastAsia="en-US"/>
        </w:rPr>
        <w:footnoteReference w:id="18"/>
      </w:r>
      <w:r w:rsidR="00E71CD1" w:rsidRPr="00D87287">
        <w:rPr>
          <w:rFonts w:asciiTheme="majorBidi" w:eastAsiaTheme="minorHAnsi" w:hAnsiTheme="majorBidi" w:cstheme="majorBidi"/>
          <w:sz w:val="24"/>
          <w:szCs w:val="24"/>
          <w:lang w:val="en-US" w:eastAsia="en-US"/>
        </w:rPr>
        <w:t xml:space="preserve"> Fees were now lower for the initial application to allow inventors to test whether they could </w:t>
      </w:r>
      <w:r w:rsidR="00E71CD1" w:rsidRPr="00D87287">
        <w:rPr>
          <w:rFonts w:asciiTheme="majorBidi" w:eastAsiaTheme="minorHAnsi" w:hAnsiTheme="majorBidi" w:cstheme="majorBidi"/>
          <w:sz w:val="24"/>
          <w:szCs w:val="24"/>
          <w:lang w:val="en-US" w:eastAsia="en-US"/>
        </w:rPr>
        <w:lastRenderedPageBreak/>
        <w:t>get a return on their invention</w:t>
      </w:r>
      <w:r w:rsidR="00BF7D8C" w:rsidRPr="00D87287">
        <w:rPr>
          <w:rFonts w:asciiTheme="majorBidi" w:eastAsiaTheme="minorHAnsi" w:hAnsiTheme="majorBidi" w:cstheme="majorBidi"/>
          <w:sz w:val="24"/>
          <w:szCs w:val="24"/>
          <w:lang w:val="en-US" w:eastAsia="en-US"/>
        </w:rPr>
        <w:t>, but higher for a 14-</w:t>
      </w:r>
      <w:r w:rsidR="00E71CD1" w:rsidRPr="00D87287">
        <w:rPr>
          <w:rFonts w:asciiTheme="majorBidi" w:eastAsiaTheme="minorHAnsi" w:hAnsiTheme="majorBidi" w:cstheme="majorBidi"/>
          <w:sz w:val="24"/>
          <w:szCs w:val="24"/>
          <w:lang w:val="en-US" w:eastAsia="en-US"/>
        </w:rPr>
        <w:t>year term.</w:t>
      </w:r>
      <w:r w:rsidR="00E71CD1" w:rsidRPr="00D87287">
        <w:rPr>
          <w:rStyle w:val="FootnoteReference"/>
          <w:rFonts w:asciiTheme="majorBidi" w:eastAsiaTheme="minorHAnsi" w:hAnsiTheme="majorBidi" w:cstheme="majorBidi"/>
          <w:sz w:val="24"/>
          <w:szCs w:val="24"/>
          <w:lang w:val="en-US" w:eastAsia="en-US"/>
        </w:rPr>
        <w:footnoteReference w:id="19"/>
      </w:r>
      <w:r w:rsidR="00E71CD1" w:rsidRPr="00D87287">
        <w:rPr>
          <w:rFonts w:asciiTheme="majorBidi" w:eastAsiaTheme="minorHAnsi" w:hAnsiTheme="majorBidi" w:cstheme="majorBidi"/>
          <w:sz w:val="24"/>
          <w:szCs w:val="24"/>
          <w:lang w:val="en-US" w:eastAsia="en-US"/>
        </w:rPr>
        <w:t xml:space="preserve"> In addition, advertising costs doubled because two insertions of applications were required.</w:t>
      </w:r>
    </w:p>
    <w:p w14:paraId="2ADDC8AC" w14:textId="77777777" w:rsidR="00B44105" w:rsidRPr="00285A52" w:rsidRDefault="00B44105" w:rsidP="00E11055">
      <w:pPr>
        <w:tabs>
          <w:tab w:val="left" w:pos="567"/>
        </w:tabs>
        <w:spacing w:after="0" w:line="300" w:lineRule="auto"/>
        <w:jc w:val="both"/>
        <w:rPr>
          <w:rFonts w:asciiTheme="majorBidi" w:eastAsiaTheme="minorHAnsi" w:hAnsiTheme="majorBidi" w:cstheme="majorBidi"/>
          <w:sz w:val="16"/>
          <w:szCs w:val="16"/>
          <w:lang w:val="en-US" w:eastAsia="en-US"/>
        </w:rPr>
      </w:pPr>
    </w:p>
    <w:p w14:paraId="7734B1C0" w14:textId="1A72361E" w:rsidR="00E71CD1" w:rsidRDefault="00E11055"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During the 1870s</w:t>
      </w:r>
      <w:r w:rsidR="000A55D9" w:rsidRPr="00D87287">
        <w:rPr>
          <w:rFonts w:asciiTheme="majorBidi" w:eastAsiaTheme="minorHAnsi" w:hAnsiTheme="majorBidi" w:cstheme="majorBidi"/>
          <w:sz w:val="24"/>
          <w:szCs w:val="24"/>
          <w:lang w:val="en-US" w:eastAsia="en-US"/>
        </w:rPr>
        <w:t>,</w:t>
      </w:r>
      <w:r w:rsidR="00E71CD1" w:rsidRPr="00D87287">
        <w:rPr>
          <w:rFonts w:asciiTheme="majorBidi" w:eastAsiaTheme="minorHAnsi" w:hAnsiTheme="majorBidi" w:cstheme="majorBidi"/>
          <w:sz w:val="24"/>
          <w:szCs w:val="24"/>
          <w:lang w:val="en-US" w:eastAsia="en-US"/>
        </w:rPr>
        <w:t xml:space="preserve"> there was concern that application fees dissuaded ‘intelligent artisans’ from patenting.</w:t>
      </w:r>
      <w:r w:rsidR="00E71CD1" w:rsidRPr="00D87287">
        <w:rPr>
          <w:rStyle w:val="FootnoteReference"/>
          <w:rFonts w:asciiTheme="majorBidi" w:eastAsiaTheme="minorHAnsi" w:hAnsiTheme="majorBidi" w:cstheme="majorBidi"/>
          <w:sz w:val="24"/>
          <w:szCs w:val="24"/>
          <w:lang w:val="en-US" w:eastAsia="en-US"/>
        </w:rPr>
        <w:footnoteReference w:id="20"/>
      </w:r>
      <w:r w:rsidR="00E71CD1" w:rsidRPr="00D87287">
        <w:rPr>
          <w:rFonts w:asciiTheme="majorBidi" w:eastAsiaTheme="minorHAnsi" w:hAnsiTheme="majorBidi" w:cstheme="majorBidi"/>
          <w:sz w:val="24"/>
          <w:szCs w:val="24"/>
          <w:lang w:val="en-US" w:eastAsia="en-US"/>
        </w:rPr>
        <w:t xml:space="preserve"> The Patents Amendment Act of 1879 slightly reduced the fee for obtaining a patent, halved advertising costs by only requiring one insertion in newspapers, and reduced the renewal fee to 10 pounds.</w:t>
      </w:r>
      <w:r w:rsidR="00E71CD1" w:rsidRPr="00D87287">
        <w:rPr>
          <w:rStyle w:val="FootnoteReference"/>
          <w:rFonts w:asciiTheme="majorBidi" w:eastAsiaTheme="minorHAnsi" w:hAnsiTheme="majorBidi" w:cstheme="majorBidi"/>
          <w:sz w:val="24"/>
          <w:szCs w:val="24"/>
          <w:lang w:val="en-US" w:eastAsia="en-US"/>
        </w:rPr>
        <w:footnoteReference w:id="21"/>
      </w:r>
      <w:r w:rsidR="00E71CD1" w:rsidRPr="00D87287">
        <w:rPr>
          <w:rFonts w:asciiTheme="majorBidi" w:eastAsiaTheme="minorHAnsi" w:hAnsiTheme="majorBidi" w:cstheme="majorBidi"/>
          <w:sz w:val="24"/>
          <w:szCs w:val="24"/>
          <w:lang w:val="en-US" w:eastAsia="en-US"/>
        </w:rPr>
        <w:t xml:space="preserve"> An 1881 amendment reduced the cost from 14 to 10 pounds for acquiring a patent and renewing it to full term, with the application fee halved to a pound. </w:t>
      </w:r>
      <w:r w:rsidR="000A55D9" w:rsidRPr="00D87287">
        <w:rPr>
          <w:rFonts w:asciiTheme="majorBidi" w:eastAsiaTheme="minorHAnsi" w:hAnsiTheme="majorBidi" w:cstheme="majorBidi"/>
          <w:sz w:val="24"/>
          <w:szCs w:val="24"/>
          <w:lang w:val="en-US" w:eastAsia="en-US"/>
        </w:rPr>
        <w:t>In addition, newspaper advertising of patent applications was no longer required</w:t>
      </w:r>
      <w:r w:rsidR="00E71CD1" w:rsidRPr="00D87287">
        <w:rPr>
          <w:rFonts w:asciiTheme="majorBidi" w:eastAsiaTheme="minorHAnsi" w:hAnsiTheme="majorBidi" w:cstheme="majorBidi"/>
          <w:sz w:val="24"/>
          <w:szCs w:val="24"/>
          <w:lang w:val="en-US" w:eastAsia="en-US"/>
        </w:rPr>
        <w:t>.</w:t>
      </w:r>
      <w:r w:rsidR="00E71CD1" w:rsidRPr="00D87287">
        <w:rPr>
          <w:rStyle w:val="FootnoteReference"/>
          <w:rFonts w:asciiTheme="majorBidi" w:eastAsiaTheme="minorHAnsi" w:hAnsiTheme="majorBidi" w:cstheme="majorBidi"/>
          <w:sz w:val="24"/>
          <w:szCs w:val="24"/>
          <w:lang w:val="en-US" w:eastAsia="en-US"/>
        </w:rPr>
        <w:footnoteReference w:id="22"/>
      </w:r>
      <w:r w:rsidR="00E71CD1" w:rsidRPr="00D87287">
        <w:rPr>
          <w:rFonts w:asciiTheme="majorBidi" w:eastAsiaTheme="minorHAnsi" w:hAnsiTheme="majorBidi" w:cstheme="majorBidi"/>
          <w:sz w:val="24"/>
          <w:szCs w:val="24"/>
          <w:lang w:val="en-US" w:eastAsia="en-US"/>
        </w:rPr>
        <w:t xml:space="preserve"> A further amendment in September 1882 halved the cost of an application, for the second time in less than a year, </w:t>
      </w:r>
      <w:r w:rsidR="00EB25EC" w:rsidRPr="00D87287">
        <w:rPr>
          <w:rFonts w:asciiTheme="majorBidi" w:eastAsiaTheme="minorHAnsi" w:hAnsiTheme="majorBidi" w:cstheme="majorBidi"/>
          <w:sz w:val="24"/>
          <w:szCs w:val="24"/>
          <w:lang w:val="en-US" w:eastAsia="en-US"/>
        </w:rPr>
        <w:t>to 10</w:t>
      </w:r>
      <w:r w:rsidR="00E71CD1" w:rsidRPr="00D87287">
        <w:rPr>
          <w:rFonts w:asciiTheme="majorBidi" w:eastAsiaTheme="minorHAnsi" w:hAnsiTheme="majorBidi" w:cstheme="majorBidi"/>
          <w:sz w:val="24"/>
          <w:szCs w:val="24"/>
          <w:lang w:val="en-US" w:eastAsia="en-US"/>
        </w:rPr>
        <w:t xml:space="preserve"> shillings.</w:t>
      </w:r>
      <w:r w:rsidR="00E71CD1" w:rsidRPr="00D87287">
        <w:rPr>
          <w:rFonts w:asciiTheme="majorBidi" w:eastAsiaTheme="minorHAnsi" w:hAnsiTheme="majorBidi" w:cstheme="majorBidi"/>
          <w:sz w:val="24"/>
          <w:szCs w:val="24"/>
          <w:vertAlign w:val="superscript"/>
          <w:lang w:val="en-US" w:eastAsia="en-US"/>
        </w:rPr>
        <w:footnoteReference w:id="23"/>
      </w:r>
      <w:r w:rsidR="00E71CD1" w:rsidRPr="00D87287">
        <w:rPr>
          <w:rFonts w:asciiTheme="majorBidi" w:eastAsiaTheme="minorHAnsi" w:hAnsiTheme="majorBidi" w:cstheme="majorBidi"/>
          <w:sz w:val="24"/>
          <w:szCs w:val="24"/>
          <w:lang w:val="en-US" w:eastAsia="en-US"/>
        </w:rPr>
        <w:t xml:space="preserve"> The 1889 Act then reversed the shift to lower f</w:t>
      </w:r>
      <w:r w:rsidR="000A55D9" w:rsidRPr="00D87287">
        <w:rPr>
          <w:rFonts w:asciiTheme="majorBidi" w:eastAsiaTheme="minorHAnsi" w:hAnsiTheme="majorBidi" w:cstheme="majorBidi"/>
          <w:sz w:val="24"/>
          <w:szCs w:val="24"/>
          <w:lang w:val="en-US" w:eastAsia="en-US"/>
        </w:rPr>
        <w:t>ees, with renewal fees for a 14-</w:t>
      </w:r>
      <w:r w:rsidR="00E71CD1" w:rsidRPr="00D87287">
        <w:rPr>
          <w:rFonts w:asciiTheme="majorBidi" w:eastAsiaTheme="minorHAnsi" w:hAnsiTheme="majorBidi" w:cstheme="majorBidi"/>
          <w:sz w:val="24"/>
          <w:szCs w:val="24"/>
          <w:lang w:val="en-US" w:eastAsia="en-US"/>
        </w:rPr>
        <w:t xml:space="preserve">year patent increasing from </w:t>
      </w:r>
      <w:r w:rsidR="000A55D9" w:rsidRPr="00D87287">
        <w:rPr>
          <w:rFonts w:asciiTheme="majorBidi" w:eastAsiaTheme="minorHAnsi" w:hAnsiTheme="majorBidi" w:cstheme="majorBidi"/>
          <w:sz w:val="24"/>
          <w:szCs w:val="24"/>
          <w:lang w:val="en-US" w:eastAsia="en-US"/>
        </w:rPr>
        <w:t>7</w:t>
      </w:r>
      <w:r w:rsidR="00E71CD1" w:rsidRPr="00D87287">
        <w:rPr>
          <w:rFonts w:asciiTheme="majorBidi" w:eastAsiaTheme="minorHAnsi" w:hAnsiTheme="majorBidi" w:cstheme="majorBidi"/>
          <w:sz w:val="24"/>
          <w:szCs w:val="24"/>
          <w:lang w:val="en-US" w:eastAsia="en-US"/>
        </w:rPr>
        <w:t xml:space="preserve"> to 15 pounds from 1890.</w:t>
      </w:r>
      <w:r w:rsidR="00E71CD1" w:rsidRPr="00D87287">
        <w:rPr>
          <w:rStyle w:val="FootnoteReference"/>
          <w:rFonts w:asciiTheme="majorBidi" w:eastAsiaTheme="minorHAnsi" w:hAnsiTheme="majorBidi" w:cstheme="majorBidi"/>
          <w:sz w:val="24"/>
          <w:szCs w:val="24"/>
          <w:lang w:val="en-US" w:eastAsia="en-US"/>
        </w:rPr>
        <w:footnoteReference w:id="24"/>
      </w:r>
    </w:p>
    <w:p w14:paraId="471691CA" w14:textId="77777777" w:rsidR="00573955" w:rsidRDefault="00573955"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694B4F03" w14:textId="766ED881" w:rsidR="00B016DA" w:rsidRPr="009F7451" w:rsidRDefault="00B016DA" w:rsidP="00E11055">
      <w:pPr>
        <w:tabs>
          <w:tab w:val="left" w:pos="567"/>
        </w:tabs>
        <w:spacing w:after="0" w:line="300" w:lineRule="auto"/>
        <w:ind w:firstLine="57"/>
        <w:jc w:val="center"/>
        <w:rPr>
          <w:rFonts w:asciiTheme="majorBidi" w:hAnsiTheme="majorBidi" w:cstheme="majorBidi"/>
          <w:b/>
          <w:bCs/>
        </w:rPr>
      </w:pPr>
      <w:r w:rsidRPr="009F7451">
        <w:rPr>
          <w:rFonts w:asciiTheme="majorBidi" w:hAnsiTheme="majorBidi" w:cstheme="majorBidi"/>
          <w:b/>
          <w:bCs/>
        </w:rPr>
        <w:t>Table 1: No</w:t>
      </w:r>
      <w:r w:rsidR="00573955">
        <w:rPr>
          <w:rFonts w:asciiTheme="majorBidi" w:hAnsiTheme="majorBidi" w:cstheme="majorBidi"/>
          <w:b/>
          <w:bCs/>
        </w:rPr>
        <w:t>minal Cost of Applying For and Renewing a P</w:t>
      </w:r>
      <w:r w:rsidRPr="009F7451">
        <w:rPr>
          <w:rFonts w:asciiTheme="majorBidi" w:hAnsiTheme="majorBidi" w:cstheme="majorBidi"/>
          <w:b/>
          <w:bCs/>
        </w:rPr>
        <w:t>atent</w:t>
      </w:r>
    </w:p>
    <w:tbl>
      <w:tblPr>
        <w:tblStyle w:val="TableGrid2"/>
        <w:tblW w:w="0" w:type="auto"/>
        <w:jc w:val="center"/>
        <w:tblInd w:w="-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780"/>
        <w:gridCol w:w="825"/>
        <w:gridCol w:w="854"/>
        <w:gridCol w:w="809"/>
        <w:gridCol w:w="865"/>
        <w:gridCol w:w="865"/>
        <w:gridCol w:w="828"/>
      </w:tblGrid>
      <w:tr w:rsidR="00B016DA" w:rsidRPr="009F7451" w14:paraId="6BE71A98" w14:textId="77777777" w:rsidTr="00E11055">
        <w:trPr>
          <w:jc w:val="center"/>
        </w:trPr>
        <w:tc>
          <w:tcPr>
            <w:tcW w:w="2656" w:type="dxa"/>
            <w:tcBorders>
              <w:top w:val="single" w:sz="4" w:space="0" w:color="auto"/>
              <w:bottom w:val="single" w:sz="4" w:space="0" w:color="auto"/>
            </w:tcBorders>
          </w:tcPr>
          <w:p w14:paraId="09230A7F"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Act</w:t>
            </w:r>
          </w:p>
        </w:tc>
        <w:tc>
          <w:tcPr>
            <w:tcW w:w="780" w:type="dxa"/>
            <w:tcBorders>
              <w:top w:val="single" w:sz="4" w:space="0" w:color="auto"/>
              <w:bottom w:val="single" w:sz="4" w:space="0" w:color="auto"/>
            </w:tcBorders>
          </w:tcPr>
          <w:p w14:paraId="20566CE6"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1860</w:t>
            </w:r>
          </w:p>
        </w:tc>
        <w:tc>
          <w:tcPr>
            <w:tcW w:w="825" w:type="dxa"/>
            <w:tcBorders>
              <w:top w:val="single" w:sz="4" w:space="0" w:color="auto"/>
              <w:bottom w:val="single" w:sz="4" w:space="0" w:color="auto"/>
            </w:tcBorders>
          </w:tcPr>
          <w:p w14:paraId="2E9C8753"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1870</w:t>
            </w:r>
          </w:p>
        </w:tc>
        <w:tc>
          <w:tcPr>
            <w:tcW w:w="854" w:type="dxa"/>
            <w:tcBorders>
              <w:top w:val="single" w:sz="4" w:space="0" w:color="auto"/>
              <w:bottom w:val="single" w:sz="4" w:space="0" w:color="auto"/>
            </w:tcBorders>
          </w:tcPr>
          <w:p w14:paraId="460057D7"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1879</w:t>
            </w:r>
          </w:p>
        </w:tc>
        <w:tc>
          <w:tcPr>
            <w:tcW w:w="809" w:type="dxa"/>
            <w:tcBorders>
              <w:top w:val="single" w:sz="4" w:space="0" w:color="auto"/>
              <w:bottom w:val="single" w:sz="4" w:space="0" w:color="auto"/>
            </w:tcBorders>
          </w:tcPr>
          <w:p w14:paraId="1636A109"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1881</w:t>
            </w:r>
          </w:p>
        </w:tc>
        <w:tc>
          <w:tcPr>
            <w:tcW w:w="865" w:type="dxa"/>
            <w:tcBorders>
              <w:top w:val="single" w:sz="4" w:space="0" w:color="auto"/>
              <w:bottom w:val="single" w:sz="4" w:space="0" w:color="auto"/>
            </w:tcBorders>
          </w:tcPr>
          <w:p w14:paraId="48CC8626"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1882</w:t>
            </w:r>
          </w:p>
        </w:tc>
        <w:tc>
          <w:tcPr>
            <w:tcW w:w="865" w:type="dxa"/>
            <w:tcBorders>
              <w:top w:val="single" w:sz="4" w:space="0" w:color="auto"/>
              <w:bottom w:val="single" w:sz="4" w:space="0" w:color="auto"/>
            </w:tcBorders>
          </w:tcPr>
          <w:p w14:paraId="69433C44"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1883</w:t>
            </w:r>
          </w:p>
        </w:tc>
        <w:tc>
          <w:tcPr>
            <w:tcW w:w="828" w:type="dxa"/>
            <w:tcBorders>
              <w:top w:val="single" w:sz="4" w:space="0" w:color="auto"/>
              <w:bottom w:val="single" w:sz="4" w:space="0" w:color="auto"/>
            </w:tcBorders>
          </w:tcPr>
          <w:p w14:paraId="536BDC16"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1889</w:t>
            </w:r>
          </w:p>
        </w:tc>
      </w:tr>
      <w:tr w:rsidR="00B016DA" w:rsidRPr="009F7451" w14:paraId="4FF3A23A" w14:textId="77777777" w:rsidTr="00E11055">
        <w:trPr>
          <w:jc w:val="center"/>
        </w:trPr>
        <w:tc>
          <w:tcPr>
            <w:tcW w:w="2656" w:type="dxa"/>
            <w:tcBorders>
              <w:top w:val="single" w:sz="4" w:space="0" w:color="auto"/>
              <w:bottom w:val="single" w:sz="4" w:space="0" w:color="auto"/>
            </w:tcBorders>
          </w:tcPr>
          <w:p w14:paraId="1BF43AEC"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Into force</w:t>
            </w:r>
          </w:p>
        </w:tc>
        <w:tc>
          <w:tcPr>
            <w:tcW w:w="780" w:type="dxa"/>
            <w:tcBorders>
              <w:top w:val="single" w:sz="4" w:space="0" w:color="auto"/>
              <w:bottom w:val="single" w:sz="4" w:space="0" w:color="auto"/>
            </w:tcBorders>
          </w:tcPr>
          <w:p w14:paraId="03853366"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1861</w:t>
            </w:r>
          </w:p>
        </w:tc>
        <w:tc>
          <w:tcPr>
            <w:tcW w:w="825" w:type="dxa"/>
            <w:tcBorders>
              <w:top w:val="single" w:sz="4" w:space="0" w:color="auto"/>
              <w:bottom w:val="single" w:sz="4" w:space="0" w:color="auto"/>
            </w:tcBorders>
          </w:tcPr>
          <w:p w14:paraId="2811845B"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1871</w:t>
            </w:r>
          </w:p>
        </w:tc>
        <w:tc>
          <w:tcPr>
            <w:tcW w:w="854" w:type="dxa"/>
            <w:tcBorders>
              <w:top w:val="single" w:sz="4" w:space="0" w:color="auto"/>
              <w:bottom w:val="single" w:sz="4" w:space="0" w:color="auto"/>
            </w:tcBorders>
          </w:tcPr>
          <w:p w14:paraId="430F68A8"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1880</w:t>
            </w:r>
          </w:p>
        </w:tc>
        <w:tc>
          <w:tcPr>
            <w:tcW w:w="809" w:type="dxa"/>
            <w:tcBorders>
              <w:top w:val="single" w:sz="4" w:space="0" w:color="auto"/>
              <w:bottom w:val="single" w:sz="4" w:space="0" w:color="auto"/>
            </w:tcBorders>
          </w:tcPr>
          <w:p w14:paraId="412EC774"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1882</w:t>
            </w:r>
          </w:p>
        </w:tc>
        <w:tc>
          <w:tcPr>
            <w:tcW w:w="865" w:type="dxa"/>
            <w:tcBorders>
              <w:top w:val="single" w:sz="4" w:space="0" w:color="auto"/>
              <w:bottom w:val="single" w:sz="4" w:space="0" w:color="auto"/>
            </w:tcBorders>
          </w:tcPr>
          <w:p w14:paraId="3AA67F7D" w14:textId="77777777" w:rsidR="00B016DA" w:rsidRPr="009F7451" w:rsidRDefault="00B016DA" w:rsidP="00E11055">
            <w:pPr>
              <w:tabs>
                <w:tab w:val="left" w:pos="567"/>
              </w:tabs>
              <w:jc w:val="center"/>
              <w:rPr>
                <w:rFonts w:asciiTheme="majorBidi" w:hAnsiTheme="majorBidi" w:cstheme="majorBidi"/>
              </w:rPr>
            </w:pPr>
            <w:r w:rsidRPr="00B44105">
              <w:rPr>
                <w:rFonts w:asciiTheme="majorBidi" w:hAnsiTheme="majorBidi" w:cstheme="majorBidi"/>
                <w:sz w:val="21"/>
                <w:szCs w:val="21"/>
              </w:rPr>
              <w:t xml:space="preserve">Sept </w:t>
            </w:r>
            <w:r>
              <w:rPr>
                <w:rFonts w:asciiTheme="majorBidi" w:hAnsiTheme="majorBidi" w:cstheme="majorBidi"/>
              </w:rPr>
              <w:t xml:space="preserve">82 </w:t>
            </w:r>
          </w:p>
        </w:tc>
        <w:tc>
          <w:tcPr>
            <w:tcW w:w="865" w:type="dxa"/>
            <w:tcBorders>
              <w:top w:val="single" w:sz="4" w:space="0" w:color="auto"/>
              <w:bottom w:val="single" w:sz="4" w:space="0" w:color="auto"/>
            </w:tcBorders>
          </w:tcPr>
          <w:p w14:paraId="2075A9CA"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1884</w:t>
            </w:r>
          </w:p>
        </w:tc>
        <w:tc>
          <w:tcPr>
            <w:tcW w:w="828" w:type="dxa"/>
            <w:tcBorders>
              <w:top w:val="single" w:sz="4" w:space="0" w:color="auto"/>
              <w:bottom w:val="single" w:sz="4" w:space="0" w:color="auto"/>
            </w:tcBorders>
          </w:tcPr>
          <w:p w14:paraId="5CFF79E1"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1890</w:t>
            </w:r>
          </w:p>
        </w:tc>
      </w:tr>
      <w:tr w:rsidR="00B016DA" w:rsidRPr="009F7451" w14:paraId="2E68F692" w14:textId="77777777" w:rsidTr="00E11055">
        <w:trPr>
          <w:jc w:val="center"/>
        </w:trPr>
        <w:tc>
          <w:tcPr>
            <w:tcW w:w="2656" w:type="dxa"/>
            <w:tcBorders>
              <w:top w:val="single" w:sz="4" w:space="0" w:color="auto"/>
            </w:tcBorders>
          </w:tcPr>
          <w:p w14:paraId="50A35DB7" w14:textId="77777777" w:rsidR="00B016DA" w:rsidRPr="009F7451" w:rsidRDefault="00B016DA" w:rsidP="00E11055">
            <w:pPr>
              <w:tabs>
                <w:tab w:val="left" w:pos="567"/>
              </w:tabs>
              <w:rPr>
                <w:rFonts w:asciiTheme="majorBidi" w:hAnsiTheme="majorBidi" w:cstheme="majorBidi"/>
              </w:rPr>
            </w:pPr>
            <w:r w:rsidRPr="009F7451">
              <w:rPr>
                <w:rFonts w:asciiTheme="majorBidi" w:hAnsiTheme="majorBidi" w:cstheme="majorBidi"/>
              </w:rPr>
              <w:t>On depositing specification</w:t>
            </w:r>
          </w:p>
        </w:tc>
        <w:tc>
          <w:tcPr>
            <w:tcW w:w="780" w:type="dxa"/>
            <w:tcBorders>
              <w:top w:val="single" w:sz="4" w:space="0" w:color="auto"/>
            </w:tcBorders>
          </w:tcPr>
          <w:p w14:paraId="264F1CBC"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£10.0</w:t>
            </w:r>
          </w:p>
        </w:tc>
        <w:tc>
          <w:tcPr>
            <w:tcW w:w="825" w:type="dxa"/>
            <w:tcBorders>
              <w:top w:val="single" w:sz="4" w:space="0" w:color="auto"/>
            </w:tcBorders>
          </w:tcPr>
          <w:p w14:paraId="440E1750"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£2/10</w:t>
            </w:r>
          </w:p>
        </w:tc>
        <w:tc>
          <w:tcPr>
            <w:tcW w:w="854" w:type="dxa"/>
            <w:tcBorders>
              <w:top w:val="single" w:sz="4" w:space="0" w:color="auto"/>
            </w:tcBorders>
          </w:tcPr>
          <w:p w14:paraId="6BA128AF"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£2.00</w:t>
            </w:r>
          </w:p>
        </w:tc>
        <w:tc>
          <w:tcPr>
            <w:tcW w:w="809" w:type="dxa"/>
            <w:tcBorders>
              <w:top w:val="single" w:sz="4" w:space="0" w:color="auto"/>
            </w:tcBorders>
          </w:tcPr>
          <w:p w14:paraId="20A2AC80"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£1.00</w:t>
            </w:r>
          </w:p>
        </w:tc>
        <w:tc>
          <w:tcPr>
            <w:tcW w:w="865" w:type="dxa"/>
            <w:tcBorders>
              <w:top w:val="single" w:sz="4" w:space="0" w:color="auto"/>
            </w:tcBorders>
          </w:tcPr>
          <w:p w14:paraId="1BC065C5"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£0/10</w:t>
            </w:r>
          </w:p>
        </w:tc>
        <w:tc>
          <w:tcPr>
            <w:tcW w:w="865" w:type="dxa"/>
            <w:tcBorders>
              <w:top w:val="single" w:sz="4" w:space="0" w:color="auto"/>
            </w:tcBorders>
          </w:tcPr>
          <w:p w14:paraId="3F0D040B"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£0/10</w:t>
            </w:r>
          </w:p>
        </w:tc>
        <w:tc>
          <w:tcPr>
            <w:tcW w:w="828" w:type="dxa"/>
            <w:tcBorders>
              <w:top w:val="single" w:sz="4" w:space="0" w:color="auto"/>
            </w:tcBorders>
          </w:tcPr>
          <w:p w14:paraId="7160ECCA"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£0/10</w:t>
            </w:r>
          </w:p>
        </w:tc>
      </w:tr>
      <w:tr w:rsidR="00B016DA" w:rsidRPr="009F7451" w14:paraId="71B94C40" w14:textId="77777777" w:rsidTr="00E11055">
        <w:trPr>
          <w:jc w:val="center"/>
        </w:trPr>
        <w:tc>
          <w:tcPr>
            <w:tcW w:w="2656" w:type="dxa"/>
          </w:tcPr>
          <w:p w14:paraId="0BC81C2E" w14:textId="77777777" w:rsidR="00B016DA" w:rsidRPr="009F7451" w:rsidRDefault="00B016DA" w:rsidP="00E11055">
            <w:pPr>
              <w:tabs>
                <w:tab w:val="left" w:pos="567"/>
              </w:tabs>
              <w:rPr>
                <w:rFonts w:asciiTheme="majorBidi" w:hAnsiTheme="majorBidi" w:cstheme="majorBidi"/>
              </w:rPr>
            </w:pPr>
            <w:r w:rsidRPr="009F7451">
              <w:rPr>
                <w:rFonts w:asciiTheme="majorBidi" w:hAnsiTheme="majorBidi" w:cstheme="majorBidi"/>
              </w:rPr>
              <w:t>On depositing revised specification</w:t>
            </w:r>
          </w:p>
        </w:tc>
        <w:tc>
          <w:tcPr>
            <w:tcW w:w="780" w:type="dxa"/>
          </w:tcPr>
          <w:p w14:paraId="16EDBBB9" w14:textId="77777777" w:rsidR="00B016DA" w:rsidRPr="009F7451" w:rsidRDefault="00B016DA" w:rsidP="00E11055">
            <w:pPr>
              <w:tabs>
                <w:tab w:val="left" w:pos="567"/>
              </w:tabs>
              <w:jc w:val="center"/>
              <w:rPr>
                <w:rFonts w:asciiTheme="majorBidi" w:hAnsiTheme="majorBidi" w:cstheme="majorBidi"/>
              </w:rPr>
            </w:pPr>
          </w:p>
        </w:tc>
        <w:tc>
          <w:tcPr>
            <w:tcW w:w="825" w:type="dxa"/>
          </w:tcPr>
          <w:p w14:paraId="394765B9" w14:textId="77777777" w:rsidR="00B016DA" w:rsidRPr="009F7451" w:rsidRDefault="00B016DA" w:rsidP="00E11055">
            <w:pPr>
              <w:tabs>
                <w:tab w:val="left" w:pos="567"/>
              </w:tabs>
              <w:jc w:val="center"/>
              <w:rPr>
                <w:rFonts w:asciiTheme="majorBidi" w:hAnsiTheme="majorBidi" w:cstheme="majorBidi"/>
              </w:rPr>
            </w:pPr>
          </w:p>
        </w:tc>
        <w:tc>
          <w:tcPr>
            <w:tcW w:w="854" w:type="dxa"/>
          </w:tcPr>
          <w:p w14:paraId="031648EC" w14:textId="77777777" w:rsidR="00B016DA" w:rsidRPr="009F7451" w:rsidRDefault="00B016DA" w:rsidP="00E11055">
            <w:pPr>
              <w:tabs>
                <w:tab w:val="left" w:pos="567"/>
              </w:tabs>
              <w:jc w:val="center"/>
              <w:rPr>
                <w:rFonts w:asciiTheme="majorBidi" w:hAnsiTheme="majorBidi" w:cstheme="majorBidi"/>
              </w:rPr>
            </w:pPr>
          </w:p>
        </w:tc>
        <w:tc>
          <w:tcPr>
            <w:tcW w:w="809" w:type="dxa"/>
          </w:tcPr>
          <w:p w14:paraId="08F829A1" w14:textId="77777777" w:rsidR="00B016DA" w:rsidRPr="009F7451" w:rsidRDefault="00B016DA" w:rsidP="00E11055">
            <w:pPr>
              <w:tabs>
                <w:tab w:val="left" w:pos="567"/>
              </w:tabs>
              <w:jc w:val="center"/>
              <w:rPr>
                <w:rFonts w:asciiTheme="majorBidi" w:hAnsiTheme="majorBidi" w:cstheme="majorBidi"/>
              </w:rPr>
            </w:pPr>
          </w:p>
        </w:tc>
        <w:tc>
          <w:tcPr>
            <w:tcW w:w="865" w:type="dxa"/>
          </w:tcPr>
          <w:p w14:paraId="3361B931" w14:textId="77777777" w:rsidR="00B016DA" w:rsidRPr="009F7451" w:rsidRDefault="00B016DA" w:rsidP="00E11055">
            <w:pPr>
              <w:tabs>
                <w:tab w:val="left" w:pos="567"/>
              </w:tabs>
              <w:jc w:val="center"/>
              <w:rPr>
                <w:rFonts w:asciiTheme="majorBidi" w:hAnsiTheme="majorBidi" w:cstheme="majorBidi"/>
              </w:rPr>
            </w:pPr>
          </w:p>
        </w:tc>
        <w:tc>
          <w:tcPr>
            <w:tcW w:w="865" w:type="dxa"/>
          </w:tcPr>
          <w:p w14:paraId="470A6402"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£0/10</w:t>
            </w:r>
          </w:p>
        </w:tc>
        <w:tc>
          <w:tcPr>
            <w:tcW w:w="828" w:type="dxa"/>
          </w:tcPr>
          <w:p w14:paraId="74AB7BCD"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£0/10*</w:t>
            </w:r>
          </w:p>
        </w:tc>
      </w:tr>
      <w:tr w:rsidR="00B016DA" w:rsidRPr="009F7451" w14:paraId="20A988E6" w14:textId="77777777" w:rsidTr="00E11055">
        <w:trPr>
          <w:jc w:val="center"/>
        </w:trPr>
        <w:tc>
          <w:tcPr>
            <w:tcW w:w="2656" w:type="dxa"/>
          </w:tcPr>
          <w:p w14:paraId="6CAF18ED" w14:textId="77777777" w:rsidR="00B016DA" w:rsidRPr="009F7451" w:rsidRDefault="00B016DA" w:rsidP="00E11055">
            <w:pPr>
              <w:tabs>
                <w:tab w:val="left" w:pos="567"/>
              </w:tabs>
              <w:rPr>
                <w:rFonts w:asciiTheme="majorBidi" w:hAnsiTheme="majorBidi" w:cstheme="majorBidi"/>
                <w:highlight w:val="red"/>
              </w:rPr>
            </w:pPr>
            <w:r w:rsidRPr="009F7451">
              <w:rPr>
                <w:rFonts w:asciiTheme="majorBidi" w:hAnsiTheme="majorBidi" w:cstheme="majorBidi"/>
              </w:rPr>
              <w:t>On obtaining letters patent</w:t>
            </w:r>
          </w:p>
        </w:tc>
        <w:tc>
          <w:tcPr>
            <w:tcW w:w="780" w:type="dxa"/>
          </w:tcPr>
          <w:p w14:paraId="145C28AC" w14:textId="77777777" w:rsidR="00B016DA" w:rsidRPr="009F7451" w:rsidRDefault="00B016DA" w:rsidP="00E11055">
            <w:pPr>
              <w:tabs>
                <w:tab w:val="left" w:pos="567"/>
              </w:tabs>
              <w:jc w:val="center"/>
              <w:rPr>
                <w:rFonts w:asciiTheme="majorBidi" w:hAnsiTheme="majorBidi" w:cstheme="majorBidi"/>
              </w:rPr>
            </w:pPr>
          </w:p>
        </w:tc>
        <w:tc>
          <w:tcPr>
            <w:tcW w:w="825" w:type="dxa"/>
          </w:tcPr>
          <w:p w14:paraId="2E91099B"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£2/10</w:t>
            </w:r>
          </w:p>
        </w:tc>
        <w:tc>
          <w:tcPr>
            <w:tcW w:w="854" w:type="dxa"/>
          </w:tcPr>
          <w:p w14:paraId="0D2A3EDA"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£2.00</w:t>
            </w:r>
          </w:p>
        </w:tc>
        <w:tc>
          <w:tcPr>
            <w:tcW w:w="809" w:type="dxa"/>
          </w:tcPr>
          <w:p w14:paraId="28B9E5DF"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£2.00</w:t>
            </w:r>
          </w:p>
        </w:tc>
        <w:tc>
          <w:tcPr>
            <w:tcW w:w="865" w:type="dxa"/>
          </w:tcPr>
          <w:p w14:paraId="7EB46A15"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£2.00</w:t>
            </w:r>
          </w:p>
        </w:tc>
        <w:tc>
          <w:tcPr>
            <w:tcW w:w="865" w:type="dxa"/>
          </w:tcPr>
          <w:p w14:paraId="6A56B22B"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£2.00</w:t>
            </w:r>
          </w:p>
        </w:tc>
        <w:tc>
          <w:tcPr>
            <w:tcW w:w="828" w:type="dxa"/>
          </w:tcPr>
          <w:p w14:paraId="1AFE1648"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£2.00</w:t>
            </w:r>
          </w:p>
        </w:tc>
      </w:tr>
      <w:tr w:rsidR="00B016DA" w:rsidRPr="009F7451" w14:paraId="28B922DF" w14:textId="77777777" w:rsidTr="00E11055">
        <w:trPr>
          <w:jc w:val="center"/>
        </w:trPr>
        <w:tc>
          <w:tcPr>
            <w:tcW w:w="2656" w:type="dxa"/>
          </w:tcPr>
          <w:p w14:paraId="22F590A3" w14:textId="77777777" w:rsidR="00B016DA" w:rsidRPr="009F7451" w:rsidRDefault="00B016DA" w:rsidP="00E11055">
            <w:pPr>
              <w:tabs>
                <w:tab w:val="left" w:pos="567"/>
              </w:tabs>
              <w:rPr>
                <w:rFonts w:asciiTheme="majorBidi" w:hAnsiTheme="majorBidi" w:cstheme="majorBidi"/>
              </w:rPr>
            </w:pPr>
            <w:r w:rsidRPr="009F7451">
              <w:rPr>
                <w:rFonts w:asciiTheme="majorBidi" w:hAnsiTheme="majorBidi" w:cstheme="majorBidi"/>
              </w:rPr>
              <w:t>Extending patent before 3</w:t>
            </w:r>
            <w:r w:rsidRPr="009F7451">
              <w:rPr>
                <w:rFonts w:asciiTheme="majorBidi" w:hAnsiTheme="majorBidi" w:cstheme="majorBidi"/>
                <w:vertAlign w:val="superscript"/>
              </w:rPr>
              <w:t>rd</w:t>
            </w:r>
            <w:r w:rsidRPr="009F7451">
              <w:rPr>
                <w:rFonts w:asciiTheme="majorBidi" w:hAnsiTheme="majorBidi" w:cstheme="majorBidi"/>
              </w:rPr>
              <w:t xml:space="preserve"> year</w:t>
            </w:r>
          </w:p>
        </w:tc>
        <w:tc>
          <w:tcPr>
            <w:tcW w:w="780" w:type="dxa"/>
          </w:tcPr>
          <w:p w14:paraId="41BA6FB7" w14:textId="77777777" w:rsidR="00B016DA" w:rsidRPr="009F7451" w:rsidRDefault="00B016DA" w:rsidP="00E11055">
            <w:pPr>
              <w:tabs>
                <w:tab w:val="left" w:pos="567"/>
              </w:tabs>
              <w:jc w:val="center"/>
              <w:rPr>
                <w:rFonts w:asciiTheme="majorBidi" w:hAnsiTheme="majorBidi" w:cstheme="majorBidi"/>
              </w:rPr>
            </w:pPr>
          </w:p>
        </w:tc>
        <w:tc>
          <w:tcPr>
            <w:tcW w:w="825" w:type="dxa"/>
          </w:tcPr>
          <w:p w14:paraId="285CA9A8"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£15.0</w:t>
            </w:r>
          </w:p>
        </w:tc>
        <w:tc>
          <w:tcPr>
            <w:tcW w:w="854" w:type="dxa"/>
          </w:tcPr>
          <w:p w14:paraId="05E55446"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£10.0</w:t>
            </w:r>
          </w:p>
        </w:tc>
        <w:tc>
          <w:tcPr>
            <w:tcW w:w="809" w:type="dxa"/>
          </w:tcPr>
          <w:p w14:paraId="49DEA46C" w14:textId="77777777" w:rsidR="00B016DA" w:rsidRPr="009F7451" w:rsidRDefault="00B016DA" w:rsidP="00E11055">
            <w:pPr>
              <w:tabs>
                <w:tab w:val="left" w:pos="567"/>
              </w:tabs>
              <w:jc w:val="center"/>
              <w:rPr>
                <w:rFonts w:asciiTheme="majorBidi" w:hAnsiTheme="majorBidi" w:cstheme="majorBidi"/>
              </w:rPr>
            </w:pPr>
          </w:p>
        </w:tc>
        <w:tc>
          <w:tcPr>
            <w:tcW w:w="865" w:type="dxa"/>
          </w:tcPr>
          <w:p w14:paraId="7D569667" w14:textId="77777777" w:rsidR="00B016DA" w:rsidRPr="009F7451" w:rsidRDefault="00B016DA" w:rsidP="00E11055">
            <w:pPr>
              <w:tabs>
                <w:tab w:val="left" w:pos="567"/>
              </w:tabs>
              <w:jc w:val="center"/>
              <w:rPr>
                <w:rFonts w:asciiTheme="majorBidi" w:hAnsiTheme="majorBidi" w:cstheme="majorBidi"/>
              </w:rPr>
            </w:pPr>
          </w:p>
        </w:tc>
        <w:tc>
          <w:tcPr>
            <w:tcW w:w="865" w:type="dxa"/>
          </w:tcPr>
          <w:p w14:paraId="7DD4DF15" w14:textId="77777777" w:rsidR="00B016DA" w:rsidRPr="009F7451" w:rsidRDefault="00B016DA" w:rsidP="00E11055">
            <w:pPr>
              <w:tabs>
                <w:tab w:val="left" w:pos="567"/>
              </w:tabs>
              <w:jc w:val="center"/>
              <w:rPr>
                <w:rFonts w:asciiTheme="majorBidi" w:hAnsiTheme="majorBidi" w:cstheme="majorBidi"/>
              </w:rPr>
            </w:pPr>
          </w:p>
        </w:tc>
        <w:tc>
          <w:tcPr>
            <w:tcW w:w="828" w:type="dxa"/>
          </w:tcPr>
          <w:p w14:paraId="6A7F1798" w14:textId="77777777" w:rsidR="00B016DA" w:rsidRPr="009F7451" w:rsidRDefault="00B016DA" w:rsidP="00E11055">
            <w:pPr>
              <w:tabs>
                <w:tab w:val="left" w:pos="567"/>
              </w:tabs>
              <w:jc w:val="center"/>
              <w:rPr>
                <w:rFonts w:asciiTheme="majorBidi" w:hAnsiTheme="majorBidi" w:cstheme="majorBidi"/>
              </w:rPr>
            </w:pPr>
          </w:p>
        </w:tc>
      </w:tr>
      <w:tr w:rsidR="00B016DA" w:rsidRPr="009F7451" w14:paraId="2BBF0E44" w14:textId="77777777" w:rsidTr="00E11055">
        <w:trPr>
          <w:jc w:val="center"/>
        </w:trPr>
        <w:tc>
          <w:tcPr>
            <w:tcW w:w="2656" w:type="dxa"/>
          </w:tcPr>
          <w:p w14:paraId="617B9A21" w14:textId="77777777" w:rsidR="00B016DA" w:rsidRPr="009F7451" w:rsidRDefault="00B016DA" w:rsidP="00E11055">
            <w:pPr>
              <w:tabs>
                <w:tab w:val="left" w:pos="567"/>
              </w:tabs>
              <w:rPr>
                <w:rFonts w:asciiTheme="majorBidi" w:hAnsiTheme="majorBidi" w:cstheme="majorBidi"/>
              </w:rPr>
            </w:pPr>
            <w:r w:rsidRPr="009F7451">
              <w:rPr>
                <w:rFonts w:asciiTheme="majorBidi" w:hAnsiTheme="majorBidi" w:cstheme="majorBidi"/>
              </w:rPr>
              <w:t>Extending patent before 4</w:t>
            </w:r>
            <w:r w:rsidRPr="009F7451">
              <w:rPr>
                <w:rFonts w:asciiTheme="majorBidi" w:hAnsiTheme="majorBidi" w:cstheme="majorBidi"/>
                <w:vertAlign w:val="superscript"/>
              </w:rPr>
              <w:t>th</w:t>
            </w:r>
            <w:r w:rsidRPr="009F7451">
              <w:rPr>
                <w:rFonts w:asciiTheme="majorBidi" w:hAnsiTheme="majorBidi" w:cstheme="majorBidi"/>
              </w:rPr>
              <w:t xml:space="preserve"> year</w:t>
            </w:r>
          </w:p>
        </w:tc>
        <w:tc>
          <w:tcPr>
            <w:tcW w:w="780" w:type="dxa"/>
          </w:tcPr>
          <w:p w14:paraId="5DD4CB03" w14:textId="77777777" w:rsidR="00B016DA" w:rsidRPr="009F7451" w:rsidRDefault="00B016DA" w:rsidP="00E11055">
            <w:pPr>
              <w:tabs>
                <w:tab w:val="left" w:pos="567"/>
              </w:tabs>
              <w:jc w:val="center"/>
              <w:rPr>
                <w:rFonts w:asciiTheme="majorBidi" w:hAnsiTheme="majorBidi" w:cstheme="majorBidi"/>
              </w:rPr>
            </w:pPr>
          </w:p>
        </w:tc>
        <w:tc>
          <w:tcPr>
            <w:tcW w:w="825" w:type="dxa"/>
          </w:tcPr>
          <w:p w14:paraId="477D28ED" w14:textId="77777777" w:rsidR="00B016DA" w:rsidRPr="009F7451" w:rsidRDefault="00B016DA" w:rsidP="00E11055">
            <w:pPr>
              <w:tabs>
                <w:tab w:val="left" w:pos="567"/>
              </w:tabs>
              <w:jc w:val="center"/>
              <w:rPr>
                <w:rFonts w:asciiTheme="majorBidi" w:hAnsiTheme="majorBidi" w:cstheme="majorBidi"/>
              </w:rPr>
            </w:pPr>
          </w:p>
        </w:tc>
        <w:tc>
          <w:tcPr>
            <w:tcW w:w="854" w:type="dxa"/>
          </w:tcPr>
          <w:p w14:paraId="2797E916" w14:textId="77777777" w:rsidR="00B016DA" w:rsidRPr="009F7451" w:rsidRDefault="00B016DA" w:rsidP="00E11055">
            <w:pPr>
              <w:tabs>
                <w:tab w:val="left" w:pos="567"/>
              </w:tabs>
              <w:jc w:val="center"/>
              <w:rPr>
                <w:rFonts w:asciiTheme="majorBidi" w:hAnsiTheme="majorBidi" w:cstheme="majorBidi"/>
              </w:rPr>
            </w:pPr>
          </w:p>
        </w:tc>
        <w:tc>
          <w:tcPr>
            <w:tcW w:w="809" w:type="dxa"/>
          </w:tcPr>
          <w:p w14:paraId="09D5B46E" w14:textId="77777777" w:rsidR="00B016DA" w:rsidRPr="009F7451" w:rsidRDefault="00B016DA" w:rsidP="00E11055">
            <w:pPr>
              <w:tabs>
                <w:tab w:val="left" w:pos="567"/>
              </w:tabs>
              <w:jc w:val="center"/>
              <w:rPr>
                <w:rFonts w:asciiTheme="majorBidi" w:hAnsiTheme="majorBidi" w:cstheme="majorBidi"/>
              </w:rPr>
            </w:pPr>
          </w:p>
        </w:tc>
        <w:tc>
          <w:tcPr>
            <w:tcW w:w="865" w:type="dxa"/>
          </w:tcPr>
          <w:p w14:paraId="6677A5B8" w14:textId="77777777" w:rsidR="00B016DA" w:rsidRPr="009F7451" w:rsidRDefault="00B016DA" w:rsidP="00E11055">
            <w:pPr>
              <w:tabs>
                <w:tab w:val="left" w:pos="567"/>
              </w:tabs>
              <w:jc w:val="center"/>
              <w:rPr>
                <w:rFonts w:asciiTheme="majorBidi" w:hAnsiTheme="majorBidi" w:cstheme="majorBidi"/>
              </w:rPr>
            </w:pPr>
          </w:p>
        </w:tc>
        <w:tc>
          <w:tcPr>
            <w:tcW w:w="865" w:type="dxa"/>
          </w:tcPr>
          <w:p w14:paraId="171D61CF" w14:textId="77777777" w:rsidR="00B016DA" w:rsidRPr="009F7451" w:rsidRDefault="00B016DA" w:rsidP="00E11055">
            <w:pPr>
              <w:tabs>
                <w:tab w:val="left" w:pos="567"/>
              </w:tabs>
              <w:jc w:val="center"/>
              <w:rPr>
                <w:rFonts w:asciiTheme="majorBidi" w:hAnsiTheme="majorBidi" w:cstheme="majorBidi"/>
              </w:rPr>
            </w:pPr>
          </w:p>
        </w:tc>
        <w:tc>
          <w:tcPr>
            <w:tcW w:w="828" w:type="dxa"/>
          </w:tcPr>
          <w:p w14:paraId="5D3DED22"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£5.00</w:t>
            </w:r>
          </w:p>
        </w:tc>
      </w:tr>
      <w:tr w:rsidR="00B016DA" w:rsidRPr="009F7451" w14:paraId="001AA319" w14:textId="77777777" w:rsidTr="00E11055">
        <w:trPr>
          <w:jc w:val="center"/>
        </w:trPr>
        <w:tc>
          <w:tcPr>
            <w:tcW w:w="2656" w:type="dxa"/>
          </w:tcPr>
          <w:p w14:paraId="5B93032B" w14:textId="77777777" w:rsidR="00B016DA" w:rsidRPr="009F7451" w:rsidRDefault="00B016DA" w:rsidP="00E11055">
            <w:pPr>
              <w:tabs>
                <w:tab w:val="left" w:pos="567"/>
              </w:tabs>
              <w:rPr>
                <w:rFonts w:asciiTheme="majorBidi" w:hAnsiTheme="majorBidi" w:cstheme="majorBidi"/>
              </w:rPr>
            </w:pPr>
            <w:r w:rsidRPr="009F7451">
              <w:rPr>
                <w:rFonts w:asciiTheme="majorBidi" w:hAnsiTheme="majorBidi" w:cstheme="majorBidi"/>
              </w:rPr>
              <w:t>Extending patent before 5</w:t>
            </w:r>
            <w:r w:rsidRPr="009F7451">
              <w:rPr>
                <w:rFonts w:asciiTheme="majorBidi" w:hAnsiTheme="majorBidi" w:cstheme="majorBidi"/>
                <w:vertAlign w:val="superscript"/>
              </w:rPr>
              <w:t>th</w:t>
            </w:r>
            <w:r w:rsidRPr="009F7451">
              <w:rPr>
                <w:rFonts w:asciiTheme="majorBidi" w:hAnsiTheme="majorBidi" w:cstheme="majorBidi"/>
              </w:rPr>
              <w:t xml:space="preserve"> year</w:t>
            </w:r>
          </w:p>
        </w:tc>
        <w:tc>
          <w:tcPr>
            <w:tcW w:w="780" w:type="dxa"/>
          </w:tcPr>
          <w:p w14:paraId="31ED78DD" w14:textId="77777777" w:rsidR="00B016DA" w:rsidRPr="009F7451" w:rsidRDefault="00B016DA" w:rsidP="00E11055">
            <w:pPr>
              <w:tabs>
                <w:tab w:val="left" w:pos="567"/>
              </w:tabs>
              <w:jc w:val="center"/>
              <w:rPr>
                <w:rFonts w:asciiTheme="majorBidi" w:hAnsiTheme="majorBidi" w:cstheme="majorBidi"/>
              </w:rPr>
            </w:pPr>
          </w:p>
        </w:tc>
        <w:tc>
          <w:tcPr>
            <w:tcW w:w="825" w:type="dxa"/>
          </w:tcPr>
          <w:p w14:paraId="7E4293DE" w14:textId="77777777" w:rsidR="00B016DA" w:rsidRPr="009F7451" w:rsidRDefault="00B016DA" w:rsidP="00E11055">
            <w:pPr>
              <w:tabs>
                <w:tab w:val="left" w:pos="567"/>
              </w:tabs>
              <w:jc w:val="center"/>
              <w:rPr>
                <w:rFonts w:asciiTheme="majorBidi" w:hAnsiTheme="majorBidi" w:cstheme="majorBidi"/>
              </w:rPr>
            </w:pPr>
          </w:p>
        </w:tc>
        <w:tc>
          <w:tcPr>
            <w:tcW w:w="854" w:type="dxa"/>
          </w:tcPr>
          <w:p w14:paraId="5B2FA6D4" w14:textId="77777777" w:rsidR="00B016DA" w:rsidRPr="009F7451" w:rsidRDefault="00B016DA" w:rsidP="00E11055">
            <w:pPr>
              <w:tabs>
                <w:tab w:val="left" w:pos="567"/>
              </w:tabs>
              <w:jc w:val="center"/>
              <w:rPr>
                <w:rFonts w:asciiTheme="majorBidi" w:hAnsiTheme="majorBidi" w:cstheme="majorBidi"/>
              </w:rPr>
            </w:pPr>
          </w:p>
        </w:tc>
        <w:tc>
          <w:tcPr>
            <w:tcW w:w="809" w:type="dxa"/>
          </w:tcPr>
          <w:p w14:paraId="4E200488"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£7.00</w:t>
            </w:r>
          </w:p>
        </w:tc>
        <w:tc>
          <w:tcPr>
            <w:tcW w:w="865" w:type="dxa"/>
          </w:tcPr>
          <w:p w14:paraId="3D5AB65D"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£7.00</w:t>
            </w:r>
          </w:p>
        </w:tc>
        <w:tc>
          <w:tcPr>
            <w:tcW w:w="865" w:type="dxa"/>
          </w:tcPr>
          <w:p w14:paraId="5C12E945"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£7.00</w:t>
            </w:r>
          </w:p>
        </w:tc>
        <w:tc>
          <w:tcPr>
            <w:tcW w:w="828" w:type="dxa"/>
          </w:tcPr>
          <w:p w14:paraId="5C8BF3F3" w14:textId="77777777" w:rsidR="00B016DA" w:rsidRPr="009F7451" w:rsidRDefault="00B016DA" w:rsidP="00E11055">
            <w:pPr>
              <w:tabs>
                <w:tab w:val="left" w:pos="567"/>
              </w:tabs>
              <w:jc w:val="center"/>
              <w:rPr>
                <w:rFonts w:asciiTheme="majorBidi" w:hAnsiTheme="majorBidi" w:cstheme="majorBidi"/>
              </w:rPr>
            </w:pPr>
          </w:p>
        </w:tc>
      </w:tr>
      <w:tr w:rsidR="00B016DA" w:rsidRPr="009F7451" w14:paraId="55687900" w14:textId="77777777" w:rsidTr="00E11055">
        <w:trPr>
          <w:jc w:val="center"/>
        </w:trPr>
        <w:tc>
          <w:tcPr>
            <w:tcW w:w="2656" w:type="dxa"/>
            <w:tcBorders>
              <w:bottom w:val="single" w:sz="4" w:space="0" w:color="auto"/>
            </w:tcBorders>
          </w:tcPr>
          <w:p w14:paraId="18EFA630" w14:textId="77777777" w:rsidR="00B016DA" w:rsidRPr="009F7451" w:rsidRDefault="00B016DA" w:rsidP="00E11055">
            <w:pPr>
              <w:tabs>
                <w:tab w:val="left" w:pos="567"/>
              </w:tabs>
              <w:rPr>
                <w:rFonts w:asciiTheme="majorBidi" w:hAnsiTheme="majorBidi" w:cstheme="majorBidi"/>
              </w:rPr>
            </w:pPr>
            <w:r w:rsidRPr="009F7451">
              <w:rPr>
                <w:rFonts w:asciiTheme="majorBidi" w:hAnsiTheme="majorBidi" w:cstheme="majorBidi"/>
              </w:rPr>
              <w:t>Extending patent before 7</w:t>
            </w:r>
            <w:r w:rsidRPr="009F7451">
              <w:rPr>
                <w:rFonts w:asciiTheme="majorBidi" w:hAnsiTheme="majorBidi" w:cstheme="majorBidi"/>
                <w:vertAlign w:val="superscript"/>
              </w:rPr>
              <w:t>th</w:t>
            </w:r>
            <w:r w:rsidRPr="009F7451">
              <w:rPr>
                <w:rFonts w:asciiTheme="majorBidi" w:hAnsiTheme="majorBidi" w:cstheme="majorBidi"/>
              </w:rPr>
              <w:t xml:space="preserve"> year</w:t>
            </w:r>
          </w:p>
        </w:tc>
        <w:tc>
          <w:tcPr>
            <w:tcW w:w="780" w:type="dxa"/>
            <w:tcBorders>
              <w:bottom w:val="single" w:sz="4" w:space="0" w:color="auto"/>
            </w:tcBorders>
          </w:tcPr>
          <w:p w14:paraId="3CC74A71" w14:textId="77777777" w:rsidR="00B016DA" w:rsidRPr="009F7451" w:rsidRDefault="00B016DA" w:rsidP="00E11055">
            <w:pPr>
              <w:tabs>
                <w:tab w:val="left" w:pos="567"/>
              </w:tabs>
              <w:jc w:val="center"/>
              <w:rPr>
                <w:rFonts w:asciiTheme="majorBidi" w:hAnsiTheme="majorBidi" w:cstheme="majorBidi"/>
              </w:rPr>
            </w:pPr>
          </w:p>
        </w:tc>
        <w:tc>
          <w:tcPr>
            <w:tcW w:w="825" w:type="dxa"/>
            <w:tcBorders>
              <w:bottom w:val="single" w:sz="4" w:space="0" w:color="auto"/>
            </w:tcBorders>
          </w:tcPr>
          <w:p w14:paraId="447FB270" w14:textId="77777777" w:rsidR="00B016DA" w:rsidRPr="009F7451" w:rsidRDefault="00B016DA" w:rsidP="00E11055">
            <w:pPr>
              <w:tabs>
                <w:tab w:val="left" w:pos="567"/>
              </w:tabs>
              <w:jc w:val="center"/>
              <w:rPr>
                <w:rFonts w:asciiTheme="majorBidi" w:hAnsiTheme="majorBidi" w:cstheme="majorBidi"/>
              </w:rPr>
            </w:pPr>
          </w:p>
        </w:tc>
        <w:tc>
          <w:tcPr>
            <w:tcW w:w="854" w:type="dxa"/>
            <w:tcBorders>
              <w:bottom w:val="single" w:sz="4" w:space="0" w:color="auto"/>
            </w:tcBorders>
          </w:tcPr>
          <w:p w14:paraId="71ED597D" w14:textId="77777777" w:rsidR="00B016DA" w:rsidRPr="009F7451" w:rsidRDefault="00B016DA" w:rsidP="00E11055">
            <w:pPr>
              <w:tabs>
                <w:tab w:val="left" w:pos="567"/>
              </w:tabs>
              <w:jc w:val="center"/>
              <w:rPr>
                <w:rFonts w:asciiTheme="majorBidi" w:hAnsiTheme="majorBidi" w:cstheme="majorBidi"/>
              </w:rPr>
            </w:pPr>
          </w:p>
        </w:tc>
        <w:tc>
          <w:tcPr>
            <w:tcW w:w="809" w:type="dxa"/>
            <w:tcBorders>
              <w:bottom w:val="single" w:sz="4" w:space="0" w:color="auto"/>
            </w:tcBorders>
          </w:tcPr>
          <w:p w14:paraId="398EF258" w14:textId="77777777" w:rsidR="00B016DA" w:rsidRPr="009F7451" w:rsidRDefault="00B016DA" w:rsidP="00E11055">
            <w:pPr>
              <w:tabs>
                <w:tab w:val="left" w:pos="567"/>
              </w:tabs>
              <w:jc w:val="center"/>
              <w:rPr>
                <w:rFonts w:asciiTheme="majorBidi" w:hAnsiTheme="majorBidi" w:cstheme="majorBidi"/>
              </w:rPr>
            </w:pPr>
          </w:p>
        </w:tc>
        <w:tc>
          <w:tcPr>
            <w:tcW w:w="865" w:type="dxa"/>
            <w:tcBorders>
              <w:bottom w:val="single" w:sz="4" w:space="0" w:color="auto"/>
            </w:tcBorders>
          </w:tcPr>
          <w:p w14:paraId="3BF3DD08" w14:textId="77777777" w:rsidR="00B016DA" w:rsidRPr="009F7451" w:rsidRDefault="00B016DA" w:rsidP="00E11055">
            <w:pPr>
              <w:tabs>
                <w:tab w:val="left" w:pos="567"/>
              </w:tabs>
              <w:jc w:val="center"/>
              <w:rPr>
                <w:rFonts w:asciiTheme="majorBidi" w:hAnsiTheme="majorBidi" w:cstheme="majorBidi"/>
              </w:rPr>
            </w:pPr>
          </w:p>
        </w:tc>
        <w:tc>
          <w:tcPr>
            <w:tcW w:w="865" w:type="dxa"/>
            <w:tcBorders>
              <w:bottom w:val="single" w:sz="4" w:space="0" w:color="auto"/>
            </w:tcBorders>
          </w:tcPr>
          <w:p w14:paraId="15734530" w14:textId="77777777" w:rsidR="00B016DA" w:rsidRPr="009F7451" w:rsidRDefault="00B016DA" w:rsidP="00E11055">
            <w:pPr>
              <w:tabs>
                <w:tab w:val="left" w:pos="567"/>
              </w:tabs>
              <w:jc w:val="center"/>
              <w:rPr>
                <w:rFonts w:asciiTheme="majorBidi" w:hAnsiTheme="majorBidi" w:cstheme="majorBidi"/>
              </w:rPr>
            </w:pPr>
          </w:p>
        </w:tc>
        <w:tc>
          <w:tcPr>
            <w:tcW w:w="828" w:type="dxa"/>
            <w:tcBorders>
              <w:bottom w:val="single" w:sz="4" w:space="0" w:color="auto"/>
            </w:tcBorders>
          </w:tcPr>
          <w:p w14:paraId="02320EA5"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£10.00</w:t>
            </w:r>
          </w:p>
        </w:tc>
      </w:tr>
      <w:tr w:rsidR="00B016DA" w:rsidRPr="009F7451" w14:paraId="047B613D" w14:textId="77777777" w:rsidTr="00E11055">
        <w:trPr>
          <w:jc w:val="center"/>
        </w:trPr>
        <w:tc>
          <w:tcPr>
            <w:tcW w:w="2656" w:type="dxa"/>
            <w:tcBorders>
              <w:top w:val="single" w:sz="4" w:space="0" w:color="auto"/>
            </w:tcBorders>
          </w:tcPr>
          <w:p w14:paraId="23F6E386" w14:textId="77777777" w:rsidR="00B016DA" w:rsidRPr="009F7451" w:rsidRDefault="00B016DA" w:rsidP="00E11055">
            <w:pPr>
              <w:tabs>
                <w:tab w:val="left" w:pos="567"/>
              </w:tabs>
              <w:rPr>
                <w:rFonts w:asciiTheme="majorBidi" w:hAnsiTheme="majorBidi" w:cstheme="majorBidi"/>
              </w:rPr>
            </w:pPr>
            <w:r w:rsidRPr="009F7451">
              <w:rPr>
                <w:rFonts w:asciiTheme="majorBidi" w:hAnsiTheme="majorBidi" w:cstheme="majorBidi"/>
              </w:rPr>
              <w:t>Cost of taking to 14 years nominal</w:t>
            </w:r>
          </w:p>
        </w:tc>
        <w:tc>
          <w:tcPr>
            <w:tcW w:w="780" w:type="dxa"/>
            <w:tcBorders>
              <w:top w:val="single" w:sz="4" w:space="0" w:color="auto"/>
            </w:tcBorders>
          </w:tcPr>
          <w:p w14:paraId="51835316"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£10.0</w:t>
            </w:r>
          </w:p>
        </w:tc>
        <w:tc>
          <w:tcPr>
            <w:tcW w:w="825" w:type="dxa"/>
            <w:tcBorders>
              <w:top w:val="single" w:sz="4" w:space="0" w:color="auto"/>
            </w:tcBorders>
          </w:tcPr>
          <w:p w14:paraId="361750CE"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£20.0</w:t>
            </w:r>
          </w:p>
        </w:tc>
        <w:tc>
          <w:tcPr>
            <w:tcW w:w="854" w:type="dxa"/>
            <w:tcBorders>
              <w:top w:val="single" w:sz="4" w:space="0" w:color="auto"/>
            </w:tcBorders>
          </w:tcPr>
          <w:p w14:paraId="3783B233"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£14.0</w:t>
            </w:r>
          </w:p>
        </w:tc>
        <w:tc>
          <w:tcPr>
            <w:tcW w:w="809" w:type="dxa"/>
            <w:tcBorders>
              <w:top w:val="single" w:sz="4" w:space="0" w:color="auto"/>
            </w:tcBorders>
          </w:tcPr>
          <w:p w14:paraId="52580D51"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£10.0</w:t>
            </w:r>
          </w:p>
        </w:tc>
        <w:tc>
          <w:tcPr>
            <w:tcW w:w="865" w:type="dxa"/>
            <w:tcBorders>
              <w:top w:val="single" w:sz="4" w:space="0" w:color="auto"/>
            </w:tcBorders>
          </w:tcPr>
          <w:p w14:paraId="1703BE82"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£9.5</w:t>
            </w:r>
          </w:p>
        </w:tc>
        <w:tc>
          <w:tcPr>
            <w:tcW w:w="865" w:type="dxa"/>
            <w:tcBorders>
              <w:top w:val="single" w:sz="4" w:space="0" w:color="auto"/>
            </w:tcBorders>
          </w:tcPr>
          <w:p w14:paraId="05B05227"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£9.5 or £10.0</w:t>
            </w:r>
          </w:p>
        </w:tc>
        <w:tc>
          <w:tcPr>
            <w:tcW w:w="828" w:type="dxa"/>
            <w:tcBorders>
              <w:top w:val="single" w:sz="4" w:space="0" w:color="auto"/>
            </w:tcBorders>
          </w:tcPr>
          <w:p w14:paraId="584C5C3C"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£17.5 or £18</w:t>
            </w:r>
          </w:p>
        </w:tc>
      </w:tr>
      <w:tr w:rsidR="00B016DA" w:rsidRPr="009F7451" w14:paraId="4FDCA30D" w14:textId="77777777" w:rsidTr="00E11055">
        <w:trPr>
          <w:jc w:val="center"/>
        </w:trPr>
        <w:tc>
          <w:tcPr>
            <w:tcW w:w="2656" w:type="dxa"/>
            <w:tcBorders>
              <w:bottom w:val="single" w:sz="4" w:space="0" w:color="auto"/>
            </w:tcBorders>
          </w:tcPr>
          <w:p w14:paraId="0C4E02CE" w14:textId="77777777" w:rsidR="00B016DA" w:rsidRPr="009F7451" w:rsidRDefault="00B016DA" w:rsidP="00E11055">
            <w:pPr>
              <w:tabs>
                <w:tab w:val="left" w:pos="567"/>
              </w:tabs>
              <w:rPr>
                <w:rFonts w:asciiTheme="majorBidi" w:hAnsiTheme="majorBidi" w:cstheme="majorBidi"/>
              </w:rPr>
            </w:pPr>
            <w:r w:rsidRPr="009F7451">
              <w:rPr>
                <w:rFonts w:asciiTheme="majorBidi" w:hAnsiTheme="majorBidi" w:cstheme="majorBidi"/>
              </w:rPr>
              <w:t>Cost of taking to 14 years 1861 values (</w:t>
            </w:r>
            <w:r w:rsidRPr="009F7451">
              <w:rPr>
                <w:rFonts w:asciiTheme="majorBidi" w:hAnsiTheme="majorBidi" w:cstheme="majorBidi"/>
                <w:u w:val="single"/>
              </w:rPr>
              <w:t>as decimal</w:t>
            </w:r>
            <w:r w:rsidRPr="009F7451">
              <w:rPr>
                <w:rFonts w:asciiTheme="majorBidi" w:hAnsiTheme="majorBidi" w:cstheme="majorBidi"/>
              </w:rPr>
              <w:t>)</w:t>
            </w:r>
          </w:p>
        </w:tc>
        <w:tc>
          <w:tcPr>
            <w:tcW w:w="780" w:type="dxa"/>
            <w:tcBorders>
              <w:bottom w:val="single" w:sz="4" w:space="0" w:color="auto"/>
            </w:tcBorders>
          </w:tcPr>
          <w:p w14:paraId="27CE61AB"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£10.0</w:t>
            </w:r>
          </w:p>
        </w:tc>
        <w:tc>
          <w:tcPr>
            <w:tcW w:w="825" w:type="dxa"/>
            <w:tcBorders>
              <w:bottom w:val="single" w:sz="4" w:space="0" w:color="auto"/>
            </w:tcBorders>
          </w:tcPr>
          <w:p w14:paraId="3385A5E1"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£24.1</w:t>
            </w:r>
          </w:p>
        </w:tc>
        <w:tc>
          <w:tcPr>
            <w:tcW w:w="854" w:type="dxa"/>
            <w:tcBorders>
              <w:bottom w:val="single" w:sz="4" w:space="0" w:color="auto"/>
            </w:tcBorders>
          </w:tcPr>
          <w:p w14:paraId="29396A87"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£20.25</w:t>
            </w:r>
          </w:p>
        </w:tc>
        <w:tc>
          <w:tcPr>
            <w:tcW w:w="809" w:type="dxa"/>
            <w:tcBorders>
              <w:bottom w:val="single" w:sz="4" w:space="0" w:color="auto"/>
            </w:tcBorders>
          </w:tcPr>
          <w:p w14:paraId="1AB882F4"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£14.8</w:t>
            </w:r>
          </w:p>
        </w:tc>
        <w:tc>
          <w:tcPr>
            <w:tcW w:w="865" w:type="dxa"/>
            <w:tcBorders>
              <w:bottom w:val="single" w:sz="4" w:space="0" w:color="auto"/>
            </w:tcBorders>
          </w:tcPr>
          <w:p w14:paraId="3384902D"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£14.2</w:t>
            </w:r>
          </w:p>
        </w:tc>
        <w:tc>
          <w:tcPr>
            <w:tcW w:w="865" w:type="dxa"/>
            <w:tcBorders>
              <w:bottom w:val="single" w:sz="4" w:space="0" w:color="auto"/>
            </w:tcBorders>
          </w:tcPr>
          <w:p w14:paraId="7F9BD766"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£14.9 or £15.6</w:t>
            </w:r>
          </w:p>
        </w:tc>
        <w:tc>
          <w:tcPr>
            <w:tcW w:w="828" w:type="dxa"/>
            <w:tcBorders>
              <w:bottom w:val="single" w:sz="4" w:space="0" w:color="auto"/>
            </w:tcBorders>
          </w:tcPr>
          <w:p w14:paraId="18A36815" w14:textId="77777777" w:rsidR="00B016DA" w:rsidRPr="009F7451" w:rsidRDefault="00B016DA" w:rsidP="00E11055">
            <w:pPr>
              <w:tabs>
                <w:tab w:val="left" w:pos="567"/>
              </w:tabs>
              <w:jc w:val="center"/>
              <w:rPr>
                <w:rFonts w:asciiTheme="majorBidi" w:hAnsiTheme="majorBidi" w:cstheme="majorBidi"/>
              </w:rPr>
            </w:pPr>
            <w:r w:rsidRPr="009F7451">
              <w:rPr>
                <w:rFonts w:asciiTheme="majorBidi" w:hAnsiTheme="majorBidi" w:cstheme="majorBidi"/>
              </w:rPr>
              <w:t>£29.0 or £29.9</w:t>
            </w:r>
          </w:p>
        </w:tc>
      </w:tr>
      <w:tr w:rsidR="00B016DA" w:rsidRPr="00D87287" w14:paraId="143CCB4C" w14:textId="77777777" w:rsidTr="00E11055">
        <w:trPr>
          <w:jc w:val="center"/>
        </w:trPr>
        <w:tc>
          <w:tcPr>
            <w:tcW w:w="2656" w:type="dxa"/>
            <w:tcBorders>
              <w:top w:val="single" w:sz="4" w:space="0" w:color="auto"/>
            </w:tcBorders>
          </w:tcPr>
          <w:p w14:paraId="5E68171E"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Deposit for challenging</w:t>
            </w:r>
          </w:p>
        </w:tc>
        <w:tc>
          <w:tcPr>
            <w:tcW w:w="780" w:type="dxa"/>
            <w:tcBorders>
              <w:top w:val="single" w:sz="4" w:space="0" w:color="auto"/>
            </w:tcBorders>
          </w:tcPr>
          <w:p w14:paraId="5A4BBB3B"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£10.0</w:t>
            </w:r>
          </w:p>
        </w:tc>
        <w:tc>
          <w:tcPr>
            <w:tcW w:w="825" w:type="dxa"/>
            <w:tcBorders>
              <w:top w:val="single" w:sz="4" w:space="0" w:color="auto"/>
            </w:tcBorders>
          </w:tcPr>
          <w:p w14:paraId="265A9E67"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£2/10</w:t>
            </w:r>
          </w:p>
        </w:tc>
        <w:tc>
          <w:tcPr>
            <w:tcW w:w="854" w:type="dxa"/>
            <w:tcBorders>
              <w:top w:val="single" w:sz="4" w:space="0" w:color="auto"/>
            </w:tcBorders>
          </w:tcPr>
          <w:p w14:paraId="7D7B9255"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£2</w:t>
            </w:r>
          </w:p>
        </w:tc>
        <w:tc>
          <w:tcPr>
            <w:tcW w:w="809" w:type="dxa"/>
            <w:tcBorders>
              <w:top w:val="single" w:sz="4" w:space="0" w:color="auto"/>
            </w:tcBorders>
          </w:tcPr>
          <w:p w14:paraId="08A9BA92"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£2</w:t>
            </w:r>
          </w:p>
        </w:tc>
        <w:tc>
          <w:tcPr>
            <w:tcW w:w="865" w:type="dxa"/>
            <w:tcBorders>
              <w:top w:val="single" w:sz="4" w:space="0" w:color="auto"/>
            </w:tcBorders>
          </w:tcPr>
          <w:p w14:paraId="726737E5"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£2</w:t>
            </w:r>
          </w:p>
        </w:tc>
        <w:tc>
          <w:tcPr>
            <w:tcW w:w="865" w:type="dxa"/>
            <w:tcBorders>
              <w:top w:val="single" w:sz="4" w:space="0" w:color="auto"/>
            </w:tcBorders>
          </w:tcPr>
          <w:p w14:paraId="7CD8499E"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£2</w:t>
            </w:r>
          </w:p>
        </w:tc>
        <w:tc>
          <w:tcPr>
            <w:tcW w:w="828" w:type="dxa"/>
            <w:tcBorders>
              <w:top w:val="single" w:sz="4" w:space="0" w:color="auto"/>
            </w:tcBorders>
          </w:tcPr>
          <w:p w14:paraId="108D3527"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10s</w:t>
            </w:r>
          </w:p>
        </w:tc>
      </w:tr>
      <w:tr w:rsidR="00B016DA" w:rsidRPr="00D87287" w14:paraId="22C798D7" w14:textId="77777777" w:rsidTr="00E11055">
        <w:trPr>
          <w:jc w:val="center"/>
        </w:trPr>
        <w:tc>
          <w:tcPr>
            <w:tcW w:w="2656" w:type="dxa"/>
            <w:tcBorders>
              <w:bottom w:val="single" w:sz="4" w:space="0" w:color="auto"/>
            </w:tcBorders>
          </w:tcPr>
          <w:p w14:paraId="7B4FE9F0"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Cost of revising</w:t>
            </w:r>
          </w:p>
        </w:tc>
        <w:tc>
          <w:tcPr>
            <w:tcW w:w="780" w:type="dxa"/>
            <w:tcBorders>
              <w:bottom w:val="single" w:sz="4" w:space="0" w:color="auto"/>
            </w:tcBorders>
          </w:tcPr>
          <w:p w14:paraId="43CE9965"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£10.0</w:t>
            </w:r>
          </w:p>
        </w:tc>
        <w:tc>
          <w:tcPr>
            <w:tcW w:w="825" w:type="dxa"/>
            <w:tcBorders>
              <w:bottom w:val="single" w:sz="4" w:space="0" w:color="auto"/>
            </w:tcBorders>
          </w:tcPr>
          <w:p w14:paraId="67DF7F3F"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£2/10</w:t>
            </w:r>
          </w:p>
        </w:tc>
        <w:tc>
          <w:tcPr>
            <w:tcW w:w="854" w:type="dxa"/>
            <w:tcBorders>
              <w:bottom w:val="single" w:sz="4" w:space="0" w:color="auto"/>
            </w:tcBorders>
          </w:tcPr>
          <w:p w14:paraId="04217FA3"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£2/10</w:t>
            </w:r>
          </w:p>
        </w:tc>
        <w:tc>
          <w:tcPr>
            <w:tcW w:w="809" w:type="dxa"/>
            <w:tcBorders>
              <w:bottom w:val="single" w:sz="4" w:space="0" w:color="auto"/>
            </w:tcBorders>
          </w:tcPr>
          <w:p w14:paraId="142A4B56"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£2/10</w:t>
            </w:r>
          </w:p>
        </w:tc>
        <w:tc>
          <w:tcPr>
            <w:tcW w:w="865" w:type="dxa"/>
            <w:tcBorders>
              <w:bottom w:val="single" w:sz="4" w:space="0" w:color="auto"/>
            </w:tcBorders>
          </w:tcPr>
          <w:p w14:paraId="3598E1C8"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£2/10</w:t>
            </w:r>
          </w:p>
        </w:tc>
        <w:tc>
          <w:tcPr>
            <w:tcW w:w="865" w:type="dxa"/>
            <w:tcBorders>
              <w:bottom w:val="single" w:sz="4" w:space="0" w:color="auto"/>
            </w:tcBorders>
          </w:tcPr>
          <w:p w14:paraId="451A90B2"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£2/10</w:t>
            </w:r>
          </w:p>
        </w:tc>
        <w:tc>
          <w:tcPr>
            <w:tcW w:w="828" w:type="dxa"/>
            <w:tcBorders>
              <w:bottom w:val="single" w:sz="4" w:space="0" w:color="auto"/>
            </w:tcBorders>
          </w:tcPr>
          <w:p w14:paraId="272DCABE" w14:textId="77777777" w:rsidR="00B016DA" w:rsidRPr="00D87287" w:rsidRDefault="00B016DA" w:rsidP="00E11055">
            <w:pPr>
              <w:tabs>
                <w:tab w:val="left" w:pos="567"/>
              </w:tabs>
              <w:jc w:val="center"/>
              <w:rPr>
                <w:rFonts w:asciiTheme="majorBidi" w:hAnsiTheme="majorBidi" w:cstheme="majorBidi"/>
              </w:rPr>
            </w:pPr>
            <w:r w:rsidRPr="00D87287">
              <w:rPr>
                <w:rFonts w:asciiTheme="majorBidi" w:hAnsiTheme="majorBidi" w:cstheme="majorBidi"/>
              </w:rPr>
              <w:t>£1</w:t>
            </w:r>
          </w:p>
        </w:tc>
      </w:tr>
      <w:tr w:rsidR="00B016DA" w:rsidRPr="00D87287" w14:paraId="686D8CAC" w14:textId="77777777" w:rsidTr="00E11055">
        <w:trPr>
          <w:jc w:val="center"/>
        </w:trPr>
        <w:tc>
          <w:tcPr>
            <w:tcW w:w="2656" w:type="dxa"/>
            <w:tcBorders>
              <w:top w:val="single" w:sz="4" w:space="0" w:color="auto"/>
              <w:bottom w:val="single" w:sz="4" w:space="0" w:color="auto"/>
            </w:tcBorders>
          </w:tcPr>
          <w:p w14:paraId="5E3F4453"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Letters of registration</w:t>
            </w:r>
          </w:p>
        </w:tc>
        <w:tc>
          <w:tcPr>
            <w:tcW w:w="780" w:type="dxa"/>
            <w:tcBorders>
              <w:top w:val="single" w:sz="4" w:space="0" w:color="auto"/>
              <w:bottom w:val="single" w:sz="4" w:space="0" w:color="auto"/>
            </w:tcBorders>
          </w:tcPr>
          <w:p w14:paraId="3C2D0449"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£10.0</w:t>
            </w:r>
          </w:p>
        </w:tc>
        <w:tc>
          <w:tcPr>
            <w:tcW w:w="825" w:type="dxa"/>
            <w:tcBorders>
              <w:top w:val="single" w:sz="4" w:space="0" w:color="auto"/>
              <w:bottom w:val="single" w:sz="4" w:space="0" w:color="auto"/>
            </w:tcBorders>
          </w:tcPr>
          <w:p w14:paraId="260A4015"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£10.0</w:t>
            </w:r>
          </w:p>
        </w:tc>
        <w:tc>
          <w:tcPr>
            <w:tcW w:w="854" w:type="dxa"/>
            <w:tcBorders>
              <w:top w:val="single" w:sz="4" w:space="0" w:color="auto"/>
              <w:bottom w:val="single" w:sz="4" w:space="0" w:color="auto"/>
            </w:tcBorders>
          </w:tcPr>
          <w:p w14:paraId="72493E1E"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£10.0</w:t>
            </w:r>
          </w:p>
        </w:tc>
        <w:tc>
          <w:tcPr>
            <w:tcW w:w="809" w:type="dxa"/>
            <w:tcBorders>
              <w:top w:val="single" w:sz="4" w:space="0" w:color="auto"/>
              <w:bottom w:val="single" w:sz="4" w:space="0" w:color="auto"/>
            </w:tcBorders>
          </w:tcPr>
          <w:p w14:paraId="7EE0F297"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£10.0</w:t>
            </w:r>
          </w:p>
        </w:tc>
        <w:tc>
          <w:tcPr>
            <w:tcW w:w="865" w:type="dxa"/>
            <w:tcBorders>
              <w:top w:val="single" w:sz="4" w:space="0" w:color="auto"/>
              <w:bottom w:val="single" w:sz="4" w:space="0" w:color="auto"/>
            </w:tcBorders>
          </w:tcPr>
          <w:p w14:paraId="16C78810"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£10.0</w:t>
            </w:r>
          </w:p>
        </w:tc>
        <w:tc>
          <w:tcPr>
            <w:tcW w:w="865" w:type="dxa"/>
            <w:tcBorders>
              <w:top w:val="single" w:sz="4" w:space="0" w:color="auto"/>
              <w:bottom w:val="single" w:sz="4" w:space="0" w:color="auto"/>
            </w:tcBorders>
          </w:tcPr>
          <w:p w14:paraId="7FBB955E" w14:textId="77777777" w:rsidR="00B016DA" w:rsidRPr="00D87287" w:rsidRDefault="00B016DA" w:rsidP="00E11055">
            <w:pPr>
              <w:tabs>
                <w:tab w:val="left" w:pos="567"/>
              </w:tabs>
              <w:rPr>
                <w:rFonts w:asciiTheme="majorBidi" w:hAnsiTheme="majorBidi" w:cstheme="majorBidi"/>
              </w:rPr>
            </w:pPr>
            <w:r w:rsidRPr="00D87287">
              <w:rPr>
                <w:rFonts w:asciiTheme="majorBidi" w:hAnsiTheme="majorBidi" w:cstheme="majorBidi"/>
              </w:rPr>
              <w:t>£10.0</w:t>
            </w:r>
          </w:p>
        </w:tc>
        <w:tc>
          <w:tcPr>
            <w:tcW w:w="828" w:type="dxa"/>
            <w:tcBorders>
              <w:top w:val="single" w:sz="4" w:space="0" w:color="auto"/>
              <w:bottom w:val="single" w:sz="4" w:space="0" w:color="auto"/>
            </w:tcBorders>
          </w:tcPr>
          <w:p w14:paraId="5A5E22E5" w14:textId="77777777" w:rsidR="00B016DA" w:rsidRPr="00D87287" w:rsidRDefault="00B016DA" w:rsidP="00E11055">
            <w:pPr>
              <w:tabs>
                <w:tab w:val="left" w:pos="567"/>
              </w:tabs>
              <w:jc w:val="center"/>
              <w:rPr>
                <w:rFonts w:asciiTheme="majorBidi" w:hAnsiTheme="majorBidi" w:cstheme="majorBidi"/>
              </w:rPr>
            </w:pPr>
            <w:r w:rsidRPr="00D87287">
              <w:rPr>
                <w:rFonts w:asciiTheme="majorBidi" w:hAnsiTheme="majorBidi" w:cstheme="majorBidi"/>
              </w:rPr>
              <w:t>-</w:t>
            </w:r>
          </w:p>
        </w:tc>
      </w:tr>
    </w:tbl>
    <w:p w14:paraId="4DBA8863" w14:textId="77777777" w:rsidR="00B016DA" w:rsidRPr="00D87287" w:rsidRDefault="00B016DA" w:rsidP="00E11055">
      <w:pPr>
        <w:tabs>
          <w:tab w:val="left" w:pos="567"/>
        </w:tabs>
        <w:spacing w:after="0" w:line="240" w:lineRule="auto"/>
        <w:ind w:left="426" w:hanging="142"/>
        <w:jc w:val="both"/>
        <w:rPr>
          <w:rFonts w:asciiTheme="majorBidi" w:hAnsiTheme="majorBidi" w:cstheme="majorBidi"/>
          <w:sz w:val="20"/>
          <w:szCs w:val="20"/>
        </w:rPr>
      </w:pPr>
      <w:r w:rsidRPr="00D87287">
        <w:rPr>
          <w:rFonts w:asciiTheme="majorBidi" w:hAnsiTheme="majorBidi" w:cstheme="majorBidi"/>
          <w:sz w:val="20"/>
          <w:szCs w:val="20"/>
        </w:rPr>
        <w:t>*</w:t>
      </w:r>
      <w:r>
        <w:rPr>
          <w:rFonts w:asciiTheme="majorBidi" w:hAnsiTheme="majorBidi" w:cstheme="majorBidi"/>
          <w:sz w:val="20"/>
          <w:szCs w:val="20"/>
        </w:rPr>
        <w:tab/>
      </w:r>
      <w:r w:rsidRPr="00D87287">
        <w:rPr>
          <w:rFonts w:asciiTheme="majorBidi" w:hAnsiTheme="majorBidi" w:cstheme="majorBidi"/>
          <w:sz w:val="20"/>
          <w:szCs w:val="20"/>
        </w:rPr>
        <w:t xml:space="preserve">Providing lodged provisional specification in first instance. If filed complete specification initially the cost of amending the specification was £1.00. </w:t>
      </w:r>
    </w:p>
    <w:p w14:paraId="080F1902" w14:textId="77777777" w:rsidR="00B016DA" w:rsidRPr="00B44105" w:rsidRDefault="00B016DA" w:rsidP="00E11055">
      <w:pPr>
        <w:tabs>
          <w:tab w:val="left" w:pos="567"/>
        </w:tabs>
        <w:spacing w:after="0" w:line="240" w:lineRule="auto"/>
        <w:ind w:left="426"/>
        <w:jc w:val="both"/>
        <w:rPr>
          <w:rFonts w:asciiTheme="majorBidi" w:hAnsiTheme="majorBidi" w:cstheme="majorBidi"/>
          <w:sz w:val="20"/>
          <w:szCs w:val="20"/>
        </w:rPr>
      </w:pPr>
      <w:r w:rsidRPr="00B44105">
        <w:rPr>
          <w:rFonts w:asciiTheme="majorBidi" w:hAnsiTheme="majorBidi" w:cstheme="majorBidi"/>
          <w:i/>
          <w:iCs/>
          <w:sz w:val="20"/>
          <w:szCs w:val="20"/>
        </w:rPr>
        <w:t>Sources:</w:t>
      </w:r>
      <w:r w:rsidRPr="00B44105">
        <w:rPr>
          <w:rFonts w:asciiTheme="majorBidi" w:hAnsiTheme="majorBidi" w:cstheme="majorBidi"/>
          <w:sz w:val="20"/>
          <w:szCs w:val="20"/>
        </w:rPr>
        <w:t xml:space="preserve"> New Zealand Government, </w:t>
      </w:r>
      <w:r w:rsidRPr="00B44105">
        <w:rPr>
          <w:rFonts w:asciiTheme="majorBidi" w:hAnsiTheme="majorBidi" w:cstheme="majorBidi"/>
          <w:i/>
          <w:iCs/>
          <w:sz w:val="20"/>
          <w:szCs w:val="20"/>
        </w:rPr>
        <w:t>Patents Act 1860</w:t>
      </w:r>
      <w:r w:rsidRPr="00B44105">
        <w:rPr>
          <w:rFonts w:asciiTheme="majorBidi" w:hAnsiTheme="majorBidi" w:cstheme="majorBidi"/>
          <w:sz w:val="20"/>
          <w:szCs w:val="20"/>
        </w:rPr>
        <w:t xml:space="preserve">, </w:t>
      </w:r>
      <w:r w:rsidRPr="00B44105">
        <w:rPr>
          <w:rFonts w:asciiTheme="majorBidi" w:hAnsiTheme="majorBidi" w:cstheme="majorBidi"/>
          <w:i/>
          <w:iCs/>
          <w:sz w:val="20"/>
          <w:szCs w:val="20"/>
        </w:rPr>
        <w:t>Patents Act 1870</w:t>
      </w:r>
      <w:r w:rsidRPr="00B44105">
        <w:rPr>
          <w:rFonts w:asciiTheme="majorBidi" w:hAnsiTheme="majorBidi" w:cstheme="majorBidi"/>
          <w:sz w:val="20"/>
          <w:szCs w:val="20"/>
        </w:rPr>
        <w:t xml:space="preserve">, </w:t>
      </w:r>
      <w:r w:rsidRPr="00B44105">
        <w:rPr>
          <w:rFonts w:asciiTheme="majorBidi" w:hAnsiTheme="majorBidi" w:cstheme="majorBidi"/>
          <w:i/>
          <w:iCs/>
          <w:sz w:val="20"/>
          <w:szCs w:val="20"/>
        </w:rPr>
        <w:t>Patents Amendment Act 1879</w:t>
      </w:r>
      <w:r w:rsidRPr="00B44105">
        <w:rPr>
          <w:rFonts w:asciiTheme="majorBidi" w:hAnsiTheme="majorBidi" w:cstheme="majorBidi"/>
          <w:sz w:val="20"/>
          <w:szCs w:val="20"/>
        </w:rPr>
        <w:t xml:space="preserve">, </w:t>
      </w:r>
      <w:r w:rsidRPr="00B44105">
        <w:rPr>
          <w:rFonts w:asciiTheme="majorBidi" w:hAnsiTheme="majorBidi" w:cstheme="majorBidi"/>
          <w:i/>
          <w:iCs/>
          <w:sz w:val="20"/>
          <w:szCs w:val="20"/>
        </w:rPr>
        <w:t>Patents Amendment Act 1881</w:t>
      </w:r>
      <w:r w:rsidRPr="00B44105">
        <w:rPr>
          <w:rFonts w:asciiTheme="majorBidi" w:hAnsiTheme="majorBidi" w:cstheme="majorBidi"/>
          <w:sz w:val="20"/>
          <w:szCs w:val="20"/>
        </w:rPr>
        <w:t xml:space="preserve">, </w:t>
      </w:r>
      <w:r w:rsidRPr="00B44105">
        <w:rPr>
          <w:rFonts w:asciiTheme="majorBidi" w:hAnsiTheme="majorBidi" w:cstheme="majorBidi"/>
          <w:i/>
          <w:iCs/>
          <w:sz w:val="20"/>
          <w:szCs w:val="20"/>
        </w:rPr>
        <w:t>Patents Amendment Act 1883</w:t>
      </w:r>
      <w:r w:rsidRPr="00B44105">
        <w:rPr>
          <w:rFonts w:asciiTheme="majorBidi" w:hAnsiTheme="majorBidi" w:cstheme="majorBidi"/>
          <w:sz w:val="20"/>
          <w:szCs w:val="20"/>
        </w:rPr>
        <w:t xml:space="preserve">, </w:t>
      </w:r>
      <w:r w:rsidRPr="00B44105">
        <w:rPr>
          <w:rFonts w:asciiTheme="majorBidi" w:hAnsiTheme="majorBidi" w:cstheme="majorBidi"/>
          <w:i/>
          <w:iCs/>
          <w:sz w:val="20"/>
          <w:szCs w:val="20"/>
        </w:rPr>
        <w:t xml:space="preserve">Patents Designs and </w:t>
      </w:r>
      <w:proofErr w:type="gramStart"/>
      <w:r w:rsidRPr="00B44105">
        <w:rPr>
          <w:rFonts w:asciiTheme="majorBidi" w:hAnsiTheme="majorBidi" w:cstheme="majorBidi"/>
          <w:i/>
          <w:iCs/>
          <w:sz w:val="20"/>
          <w:szCs w:val="20"/>
        </w:rPr>
        <w:t>Trade-Marks</w:t>
      </w:r>
      <w:proofErr w:type="gramEnd"/>
      <w:r w:rsidRPr="00B44105">
        <w:rPr>
          <w:rFonts w:asciiTheme="majorBidi" w:hAnsiTheme="majorBidi" w:cstheme="majorBidi"/>
          <w:i/>
          <w:iCs/>
          <w:sz w:val="20"/>
          <w:szCs w:val="20"/>
        </w:rPr>
        <w:t xml:space="preserve"> Act 1890</w:t>
      </w:r>
      <w:r w:rsidRPr="00B44105">
        <w:rPr>
          <w:rFonts w:asciiTheme="majorBidi" w:hAnsiTheme="majorBidi" w:cstheme="majorBidi"/>
          <w:sz w:val="20"/>
          <w:szCs w:val="20"/>
        </w:rPr>
        <w:t xml:space="preserve">. </w:t>
      </w:r>
    </w:p>
    <w:p w14:paraId="49A1653B" w14:textId="77777777" w:rsidR="00B016DA" w:rsidRPr="00B44105" w:rsidRDefault="00B016DA" w:rsidP="00E11055">
      <w:pPr>
        <w:tabs>
          <w:tab w:val="left" w:pos="567"/>
        </w:tabs>
        <w:spacing w:after="60" w:line="240" w:lineRule="auto"/>
        <w:ind w:firstLine="57"/>
        <w:jc w:val="center"/>
        <w:rPr>
          <w:rFonts w:asciiTheme="majorBidi" w:hAnsiTheme="majorBidi" w:cstheme="majorBidi"/>
          <w:b/>
          <w:bCs/>
        </w:rPr>
      </w:pPr>
      <w:r>
        <w:rPr>
          <w:rFonts w:asciiTheme="majorBidi" w:hAnsiTheme="majorBidi" w:cstheme="majorBidi"/>
          <w:b/>
          <w:bCs/>
        </w:rPr>
        <w:lastRenderedPageBreak/>
        <w:t>Table 2: The Duration of a P</w:t>
      </w:r>
      <w:r w:rsidRPr="00B44105">
        <w:rPr>
          <w:rFonts w:asciiTheme="majorBidi" w:hAnsiTheme="majorBidi" w:cstheme="majorBidi"/>
          <w:b/>
          <w:bCs/>
        </w:rPr>
        <w:t>atent</w:t>
      </w:r>
    </w:p>
    <w:tbl>
      <w:tblPr>
        <w:tblStyle w:val="TableGrid2"/>
        <w:tblW w:w="0" w:type="auto"/>
        <w:jc w:val="right"/>
        <w:tblInd w:w="-16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34"/>
        <w:gridCol w:w="1134"/>
        <w:gridCol w:w="1276"/>
        <w:gridCol w:w="2471"/>
      </w:tblGrid>
      <w:tr w:rsidR="00B016DA" w:rsidRPr="00B44105" w14:paraId="379BADAA" w14:textId="77777777" w:rsidTr="00E11055">
        <w:trPr>
          <w:jc w:val="right"/>
        </w:trPr>
        <w:tc>
          <w:tcPr>
            <w:tcW w:w="3119" w:type="dxa"/>
            <w:tcBorders>
              <w:top w:val="single" w:sz="4" w:space="0" w:color="auto"/>
              <w:bottom w:val="single" w:sz="4" w:space="0" w:color="auto"/>
            </w:tcBorders>
          </w:tcPr>
          <w:p w14:paraId="4FB55562" w14:textId="77777777" w:rsidR="00B016DA" w:rsidRPr="00B44105" w:rsidRDefault="00B016DA" w:rsidP="00E11055">
            <w:pPr>
              <w:tabs>
                <w:tab w:val="left" w:pos="567"/>
              </w:tabs>
              <w:spacing w:before="60" w:after="60"/>
              <w:rPr>
                <w:rFonts w:asciiTheme="majorBidi" w:hAnsiTheme="majorBidi" w:cstheme="majorBidi"/>
                <w:b/>
                <w:bCs/>
              </w:rPr>
            </w:pPr>
            <w:r w:rsidRPr="00B44105">
              <w:rPr>
                <w:rFonts w:asciiTheme="majorBidi" w:hAnsiTheme="majorBidi" w:cstheme="majorBidi"/>
                <w:b/>
                <w:bCs/>
              </w:rPr>
              <w:t>Act</w:t>
            </w:r>
          </w:p>
        </w:tc>
        <w:tc>
          <w:tcPr>
            <w:tcW w:w="1134" w:type="dxa"/>
            <w:tcBorders>
              <w:top w:val="single" w:sz="4" w:space="0" w:color="auto"/>
              <w:bottom w:val="single" w:sz="4" w:space="0" w:color="auto"/>
            </w:tcBorders>
          </w:tcPr>
          <w:p w14:paraId="7A997F58" w14:textId="77777777" w:rsidR="00B016DA" w:rsidRPr="00B44105" w:rsidRDefault="00B016DA" w:rsidP="00E11055">
            <w:pPr>
              <w:tabs>
                <w:tab w:val="left" w:pos="567"/>
              </w:tabs>
              <w:spacing w:before="60" w:after="60"/>
              <w:rPr>
                <w:rFonts w:asciiTheme="majorBidi" w:hAnsiTheme="majorBidi" w:cstheme="majorBidi"/>
                <w:b/>
                <w:bCs/>
              </w:rPr>
            </w:pPr>
            <w:r w:rsidRPr="00B44105">
              <w:rPr>
                <w:rFonts w:asciiTheme="majorBidi" w:hAnsiTheme="majorBidi" w:cstheme="majorBidi"/>
                <w:b/>
                <w:bCs/>
              </w:rPr>
              <w:t>1860</w:t>
            </w:r>
          </w:p>
        </w:tc>
        <w:tc>
          <w:tcPr>
            <w:tcW w:w="1134" w:type="dxa"/>
            <w:tcBorders>
              <w:top w:val="single" w:sz="4" w:space="0" w:color="auto"/>
              <w:bottom w:val="single" w:sz="4" w:space="0" w:color="auto"/>
            </w:tcBorders>
          </w:tcPr>
          <w:p w14:paraId="6DB73EA3" w14:textId="77777777" w:rsidR="00B016DA" w:rsidRPr="00B44105" w:rsidRDefault="00B016DA" w:rsidP="00E11055">
            <w:pPr>
              <w:tabs>
                <w:tab w:val="left" w:pos="567"/>
              </w:tabs>
              <w:spacing w:before="60" w:after="60"/>
              <w:rPr>
                <w:rFonts w:asciiTheme="majorBidi" w:hAnsiTheme="majorBidi" w:cstheme="majorBidi"/>
                <w:b/>
                <w:bCs/>
              </w:rPr>
            </w:pPr>
            <w:r w:rsidRPr="00B44105">
              <w:rPr>
                <w:rFonts w:asciiTheme="majorBidi" w:hAnsiTheme="majorBidi" w:cstheme="majorBidi"/>
                <w:b/>
                <w:bCs/>
              </w:rPr>
              <w:t>1870</w:t>
            </w:r>
          </w:p>
        </w:tc>
        <w:tc>
          <w:tcPr>
            <w:tcW w:w="1276" w:type="dxa"/>
            <w:tcBorders>
              <w:top w:val="single" w:sz="4" w:space="0" w:color="auto"/>
              <w:bottom w:val="single" w:sz="4" w:space="0" w:color="auto"/>
            </w:tcBorders>
          </w:tcPr>
          <w:p w14:paraId="29EAF42B" w14:textId="77777777" w:rsidR="00B016DA" w:rsidRPr="00B44105" w:rsidRDefault="00B016DA" w:rsidP="00E11055">
            <w:pPr>
              <w:tabs>
                <w:tab w:val="left" w:pos="567"/>
              </w:tabs>
              <w:spacing w:before="60" w:after="60"/>
              <w:rPr>
                <w:rFonts w:asciiTheme="majorBidi" w:hAnsiTheme="majorBidi" w:cstheme="majorBidi"/>
                <w:b/>
                <w:bCs/>
              </w:rPr>
            </w:pPr>
            <w:r w:rsidRPr="00B44105">
              <w:rPr>
                <w:rFonts w:asciiTheme="majorBidi" w:hAnsiTheme="majorBidi" w:cstheme="majorBidi"/>
                <w:b/>
                <w:bCs/>
              </w:rPr>
              <w:t>1883</w:t>
            </w:r>
          </w:p>
        </w:tc>
        <w:tc>
          <w:tcPr>
            <w:tcW w:w="2471" w:type="dxa"/>
            <w:tcBorders>
              <w:top w:val="single" w:sz="4" w:space="0" w:color="auto"/>
              <w:bottom w:val="single" w:sz="4" w:space="0" w:color="auto"/>
            </w:tcBorders>
          </w:tcPr>
          <w:p w14:paraId="35A5E053" w14:textId="77777777" w:rsidR="00B016DA" w:rsidRPr="00B44105" w:rsidRDefault="00B016DA" w:rsidP="00E11055">
            <w:pPr>
              <w:tabs>
                <w:tab w:val="left" w:pos="567"/>
              </w:tabs>
              <w:spacing w:before="60" w:after="60"/>
              <w:rPr>
                <w:rFonts w:asciiTheme="majorBidi" w:hAnsiTheme="majorBidi" w:cstheme="majorBidi"/>
                <w:b/>
                <w:bCs/>
              </w:rPr>
            </w:pPr>
            <w:r w:rsidRPr="00B44105">
              <w:rPr>
                <w:rFonts w:asciiTheme="majorBidi" w:hAnsiTheme="majorBidi" w:cstheme="majorBidi"/>
                <w:b/>
                <w:bCs/>
              </w:rPr>
              <w:t>1889</w:t>
            </w:r>
          </w:p>
        </w:tc>
      </w:tr>
      <w:tr w:rsidR="00B016DA" w:rsidRPr="00B44105" w14:paraId="5C13C9B1" w14:textId="77777777" w:rsidTr="00E11055">
        <w:trPr>
          <w:jc w:val="right"/>
        </w:trPr>
        <w:tc>
          <w:tcPr>
            <w:tcW w:w="3119" w:type="dxa"/>
            <w:tcBorders>
              <w:top w:val="single" w:sz="4" w:space="0" w:color="auto"/>
            </w:tcBorders>
          </w:tcPr>
          <w:p w14:paraId="6A62209B"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On application</w:t>
            </w:r>
          </w:p>
        </w:tc>
        <w:tc>
          <w:tcPr>
            <w:tcW w:w="1134" w:type="dxa"/>
            <w:tcBorders>
              <w:top w:val="single" w:sz="4" w:space="0" w:color="auto"/>
            </w:tcBorders>
          </w:tcPr>
          <w:p w14:paraId="5189CFF2"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4 months</w:t>
            </w:r>
          </w:p>
        </w:tc>
        <w:tc>
          <w:tcPr>
            <w:tcW w:w="1134" w:type="dxa"/>
            <w:tcBorders>
              <w:top w:val="single" w:sz="4" w:space="0" w:color="auto"/>
            </w:tcBorders>
          </w:tcPr>
          <w:p w14:paraId="2EFB577F"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6 months</w:t>
            </w:r>
          </w:p>
        </w:tc>
        <w:tc>
          <w:tcPr>
            <w:tcW w:w="1276" w:type="dxa"/>
            <w:tcBorders>
              <w:top w:val="single" w:sz="4" w:space="0" w:color="auto"/>
            </w:tcBorders>
          </w:tcPr>
          <w:p w14:paraId="7B588224"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12 months</w:t>
            </w:r>
          </w:p>
        </w:tc>
        <w:tc>
          <w:tcPr>
            <w:tcW w:w="2471" w:type="dxa"/>
            <w:tcBorders>
              <w:top w:val="single" w:sz="4" w:space="0" w:color="auto"/>
            </w:tcBorders>
          </w:tcPr>
          <w:p w14:paraId="0D85AB92"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12 months</w:t>
            </w:r>
          </w:p>
        </w:tc>
      </w:tr>
      <w:tr w:rsidR="00B016DA" w:rsidRPr="00B44105" w14:paraId="72794E21" w14:textId="77777777" w:rsidTr="00E11055">
        <w:trPr>
          <w:jc w:val="right"/>
        </w:trPr>
        <w:tc>
          <w:tcPr>
            <w:tcW w:w="3119" w:type="dxa"/>
          </w:tcPr>
          <w:p w14:paraId="7E2D7A57"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Initial term</w:t>
            </w:r>
          </w:p>
        </w:tc>
        <w:tc>
          <w:tcPr>
            <w:tcW w:w="1134" w:type="dxa"/>
          </w:tcPr>
          <w:p w14:paraId="31BB6327"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14 years</w:t>
            </w:r>
          </w:p>
        </w:tc>
        <w:tc>
          <w:tcPr>
            <w:tcW w:w="1134" w:type="dxa"/>
          </w:tcPr>
          <w:p w14:paraId="7CD79945"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3 years</w:t>
            </w:r>
          </w:p>
        </w:tc>
        <w:tc>
          <w:tcPr>
            <w:tcW w:w="1276" w:type="dxa"/>
          </w:tcPr>
          <w:p w14:paraId="761FDE8E"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5 years</w:t>
            </w:r>
          </w:p>
        </w:tc>
        <w:tc>
          <w:tcPr>
            <w:tcW w:w="2471" w:type="dxa"/>
          </w:tcPr>
          <w:p w14:paraId="3FA9DC68"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4 years</w:t>
            </w:r>
          </w:p>
        </w:tc>
      </w:tr>
      <w:tr w:rsidR="00B016DA" w:rsidRPr="00B44105" w14:paraId="37220EF9" w14:textId="77777777" w:rsidTr="00E11055">
        <w:trPr>
          <w:jc w:val="right"/>
        </w:trPr>
        <w:tc>
          <w:tcPr>
            <w:tcW w:w="3119" w:type="dxa"/>
          </w:tcPr>
          <w:p w14:paraId="32B74BB7"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2</w:t>
            </w:r>
            <w:r w:rsidRPr="00B44105">
              <w:rPr>
                <w:rFonts w:asciiTheme="majorBidi" w:hAnsiTheme="majorBidi" w:cstheme="majorBidi"/>
                <w:vertAlign w:val="superscript"/>
              </w:rPr>
              <w:t>nd</w:t>
            </w:r>
            <w:r w:rsidRPr="00B44105">
              <w:rPr>
                <w:rFonts w:asciiTheme="majorBidi" w:hAnsiTheme="majorBidi" w:cstheme="majorBidi"/>
              </w:rPr>
              <w:t xml:space="preserve"> term</w:t>
            </w:r>
          </w:p>
        </w:tc>
        <w:tc>
          <w:tcPr>
            <w:tcW w:w="1134" w:type="dxa"/>
          </w:tcPr>
          <w:p w14:paraId="3CE06B65" w14:textId="77777777" w:rsidR="00B016DA" w:rsidRPr="00B44105" w:rsidRDefault="00B016DA" w:rsidP="00E11055">
            <w:pPr>
              <w:tabs>
                <w:tab w:val="left" w:pos="567"/>
              </w:tabs>
              <w:rPr>
                <w:rFonts w:asciiTheme="majorBidi" w:hAnsiTheme="majorBidi" w:cstheme="majorBidi"/>
              </w:rPr>
            </w:pPr>
          </w:p>
        </w:tc>
        <w:tc>
          <w:tcPr>
            <w:tcW w:w="1134" w:type="dxa"/>
          </w:tcPr>
          <w:p w14:paraId="0884D936" w14:textId="77777777" w:rsidR="00B016DA" w:rsidRPr="00B44105" w:rsidRDefault="00B016DA" w:rsidP="00E11055">
            <w:pPr>
              <w:tabs>
                <w:tab w:val="left" w:pos="567"/>
              </w:tabs>
              <w:rPr>
                <w:rFonts w:asciiTheme="majorBidi" w:hAnsiTheme="majorBidi" w:cstheme="majorBidi"/>
              </w:rPr>
            </w:pPr>
          </w:p>
        </w:tc>
        <w:tc>
          <w:tcPr>
            <w:tcW w:w="1276" w:type="dxa"/>
          </w:tcPr>
          <w:p w14:paraId="6B8DA616" w14:textId="77777777" w:rsidR="00B016DA" w:rsidRPr="00B44105" w:rsidRDefault="00B016DA" w:rsidP="00E11055">
            <w:pPr>
              <w:tabs>
                <w:tab w:val="left" w:pos="567"/>
              </w:tabs>
              <w:rPr>
                <w:rFonts w:asciiTheme="majorBidi" w:hAnsiTheme="majorBidi" w:cstheme="majorBidi"/>
              </w:rPr>
            </w:pPr>
          </w:p>
        </w:tc>
        <w:tc>
          <w:tcPr>
            <w:tcW w:w="2471" w:type="dxa"/>
          </w:tcPr>
          <w:p w14:paraId="3429800C"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3 years</w:t>
            </w:r>
          </w:p>
        </w:tc>
      </w:tr>
      <w:tr w:rsidR="00B016DA" w:rsidRPr="00B44105" w14:paraId="3E936338" w14:textId="77777777" w:rsidTr="00E11055">
        <w:trPr>
          <w:jc w:val="right"/>
        </w:trPr>
        <w:tc>
          <w:tcPr>
            <w:tcW w:w="3119" w:type="dxa"/>
          </w:tcPr>
          <w:p w14:paraId="30A52C4B"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Maximum duration after sealing</w:t>
            </w:r>
          </w:p>
        </w:tc>
        <w:tc>
          <w:tcPr>
            <w:tcW w:w="1134" w:type="dxa"/>
          </w:tcPr>
          <w:p w14:paraId="4BA0F7D0"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14 years</w:t>
            </w:r>
          </w:p>
        </w:tc>
        <w:tc>
          <w:tcPr>
            <w:tcW w:w="1134" w:type="dxa"/>
          </w:tcPr>
          <w:p w14:paraId="794FB3BC"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14 years</w:t>
            </w:r>
          </w:p>
        </w:tc>
        <w:tc>
          <w:tcPr>
            <w:tcW w:w="1276" w:type="dxa"/>
          </w:tcPr>
          <w:p w14:paraId="01AF36F3"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14 years</w:t>
            </w:r>
          </w:p>
        </w:tc>
        <w:tc>
          <w:tcPr>
            <w:tcW w:w="2471" w:type="dxa"/>
          </w:tcPr>
          <w:p w14:paraId="39DBC14C" w14:textId="77777777" w:rsidR="00B016DA" w:rsidRPr="00B44105" w:rsidRDefault="00B016DA" w:rsidP="00E11055">
            <w:pPr>
              <w:tabs>
                <w:tab w:val="left" w:pos="567"/>
              </w:tabs>
              <w:rPr>
                <w:rFonts w:asciiTheme="majorBidi" w:hAnsiTheme="majorBidi" w:cstheme="majorBidi"/>
              </w:rPr>
            </w:pPr>
            <w:r w:rsidRPr="00B44105">
              <w:rPr>
                <w:rFonts w:asciiTheme="majorBidi" w:hAnsiTheme="majorBidi" w:cstheme="majorBidi"/>
              </w:rPr>
              <w:t>14 years, but could ask for a further extension</w:t>
            </w:r>
          </w:p>
        </w:tc>
      </w:tr>
    </w:tbl>
    <w:p w14:paraId="37522752" w14:textId="77777777" w:rsidR="00B016DA" w:rsidRPr="00B44105" w:rsidRDefault="00B016DA" w:rsidP="00E11055">
      <w:pPr>
        <w:tabs>
          <w:tab w:val="left" w:pos="567"/>
        </w:tabs>
        <w:spacing w:after="0" w:line="300" w:lineRule="auto"/>
        <w:rPr>
          <w:rFonts w:asciiTheme="majorBidi" w:hAnsiTheme="majorBidi" w:cstheme="majorBidi"/>
          <w:sz w:val="20"/>
          <w:szCs w:val="20"/>
        </w:rPr>
      </w:pPr>
      <w:proofErr w:type="gramStart"/>
      <w:r w:rsidRPr="00B44105">
        <w:rPr>
          <w:rFonts w:asciiTheme="majorBidi" w:hAnsiTheme="majorBidi" w:cstheme="majorBidi"/>
          <w:i/>
          <w:iCs/>
          <w:sz w:val="20"/>
          <w:szCs w:val="20"/>
        </w:rPr>
        <w:t>Source:</w:t>
      </w:r>
      <w:r w:rsidRPr="00B44105">
        <w:rPr>
          <w:rFonts w:asciiTheme="majorBidi" w:hAnsiTheme="majorBidi" w:cstheme="majorBidi"/>
          <w:sz w:val="20"/>
          <w:szCs w:val="20"/>
        </w:rPr>
        <w:t xml:space="preserve"> As for Table 1.</w:t>
      </w:r>
      <w:proofErr w:type="gramEnd"/>
    </w:p>
    <w:p w14:paraId="7C930C0C" w14:textId="77777777" w:rsidR="00285A52" w:rsidRDefault="00285A52" w:rsidP="00E11055">
      <w:pPr>
        <w:tabs>
          <w:tab w:val="left" w:pos="567"/>
        </w:tabs>
        <w:spacing w:after="0" w:line="300" w:lineRule="auto"/>
        <w:jc w:val="center"/>
        <w:rPr>
          <w:rFonts w:asciiTheme="majorBidi" w:eastAsiaTheme="minorHAnsi" w:hAnsiTheme="majorBidi" w:cstheme="majorBidi"/>
          <w:sz w:val="24"/>
          <w:szCs w:val="24"/>
          <w:lang w:val="en-US" w:eastAsia="en-US"/>
        </w:rPr>
      </w:pPr>
    </w:p>
    <w:p w14:paraId="4AB37FDA" w14:textId="64F5A68A" w:rsidR="00E71CD1" w:rsidRPr="00D87287" w:rsidRDefault="00E71CD1" w:rsidP="00E11055">
      <w:pPr>
        <w:tabs>
          <w:tab w:val="left" w:pos="567"/>
        </w:tabs>
        <w:spacing w:after="0" w:line="300" w:lineRule="auto"/>
        <w:jc w:val="center"/>
        <w:rPr>
          <w:rFonts w:asciiTheme="majorBidi" w:eastAsiaTheme="minorHAnsi" w:hAnsiTheme="majorBidi" w:cstheme="majorBidi"/>
          <w:sz w:val="24"/>
          <w:szCs w:val="24"/>
          <w:lang w:val="en-US" w:eastAsia="en-US"/>
        </w:rPr>
      </w:pPr>
      <w:r w:rsidRPr="00D87287">
        <w:rPr>
          <w:rFonts w:asciiTheme="majorBidi" w:eastAsiaTheme="minorHAnsi" w:hAnsiTheme="majorBidi" w:cstheme="majorBidi"/>
          <w:sz w:val="24"/>
          <w:szCs w:val="24"/>
          <w:lang w:val="en-US" w:eastAsia="en-US"/>
        </w:rPr>
        <w:t>II</w:t>
      </w:r>
    </w:p>
    <w:p w14:paraId="0C61CE1F" w14:textId="332BCF2A" w:rsidR="00E71CD1" w:rsidRDefault="00E71CD1" w:rsidP="00E11055">
      <w:pPr>
        <w:tabs>
          <w:tab w:val="left" w:pos="567"/>
        </w:tabs>
        <w:spacing w:after="0" w:line="300" w:lineRule="auto"/>
        <w:jc w:val="both"/>
        <w:rPr>
          <w:rFonts w:asciiTheme="majorBidi" w:eastAsiaTheme="minorHAnsi" w:hAnsiTheme="majorBidi" w:cstheme="majorBidi"/>
          <w:sz w:val="24"/>
          <w:szCs w:val="24"/>
          <w:lang w:val="en-US" w:eastAsia="en-US"/>
        </w:rPr>
      </w:pPr>
      <w:r w:rsidRPr="00D87287">
        <w:rPr>
          <w:rFonts w:asciiTheme="majorBidi" w:eastAsiaTheme="minorHAnsi" w:hAnsiTheme="majorBidi" w:cstheme="majorBidi"/>
          <w:sz w:val="24"/>
          <w:szCs w:val="24"/>
          <w:lang w:val="en-US" w:eastAsia="en-US"/>
        </w:rPr>
        <w:t>We now consider t</w:t>
      </w:r>
      <w:r w:rsidR="000A55D9" w:rsidRPr="00D87287">
        <w:rPr>
          <w:rFonts w:asciiTheme="majorBidi" w:eastAsiaTheme="minorHAnsi" w:hAnsiTheme="majorBidi" w:cstheme="majorBidi"/>
          <w:sz w:val="24"/>
          <w:szCs w:val="24"/>
          <w:lang w:val="en-US" w:eastAsia="en-US"/>
        </w:rPr>
        <w:t>he inflation-</w:t>
      </w:r>
      <w:r w:rsidRPr="00D87287">
        <w:rPr>
          <w:rFonts w:asciiTheme="majorBidi" w:eastAsiaTheme="minorHAnsi" w:hAnsiTheme="majorBidi" w:cstheme="majorBidi"/>
          <w:sz w:val="24"/>
          <w:szCs w:val="24"/>
          <w:lang w:val="en-US" w:eastAsia="en-US"/>
        </w:rPr>
        <w:t>adjusted cost of patenting. The best available data suggests that consumer prices in New Zealand fell by 40 per cent between the late 1860s and the early 1870s,</w:t>
      </w:r>
      <w:r w:rsidRPr="00D87287">
        <w:rPr>
          <w:rStyle w:val="FootnoteReference"/>
          <w:rFonts w:asciiTheme="majorBidi" w:eastAsiaTheme="minorHAnsi" w:hAnsiTheme="majorBidi" w:cstheme="majorBidi"/>
          <w:sz w:val="24"/>
          <w:szCs w:val="24"/>
          <w:lang w:val="en-US" w:eastAsia="en-US"/>
        </w:rPr>
        <w:footnoteReference w:id="25"/>
      </w:r>
      <w:r w:rsidRPr="00D87287">
        <w:rPr>
          <w:rFonts w:asciiTheme="majorBidi" w:eastAsiaTheme="minorHAnsi" w:hAnsiTheme="majorBidi" w:cstheme="majorBidi"/>
          <w:sz w:val="24"/>
          <w:szCs w:val="24"/>
          <w:lang w:val="en-US" w:eastAsia="en-US"/>
        </w:rPr>
        <w:t xml:space="preserve"> before slightly increasing thereafter. Figure 1</w:t>
      </w:r>
      <w:r w:rsidR="000A55D9" w:rsidRPr="00D87287">
        <w:rPr>
          <w:rFonts w:asciiTheme="majorBidi" w:eastAsiaTheme="minorHAnsi" w:hAnsiTheme="majorBidi" w:cstheme="majorBidi"/>
          <w:sz w:val="24"/>
          <w:szCs w:val="24"/>
          <w:lang w:val="en-US" w:eastAsia="en-US"/>
        </w:rPr>
        <w:t xml:space="preserve"> </w:t>
      </w:r>
      <w:proofErr w:type="gramStart"/>
      <w:r w:rsidR="000A55D9" w:rsidRPr="00D87287">
        <w:rPr>
          <w:rFonts w:asciiTheme="majorBidi" w:eastAsiaTheme="minorHAnsi" w:hAnsiTheme="majorBidi" w:cstheme="majorBidi"/>
          <w:sz w:val="24"/>
          <w:szCs w:val="24"/>
          <w:lang w:val="en-US" w:eastAsia="en-US"/>
        </w:rPr>
        <w:t>shows</w:t>
      </w:r>
      <w:proofErr w:type="gramEnd"/>
      <w:r w:rsidR="000A55D9" w:rsidRPr="00D87287">
        <w:rPr>
          <w:rFonts w:asciiTheme="majorBidi" w:eastAsiaTheme="minorHAnsi" w:hAnsiTheme="majorBidi" w:cstheme="majorBidi"/>
          <w:sz w:val="24"/>
          <w:szCs w:val="24"/>
          <w:lang w:val="en-US" w:eastAsia="en-US"/>
        </w:rPr>
        <w:t xml:space="preserve"> that </w:t>
      </w:r>
      <w:r w:rsidRPr="00D87287">
        <w:rPr>
          <w:rFonts w:asciiTheme="majorBidi" w:eastAsiaTheme="minorHAnsi" w:hAnsiTheme="majorBidi" w:cstheme="majorBidi"/>
          <w:sz w:val="24"/>
          <w:szCs w:val="24"/>
          <w:lang w:val="en-US" w:eastAsia="en-US"/>
        </w:rPr>
        <w:t xml:space="preserve">total government fees for patenting an invention for 14 years fluctuated only slightly in the 1860s, before increasing sharply in 1871 and becoming considerably greater than the cost of a letter of registration. However, Table 1 shows that the initial cost of patent fees for obtaining a patent fell from 1871, even though the cost of </w:t>
      </w:r>
      <w:r w:rsidR="000A55D9" w:rsidRPr="00D87287">
        <w:rPr>
          <w:rFonts w:asciiTheme="majorBidi" w:eastAsiaTheme="minorHAnsi" w:hAnsiTheme="majorBidi" w:cstheme="majorBidi"/>
          <w:sz w:val="24"/>
          <w:szCs w:val="24"/>
          <w:lang w:val="en-US" w:eastAsia="en-US"/>
        </w:rPr>
        <w:t>a 14-</w:t>
      </w:r>
      <w:r w:rsidRPr="00D87287">
        <w:rPr>
          <w:rFonts w:asciiTheme="majorBidi" w:eastAsiaTheme="minorHAnsi" w:hAnsiTheme="majorBidi" w:cstheme="majorBidi"/>
          <w:sz w:val="24"/>
          <w:szCs w:val="24"/>
          <w:lang w:val="en-US" w:eastAsia="en-US"/>
        </w:rPr>
        <w:t xml:space="preserve">year term increased substantially. The real total cost of taking a patent to 14 years trended upwards, before sharply falling </w:t>
      </w:r>
      <w:r w:rsidR="000A55D9" w:rsidRPr="00D87287">
        <w:rPr>
          <w:rFonts w:asciiTheme="majorBidi" w:eastAsiaTheme="minorHAnsi" w:hAnsiTheme="majorBidi" w:cstheme="majorBidi"/>
          <w:sz w:val="24"/>
          <w:szCs w:val="24"/>
          <w:lang w:val="en-US" w:eastAsia="en-US"/>
        </w:rPr>
        <w:t>due to</w:t>
      </w:r>
      <w:r w:rsidRPr="00D87287">
        <w:rPr>
          <w:rFonts w:asciiTheme="majorBidi" w:eastAsiaTheme="minorHAnsi" w:hAnsiTheme="majorBidi" w:cstheme="majorBidi"/>
          <w:sz w:val="24"/>
          <w:szCs w:val="24"/>
          <w:lang w:val="en-US" w:eastAsia="en-US"/>
        </w:rPr>
        <w:t xml:space="preserve"> lower fees in 1880 and in 1882. </w:t>
      </w:r>
      <w:r w:rsidR="00F93953" w:rsidRPr="00D87287">
        <w:rPr>
          <w:rFonts w:asciiTheme="majorBidi" w:eastAsiaTheme="minorHAnsi" w:hAnsiTheme="majorBidi" w:cstheme="majorBidi"/>
          <w:sz w:val="24"/>
          <w:szCs w:val="24"/>
          <w:lang w:val="en-US" w:eastAsia="en-US"/>
        </w:rPr>
        <w:t>A sharp increase in fees for a 14-year term in 1890 ensured the cost thereafter remained in excess of 25 pounds.</w:t>
      </w:r>
    </w:p>
    <w:p w14:paraId="25DD552D" w14:textId="77777777" w:rsidR="00573955" w:rsidRDefault="00573955"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20B85BCC" w14:textId="266FB0C6" w:rsidR="00A16286" w:rsidRPr="00D87287" w:rsidRDefault="00573955" w:rsidP="00E11055">
      <w:pPr>
        <w:tabs>
          <w:tab w:val="left" w:pos="567"/>
        </w:tabs>
        <w:spacing w:after="0" w:line="300" w:lineRule="auto"/>
        <w:jc w:val="center"/>
        <w:rPr>
          <w:rFonts w:asciiTheme="majorBidi" w:eastAsiaTheme="minorHAnsi" w:hAnsiTheme="majorBidi" w:cstheme="majorBidi"/>
          <w:sz w:val="24"/>
          <w:szCs w:val="24"/>
          <w:lang w:val="en-US" w:eastAsia="en-US"/>
        </w:rPr>
      </w:pPr>
      <w:r>
        <w:rPr>
          <w:rFonts w:asciiTheme="majorBidi" w:eastAsiaTheme="minorHAnsi" w:hAnsiTheme="majorBidi" w:cstheme="majorBidi"/>
          <w:noProof/>
          <w:sz w:val="24"/>
          <w:szCs w:val="24"/>
          <w:lang w:eastAsia="en-NZ"/>
        </w:rPr>
        <w:drawing>
          <wp:inline distT="0" distB="0" distL="0" distR="0" wp14:anchorId="06220E7D" wp14:editId="553A155E">
            <wp:extent cx="5613486" cy="37084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88" cy="3708401"/>
                    </a:xfrm>
                    <a:prstGeom prst="rect">
                      <a:avLst/>
                    </a:prstGeom>
                    <a:noFill/>
                    <a:ln>
                      <a:noFill/>
                    </a:ln>
                  </pic:spPr>
                </pic:pic>
              </a:graphicData>
            </a:graphic>
          </wp:inline>
        </w:drawing>
      </w:r>
    </w:p>
    <w:p w14:paraId="04078209" w14:textId="29F76411" w:rsidR="00A16286" w:rsidRPr="00BE210D" w:rsidRDefault="00A16286" w:rsidP="00E11055">
      <w:pPr>
        <w:tabs>
          <w:tab w:val="left" w:pos="567"/>
          <w:tab w:val="left" w:pos="1134"/>
        </w:tabs>
        <w:spacing w:after="0" w:line="300" w:lineRule="auto"/>
        <w:rPr>
          <w:rFonts w:asciiTheme="majorBidi" w:hAnsiTheme="majorBidi" w:cstheme="majorBidi"/>
          <w:sz w:val="20"/>
          <w:szCs w:val="20"/>
        </w:rPr>
      </w:pPr>
      <w:r>
        <w:rPr>
          <w:rFonts w:asciiTheme="majorBidi" w:hAnsiTheme="majorBidi" w:cstheme="majorBidi"/>
          <w:i/>
          <w:iCs/>
          <w:sz w:val="20"/>
          <w:szCs w:val="20"/>
        </w:rPr>
        <w:tab/>
      </w:r>
      <w:proofErr w:type="gramStart"/>
      <w:r w:rsidRPr="00BE210D">
        <w:rPr>
          <w:rFonts w:asciiTheme="majorBidi" w:hAnsiTheme="majorBidi" w:cstheme="majorBidi"/>
          <w:i/>
          <w:iCs/>
          <w:sz w:val="20"/>
          <w:szCs w:val="20"/>
        </w:rPr>
        <w:t xml:space="preserve">Source: </w:t>
      </w:r>
      <w:r w:rsidRPr="00BE210D">
        <w:rPr>
          <w:rFonts w:asciiTheme="majorBidi" w:hAnsiTheme="majorBidi" w:cstheme="majorBidi"/>
          <w:sz w:val="20"/>
          <w:szCs w:val="20"/>
        </w:rPr>
        <w:t xml:space="preserve">As for Table 1; Briggs, </w:t>
      </w:r>
      <w:r>
        <w:rPr>
          <w:rFonts w:asciiTheme="majorBidi" w:hAnsiTheme="majorBidi" w:cstheme="majorBidi"/>
          <w:i/>
          <w:iCs/>
          <w:sz w:val="20"/>
          <w:szCs w:val="20"/>
        </w:rPr>
        <w:t>Looking at the N</w:t>
      </w:r>
      <w:r w:rsidRPr="00BE210D">
        <w:rPr>
          <w:rFonts w:asciiTheme="majorBidi" w:hAnsiTheme="majorBidi" w:cstheme="majorBidi"/>
          <w:i/>
          <w:iCs/>
          <w:sz w:val="20"/>
          <w:szCs w:val="20"/>
        </w:rPr>
        <w:t>umbers</w:t>
      </w:r>
      <w:r w:rsidRPr="00BE210D">
        <w:rPr>
          <w:rFonts w:asciiTheme="majorBidi" w:hAnsiTheme="majorBidi" w:cstheme="majorBidi"/>
          <w:sz w:val="20"/>
          <w:szCs w:val="20"/>
        </w:rPr>
        <w:t>.</w:t>
      </w:r>
      <w:proofErr w:type="gramEnd"/>
    </w:p>
    <w:p w14:paraId="49292069" w14:textId="77777777" w:rsidR="00A16286" w:rsidRDefault="00A16286"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1F2D2FA4" w14:textId="2FBE0B7B" w:rsidR="00E71CD1" w:rsidRPr="00D87287" w:rsidRDefault="00F470AB"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lastRenderedPageBreak/>
        <w:tab/>
      </w:r>
      <w:r w:rsidR="00E71CD1" w:rsidRPr="00D87287">
        <w:rPr>
          <w:rFonts w:asciiTheme="majorBidi" w:eastAsiaTheme="minorHAnsi" w:hAnsiTheme="majorBidi" w:cstheme="majorBidi"/>
          <w:sz w:val="24"/>
          <w:szCs w:val="24"/>
          <w:lang w:val="en-US" w:eastAsia="en-US"/>
        </w:rPr>
        <w:t>From 1871 the combined legislated cost of an initial application and of getting a patent sealed was much lo</w:t>
      </w:r>
      <w:r w:rsidR="000A55D9" w:rsidRPr="00D87287">
        <w:rPr>
          <w:rFonts w:asciiTheme="majorBidi" w:eastAsiaTheme="minorHAnsi" w:hAnsiTheme="majorBidi" w:cstheme="majorBidi"/>
          <w:sz w:val="24"/>
          <w:szCs w:val="24"/>
          <w:lang w:val="en-US" w:eastAsia="en-US"/>
        </w:rPr>
        <w:t>wer than for patenting for a 14-</w:t>
      </w:r>
      <w:r w:rsidR="00E71CD1" w:rsidRPr="00D87287">
        <w:rPr>
          <w:rFonts w:asciiTheme="majorBidi" w:eastAsiaTheme="minorHAnsi" w:hAnsiTheme="majorBidi" w:cstheme="majorBidi"/>
          <w:sz w:val="24"/>
          <w:szCs w:val="24"/>
          <w:lang w:val="en-US" w:eastAsia="en-US"/>
        </w:rPr>
        <w:t xml:space="preserve">year term. However, under the 1860 Act there was provision for </w:t>
      </w:r>
      <w:r w:rsidR="00743204" w:rsidRPr="00D87287">
        <w:rPr>
          <w:rFonts w:asciiTheme="majorBidi" w:eastAsiaTheme="minorHAnsi" w:hAnsiTheme="majorBidi" w:cstheme="majorBidi"/>
          <w:sz w:val="24"/>
          <w:szCs w:val="24"/>
          <w:lang w:val="en-US" w:eastAsia="en-US"/>
        </w:rPr>
        <w:t>fee refunds</w:t>
      </w:r>
      <w:r w:rsidR="00E71CD1" w:rsidRPr="00D87287">
        <w:rPr>
          <w:rFonts w:asciiTheme="majorBidi" w:eastAsiaTheme="minorHAnsi" w:hAnsiTheme="majorBidi" w:cstheme="majorBidi"/>
          <w:sz w:val="24"/>
          <w:szCs w:val="24"/>
          <w:lang w:val="en-US" w:eastAsia="en-US"/>
        </w:rPr>
        <w:t>, less administration expenses</w:t>
      </w:r>
      <w:r w:rsidR="00743204" w:rsidRPr="00D87287">
        <w:rPr>
          <w:rFonts w:asciiTheme="majorBidi" w:eastAsiaTheme="minorHAnsi" w:hAnsiTheme="majorBidi" w:cstheme="majorBidi"/>
          <w:sz w:val="24"/>
          <w:szCs w:val="24"/>
          <w:lang w:val="en-US" w:eastAsia="en-US"/>
        </w:rPr>
        <w:t>, to unsuccessful applicants</w:t>
      </w:r>
      <w:r w:rsidR="00E71CD1" w:rsidRPr="00D87287">
        <w:rPr>
          <w:rFonts w:asciiTheme="majorBidi" w:eastAsiaTheme="minorHAnsi" w:hAnsiTheme="majorBidi" w:cstheme="majorBidi"/>
          <w:sz w:val="24"/>
          <w:szCs w:val="24"/>
          <w:lang w:val="en-US" w:eastAsia="en-US"/>
        </w:rPr>
        <w:t>.</w:t>
      </w:r>
      <w:r w:rsidR="00E71CD1" w:rsidRPr="00D87287">
        <w:rPr>
          <w:rStyle w:val="FootnoteReference"/>
          <w:rFonts w:asciiTheme="majorBidi" w:eastAsiaTheme="minorHAnsi" w:hAnsiTheme="majorBidi" w:cstheme="majorBidi"/>
          <w:sz w:val="24"/>
          <w:szCs w:val="24"/>
          <w:lang w:val="en-US" w:eastAsia="en-US"/>
        </w:rPr>
        <w:footnoteReference w:id="26"/>
      </w:r>
      <w:r w:rsidR="00E71CD1" w:rsidRPr="00D87287">
        <w:rPr>
          <w:rFonts w:asciiTheme="majorBidi" w:eastAsiaTheme="minorHAnsi" w:hAnsiTheme="majorBidi" w:cstheme="majorBidi"/>
          <w:sz w:val="24"/>
          <w:szCs w:val="24"/>
          <w:lang w:val="en-US" w:eastAsia="en-US"/>
        </w:rPr>
        <w:t xml:space="preserve"> Unsuccessful patent applications in the 1860s were therefore attributed two and a half pounds in fees. The cost of an initial application fell from almost two pounds in 1860 values in 1871 to half a pound (10 shillings) for complete specifications for a patent filed in the 1890s. The cost of getting a patent sealed remained stable in nominal terms from 1882 at two pounds. In 1893</w:t>
      </w:r>
      <w:r w:rsidR="00743204" w:rsidRPr="00D87287">
        <w:rPr>
          <w:rFonts w:asciiTheme="majorBidi" w:eastAsiaTheme="minorHAnsi" w:hAnsiTheme="majorBidi" w:cstheme="majorBidi"/>
          <w:sz w:val="24"/>
          <w:szCs w:val="24"/>
          <w:lang w:val="en-US" w:eastAsia="en-US"/>
        </w:rPr>
        <w:t>,</w:t>
      </w:r>
      <w:r w:rsidR="00E71CD1" w:rsidRPr="00D87287">
        <w:rPr>
          <w:rFonts w:asciiTheme="majorBidi" w:eastAsiaTheme="minorHAnsi" w:hAnsiTheme="majorBidi" w:cstheme="majorBidi"/>
          <w:sz w:val="24"/>
          <w:szCs w:val="24"/>
          <w:lang w:val="en-US" w:eastAsia="en-US"/>
        </w:rPr>
        <w:t xml:space="preserve"> general</w:t>
      </w:r>
      <w:r w:rsidR="00E71CD1" w:rsidRPr="00D87287">
        <w:rPr>
          <w:rFonts w:asciiTheme="majorBidi" w:eastAsiaTheme="minorHAnsi" w:hAnsiTheme="majorBidi" w:cstheme="majorBidi"/>
          <w:sz w:val="24"/>
          <w:szCs w:val="24"/>
          <w:lang w:eastAsia="en-US"/>
        </w:rPr>
        <w:t xml:space="preserve"> labourers</w:t>
      </w:r>
      <w:r w:rsidR="00E71CD1" w:rsidRPr="00D87287">
        <w:rPr>
          <w:rFonts w:asciiTheme="majorBidi" w:eastAsiaTheme="minorHAnsi" w:hAnsiTheme="majorBidi" w:cstheme="majorBidi"/>
          <w:sz w:val="24"/>
          <w:szCs w:val="24"/>
          <w:lang w:val="en-US" w:eastAsia="en-US"/>
        </w:rPr>
        <w:t xml:space="preserve"> earned on average just over two pounds per week,</w:t>
      </w:r>
      <w:r w:rsidR="00E71CD1" w:rsidRPr="00D87287">
        <w:rPr>
          <w:rStyle w:val="FootnoteReference"/>
          <w:rFonts w:asciiTheme="majorBidi" w:eastAsiaTheme="minorHAnsi" w:hAnsiTheme="majorBidi" w:cstheme="majorBidi"/>
          <w:sz w:val="24"/>
          <w:szCs w:val="24"/>
          <w:lang w:val="en-US" w:eastAsia="en-US"/>
        </w:rPr>
        <w:footnoteReference w:id="27"/>
      </w:r>
      <w:r w:rsidR="00E71CD1" w:rsidRPr="00D87287">
        <w:rPr>
          <w:rFonts w:asciiTheme="majorBidi" w:eastAsiaTheme="minorHAnsi" w:hAnsiTheme="majorBidi" w:cstheme="majorBidi"/>
          <w:sz w:val="24"/>
          <w:szCs w:val="24"/>
          <w:lang w:val="en-US" w:eastAsia="en-US"/>
        </w:rPr>
        <w:t xml:space="preserve"> making sealing a patent a significant cost.</w:t>
      </w:r>
    </w:p>
    <w:p w14:paraId="470ECC38" w14:textId="0B2E2329" w:rsidR="004D3122" w:rsidRPr="00BE210D" w:rsidRDefault="00BE210D" w:rsidP="00E11055">
      <w:pPr>
        <w:tabs>
          <w:tab w:val="left" w:pos="567"/>
          <w:tab w:val="left" w:pos="1134"/>
        </w:tabs>
        <w:spacing w:after="0" w:line="300" w:lineRule="auto"/>
        <w:rPr>
          <w:rFonts w:asciiTheme="majorBidi" w:hAnsiTheme="majorBidi" w:cstheme="majorBidi"/>
          <w:sz w:val="20"/>
          <w:szCs w:val="20"/>
        </w:rPr>
      </w:pPr>
      <w:r>
        <w:rPr>
          <w:rFonts w:asciiTheme="majorBidi" w:hAnsiTheme="majorBidi" w:cstheme="majorBidi"/>
          <w:i/>
          <w:iCs/>
          <w:sz w:val="20"/>
          <w:szCs w:val="20"/>
        </w:rPr>
        <w:tab/>
      </w:r>
    </w:p>
    <w:p w14:paraId="7FAF9A6C" w14:textId="28CB49EC" w:rsidR="00E71CD1" w:rsidRPr="00D87287" w:rsidRDefault="00F470AB"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The cost of advertising an application in newspapers significantly added to the cost of a patent. In 1879</w:t>
      </w:r>
      <w:r w:rsidR="00743204" w:rsidRPr="00D87287">
        <w:rPr>
          <w:rFonts w:asciiTheme="majorBidi" w:eastAsiaTheme="minorHAnsi" w:hAnsiTheme="majorBidi" w:cstheme="majorBidi"/>
          <w:sz w:val="24"/>
          <w:szCs w:val="24"/>
          <w:lang w:val="en-US" w:eastAsia="en-US"/>
        </w:rPr>
        <w:t>,</w:t>
      </w:r>
      <w:r w:rsidR="00E71CD1" w:rsidRPr="00D87287">
        <w:rPr>
          <w:rFonts w:asciiTheme="majorBidi" w:eastAsiaTheme="minorHAnsi" w:hAnsiTheme="majorBidi" w:cstheme="majorBidi"/>
          <w:sz w:val="24"/>
          <w:szCs w:val="24"/>
          <w:lang w:val="en-US" w:eastAsia="en-US"/>
        </w:rPr>
        <w:t xml:space="preserve"> the estimated cost of required advertising </w:t>
      </w:r>
      <w:r w:rsidR="00743204" w:rsidRPr="00D87287">
        <w:rPr>
          <w:rFonts w:asciiTheme="majorBidi" w:eastAsiaTheme="minorHAnsi" w:hAnsiTheme="majorBidi" w:cstheme="majorBidi"/>
          <w:sz w:val="24"/>
          <w:szCs w:val="24"/>
          <w:lang w:val="en-US" w:eastAsia="en-US"/>
        </w:rPr>
        <w:t>for</w:t>
      </w:r>
      <w:r w:rsidR="00E71CD1" w:rsidRPr="00D87287">
        <w:rPr>
          <w:rFonts w:asciiTheme="majorBidi" w:eastAsiaTheme="minorHAnsi" w:hAnsiTheme="majorBidi" w:cstheme="majorBidi"/>
          <w:sz w:val="24"/>
          <w:szCs w:val="24"/>
          <w:lang w:val="en-US" w:eastAsia="en-US"/>
        </w:rPr>
        <w:t xml:space="preserve"> a patent application was 11 to 12 pounds.</w:t>
      </w:r>
      <w:r w:rsidR="00E71CD1" w:rsidRPr="00D87287">
        <w:rPr>
          <w:rStyle w:val="FootnoteReference"/>
          <w:rFonts w:asciiTheme="majorBidi" w:eastAsiaTheme="minorHAnsi" w:hAnsiTheme="majorBidi" w:cstheme="majorBidi"/>
          <w:sz w:val="24"/>
          <w:szCs w:val="24"/>
          <w:lang w:val="en-US" w:eastAsia="en-US"/>
        </w:rPr>
        <w:footnoteReference w:id="28"/>
      </w:r>
      <w:r w:rsidR="00E71CD1" w:rsidRPr="00D87287">
        <w:rPr>
          <w:rFonts w:asciiTheme="majorBidi" w:eastAsiaTheme="minorHAnsi" w:hAnsiTheme="majorBidi" w:cstheme="majorBidi"/>
          <w:sz w:val="24"/>
          <w:szCs w:val="24"/>
          <w:lang w:val="en-US" w:eastAsia="en-US"/>
        </w:rPr>
        <w:t xml:space="preserve"> An inventor’s detailed accounts (see Table 3) put the 1881 cost of a sealed patent at over 16 pounds, even though the patentee had saved two pounds by preparing their own drawings.</w:t>
      </w:r>
      <w:r w:rsidR="00E71CD1" w:rsidRPr="00D87287">
        <w:rPr>
          <w:rStyle w:val="FootnoteReference"/>
          <w:rFonts w:asciiTheme="majorBidi" w:eastAsiaTheme="minorHAnsi" w:hAnsiTheme="majorBidi" w:cstheme="majorBidi"/>
          <w:sz w:val="24"/>
          <w:szCs w:val="24"/>
          <w:lang w:val="en-US" w:eastAsia="en-US"/>
        </w:rPr>
        <w:footnoteReference w:id="29"/>
      </w:r>
      <w:r w:rsidR="00E71CD1" w:rsidRPr="00D87287">
        <w:rPr>
          <w:rFonts w:asciiTheme="majorBidi" w:eastAsiaTheme="minorHAnsi" w:hAnsiTheme="majorBidi" w:cstheme="majorBidi"/>
          <w:sz w:val="24"/>
          <w:szCs w:val="24"/>
          <w:lang w:val="en-US" w:eastAsia="en-US"/>
        </w:rPr>
        <w:t xml:space="preserve"> To place these costs in context, at this time a cow cost three to seven pounds, a saddle horse about 12 </w:t>
      </w:r>
      <w:proofErr w:type="gramStart"/>
      <w:r w:rsidR="00E71CD1" w:rsidRPr="00D87287">
        <w:rPr>
          <w:rFonts w:asciiTheme="majorBidi" w:eastAsiaTheme="minorHAnsi" w:hAnsiTheme="majorBidi" w:cstheme="majorBidi"/>
          <w:sz w:val="24"/>
          <w:szCs w:val="24"/>
          <w:lang w:val="en-US" w:eastAsia="en-US"/>
        </w:rPr>
        <w:t>pounds,</w:t>
      </w:r>
      <w:proofErr w:type="gramEnd"/>
      <w:r w:rsidR="00E71CD1" w:rsidRPr="00D87287">
        <w:rPr>
          <w:rFonts w:asciiTheme="majorBidi" w:eastAsiaTheme="minorHAnsi" w:hAnsiTheme="majorBidi" w:cstheme="majorBidi"/>
          <w:sz w:val="24"/>
          <w:szCs w:val="24"/>
          <w:lang w:val="en-US" w:eastAsia="en-US"/>
        </w:rPr>
        <w:t xml:space="preserve"> and a draught horse about 20 to 30 pounds.</w:t>
      </w:r>
      <w:r w:rsidR="00E71CD1" w:rsidRPr="00D87287">
        <w:rPr>
          <w:rStyle w:val="FootnoteReference"/>
          <w:rFonts w:asciiTheme="majorBidi" w:eastAsiaTheme="minorHAnsi" w:hAnsiTheme="majorBidi" w:cstheme="majorBidi"/>
          <w:sz w:val="24"/>
          <w:szCs w:val="24"/>
          <w:lang w:val="en-US" w:eastAsia="en-US"/>
        </w:rPr>
        <w:footnoteReference w:id="30"/>
      </w:r>
    </w:p>
    <w:p w14:paraId="0EC428DC" w14:textId="77777777" w:rsidR="00E71CD1" w:rsidRDefault="00E71CD1" w:rsidP="00E11055">
      <w:pPr>
        <w:tabs>
          <w:tab w:val="left" w:pos="567"/>
        </w:tabs>
        <w:spacing w:after="0" w:line="300" w:lineRule="auto"/>
        <w:jc w:val="both"/>
        <w:rPr>
          <w:rFonts w:asciiTheme="majorBidi" w:hAnsiTheme="majorBidi" w:cstheme="majorBidi"/>
          <w:sz w:val="24"/>
          <w:szCs w:val="24"/>
        </w:rPr>
      </w:pPr>
    </w:p>
    <w:p w14:paraId="6D9E06E2" w14:textId="77777777" w:rsidR="002E16A2" w:rsidRPr="002E16A2" w:rsidRDefault="002E16A2" w:rsidP="00E11055">
      <w:pPr>
        <w:tabs>
          <w:tab w:val="left" w:pos="567"/>
        </w:tabs>
        <w:spacing w:after="0" w:line="300" w:lineRule="auto"/>
        <w:jc w:val="both"/>
        <w:rPr>
          <w:rFonts w:asciiTheme="majorBidi" w:hAnsiTheme="majorBidi" w:cstheme="majorBidi"/>
          <w:sz w:val="12"/>
          <w:szCs w:val="12"/>
        </w:rPr>
      </w:pPr>
    </w:p>
    <w:p w14:paraId="3FB8C468" w14:textId="3D8FC436" w:rsidR="00DD710F" w:rsidRDefault="00B016DA" w:rsidP="00E11055">
      <w:pPr>
        <w:tabs>
          <w:tab w:val="left" w:pos="567"/>
        </w:tabs>
        <w:spacing w:after="0" w:line="240" w:lineRule="auto"/>
        <w:jc w:val="center"/>
        <w:rPr>
          <w:rFonts w:asciiTheme="majorBidi" w:hAnsiTheme="majorBidi" w:cstheme="majorBidi"/>
          <w:b/>
          <w:bCs/>
        </w:rPr>
      </w:pPr>
      <w:r>
        <w:rPr>
          <w:rFonts w:asciiTheme="majorBidi" w:hAnsiTheme="majorBidi" w:cstheme="majorBidi"/>
          <w:b/>
          <w:bCs/>
        </w:rPr>
        <w:t xml:space="preserve">Table 3: Estimated Total Costs of Taking </w:t>
      </w:r>
      <w:proofErr w:type="gramStart"/>
      <w:r>
        <w:rPr>
          <w:rFonts w:asciiTheme="majorBidi" w:hAnsiTheme="majorBidi" w:cstheme="majorBidi"/>
          <w:b/>
          <w:bCs/>
        </w:rPr>
        <w:t>Out</w:t>
      </w:r>
      <w:proofErr w:type="gramEnd"/>
      <w:r>
        <w:rPr>
          <w:rFonts w:asciiTheme="majorBidi" w:hAnsiTheme="majorBidi" w:cstheme="majorBidi"/>
          <w:b/>
          <w:bCs/>
        </w:rPr>
        <w:t xml:space="preserve"> a P</w:t>
      </w:r>
      <w:r w:rsidR="00E71CD1" w:rsidRPr="00D87287">
        <w:rPr>
          <w:rFonts w:asciiTheme="majorBidi" w:hAnsiTheme="majorBidi" w:cstheme="majorBidi"/>
          <w:b/>
          <w:bCs/>
        </w:rPr>
        <w:t>atent in 1881</w:t>
      </w:r>
    </w:p>
    <w:p w14:paraId="16602AB5" w14:textId="3F10E8DF" w:rsidR="00E71CD1" w:rsidRPr="00D87287" w:rsidRDefault="00E71CD1" w:rsidP="00E11055">
      <w:pPr>
        <w:tabs>
          <w:tab w:val="left" w:pos="567"/>
        </w:tabs>
        <w:spacing w:after="60" w:line="240" w:lineRule="auto"/>
        <w:jc w:val="center"/>
        <w:rPr>
          <w:rFonts w:asciiTheme="majorBidi" w:hAnsiTheme="majorBidi" w:cstheme="majorBidi"/>
          <w:b/>
          <w:bCs/>
        </w:rPr>
      </w:pPr>
      <w:proofErr w:type="gramStart"/>
      <w:r w:rsidRPr="00D87287">
        <w:rPr>
          <w:rFonts w:asciiTheme="majorBidi" w:hAnsiTheme="majorBidi" w:cstheme="majorBidi"/>
          <w:b/>
          <w:bCs/>
        </w:rPr>
        <w:t>before</w:t>
      </w:r>
      <w:proofErr w:type="gramEnd"/>
      <w:r w:rsidR="00B016DA">
        <w:rPr>
          <w:rFonts w:asciiTheme="majorBidi" w:hAnsiTheme="majorBidi" w:cstheme="majorBidi"/>
          <w:b/>
          <w:bCs/>
        </w:rPr>
        <w:t xml:space="preserve"> the Elimination of Advertising R</w:t>
      </w:r>
      <w:r w:rsidRPr="00D87287">
        <w:rPr>
          <w:rFonts w:asciiTheme="majorBidi" w:hAnsiTheme="majorBidi" w:cstheme="majorBidi"/>
          <w:b/>
          <w:bCs/>
        </w:rPr>
        <w:t>equirements</w:t>
      </w:r>
    </w:p>
    <w:tbl>
      <w:tblPr>
        <w:tblStyle w:val="TableGrid3"/>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635"/>
      </w:tblGrid>
      <w:tr w:rsidR="00E71CD1" w:rsidRPr="00D87287" w14:paraId="14B39514" w14:textId="77777777" w:rsidTr="00F470AB">
        <w:trPr>
          <w:jc w:val="center"/>
        </w:trPr>
        <w:tc>
          <w:tcPr>
            <w:tcW w:w="4219" w:type="dxa"/>
            <w:tcBorders>
              <w:top w:val="single" w:sz="4" w:space="0" w:color="auto"/>
              <w:bottom w:val="single" w:sz="4" w:space="0" w:color="auto"/>
            </w:tcBorders>
          </w:tcPr>
          <w:p w14:paraId="025330BB" w14:textId="77777777" w:rsidR="00E71CD1" w:rsidRPr="00D87287" w:rsidRDefault="00E71CD1" w:rsidP="00E11055">
            <w:pPr>
              <w:tabs>
                <w:tab w:val="left" w:pos="567"/>
              </w:tabs>
              <w:spacing w:before="60" w:after="60"/>
              <w:jc w:val="both"/>
              <w:rPr>
                <w:rFonts w:asciiTheme="majorBidi" w:hAnsiTheme="majorBidi" w:cstheme="majorBidi"/>
              </w:rPr>
            </w:pPr>
            <w:r w:rsidRPr="00D87287">
              <w:rPr>
                <w:rFonts w:asciiTheme="majorBidi" w:hAnsiTheme="majorBidi" w:cstheme="majorBidi"/>
              </w:rPr>
              <w:t>Expenses</w:t>
            </w:r>
          </w:p>
        </w:tc>
        <w:tc>
          <w:tcPr>
            <w:tcW w:w="3635" w:type="dxa"/>
            <w:tcBorders>
              <w:top w:val="single" w:sz="4" w:space="0" w:color="auto"/>
              <w:bottom w:val="single" w:sz="4" w:space="0" w:color="auto"/>
            </w:tcBorders>
          </w:tcPr>
          <w:p w14:paraId="4C813AA4" w14:textId="3F64B6E1" w:rsidR="00E71CD1" w:rsidRPr="00D87287" w:rsidRDefault="00B016DA" w:rsidP="00E11055">
            <w:pPr>
              <w:tabs>
                <w:tab w:val="left" w:pos="567"/>
              </w:tabs>
              <w:spacing w:before="60" w:after="60"/>
              <w:jc w:val="center"/>
              <w:rPr>
                <w:rFonts w:asciiTheme="majorBidi" w:hAnsiTheme="majorBidi" w:cstheme="majorBidi"/>
              </w:rPr>
            </w:pPr>
            <w:r>
              <w:rPr>
                <w:rFonts w:asciiTheme="majorBidi" w:hAnsiTheme="majorBidi" w:cstheme="majorBidi"/>
              </w:rPr>
              <w:t>Cost in Pounds, Shillings and P</w:t>
            </w:r>
            <w:r w:rsidR="00E71CD1" w:rsidRPr="00D87287">
              <w:rPr>
                <w:rFonts w:asciiTheme="majorBidi" w:hAnsiTheme="majorBidi" w:cstheme="majorBidi"/>
              </w:rPr>
              <w:t>ence</w:t>
            </w:r>
          </w:p>
        </w:tc>
      </w:tr>
      <w:tr w:rsidR="00E71CD1" w:rsidRPr="00D87287" w14:paraId="7A02D7B8" w14:textId="77777777" w:rsidTr="00F470AB">
        <w:trPr>
          <w:jc w:val="center"/>
        </w:trPr>
        <w:tc>
          <w:tcPr>
            <w:tcW w:w="4219" w:type="dxa"/>
            <w:tcBorders>
              <w:top w:val="single" w:sz="4" w:space="0" w:color="auto"/>
            </w:tcBorders>
          </w:tcPr>
          <w:p w14:paraId="486ACF2C" w14:textId="77777777" w:rsidR="00E71CD1" w:rsidRPr="00D87287" w:rsidRDefault="00E71CD1" w:rsidP="00F470AB">
            <w:pPr>
              <w:tabs>
                <w:tab w:val="left" w:pos="567"/>
              </w:tabs>
              <w:spacing w:line="300" w:lineRule="auto"/>
              <w:jc w:val="both"/>
              <w:rPr>
                <w:rFonts w:asciiTheme="majorBidi" w:hAnsiTheme="majorBidi" w:cstheme="majorBidi"/>
              </w:rPr>
            </w:pPr>
            <w:r w:rsidRPr="00D87287">
              <w:rPr>
                <w:rFonts w:asciiTheme="majorBidi" w:hAnsiTheme="majorBidi" w:cstheme="majorBidi"/>
              </w:rPr>
              <w:t>Dunedin agent</w:t>
            </w:r>
          </w:p>
        </w:tc>
        <w:tc>
          <w:tcPr>
            <w:tcW w:w="3635" w:type="dxa"/>
            <w:tcBorders>
              <w:top w:val="single" w:sz="4" w:space="0" w:color="auto"/>
            </w:tcBorders>
          </w:tcPr>
          <w:p w14:paraId="449A9996" w14:textId="77777777" w:rsidR="00E71CD1" w:rsidRPr="00D87287" w:rsidRDefault="00E71CD1" w:rsidP="00F470AB">
            <w:pPr>
              <w:tabs>
                <w:tab w:val="left" w:pos="567"/>
              </w:tabs>
              <w:spacing w:line="300" w:lineRule="auto"/>
              <w:jc w:val="center"/>
              <w:rPr>
                <w:rFonts w:asciiTheme="majorBidi" w:hAnsiTheme="majorBidi" w:cstheme="majorBidi"/>
              </w:rPr>
            </w:pPr>
            <w:r w:rsidRPr="00D87287">
              <w:rPr>
                <w:rFonts w:asciiTheme="majorBidi" w:hAnsiTheme="majorBidi" w:cstheme="majorBidi"/>
              </w:rPr>
              <w:t>5/0/0</w:t>
            </w:r>
          </w:p>
        </w:tc>
      </w:tr>
      <w:tr w:rsidR="00E71CD1" w:rsidRPr="00D87287" w14:paraId="448A727B" w14:textId="77777777" w:rsidTr="00F470AB">
        <w:trPr>
          <w:jc w:val="center"/>
        </w:trPr>
        <w:tc>
          <w:tcPr>
            <w:tcW w:w="4219" w:type="dxa"/>
          </w:tcPr>
          <w:p w14:paraId="5A1AB1F1" w14:textId="77777777" w:rsidR="00E71CD1" w:rsidRPr="00D87287" w:rsidRDefault="00E71CD1" w:rsidP="00F470AB">
            <w:pPr>
              <w:tabs>
                <w:tab w:val="left" w:pos="567"/>
              </w:tabs>
              <w:spacing w:line="300" w:lineRule="auto"/>
              <w:jc w:val="both"/>
              <w:rPr>
                <w:rFonts w:asciiTheme="majorBidi" w:hAnsiTheme="majorBidi" w:cstheme="majorBidi"/>
              </w:rPr>
            </w:pPr>
            <w:r w:rsidRPr="00D87287">
              <w:rPr>
                <w:rFonts w:asciiTheme="majorBidi" w:hAnsiTheme="majorBidi" w:cstheme="majorBidi"/>
              </w:rPr>
              <w:t>Wellington agent</w:t>
            </w:r>
          </w:p>
        </w:tc>
        <w:tc>
          <w:tcPr>
            <w:tcW w:w="3635" w:type="dxa"/>
          </w:tcPr>
          <w:p w14:paraId="4D294D61" w14:textId="77777777" w:rsidR="00E71CD1" w:rsidRPr="00D87287" w:rsidRDefault="00E71CD1" w:rsidP="00F470AB">
            <w:pPr>
              <w:tabs>
                <w:tab w:val="left" w:pos="567"/>
              </w:tabs>
              <w:spacing w:line="300" w:lineRule="auto"/>
              <w:jc w:val="center"/>
              <w:rPr>
                <w:rFonts w:asciiTheme="majorBidi" w:hAnsiTheme="majorBidi" w:cstheme="majorBidi"/>
              </w:rPr>
            </w:pPr>
            <w:r w:rsidRPr="00D87287">
              <w:rPr>
                <w:rFonts w:asciiTheme="majorBidi" w:hAnsiTheme="majorBidi" w:cstheme="majorBidi"/>
              </w:rPr>
              <w:t>1/1/0</w:t>
            </w:r>
          </w:p>
        </w:tc>
      </w:tr>
      <w:tr w:rsidR="00E71CD1" w:rsidRPr="00D87287" w14:paraId="736E549D" w14:textId="77777777" w:rsidTr="00F470AB">
        <w:trPr>
          <w:jc w:val="center"/>
        </w:trPr>
        <w:tc>
          <w:tcPr>
            <w:tcW w:w="4219" w:type="dxa"/>
          </w:tcPr>
          <w:p w14:paraId="0E56B646" w14:textId="77777777" w:rsidR="00E71CD1" w:rsidRPr="00D87287" w:rsidRDefault="00E71CD1" w:rsidP="00F470AB">
            <w:pPr>
              <w:tabs>
                <w:tab w:val="left" w:pos="567"/>
              </w:tabs>
              <w:spacing w:line="300" w:lineRule="auto"/>
              <w:jc w:val="both"/>
              <w:rPr>
                <w:rFonts w:asciiTheme="majorBidi" w:hAnsiTheme="majorBidi" w:cstheme="majorBidi"/>
              </w:rPr>
            </w:pPr>
            <w:r w:rsidRPr="00D87287">
              <w:rPr>
                <w:rFonts w:asciiTheme="majorBidi" w:hAnsiTheme="majorBidi" w:cstheme="majorBidi"/>
              </w:rPr>
              <w:t>Telegrams and postage</w:t>
            </w:r>
          </w:p>
        </w:tc>
        <w:tc>
          <w:tcPr>
            <w:tcW w:w="3635" w:type="dxa"/>
          </w:tcPr>
          <w:p w14:paraId="2F9B49E3" w14:textId="77777777" w:rsidR="00E71CD1" w:rsidRPr="00D87287" w:rsidRDefault="00E71CD1" w:rsidP="00F470AB">
            <w:pPr>
              <w:tabs>
                <w:tab w:val="left" w:pos="567"/>
              </w:tabs>
              <w:spacing w:line="300" w:lineRule="auto"/>
              <w:jc w:val="center"/>
              <w:rPr>
                <w:rFonts w:asciiTheme="majorBidi" w:hAnsiTheme="majorBidi" w:cstheme="majorBidi"/>
              </w:rPr>
            </w:pPr>
            <w:r w:rsidRPr="00D87287">
              <w:rPr>
                <w:rFonts w:asciiTheme="majorBidi" w:hAnsiTheme="majorBidi" w:cstheme="majorBidi"/>
              </w:rPr>
              <w:t>0/4/2</w:t>
            </w:r>
          </w:p>
        </w:tc>
      </w:tr>
      <w:tr w:rsidR="00E71CD1" w:rsidRPr="00D87287" w14:paraId="4FCC741F" w14:textId="77777777" w:rsidTr="00F470AB">
        <w:trPr>
          <w:jc w:val="center"/>
        </w:trPr>
        <w:tc>
          <w:tcPr>
            <w:tcW w:w="4219" w:type="dxa"/>
          </w:tcPr>
          <w:p w14:paraId="6AB1125A" w14:textId="77777777" w:rsidR="00E71CD1" w:rsidRPr="00D87287" w:rsidRDefault="00E71CD1" w:rsidP="00F470AB">
            <w:pPr>
              <w:tabs>
                <w:tab w:val="left" w:pos="567"/>
              </w:tabs>
              <w:spacing w:line="300" w:lineRule="auto"/>
              <w:jc w:val="both"/>
              <w:rPr>
                <w:rFonts w:asciiTheme="majorBidi" w:hAnsiTheme="majorBidi" w:cstheme="majorBidi"/>
              </w:rPr>
            </w:pPr>
            <w:r w:rsidRPr="00D87287">
              <w:rPr>
                <w:rFonts w:asciiTheme="majorBidi" w:hAnsiTheme="majorBidi" w:cstheme="majorBidi"/>
              </w:rPr>
              <w:t>Advertising once in 10 newspapers</w:t>
            </w:r>
          </w:p>
        </w:tc>
        <w:tc>
          <w:tcPr>
            <w:tcW w:w="3635" w:type="dxa"/>
          </w:tcPr>
          <w:p w14:paraId="261A08B3" w14:textId="77777777" w:rsidR="00E71CD1" w:rsidRPr="00D87287" w:rsidRDefault="00E71CD1" w:rsidP="00F470AB">
            <w:pPr>
              <w:tabs>
                <w:tab w:val="left" w:pos="567"/>
              </w:tabs>
              <w:spacing w:line="300" w:lineRule="auto"/>
              <w:jc w:val="center"/>
              <w:rPr>
                <w:rFonts w:asciiTheme="majorBidi" w:hAnsiTheme="majorBidi" w:cstheme="majorBidi"/>
              </w:rPr>
            </w:pPr>
            <w:r w:rsidRPr="00D87287">
              <w:rPr>
                <w:rFonts w:asciiTheme="majorBidi" w:hAnsiTheme="majorBidi" w:cstheme="majorBidi"/>
              </w:rPr>
              <w:t>5/4/0</w:t>
            </w:r>
          </w:p>
        </w:tc>
      </w:tr>
      <w:tr w:rsidR="00E71CD1" w:rsidRPr="00D87287" w14:paraId="332EAB54" w14:textId="77777777" w:rsidTr="00F470AB">
        <w:trPr>
          <w:jc w:val="center"/>
        </w:trPr>
        <w:tc>
          <w:tcPr>
            <w:tcW w:w="4219" w:type="dxa"/>
          </w:tcPr>
          <w:p w14:paraId="718FB2D5" w14:textId="77777777" w:rsidR="00E71CD1" w:rsidRPr="00D87287" w:rsidRDefault="00E71CD1" w:rsidP="00F470AB">
            <w:pPr>
              <w:tabs>
                <w:tab w:val="left" w:pos="567"/>
              </w:tabs>
              <w:spacing w:line="300" w:lineRule="auto"/>
              <w:jc w:val="both"/>
              <w:rPr>
                <w:rFonts w:asciiTheme="majorBidi" w:hAnsiTheme="majorBidi" w:cstheme="majorBidi"/>
              </w:rPr>
            </w:pPr>
            <w:r w:rsidRPr="00D87287">
              <w:rPr>
                <w:rFonts w:asciiTheme="majorBidi" w:hAnsiTheme="majorBidi" w:cstheme="majorBidi"/>
              </w:rPr>
              <w:t>Cost of application and sealing patent</w:t>
            </w:r>
          </w:p>
        </w:tc>
        <w:tc>
          <w:tcPr>
            <w:tcW w:w="3635" w:type="dxa"/>
          </w:tcPr>
          <w:p w14:paraId="30CC92F6" w14:textId="77777777" w:rsidR="00E71CD1" w:rsidRPr="00D87287" w:rsidRDefault="00E71CD1" w:rsidP="00F470AB">
            <w:pPr>
              <w:tabs>
                <w:tab w:val="left" w:pos="567"/>
              </w:tabs>
              <w:spacing w:line="300" w:lineRule="auto"/>
              <w:jc w:val="center"/>
              <w:rPr>
                <w:rFonts w:asciiTheme="majorBidi" w:hAnsiTheme="majorBidi" w:cstheme="majorBidi"/>
              </w:rPr>
            </w:pPr>
            <w:r w:rsidRPr="00D87287">
              <w:rPr>
                <w:rFonts w:asciiTheme="majorBidi" w:hAnsiTheme="majorBidi" w:cstheme="majorBidi"/>
              </w:rPr>
              <w:t>4/0/0</w:t>
            </w:r>
          </w:p>
        </w:tc>
      </w:tr>
      <w:tr w:rsidR="00E71CD1" w:rsidRPr="00D87287" w14:paraId="54ABEE6D" w14:textId="77777777" w:rsidTr="00F470AB">
        <w:trPr>
          <w:jc w:val="center"/>
        </w:trPr>
        <w:tc>
          <w:tcPr>
            <w:tcW w:w="4219" w:type="dxa"/>
          </w:tcPr>
          <w:p w14:paraId="206F85B1" w14:textId="77777777" w:rsidR="00E71CD1" w:rsidRPr="00D87287" w:rsidRDefault="00E71CD1" w:rsidP="00F470AB">
            <w:pPr>
              <w:tabs>
                <w:tab w:val="left" w:pos="567"/>
              </w:tabs>
              <w:spacing w:line="300" w:lineRule="auto"/>
              <w:jc w:val="both"/>
              <w:rPr>
                <w:rFonts w:asciiTheme="majorBidi" w:hAnsiTheme="majorBidi" w:cstheme="majorBidi"/>
              </w:rPr>
            </w:pPr>
            <w:r w:rsidRPr="00D87287">
              <w:rPr>
                <w:rFonts w:asciiTheme="majorBidi" w:hAnsiTheme="majorBidi" w:cstheme="majorBidi"/>
              </w:rPr>
              <w:t>Miscellaneous expenses</w:t>
            </w:r>
          </w:p>
        </w:tc>
        <w:tc>
          <w:tcPr>
            <w:tcW w:w="3635" w:type="dxa"/>
          </w:tcPr>
          <w:p w14:paraId="71689869" w14:textId="77777777" w:rsidR="00E71CD1" w:rsidRPr="00D87287" w:rsidRDefault="00E71CD1" w:rsidP="00F470AB">
            <w:pPr>
              <w:tabs>
                <w:tab w:val="left" w:pos="567"/>
              </w:tabs>
              <w:spacing w:line="300" w:lineRule="auto"/>
              <w:jc w:val="center"/>
              <w:rPr>
                <w:rFonts w:asciiTheme="majorBidi" w:hAnsiTheme="majorBidi" w:cstheme="majorBidi"/>
              </w:rPr>
            </w:pPr>
            <w:r w:rsidRPr="00D87287">
              <w:rPr>
                <w:rFonts w:asciiTheme="majorBidi" w:hAnsiTheme="majorBidi" w:cstheme="majorBidi"/>
              </w:rPr>
              <w:t>0/3/0</w:t>
            </w:r>
          </w:p>
        </w:tc>
      </w:tr>
      <w:tr w:rsidR="00E71CD1" w:rsidRPr="00D87287" w14:paraId="613CC951" w14:textId="77777777" w:rsidTr="00F470AB">
        <w:trPr>
          <w:jc w:val="center"/>
        </w:trPr>
        <w:tc>
          <w:tcPr>
            <w:tcW w:w="4219" w:type="dxa"/>
            <w:tcBorders>
              <w:bottom w:val="single" w:sz="4" w:space="0" w:color="auto"/>
            </w:tcBorders>
          </w:tcPr>
          <w:p w14:paraId="62E6B638" w14:textId="77777777" w:rsidR="00E71CD1" w:rsidRPr="00D87287" w:rsidRDefault="00E71CD1" w:rsidP="00F470AB">
            <w:pPr>
              <w:tabs>
                <w:tab w:val="left" w:pos="567"/>
              </w:tabs>
              <w:spacing w:line="300" w:lineRule="auto"/>
              <w:jc w:val="both"/>
              <w:rPr>
                <w:rFonts w:asciiTheme="majorBidi" w:hAnsiTheme="majorBidi" w:cstheme="majorBidi"/>
              </w:rPr>
            </w:pPr>
            <w:r w:rsidRPr="00D87287">
              <w:rPr>
                <w:rFonts w:asciiTheme="majorBidi" w:hAnsiTheme="majorBidi" w:cstheme="majorBidi"/>
              </w:rPr>
              <w:t>Preparing specification and parchment</w:t>
            </w:r>
          </w:p>
        </w:tc>
        <w:tc>
          <w:tcPr>
            <w:tcW w:w="3635" w:type="dxa"/>
            <w:tcBorders>
              <w:bottom w:val="single" w:sz="4" w:space="0" w:color="auto"/>
            </w:tcBorders>
          </w:tcPr>
          <w:p w14:paraId="47E96E64" w14:textId="77777777" w:rsidR="00E71CD1" w:rsidRPr="00D87287" w:rsidRDefault="00E71CD1" w:rsidP="00F470AB">
            <w:pPr>
              <w:tabs>
                <w:tab w:val="left" w:pos="567"/>
              </w:tabs>
              <w:spacing w:line="300" w:lineRule="auto"/>
              <w:jc w:val="center"/>
              <w:rPr>
                <w:rFonts w:asciiTheme="majorBidi" w:hAnsiTheme="majorBidi" w:cstheme="majorBidi"/>
              </w:rPr>
            </w:pPr>
            <w:r w:rsidRPr="00D87287">
              <w:rPr>
                <w:rFonts w:asciiTheme="majorBidi" w:hAnsiTheme="majorBidi" w:cstheme="majorBidi"/>
              </w:rPr>
              <w:t>0/10/0</w:t>
            </w:r>
          </w:p>
        </w:tc>
      </w:tr>
      <w:tr w:rsidR="00E71CD1" w:rsidRPr="00D87287" w14:paraId="09FBE8D0" w14:textId="77777777" w:rsidTr="00F470AB">
        <w:trPr>
          <w:jc w:val="center"/>
        </w:trPr>
        <w:tc>
          <w:tcPr>
            <w:tcW w:w="4219" w:type="dxa"/>
            <w:tcBorders>
              <w:top w:val="single" w:sz="4" w:space="0" w:color="auto"/>
              <w:bottom w:val="single" w:sz="4" w:space="0" w:color="auto"/>
            </w:tcBorders>
          </w:tcPr>
          <w:p w14:paraId="74042434" w14:textId="77777777" w:rsidR="00E71CD1" w:rsidRPr="00D87287" w:rsidRDefault="00E71CD1" w:rsidP="00E11055">
            <w:pPr>
              <w:tabs>
                <w:tab w:val="left" w:pos="567"/>
              </w:tabs>
              <w:jc w:val="both"/>
              <w:rPr>
                <w:rFonts w:asciiTheme="majorBidi" w:hAnsiTheme="majorBidi" w:cstheme="majorBidi"/>
              </w:rPr>
            </w:pPr>
            <w:r w:rsidRPr="00D87287">
              <w:rPr>
                <w:rFonts w:asciiTheme="majorBidi" w:hAnsiTheme="majorBidi" w:cstheme="majorBidi"/>
              </w:rPr>
              <w:t>Total</w:t>
            </w:r>
          </w:p>
        </w:tc>
        <w:tc>
          <w:tcPr>
            <w:tcW w:w="3635" w:type="dxa"/>
            <w:tcBorders>
              <w:top w:val="single" w:sz="4" w:space="0" w:color="auto"/>
              <w:bottom w:val="single" w:sz="4" w:space="0" w:color="auto"/>
            </w:tcBorders>
          </w:tcPr>
          <w:p w14:paraId="5DEDE1CA"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16/8/8</w:t>
            </w:r>
          </w:p>
        </w:tc>
      </w:tr>
    </w:tbl>
    <w:p w14:paraId="201F32A8" w14:textId="2ECF6F8F" w:rsidR="00E71CD1" w:rsidRPr="00DD710F" w:rsidRDefault="00F470AB" w:rsidP="00E11055">
      <w:pPr>
        <w:tabs>
          <w:tab w:val="left" w:pos="567"/>
        </w:tabs>
        <w:spacing w:after="0" w:line="300" w:lineRule="auto"/>
        <w:jc w:val="both"/>
        <w:rPr>
          <w:rFonts w:asciiTheme="majorBidi" w:eastAsiaTheme="minorHAnsi" w:hAnsiTheme="majorBidi" w:cstheme="majorBidi"/>
          <w:noProof/>
          <w:sz w:val="20"/>
          <w:szCs w:val="20"/>
          <w:lang w:val="en-US" w:eastAsia="en-US"/>
        </w:rPr>
      </w:pPr>
      <w:r>
        <w:rPr>
          <w:rFonts w:asciiTheme="majorBidi" w:eastAsiaTheme="minorHAnsi" w:hAnsiTheme="majorBidi" w:cstheme="majorBidi"/>
          <w:i/>
          <w:iCs/>
          <w:noProof/>
          <w:sz w:val="20"/>
          <w:szCs w:val="20"/>
          <w:lang w:val="en-US" w:eastAsia="en-US"/>
        </w:rPr>
        <w:tab/>
      </w:r>
      <w:r w:rsidR="00A23CAB" w:rsidRPr="00DD710F">
        <w:rPr>
          <w:rFonts w:asciiTheme="majorBidi" w:eastAsiaTheme="minorHAnsi" w:hAnsiTheme="majorBidi" w:cstheme="majorBidi"/>
          <w:i/>
          <w:iCs/>
          <w:noProof/>
          <w:sz w:val="20"/>
          <w:szCs w:val="20"/>
          <w:lang w:val="en-US" w:eastAsia="en-US"/>
        </w:rPr>
        <w:t>Source:</w:t>
      </w:r>
      <w:r w:rsidR="00A23CAB" w:rsidRPr="00DD710F">
        <w:rPr>
          <w:rFonts w:asciiTheme="majorBidi" w:eastAsiaTheme="minorHAnsi" w:hAnsiTheme="majorBidi" w:cstheme="majorBidi"/>
          <w:noProof/>
          <w:sz w:val="20"/>
          <w:szCs w:val="20"/>
          <w:lang w:val="en-US" w:eastAsia="en-US"/>
        </w:rPr>
        <w:t xml:space="preserve"> 'The patents act' in </w:t>
      </w:r>
      <w:r w:rsidR="00A23CAB" w:rsidRPr="00DD710F">
        <w:rPr>
          <w:rFonts w:asciiTheme="majorBidi" w:eastAsiaTheme="minorHAnsi" w:hAnsiTheme="majorBidi" w:cstheme="majorBidi"/>
          <w:i/>
          <w:noProof/>
          <w:sz w:val="20"/>
          <w:szCs w:val="20"/>
          <w:lang w:val="en-US" w:eastAsia="en-US"/>
        </w:rPr>
        <w:t>Otago Daily Times</w:t>
      </w:r>
      <w:r w:rsidR="00A23CAB" w:rsidRPr="00DD710F">
        <w:rPr>
          <w:rFonts w:asciiTheme="majorBidi" w:eastAsiaTheme="minorHAnsi" w:hAnsiTheme="majorBidi" w:cstheme="majorBidi"/>
          <w:noProof/>
          <w:sz w:val="20"/>
          <w:szCs w:val="20"/>
          <w:lang w:val="en-US" w:eastAsia="en-US"/>
        </w:rPr>
        <w:t>, 14 Jan. 1882.</w:t>
      </w:r>
    </w:p>
    <w:p w14:paraId="0D740878" w14:textId="77777777" w:rsidR="00A23CAB" w:rsidRDefault="00A23CAB" w:rsidP="00E11055">
      <w:pPr>
        <w:tabs>
          <w:tab w:val="left" w:pos="567"/>
        </w:tabs>
        <w:spacing w:after="0" w:line="300" w:lineRule="auto"/>
        <w:jc w:val="both"/>
        <w:rPr>
          <w:rFonts w:asciiTheme="majorBidi" w:hAnsiTheme="majorBidi" w:cstheme="majorBidi"/>
          <w:sz w:val="24"/>
          <w:szCs w:val="24"/>
        </w:rPr>
      </w:pPr>
    </w:p>
    <w:p w14:paraId="08A502F1" w14:textId="77777777" w:rsidR="00F470AB" w:rsidRPr="002E16A2" w:rsidRDefault="00F470AB" w:rsidP="00E11055">
      <w:pPr>
        <w:tabs>
          <w:tab w:val="left" w:pos="567"/>
        </w:tabs>
        <w:spacing w:after="0" w:line="300" w:lineRule="auto"/>
        <w:jc w:val="both"/>
        <w:rPr>
          <w:rFonts w:asciiTheme="majorBidi" w:hAnsiTheme="majorBidi" w:cstheme="majorBidi"/>
          <w:sz w:val="12"/>
          <w:szCs w:val="12"/>
        </w:rPr>
      </w:pPr>
    </w:p>
    <w:p w14:paraId="67E70842" w14:textId="19DFAD37" w:rsidR="00E71CD1" w:rsidRDefault="00F470AB"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eastAsia="en-US"/>
        </w:rPr>
        <w:tab/>
      </w:r>
      <w:r w:rsidR="00263EF2" w:rsidRPr="00D87287">
        <w:rPr>
          <w:rFonts w:asciiTheme="majorBidi" w:eastAsiaTheme="minorHAnsi" w:hAnsiTheme="majorBidi" w:cstheme="majorBidi"/>
          <w:sz w:val="24"/>
          <w:szCs w:val="24"/>
          <w:lang w:eastAsia="en-US"/>
        </w:rPr>
        <w:t>A newspaper</w:t>
      </w:r>
      <w:r w:rsidR="00E71CD1" w:rsidRPr="00D87287">
        <w:rPr>
          <w:rFonts w:asciiTheme="majorBidi" w:eastAsiaTheme="minorHAnsi" w:hAnsiTheme="majorBidi" w:cstheme="majorBidi"/>
          <w:sz w:val="24"/>
          <w:szCs w:val="24"/>
          <w:lang w:eastAsia="en-US"/>
        </w:rPr>
        <w:t xml:space="preserve"> reported</w:t>
      </w:r>
      <w:r w:rsidR="00E71CD1" w:rsidRPr="00D87287">
        <w:rPr>
          <w:rFonts w:asciiTheme="majorBidi" w:eastAsiaTheme="minorHAnsi" w:hAnsiTheme="majorBidi" w:cstheme="majorBidi"/>
          <w:sz w:val="24"/>
          <w:szCs w:val="24"/>
          <w:lang w:val="en-US" w:eastAsia="en-US"/>
        </w:rPr>
        <w:t xml:space="preserve"> that the opening of local patent offices would save applicants agency fees of five pounds.</w:t>
      </w:r>
      <w:r w:rsidR="00E71CD1" w:rsidRPr="00D87287">
        <w:rPr>
          <w:rStyle w:val="FootnoteReference"/>
          <w:rFonts w:asciiTheme="majorBidi" w:eastAsiaTheme="minorHAnsi" w:hAnsiTheme="majorBidi" w:cstheme="majorBidi"/>
          <w:sz w:val="24"/>
          <w:szCs w:val="24"/>
          <w:lang w:val="en-US" w:eastAsia="en-US"/>
        </w:rPr>
        <w:footnoteReference w:id="31"/>
      </w:r>
      <w:r w:rsidR="00E71CD1" w:rsidRPr="00D87287">
        <w:rPr>
          <w:rFonts w:asciiTheme="majorBidi" w:eastAsiaTheme="minorHAnsi" w:hAnsiTheme="majorBidi" w:cstheme="majorBidi"/>
          <w:sz w:val="24"/>
          <w:szCs w:val="24"/>
          <w:lang w:val="en-US" w:eastAsia="en-US"/>
        </w:rPr>
        <w:t xml:space="preserve"> However, a patent agent argued the savings were an illusion since inventors would still need specialist help with checking specifications. He stated two pounds five shillings would be a standard charge for these services.</w:t>
      </w:r>
      <w:r w:rsidR="00E71CD1" w:rsidRPr="00D87287">
        <w:rPr>
          <w:rStyle w:val="FootnoteReference"/>
          <w:rFonts w:asciiTheme="majorBidi" w:eastAsiaTheme="minorHAnsi" w:hAnsiTheme="majorBidi" w:cstheme="majorBidi"/>
          <w:sz w:val="24"/>
          <w:szCs w:val="24"/>
          <w:lang w:val="en-US" w:eastAsia="en-US"/>
        </w:rPr>
        <w:footnoteReference w:id="32"/>
      </w:r>
      <w:r w:rsidR="00E71CD1" w:rsidRPr="00D87287">
        <w:rPr>
          <w:rFonts w:asciiTheme="majorBidi" w:eastAsiaTheme="minorHAnsi" w:hAnsiTheme="majorBidi" w:cstheme="majorBidi"/>
          <w:sz w:val="24"/>
          <w:szCs w:val="24"/>
          <w:lang w:val="en-US" w:eastAsia="en-US"/>
        </w:rPr>
        <w:t xml:space="preserve"> An 1886 estimate was two and a half pounds, although the agent commented that some patentees were seeking </w:t>
      </w:r>
      <w:r w:rsidR="00E71CD1" w:rsidRPr="00D87287">
        <w:rPr>
          <w:rFonts w:asciiTheme="majorBidi" w:eastAsiaTheme="minorHAnsi" w:hAnsiTheme="majorBidi" w:cstheme="majorBidi"/>
          <w:sz w:val="24"/>
          <w:szCs w:val="24"/>
          <w:lang w:val="en-US" w:eastAsia="en-US"/>
        </w:rPr>
        <w:lastRenderedPageBreak/>
        <w:t>publicity for products by filing provisional applications that would not survive legal scrutiny.</w:t>
      </w:r>
      <w:r w:rsidR="00E71CD1" w:rsidRPr="00D87287">
        <w:rPr>
          <w:rStyle w:val="FootnoteReference"/>
          <w:rFonts w:asciiTheme="majorBidi" w:eastAsiaTheme="minorHAnsi" w:hAnsiTheme="majorBidi" w:cstheme="majorBidi"/>
          <w:sz w:val="24"/>
          <w:szCs w:val="24"/>
          <w:lang w:val="en-US" w:eastAsia="en-US"/>
        </w:rPr>
        <w:footnoteReference w:id="33"/>
      </w:r>
      <w:r w:rsidR="00E71CD1" w:rsidRPr="00D87287">
        <w:rPr>
          <w:rFonts w:asciiTheme="majorBidi" w:eastAsiaTheme="minorHAnsi" w:hAnsiTheme="majorBidi" w:cstheme="majorBidi"/>
          <w:sz w:val="24"/>
          <w:szCs w:val="24"/>
          <w:lang w:val="en-US" w:eastAsia="en-US"/>
        </w:rPr>
        <w:t xml:space="preserve"> Another agent implied that four pounds ten shillings should be budgeted for agent fees for getting a patent sealed.</w:t>
      </w:r>
      <w:r w:rsidR="00E71CD1" w:rsidRPr="00D87287">
        <w:rPr>
          <w:rStyle w:val="FootnoteReference"/>
          <w:rFonts w:asciiTheme="majorBidi" w:eastAsiaTheme="minorHAnsi" w:hAnsiTheme="majorBidi" w:cstheme="majorBidi"/>
          <w:sz w:val="24"/>
          <w:szCs w:val="24"/>
          <w:lang w:val="en-US" w:eastAsia="en-US"/>
        </w:rPr>
        <w:footnoteReference w:id="34"/>
      </w:r>
      <w:r w:rsidR="00E71CD1" w:rsidRPr="00D87287">
        <w:rPr>
          <w:rFonts w:asciiTheme="majorBidi" w:eastAsiaTheme="minorHAnsi" w:hAnsiTheme="majorBidi" w:cstheme="majorBidi"/>
          <w:sz w:val="24"/>
          <w:szCs w:val="24"/>
          <w:lang w:val="en-US" w:eastAsia="en-US"/>
        </w:rPr>
        <w:t xml:space="preserve"> The leading patent agency firm stated in 1899 that it paid on behalf of its clients two-thirds of patent fees,</w:t>
      </w:r>
      <w:r w:rsidR="00E71CD1" w:rsidRPr="00D87287">
        <w:rPr>
          <w:rStyle w:val="FootnoteReference"/>
          <w:rFonts w:asciiTheme="majorBidi" w:eastAsiaTheme="minorHAnsi" w:hAnsiTheme="majorBidi" w:cstheme="majorBidi"/>
          <w:sz w:val="24"/>
          <w:szCs w:val="24"/>
          <w:lang w:val="en-US" w:eastAsia="en-US"/>
        </w:rPr>
        <w:footnoteReference w:id="35"/>
      </w:r>
      <w:r w:rsidR="00E71CD1" w:rsidRPr="00D87287">
        <w:rPr>
          <w:rFonts w:asciiTheme="majorBidi" w:eastAsiaTheme="minorHAnsi" w:hAnsiTheme="majorBidi" w:cstheme="majorBidi"/>
          <w:sz w:val="24"/>
          <w:szCs w:val="24"/>
          <w:lang w:val="en-US" w:eastAsia="en-US"/>
        </w:rPr>
        <w:t xml:space="preserve"> indicating most patentees were paying an agent. </w:t>
      </w:r>
    </w:p>
    <w:p w14:paraId="36A1A1B1" w14:textId="77777777" w:rsidR="007F62B7" w:rsidRPr="00D87287" w:rsidRDefault="007F62B7"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2534B2C8" w14:textId="3504DF96" w:rsidR="00E71CD1" w:rsidRDefault="00F470AB"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 xml:space="preserve">Reported newspaper advertising costs were approximately 11 pounds in the late 1870s when two insertions were required, and about half that amount from 1880 until advertising requirements ceased in September 1881. Only one insertion was required for patents up to 1871, which halved the real cost. </w:t>
      </w:r>
      <w:r w:rsidR="00F93953" w:rsidRPr="00D87287">
        <w:rPr>
          <w:rFonts w:asciiTheme="majorBidi" w:eastAsiaTheme="minorHAnsi" w:hAnsiTheme="majorBidi" w:cstheme="majorBidi"/>
          <w:sz w:val="24"/>
          <w:szCs w:val="24"/>
          <w:lang w:val="en-US" w:eastAsia="en-US"/>
        </w:rPr>
        <w:t xml:space="preserve">All applications advertised in newspapers were attributed these amounts, after adjusting for inflation. Until the requirement for applications to be on parchment ended in 1884 this cost was attributed, and the sixpence cost of the standard form was attributed thereafter. </w:t>
      </w:r>
      <w:r w:rsidR="00E71CD1" w:rsidRPr="00D87287">
        <w:rPr>
          <w:rFonts w:asciiTheme="majorBidi" w:eastAsiaTheme="minorHAnsi" w:hAnsiTheme="majorBidi" w:cstheme="majorBidi"/>
          <w:sz w:val="24"/>
          <w:szCs w:val="24"/>
          <w:lang w:val="en-US" w:eastAsia="en-US"/>
        </w:rPr>
        <w:t xml:space="preserve">Reported agency costs vary, and no details are available on fees charged by Henry Hughes, which became the biggest patent agency in the 1890s. </w:t>
      </w:r>
      <w:r w:rsidR="00743204" w:rsidRPr="00D87287">
        <w:rPr>
          <w:rFonts w:asciiTheme="majorBidi" w:eastAsiaTheme="minorHAnsi" w:hAnsiTheme="majorBidi" w:cstheme="majorBidi"/>
          <w:sz w:val="24"/>
          <w:szCs w:val="24"/>
          <w:lang w:val="en-US" w:eastAsia="en-US"/>
        </w:rPr>
        <w:t>Since there is no information available on which applications included drawings between 1874 and 1891, agent fees and drawing costs have not been attributed.</w:t>
      </w:r>
    </w:p>
    <w:p w14:paraId="0921FD6F" w14:textId="77777777" w:rsidR="00DD710F" w:rsidRPr="00D87287" w:rsidRDefault="00DD710F"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645E0FE7" w14:textId="170257B5" w:rsidR="00E71CD1" w:rsidRDefault="00F470AB"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 xml:space="preserve">Figure </w:t>
      </w:r>
      <w:r w:rsidR="0049682A" w:rsidRPr="00D87287">
        <w:rPr>
          <w:rFonts w:asciiTheme="majorBidi" w:eastAsiaTheme="minorHAnsi" w:hAnsiTheme="majorBidi" w:cstheme="majorBidi"/>
          <w:sz w:val="24"/>
          <w:szCs w:val="24"/>
          <w:lang w:val="en-US" w:eastAsia="en-US"/>
        </w:rPr>
        <w:t>2</w:t>
      </w:r>
      <w:r w:rsidR="00E71CD1" w:rsidRPr="00D87287">
        <w:rPr>
          <w:rFonts w:asciiTheme="majorBidi" w:eastAsiaTheme="minorHAnsi" w:hAnsiTheme="majorBidi" w:cstheme="majorBidi"/>
          <w:sz w:val="24"/>
          <w:szCs w:val="24"/>
          <w:lang w:val="en-US" w:eastAsia="en-US"/>
        </w:rPr>
        <w:t xml:space="preserve"> shows the calculated fees and advertising cost</w:t>
      </w:r>
      <w:r w:rsidR="00727961" w:rsidRPr="00D87287">
        <w:rPr>
          <w:rFonts w:asciiTheme="majorBidi" w:eastAsiaTheme="minorHAnsi" w:hAnsiTheme="majorBidi" w:cstheme="majorBidi"/>
          <w:sz w:val="24"/>
          <w:szCs w:val="24"/>
          <w:lang w:val="en-US" w:eastAsia="en-US"/>
        </w:rPr>
        <w:t>s</w:t>
      </w:r>
      <w:r w:rsidR="00E71CD1" w:rsidRPr="00D87287">
        <w:rPr>
          <w:rFonts w:asciiTheme="majorBidi" w:eastAsiaTheme="minorHAnsi" w:hAnsiTheme="majorBidi" w:cstheme="majorBidi"/>
          <w:sz w:val="24"/>
          <w:szCs w:val="24"/>
          <w:lang w:val="en-US" w:eastAsia="en-US"/>
        </w:rPr>
        <w:t xml:space="preserve"> of taking out a 1</w:t>
      </w:r>
      <w:r w:rsidR="00743204" w:rsidRPr="00D87287">
        <w:rPr>
          <w:rFonts w:asciiTheme="majorBidi" w:eastAsiaTheme="minorHAnsi" w:hAnsiTheme="majorBidi" w:cstheme="majorBidi"/>
          <w:sz w:val="24"/>
          <w:szCs w:val="24"/>
          <w:lang w:val="en-US" w:eastAsia="en-US"/>
        </w:rPr>
        <w:t>4-</w:t>
      </w:r>
      <w:r w:rsidR="00E71CD1" w:rsidRPr="00D87287">
        <w:rPr>
          <w:rFonts w:asciiTheme="majorBidi" w:eastAsiaTheme="minorHAnsi" w:hAnsiTheme="majorBidi" w:cstheme="majorBidi"/>
          <w:sz w:val="24"/>
          <w:szCs w:val="24"/>
          <w:lang w:val="en-US" w:eastAsia="en-US"/>
        </w:rPr>
        <w:t>year patent in 1861 values. Compulsory newspaper advertising and parchment costs were almost as expensive as government fees until the earl</w:t>
      </w:r>
      <w:r w:rsidR="00743204" w:rsidRPr="00D87287">
        <w:rPr>
          <w:rFonts w:asciiTheme="majorBidi" w:eastAsiaTheme="minorHAnsi" w:hAnsiTheme="majorBidi" w:cstheme="majorBidi"/>
          <w:sz w:val="24"/>
          <w:szCs w:val="24"/>
          <w:lang w:val="en-US" w:eastAsia="en-US"/>
        </w:rPr>
        <w:t>y 1880s. The total cost of a 14-</w:t>
      </w:r>
      <w:r w:rsidR="00E71CD1" w:rsidRPr="00D87287">
        <w:rPr>
          <w:rFonts w:asciiTheme="majorBidi" w:eastAsiaTheme="minorHAnsi" w:hAnsiTheme="majorBidi" w:cstheme="majorBidi"/>
          <w:sz w:val="24"/>
          <w:szCs w:val="24"/>
          <w:lang w:val="en-US" w:eastAsia="en-US"/>
        </w:rPr>
        <w:t>year patent increased sharply after 1870, before declining in the early 1880s. Increased government fees from 1890 then i</w:t>
      </w:r>
      <w:r w:rsidR="00743204" w:rsidRPr="00D87287">
        <w:rPr>
          <w:rFonts w:asciiTheme="majorBidi" w:eastAsiaTheme="minorHAnsi" w:hAnsiTheme="majorBidi" w:cstheme="majorBidi"/>
          <w:sz w:val="24"/>
          <w:szCs w:val="24"/>
          <w:lang w:val="en-US" w:eastAsia="en-US"/>
        </w:rPr>
        <w:t>ncreased the total cost of a 14-</w:t>
      </w:r>
      <w:r w:rsidR="00E71CD1" w:rsidRPr="00D87287">
        <w:rPr>
          <w:rFonts w:asciiTheme="majorBidi" w:eastAsiaTheme="minorHAnsi" w:hAnsiTheme="majorBidi" w:cstheme="majorBidi"/>
          <w:sz w:val="24"/>
          <w:szCs w:val="24"/>
          <w:lang w:val="en-US" w:eastAsia="en-US"/>
        </w:rPr>
        <w:t xml:space="preserve">year patent to about 30 pounds, which was about 10 pounds higher than in the 1860s. </w:t>
      </w:r>
    </w:p>
    <w:p w14:paraId="45405E4C" w14:textId="77777777" w:rsidR="002E16A2" w:rsidRDefault="002E16A2"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7000B941" w14:textId="3538206A" w:rsidR="00F470AB" w:rsidRPr="002E16A2" w:rsidRDefault="002E16A2" w:rsidP="002E16A2">
      <w:pPr>
        <w:tabs>
          <w:tab w:val="left" w:pos="567"/>
        </w:tabs>
        <w:spacing w:after="0" w:line="300" w:lineRule="auto"/>
        <w:jc w:val="center"/>
        <w:rPr>
          <w:rFonts w:asciiTheme="majorBidi" w:eastAsiaTheme="minorHAnsi" w:hAnsiTheme="majorBidi" w:cstheme="majorBidi"/>
          <w:b/>
          <w:sz w:val="24"/>
          <w:szCs w:val="24"/>
          <w:lang w:val="en-US" w:eastAsia="en-US"/>
        </w:rPr>
      </w:pPr>
      <w:r w:rsidRPr="002E16A2">
        <w:rPr>
          <w:rFonts w:asciiTheme="majorBidi" w:eastAsiaTheme="minorHAnsi" w:hAnsiTheme="majorBidi" w:cstheme="majorBidi"/>
          <w:b/>
          <w:sz w:val="24"/>
          <w:szCs w:val="24"/>
          <w:lang w:val="en-US" w:eastAsia="en-US"/>
        </w:rPr>
        <w:t>III</w:t>
      </w:r>
    </w:p>
    <w:p w14:paraId="73A26B71" w14:textId="66CFF2BD" w:rsidR="00F470AB" w:rsidRDefault="00F470AB" w:rsidP="00F470AB">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Pr="00D87287">
        <w:rPr>
          <w:rFonts w:asciiTheme="majorBidi" w:eastAsiaTheme="minorHAnsi" w:hAnsiTheme="majorBidi" w:cstheme="majorBidi"/>
          <w:sz w:val="24"/>
          <w:szCs w:val="24"/>
          <w:lang w:val="en-US" w:eastAsia="en-US"/>
        </w:rPr>
        <w:t>Figure 3 shows patent applications per 10,000 people living in New Zealand. Even after allowing for population increases, patent applications clearly increased sharply from the early 1880s, particularly by people living in New Zealand, as lower patent fees and advertising requirements came into effect. Similar increases in patent applications occurred during the early 1880s in Britain and in Victoria after application fee reductions.</w:t>
      </w:r>
      <w:r w:rsidRPr="00D87287">
        <w:rPr>
          <w:rStyle w:val="FootnoteReference"/>
          <w:rFonts w:asciiTheme="majorBidi" w:eastAsiaTheme="minorHAnsi" w:hAnsiTheme="majorBidi" w:cstheme="majorBidi"/>
          <w:sz w:val="24"/>
          <w:szCs w:val="24"/>
          <w:lang w:val="en-US" w:eastAsia="en-US"/>
        </w:rPr>
        <w:footnoteReference w:id="36"/>
      </w:r>
      <w:r w:rsidRPr="00D87287">
        <w:rPr>
          <w:rFonts w:asciiTheme="majorBidi" w:eastAsiaTheme="minorHAnsi" w:hAnsiTheme="majorBidi" w:cstheme="majorBidi"/>
          <w:sz w:val="24"/>
          <w:szCs w:val="24"/>
          <w:lang w:val="en-US" w:eastAsia="en-US"/>
        </w:rPr>
        <w:t xml:space="preserve"> The increase in per capita New Zealand patent applications from overseas inventors slightly precedes the 1880 reduction in application fees. Between 1860 and 1899, 62.3 per cent of patent applications were by people living in New Zealand. Overseas patent applications were largely from people living in modern day Australia (16.4 per cent of the total), Britain (11.1 per cent) and the United States (6.0 per cent) with Germany the highest non-English speaking country at just one per cent of applications. </w:t>
      </w:r>
    </w:p>
    <w:p w14:paraId="0794FE18" w14:textId="3937F01D" w:rsidR="00E71CD1" w:rsidRPr="00D87287" w:rsidRDefault="0049682A" w:rsidP="00E11055">
      <w:pPr>
        <w:tabs>
          <w:tab w:val="left" w:pos="567"/>
        </w:tabs>
        <w:spacing w:after="0" w:line="300" w:lineRule="auto"/>
        <w:jc w:val="center"/>
        <w:rPr>
          <w:rFonts w:asciiTheme="majorBidi" w:eastAsiaTheme="minorHAnsi" w:hAnsiTheme="majorBidi" w:cstheme="majorBidi"/>
          <w:sz w:val="24"/>
          <w:szCs w:val="24"/>
          <w:lang w:val="en-US" w:eastAsia="en-US"/>
        </w:rPr>
      </w:pPr>
      <w:r w:rsidRPr="00D87287">
        <w:rPr>
          <w:rFonts w:asciiTheme="majorBidi" w:hAnsiTheme="majorBidi" w:cstheme="majorBidi"/>
          <w:noProof/>
          <w:sz w:val="24"/>
          <w:szCs w:val="24"/>
          <w:lang w:eastAsia="en-NZ"/>
        </w:rPr>
        <w:lastRenderedPageBreak/>
        <w:drawing>
          <wp:inline distT="0" distB="0" distL="0" distR="0" wp14:anchorId="1F19BF2D" wp14:editId="75A39AF7">
            <wp:extent cx="5334000" cy="384609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1203" cy="3851289"/>
                    </a:xfrm>
                    <a:prstGeom prst="rect">
                      <a:avLst/>
                    </a:prstGeom>
                    <a:noFill/>
                    <a:ln>
                      <a:noFill/>
                    </a:ln>
                  </pic:spPr>
                </pic:pic>
              </a:graphicData>
            </a:graphic>
          </wp:inline>
        </w:drawing>
      </w:r>
    </w:p>
    <w:p w14:paraId="512D3995" w14:textId="78044624" w:rsidR="00A23CAB" w:rsidRPr="00DD710F" w:rsidRDefault="00DD710F" w:rsidP="00E11055">
      <w:pPr>
        <w:tabs>
          <w:tab w:val="left" w:pos="567"/>
          <w:tab w:val="left" w:pos="1560"/>
        </w:tabs>
        <w:spacing w:after="0" w:line="240" w:lineRule="auto"/>
        <w:jc w:val="both"/>
        <w:rPr>
          <w:rFonts w:asciiTheme="majorBidi" w:eastAsiaTheme="minorHAnsi" w:hAnsiTheme="majorBidi" w:cstheme="majorBidi"/>
          <w:sz w:val="20"/>
          <w:szCs w:val="20"/>
          <w:lang w:val="en-US" w:eastAsia="en-US"/>
        </w:rPr>
      </w:pPr>
      <w:r>
        <w:rPr>
          <w:rFonts w:asciiTheme="majorBidi" w:eastAsiaTheme="minorHAnsi" w:hAnsiTheme="majorBidi" w:cstheme="majorBidi"/>
          <w:sz w:val="24"/>
          <w:szCs w:val="24"/>
          <w:lang w:val="en-US" w:eastAsia="en-US"/>
        </w:rPr>
        <w:tab/>
      </w:r>
      <w:r w:rsidR="00A23CAB" w:rsidRPr="00DD710F">
        <w:rPr>
          <w:rFonts w:asciiTheme="majorBidi" w:eastAsiaTheme="minorHAnsi" w:hAnsiTheme="majorBidi" w:cstheme="majorBidi"/>
          <w:i/>
          <w:iCs/>
          <w:sz w:val="20"/>
          <w:szCs w:val="20"/>
          <w:lang w:val="en-US" w:eastAsia="en-US"/>
        </w:rPr>
        <w:t>Source:</w:t>
      </w:r>
      <w:r w:rsidR="00A23CAB" w:rsidRPr="00DD710F">
        <w:rPr>
          <w:rFonts w:asciiTheme="majorBidi" w:eastAsiaTheme="minorHAnsi" w:hAnsiTheme="majorBidi" w:cstheme="majorBidi"/>
          <w:sz w:val="20"/>
          <w:szCs w:val="20"/>
          <w:lang w:val="en-US" w:eastAsia="en-US"/>
        </w:rPr>
        <w:t xml:space="preserve"> As for Figure 1 and Table 3.</w:t>
      </w:r>
    </w:p>
    <w:p w14:paraId="6A1ABCCF" w14:textId="4FEB88E7" w:rsidR="00A16286" w:rsidRDefault="00A16286" w:rsidP="00E11055">
      <w:pPr>
        <w:tabs>
          <w:tab w:val="left" w:pos="567"/>
        </w:tabs>
        <w:rPr>
          <w:rFonts w:asciiTheme="majorBidi" w:eastAsiaTheme="minorHAnsi" w:hAnsiTheme="majorBidi" w:cstheme="majorBidi"/>
          <w:b/>
          <w:bCs/>
          <w:sz w:val="24"/>
          <w:szCs w:val="24"/>
          <w:lang w:val="en-US" w:eastAsia="en-US"/>
        </w:rPr>
      </w:pPr>
    </w:p>
    <w:p w14:paraId="0AE441A0" w14:textId="77777777" w:rsidR="00DD710F" w:rsidRPr="00D87287" w:rsidRDefault="00DD710F"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0E8913AB" w14:textId="7D95F8BC" w:rsidR="00727961" w:rsidRPr="00D87287" w:rsidRDefault="00727961" w:rsidP="00E11055">
      <w:pPr>
        <w:tabs>
          <w:tab w:val="left" w:pos="567"/>
        </w:tabs>
        <w:spacing w:after="0" w:line="300" w:lineRule="auto"/>
        <w:jc w:val="center"/>
        <w:rPr>
          <w:rFonts w:asciiTheme="majorBidi" w:eastAsiaTheme="minorHAnsi" w:hAnsiTheme="majorBidi" w:cstheme="majorBidi"/>
          <w:sz w:val="24"/>
          <w:szCs w:val="24"/>
          <w:lang w:val="en-US" w:eastAsia="en-US"/>
        </w:rPr>
      </w:pPr>
      <w:r w:rsidRPr="00D87287">
        <w:rPr>
          <w:rFonts w:asciiTheme="majorBidi" w:hAnsiTheme="majorBidi" w:cstheme="majorBidi"/>
          <w:noProof/>
          <w:sz w:val="24"/>
          <w:szCs w:val="24"/>
          <w:lang w:eastAsia="en-NZ"/>
        </w:rPr>
        <w:drawing>
          <wp:inline distT="0" distB="0" distL="0" distR="0" wp14:anchorId="142B8DC5" wp14:editId="3E40BCC7">
            <wp:extent cx="5518581" cy="3594581"/>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7768" cy="3613592"/>
                    </a:xfrm>
                    <a:prstGeom prst="rect">
                      <a:avLst/>
                    </a:prstGeom>
                    <a:noFill/>
                    <a:ln>
                      <a:noFill/>
                    </a:ln>
                  </pic:spPr>
                </pic:pic>
              </a:graphicData>
            </a:graphic>
          </wp:inline>
        </w:drawing>
      </w:r>
    </w:p>
    <w:p w14:paraId="1B5121DC" w14:textId="74DD4701" w:rsidR="005430E5" w:rsidRPr="00DD710F" w:rsidRDefault="005430E5" w:rsidP="00727AA5">
      <w:pPr>
        <w:tabs>
          <w:tab w:val="left" w:pos="567"/>
        </w:tabs>
        <w:spacing w:after="0" w:line="240" w:lineRule="auto"/>
        <w:ind w:left="426" w:right="805"/>
        <w:jc w:val="both"/>
        <w:rPr>
          <w:rFonts w:asciiTheme="majorBidi" w:hAnsiTheme="majorBidi" w:cstheme="majorBidi"/>
          <w:sz w:val="20"/>
          <w:szCs w:val="20"/>
        </w:rPr>
      </w:pPr>
      <w:r w:rsidRPr="00DD710F">
        <w:rPr>
          <w:rFonts w:asciiTheme="majorBidi" w:eastAsiaTheme="minorHAnsi" w:hAnsiTheme="majorBidi" w:cstheme="majorBidi"/>
          <w:i/>
          <w:iCs/>
          <w:sz w:val="20"/>
          <w:szCs w:val="20"/>
          <w:lang w:val="en-US" w:eastAsia="en-US"/>
        </w:rPr>
        <w:t>Sources:</w:t>
      </w:r>
      <w:r w:rsidRPr="00DD710F">
        <w:rPr>
          <w:rFonts w:asciiTheme="majorBidi" w:eastAsiaTheme="minorHAnsi" w:hAnsiTheme="majorBidi" w:cstheme="majorBidi"/>
          <w:sz w:val="20"/>
          <w:szCs w:val="20"/>
          <w:lang w:val="en-US" w:eastAsia="en-US"/>
        </w:rPr>
        <w:t xml:space="preserve"> </w:t>
      </w:r>
      <w:r w:rsidR="002B0A73" w:rsidRPr="00DD710F">
        <w:rPr>
          <w:rFonts w:asciiTheme="majorBidi" w:eastAsiaTheme="minorHAnsi" w:hAnsiTheme="majorBidi" w:cstheme="majorBidi"/>
          <w:sz w:val="20"/>
          <w:szCs w:val="20"/>
          <w:lang w:val="en-US" w:eastAsia="en-US"/>
        </w:rPr>
        <w:t xml:space="preserve">Unit record data from: </w:t>
      </w:r>
      <w:r w:rsidRPr="00DD710F">
        <w:rPr>
          <w:rFonts w:asciiTheme="majorBidi" w:eastAsiaTheme="minorHAnsi" w:hAnsiTheme="majorBidi" w:cstheme="majorBidi"/>
          <w:sz w:val="20"/>
          <w:szCs w:val="20"/>
          <w:lang w:val="en-US" w:eastAsia="en-US"/>
        </w:rPr>
        <w:t xml:space="preserve">Patent Office, </w:t>
      </w:r>
      <w:r w:rsidRPr="00DD710F">
        <w:rPr>
          <w:rFonts w:asciiTheme="majorBidi" w:eastAsiaTheme="minorHAnsi" w:hAnsiTheme="majorBidi" w:cstheme="majorBidi"/>
          <w:i/>
          <w:iCs/>
          <w:sz w:val="20"/>
          <w:szCs w:val="20"/>
          <w:lang w:val="en-US" w:eastAsia="en-US"/>
        </w:rPr>
        <w:t>Specification</w:t>
      </w:r>
      <w:r w:rsidR="002923B2" w:rsidRPr="00DD710F">
        <w:rPr>
          <w:rFonts w:asciiTheme="majorBidi" w:eastAsiaTheme="minorHAnsi" w:hAnsiTheme="majorBidi" w:cstheme="majorBidi"/>
          <w:i/>
          <w:iCs/>
          <w:sz w:val="20"/>
          <w:szCs w:val="20"/>
          <w:lang w:val="en-US" w:eastAsia="en-US"/>
        </w:rPr>
        <w:t>s</w:t>
      </w:r>
      <w:r w:rsidRPr="00DD710F">
        <w:rPr>
          <w:rFonts w:asciiTheme="majorBidi" w:eastAsiaTheme="minorHAnsi" w:hAnsiTheme="majorBidi" w:cstheme="majorBidi"/>
          <w:i/>
          <w:iCs/>
          <w:sz w:val="20"/>
          <w:szCs w:val="20"/>
          <w:lang w:val="en-US" w:eastAsia="en-US"/>
        </w:rPr>
        <w:t xml:space="preserve"> of Inventions</w:t>
      </w:r>
      <w:r w:rsidRPr="00DD710F">
        <w:rPr>
          <w:rFonts w:asciiTheme="majorBidi" w:eastAsiaTheme="minorHAnsi" w:hAnsiTheme="majorBidi" w:cstheme="majorBidi"/>
          <w:sz w:val="20"/>
          <w:szCs w:val="20"/>
          <w:lang w:val="en-US" w:eastAsia="en-US"/>
        </w:rPr>
        <w:t xml:space="preserve"> (1874-1879)</w:t>
      </w:r>
      <w:r w:rsidR="004535C5" w:rsidRPr="00DD710F">
        <w:rPr>
          <w:rFonts w:asciiTheme="majorBidi" w:eastAsiaTheme="minorHAnsi" w:hAnsiTheme="majorBidi" w:cstheme="majorBidi"/>
          <w:sz w:val="20"/>
          <w:szCs w:val="20"/>
          <w:lang w:val="en-US" w:eastAsia="en-US"/>
        </w:rPr>
        <w:t xml:space="preserve">; </w:t>
      </w:r>
      <w:r w:rsidR="004535C5" w:rsidRPr="00DD710F">
        <w:rPr>
          <w:rFonts w:asciiTheme="majorBidi" w:eastAsiaTheme="minorHAnsi" w:hAnsiTheme="majorBidi" w:cstheme="majorBidi"/>
          <w:i/>
          <w:iCs/>
          <w:sz w:val="20"/>
          <w:szCs w:val="20"/>
          <w:lang w:val="en-US" w:eastAsia="en-US"/>
        </w:rPr>
        <w:t>New Zealand Gazette</w:t>
      </w:r>
      <w:r w:rsidR="004535C5" w:rsidRPr="00DD710F">
        <w:rPr>
          <w:rFonts w:asciiTheme="majorBidi" w:eastAsiaTheme="minorHAnsi" w:hAnsiTheme="majorBidi" w:cstheme="majorBidi"/>
          <w:sz w:val="20"/>
          <w:szCs w:val="20"/>
          <w:lang w:val="en-US" w:eastAsia="en-US"/>
        </w:rPr>
        <w:t xml:space="preserve"> (1860-1899); </w:t>
      </w:r>
      <w:r w:rsidR="002923B2" w:rsidRPr="00DD710F">
        <w:rPr>
          <w:rFonts w:asciiTheme="majorBidi" w:eastAsiaTheme="minorHAnsi" w:hAnsiTheme="majorBidi" w:cstheme="majorBidi"/>
          <w:sz w:val="20"/>
          <w:szCs w:val="20"/>
          <w:lang w:val="en-US" w:eastAsia="en-US"/>
        </w:rPr>
        <w:t xml:space="preserve">Registrar </w:t>
      </w:r>
      <w:r w:rsidR="004535C5" w:rsidRPr="00DD710F">
        <w:rPr>
          <w:rFonts w:asciiTheme="majorBidi" w:eastAsiaTheme="minorHAnsi" w:hAnsiTheme="majorBidi" w:cstheme="majorBidi"/>
          <w:sz w:val="20"/>
          <w:szCs w:val="20"/>
          <w:lang w:val="en-US" w:eastAsia="en-US"/>
        </w:rPr>
        <w:t xml:space="preserve">Patent Office, </w:t>
      </w:r>
      <w:r w:rsidR="004535C5" w:rsidRPr="00DD710F">
        <w:rPr>
          <w:rFonts w:asciiTheme="majorBidi" w:eastAsiaTheme="minorHAnsi" w:hAnsiTheme="majorBidi" w:cstheme="majorBidi"/>
          <w:i/>
          <w:iCs/>
          <w:sz w:val="20"/>
          <w:szCs w:val="20"/>
          <w:lang w:val="en-US" w:eastAsia="en-US"/>
        </w:rPr>
        <w:t>Annual Report</w:t>
      </w:r>
      <w:r w:rsidR="004535C5" w:rsidRPr="00DD710F">
        <w:rPr>
          <w:rFonts w:asciiTheme="majorBidi" w:eastAsiaTheme="minorHAnsi" w:hAnsiTheme="majorBidi" w:cstheme="majorBidi"/>
          <w:sz w:val="20"/>
          <w:szCs w:val="20"/>
          <w:lang w:val="en-US" w:eastAsia="en-US"/>
        </w:rPr>
        <w:t xml:space="preserve"> (188</w:t>
      </w:r>
      <w:r w:rsidR="00E13926" w:rsidRPr="00DD710F">
        <w:rPr>
          <w:rFonts w:asciiTheme="majorBidi" w:eastAsiaTheme="minorHAnsi" w:hAnsiTheme="majorBidi" w:cstheme="majorBidi"/>
          <w:sz w:val="20"/>
          <w:szCs w:val="20"/>
          <w:lang w:val="en-US" w:eastAsia="en-US"/>
        </w:rPr>
        <w:t>0-1890</w:t>
      </w:r>
      <w:r w:rsidR="004535C5" w:rsidRPr="00DD710F">
        <w:rPr>
          <w:rFonts w:asciiTheme="majorBidi" w:eastAsiaTheme="minorHAnsi" w:hAnsiTheme="majorBidi" w:cstheme="majorBidi"/>
          <w:sz w:val="20"/>
          <w:szCs w:val="20"/>
          <w:lang w:val="en-US" w:eastAsia="en-US"/>
        </w:rPr>
        <w:t xml:space="preserve">); Patent Office, </w:t>
      </w:r>
      <w:r w:rsidR="004535C5" w:rsidRPr="00DD710F">
        <w:rPr>
          <w:rFonts w:asciiTheme="majorBidi" w:eastAsiaTheme="minorHAnsi" w:hAnsiTheme="majorBidi" w:cstheme="majorBidi"/>
          <w:i/>
          <w:iCs/>
          <w:sz w:val="20"/>
          <w:szCs w:val="20"/>
          <w:lang w:val="en-US" w:eastAsia="en-US"/>
        </w:rPr>
        <w:t>Register of Patents</w:t>
      </w:r>
      <w:r w:rsidR="004535C5" w:rsidRPr="00DD710F">
        <w:rPr>
          <w:rFonts w:asciiTheme="majorBidi" w:eastAsiaTheme="minorHAnsi" w:hAnsiTheme="majorBidi" w:cstheme="majorBidi"/>
          <w:sz w:val="20"/>
          <w:szCs w:val="20"/>
          <w:lang w:val="en-US" w:eastAsia="en-US"/>
        </w:rPr>
        <w:t xml:space="preserve"> (1860-1899)</w:t>
      </w:r>
      <w:r w:rsidR="00403B31" w:rsidRPr="00DD710F">
        <w:rPr>
          <w:rFonts w:asciiTheme="majorBidi" w:hAnsiTheme="majorBidi" w:cstheme="majorBidi"/>
          <w:sz w:val="20"/>
          <w:szCs w:val="20"/>
          <w:lang w:val="en-US"/>
        </w:rPr>
        <w:t xml:space="preserve">. </w:t>
      </w:r>
      <w:proofErr w:type="gramStart"/>
      <w:r w:rsidR="00797DC2" w:rsidRPr="00DD710F">
        <w:rPr>
          <w:rFonts w:asciiTheme="majorBidi" w:hAnsiTheme="majorBidi" w:cstheme="majorBidi"/>
          <w:sz w:val="20"/>
          <w:szCs w:val="20"/>
        </w:rPr>
        <w:t xml:space="preserve">Population data from </w:t>
      </w:r>
      <w:r w:rsidR="00B449F6" w:rsidRPr="00DD710F">
        <w:rPr>
          <w:rFonts w:asciiTheme="majorBidi" w:hAnsiTheme="majorBidi" w:cstheme="majorBidi"/>
          <w:sz w:val="20"/>
          <w:szCs w:val="20"/>
        </w:rPr>
        <w:t xml:space="preserve">New Zealand Government, </w:t>
      </w:r>
      <w:r w:rsidR="00B449F6" w:rsidRPr="00DD710F">
        <w:rPr>
          <w:rFonts w:asciiTheme="majorBidi" w:hAnsiTheme="majorBidi" w:cstheme="majorBidi"/>
          <w:i/>
          <w:iCs/>
          <w:sz w:val="20"/>
          <w:szCs w:val="20"/>
        </w:rPr>
        <w:t>Statistics of the Colony of New Zealand</w:t>
      </w:r>
      <w:r w:rsidR="00B449F6" w:rsidRPr="00DD710F">
        <w:rPr>
          <w:rFonts w:asciiTheme="majorBidi" w:hAnsiTheme="majorBidi" w:cstheme="majorBidi"/>
          <w:sz w:val="20"/>
          <w:szCs w:val="20"/>
        </w:rPr>
        <w:t>.</w:t>
      </w:r>
      <w:proofErr w:type="gramEnd"/>
      <w:r w:rsidR="00B449F6" w:rsidRPr="00DD710F">
        <w:rPr>
          <w:rFonts w:asciiTheme="majorBidi" w:hAnsiTheme="majorBidi" w:cstheme="majorBidi"/>
          <w:sz w:val="20"/>
          <w:szCs w:val="20"/>
        </w:rPr>
        <w:t xml:space="preserve"> </w:t>
      </w:r>
    </w:p>
    <w:p w14:paraId="051B8D3F" w14:textId="207CE0F5" w:rsidR="00E71CD1" w:rsidRDefault="002E16A2"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lastRenderedPageBreak/>
        <w:tab/>
      </w:r>
      <w:r w:rsidR="00E71CD1" w:rsidRPr="00D87287">
        <w:rPr>
          <w:rFonts w:asciiTheme="majorBidi" w:eastAsiaTheme="minorHAnsi" w:hAnsiTheme="majorBidi" w:cstheme="majorBidi"/>
          <w:sz w:val="24"/>
          <w:szCs w:val="24"/>
          <w:lang w:val="en-US" w:eastAsia="en-US"/>
        </w:rPr>
        <w:t>While the number of patent applications per capi</w:t>
      </w:r>
      <w:r w:rsidR="00727961" w:rsidRPr="00D87287">
        <w:rPr>
          <w:rFonts w:asciiTheme="majorBidi" w:eastAsiaTheme="minorHAnsi" w:hAnsiTheme="majorBidi" w:cstheme="majorBidi"/>
          <w:sz w:val="24"/>
          <w:szCs w:val="24"/>
          <w:lang w:val="en-US" w:eastAsia="en-US"/>
        </w:rPr>
        <w:t>ta increased over time, Figure 4</w:t>
      </w:r>
      <w:r w:rsidR="00E71CD1" w:rsidRPr="00D87287">
        <w:rPr>
          <w:rFonts w:asciiTheme="majorBidi" w:eastAsiaTheme="minorHAnsi" w:hAnsiTheme="majorBidi" w:cstheme="majorBidi"/>
          <w:sz w:val="24"/>
          <w:szCs w:val="24"/>
          <w:lang w:val="en-US" w:eastAsia="en-US"/>
        </w:rPr>
        <w:t xml:space="preserve"> shows that the proportion of patent applications by New Zealanders that went full term declined sharply. In the 1860s</w:t>
      </w:r>
      <w:r w:rsidR="00291F98" w:rsidRPr="00D87287">
        <w:rPr>
          <w:rFonts w:asciiTheme="majorBidi" w:eastAsiaTheme="minorHAnsi" w:hAnsiTheme="majorBidi" w:cstheme="majorBidi"/>
          <w:sz w:val="24"/>
          <w:szCs w:val="24"/>
          <w:lang w:val="en-US" w:eastAsia="en-US"/>
        </w:rPr>
        <w:t>,</w:t>
      </w:r>
      <w:r w:rsidR="00E71CD1" w:rsidRPr="00D87287">
        <w:rPr>
          <w:rFonts w:asciiTheme="majorBidi" w:eastAsiaTheme="minorHAnsi" w:hAnsiTheme="majorBidi" w:cstheme="majorBidi"/>
          <w:sz w:val="24"/>
          <w:szCs w:val="24"/>
          <w:lang w:val="en-US" w:eastAsia="en-US"/>
        </w:rPr>
        <w:t xml:space="preserve"> most patent applications by New Zealand inventors were success</w:t>
      </w:r>
      <w:r w:rsidR="00291F98" w:rsidRPr="00D87287">
        <w:rPr>
          <w:rFonts w:asciiTheme="majorBidi" w:eastAsiaTheme="minorHAnsi" w:hAnsiTheme="majorBidi" w:cstheme="majorBidi"/>
          <w:sz w:val="24"/>
          <w:szCs w:val="24"/>
          <w:lang w:val="en-US" w:eastAsia="en-US"/>
        </w:rPr>
        <w:t>ful, and therefore ran for a 14-</w:t>
      </w:r>
      <w:r w:rsidR="00E71CD1" w:rsidRPr="00D87287">
        <w:rPr>
          <w:rFonts w:asciiTheme="majorBidi" w:eastAsiaTheme="minorHAnsi" w:hAnsiTheme="majorBidi" w:cstheme="majorBidi"/>
          <w:sz w:val="24"/>
          <w:szCs w:val="24"/>
          <w:lang w:val="en-US" w:eastAsia="en-US"/>
        </w:rPr>
        <w:t>year term. However, some applications were abandoned or unsuccessful. Changes to patent laws and fees resulted in many 1870s patent applications lapsing after their first term, with usually less than ten per</w:t>
      </w:r>
      <w:r w:rsidR="00DD59CE" w:rsidRPr="00D87287">
        <w:rPr>
          <w:rFonts w:asciiTheme="majorBidi" w:eastAsiaTheme="minorHAnsi" w:hAnsiTheme="majorBidi" w:cstheme="majorBidi"/>
          <w:sz w:val="24"/>
          <w:szCs w:val="24"/>
          <w:lang w:val="en-US" w:eastAsia="en-US"/>
        </w:rPr>
        <w:t xml:space="preserve"> </w:t>
      </w:r>
      <w:r w:rsidR="00E71CD1" w:rsidRPr="00D87287">
        <w:rPr>
          <w:rFonts w:asciiTheme="majorBidi" w:eastAsiaTheme="minorHAnsi" w:hAnsiTheme="majorBidi" w:cstheme="majorBidi"/>
          <w:sz w:val="24"/>
          <w:szCs w:val="24"/>
          <w:lang w:val="en-US" w:eastAsia="en-US"/>
        </w:rPr>
        <w:t xml:space="preserve">cent renewed. The proportion of abandoned patents increased after the cost of patenting </w:t>
      </w:r>
      <w:r w:rsidR="004123A5" w:rsidRPr="00D87287">
        <w:rPr>
          <w:rFonts w:asciiTheme="majorBidi" w:eastAsiaTheme="minorHAnsi" w:hAnsiTheme="majorBidi" w:cstheme="majorBidi"/>
          <w:sz w:val="24"/>
          <w:szCs w:val="24"/>
          <w:lang w:val="en-US" w:eastAsia="en-US"/>
        </w:rPr>
        <w:t>fell</w:t>
      </w:r>
      <w:r w:rsidR="00E71CD1" w:rsidRPr="00D87287">
        <w:rPr>
          <w:rFonts w:asciiTheme="majorBidi" w:eastAsiaTheme="minorHAnsi" w:hAnsiTheme="majorBidi" w:cstheme="majorBidi"/>
          <w:sz w:val="24"/>
          <w:szCs w:val="24"/>
          <w:lang w:val="en-US" w:eastAsia="en-US"/>
        </w:rPr>
        <w:t xml:space="preserve"> in the early 1880s, and from 1883 consistently more than half of patent applications by New Zealanders were abandoned. </w:t>
      </w:r>
    </w:p>
    <w:p w14:paraId="4EA53C00" w14:textId="77777777" w:rsidR="00A16286" w:rsidRDefault="00A16286"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162BFDDB" w14:textId="77777777" w:rsidR="008446BC" w:rsidRPr="00D87287" w:rsidRDefault="008446BC"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4CFBC2BB" w14:textId="35298F92" w:rsidR="00727961" w:rsidRPr="00D87287" w:rsidRDefault="00727961" w:rsidP="00E11055">
      <w:pPr>
        <w:tabs>
          <w:tab w:val="left" w:pos="567"/>
        </w:tabs>
        <w:spacing w:after="0" w:line="300" w:lineRule="auto"/>
        <w:jc w:val="center"/>
        <w:rPr>
          <w:rFonts w:asciiTheme="majorBidi" w:eastAsiaTheme="minorHAnsi" w:hAnsiTheme="majorBidi" w:cstheme="majorBidi"/>
          <w:sz w:val="24"/>
          <w:szCs w:val="24"/>
          <w:lang w:val="en-US" w:eastAsia="en-US"/>
        </w:rPr>
      </w:pPr>
      <w:r w:rsidRPr="00D87287">
        <w:rPr>
          <w:rFonts w:asciiTheme="majorBidi" w:hAnsiTheme="majorBidi" w:cstheme="majorBidi"/>
          <w:noProof/>
          <w:sz w:val="24"/>
          <w:szCs w:val="24"/>
          <w:lang w:eastAsia="en-NZ"/>
        </w:rPr>
        <w:drawing>
          <wp:inline distT="0" distB="0" distL="0" distR="0" wp14:anchorId="72BC48DF" wp14:editId="1142CFE1">
            <wp:extent cx="5689600" cy="354542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437" cy="3581467"/>
                    </a:xfrm>
                    <a:prstGeom prst="rect">
                      <a:avLst/>
                    </a:prstGeom>
                    <a:noFill/>
                    <a:ln>
                      <a:noFill/>
                    </a:ln>
                  </pic:spPr>
                </pic:pic>
              </a:graphicData>
            </a:graphic>
          </wp:inline>
        </w:drawing>
      </w:r>
    </w:p>
    <w:p w14:paraId="4A3DF32E" w14:textId="6DD344F9" w:rsidR="00E71CD1" w:rsidRPr="00DD710F" w:rsidRDefault="00727961" w:rsidP="00727AA5">
      <w:pPr>
        <w:tabs>
          <w:tab w:val="left" w:pos="426"/>
        </w:tabs>
        <w:spacing w:after="0" w:line="240" w:lineRule="auto"/>
        <w:ind w:left="567" w:hanging="141"/>
        <w:jc w:val="both"/>
        <w:rPr>
          <w:rFonts w:asciiTheme="majorBidi" w:eastAsiaTheme="minorHAnsi" w:hAnsiTheme="majorBidi" w:cstheme="majorBidi"/>
          <w:sz w:val="20"/>
          <w:szCs w:val="20"/>
          <w:lang w:val="en-US" w:eastAsia="en-US"/>
        </w:rPr>
      </w:pPr>
      <w:r w:rsidRPr="00DD710F">
        <w:rPr>
          <w:rFonts w:asciiTheme="majorBidi" w:eastAsiaTheme="minorHAnsi" w:hAnsiTheme="majorBidi" w:cstheme="majorBidi"/>
          <w:i/>
          <w:iCs/>
          <w:sz w:val="20"/>
          <w:szCs w:val="20"/>
          <w:lang w:val="en-US" w:eastAsia="en-US"/>
        </w:rPr>
        <w:t>Source:</w:t>
      </w:r>
      <w:r w:rsidRPr="00DD710F">
        <w:rPr>
          <w:rFonts w:asciiTheme="majorBidi" w:eastAsiaTheme="minorHAnsi" w:hAnsiTheme="majorBidi" w:cstheme="majorBidi"/>
          <w:sz w:val="20"/>
          <w:szCs w:val="20"/>
          <w:lang w:val="en-US" w:eastAsia="en-US"/>
        </w:rPr>
        <w:t xml:space="preserve"> As for Figure 3</w:t>
      </w:r>
      <w:r w:rsidR="00A23CAB" w:rsidRPr="00DD710F">
        <w:rPr>
          <w:rFonts w:asciiTheme="majorBidi" w:eastAsiaTheme="minorHAnsi" w:hAnsiTheme="majorBidi" w:cstheme="majorBidi"/>
          <w:sz w:val="20"/>
          <w:szCs w:val="20"/>
          <w:lang w:val="en-US" w:eastAsia="en-US"/>
        </w:rPr>
        <w:t>.</w:t>
      </w:r>
    </w:p>
    <w:p w14:paraId="068A4652" w14:textId="77777777" w:rsidR="002B0A73" w:rsidRDefault="002B0A73"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5B909E61" w14:textId="77777777" w:rsidR="00D41B72" w:rsidRPr="00D87287" w:rsidRDefault="00D41B72"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45A6F836" w14:textId="26213F94" w:rsidR="00E71CD1" w:rsidRDefault="00D41B72"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Fi</w:t>
      </w:r>
      <w:r w:rsidR="00727961" w:rsidRPr="00D87287">
        <w:rPr>
          <w:rFonts w:asciiTheme="majorBidi" w:eastAsiaTheme="minorHAnsi" w:hAnsiTheme="majorBidi" w:cstheme="majorBidi"/>
          <w:sz w:val="24"/>
          <w:szCs w:val="24"/>
          <w:lang w:val="en-US" w:eastAsia="en-US"/>
        </w:rPr>
        <w:t>gure 5</w:t>
      </w:r>
      <w:r w:rsidR="00E71CD1" w:rsidRPr="00D87287">
        <w:rPr>
          <w:rFonts w:asciiTheme="majorBidi" w:eastAsiaTheme="minorHAnsi" w:hAnsiTheme="majorBidi" w:cstheme="majorBidi"/>
          <w:sz w:val="24"/>
          <w:szCs w:val="24"/>
          <w:lang w:val="en-US" w:eastAsia="en-US"/>
        </w:rPr>
        <w:t xml:space="preserve"> shows that during the 1860s and 1870s most overseas patent applicants opted for letters of registration. Lower initial patent fees during the 1880s resulted in increased use of letters patent</w:t>
      </w:r>
      <w:r w:rsidR="004B6896" w:rsidRPr="00D87287">
        <w:rPr>
          <w:rFonts w:asciiTheme="majorBidi" w:eastAsiaTheme="minorHAnsi" w:hAnsiTheme="majorBidi" w:cstheme="majorBidi"/>
          <w:sz w:val="24"/>
          <w:szCs w:val="24"/>
          <w:lang w:val="en-US" w:eastAsia="en-US"/>
        </w:rPr>
        <w:t xml:space="preserve"> by overseas </w:t>
      </w:r>
      <w:proofErr w:type="spellStart"/>
      <w:r w:rsidR="004B6896" w:rsidRPr="00D87287">
        <w:rPr>
          <w:rFonts w:asciiTheme="majorBidi" w:eastAsiaTheme="minorHAnsi" w:hAnsiTheme="majorBidi" w:cstheme="majorBidi"/>
          <w:sz w:val="24"/>
          <w:szCs w:val="24"/>
          <w:lang w:val="en-US" w:eastAsia="en-US"/>
        </w:rPr>
        <w:t>inventors</w:t>
      </w:r>
      <w:proofErr w:type="spellEnd"/>
      <w:r w:rsidR="00E71CD1" w:rsidRPr="00D87287">
        <w:rPr>
          <w:rFonts w:asciiTheme="majorBidi" w:eastAsiaTheme="minorHAnsi" w:hAnsiTheme="majorBidi" w:cstheme="majorBidi"/>
          <w:sz w:val="24"/>
          <w:szCs w:val="24"/>
          <w:lang w:val="en-US" w:eastAsia="en-US"/>
        </w:rPr>
        <w:t xml:space="preserve">, with most of these applications lapsing after the first term. However, </w:t>
      </w:r>
      <w:r w:rsidR="004B6896" w:rsidRPr="00D87287">
        <w:rPr>
          <w:rFonts w:asciiTheme="majorBidi" w:eastAsiaTheme="minorHAnsi" w:hAnsiTheme="majorBidi" w:cstheme="majorBidi"/>
          <w:sz w:val="24"/>
          <w:szCs w:val="24"/>
          <w:lang w:val="en-US" w:eastAsia="en-US"/>
        </w:rPr>
        <w:t xml:space="preserve">some </w:t>
      </w:r>
      <w:r w:rsidR="00E71CD1" w:rsidRPr="00D87287">
        <w:rPr>
          <w:rFonts w:asciiTheme="majorBidi" w:eastAsiaTheme="minorHAnsi" w:hAnsiTheme="majorBidi" w:cstheme="majorBidi"/>
          <w:sz w:val="24"/>
          <w:szCs w:val="24"/>
          <w:lang w:val="en-US" w:eastAsia="en-US"/>
        </w:rPr>
        <w:t xml:space="preserve">overseas </w:t>
      </w:r>
      <w:proofErr w:type="spellStart"/>
      <w:r w:rsidR="00E71CD1" w:rsidRPr="00D87287">
        <w:rPr>
          <w:rFonts w:asciiTheme="majorBidi" w:eastAsiaTheme="minorHAnsi" w:hAnsiTheme="majorBidi" w:cstheme="majorBidi"/>
          <w:sz w:val="24"/>
          <w:szCs w:val="24"/>
          <w:lang w:val="en-US" w:eastAsia="en-US"/>
        </w:rPr>
        <w:t>inventors</w:t>
      </w:r>
      <w:proofErr w:type="spellEnd"/>
      <w:r w:rsidR="00E71CD1" w:rsidRPr="00D87287">
        <w:rPr>
          <w:rFonts w:asciiTheme="majorBidi" w:eastAsiaTheme="minorHAnsi" w:hAnsiTheme="majorBidi" w:cstheme="majorBidi"/>
          <w:sz w:val="24"/>
          <w:szCs w:val="24"/>
          <w:lang w:val="en-US" w:eastAsia="en-US"/>
        </w:rPr>
        <w:t xml:space="preserve"> continued to use letters of registration</w:t>
      </w:r>
      <w:r w:rsidR="004B6896" w:rsidRPr="00D87287">
        <w:rPr>
          <w:rFonts w:asciiTheme="majorBidi" w:eastAsiaTheme="minorHAnsi" w:hAnsiTheme="majorBidi" w:cstheme="majorBidi"/>
          <w:sz w:val="24"/>
          <w:szCs w:val="24"/>
          <w:lang w:val="en-US" w:eastAsia="en-US"/>
        </w:rPr>
        <w:t>, despite their cost advantage ending in 1882,</w:t>
      </w:r>
      <w:r w:rsidR="00E71CD1" w:rsidRPr="00D87287">
        <w:rPr>
          <w:rFonts w:asciiTheme="majorBidi" w:eastAsiaTheme="minorHAnsi" w:hAnsiTheme="majorBidi" w:cstheme="majorBidi"/>
          <w:sz w:val="24"/>
          <w:szCs w:val="24"/>
          <w:lang w:val="en-US" w:eastAsia="en-US"/>
        </w:rPr>
        <w:t xml:space="preserve"> until provision for them </w:t>
      </w:r>
      <w:r w:rsidR="004B6896" w:rsidRPr="00D87287">
        <w:rPr>
          <w:rFonts w:asciiTheme="majorBidi" w:eastAsiaTheme="minorHAnsi" w:hAnsiTheme="majorBidi" w:cstheme="majorBidi"/>
          <w:sz w:val="24"/>
          <w:szCs w:val="24"/>
          <w:lang w:val="en-US" w:eastAsia="en-US"/>
        </w:rPr>
        <w:t>ceased in</w:t>
      </w:r>
      <w:r w:rsidR="00E71CD1" w:rsidRPr="00D87287">
        <w:rPr>
          <w:rFonts w:asciiTheme="majorBidi" w:eastAsiaTheme="minorHAnsi" w:hAnsiTheme="majorBidi" w:cstheme="majorBidi"/>
          <w:sz w:val="24"/>
          <w:szCs w:val="24"/>
          <w:lang w:val="en-US" w:eastAsia="en-US"/>
        </w:rPr>
        <w:t xml:space="preserve"> 1890. </w:t>
      </w:r>
      <w:r w:rsidR="004123A5" w:rsidRPr="00D87287">
        <w:rPr>
          <w:rFonts w:asciiTheme="majorBidi" w:eastAsiaTheme="minorHAnsi" w:hAnsiTheme="majorBidi" w:cstheme="majorBidi"/>
          <w:sz w:val="24"/>
          <w:szCs w:val="24"/>
          <w:lang w:val="en-US" w:eastAsia="en-US"/>
        </w:rPr>
        <w:t>Overseas inventors consistently abandoned less than twenty per</w:t>
      </w:r>
      <w:r w:rsidR="00DD59CE" w:rsidRPr="00D87287">
        <w:rPr>
          <w:rFonts w:asciiTheme="majorBidi" w:eastAsiaTheme="minorHAnsi" w:hAnsiTheme="majorBidi" w:cstheme="majorBidi"/>
          <w:sz w:val="24"/>
          <w:szCs w:val="24"/>
          <w:lang w:val="en-US" w:eastAsia="en-US"/>
        </w:rPr>
        <w:t xml:space="preserve"> </w:t>
      </w:r>
      <w:r w:rsidR="004123A5" w:rsidRPr="00D87287">
        <w:rPr>
          <w:rFonts w:asciiTheme="majorBidi" w:eastAsiaTheme="minorHAnsi" w:hAnsiTheme="majorBidi" w:cstheme="majorBidi"/>
          <w:sz w:val="24"/>
          <w:szCs w:val="24"/>
          <w:lang w:val="en-US" w:eastAsia="en-US"/>
        </w:rPr>
        <w:t>cent of their New Zealand patent applications, with those who applied for a patent in the small New Zealand market usually also paying to have their application sealed.</w:t>
      </w:r>
    </w:p>
    <w:p w14:paraId="1D8908DB" w14:textId="77777777" w:rsidR="00DD710F" w:rsidRPr="00D87287" w:rsidRDefault="00DD710F"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5618E3E7" w14:textId="77777777" w:rsidR="00D41B72" w:rsidRDefault="00D41B72"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p>
    <w:p w14:paraId="318D1AEA" w14:textId="5C22466F" w:rsidR="00E71CD1" w:rsidRDefault="00D41B72"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lastRenderedPageBreak/>
        <w:tab/>
      </w:r>
      <w:r w:rsidR="00E71CD1" w:rsidRPr="00D87287">
        <w:rPr>
          <w:rFonts w:asciiTheme="majorBidi" w:eastAsiaTheme="minorHAnsi" w:hAnsiTheme="majorBidi" w:cstheme="majorBidi"/>
          <w:sz w:val="24"/>
          <w:szCs w:val="24"/>
          <w:lang w:val="en-US" w:eastAsia="en-US"/>
        </w:rPr>
        <w:t>There was also an increase in abandoned patents in Britain after a reduction in application fees took effect in 1884,</w:t>
      </w:r>
      <w:r w:rsidR="00E71CD1" w:rsidRPr="00D87287">
        <w:rPr>
          <w:rStyle w:val="FootnoteReference"/>
          <w:rFonts w:asciiTheme="majorBidi" w:eastAsiaTheme="minorHAnsi" w:hAnsiTheme="majorBidi" w:cstheme="majorBidi"/>
          <w:sz w:val="24"/>
          <w:szCs w:val="24"/>
          <w:lang w:val="en-US" w:eastAsia="en-US"/>
        </w:rPr>
        <w:footnoteReference w:id="37"/>
      </w:r>
      <w:r w:rsidR="00E71CD1" w:rsidRPr="00D87287">
        <w:rPr>
          <w:rFonts w:asciiTheme="majorBidi" w:eastAsiaTheme="minorHAnsi" w:hAnsiTheme="majorBidi" w:cstheme="majorBidi"/>
          <w:sz w:val="24"/>
          <w:szCs w:val="24"/>
          <w:lang w:val="en-US" w:eastAsia="en-US"/>
        </w:rPr>
        <w:t xml:space="preserve"> and average unsealed patent applications in Britain in the 1880s and 1890s were similar to the per</w:t>
      </w:r>
      <w:r w:rsidR="00DD59CE" w:rsidRPr="00D87287">
        <w:rPr>
          <w:rFonts w:asciiTheme="majorBidi" w:eastAsiaTheme="minorHAnsi" w:hAnsiTheme="majorBidi" w:cstheme="majorBidi"/>
          <w:sz w:val="24"/>
          <w:szCs w:val="24"/>
          <w:lang w:val="en-US" w:eastAsia="en-US"/>
        </w:rPr>
        <w:t xml:space="preserve"> </w:t>
      </w:r>
      <w:r w:rsidR="00E71CD1" w:rsidRPr="00D87287">
        <w:rPr>
          <w:rFonts w:asciiTheme="majorBidi" w:eastAsiaTheme="minorHAnsi" w:hAnsiTheme="majorBidi" w:cstheme="majorBidi"/>
          <w:sz w:val="24"/>
          <w:szCs w:val="24"/>
          <w:lang w:val="en-US" w:eastAsia="en-US"/>
        </w:rPr>
        <w:t>cent abandoned in New Zealand.</w:t>
      </w:r>
      <w:r w:rsidR="00E71CD1" w:rsidRPr="00D87287">
        <w:rPr>
          <w:rStyle w:val="FootnoteReference"/>
          <w:rFonts w:asciiTheme="majorBidi" w:eastAsiaTheme="minorHAnsi" w:hAnsiTheme="majorBidi" w:cstheme="majorBidi"/>
          <w:sz w:val="24"/>
          <w:szCs w:val="24"/>
          <w:lang w:val="en-US" w:eastAsia="en-US"/>
        </w:rPr>
        <w:footnoteReference w:id="38"/>
      </w:r>
      <w:r w:rsidR="00E71CD1" w:rsidRPr="00D87287">
        <w:rPr>
          <w:rFonts w:asciiTheme="majorBidi" w:eastAsiaTheme="minorHAnsi" w:hAnsiTheme="majorBidi" w:cstheme="majorBidi"/>
          <w:sz w:val="24"/>
          <w:szCs w:val="24"/>
          <w:lang w:val="en-US" w:eastAsia="en-US"/>
        </w:rPr>
        <w:t xml:space="preserve"> </w:t>
      </w:r>
      <w:r w:rsidR="00FB5252" w:rsidRPr="00D87287">
        <w:rPr>
          <w:rFonts w:asciiTheme="majorBidi" w:eastAsiaTheme="minorHAnsi" w:hAnsiTheme="majorBidi" w:cstheme="majorBidi"/>
          <w:sz w:val="24"/>
          <w:szCs w:val="24"/>
          <w:lang w:val="en-US" w:eastAsia="en-US"/>
        </w:rPr>
        <w:t xml:space="preserve">Similarly, after patent application fees reductions in Victoria in 1884, during the </w:t>
      </w:r>
      <w:r w:rsidR="002E3F6B" w:rsidRPr="00D87287">
        <w:rPr>
          <w:rFonts w:asciiTheme="majorBidi" w:eastAsiaTheme="minorHAnsi" w:hAnsiTheme="majorBidi" w:cstheme="majorBidi"/>
          <w:sz w:val="24"/>
          <w:szCs w:val="24"/>
          <w:lang w:val="en-US" w:eastAsia="en-US"/>
        </w:rPr>
        <w:t xml:space="preserve">early </w:t>
      </w:r>
      <w:r w:rsidR="00FB5252" w:rsidRPr="00D87287">
        <w:rPr>
          <w:rFonts w:asciiTheme="majorBidi" w:eastAsiaTheme="minorHAnsi" w:hAnsiTheme="majorBidi" w:cstheme="majorBidi"/>
          <w:sz w:val="24"/>
          <w:szCs w:val="24"/>
          <w:lang w:val="en-US" w:eastAsia="en-US"/>
        </w:rPr>
        <w:t xml:space="preserve">1890s the abandonment rate for patent applications </w:t>
      </w:r>
      <w:r w:rsidR="00394FA3" w:rsidRPr="00D87287">
        <w:rPr>
          <w:rFonts w:asciiTheme="majorBidi" w:eastAsiaTheme="minorHAnsi" w:hAnsiTheme="majorBidi" w:cstheme="majorBidi"/>
          <w:sz w:val="24"/>
          <w:szCs w:val="24"/>
          <w:lang w:val="en-US" w:eastAsia="en-US"/>
        </w:rPr>
        <w:t>w</w:t>
      </w:r>
      <w:r w:rsidR="00FB5252" w:rsidRPr="00D87287">
        <w:rPr>
          <w:rFonts w:asciiTheme="majorBidi" w:eastAsiaTheme="minorHAnsi" w:hAnsiTheme="majorBidi" w:cstheme="majorBidi"/>
          <w:sz w:val="24"/>
          <w:szCs w:val="24"/>
          <w:lang w:val="en-US" w:eastAsia="en-US"/>
        </w:rPr>
        <w:t>as about 40 per cent.</w:t>
      </w:r>
      <w:r w:rsidR="00E71CD1" w:rsidRPr="00D87287">
        <w:rPr>
          <w:rStyle w:val="FootnoteReference"/>
          <w:rFonts w:asciiTheme="majorBidi" w:eastAsiaTheme="minorHAnsi" w:hAnsiTheme="majorBidi" w:cstheme="majorBidi"/>
          <w:sz w:val="24"/>
          <w:szCs w:val="24"/>
          <w:lang w:val="en-US" w:eastAsia="en-US"/>
        </w:rPr>
        <w:footnoteReference w:id="39"/>
      </w:r>
      <w:r w:rsidR="00E71CD1" w:rsidRPr="00D87287">
        <w:rPr>
          <w:rFonts w:asciiTheme="majorBidi" w:eastAsiaTheme="minorHAnsi" w:hAnsiTheme="majorBidi" w:cstheme="majorBidi"/>
          <w:sz w:val="24"/>
          <w:szCs w:val="24"/>
          <w:lang w:val="en-US" w:eastAsia="en-US"/>
        </w:rPr>
        <w:t xml:space="preserve"> In his analysis of patenting in Victoria Magee admits that not controlling for changes in the abandonment rate, apart from including a dummy variable in regression analysis for the 1884 change in patent fees, is a limitation.</w:t>
      </w:r>
      <w:r w:rsidR="00E71CD1" w:rsidRPr="00D87287">
        <w:rPr>
          <w:rStyle w:val="FootnoteReference"/>
          <w:rFonts w:asciiTheme="majorBidi" w:eastAsiaTheme="minorHAnsi" w:hAnsiTheme="majorBidi" w:cstheme="majorBidi"/>
          <w:sz w:val="24"/>
          <w:szCs w:val="24"/>
          <w:lang w:val="en-US" w:eastAsia="en-US"/>
        </w:rPr>
        <w:footnoteReference w:id="40"/>
      </w:r>
    </w:p>
    <w:p w14:paraId="21636916" w14:textId="77777777" w:rsidR="00D41B72" w:rsidRPr="00D87287" w:rsidRDefault="00D41B72"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2A3E4C94" w14:textId="6457226A" w:rsidR="00727961" w:rsidRPr="00D87287" w:rsidRDefault="00727961" w:rsidP="00E11055">
      <w:pPr>
        <w:tabs>
          <w:tab w:val="left" w:pos="567"/>
        </w:tabs>
        <w:spacing w:after="0" w:line="300" w:lineRule="auto"/>
        <w:jc w:val="center"/>
        <w:rPr>
          <w:rFonts w:asciiTheme="majorBidi" w:eastAsiaTheme="minorHAnsi" w:hAnsiTheme="majorBidi" w:cstheme="majorBidi"/>
          <w:sz w:val="24"/>
          <w:szCs w:val="24"/>
          <w:lang w:val="en-US" w:eastAsia="en-US"/>
        </w:rPr>
      </w:pPr>
      <w:r w:rsidRPr="00D87287">
        <w:rPr>
          <w:rFonts w:asciiTheme="majorBidi" w:hAnsiTheme="majorBidi" w:cstheme="majorBidi"/>
          <w:noProof/>
          <w:sz w:val="24"/>
          <w:szCs w:val="24"/>
          <w:lang w:eastAsia="en-NZ"/>
        </w:rPr>
        <w:drawing>
          <wp:inline distT="0" distB="0" distL="0" distR="0" wp14:anchorId="176F0685" wp14:editId="1F92BE06">
            <wp:extent cx="5444067" cy="3622557"/>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4994" cy="3636482"/>
                    </a:xfrm>
                    <a:prstGeom prst="rect">
                      <a:avLst/>
                    </a:prstGeom>
                    <a:noFill/>
                    <a:ln>
                      <a:noFill/>
                    </a:ln>
                  </pic:spPr>
                </pic:pic>
              </a:graphicData>
            </a:graphic>
          </wp:inline>
        </w:drawing>
      </w:r>
    </w:p>
    <w:p w14:paraId="632D5A1E" w14:textId="2D25749B" w:rsidR="002B0A73" w:rsidRPr="00DD710F" w:rsidRDefault="00DD710F" w:rsidP="00E11055">
      <w:pPr>
        <w:tabs>
          <w:tab w:val="left" w:pos="567"/>
          <w:tab w:val="left" w:pos="1134"/>
        </w:tabs>
        <w:spacing w:after="0" w:line="300" w:lineRule="auto"/>
        <w:jc w:val="both"/>
        <w:rPr>
          <w:rFonts w:asciiTheme="majorBidi" w:eastAsiaTheme="minorHAnsi" w:hAnsiTheme="majorBidi" w:cstheme="majorBidi"/>
          <w:sz w:val="21"/>
          <w:szCs w:val="21"/>
          <w:lang w:val="en-US" w:eastAsia="en-US"/>
        </w:rPr>
      </w:pPr>
      <w:r>
        <w:rPr>
          <w:rFonts w:asciiTheme="majorBidi" w:eastAsiaTheme="minorHAnsi" w:hAnsiTheme="majorBidi" w:cstheme="majorBidi"/>
          <w:sz w:val="24"/>
          <w:szCs w:val="24"/>
          <w:lang w:val="en-US" w:eastAsia="en-US"/>
        </w:rPr>
        <w:tab/>
      </w:r>
      <w:r w:rsidR="00E13926" w:rsidRPr="00DD710F">
        <w:rPr>
          <w:rFonts w:asciiTheme="majorBidi" w:eastAsiaTheme="minorHAnsi" w:hAnsiTheme="majorBidi" w:cstheme="majorBidi"/>
          <w:i/>
          <w:iCs/>
          <w:sz w:val="21"/>
          <w:szCs w:val="21"/>
          <w:lang w:val="en-US" w:eastAsia="en-US"/>
        </w:rPr>
        <w:t>Source:</w:t>
      </w:r>
      <w:r w:rsidR="00E13926" w:rsidRPr="00DD710F">
        <w:rPr>
          <w:rFonts w:asciiTheme="majorBidi" w:eastAsiaTheme="minorHAnsi" w:hAnsiTheme="majorBidi" w:cstheme="majorBidi"/>
          <w:sz w:val="21"/>
          <w:szCs w:val="21"/>
          <w:lang w:val="en-US" w:eastAsia="en-US"/>
        </w:rPr>
        <w:t xml:space="preserve"> </w:t>
      </w:r>
      <w:r w:rsidR="00727961" w:rsidRPr="00DD710F">
        <w:rPr>
          <w:rFonts w:asciiTheme="majorBidi" w:eastAsiaTheme="minorHAnsi" w:hAnsiTheme="majorBidi" w:cstheme="majorBidi"/>
          <w:sz w:val="21"/>
          <w:szCs w:val="21"/>
          <w:lang w:val="en-US" w:eastAsia="en-US"/>
        </w:rPr>
        <w:t>As for Figure 3</w:t>
      </w:r>
      <w:r w:rsidR="00A23CAB" w:rsidRPr="00DD710F">
        <w:rPr>
          <w:rFonts w:asciiTheme="majorBidi" w:eastAsiaTheme="minorHAnsi" w:hAnsiTheme="majorBidi" w:cstheme="majorBidi"/>
          <w:sz w:val="21"/>
          <w:szCs w:val="21"/>
          <w:lang w:val="en-US" w:eastAsia="en-US"/>
        </w:rPr>
        <w:t>.</w:t>
      </w:r>
    </w:p>
    <w:p w14:paraId="4A365184" w14:textId="77777777" w:rsidR="002B0A73" w:rsidRPr="00D87287" w:rsidRDefault="002B0A73"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4535D221" w14:textId="7DC32789" w:rsidR="00E71CD1" w:rsidRDefault="00D41B72"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Since the cost of applying for a patent dramatically fell over time, and the average duration of a patent decreased, total expenditure on patents is potentially a better</w:t>
      </w:r>
      <w:r w:rsidR="00291F98" w:rsidRPr="00D87287">
        <w:rPr>
          <w:rFonts w:asciiTheme="majorBidi" w:eastAsiaTheme="minorHAnsi" w:hAnsiTheme="majorBidi" w:cstheme="majorBidi"/>
          <w:sz w:val="24"/>
          <w:szCs w:val="24"/>
          <w:lang w:val="en-US" w:eastAsia="en-US"/>
        </w:rPr>
        <w:t xml:space="preserve"> measure of the resources </w:t>
      </w:r>
      <w:r w:rsidR="00E71CD1" w:rsidRPr="00D87287">
        <w:rPr>
          <w:rFonts w:asciiTheme="majorBidi" w:eastAsiaTheme="minorHAnsi" w:hAnsiTheme="majorBidi" w:cstheme="majorBidi"/>
          <w:sz w:val="24"/>
          <w:szCs w:val="24"/>
          <w:lang w:val="en-US" w:eastAsia="en-US"/>
        </w:rPr>
        <w:t>invested in invention than the number of patent applications</w:t>
      </w:r>
      <w:r w:rsidR="00E71CD1" w:rsidRPr="00D87287">
        <w:rPr>
          <w:rFonts w:asciiTheme="majorBidi" w:hAnsiTheme="majorBidi" w:cstheme="majorBidi"/>
          <w:sz w:val="24"/>
          <w:szCs w:val="24"/>
        </w:rPr>
        <w:t>.</w:t>
      </w:r>
      <w:r w:rsidR="00E71CD1" w:rsidRPr="00D87287">
        <w:rPr>
          <w:rStyle w:val="FootnoteReference"/>
          <w:rFonts w:asciiTheme="majorBidi" w:hAnsiTheme="majorBidi" w:cstheme="majorBidi"/>
          <w:sz w:val="24"/>
          <w:szCs w:val="24"/>
        </w:rPr>
        <w:footnoteReference w:id="41"/>
      </w:r>
      <w:r w:rsidR="00E71CD1" w:rsidRPr="00D87287">
        <w:rPr>
          <w:rFonts w:asciiTheme="majorBidi" w:hAnsiTheme="majorBidi" w:cstheme="majorBidi"/>
          <w:sz w:val="24"/>
          <w:szCs w:val="24"/>
        </w:rPr>
        <w:t xml:space="preserve"> </w:t>
      </w:r>
      <w:r w:rsidR="004B0270" w:rsidRPr="00D87287">
        <w:rPr>
          <w:rFonts w:asciiTheme="majorBidi" w:hAnsiTheme="majorBidi" w:cstheme="majorBidi"/>
          <w:sz w:val="24"/>
          <w:szCs w:val="24"/>
        </w:rPr>
        <w:t>Patent quality in other countries has been calculated using citation data,</w:t>
      </w:r>
      <w:r w:rsidR="004B0270" w:rsidRPr="00D87287">
        <w:rPr>
          <w:rStyle w:val="FootnoteReference"/>
          <w:rFonts w:asciiTheme="majorBidi" w:hAnsiTheme="majorBidi" w:cstheme="majorBidi"/>
          <w:sz w:val="24"/>
          <w:szCs w:val="24"/>
        </w:rPr>
        <w:footnoteReference w:id="42"/>
      </w:r>
      <w:r w:rsidR="004B0270" w:rsidRPr="00D87287">
        <w:rPr>
          <w:rFonts w:asciiTheme="majorBidi" w:hAnsiTheme="majorBidi" w:cstheme="majorBidi"/>
          <w:sz w:val="24"/>
          <w:szCs w:val="24"/>
        </w:rPr>
        <w:t xml:space="preserve"> but information on citations is not available for New Zealand during this period</w:t>
      </w:r>
      <w:r w:rsidR="004B0270" w:rsidRPr="00D87287">
        <w:rPr>
          <w:rFonts w:asciiTheme="majorBidi" w:eastAsiaTheme="minorHAnsi" w:hAnsiTheme="majorBidi" w:cstheme="majorBidi"/>
          <w:sz w:val="24"/>
          <w:szCs w:val="24"/>
          <w:lang w:val="en-US" w:eastAsia="en-US"/>
        </w:rPr>
        <w:t xml:space="preserve">. </w:t>
      </w:r>
      <w:r w:rsidR="00727961" w:rsidRPr="00D87287">
        <w:rPr>
          <w:rFonts w:asciiTheme="majorBidi" w:eastAsiaTheme="minorHAnsi" w:hAnsiTheme="majorBidi" w:cstheme="majorBidi"/>
          <w:sz w:val="24"/>
          <w:szCs w:val="24"/>
          <w:lang w:val="en-US" w:eastAsia="en-US"/>
        </w:rPr>
        <w:t>Figure 6</w:t>
      </w:r>
      <w:r w:rsidR="00E71CD1" w:rsidRPr="00D87287">
        <w:rPr>
          <w:rFonts w:asciiTheme="majorBidi" w:eastAsiaTheme="minorHAnsi" w:hAnsiTheme="majorBidi" w:cstheme="majorBidi"/>
          <w:sz w:val="24"/>
          <w:szCs w:val="24"/>
          <w:lang w:val="en-US" w:eastAsia="en-US"/>
        </w:rPr>
        <w:t xml:space="preserve"> </w:t>
      </w:r>
      <w:proofErr w:type="gramStart"/>
      <w:r w:rsidR="00E71CD1" w:rsidRPr="00D87287">
        <w:rPr>
          <w:rFonts w:asciiTheme="majorBidi" w:eastAsiaTheme="minorHAnsi" w:hAnsiTheme="majorBidi" w:cstheme="majorBidi"/>
          <w:sz w:val="24"/>
          <w:szCs w:val="24"/>
          <w:lang w:val="en-US" w:eastAsia="en-US"/>
        </w:rPr>
        <w:t>shows</w:t>
      </w:r>
      <w:proofErr w:type="gramEnd"/>
      <w:r w:rsidR="00E71CD1" w:rsidRPr="00D87287">
        <w:rPr>
          <w:rFonts w:asciiTheme="majorBidi" w:eastAsiaTheme="minorHAnsi" w:hAnsiTheme="majorBidi" w:cstheme="majorBidi"/>
          <w:sz w:val="24"/>
          <w:szCs w:val="24"/>
          <w:lang w:val="en-US" w:eastAsia="en-US"/>
        </w:rPr>
        <w:t xml:space="preserve"> that our calculation of patent fees expenditure follows a similar trend to the available official data. The match is imperfect, partly because the calculated fees are on a calendar basis whereas the official expenditure </w:t>
      </w:r>
      <w:r w:rsidR="00E71CD1" w:rsidRPr="00D87287">
        <w:rPr>
          <w:rFonts w:asciiTheme="majorBidi" w:eastAsiaTheme="minorHAnsi" w:hAnsiTheme="majorBidi" w:cstheme="majorBidi"/>
          <w:sz w:val="24"/>
          <w:szCs w:val="24"/>
          <w:lang w:val="en-US" w:eastAsia="en-US"/>
        </w:rPr>
        <w:lastRenderedPageBreak/>
        <w:t>data is for financial years until 1883. In addition, the fee charged for unsuccessful patent applications was estimated up to 1871 since officials made decisions about partial refunds on a case-by-case basis. The official data also includes other fees, such as assignment fees, and unit record data on these fees is only available from 1890</w:t>
      </w:r>
      <w:r w:rsidR="00E71CD1" w:rsidRPr="00D87287">
        <w:rPr>
          <w:rStyle w:val="FootnoteReference"/>
          <w:rFonts w:asciiTheme="majorBidi" w:eastAsiaTheme="minorHAnsi" w:hAnsiTheme="majorBidi" w:cstheme="majorBidi"/>
          <w:sz w:val="24"/>
          <w:szCs w:val="24"/>
          <w:lang w:val="en-US" w:eastAsia="en-US"/>
        </w:rPr>
        <w:footnoteReference w:id="43"/>
      </w:r>
      <w:r w:rsidR="00E71CD1" w:rsidRPr="00D87287">
        <w:rPr>
          <w:rFonts w:asciiTheme="majorBidi" w:eastAsiaTheme="minorHAnsi" w:hAnsiTheme="majorBidi" w:cstheme="majorBidi"/>
          <w:sz w:val="24"/>
          <w:szCs w:val="24"/>
          <w:lang w:val="en-US" w:eastAsia="en-US"/>
        </w:rPr>
        <w:t xml:space="preserve"> and therefore not included here. Nevertheless, the similarity of the results is reassuring. </w:t>
      </w:r>
    </w:p>
    <w:p w14:paraId="1A8DC7C3" w14:textId="77777777" w:rsidR="00DD710F" w:rsidRPr="00D87287" w:rsidRDefault="00DD710F"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3CCB1F32" w14:textId="6ED4A0AB" w:rsidR="00E71CD1" w:rsidRDefault="00727AA5"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 xml:space="preserve">Results from the calculated data shows that real expenditure on patent fees reached 100 pounds for the first time in 1868, and 412 pounds by 1870. Lower initial fees for patent applications then reduced expenditure on patenting until the late 1870s. The reduced application and renewal fees introduced in 1880 and 1882 were associated with expenditure on total patent fees spiking at 1,630 pounds in 1882.  Further reductions in fees initially reduced patent fees expenditure, but in 1889 </w:t>
      </w:r>
      <w:r w:rsidR="00FB5252" w:rsidRPr="00D87287">
        <w:rPr>
          <w:rFonts w:asciiTheme="majorBidi" w:eastAsiaTheme="minorHAnsi" w:hAnsiTheme="majorBidi" w:cstheme="majorBidi"/>
          <w:sz w:val="24"/>
          <w:szCs w:val="24"/>
          <w:lang w:val="en-US" w:eastAsia="en-US"/>
        </w:rPr>
        <w:t xml:space="preserve">expenditure reached </w:t>
      </w:r>
      <w:r w:rsidR="00E71CD1" w:rsidRPr="00D87287">
        <w:rPr>
          <w:rFonts w:asciiTheme="majorBidi" w:eastAsiaTheme="minorHAnsi" w:hAnsiTheme="majorBidi" w:cstheme="majorBidi"/>
          <w:sz w:val="24"/>
          <w:szCs w:val="24"/>
          <w:lang w:val="en-US" w:eastAsia="en-US"/>
        </w:rPr>
        <w:t xml:space="preserve">a new peak of 2,495 pounds. Higher renewal fees were then associated with lower patent fees expenditure in 1890 and 1891. Thereafter patent fees expenditure grew again, peaking at 4,159 pounds in 1897. </w:t>
      </w:r>
    </w:p>
    <w:p w14:paraId="50D19589" w14:textId="77777777" w:rsidR="00D41B72" w:rsidRPr="00D87287" w:rsidRDefault="00D41B72"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5E09ADEE" w14:textId="3CE3ABFB" w:rsidR="00E71CD1" w:rsidRPr="00D87287" w:rsidRDefault="00D1762A" w:rsidP="00E11055">
      <w:pPr>
        <w:tabs>
          <w:tab w:val="left" w:pos="567"/>
        </w:tabs>
        <w:spacing w:after="0" w:line="300" w:lineRule="auto"/>
        <w:jc w:val="center"/>
        <w:rPr>
          <w:rFonts w:asciiTheme="majorBidi" w:eastAsiaTheme="minorHAnsi" w:hAnsiTheme="majorBidi" w:cstheme="majorBidi"/>
          <w:sz w:val="24"/>
          <w:szCs w:val="24"/>
          <w:lang w:val="en-US" w:eastAsia="en-US"/>
        </w:rPr>
      </w:pPr>
      <w:r w:rsidRPr="00D87287">
        <w:rPr>
          <w:rFonts w:asciiTheme="majorBidi" w:hAnsiTheme="majorBidi" w:cstheme="majorBidi"/>
          <w:noProof/>
          <w:sz w:val="24"/>
          <w:szCs w:val="24"/>
          <w:lang w:eastAsia="en-NZ"/>
        </w:rPr>
        <w:drawing>
          <wp:inline distT="0" distB="0" distL="0" distR="0" wp14:anchorId="00FCC394" wp14:editId="529501DF">
            <wp:extent cx="5584099" cy="3314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678" cy="3312076"/>
                    </a:xfrm>
                    <a:prstGeom prst="rect">
                      <a:avLst/>
                    </a:prstGeom>
                    <a:noFill/>
                    <a:ln>
                      <a:noFill/>
                    </a:ln>
                  </pic:spPr>
                </pic:pic>
              </a:graphicData>
            </a:graphic>
          </wp:inline>
        </w:drawing>
      </w:r>
    </w:p>
    <w:p w14:paraId="57788785" w14:textId="191689DD" w:rsidR="00E71CD1" w:rsidRPr="00DD710F" w:rsidRDefault="002B0A73" w:rsidP="00D41B72">
      <w:pPr>
        <w:tabs>
          <w:tab w:val="left" w:pos="567"/>
        </w:tabs>
        <w:spacing w:after="0" w:line="240" w:lineRule="auto"/>
        <w:ind w:left="426" w:right="1372"/>
        <w:jc w:val="both"/>
        <w:rPr>
          <w:rFonts w:asciiTheme="majorBidi" w:eastAsiaTheme="minorHAnsi" w:hAnsiTheme="majorBidi" w:cstheme="majorBidi"/>
          <w:sz w:val="20"/>
          <w:szCs w:val="20"/>
          <w:lang w:val="en-US" w:eastAsia="en-US"/>
        </w:rPr>
      </w:pPr>
      <w:r w:rsidRPr="00DD710F">
        <w:rPr>
          <w:rFonts w:asciiTheme="majorBidi" w:eastAsiaTheme="minorHAnsi" w:hAnsiTheme="majorBidi" w:cstheme="majorBidi"/>
          <w:sz w:val="20"/>
          <w:szCs w:val="20"/>
          <w:lang w:val="en-US" w:eastAsia="en-US"/>
        </w:rPr>
        <w:t>Sour</w:t>
      </w:r>
      <w:r w:rsidR="00D1762A" w:rsidRPr="00DD710F">
        <w:rPr>
          <w:rFonts w:asciiTheme="majorBidi" w:eastAsiaTheme="minorHAnsi" w:hAnsiTheme="majorBidi" w:cstheme="majorBidi"/>
          <w:sz w:val="20"/>
          <w:szCs w:val="20"/>
          <w:lang w:val="en-US" w:eastAsia="en-US"/>
        </w:rPr>
        <w:t>ce</w:t>
      </w:r>
      <w:r w:rsidR="00403B31" w:rsidRPr="00DD710F">
        <w:rPr>
          <w:rFonts w:asciiTheme="majorBidi" w:eastAsiaTheme="minorHAnsi" w:hAnsiTheme="majorBidi" w:cstheme="majorBidi"/>
          <w:sz w:val="20"/>
          <w:szCs w:val="20"/>
          <w:lang w:val="en-US" w:eastAsia="en-US"/>
        </w:rPr>
        <w:t>s</w:t>
      </w:r>
      <w:r w:rsidR="00D1762A" w:rsidRPr="00DD710F">
        <w:rPr>
          <w:rFonts w:asciiTheme="majorBidi" w:eastAsiaTheme="minorHAnsi" w:hAnsiTheme="majorBidi" w:cstheme="majorBidi"/>
          <w:sz w:val="20"/>
          <w:szCs w:val="20"/>
          <w:lang w:val="en-US" w:eastAsia="en-US"/>
        </w:rPr>
        <w:t>: As for Figure 1 and Figure 3</w:t>
      </w:r>
      <w:r w:rsidR="00E13926" w:rsidRPr="00DD710F">
        <w:rPr>
          <w:rFonts w:asciiTheme="majorBidi" w:eastAsiaTheme="minorHAnsi" w:hAnsiTheme="majorBidi" w:cstheme="majorBidi"/>
          <w:sz w:val="20"/>
          <w:szCs w:val="20"/>
          <w:lang w:val="en-US" w:eastAsia="en-US"/>
        </w:rPr>
        <w:t xml:space="preserve">; New Zealand Government, </w:t>
      </w:r>
      <w:r w:rsidR="00E13926" w:rsidRPr="00DD710F">
        <w:rPr>
          <w:rFonts w:asciiTheme="majorBidi" w:eastAsiaTheme="minorHAnsi" w:hAnsiTheme="majorBidi" w:cstheme="majorBidi"/>
          <w:i/>
          <w:iCs/>
          <w:sz w:val="20"/>
          <w:szCs w:val="20"/>
          <w:lang w:val="en-US" w:eastAsia="en-US"/>
        </w:rPr>
        <w:t>Finance Accounts</w:t>
      </w:r>
      <w:r w:rsidR="00797DC2" w:rsidRPr="00DD710F">
        <w:rPr>
          <w:rFonts w:asciiTheme="majorBidi" w:eastAsiaTheme="minorHAnsi" w:hAnsiTheme="majorBidi" w:cstheme="majorBidi"/>
          <w:sz w:val="20"/>
          <w:szCs w:val="20"/>
          <w:lang w:val="en-US" w:eastAsia="en-US"/>
        </w:rPr>
        <w:t xml:space="preserve"> (AJHR, B1, </w:t>
      </w:r>
      <w:r w:rsidR="002C59DC" w:rsidRPr="00DD710F">
        <w:rPr>
          <w:rFonts w:asciiTheme="majorBidi" w:eastAsiaTheme="minorHAnsi" w:hAnsiTheme="majorBidi" w:cstheme="majorBidi"/>
          <w:sz w:val="20"/>
          <w:szCs w:val="20"/>
          <w:lang w:val="en-US" w:eastAsia="en-US"/>
        </w:rPr>
        <w:t>1863-1882</w:t>
      </w:r>
      <w:r w:rsidR="00E13926" w:rsidRPr="00DD710F">
        <w:rPr>
          <w:rFonts w:asciiTheme="majorBidi" w:eastAsiaTheme="minorHAnsi" w:hAnsiTheme="majorBidi" w:cstheme="majorBidi"/>
          <w:sz w:val="20"/>
          <w:szCs w:val="20"/>
          <w:lang w:val="en-US" w:eastAsia="en-US"/>
        </w:rPr>
        <w:t xml:space="preserve">); </w:t>
      </w:r>
      <w:r w:rsidR="00797DC2" w:rsidRPr="00DD710F">
        <w:rPr>
          <w:rFonts w:asciiTheme="majorBidi" w:eastAsiaTheme="minorHAnsi" w:hAnsiTheme="majorBidi" w:cstheme="majorBidi"/>
          <w:sz w:val="20"/>
          <w:szCs w:val="20"/>
          <w:lang w:val="en-US" w:eastAsia="en-US"/>
        </w:rPr>
        <w:t xml:space="preserve">Registrar </w:t>
      </w:r>
      <w:r w:rsidR="00E13926" w:rsidRPr="00DD710F">
        <w:rPr>
          <w:rFonts w:asciiTheme="majorBidi" w:eastAsiaTheme="minorHAnsi" w:hAnsiTheme="majorBidi" w:cstheme="majorBidi"/>
          <w:sz w:val="20"/>
          <w:szCs w:val="20"/>
          <w:lang w:val="en-US" w:eastAsia="en-US"/>
        </w:rPr>
        <w:t>Patent</w:t>
      </w:r>
      <w:r w:rsidR="00797DC2" w:rsidRPr="00DD710F">
        <w:rPr>
          <w:rFonts w:asciiTheme="majorBidi" w:eastAsiaTheme="minorHAnsi" w:hAnsiTheme="majorBidi" w:cstheme="majorBidi"/>
          <w:sz w:val="20"/>
          <w:szCs w:val="20"/>
          <w:lang w:val="en-US" w:eastAsia="en-US"/>
        </w:rPr>
        <w:t xml:space="preserve"> Office, </w:t>
      </w:r>
      <w:r w:rsidR="00E13926" w:rsidRPr="00DD710F">
        <w:rPr>
          <w:rFonts w:asciiTheme="majorBidi" w:eastAsiaTheme="minorHAnsi" w:hAnsiTheme="majorBidi" w:cstheme="majorBidi"/>
          <w:sz w:val="20"/>
          <w:szCs w:val="20"/>
          <w:lang w:val="en-US" w:eastAsia="en-US"/>
        </w:rPr>
        <w:t>(</w:t>
      </w:r>
      <w:r w:rsidR="00797DC2" w:rsidRPr="00DD710F">
        <w:rPr>
          <w:rFonts w:asciiTheme="majorBidi" w:eastAsiaTheme="minorHAnsi" w:hAnsiTheme="majorBidi" w:cstheme="majorBidi"/>
          <w:sz w:val="20"/>
          <w:szCs w:val="20"/>
          <w:lang w:val="en-US" w:eastAsia="en-US"/>
        </w:rPr>
        <w:t xml:space="preserve">AJHR, </w:t>
      </w:r>
      <w:r w:rsidR="00E13926" w:rsidRPr="00DD710F">
        <w:rPr>
          <w:rFonts w:asciiTheme="majorBidi" w:eastAsiaTheme="minorHAnsi" w:hAnsiTheme="majorBidi" w:cstheme="majorBidi"/>
          <w:sz w:val="20"/>
          <w:szCs w:val="20"/>
          <w:lang w:val="en-US" w:eastAsia="en-US"/>
        </w:rPr>
        <w:t>1890-1900)</w:t>
      </w:r>
      <w:r w:rsidR="00797DC2" w:rsidRPr="00DD710F">
        <w:rPr>
          <w:rFonts w:asciiTheme="majorBidi" w:eastAsiaTheme="minorHAnsi" w:hAnsiTheme="majorBidi" w:cstheme="majorBidi"/>
          <w:sz w:val="20"/>
          <w:szCs w:val="20"/>
          <w:lang w:val="en-US" w:eastAsia="en-US"/>
        </w:rPr>
        <w:t>.</w:t>
      </w:r>
    </w:p>
    <w:p w14:paraId="45F3E8A9" w14:textId="77777777" w:rsidR="00E71CD1" w:rsidRDefault="00E71CD1"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1FF95356" w14:textId="77777777" w:rsidR="00D41B72" w:rsidRPr="00D87287" w:rsidRDefault="00D41B72"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39317216" w14:textId="44879203" w:rsidR="00E71CD1" w:rsidRPr="00D87287" w:rsidRDefault="00D41B72"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D1762A" w:rsidRPr="00D87287">
        <w:rPr>
          <w:rFonts w:asciiTheme="majorBidi" w:eastAsiaTheme="minorHAnsi" w:hAnsiTheme="majorBidi" w:cstheme="majorBidi"/>
          <w:sz w:val="24"/>
          <w:szCs w:val="24"/>
          <w:lang w:val="en-US" w:eastAsia="en-US"/>
        </w:rPr>
        <w:t>Figure 7</w:t>
      </w:r>
      <w:r w:rsidR="00E71CD1" w:rsidRPr="00D87287">
        <w:rPr>
          <w:rFonts w:asciiTheme="majorBidi" w:eastAsiaTheme="minorHAnsi" w:hAnsiTheme="majorBidi" w:cstheme="majorBidi"/>
          <w:sz w:val="24"/>
          <w:szCs w:val="24"/>
          <w:lang w:val="en-US" w:eastAsia="en-US"/>
        </w:rPr>
        <w:t xml:space="preserve"> shows real expenditure on patents after including costs for advertising and for parchment or the standard form used from 1884. In the 1870s these costs sometimes almost doubled expenditure. Nevertheless, patenting fees and required expenditure was only equivalent to 0.08 per cent of private Gross Fixed Capital Formation in 1899.</w:t>
      </w:r>
      <w:r w:rsidR="00E71CD1" w:rsidRPr="00D87287">
        <w:rPr>
          <w:rStyle w:val="FootnoteReference"/>
          <w:rFonts w:asciiTheme="majorBidi" w:eastAsiaTheme="minorHAnsi" w:hAnsiTheme="majorBidi" w:cstheme="majorBidi"/>
          <w:sz w:val="24"/>
          <w:szCs w:val="24"/>
          <w:lang w:val="en-US" w:eastAsia="en-US"/>
        </w:rPr>
        <w:footnoteReference w:id="44"/>
      </w:r>
    </w:p>
    <w:p w14:paraId="70E75F50" w14:textId="2337013A" w:rsidR="00D1762A" w:rsidRPr="00D87287" w:rsidRDefault="00D1762A" w:rsidP="00E11055">
      <w:pPr>
        <w:tabs>
          <w:tab w:val="left" w:pos="567"/>
        </w:tabs>
        <w:spacing w:after="0" w:line="300" w:lineRule="auto"/>
        <w:jc w:val="center"/>
        <w:rPr>
          <w:rFonts w:asciiTheme="majorBidi" w:eastAsiaTheme="minorHAnsi" w:hAnsiTheme="majorBidi" w:cstheme="majorBidi"/>
          <w:sz w:val="24"/>
          <w:szCs w:val="24"/>
          <w:lang w:val="en-US" w:eastAsia="en-US"/>
        </w:rPr>
      </w:pPr>
      <w:r w:rsidRPr="00D87287">
        <w:rPr>
          <w:rFonts w:asciiTheme="majorBidi" w:hAnsiTheme="majorBidi" w:cstheme="majorBidi"/>
          <w:noProof/>
          <w:sz w:val="24"/>
          <w:szCs w:val="24"/>
          <w:lang w:eastAsia="en-NZ"/>
        </w:rPr>
        <w:lastRenderedPageBreak/>
        <w:drawing>
          <wp:inline distT="0" distB="0" distL="0" distR="0" wp14:anchorId="019EE1BD" wp14:editId="23493E69">
            <wp:extent cx="5190024" cy="3453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6754" cy="3464958"/>
                    </a:xfrm>
                    <a:prstGeom prst="rect">
                      <a:avLst/>
                    </a:prstGeom>
                    <a:noFill/>
                    <a:ln>
                      <a:noFill/>
                    </a:ln>
                  </pic:spPr>
                </pic:pic>
              </a:graphicData>
            </a:graphic>
          </wp:inline>
        </w:drawing>
      </w:r>
    </w:p>
    <w:p w14:paraId="6C6CB422" w14:textId="0D012335" w:rsidR="00E71CD1" w:rsidRPr="00DD710F" w:rsidRDefault="00797DC2" w:rsidP="00727AA5">
      <w:pPr>
        <w:tabs>
          <w:tab w:val="left" w:pos="567"/>
        </w:tabs>
        <w:spacing w:after="0" w:line="240" w:lineRule="auto"/>
        <w:ind w:left="567"/>
        <w:jc w:val="both"/>
        <w:rPr>
          <w:rFonts w:asciiTheme="majorBidi" w:eastAsiaTheme="minorHAnsi" w:hAnsiTheme="majorBidi" w:cstheme="majorBidi"/>
          <w:sz w:val="20"/>
          <w:szCs w:val="20"/>
          <w:lang w:val="en-US" w:eastAsia="en-US"/>
        </w:rPr>
      </w:pPr>
      <w:r w:rsidRPr="00727AA5">
        <w:rPr>
          <w:rFonts w:asciiTheme="majorBidi" w:eastAsiaTheme="minorHAnsi" w:hAnsiTheme="majorBidi" w:cstheme="majorBidi"/>
          <w:i/>
          <w:sz w:val="20"/>
          <w:szCs w:val="20"/>
          <w:lang w:val="en-US" w:eastAsia="en-US"/>
        </w:rPr>
        <w:t>Source</w:t>
      </w:r>
      <w:r w:rsidRPr="00DD710F">
        <w:rPr>
          <w:rFonts w:asciiTheme="majorBidi" w:eastAsiaTheme="minorHAnsi" w:hAnsiTheme="majorBidi" w:cstheme="majorBidi"/>
          <w:sz w:val="20"/>
          <w:szCs w:val="20"/>
          <w:lang w:val="en-US" w:eastAsia="en-US"/>
        </w:rPr>
        <w:t>: As for Figures 1 and 4.</w:t>
      </w:r>
    </w:p>
    <w:p w14:paraId="7FB05C41" w14:textId="77777777" w:rsidR="00797DC2" w:rsidRPr="00D87287" w:rsidRDefault="00797DC2"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49C69BDD" w14:textId="4BEC0488" w:rsidR="00E71CD1" w:rsidRPr="00D87287" w:rsidRDefault="00727AA5"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D1762A" w:rsidRPr="00D87287">
        <w:rPr>
          <w:rFonts w:asciiTheme="majorBidi" w:eastAsiaTheme="minorHAnsi" w:hAnsiTheme="majorBidi" w:cstheme="majorBidi"/>
          <w:sz w:val="24"/>
          <w:szCs w:val="24"/>
          <w:lang w:val="en-US" w:eastAsia="en-US"/>
        </w:rPr>
        <w:t>Figure 8</w:t>
      </w:r>
      <w:r w:rsidR="00E71CD1" w:rsidRPr="00D87287">
        <w:rPr>
          <w:rFonts w:asciiTheme="majorBidi" w:eastAsiaTheme="minorHAnsi" w:hAnsiTheme="majorBidi" w:cstheme="majorBidi"/>
          <w:sz w:val="24"/>
          <w:szCs w:val="24"/>
          <w:lang w:val="en-US" w:eastAsia="en-US"/>
        </w:rPr>
        <w:t xml:space="preserve"> shows that even after allowing for population growth, total real expenditure on patents increased considerably, but more slowly than applications. Inventions by New Zealanders accounted for 62 per cent of applications, but just 45 per cent of fees and other required expenditure on patents, indicating that just counting patent applications is potentially a poor way of measuring the sources of knowledge in the New Zealand economy. </w:t>
      </w:r>
    </w:p>
    <w:p w14:paraId="75A1BC52" w14:textId="58508607" w:rsidR="00E71CD1" w:rsidRPr="00D87287" w:rsidRDefault="00E71CD1"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561BC12E" w14:textId="37E826F5" w:rsidR="00D1762A" w:rsidRPr="00D87287" w:rsidRDefault="00D1762A" w:rsidP="00E11055">
      <w:pPr>
        <w:tabs>
          <w:tab w:val="left" w:pos="567"/>
        </w:tabs>
        <w:spacing w:after="0" w:line="300" w:lineRule="auto"/>
        <w:jc w:val="center"/>
        <w:rPr>
          <w:rFonts w:asciiTheme="majorBidi" w:eastAsiaTheme="minorHAnsi" w:hAnsiTheme="majorBidi" w:cstheme="majorBidi"/>
          <w:sz w:val="24"/>
          <w:szCs w:val="24"/>
          <w:lang w:val="en-US" w:eastAsia="en-US"/>
        </w:rPr>
      </w:pPr>
      <w:r w:rsidRPr="00D87287">
        <w:rPr>
          <w:rFonts w:asciiTheme="majorBidi" w:hAnsiTheme="majorBidi" w:cstheme="majorBidi"/>
          <w:noProof/>
          <w:sz w:val="24"/>
          <w:szCs w:val="24"/>
          <w:lang w:eastAsia="en-NZ"/>
        </w:rPr>
        <w:drawing>
          <wp:inline distT="0" distB="0" distL="0" distR="0" wp14:anchorId="591BD801" wp14:editId="200C980F">
            <wp:extent cx="5386880" cy="31242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8566" cy="3136777"/>
                    </a:xfrm>
                    <a:prstGeom prst="rect">
                      <a:avLst/>
                    </a:prstGeom>
                    <a:noFill/>
                    <a:ln>
                      <a:noFill/>
                    </a:ln>
                  </pic:spPr>
                </pic:pic>
              </a:graphicData>
            </a:graphic>
          </wp:inline>
        </w:drawing>
      </w:r>
    </w:p>
    <w:p w14:paraId="146B5A97" w14:textId="66897CFD" w:rsidR="00797DC2" w:rsidRPr="00DD710F" w:rsidRDefault="00D1762A" w:rsidP="00727AA5">
      <w:pPr>
        <w:tabs>
          <w:tab w:val="left" w:pos="567"/>
        </w:tabs>
        <w:spacing w:after="0" w:line="300" w:lineRule="auto"/>
        <w:ind w:left="567"/>
        <w:jc w:val="both"/>
        <w:rPr>
          <w:rFonts w:asciiTheme="majorBidi" w:eastAsiaTheme="minorHAnsi" w:hAnsiTheme="majorBidi" w:cstheme="majorBidi"/>
          <w:sz w:val="20"/>
          <w:szCs w:val="20"/>
          <w:lang w:val="en-US" w:eastAsia="en-US"/>
        </w:rPr>
      </w:pPr>
      <w:r w:rsidRPr="00DD710F">
        <w:rPr>
          <w:rFonts w:asciiTheme="majorBidi" w:eastAsiaTheme="minorHAnsi" w:hAnsiTheme="majorBidi" w:cstheme="majorBidi"/>
          <w:i/>
          <w:iCs/>
          <w:sz w:val="20"/>
          <w:szCs w:val="20"/>
          <w:lang w:val="en-US" w:eastAsia="en-US"/>
        </w:rPr>
        <w:t>Source:</w:t>
      </w:r>
      <w:r w:rsidRPr="00DD710F">
        <w:rPr>
          <w:rFonts w:asciiTheme="majorBidi" w:eastAsiaTheme="minorHAnsi" w:hAnsiTheme="majorBidi" w:cstheme="majorBidi"/>
          <w:sz w:val="20"/>
          <w:szCs w:val="20"/>
          <w:lang w:val="en-US" w:eastAsia="en-US"/>
        </w:rPr>
        <w:t xml:space="preserve"> As for Figures 1 and 3</w:t>
      </w:r>
      <w:r w:rsidR="00B449F6" w:rsidRPr="00DD710F">
        <w:rPr>
          <w:rFonts w:asciiTheme="majorBidi" w:eastAsiaTheme="minorHAnsi" w:hAnsiTheme="majorBidi" w:cstheme="majorBidi"/>
          <w:sz w:val="20"/>
          <w:szCs w:val="20"/>
          <w:lang w:val="en-US" w:eastAsia="en-US"/>
        </w:rPr>
        <w:t>.</w:t>
      </w:r>
    </w:p>
    <w:p w14:paraId="5AA62358" w14:textId="77777777" w:rsidR="00B449F6" w:rsidRDefault="00B449F6"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4EA5241F" w14:textId="51367368" w:rsidR="00E71CD1" w:rsidRDefault="00610C5C"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lastRenderedPageBreak/>
        <w:tab/>
      </w:r>
      <w:r w:rsidR="004B0270" w:rsidRPr="00D87287">
        <w:rPr>
          <w:rFonts w:asciiTheme="majorBidi" w:eastAsiaTheme="minorHAnsi" w:hAnsiTheme="majorBidi" w:cstheme="majorBidi"/>
          <w:sz w:val="24"/>
          <w:szCs w:val="24"/>
          <w:lang w:val="en-US" w:eastAsia="en-US"/>
        </w:rPr>
        <w:t>F</w:t>
      </w:r>
      <w:r w:rsidR="00D1762A" w:rsidRPr="00D87287">
        <w:rPr>
          <w:rFonts w:asciiTheme="majorBidi" w:eastAsiaTheme="minorHAnsi" w:hAnsiTheme="majorBidi" w:cstheme="majorBidi"/>
          <w:sz w:val="24"/>
          <w:szCs w:val="24"/>
          <w:lang w:val="en-US" w:eastAsia="en-US"/>
        </w:rPr>
        <w:t>igure 9</w:t>
      </w:r>
      <w:r w:rsidR="00815CA0" w:rsidRPr="00D87287">
        <w:rPr>
          <w:rFonts w:asciiTheme="majorBidi" w:eastAsiaTheme="minorHAnsi" w:hAnsiTheme="majorBidi" w:cstheme="majorBidi"/>
          <w:sz w:val="24"/>
          <w:szCs w:val="24"/>
          <w:lang w:val="en-US" w:eastAsia="en-US"/>
        </w:rPr>
        <w:t xml:space="preserve"> shows that 14</w:t>
      </w:r>
      <w:r w:rsidR="004B0270" w:rsidRPr="00D87287">
        <w:rPr>
          <w:rFonts w:asciiTheme="majorBidi" w:eastAsiaTheme="minorHAnsi" w:hAnsiTheme="majorBidi" w:cstheme="majorBidi"/>
          <w:sz w:val="24"/>
          <w:szCs w:val="24"/>
          <w:lang w:val="en-US" w:eastAsia="en-US"/>
        </w:rPr>
        <w:t>-</w:t>
      </w:r>
      <w:r w:rsidR="00E71CD1" w:rsidRPr="00D87287">
        <w:rPr>
          <w:rFonts w:asciiTheme="majorBidi" w:eastAsiaTheme="minorHAnsi" w:hAnsiTheme="majorBidi" w:cstheme="majorBidi"/>
          <w:sz w:val="24"/>
          <w:szCs w:val="24"/>
          <w:lang w:val="en-US" w:eastAsia="en-US"/>
        </w:rPr>
        <w:t>year patents, which are sometimes used as an indicator of the quality of a patent,</w:t>
      </w:r>
      <w:r w:rsidR="00E71CD1" w:rsidRPr="00D87287">
        <w:rPr>
          <w:rStyle w:val="FootnoteReference"/>
          <w:rFonts w:asciiTheme="majorBidi" w:eastAsiaTheme="minorHAnsi" w:hAnsiTheme="majorBidi" w:cstheme="majorBidi"/>
          <w:sz w:val="24"/>
          <w:szCs w:val="24"/>
          <w:lang w:val="en-US" w:eastAsia="en-US"/>
        </w:rPr>
        <w:footnoteReference w:id="45"/>
      </w:r>
      <w:r w:rsidR="00E71CD1" w:rsidRPr="00D87287">
        <w:rPr>
          <w:rFonts w:asciiTheme="majorBidi" w:eastAsiaTheme="minorHAnsi" w:hAnsiTheme="majorBidi" w:cstheme="majorBidi"/>
          <w:sz w:val="24"/>
          <w:szCs w:val="24"/>
          <w:lang w:val="en-US" w:eastAsia="en-US"/>
        </w:rPr>
        <w:t xml:space="preserve"> were usually applied for by overseas inventors.</w:t>
      </w:r>
      <w:r w:rsidR="00E71CD1" w:rsidRPr="00D87287">
        <w:rPr>
          <w:rStyle w:val="FootnoteReference"/>
          <w:rFonts w:asciiTheme="majorBidi" w:eastAsiaTheme="minorHAnsi" w:hAnsiTheme="majorBidi" w:cstheme="majorBidi"/>
          <w:sz w:val="24"/>
          <w:szCs w:val="24"/>
          <w:lang w:val="en-US" w:eastAsia="en-US"/>
        </w:rPr>
        <w:footnoteReference w:id="46"/>
      </w:r>
      <w:r w:rsidR="004B0270" w:rsidRPr="00D87287">
        <w:rPr>
          <w:rFonts w:asciiTheme="majorBidi" w:eastAsiaTheme="minorHAnsi" w:hAnsiTheme="majorBidi" w:cstheme="majorBidi"/>
          <w:sz w:val="24"/>
          <w:szCs w:val="24"/>
          <w:lang w:val="en-US" w:eastAsia="en-US"/>
        </w:rPr>
        <w:t xml:space="preserve"> The increase in 14-</w:t>
      </w:r>
      <w:r w:rsidR="00E71CD1" w:rsidRPr="00D87287">
        <w:rPr>
          <w:rFonts w:asciiTheme="majorBidi" w:eastAsiaTheme="minorHAnsi" w:hAnsiTheme="majorBidi" w:cstheme="majorBidi"/>
          <w:sz w:val="24"/>
          <w:szCs w:val="24"/>
          <w:lang w:val="en-US" w:eastAsia="en-US"/>
        </w:rPr>
        <w:t>year patent fees from 1871 was associated with</w:t>
      </w:r>
      <w:r w:rsidR="004B0270" w:rsidRPr="00D87287">
        <w:rPr>
          <w:rFonts w:asciiTheme="majorBidi" w:eastAsiaTheme="minorHAnsi" w:hAnsiTheme="majorBidi" w:cstheme="majorBidi"/>
          <w:sz w:val="24"/>
          <w:szCs w:val="24"/>
          <w:lang w:val="en-US" w:eastAsia="en-US"/>
        </w:rPr>
        <w:t xml:space="preserve"> a decrease in the number of 14-</w:t>
      </w:r>
      <w:r w:rsidR="00E71CD1" w:rsidRPr="00D87287">
        <w:rPr>
          <w:rFonts w:asciiTheme="majorBidi" w:eastAsiaTheme="minorHAnsi" w:hAnsiTheme="majorBidi" w:cstheme="majorBidi"/>
          <w:sz w:val="24"/>
          <w:szCs w:val="24"/>
          <w:lang w:val="en-US" w:eastAsia="en-US"/>
        </w:rPr>
        <w:t xml:space="preserve">year patents per capita by New Zealanders. This followed a spike in patents relating to the flax industry, and inventors protecting intellectual property for 14 years before this became more costly. The reduction in patent fees in the early 1880s coincided with </w:t>
      </w:r>
      <w:r w:rsidR="004B0270" w:rsidRPr="00D87287">
        <w:rPr>
          <w:rFonts w:asciiTheme="majorBidi" w:eastAsiaTheme="minorHAnsi" w:hAnsiTheme="majorBidi" w:cstheme="majorBidi"/>
          <w:sz w:val="24"/>
          <w:szCs w:val="24"/>
          <w:lang w:val="en-US" w:eastAsia="en-US"/>
        </w:rPr>
        <w:t>an increase in the number of 14-</w:t>
      </w:r>
      <w:r w:rsidR="00E71CD1" w:rsidRPr="00D87287">
        <w:rPr>
          <w:rFonts w:asciiTheme="majorBidi" w:eastAsiaTheme="minorHAnsi" w:hAnsiTheme="majorBidi" w:cstheme="majorBidi"/>
          <w:sz w:val="24"/>
          <w:szCs w:val="24"/>
          <w:lang w:val="en-US" w:eastAsia="en-US"/>
        </w:rPr>
        <w:t>year patents. H</w:t>
      </w:r>
      <w:r w:rsidR="00CA4377" w:rsidRPr="00D87287">
        <w:rPr>
          <w:rFonts w:asciiTheme="majorBidi" w:eastAsiaTheme="minorHAnsi" w:hAnsiTheme="majorBidi" w:cstheme="majorBidi"/>
          <w:sz w:val="24"/>
          <w:szCs w:val="24"/>
          <w:lang w:val="en-US" w:eastAsia="en-US"/>
        </w:rPr>
        <w:t xml:space="preserve">owever, </w:t>
      </w:r>
      <w:r w:rsidR="00E71CD1" w:rsidRPr="00D87287">
        <w:rPr>
          <w:rFonts w:asciiTheme="majorBidi" w:eastAsiaTheme="minorHAnsi" w:hAnsiTheme="majorBidi" w:cstheme="majorBidi"/>
          <w:sz w:val="24"/>
          <w:szCs w:val="24"/>
          <w:lang w:val="en-US" w:eastAsia="en-US"/>
        </w:rPr>
        <w:t xml:space="preserve">most of this increase was due to more overseas patentees applying for letters of registration in New Zealand, and the cost of these had not changed. The increase in letters of registration reflected </w:t>
      </w:r>
      <w:r w:rsidR="004B0270" w:rsidRPr="00D87287">
        <w:rPr>
          <w:rFonts w:asciiTheme="majorBidi" w:eastAsiaTheme="minorHAnsi" w:hAnsiTheme="majorBidi" w:cstheme="majorBidi"/>
          <w:sz w:val="24"/>
          <w:szCs w:val="24"/>
          <w:lang w:val="en-US" w:eastAsia="en-US"/>
        </w:rPr>
        <w:t>greater protection of</w:t>
      </w:r>
      <w:r w:rsidR="00E71CD1" w:rsidRPr="00D87287">
        <w:rPr>
          <w:rFonts w:asciiTheme="majorBidi" w:eastAsiaTheme="minorHAnsi" w:hAnsiTheme="majorBidi" w:cstheme="majorBidi"/>
          <w:sz w:val="24"/>
          <w:szCs w:val="24"/>
          <w:lang w:val="en-US" w:eastAsia="en-US"/>
        </w:rPr>
        <w:t xml:space="preserve"> vehicle and manufacturing inventions </w:t>
      </w:r>
      <w:r w:rsidR="004B0270" w:rsidRPr="00D87287">
        <w:rPr>
          <w:rFonts w:asciiTheme="majorBidi" w:eastAsiaTheme="minorHAnsi" w:hAnsiTheme="majorBidi" w:cstheme="majorBidi"/>
          <w:sz w:val="24"/>
          <w:szCs w:val="24"/>
          <w:lang w:val="en-US" w:eastAsia="en-US"/>
        </w:rPr>
        <w:t>from overseas</w:t>
      </w:r>
      <w:r w:rsidR="00E71CD1" w:rsidRPr="00D87287">
        <w:rPr>
          <w:rFonts w:asciiTheme="majorBidi" w:eastAsiaTheme="minorHAnsi" w:hAnsiTheme="majorBidi" w:cstheme="majorBidi"/>
          <w:sz w:val="24"/>
          <w:szCs w:val="24"/>
          <w:lang w:val="en-US" w:eastAsia="en-US"/>
        </w:rPr>
        <w:t xml:space="preserve">, with the 1882 spike </w:t>
      </w:r>
      <w:r w:rsidR="004D7EEB" w:rsidRPr="00D87287">
        <w:rPr>
          <w:rFonts w:asciiTheme="majorBidi" w:eastAsiaTheme="minorHAnsi" w:hAnsiTheme="majorBidi" w:cstheme="majorBidi"/>
          <w:sz w:val="24"/>
          <w:szCs w:val="24"/>
          <w:lang w:val="en-US" w:eastAsia="en-US"/>
        </w:rPr>
        <w:t>largely</w:t>
      </w:r>
      <w:r w:rsidR="00E71CD1" w:rsidRPr="00D87287">
        <w:rPr>
          <w:rFonts w:asciiTheme="majorBidi" w:eastAsiaTheme="minorHAnsi" w:hAnsiTheme="majorBidi" w:cstheme="majorBidi"/>
          <w:sz w:val="24"/>
          <w:szCs w:val="24"/>
          <w:lang w:val="en-US" w:eastAsia="en-US"/>
        </w:rPr>
        <w:t xml:space="preserve"> driven by high heat</w:t>
      </w:r>
      <w:r w:rsidR="00FA780D" w:rsidRPr="00D87287">
        <w:rPr>
          <w:rFonts w:asciiTheme="majorBidi" w:eastAsiaTheme="minorHAnsi" w:hAnsiTheme="majorBidi" w:cstheme="majorBidi"/>
          <w:sz w:val="24"/>
          <w:szCs w:val="24"/>
          <w:lang w:val="en-US" w:eastAsia="en-US"/>
        </w:rPr>
        <w:t>,</w:t>
      </w:r>
      <w:r w:rsidR="00E71CD1" w:rsidRPr="00D87287">
        <w:rPr>
          <w:rFonts w:asciiTheme="majorBidi" w:eastAsiaTheme="minorHAnsi" w:hAnsiTheme="majorBidi" w:cstheme="majorBidi"/>
          <w:sz w:val="24"/>
          <w:szCs w:val="24"/>
          <w:lang w:val="en-US" w:eastAsia="en-US"/>
        </w:rPr>
        <w:t xml:space="preserve"> light</w:t>
      </w:r>
      <w:r w:rsidR="00FA780D" w:rsidRPr="00D87287">
        <w:rPr>
          <w:rFonts w:asciiTheme="majorBidi" w:eastAsiaTheme="minorHAnsi" w:hAnsiTheme="majorBidi" w:cstheme="majorBidi"/>
          <w:sz w:val="24"/>
          <w:szCs w:val="24"/>
          <w:lang w:val="en-US" w:eastAsia="en-US"/>
        </w:rPr>
        <w:t>,</w:t>
      </w:r>
      <w:r w:rsidR="00E71CD1" w:rsidRPr="00D87287">
        <w:rPr>
          <w:rFonts w:asciiTheme="majorBidi" w:eastAsiaTheme="minorHAnsi" w:hAnsiTheme="majorBidi" w:cstheme="majorBidi"/>
          <w:sz w:val="24"/>
          <w:szCs w:val="24"/>
          <w:lang w:val="en-US" w:eastAsia="en-US"/>
        </w:rPr>
        <w:t xml:space="preserve"> and power patent registrations. The reduction in patent application fees during the early 1880s also coincided with a mode</w:t>
      </w:r>
      <w:r w:rsidR="000F43C3" w:rsidRPr="00D87287">
        <w:rPr>
          <w:rFonts w:asciiTheme="majorBidi" w:eastAsiaTheme="minorHAnsi" w:hAnsiTheme="majorBidi" w:cstheme="majorBidi"/>
          <w:sz w:val="24"/>
          <w:szCs w:val="24"/>
          <w:lang w:val="en-US" w:eastAsia="en-US"/>
        </w:rPr>
        <w:t>st increase in the number of 14-</w:t>
      </w:r>
      <w:r w:rsidR="00E71CD1" w:rsidRPr="00D87287">
        <w:rPr>
          <w:rFonts w:asciiTheme="majorBidi" w:eastAsiaTheme="minorHAnsi" w:hAnsiTheme="majorBidi" w:cstheme="majorBidi"/>
          <w:sz w:val="24"/>
          <w:szCs w:val="24"/>
          <w:lang w:val="en-US" w:eastAsia="en-US"/>
        </w:rPr>
        <w:t xml:space="preserve">year patents by New Zealanders. </w:t>
      </w:r>
    </w:p>
    <w:p w14:paraId="57791506" w14:textId="77777777" w:rsidR="00DD710F" w:rsidRPr="00D87287" w:rsidRDefault="00DD710F"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30679BDE" w14:textId="30F631E7" w:rsidR="00E71CD1" w:rsidRPr="00D87287" w:rsidRDefault="00610C5C"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4D7EEB" w:rsidRPr="00D87287">
        <w:rPr>
          <w:rFonts w:asciiTheme="majorBidi" w:eastAsiaTheme="minorHAnsi" w:hAnsiTheme="majorBidi" w:cstheme="majorBidi"/>
          <w:sz w:val="24"/>
          <w:szCs w:val="24"/>
          <w:lang w:val="en-US" w:eastAsia="en-US"/>
        </w:rPr>
        <w:t>Higher costs for a 14-</w:t>
      </w:r>
      <w:r w:rsidR="00E71CD1" w:rsidRPr="00D87287">
        <w:rPr>
          <w:rFonts w:asciiTheme="majorBidi" w:eastAsiaTheme="minorHAnsi" w:hAnsiTheme="majorBidi" w:cstheme="majorBidi"/>
          <w:sz w:val="24"/>
          <w:szCs w:val="24"/>
          <w:lang w:val="en-US" w:eastAsia="en-US"/>
        </w:rPr>
        <w:t>year patent from 1890 and the end of letters of registration occurred at the sam</w:t>
      </w:r>
      <w:r w:rsidR="004D7EEB" w:rsidRPr="00D87287">
        <w:rPr>
          <w:rFonts w:asciiTheme="majorBidi" w:eastAsiaTheme="minorHAnsi" w:hAnsiTheme="majorBidi" w:cstheme="majorBidi"/>
          <w:sz w:val="24"/>
          <w:szCs w:val="24"/>
          <w:lang w:val="en-US" w:eastAsia="en-US"/>
        </w:rPr>
        <w:t>e time as a sharp decline in overseas 14-</w:t>
      </w:r>
      <w:r w:rsidR="00E71CD1" w:rsidRPr="00D87287">
        <w:rPr>
          <w:rFonts w:asciiTheme="majorBidi" w:eastAsiaTheme="minorHAnsi" w:hAnsiTheme="majorBidi" w:cstheme="majorBidi"/>
          <w:sz w:val="24"/>
          <w:szCs w:val="24"/>
          <w:lang w:val="en-US" w:eastAsia="en-US"/>
        </w:rPr>
        <w:t>year patent applications. Patent applications by New Zealanders for patents that ran for 14 years were declining during the late 1880s before th</w:t>
      </w:r>
      <w:r w:rsidR="004D7EEB" w:rsidRPr="00D87287">
        <w:rPr>
          <w:rFonts w:asciiTheme="majorBidi" w:eastAsiaTheme="minorHAnsi" w:hAnsiTheme="majorBidi" w:cstheme="majorBidi"/>
          <w:sz w:val="24"/>
          <w:szCs w:val="24"/>
          <w:lang w:val="en-US" w:eastAsia="en-US"/>
        </w:rPr>
        <w:t xml:space="preserve">e </w:t>
      </w:r>
      <w:r w:rsidR="00632C77" w:rsidRPr="00D87287">
        <w:rPr>
          <w:rFonts w:asciiTheme="majorBidi" w:eastAsiaTheme="minorHAnsi" w:hAnsiTheme="majorBidi" w:cstheme="majorBidi"/>
          <w:sz w:val="24"/>
          <w:szCs w:val="24"/>
          <w:lang w:val="en-US" w:eastAsia="en-US"/>
        </w:rPr>
        <w:t>renewal cost</w:t>
      </w:r>
      <w:r w:rsidR="004D7EEB" w:rsidRPr="00D87287">
        <w:rPr>
          <w:rFonts w:asciiTheme="majorBidi" w:eastAsiaTheme="minorHAnsi" w:hAnsiTheme="majorBidi" w:cstheme="majorBidi"/>
          <w:sz w:val="24"/>
          <w:szCs w:val="24"/>
          <w:lang w:val="en-US" w:eastAsia="en-US"/>
        </w:rPr>
        <w:t xml:space="preserve"> </w:t>
      </w:r>
      <w:r w:rsidR="00E71CD1" w:rsidRPr="00D87287">
        <w:rPr>
          <w:rFonts w:asciiTheme="majorBidi" w:eastAsiaTheme="minorHAnsi" w:hAnsiTheme="majorBidi" w:cstheme="majorBidi"/>
          <w:sz w:val="24"/>
          <w:szCs w:val="24"/>
          <w:lang w:val="en-US" w:eastAsia="en-US"/>
        </w:rPr>
        <w:t xml:space="preserve">increased from 1890. </w:t>
      </w:r>
    </w:p>
    <w:p w14:paraId="0FE79189" w14:textId="7EBEA444" w:rsidR="00E71CD1" w:rsidRDefault="00E71CD1"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40CBC095" w14:textId="77777777" w:rsidR="005F369D" w:rsidRPr="00D87287" w:rsidRDefault="005F369D"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4D7BF4FC" w14:textId="271BEE71" w:rsidR="00861A61" w:rsidRPr="00D87287" w:rsidRDefault="00861A61" w:rsidP="00E11055">
      <w:pPr>
        <w:tabs>
          <w:tab w:val="left" w:pos="567"/>
        </w:tabs>
        <w:spacing w:after="0" w:line="300" w:lineRule="auto"/>
        <w:jc w:val="center"/>
        <w:rPr>
          <w:rFonts w:asciiTheme="majorBidi" w:eastAsiaTheme="minorHAnsi" w:hAnsiTheme="majorBidi" w:cstheme="majorBidi"/>
          <w:sz w:val="24"/>
          <w:szCs w:val="24"/>
          <w:lang w:val="en-US" w:eastAsia="en-US"/>
        </w:rPr>
      </w:pPr>
      <w:r w:rsidRPr="00D87287">
        <w:rPr>
          <w:rFonts w:asciiTheme="majorBidi" w:hAnsiTheme="majorBidi" w:cstheme="majorBidi"/>
          <w:noProof/>
          <w:sz w:val="24"/>
          <w:szCs w:val="24"/>
          <w:lang w:eastAsia="en-NZ"/>
        </w:rPr>
        <w:drawing>
          <wp:inline distT="0" distB="0" distL="0" distR="0" wp14:anchorId="50B6F84F" wp14:editId="14C73689">
            <wp:extent cx="5740857" cy="32512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723" cy="3260186"/>
                    </a:xfrm>
                    <a:prstGeom prst="rect">
                      <a:avLst/>
                    </a:prstGeom>
                    <a:noFill/>
                    <a:ln>
                      <a:noFill/>
                    </a:ln>
                  </pic:spPr>
                </pic:pic>
              </a:graphicData>
            </a:graphic>
          </wp:inline>
        </w:drawing>
      </w:r>
    </w:p>
    <w:p w14:paraId="2D49C286" w14:textId="05D54974" w:rsidR="00B449F6" w:rsidRPr="00DD710F" w:rsidRDefault="00E769FD" w:rsidP="00E11055">
      <w:pPr>
        <w:tabs>
          <w:tab w:val="left" w:pos="567"/>
        </w:tabs>
        <w:spacing w:after="0" w:line="240" w:lineRule="auto"/>
        <w:ind w:left="1276"/>
        <w:jc w:val="both"/>
        <w:rPr>
          <w:rFonts w:asciiTheme="majorBidi" w:eastAsiaTheme="minorHAnsi" w:hAnsiTheme="majorBidi" w:cstheme="majorBidi"/>
          <w:sz w:val="20"/>
          <w:szCs w:val="20"/>
          <w:lang w:val="en-US" w:eastAsia="en-US"/>
        </w:rPr>
      </w:pPr>
      <w:r w:rsidRPr="00A16286">
        <w:rPr>
          <w:rFonts w:asciiTheme="majorBidi" w:eastAsiaTheme="minorHAnsi" w:hAnsiTheme="majorBidi" w:cstheme="majorBidi"/>
          <w:i/>
          <w:sz w:val="20"/>
          <w:szCs w:val="20"/>
          <w:lang w:val="en-US" w:eastAsia="en-US"/>
        </w:rPr>
        <w:t>Source:</w:t>
      </w:r>
      <w:r w:rsidRPr="00DD710F">
        <w:rPr>
          <w:rFonts w:asciiTheme="majorBidi" w:eastAsiaTheme="minorHAnsi" w:hAnsiTheme="majorBidi" w:cstheme="majorBidi"/>
          <w:sz w:val="20"/>
          <w:szCs w:val="20"/>
          <w:lang w:val="en-US" w:eastAsia="en-US"/>
        </w:rPr>
        <w:t xml:space="preserve"> As for Figure 3</w:t>
      </w:r>
      <w:r w:rsidR="00B449F6" w:rsidRPr="00DD710F">
        <w:rPr>
          <w:rFonts w:asciiTheme="majorBidi" w:eastAsiaTheme="minorHAnsi" w:hAnsiTheme="majorBidi" w:cstheme="majorBidi"/>
          <w:sz w:val="20"/>
          <w:szCs w:val="20"/>
          <w:lang w:val="en-US" w:eastAsia="en-US"/>
        </w:rPr>
        <w:t>.</w:t>
      </w:r>
    </w:p>
    <w:p w14:paraId="2C678C34" w14:textId="77777777" w:rsidR="00B449F6" w:rsidRPr="00D87287" w:rsidRDefault="00B449F6"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2F50D319" w14:textId="77777777" w:rsidR="00610C5C" w:rsidRPr="00F2357E" w:rsidRDefault="00610C5C">
      <w:pPr>
        <w:rPr>
          <w:rFonts w:asciiTheme="majorBidi" w:eastAsiaTheme="minorHAnsi" w:hAnsiTheme="majorBidi" w:cstheme="majorBidi"/>
          <w:b/>
          <w:bCs/>
          <w:lang w:val="en-US" w:eastAsia="en-US"/>
        </w:rPr>
      </w:pPr>
      <w:r>
        <w:rPr>
          <w:rFonts w:asciiTheme="majorBidi" w:eastAsiaTheme="minorHAnsi" w:hAnsiTheme="majorBidi" w:cstheme="majorBidi"/>
          <w:b/>
          <w:bCs/>
          <w:sz w:val="24"/>
          <w:szCs w:val="24"/>
          <w:lang w:val="en-US" w:eastAsia="en-US"/>
        </w:rPr>
        <w:br w:type="page"/>
      </w:r>
    </w:p>
    <w:p w14:paraId="5D3C7725" w14:textId="131BDF43" w:rsidR="00E71CD1" w:rsidRDefault="00E71CD1" w:rsidP="00E11055">
      <w:pPr>
        <w:tabs>
          <w:tab w:val="left" w:pos="567"/>
        </w:tabs>
        <w:spacing w:after="0" w:line="300" w:lineRule="auto"/>
        <w:jc w:val="center"/>
        <w:rPr>
          <w:rFonts w:asciiTheme="majorBidi" w:eastAsiaTheme="minorHAnsi" w:hAnsiTheme="majorBidi" w:cstheme="majorBidi"/>
          <w:b/>
          <w:bCs/>
          <w:sz w:val="24"/>
          <w:szCs w:val="24"/>
          <w:lang w:val="en-US" w:eastAsia="en-US"/>
        </w:rPr>
      </w:pPr>
      <w:r w:rsidRPr="00D87287">
        <w:rPr>
          <w:rFonts w:asciiTheme="majorBidi" w:eastAsiaTheme="minorHAnsi" w:hAnsiTheme="majorBidi" w:cstheme="majorBidi"/>
          <w:b/>
          <w:bCs/>
          <w:sz w:val="24"/>
          <w:szCs w:val="24"/>
          <w:lang w:val="en-US" w:eastAsia="en-US"/>
        </w:rPr>
        <w:lastRenderedPageBreak/>
        <w:t>IV</w:t>
      </w:r>
    </w:p>
    <w:p w14:paraId="3C805507" w14:textId="4ED04082" w:rsidR="000768D4" w:rsidRPr="00D87287" w:rsidRDefault="000768D4" w:rsidP="00E11055">
      <w:pPr>
        <w:tabs>
          <w:tab w:val="left" w:pos="567"/>
        </w:tabs>
        <w:spacing w:after="0" w:line="300" w:lineRule="auto"/>
        <w:jc w:val="both"/>
        <w:rPr>
          <w:rFonts w:asciiTheme="majorBidi" w:eastAsiaTheme="minorHAnsi" w:hAnsiTheme="majorBidi" w:cstheme="majorBidi"/>
          <w:sz w:val="24"/>
          <w:szCs w:val="24"/>
          <w:lang w:val="en-US" w:eastAsia="en-US"/>
        </w:rPr>
      </w:pPr>
      <w:r w:rsidRPr="00D87287">
        <w:rPr>
          <w:rFonts w:asciiTheme="majorBidi" w:eastAsiaTheme="minorHAnsi" w:hAnsiTheme="majorBidi" w:cstheme="majorBidi"/>
          <w:sz w:val="24"/>
          <w:szCs w:val="24"/>
          <w:lang w:val="en-US" w:eastAsia="en-US"/>
        </w:rPr>
        <w:t>Researchers have identified patent costs as a key factor affecting the level of patenting,</w:t>
      </w:r>
      <w:r w:rsidRPr="00D87287">
        <w:rPr>
          <w:rStyle w:val="FootnoteReference"/>
          <w:rFonts w:asciiTheme="majorBidi" w:eastAsiaTheme="minorHAnsi" w:hAnsiTheme="majorBidi" w:cstheme="majorBidi"/>
          <w:sz w:val="24"/>
          <w:szCs w:val="24"/>
          <w:lang w:val="en-US" w:eastAsia="en-US"/>
        </w:rPr>
        <w:footnoteReference w:id="47"/>
      </w:r>
      <w:r w:rsidRPr="00D87287">
        <w:rPr>
          <w:rFonts w:asciiTheme="majorBidi" w:eastAsiaTheme="minorHAnsi" w:hAnsiTheme="majorBidi" w:cstheme="majorBidi"/>
          <w:sz w:val="24"/>
          <w:szCs w:val="24"/>
          <w:lang w:val="en-US" w:eastAsia="en-US"/>
        </w:rPr>
        <w:t xml:space="preserve"> and this is now empirically tested for New Zealand. </w:t>
      </w:r>
      <w:r w:rsidRPr="00D87287">
        <w:rPr>
          <w:rFonts w:asciiTheme="majorBidi" w:hAnsiTheme="majorBidi" w:cstheme="majorBidi"/>
          <w:sz w:val="24"/>
          <w:szCs w:val="24"/>
        </w:rPr>
        <w:t xml:space="preserve">Table 4 presents the results of time series tests of the order of integration of relevant series both under the assumption of no breaks (in the series) and for allowing breaks (where the timing of breaks </w:t>
      </w:r>
      <w:proofErr w:type="gramStart"/>
      <w:r w:rsidRPr="00D87287">
        <w:rPr>
          <w:rFonts w:asciiTheme="majorBidi" w:hAnsiTheme="majorBidi" w:cstheme="majorBidi"/>
          <w:sz w:val="24"/>
          <w:szCs w:val="24"/>
        </w:rPr>
        <w:t>is identified</w:t>
      </w:r>
      <w:proofErr w:type="gramEnd"/>
      <w:r w:rsidRPr="00D87287">
        <w:rPr>
          <w:rFonts w:asciiTheme="majorBidi" w:hAnsiTheme="majorBidi" w:cstheme="majorBidi"/>
          <w:sz w:val="24"/>
          <w:szCs w:val="24"/>
        </w:rPr>
        <w:t>).</w:t>
      </w:r>
      <w:r w:rsidRPr="00D87287">
        <w:rPr>
          <w:rStyle w:val="FootnoteReference"/>
          <w:rFonts w:asciiTheme="majorBidi" w:eastAsiaTheme="minorHAnsi" w:hAnsiTheme="majorBidi" w:cstheme="majorBidi"/>
          <w:sz w:val="24"/>
          <w:szCs w:val="24"/>
          <w:lang w:val="en-US" w:eastAsia="en-US"/>
        </w:rPr>
        <w:t xml:space="preserve"> </w:t>
      </w:r>
      <w:r w:rsidRPr="00D87287">
        <w:rPr>
          <w:rStyle w:val="FootnoteReference"/>
          <w:rFonts w:asciiTheme="majorBidi" w:eastAsiaTheme="minorHAnsi" w:hAnsiTheme="majorBidi" w:cstheme="majorBidi"/>
          <w:sz w:val="24"/>
          <w:szCs w:val="24"/>
          <w:lang w:val="en-US" w:eastAsia="en-US"/>
        </w:rPr>
        <w:footnoteReference w:id="48"/>
      </w:r>
      <w:r w:rsidRPr="00D87287">
        <w:rPr>
          <w:rFonts w:asciiTheme="majorBidi" w:hAnsiTheme="majorBidi" w:cstheme="majorBidi"/>
          <w:sz w:val="24"/>
          <w:szCs w:val="24"/>
        </w:rPr>
        <w:t xml:space="preserve"> </w:t>
      </w:r>
      <w:r w:rsidR="00977A84">
        <w:rPr>
          <w:rFonts w:asciiTheme="majorBidi" w:hAnsiTheme="majorBidi" w:cstheme="majorBidi"/>
          <w:sz w:val="24"/>
          <w:szCs w:val="24"/>
        </w:rPr>
        <w:t xml:space="preserve"> </w:t>
      </w:r>
      <w:r w:rsidR="00861A61" w:rsidRPr="00D87287">
        <w:rPr>
          <w:rFonts w:asciiTheme="majorBidi" w:eastAsiaTheme="minorHAnsi" w:hAnsiTheme="majorBidi" w:cstheme="majorBidi"/>
          <w:sz w:val="24"/>
          <w:szCs w:val="24"/>
          <w:lang w:val="en-US" w:eastAsia="en-US"/>
        </w:rPr>
        <w:t>Figures 10-15</w:t>
      </w:r>
      <w:r w:rsidRPr="00D87287">
        <w:rPr>
          <w:rFonts w:asciiTheme="majorBidi" w:eastAsiaTheme="minorHAnsi" w:hAnsiTheme="majorBidi" w:cstheme="majorBidi"/>
          <w:sz w:val="24"/>
          <w:szCs w:val="24"/>
          <w:lang w:val="en-US" w:eastAsia="en-US"/>
        </w:rPr>
        <w:t xml:space="preserve"> graph the logs of six of the main variables, with truncation of the axes sometimes exaggerating changes,</w:t>
      </w:r>
      <w:r w:rsidRPr="00D87287">
        <w:rPr>
          <w:rStyle w:val="FootnoteReference"/>
          <w:rFonts w:asciiTheme="majorBidi" w:eastAsiaTheme="minorHAnsi" w:hAnsiTheme="majorBidi" w:cstheme="majorBidi"/>
          <w:sz w:val="24"/>
          <w:szCs w:val="24"/>
          <w:lang w:val="en-US" w:eastAsia="en-US"/>
        </w:rPr>
        <w:footnoteReference w:id="49"/>
      </w:r>
      <w:r w:rsidRPr="00D87287">
        <w:rPr>
          <w:rFonts w:asciiTheme="majorBidi" w:eastAsiaTheme="minorHAnsi" w:hAnsiTheme="majorBidi" w:cstheme="majorBidi"/>
          <w:sz w:val="24"/>
          <w:szCs w:val="24"/>
          <w:lang w:val="en-US" w:eastAsia="en-US"/>
        </w:rPr>
        <w:t xml:space="preserve"> while graphs for the other four series are in online appendix S1.</w:t>
      </w:r>
    </w:p>
    <w:p w14:paraId="5F5263DB" w14:textId="77777777" w:rsidR="00A16286" w:rsidRDefault="00A16286"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224AC1C4" w14:textId="66BF2A8D" w:rsidR="000768D4" w:rsidRDefault="00977A84"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0768D4" w:rsidRPr="00D87287">
        <w:rPr>
          <w:rFonts w:asciiTheme="majorBidi" w:eastAsiaTheme="minorHAnsi" w:hAnsiTheme="majorBidi" w:cstheme="majorBidi"/>
          <w:sz w:val="24"/>
          <w:szCs w:val="24"/>
          <w:lang w:val="en-US" w:eastAsia="en-US"/>
        </w:rPr>
        <w:t>When tests for potential structural changes in the data are considered, the automatically chosen break date for combined application fees and required newspa</w:t>
      </w:r>
      <w:r w:rsidR="00E769FD" w:rsidRPr="00D87287">
        <w:rPr>
          <w:rFonts w:asciiTheme="majorBidi" w:eastAsiaTheme="minorHAnsi" w:hAnsiTheme="majorBidi" w:cstheme="majorBidi"/>
          <w:sz w:val="24"/>
          <w:szCs w:val="24"/>
          <w:lang w:val="en-US" w:eastAsia="en-US"/>
        </w:rPr>
        <w:t>per costs is 1881, and Figure 14</w:t>
      </w:r>
      <w:r w:rsidR="000768D4" w:rsidRPr="00D87287">
        <w:rPr>
          <w:rFonts w:asciiTheme="majorBidi" w:eastAsiaTheme="minorHAnsi" w:hAnsiTheme="majorBidi" w:cstheme="majorBidi"/>
          <w:sz w:val="24"/>
          <w:szCs w:val="24"/>
          <w:lang w:val="en-US" w:eastAsia="en-US"/>
        </w:rPr>
        <w:t xml:space="preserve"> visually confirms this. For applications per cap</w:t>
      </w:r>
      <w:r w:rsidR="00861A61" w:rsidRPr="00D87287">
        <w:rPr>
          <w:rFonts w:asciiTheme="majorBidi" w:eastAsiaTheme="minorHAnsi" w:hAnsiTheme="majorBidi" w:cstheme="majorBidi"/>
          <w:sz w:val="24"/>
          <w:szCs w:val="24"/>
          <w:lang w:val="en-US" w:eastAsia="en-US"/>
        </w:rPr>
        <w:t>ita by New Zealanders (Figure 11</w:t>
      </w:r>
      <w:r w:rsidR="000768D4" w:rsidRPr="00D87287">
        <w:rPr>
          <w:rFonts w:asciiTheme="majorBidi" w:eastAsiaTheme="minorHAnsi" w:hAnsiTheme="majorBidi" w:cstheme="majorBidi"/>
          <w:sz w:val="24"/>
          <w:szCs w:val="24"/>
          <w:lang w:val="en-US" w:eastAsia="en-US"/>
        </w:rPr>
        <w:t xml:space="preserve">), the break date was 1883. Changes in total applications </w:t>
      </w:r>
      <w:r w:rsidR="00861A61" w:rsidRPr="00D87287">
        <w:rPr>
          <w:rFonts w:asciiTheme="majorBidi" w:eastAsiaTheme="minorHAnsi" w:hAnsiTheme="majorBidi" w:cstheme="majorBidi"/>
          <w:sz w:val="24"/>
          <w:szCs w:val="24"/>
          <w:lang w:val="en-US" w:eastAsia="en-US"/>
        </w:rPr>
        <w:t>in Figure 10</w:t>
      </w:r>
      <w:r w:rsidR="000768D4" w:rsidRPr="00D87287">
        <w:rPr>
          <w:rFonts w:asciiTheme="majorBidi" w:eastAsiaTheme="minorHAnsi" w:hAnsiTheme="majorBidi" w:cstheme="majorBidi"/>
          <w:sz w:val="24"/>
          <w:szCs w:val="24"/>
          <w:lang w:val="en-US" w:eastAsia="en-US"/>
        </w:rPr>
        <w:t xml:space="preserve"> are more complex, partly because changes in fees occurred at different times for New Zealand and overseas applicants. Both the cost of getting a patent seale</w:t>
      </w:r>
      <w:r w:rsidR="00861A61" w:rsidRPr="00D87287">
        <w:rPr>
          <w:rFonts w:asciiTheme="majorBidi" w:eastAsiaTheme="minorHAnsi" w:hAnsiTheme="majorBidi" w:cstheme="majorBidi"/>
          <w:sz w:val="24"/>
          <w:szCs w:val="24"/>
          <w:lang w:val="en-US" w:eastAsia="en-US"/>
        </w:rPr>
        <w:t>d (Figure 15</w:t>
      </w:r>
      <w:r w:rsidR="000768D4" w:rsidRPr="00D87287">
        <w:rPr>
          <w:rFonts w:asciiTheme="majorBidi" w:eastAsiaTheme="minorHAnsi" w:hAnsiTheme="majorBidi" w:cstheme="majorBidi"/>
          <w:sz w:val="24"/>
          <w:szCs w:val="24"/>
          <w:lang w:val="en-US" w:eastAsia="en-US"/>
        </w:rPr>
        <w:t xml:space="preserve">) and of the total cost of a 14-year patent (online appendix S1) had multiple breakpoints. </w:t>
      </w:r>
    </w:p>
    <w:p w14:paraId="566DA29E" w14:textId="77777777" w:rsidR="00DD710F" w:rsidRPr="00D87287" w:rsidRDefault="00DD710F" w:rsidP="00E11055">
      <w:pPr>
        <w:tabs>
          <w:tab w:val="left" w:pos="567"/>
        </w:tabs>
        <w:spacing w:after="0" w:line="300" w:lineRule="auto"/>
        <w:jc w:val="both"/>
        <w:rPr>
          <w:rFonts w:asciiTheme="majorBidi" w:eastAsiaTheme="minorHAnsi" w:hAnsiTheme="majorBidi" w:cstheme="majorBidi"/>
          <w:sz w:val="24"/>
          <w:szCs w:val="24"/>
          <w:lang w:val="en-US" w:eastAsia="en-US"/>
        </w:rPr>
        <w:sectPr w:rsidR="00DD710F" w:rsidRPr="00D87287" w:rsidSect="00AD17AE">
          <w:footerReference w:type="default" r:id="rId18"/>
          <w:pgSz w:w="11906" w:h="16838" w:code="9"/>
          <w:pgMar w:top="1440" w:right="1440" w:bottom="1440" w:left="1440" w:header="709" w:footer="709" w:gutter="0"/>
          <w:cols w:space="708"/>
          <w:titlePg/>
          <w:docGrid w:linePitch="360"/>
        </w:sectPr>
      </w:pPr>
    </w:p>
    <w:p w14:paraId="4B2D9E83" w14:textId="77777777" w:rsidR="008446BC" w:rsidRDefault="008446BC" w:rsidP="00610C5C">
      <w:pPr>
        <w:tabs>
          <w:tab w:val="left" w:pos="567"/>
        </w:tabs>
        <w:spacing w:after="0" w:line="300" w:lineRule="auto"/>
        <w:jc w:val="center"/>
        <w:rPr>
          <w:rFonts w:asciiTheme="majorBidi" w:hAnsiTheme="majorBidi" w:cstheme="majorBidi"/>
          <w:b/>
          <w:bCs/>
        </w:rPr>
      </w:pPr>
    </w:p>
    <w:p w14:paraId="3026F523" w14:textId="77777777" w:rsidR="008446BC" w:rsidRDefault="008446BC" w:rsidP="00610C5C">
      <w:pPr>
        <w:tabs>
          <w:tab w:val="left" w:pos="567"/>
        </w:tabs>
        <w:spacing w:after="0" w:line="300" w:lineRule="auto"/>
        <w:jc w:val="center"/>
        <w:rPr>
          <w:rFonts w:asciiTheme="majorBidi" w:hAnsiTheme="majorBidi" w:cstheme="majorBidi"/>
          <w:b/>
          <w:bCs/>
        </w:rPr>
      </w:pPr>
    </w:p>
    <w:p w14:paraId="6197089E" w14:textId="77777777" w:rsidR="008446BC" w:rsidRDefault="008446BC" w:rsidP="00610C5C">
      <w:pPr>
        <w:tabs>
          <w:tab w:val="left" w:pos="567"/>
        </w:tabs>
        <w:spacing w:after="0" w:line="300" w:lineRule="auto"/>
        <w:jc w:val="center"/>
        <w:rPr>
          <w:rFonts w:asciiTheme="majorBidi" w:hAnsiTheme="majorBidi" w:cstheme="majorBidi"/>
          <w:b/>
          <w:bCs/>
        </w:rPr>
      </w:pPr>
    </w:p>
    <w:p w14:paraId="7A328B7B" w14:textId="77777777" w:rsidR="008446BC" w:rsidRDefault="008446BC" w:rsidP="00610C5C">
      <w:pPr>
        <w:tabs>
          <w:tab w:val="left" w:pos="567"/>
        </w:tabs>
        <w:spacing w:after="0" w:line="300" w:lineRule="auto"/>
        <w:jc w:val="center"/>
        <w:rPr>
          <w:rFonts w:asciiTheme="majorBidi" w:hAnsiTheme="majorBidi" w:cstheme="majorBidi"/>
          <w:b/>
          <w:bCs/>
        </w:rPr>
      </w:pPr>
    </w:p>
    <w:p w14:paraId="001DF815" w14:textId="77777777" w:rsidR="008446BC" w:rsidRDefault="008446BC" w:rsidP="00610C5C">
      <w:pPr>
        <w:tabs>
          <w:tab w:val="left" w:pos="567"/>
        </w:tabs>
        <w:spacing w:after="0" w:line="300" w:lineRule="auto"/>
        <w:jc w:val="center"/>
        <w:rPr>
          <w:rFonts w:asciiTheme="majorBidi" w:hAnsiTheme="majorBidi" w:cstheme="majorBidi"/>
          <w:b/>
          <w:bCs/>
        </w:rPr>
      </w:pPr>
    </w:p>
    <w:p w14:paraId="0C1466FD" w14:textId="27A884C5" w:rsidR="00E71CD1" w:rsidRPr="00D87287" w:rsidRDefault="00610C5C" w:rsidP="00610C5C">
      <w:pPr>
        <w:tabs>
          <w:tab w:val="left" w:pos="567"/>
        </w:tabs>
        <w:spacing w:after="0" w:line="300" w:lineRule="auto"/>
        <w:jc w:val="center"/>
        <w:rPr>
          <w:rFonts w:asciiTheme="majorBidi" w:hAnsiTheme="majorBidi" w:cstheme="majorBidi"/>
          <w:b/>
          <w:bCs/>
        </w:rPr>
      </w:pPr>
      <w:r>
        <w:rPr>
          <w:rFonts w:asciiTheme="majorBidi" w:hAnsiTheme="majorBidi" w:cstheme="majorBidi"/>
          <w:b/>
          <w:bCs/>
        </w:rPr>
        <w:t xml:space="preserve">Table 4: Unit Root Test Results using Modified </w:t>
      </w:r>
      <w:proofErr w:type="spellStart"/>
      <w:r>
        <w:rPr>
          <w:rFonts w:asciiTheme="majorBidi" w:hAnsiTheme="majorBidi" w:cstheme="majorBidi"/>
          <w:b/>
          <w:bCs/>
        </w:rPr>
        <w:t>Hannan</w:t>
      </w:r>
      <w:proofErr w:type="spellEnd"/>
      <w:r>
        <w:rPr>
          <w:rFonts w:asciiTheme="majorBidi" w:hAnsiTheme="majorBidi" w:cstheme="majorBidi"/>
          <w:b/>
          <w:bCs/>
        </w:rPr>
        <w:t>-Quinn C</w:t>
      </w:r>
      <w:r w:rsidR="00E71CD1" w:rsidRPr="00D87287">
        <w:rPr>
          <w:rFonts w:asciiTheme="majorBidi" w:hAnsiTheme="majorBidi" w:cstheme="majorBidi"/>
          <w:b/>
          <w:bCs/>
        </w:rPr>
        <w:t>riterion</w:t>
      </w: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108"/>
        <w:gridCol w:w="739"/>
        <w:gridCol w:w="1016"/>
        <w:gridCol w:w="838"/>
        <w:gridCol w:w="993"/>
        <w:gridCol w:w="1210"/>
        <w:gridCol w:w="776"/>
        <w:gridCol w:w="1377"/>
        <w:gridCol w:w="824"/>
        <w:gridCol w:w="1022"/>
      </w:tblGrid>
      <w:tr w:rsidR="00E71CD1" w:rsidRPr="00D87287" w14:paraId="403E1EC8" w14:textId="77777777" w:rsidTr="00D90106">
        <w:tc>
          <w:tcPr>
            <w:tcW w:w="3544" w:type="dxa"/>
            <w:tcBorders>
              <w:top w:val="single" w:sz="4" w:space="0" w:color="auto"/>
              <w:bottom w:val="single" w:sz="4" w:space="0" w:color="auto"/>
            </w:tcBorders>
          </w:tcPr>
          <w:p w14:paraId="05BFB222" w14:textId="77777777" w:rsidR="00E71CD1" w:rsidRPr="00D87287" w:rsidRDefault="00E71CD1" w:rsidP="00E11055">
            <w:pPr>
              <w:tabs>
                <w:tab w:val="left" w:pos="567"/>
              </w:tabs>
              <w:spacing w:line="300" w:lineRule="auto"/>
              <w:jc w:val="both"/>
              <w:rPr>
                <w:rFonts w:asciiTheme="majorBidi" w:hAnsiTheme="majorBidi" w:cstheme="majorBidi"/>
              </w:rPr>
            </w:pPr>
          </w:p>
        </w:tc>
        <w:tc>
          <w:tcPr>
            <w:tcW w:w="4169" w:type="dxa"/>
            <w:gridSpan w:val="5"/>
            <w:tcBorders>
              <w:top w:val="single" w:sz="4" w:space="0" w:color="auto"/>
              <w:bottom w:val="single" w:sz="4" w:space="0" w:color="auto"/>
            </w:tcBorders>
          </w:tcPr>
          <w:p w14:paraId="26217B00" w14:textId="77777777" w:rsidR="00E71CD1" w:rsidRPr="00D87287" w:rsidRDefault="00E71CD1" w:rsidP="00E11055">
            <w:pPr>
              <w:tabs>
                <w:tab w:val="left" w:pos="567"/>
              </w:tabs>
              <w:spacing w:line="300" w:lineRule="auto"/>
              <w:jc w:val="both"/>
              <w:rPr>
                <w:rFonts w:asciiTheme="majorBidi" w:hAnsiTheme="majorBidi" w:cstheme="majorBidi"/>
              </w:rPr>
            </w:pPr>
            <w:r w:rsidRPr="00D87287">
              <w:rPr>
                <w:rFonts w:asciiTheme="majorBidi" w:hAnsiTheme="majorBidi" w:cstheme="majorBidi"/>
              </w:rPr>
              <w:t>Without a break</w:t>
            </w:r>
          </w:p>
        </w:tc>
        <w:tc>
          <w:tcPr>
            <w:tcW w:w="5175" w:type="dxa"/>
            <w:gridSpan w:val="5"/>
            <w:tcBorders>
              <w:top w:val="single" w:sz="4" w:space="0" w:color="auto"/>
              <w:bottom w:val="single" w:sz="4" w:space="0" w:color="auto"/>
            </w:tcBorders>
          </w:tcPr>
          <w:p w14:paraId="6D786EC3" w14:textId="77777777" w:rsidR="00E71CD1" w:rsidRPr="00D87287" w:rsidRDefault="00E71CD1" w:rsidP="00E11055">
            <w:pPr>
              <w:tabs>
                <w:tab w:val="left" w:pos="567"/>
              </w:tabs>
              <w:spacing w:line="300" w:lineRule="auto"/>
              <w:jc w:val="both"/>
              <w:rPr>
                <w:rFonts w:asciiTheme="majorBidi" w:hAnsiTheme="majorBidi" w:cstheme="majorBidi"/>
              </w:rPr>
            </w:pPr>
            <w:r w:rsidRPr="00D87287">
              <w:rPr>
                <w:rFonts w:asciiTheme="majorBidi" w:hAnsiTheme="majorBidi" w:cstheme="majorBidi"/>
              </w:rPr>
              <w:t>With a break</w:t>
            </w:r>
          </w:p>
        </w:tc>
      </w:tr>
      <w:tr w:rsidR="00E71CD1" w:rsidRPr="00D87287" w14:paraId="7A1E5AD4" w14:textId="77777777" w:rsidTr="00D90106">
        <w:tc>
          <w:tcPr>
            <w:tcW w:w="3544" w:type="dxa"/>
            <w:tcBorders>
              <w:top w:val="single" w:sz="4" w:space="0" w:color="auto"/>
              <w:bottom w:val="single" w:sz="4" w:space="0" w:color="auto"/>
            </w:tcBorders>
          </w:tcPr>
          <w:p w14:paraId="2A2FC6E2" w14:textId="77777777" w:rsidR="00E71CD1" w:rsidRPr="00D87287" w:rsidRDefault="00E71CD1" w:rsidP="00E11055">
            <w:pPr>
              <w:tabs>
                <w:tab w:val="left" w:pos="567"/>
              </w:tabs>
              <w:jc w:val="both"/>
              <w:rPr>
                <w:rFonts w:asciiTheme="majorBidi" w:hAnsiTheme="majorBidi" w:cstheme="majorBidi"/>
              </w:rPr>
            </w:pPr>
            <w:r w:rsidRPr="00D87287">
              <w:rPr>
                <w:rFonts w:asciiTheme="majorBidi" w:hAnsiTheme="majorBidi" w:cstheme="majorBidi"/>
              </w:rPr>
              <w:t>Variable (in logs)</w:t>
            </w:r>
          </w:p>
        </w:tc>
        <w:tc>
          <w:tcPr>
            <w:tcW w:w="583" w:type="dxa"/>
            <w:tcBorders>
              <w:top w:val="single" w:sz="4" w:space="0" w:color="auto"/>
              <w:bottom w:val="single" w:sz="4" w:space="0" w:color="auto"/>
            </w:tcBorders>
          </w:tcPr>
          <w:p w14:paraId="05ED98FB"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Integrated</w:t>
            </w:r>
          </w:p>
        </w:tc>
        <w:tc>
          <w:tcPr>
            <w:tcW w:w="739" w:type="dxa"/>
            <w:tcBorders>
              <w:top w:val="single" w:sz="4" w:space="0" w:color="auto"/>
              <w:bottom w:val="single" w:sz="4" w:space="0" w:color="auto"/>
            </w:tcBorders>
          </w:tcPr>
          <w:p w14:paraId="0712969A"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Lags</w:t>
            </w:r>
          </w:p>
        </w:tc>
        <w:tc>
          <w:tcPr>
            <w:tcW w:w="1016" w:type="dxa"/>
            <w:tcBorders>
              <w:top w:val="single" w:sz="4" w:space="0" w:color="auto"/>
              <w:bottom w:val="single" w:sz="4" w:space="0" w:color="auto"/>
            </w:tcBorders>
          </w:tcPr>
          <w:p w14:paraId="6F283502"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Equation</w:t>
            </w:r>
          </w:p>
        </w:tc>
        <w:tc>
          <w:tcPr>
            <w:tcW w:w="838" w:type="dxa"/>
            <w:tcBorders>
              <w:top w:val="single" w:sz="4" w:space="0" w:color="auto"/>
              <w:bottom w:val="single" w:sz="4" w:space="0" w:color="auto"/>
            </w:tcBorders>
          </w:tcPr>
          <w:p w14:paraId="74868E3A" w14:textId="73AFE3D1"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ADF</w:t>
            </w:r>
          </w:p>
        </w:tc>
        <w:tc>
          <w:tcPr>
            <w:tcW w:w="993" w:type="dxa"/>
            <w:tcBorders>
              <w:top w:val="single" w:sz="4" w:space="0" w:color="auto"/>
              <w:bottom w:val="single" w:sz="4" w:space="0" w:color="auto"/>
            </w:tcBorders>
          </w:tcPr>
          <w:p w14:paraId="690B34B0"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P-value</w:t>
            </w:r>
          </w:p>
        </w:tc>
        <w:tc>
          <w:tcPr>
            <w:tcW w:w="1210" w:type="dxa"/>
            <w:tcBorders>
              <w:top w:val="single" w:sz="4" w:space="0" w:color="auto"/>
              <w:bottom w:val="single" w:sz="4" w:space="0" w:color="auto"/>
            </w:tcBorders>
          </w:tcPr>
          <w:p w14:paraId="6DF13A3F" w14:textId="7A083571" w:rsidR="00E71CD1" w:rsidRPr="00D87287" w:rsidRDefault="00F2230C" w:rsidP="00E11055">
            <w:pPr>
              <w:tabs>
                <w:tab w:val="left" w:pos="567"/>
              </w:tabs>
              <w:jc w:val="center"/>
              <w:rPr>
                <w:rFonts w:asciiTheme="majorBidi" w:hAnsiTheme="majorBidi" w:cstheme="majorBidi"/>
              </w:rPr>
            </w:pPr>
            <w:r>
              <w:rPr>
                <w:rFonts w:asciiTheme="majorBidi" w:hAnsiTheme="majorBidi" w:cstheme="majorBidi"/>
              </w:rPr>
              <w:t>Integrated, B</w:t>
            </w:r>
            <w:r w:rsidR="00E71CD1" w:rsidRPr="00D87287">
              <w:rPr>
                <w:rFonts w:asciiTheme="majorBidi" w:hAnsiTheme="majorBidi" w:cstheme="majorBidi"/>
              </w:rPr>
              <w:t>reak</w:t>
            </w:r>
          </w:p>
        </w:tc>
        <w:tc>
          <w:tcPr>
            <w:tcW w:w="776" w:type="dxa"/>
            <w:tcBorders>
              <w:top w:val="single" w:sz="4" w:space="0" w:color="auto"/>
              <w:bottom w:val="single" w:sz="4" w:space="0" w:color="auto"/>
            </w:tcBorders>
          </w:tcPr>
          <w:p w14:paraId="5A547BD2"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Lags</w:t>
            </w:r>
          </w:p>
        </w:tc>
        <w:tc>
          <w:tcPr>
            <w:tcW w:w="1343" w:type="dxa"/>
            <w:tcBorders>
              <w:top w:val="single" w:sz="4" w:space="0" w:color="auto"/>
              <w:bottom w:val="single" w:sz="4" w:space="0" w:color="auto"/>
            </w:tcBorders>
          </w:tcPr>
          <w:p w14:paraId="761F07B8" w14:textId="443300BB" w:rsidR="00E71CD1" w:rsidRPr="00D87287" w:rsidRDefault="00F2230C" w:rsidP="00E11055">
            <w:pPr>
              <w:tabs>
                <w:tab w:val="left" w:pos="567"/>
              </w:tabs>
              <w:jc w:val="center"/>
              <w:rPr>
                <w:rFonts w:asciiTheme="majorBidi" w:hAnsiTheme="majorBidi" w:cstheme="majorBidi"/>
              </w:rPr>
            </w:pPr>
            <w:r>
              <w:rPr>
                <w:rFonts w:asciiTheme="majorBidi" w:hAnsiTheme="majorBidi" w:cstheme="majorBidi"/>
              </w:rPr>
              <w:t>Trend S</w:t>
            </w:r>
            <w:r w:rsidR="00E71CD1" w:rsidRPr="00D87287">
              <w:rPr>
                <w:rFonts w:asciiTheme="majorBidi" w:hAnsiTheme="majorBidi" w:cstheme="majorBidi"/>
              </w:rPr>
              <w:t>pecification</w:t>
            </w:r>
          </w:p>
        </w:tc>
        <w:tc>
          <w:tcPr>
            <w:tcW w:w="824" w:type="dxa"/>
            <w:tcBorders>
              <w:top w:val="single" w:sz="4" w:space="0" w:color="auto"/>
              <w:bottom w:val="single" w:sz="4" w:space="0" w:color="auto"/>
            </w:tcBorders>
          </w:tcPr>
          <w:p w14:paraId="1F781548" w14:textId="3DC3B99E"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ADF</w:t>
            </w:r>
          </w:p>
        </w:tc>
        <w:tc>
          <w:tcPr>
            <w:tcW w:w="1022" w:type="dxa"/>
            <w:tcBorders>
              <w:top w:val="single" w:sz="4" w:space="0" w:color="auto"/>
              <w:bottom w:val="single" w:sz="4" w:space="0" w:color="auto"/>
            </w:tcBorders>
          </w:tcPr>
          <w:p w14:paraId="5CD53350"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P-value</w:t>
            </w:r>
          </w:p>
        </w:tc>
      </w:tr>
      <w:tr w:rsidR="00E71CD1" w:rsidRPr="00D87287" w14:paraId="2CFF2643" w14:textId="77777777" w:rsidTr="00D90106">
        <w:tc>
          <w:tcPr>
            <w:tcW w:w="3544" w:type="dxa"/>
            <w:tcBorders>
              <w:top w:val="single" w:sz="4" w:space="0" w:color="auto"/>
            </w:tcBorders>
          </w:tcPr>
          <w:p w14:paraId="798F5DE4" w14:textId="77777777" w:rsidR="00E71CD1" w:rsidRPr="00D87287" w:rsidRDefault="00E71CD1" w:rsidP="00E11055">
            <w:pPr>
              <w:tabs>
                <w:tab w:val="left" w:pos="567"/>
              </w:tabs>
              <w:spacing w:line="300" w:lineRule="auto"/>
              <w:jc w:val="both"/>
              <w:rPr>
                <w:rFonts w:asciiTheme="majorBidi" w:hAnsiTheme="majorBidi" w:cstheme="majorBidi"/>
              </w:rPr>
            </w:pPr>
            <w:r w:rsidRPr="00D87287">
              <w:rPr>
                <w:rFonts w:asciiTheme="majorBidi" w:hAnsiTheme="majorBidi" w:cstheme="majorBidi"/>
              </w:rPr>
              <w:t>Applications per capita</w:t>
            </w:r>
          </w:p>
        </w:tc>
        <w:tc>
          <w:tcPr>
            <w:tcW w:w="583" w:type="dxa"/>
            <w:tcBorders>
              <w:top w:val="single" w:sz="4" w:space="0" w:color="auto"/>
            </w:tcBorders>
          </w:tcPr>
          <w:p w14:paraId="0C11DCCE"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I(1)</w:t>
            </w:r>
          </w:p>
        </w:tc>
        <w:tc>
          <w:tcPr>
            <w:tcW w:w="739" w:type="dxa"/>
            <w:tcBorders>
              <w:top w:val="single" w:sz="4" w:space="0" w:color="auto"/>
            </w:tcBorders>
          </w:tcPr>
          <w:p w14:paraId="245090BF"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016" w:type="dxa"/>
            <w:tcBorders>
              <w:top w:val="single" w:sz="4" w:space="0" w:color="auto"/>
            </w:tcBorders>
          </w:tcPr>
          <w:p w14:paraId="41CDB4EC"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w:t>
            </w:r>
          </w:p>
        </w:tc>
        <w:tc>
          <w:tcPr>
            <w:tcW w:w="838" w:type="dxa"/>
            <w:tcBorders>
              <w:top w:val="single" w:sz="4" w:space="0" w:color="auto"/>
            </w:tcBorders>
          </w:tcPr>
          <w:p w14:paraId="0BA28ACB"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-3.32</w:t>
            </w:r>
          </w:p>
        </w:tc>
        <w:tc>
          <w:tcPr>
            <w:tcW w:w="993" w:type="dxa"/>
            <w:tcBorders>
              <w:top w:val="single" w:sz="4" w:space="0" w:color="auto"/>
            </w:tcBorders>
          </w:tcPr>
          <w:p w14:paraId="75B3450A"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0.02</w:t>
            </w:r>
          </w:p>
        </w:tc>
        <w:tc>
          <w:tcPr>
            <w:tcW w:w="1210" w:type="dxa"/>
            <w:tcBorders>
              <w:top w:val="single" w:sz="4" w:space="0" w:color="auto"/>
            </w:tcBorders>
          </w:tcPr>
          <w:p w14:paraId="796C92C8"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I(1), 1878</w:t>
            </w:r>
          </w:p>
        </w:tc>
        <w:tc>
          <w:tcPr>
            <w:tcW w:w="776" w:type="dxa"/>
            <w:tcBorders>
              <w:top w:val="single" w:sz="4" w:space="0" w:color="auto"/>
            </w:tcBorders>
          </w:tcPr>
          <w:p w14:paraId="5547F020"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343" w:type="dxa"/>
            <w:tcBorders>
              <w:top w:val="single" w:sz="4" w:space="0" w:color="auto"/>
            </w:tcBorders>
          </w:tcPr>
          <w:p w14:paraId="43D3E400"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w:t>
            </w:r>
          </w:p>
        </w:tc>
        <w:tc>
          <w:tcPr>
            <w:tcW w:w="824" w:type="dxa"/>
            <w:tcBorders>
              <w:top w:val="single" w:sz="4" w:space="0" w:color="auto"/>
            </w:tcBorders>
          </w:tcPr>
          <w:p w14:paraId="32DEAED0"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-11.75</w:t>
            </w:r>
          </w:p>
        </w:tc>
        <w:tc>
          <w:tcPr>
            <w:tcW w:w="1022" w:type="dxa"/>
            <w:tcBorders>
              <w:top w:val="single" w:sz="4" w:space="0" w:color="auto"/>
            </w:tcBorders>
          </w:tcPr>
          <w:p w14:paraId="23E54119"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&lt;0.01</w:t>
            </w:r>
          </w:p>
        </w:tc>
      </w:tr>
      <w:tr w:rsidR="00E71CD1" w:rsidRPr="00D87287" w14:paraId="3ADA9B62" w14:textId="77777777" w:rsidTr="00D90106">
        <w:tc>
          <w:tcPr>
            <w:tcW w:w="3544" w:type="dxa"/>
          </w:tcPr>
          <w:p w14:paraId="536BAB6F" w14:textId="77777777" w:rsidR="00E71CD1" w:rsidRPr="00D87287" w:rsidRDefault="00E71CD1" w:rsidP="00E11055">
            <w:pPr>
              <w:tabs>
                <w:tab w:val="left" w:pos="567"/>
              </w:tabs>
              <w:spacing w:line="300" w:lineRule="auto"/>
              <w:jc w:val="both"/>
              <w:rPr>
                <w:rFonts w:asciiTheme="majorBidi" w:hAnsiTheme="majorBidi" w:cstheme="majorBidi"/>
              </w:rPr>
            </w:pPr>
            <w:r w:rsidRPr="00D87287">
              <w:rPr>
                <w:rFonts w:asciiTheme="majorBidi" w:hAnsiTheme="majorBidi" w:cstheme="majorBidi"/>
              </w:rPr>
              <w:t xml:space="preserve">Applications by </w:t>
            </w:r>
            <w:proofErr w:type="spellStart"/>
            <w:r w:rsidRPr="00D87287">
              <w:rPr>
                <w:rFonts w:asciiTheme="majorBidi" w:hAnsiTheme="majorBidi" w:cstheme="majorBidi"/>
              </w:rPr>
              <w:t>NZers</w:t>
            </w:r>
            <w:proofErr w:type="spellEnd"/>
            <w:r w:rsidRPr="00D87287">
              <w:rPr>
                <w:rFonts w:asciiTheme="majorBidi" w:hAnsiTheme="majorBidi" w:cstheme="majorBidi"/>
              </w:rPr>
              <w:t xml:space="preserve"> per capita</w:t>
            </w:r>
          </w:p>
        </w:tc>
        <w:tc>
          <w:tcPr>
            <w:tcW w:w="583" w:type="dxa"/>
          </w:tcPr>
          <w:p w14:paraId="649CAC05"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I(1)</w:t>
            </w:r>
          </w:p>
        </w:tc>
        <w:tc>
          <w:tcPr>
            <w:tcW w:w="739" w:type="dxa"/>
          </w:tcPr>
          <w:p w14:paraId="69802ED4"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016" w:type="dxa"/>
          </w:tcPr>
          <w:p w14:paraId="7591743F"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w:t>
            </w:r>
          </w:p>
        </w:tc>
        <w:tc>
          <w:tcPr>
            <w:tcW w:w="838" w:type="dxa"/>
          </w:tcPr>
          <w:p w14:paraId="6825910A" w14:textId="18B4C36F"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-3.59</w:t>
            </w:r>
          </w:p>
        </w:tc>
        <w:tc>
          <w:tcPr>
            <w:tcW w:w="993" w:type="dxa"/>
          </w:tcPr>
          <w:p w14:paraId="043A2C17"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0.01</w:t>
            </w:r>
          </w:p>
        </w:tc>
        <w:tc>
          <w:tcPr>
            <w:tcW w:w="1210" w:type="dxa"/>
          </w:tcPr>
          <w:p w14:paraId="46BA20B5"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I(0), 1883</w:t>
            </w:r>
          </w:p>
        </w:tc>
        <w:tc>
          <w:tcPr>
            <w:tcW w:w="776" w:type="dxa"/>
          </w:tcPr>
          <w:p w14:paraId="6D859BFD"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343" w:type="dxa"/>
          </w:tcPr>
          <w:p w14:paraId="39BE29C1"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T, I; break I</w:t>
            </w:r>
          </w:p>
        </w:tc>
        <w:tc>
          <w:tcPr>
            <w:tcW w:w="824" w:type="dxa"/>
          </w:tcPr>
          <w:p w14:paraId="4F5499DE"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-4.87</w:t>
            </w:r>
          </w:p>
        </w:tc>
        <w:tc>
          <w:tcPr>
            <w:tcW w:w="1022" w:type="dxa"/>
          </w:tcPr>
          <w:p w14:paraId="7B9FC1CC"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&lt;0.05</w:t>
            </w:r>
          </w:p>
        </w:tc>
      </w:tr>
      <w:tr w:rsidR="00E71CD1" w:rsidRPr="00D87287" w14:paraId="12100D5A" w14:textId="77777777" w:rsidTr="00D90106">
        <w:tc>
          <w:tcPr>
            <w:tcW w:w="3544" w:type="dxa"/>
          </w:tcPr>
          <w:p w14:paraId="5ABB1AA9" w14:textId="1B0AAD0A" w:rsidR="00E71CD1" w:rsidRPr="00D87287" w:rsidRDefault="00E71CD1" w:rsidP="00E11055">
            <w:pPr>
              <w:tabs>
                <w:tab w:val="left" w:pos="567"/>
              </w:tabs>
              <w:spacing w:line="300" w:lineRule="auto"/>
              <w:jc w:val="both"/>
              <w:rPr>
                <w:rFonts w:asciiTheme="majorBidi" w:hAnsiTheme="majorBidi" w:cstheme="majorBidi"/>
              </w:rPr>
            </w:pPr>
            <w:r w:rsidRPr="00D87287">
              <w:rPr>
                <w:rFonts w:asciiTheme="majorBidi" w:hAnsiTheme="majorBidi" w:cstheme="majorBidi"/>
              </w:rPr>
              <w:t>14 year patents per capita</w:t>
            </w:r>
          </w:p>
        </w:tc>
        <w:tc>
          <w:tcPr>
            <w:tcW w:w="583" w:type="dxa"/>
          </w:tcPr>
          <w:p w14:paraId="56FA9C29" w14:textId="039D0E49"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I(1)</w:t>
            </w:r>
          </w:p>
        </w:tc>
        <w:tc>
          <w:tcPr>
            <w:tcW w:w="739" w:type="dxa"/>
          </w:tcPr>
          <w:p w14:paraId="6745B7C5" w14:textId="3B39BC18"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016" w:type="dxa"/>
          </w:tcPr>
          <w:p w14:paraId="78A7E976" w14:textId="30F1B9B0"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w:t>
            </w:r>
          </w:p>
        </w:tc>
        <w:tc>
          <w:tcPr>
            <w:tcW w:w="838" w:type="dxa"/>
          </w:tcPr>
          <w:p w14:paraId="5CB45F75" w14:textId="446D6E0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-9.72</w:t>
            </w:r>
          </w:p>
        </w:tc>
        <w:tc>
          <w:tcPr>
            <w:tcW w:w="993" w:type="dxa"/>
          </w:tcPr>
          <w:p w14:paraId="0EBEF4A2" w14:textId="3522DB42"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0</w:t>
            </w:r>
          </w:p>
        </w:tc>
        <w:tc>
          <w:tcPr>
            <w:tcW w:w="1210" w:type="dxa"/>
          </w:tcPr>
          <w:p w14:paraId="4EBB9842" w14:textId="5DA83BA9"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I(1), 1891</w:t>
            </w:r>
          </w:p>
        </w:tc>
        <w:tc>
          <w:tcPr>
            <w:tcW w:w="776" w:type="dxa"/>
          </w:tcPr>
          <w:p w14:paraId="0DCCF8AB" w14:textId="12490A2C"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343" w:type="dxa"/>
          </w:tcPr>
          <w:p w14:paraId="0B6C5FB0" w14:textId="7C1999BC"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 break I</w:t>
            </w:r>
          </w:p>
        </w:tc>
        <w:tc>
          <w:tcPr>
            <w:tcW w:w="824" w:type="dxa"/>
          </w:tcPr>
          <w:p w14:paraId="579F92D1" w14:textId="7D2BB8CE"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-10.13</w:t>
            </w:r>
          </w:p>
        </w:tc>
        <w:tc>
          <w:tcPr>
            <w:tcW w:w="1022" w:type="dxa"/>
          </w:tcPr>
          <w:p w14:paraId="1FD03864" w14:textId="4C98EB7D"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&lt;0.01</w:t>
            </w:r>
          </w:p>
        </w:tc>
      </w:tr>
      <w:tr w:rsidR="00E71CD1" w:rsidRPr="00D87287" w14:paraId="66CB29AD" w14:textId="77777777" w:rsidTr="00D90106">
        <w:tc>
          <w:tcPr>
            <w:tcW w:w="3544" w:type="dxa"/>
          </w:tcPr>
          <w:p w14:paraId="0C0254B4" w14:textId="0370F61C" w:rsidR="00E71CD1" w:rsidRPr="00D87287" w:rsidRDefault="00E71CD1" w:rsidP="00E11055">
            <w:pPr>
              <w:tabs>
                <w:tab w:val="left" w:pos="567"/>
              </w:tabs>
              <w:spacing w:line="300" w:lineRule="auto"/>
              <w:jc w:val="both"/>
              <w:rPr>
                <w:rFonts w:asciiTheme="majorBidi" w:hAnsiTheme="majorBidi" w:cstheme="majorBidi"/>
              </w:rPr>
            </w:pPr>
            <w:r w:rsidRPr="00D87287">
              <w:rPr>
                <w:rFonts w:asciiTheme="majorBidi" w:hAnsiTheme="majorBidi" w:cstheme="majorBidi"/>
              </w:rPr>
              <w:t xml:space="preserve">14 year patents by </w:t>
            </w:r>
            <w:proofErr w:type="spellStart"/>
            <w:r w:rsidRPr="00D87287">
              <w:rPr>
                <w:rFonts w:asciiTheme="majorBidi" w:hAnsiTheme="majorBidi" w:cstheme="majorBidi"/>
              </w:rPr>
              <w:t>NZers</w:t>
            </w:r>
            <w:proofErr w:type="spellEnd"/>
            <w:r w:rsidRPr="00D87287">
              <w:rPr>
                <w:rFonts w:asciiTheme="majorBidi" w:hAnsiTheme="majorBidi" w:cstheme="majorBidi"/>
              </w:rPr>
              <w:t xml:space="preserve"> per capita</w:t>
            </w:r>
          </w:p>
        </w:tc>
        <w:tc>
          <w:tcPr>
            <w:tcW w:w="583" w:type="dxa"/>
          </w:tcPr>
          <w:p w14:paraId="50784399" w14:textId="1F9E34E4"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I(1)</w:t>
            </w:r>
          </w:p>
        </w:tc>
        <w:tc>
          <w:tcPr>
            <w:tcW w:w="739" w:type="dxa"/>
          </w:tcPr>
          <w:p w14:paraId="30C625FD" w14:textId="135FC275"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016" w:type="dxa"/>
          </w:tcPr>
          <w:p w14:paraId="3CAC39D8" w14:textId="5BB3BBBF"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w:t>
            </w:r>
          </w:p>
        </w:tc>
        <w:tc>
          <w:tcPr>
            <w:tcW w:w="838" w:type="dxa"/>
          </w:tcPr>
          <w:p w14:paraId="3633F2A1" w14:textId="19258E9D"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-7.92</w:t>
            </w:r>
          </w:p>
        </w:tc>
        <w:tc>
          <w:tcPr>
            <w:tcW w:w="993" w:type="dxa"/>
          </w:tcPr>
          <w:p w14:paraId="01EFD831" w14:textId="5BBB978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0</w:t>
            </w:r>
          </w:p>
        </w:tc>
        <w:tc>
          <w:tcPr>
            <w:tcW w:w="1210" w:type="dxa"/>
          </w:tcPr>
          <w:p w14:paraId="69459123" w14:textId="46B1011E"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I(1), 1891</w:t>
            </w:r>
          </w:p>
        </w:tc>
        <w:tc>
          <w:tcPr>
            <w:tcW w:w="776" w:type="dxa"/>
          </w:tcPr>
          <w:p w14:paraId="2CDDD48B" w14:textId="0F84A508"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343" w:type="dxa"/>
          </w:tcPr>
          <w:p w14:paraId="552FA765" w14:textId="6EBBE22B"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 break I</w:t>
            </w:r>
          </w:p>
        </w:tc>
        <w:tc>
          <w:tcPr>
            <w:tcW w:w="824" w:type="dxa"/>
          </w:tcPr>
          <w:p w14:paraId="2035B1CC" w14:textId="38E089A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-8.34</w:t>
            </w:r>
          </w:p>
        </w:tc>
        <w:tc>
          <w:tcPr>
            <w:tcW w:w="1022" w:type="dxa"/>
          </w:tcPr>
          <w:p w14:paraId="46F2AC5C" w14:textId="7F9D8C9E"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&lt;0.01</w:t>
            </w:r>
          </w:p>
        </w:tc>
      </w:tr>
      <w:tr w:rsidR="00E71CD1" w:rsidRPr="00D87287" w14:paraId="48892B05" w14:textId="77777777" w:rsidTr="00D90106">
        <w:tc>
          <w:tcPr>
            <w:tcW w:w="3544" w:type="dxa"/>
          </w:tcPr>
          <w:p w14:paraId="6F87C435" w14:textId="77777777" w:rsidR="00E71CD1" w:rsidRPr="00D87287" w:rsidRDefault="00E71CD1" w:rsidP="00E11055">
            <w:pPr>
              <w:tabs>
                <w:tab w:val="left" w:pos="567"/>
              </w:tabs>
              <w:spacing w:line="300" w:lineRule="auto"/>
              <w:jc w:val="both"/>
              <w:rPr>
                <w:rFonts w:asciiTheme="majorBidi" w:hAnsiTheme="majorBidi" w:cstheme="majorBidi"/>
              </w:rPr>
            </w:pPr>
            <w:r w:rsidRPr="00D87287">
              <w:rPr>
                <w:rFonts w:asciiTheme="majorBidi" w:hAnsiTheme="majorBidi" w:cstheme="majorBidi"/>
              </w:rPr>
              <w:t xml:space="preserve">Initial fees cost </w:t>
            </w:r>
          </w:p>
        </w:tc>
        <w:tc>
          <w:tcPr>
            <w:tcW w:w="583" w:type="dxa"/>
          </w:tcPr>
          <w:p w14:paraId="467F1BA4"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I(1)</w:t>
            </w:r>
          </w:p>
        </w:tc>
        <w:tc>
          <w:tcPr>
            <w:tcW w:w="739" w:type="dxa"/>
          </w:tcPr>
          <w:p w14:paraId="15543C1F"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016" w:type="dxa"/>
          </w:tcPr>
          <w:p w14:paraId="5B93270F"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w:t>
            </w:r>
          </w:p>
        </w:tc>
        <w:tc>
          <w:tcPr>
            <w:tcW w:w="838" w:type="dxa"/>
          </w:tcPr>
          <w:p w14:paraId="374E5453"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-6.58</w:t>
            </w:r>
          </w:p>
        </w:tc>
        <w:tc>
          <w:tcPr>
            <w:tcW w:w="993" w:type="dxa"/>
          </w:tcPr>
          <w:p w14:paraId="5305C0E1"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0</w:t>
            </w:r>
          </w:p>
        </w:tc>
        <w:tc>
          <w:tcPr>
            <w:tcW w:w="1210" w:type="dxa"/>
          </w:tcPr>
          <w:p w14:paraId="1EC55194"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I(0), 1882</w:t>
            </w:r>
          </w:p>
        </w:tc>
        <w:tc>
          <w:tcPr>
            <w:tcW w:w="776" w:type="dxa"/>
          </w:tcPr>
          <w:p w14:paraId="12D76C71"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343" w:type="dxa"/>
          </w:tcPr>
          <w:p w14:paraId="6D67DE13"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T,I; break T,I</w:t>
            </w:r>
          </w:p>
        </w:tc>
        <w:tc>
          <w:tcPr>
            <w:tcW w:w="824" w:type="dxa"/>
          </w:tcPr>
          <w:p w14:paraId="44BF737E"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-5.25</w:t>
            </w:r>
          </w:p>
        </w:tc>
        <w:tc>
          <w:tcPr>
            <w:tcW w:w="1022" w:type="dxa"/>
          </w:tcPr>
          <w:p w14:paraId="7FBE7486"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0.04</w:t>
            </w:r>
          </w:p>
        </w:tc>
      </w:tr>
      <w:tr w:rsidR="00E71CD1" w:rsidRPr="00D87287" w14:paraId="77899724" w14:textId="77777777" w:rsidTr="00D90106">
        <w:tc>
          <w:tcPr>
            <w:tcW w:w="3544" w:type="dxa"/>
          </w:tcPr>
          <w:p w14:paraId="51443FD9" w14:textId="77777777" w:rsidR="00E71CD1" w:rsidRPr="00D87287" w:rsidRDefault="00E71CD1" w:rsidP="00E11055">
            <w:pPr>
              <w:tabs>
                <w:tab w:val="left" w:pos="567"/>
              </w:tabs>
              <w:spacing w:line="300" w:lineRule="auto"/>
              <w:jc w:val="both"/>
              <w:rPr>
                <w:rFonts w:asciiTheme="majorBidi" w:hAnsiTheme="majorBidi" w:cstheme="majorBidi"/>
              </w:rPr>
            </w:pPr>
            <w:r w:rsidRPr="00D87287">
              <w:rPr>
                <w:rFonts w:asciiTheme="majorBidi" w:hAnsiTheme="majorBidi" w:cstheme="majorBidi"/>
              </w:rPr>
              <w:t>Ads &amp; parchment/form</w:t>
            </w:r>
          </w:p>
        </w:tc>
        <w:tc>
          <w:tcPr>
            <w:tcW w:w="583" w:type="dxa"/>
          </w:tcPr>
          <w:p w14:paraId="42524A4A"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I(2)</w:t>
            </w:r>
          </w:p>
        </w:tc>
        <w:tc>
          <w:tcPr>
            <w:tcW w:w="739" w:type="dxa"/>
          </w:tcPr>
          <w:p w14:paraId="69F8C648"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016" w:type="dxa"/>
          </w:tcPr>
          <w:p w14:paraId="07DBAA5A"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w:t>
            </w:r>
          </w:p>
        </w:tc>
        <w:tc>
          <w:tcPr>
            <w:tcW w:w="838" w:type="dxa"/>
          </w:tcPr>
          <w:p w14:paraId="1122EB48"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-13.98</w:t>
            </w:r>
          </w:p>
        </w:tc>
        <w:tc>
          <w:tcPr>
            <w:tcW w:w="993" w:type="dxa"/>
          </w:tcPr>
          <w:p w14:paraId="03A8DF8F"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0</w:t>
            </w:r>
          </w:p>
        </w:tc>
        <w:tc>
          <w:tcPr>
            <w:tcW w:w="1210" w:type="dxa"/>
          </w:tcPr>
          <w:p w14:paraId="00951F7C"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I(0), 1881</w:t>
            </w:r>
          </w:p>
        </w:tc>
        <w:tc>
          <w:tcPr>
            <w:tcW w:w="776" w:type="dxa"/>
          </w:tcPr>
          <w:p w14:paraId="73E583CD"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343" w:type="dxa"/>
          </w:tcPr>
          <w:p w14:paraId="46FE52AC"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T, I; break I</w:t>
            </w:r>
          </w:p>
        </w:tc>
        <w:tc>
          <w:tcPr>
            <w:tcW w:w="824" w:type="dxa"/>
          </w:tcPr>
          <w:p w14:paraId="25B677F6"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-8.53</w:t>
            </w:r>
          </w:p>
        </w:tc>
        <w:tc>
          <w:tcPr>
            <w:tcW w:w="1022" w:type="dxa"/>
          </w:tcPr>
          <w:p w14:paraId="6424EC49"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&lt;0.01</w:t>
            </w:r>
          </w:p>
        </w:tc>
      </w:tr>
      <w:tr w:rsidR="00E71CD1" w:rsidRPr="00D87287" w14:paraId="7000082E" w14:textId="77777777" w:rsidTr="00D90106">
        <w:tc>
          <w:tcPr>
            <w:tcW w:w="3544" w:type="dxa"/>
          </w:tcPr>
          <w:p w14:paraId="74782C1F" w14:textId="77777777" w:rsidR="00E71CD1" w:rsidRPr="00D87287" w:rsidRDefault="00E71CD1" w:rsidP="00E11055">
            <w:pPr>
              <w:tabs>
                <w:tab w:val="left" w:pos="567"/>
              </w:tabs>
              <w:spacing w:line="300" w:lineRule="auto"/>
              <w:jc w:val="both"/>
              <w:rPr>
                <w:rFonts w:asciiTheme="majorBidi" w:hAnsiTheme="majorBidi" w:cstheme="majorBidi"/>
              </w:rPr>
            </w:pPr>
            <w:r w:rsidRPr="00D87287">
              <w:rPr>
                <w:rFonts w:asciiTheme="majorBidi" w:hAnsiTheme="majorBidi" w:cstheme="majorBidi"/>
              </w:rPr>
              <w:t>Initial fees, ads &amp; form</w:t>
            </w:r>
          </w:p>
        </w:tc>
        <w:tc>
          <w:tcPr>
            <w:tcW w:w="583" w:type="dxa"/>
          </w:tcPr>
          <w:p w14:paraId="41419EC4"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I(2)</w:t>
            </w:r>
          </w:p>
        </w:tc>
        <w:tc>
          <w:tcPr>
            <w:tcW w:w="739" w:type="dxa"/>
          </w:tcPr>
          <w:p w14:paraId="0D74A8A3"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016" w:type="dxa"/>
          </w:tcPr>
          <w:p w14:paraId="4F762A1D"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w:t>
            </w:r>
          </w:p>
        </w:tc>
        <w:tc>
          <w:tcPr>
            <w:tcW w:w="838" w:type="dxa"/>
          </w:tcPr>
          <w:p w14:paraId="033A7D85"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-4.06</w:t>
            </w:r>
          </w:p>
        </w:tc>
        <w:tc>
          <w:tcPr>
            <w:tcW w:w="993" w:type="dxa"/>
          </w:tcPr>
          <w:p w14:paraId="75EE08C4"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0</w:t>
            </w:r>
          </w:p>
        </w:tc>
        <w:tc>
          <w:tcPr>
            <w:tcW w:w="1210" w:type="dxa"/>
          </w:tcPr>
          <w:p w14:paraId="47D342E9"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I(0), 1881</w:t>
            </w:r>
          </w:p>
        </w:tc>
        <w:tc>
          <w:tcPr>
            <w:tcW w:w="776" w:type="dxa"/>
          </w:tcPr>
          <w:p w14:paraId="0EBAD138"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343" w:type="dxa"/>
          </w:tcPr>
          <w:p w14:paraId="2FF90C63"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 break I</w:t>
            </w:r>
          </w:p>
        </w:tc>
        <w:tc>
          <w:tcPr>
            <w:tcW w:w="824" w:type="dxa"/>
          </w:tcPr>
          <w:p w14:paraId="005D10E7"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-20.89</w:t>
            </w:r>
          </w:p>
        </w:tc>
        <w:tc>
          <w:tcPr>
            <w:tcW w:w="1022" w:type="dxa"/>
          </w:tcPr>
          <w:p w14:paraId="0D5E26B8"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&lt;0.01</w:t>
            </w:r>
          </w:p>
        </w:tc>
      </w:tr>
      <w:tr w:rsidR="00E71CD1" w:rsidRPr="00D87287" w14:paraId="2E4F2C0D" w14:textId="77777777" w:rsidTr="00D90106">
        <w:tc>
          <w:tcPr>
            <w:tcW w:w="3544" w:type="dxa"/>
          </w:tcPr>
          <w:p w14:paraId="4C46C2C7" w14:textId="77777777" w:rsidR="00E71CD1" w:rsidRPr="00D87287" w:rsidRDefault="00E71CD1" w:rsidP="00E11055">
            <w:pPr>
              <w:tabs>
                <w:tab w:val="left" w:pos="567"/>
              </w:tabs>
              <w:spacing w:line="300" w:lineRule="auto"/>
              <w:jc w:val="both"/>
              <w:rPr>
                <w:rFonts w:asciiTheme="majorBidi" w:hAnsiTheme="majorBidi" w:cstheme="majorBidi"/>
              </w:rPr>
            </w:pPr>
            <w:r w:rsidRPr="00D87287">
              <w:rPr>
                <w:rFonts w:asciiTheme="majorBidi" w:hAnsiTheme="majorBidi" w:cstheme="majorBidi"/>
              </w:rPr>
              <w:t xml:space="preserve">Cost of sealing </w:t>
            </w:r>
          </w:p>
        </w:tc>
        <w:tc>
          <w:tcPr>
            <w:tcW w:w="583" w:type="dxa"/>
          </w:tcPr>
          <w:p w14:paraId="51AB3844"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I(1)</w:t>
            </w:r>
          </w:p>
        </w:tc>
        <w:tc>
          <w:tcPr>
            <w:tcW w:w="739" w:type="dxa"/>
          </w:tcPr>
          <w:p w14:paraId="309A58BA"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7</w:t>
            </w:r>
          </w:p>
        </w:tc>
        <w:tc>
          <w:tcPr>
            <w:tcW w:w="1016" w:type="dxa"/>
          </w:tcPr>
          <w:p w14:paraId="2C4AB11C"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T,I</w:t>
            </w:r>
          </w:p>
        </w:tc>
        <w:tc>
          <w:tcPr>
            <w:tcW w:w="838" w:type="dxa"/>
          </w:tcPr>
          <w:p w14:paraId="48795B55"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-5.94</w:t>
            </w:r>
          </w:p>
        </w:tc>
        <w:tc>
          <w:tcPr>
            <w:tcW w:w="993" w:type="dxa"/>
          </w:tcPr>
          <w:p w14:paraId="72B1B5C0"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0</w:t>
            </w:r>
          </w:p>
        </w:tc>
        <w:tc>
          <w:tcPr>
            <w:tcW w:w="1210" w:type="dxa"/>
          </w:tcPr>
          <w:p w14:paraId="269679D7"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I(1), 1889</w:t>
            </w:r>
          </w:p>
        </w:tc>
        <w:tc>
          <w:tcPr>
            <w:tcW w:w="776" w:type="dxa"/>
          </w:tcPr>
          <w:p w14:paraId="75CD06F1"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7</w:t>
            </w:r>
          </w:p>
        </w:tc>
        <w:tc>
          <w:tcPr>
            <w:tcW w:w="1343" w:type="dxa"/>
          </w:tcPr>
          <w:p w14:paraId="55904396"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 break I</w:t>
            </w:r>
          </w:p>
        </w:tc>
        <w:tc>
          <w:tcPr>
            <w:tcW w:w="824" w:type="dxa"/>
          </w:tcPr>
          <w:p w14:paraId="1A7DAB09"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-6.07</w:t>
            </w:r>
          </w:p>
        </w:tc>
        <w:tc>
          <w:tcPr>
            <w:tcW w:w="1022" w:type="dxa"/>
          </w:tcPr>
          <w:p w14:paraId="62172E11"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&lt;0.01</w:t>
            </w:r>
          </w:p>
        </w:tc>
      </w:tr>
      <w:tr w:rsidR="00E71CD1" w:rsidRPr="00D87287" w14:paraId="1BC479D9" w14:textId="77777777" w:rsidTr="00D90106">
        <w:tc>
          <w:tcPr>
            <w:tcW w:w="3544" w:type="dxa"/>
          </w:tcPr>
          <w:p w14:paraId="2E59BB73" w14:textId="77777777" w:rsidR="00E71CD1" w:rsidRPr="00D87287" w:rsidRDefault="00E71CD1" w:rsidP="00E11055">
            <w:pPr>
              <w:tabs>
                <w:tab w:val="left" w:pos="567"/>
              </w:tabs>
              <w:spacing w:line="300" w:lineRule="auto"/>
              <w:jc w:val="both"/>
              <w:rPr>
                <w:rFonts w:asciiTheme="majorBidi" w:hAnsiTheme="majorBidi" w:cstheme="majorBidi"/>
              </w:rPr>
            </w:pPr>
            <w:r w:rsidRPr="00D87287">
              <w:rPr>
                <w:rFonts w:asciiTheme="majorBidi" w:hAnsiTheme="majorBidi" w:cstheme="majorBidi"/>
              </w:rPr>
              <w:t>Total cost 14 years</w:t>
            </w:r>
          </w:p>
        </w:tc>
        <w:tc>
          <w:tcPr>
            <w:tcW w:w="583" w:type="dxa"/>
          </w:tcPr>
          <w:p w14:paraId="4379049E"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I(1)</w:t>
            </w:r>
          </w:p>
        </w:tc>
        <w:tc>
          <w:tcPr>
            <w:tcW w:w="739" w:type="dxa"/>
          </w:tcPr>
          <w:p w14:paraId="14B2F313"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016" w:type="dxa"/>
          </w:tcPr>
          <w:p w14:paraId="3023D2EE"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T,I</w:t>
            </w:r>
          </w:p>
        </w:tc>
        <w:tc>
          <w:tcPr>
            <w:tcW w:w="838" w:type="dxa"/>
          </w:tcPr>
          <w:p w14:paraId="695FC2AF"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-3.67</w:t>
            </w:r>
          </w:p>
        </w:tc>
        <w:tc>
          <w:tcPr>
            <w:tcW w:w="993" w:type="dxa"/>
          </w:tcPr>
          <w:p w14:paraId="19BCA5B1"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0</w:t>
            </w:r>
          </w:p>
        </w:tc>
        <w:tc>
          <w:tcPr>
            <w:tcW w:w="1210" w:type="dxa"/>
          </w:tcPr>
          <w:p w14:paraId="752D4346"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I(1), 1882</w:t>
            </w:r>
          </w:p>
        </w:tc>
        <w:tc>
          <w:tcPr>
            <w:tcW w:w="776" w:type="dxa"/>
          </w:tcPr>
          <w:p w14:paraId="647ADBAC"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9</w:t>
            </w:r>
          </w:p>
        </w:tc>
        <w:tc>
          <w:tcPr>
            <w:tcW w:w="1343" w:type="dxa"/>
          </w:tcPr>
          <w:p w14:paraId="584A5071"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 break I</w:t>
            </w:r>
          </w:p>
        </w:tc>
        <w:tc>
          <w:tcPr>
            <w:tcW w:w="824" w:type="dxa"/>
          </w:tcPr>
          <w:p w14:paraId="35FCDBAA"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-5.57</w:t>
            </w:r>
          </w:p>
        </w:tc>
        <w:tc>
          <w:tcPr>
            <w:tcW w:w="1022" w:type="dxa"/>
          </w:tcPr>
          <w:p w14:paraId="4083CFB7"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0.02</w:t>
            </w:r>
          </w:p>
        </w:tc>
      </w:tr>
      <w:tr w:rsidR="00E71CD1" w:rsidRPr="00D87287" w14:paraId="0E23BE2E" w14:textId="77777777" w:rsidTr="00D90106">
        <w:tc>
          <w:tcPr>
            <w:tcW w:w="3544" w:type="dxa"/>
          </w:tcPr>
          <w:p w14:paraId="5B832F8E" w14:textId="77777777" w:rsidR="00E71CD1" w:rsidRPr="00D87287" w:rsidRDefault="00E71CD1" w:rsidP="00E11055">
            <w:pPr>
              <w:tabs>
                <w:tab w:val="left" w:pos="567"/>
              </w:tabs>
              <w:spacing w:line="300" w:lineRule="auto"/>
              <w:jc w:val="both"/>
              <w:rPr>
                <w:rFonts w:asciiTheme="majorBidi" w:hAnsiTheme="majorBidi" w:cstheme="majorBidi"/>
              </w:rPr>
            </w:pPr>
            <w:r w:rsidRPr="00D87287">
              <w:rPr>
                <w:rFonts w:asciiTheme="majorBidi" w:hAnsiTheme="majorBidi" w:cstheme="majorBidi"/>
              </w:rPr>
              <w:t>Cost letter registration</w:t>
            </w:r>
          </w:p>
        </w:tc>
        <w:tc>
          <w:tcPr>
            <w:tcW w:w="583" w:type="dxa"/>
          </w:tcPr>
          <w:p w14:paraId="52C43D7E"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I(1)</w:t>
            </w:r>
          </w:p>
        </w:tc>
        <w:tc>
          <w:tcPr>
            <w:tcW w:w="739" w:type="dxa"/>
          </w:tcPr>
          <w:p w14:paraId="4D77DB9F"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7</w:t>
            </w:r>
          </w:p>
        </w:tc>
        <w:tc>
          <w:tcPr>
            <w:tcW w:w="1016" w:type="dxa"/>
          </w:tcPr>
          <w:p w14:paraId="0A313C3B"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T,I</w:t>
            </w:r>
          </w:p>
        </w:tc>
        <w:tc>
          <w:tcPr>
            <w:tcW w:w="838" w:type="dxa"/>
          </w:tcPr>
          <w:p w14:paraId="1DE05244"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-4.00</w:t>
            </w:r>
          </w:p>
        </w:tc>
        <w:tc>
          <w:tcPr>
            <w:tcW w:w="993" w:type="dxa"/>
          </w:tcPr>
          <w:p w14:paraId="41C0C256"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0.02</w:t>
            </w:r>
          </w:p>
        </w:tc>
        <w:tc>
          <w:tcPr>
            <w:tcW w:w="1210" w:type="dxa"/>
          </w:tcPr>
          <w:p w14:paraId="1AEC2999"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I(1), 1873</w:t>
            </w:r>
          </w:p>
        </w:tc>
        <w:tc>
          <w:tcPr>
            <w:tcW w:w="776" w:type="dxa"/>
          </w:tcPr>
          <w:p w14:paraId="71048994"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7</w:t>
            </w:r>
          </w:p>
        </w:tc>
        <w:tc>
          <w:tcPr>
            <w:tcW w:w="1343" w:type="dxa"/>
          </w:tcPr>
          <w:p w14:paraId="561ED90B"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I, break I</w:t>
            </w:r>
          </w:p>
        </w:tc>
        <w:tc>
          <w:tcPr>
            <w:tcW w:w="824" w:type="dxa"/>
          </w:tcPr>
          <w:p w14:paraId="78795296"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-4.53</w:t>
            </w:r>
          </w:p>
        </w:tc>
        <w:tc>
          <w:tcPr>
            <w:tcW w:w="1022" w:type="dxa"/>
          </w:tcPr>
          <w:p w14:paraId="61622B4B" w14:textId="77777777" w:rsidR="00E71CD1" w:rsidRPr="00D87287" w:rsidRDefault="00E71CD1" w:rsidP="00E11055">
            <w:pPr>
              <w:tabs>
                <w:tab w:val="left" w:pos="567"/>
              </w:tabs>
              <w:spacing w:line="300" w:lineRule="auto"/>
              <w:jc w:val="center"/>
              <w:rPr>
                <w:rFonts w:asciiTheme="majorBidi" w:hAnsiTheme="majorBidi" w:cstheme="majorBidi"/>
              </w:rPr>
            </w:pPr>
            <w:r w:rsidRPr="00D87287">
              <w:rPr>
                <w:rFonts w:asciiTheme="majorBidi" w:hAnsiTheme="majorBidi" w:cstheme="majorBidi"/>
              </w:rPr>
              <w:t>0.04</w:t>
            </w:r>
          </w:p>
        </w:tc>
      </w:tr>
    </w:tbl>
    <w:p w14:paraId="0C43ADB3" w14:textId="77777777" w:rsidR="00E71CD1" w:rsidRPr="00DD710F" w:rsidRDefault="00E71CD1" w:rsidP="00E11055">
      <w:pPr>
        <w:tabs>
          <w:tab w:val="left" w:pos="567"/>
        </w:tabs>
        <w:spacing w:after="0" w:line="300" w:lineRule="auto"/>
        <w:jc w:val="both"/>
        <w:rPr>
          <w:rFonts w:asciiTheme="majorBidi" w:hAnsiTheme="majorBidi" w:cstheme="majorBidi"/>
        </w:rPr>
      </w:pPr>
      <w:r w:rsidRPr="00DD710F">
        <w:rPr>
          <w:rFonts w:asciiTheme="majorBidi" w:hAnsiTheme="majorBidi" w:cstheme="majorBidi"/>
        </w:rPr>
        <w:t>I=intercept, T=trend</w:t>
      </w:r>
    </w:p>
    <w:p w14:paraId="1B6B6E57" w14:textId="77777777" w:rsidR="00E71CD1" w:rsidRPr="00D87287" w:rsidRDefault="00E71CD1" w:rsidP="00E11055">
      <w:pPr>
        <w:tabs>
          <w:tab w:val="left" w:pos="567"/>
        </w:tabs>
        <w:spacing w:after="0" w:line="300" w:lineRule="auto"/>
        <w:jc w:val="both"/>
        <w:rPr>
          <w:rFonts w:asciiTheme="majorBidi" w:hAnsiTheme="majorBidi" w:cstheme="majorBidi"/>
          <w:sz w:val="24"/>
          <w:szCs w:val="24"/>
        </w:rPr>
      </w:pPr>
    </w:p>
    <w:p w14:paraId="0374CFEF" w14:textId="77777777" w:rsidR="00E71CD1" w:rsidRPr="00D87287" w:rsidRDefault="00E71CD1" w:rsidP="00E11055">
      <w:pPr>
        <w:tabs>
          <w:tab w:val="left" w:pos="567"/>
        </w:tabs>
        <w:spacing w:after="0" w:line="300" w:lineRule="auto"/>
        <w:jc w:val="both"/>
        <w:rPr>
          <w:rFonts w:asciiTheme="majorBidi" w:hAnsiTheme="majorBidi" w:cstheme="majorBidi"/>
          <w:sz w:val="24"/>
          <w:szCs w:val="24"/>
        </w:rPr>
      </w:pPr>
    </w:p>
    <w:p w14:paraId="3359AC83" w14:textId="77777777" w:rsidR="00E71CD1" w:rsidRPr="00D87287" w:rsidRDefault="00E71CD1" w:rsidP="00E11055">
      <w:pPr>
        <w:tabs>
          <w:tab w:val="left" w:pos="567"/>
        </w:tabs>
        <w:spacing w:after="0" w:line="300" w:lineRule="auto"/>
        <w:jc w:val="both"/>
        <w:rPr>
          <w:rFonts w:asciiTheme="majorBidi" w:hAnsiTheme="majorBidi" w:cstheme="majorBidi"/>
          <w:sz w:val="24"/>
          <w:szCs w:val="24"/>
        </w:rPr>
      </w:pPr>
    </w:p>
    <w:p w14:paraId="123BE945" w14:textId="77777777" w:rsidR="00E71CD1" w:rsidRPr="00D87287" w:rsidRDefault="00E71CD1" w:rsidP="00E11055">
      <w:pPr>
        <w:tabs>
          <w:tab w:val="left" w:pos="567"/>
        </w:tabs>
        <w:spacing w:after="0" w:line="300" w:lineRule="auto"/>
        <w:jc w:val="both"/>
        <w:rPr>
          <w:rFonts w:asciiTheme="majorBidi" w:hAnsiTheme="majorBidi" w:cstheme="majorBidi"/>
          <w:sz w:val="24"/>
          <w:szCs w:val="24"/>
        </w:rPr>
        <w:sectPr w:rsidR="00E71CD1" w:rsidRPr="00D87287" w:rsidSect="00D87287">
          <w:footerReference w:type="default" r:id="rId19"/>
          <w:pgSz w:w="16838" w:h="11906" w:orient="landscape"/>
          <w:pgMar w:top="1440" w:right="1440" w:bottom="1440" w:left="1440" w:header="709" w:footer="709" w:gutter="0"/>
          <w:cols w:space="708"/>
          <w:docGrid w:linePitch="360"/>
        </w:sectPr>
      </w:pPr>
    </w:p>
    <w:tbl>
      <w:tblPr>
        <w:tblStyle w:val="TableGrid4"/>
        <w:tblW w:w="0" w:type="auto"/>
        <w:tblLook w:val="04A0" w:firstRow="1" w:lastRow="0" w:firstColumn="1" w:lastColumn="0" w:noHBand="0" w:noVBand="1"/>
      </w:tblPr>
      <w:tblGrid>
        <w:gridCol w:w="3963"/>
        <w:gridCol w:w="4792"/>
      </w:tblGrid>
      <w:tr w:rsidR="00E71CD1" w:rsidRPr="00D87287" w14:paraId="44A3C0F6" w14:textId="77777777" w:rsidTr="00DD710F">
        <w:trPr>
          <w:trHeight w:val="2825"/>
        </w:trPr>
        <w:tc>
          <w:tcPr>
            <w:tcW w:w="3963" w:type="dxa"/>
            <w:tcBorders>
              <w:top w:val="nil"/>
              <w:left w:val="nil"/>
              <w:bottom w:val="nil"/>
              <w:right w:val="nil"/>
            </w:tcBorders>
          </w:tcPr>
          <w:p w14:paraId="75751D8E" w14:textId="5F124A35" w:rsidR="00F019B9" w:rsidRDefault="00861A61" w:rsidP="00E11055">
            <w:pPr>
              <w:tabs>
                <w:tab w:val="left" w:pos="567"/>
              </w:tabs>
              <w:jc w:val="center"/>
              <w:rPr>
                <w:rFonts w:asciiTheme="majorBidi" w:hAnsiTheme="majorBidi" w:cstheme="majorBidi"/>
                <w:b/>
                <w:bCs/>
              </w:rPr>
            </w:pPr>
            <w:r w:rsidRPr="00DD710F">
              <w:rPr>
                <w:rFonts w:asciiTheme="majorBidi" w:hAnsiTheme="majorBidi" w:cstheme="majorBidi"/>
                <w:b/>
                <w:bCs/>
              </w:rPr>
              <w:lastRenderedPageBreak/>
              <w:t>Figure 10</w:t>
            </w:r>
            <w:r w:rsidR="00F019B9">
              <w:rPr>
                <w:rFonts w:asciiTheme="majorBidi" w:hAnsiTheme="majorBidi" w:cstheme="majorBidi"/>
                <w:b/>
                <w:bCs/>
              </w:rPr>
              <w:t>: Log of Total Applications per 100,000 P</w:t>
            </w:r>
            <w:r w:rsidR="00E71CD1" w:rsidRPr="00DD710F">
              <w:rPr>
                <w:rFonts w:asciiTheme="majorBidi" w:hAnsiTheme="majorBidi" w:cstheme="majorBidi"/>
                <w:b/>
                <w:bCs/>
              </w:rPr>
              <w:t xml:space="preserve">eople </w:t>
            </w:r>
          </w:p>
          <w:p w14:paraId="1F70C114" w14:textId="28FBC540" w:rsidR="00E71CD1" w:rsidRPr="00DD710F" w:rsidRDefault="00E71CD1" w:rsidP="00E11055">
            <w:pPr>
              <w:tabs>
                <w:tab w:val="left" w:pos="567"/>
              </w:tabs>
              <w:jc w:val="center"/>
              <w:rPr>
                <w:rFonts w:asciiTheme="majorBidi" w:hAnsiTheme="majorBidi" w:cstheme="majorBidi"/>
                <w:b/>
                <w:bCs/>
              </w:rPr>
            </w:pPr>
            <w:r w:rsidRPr="00DD710F">
              <w:rPr>
                <w:rFonts w:asciiTheme="majorBidi" w:hAnsiTheme="majorBidi" w:cstheme="majorBidi"/>
                <w:b/>
                <w:bCs/>
              </w:rPr>
              <w:t>(excluding Maori)</w:t>
            </w:r>
          </w:p>
          <w:p w14:paraId="32F9CA6D" w14:textId="77777777" w:rsidR="00E71CD1" w:rsidRPr="00D87287" w:rsidRDefault="00E71CD1" w:rsidP="00E11055">
            <w:pPr>
              <w:tabs>
                <w:tab w:val="left" w:pos="567"/>
              </w:tabs>
              <w:spacing w:line="300" w:lineRule="auto"/>
              <w:jc w:val="center"/>
              <w:rPr>
                <w:rFonts w:asciiTheme="majorBidi" w:hAnsiTheme="majorBidi" w:cstheme="majorBidi"/>
                <w:b/>
                <w:bCs/>
                <w:sz w:val="24"/>
                <w:szCs w:val="24"/>
              </w:rPr>
            </w:pPr>
            <w:r w:rsidRPr="00D87287">
              <w:rPr>
                <w:rFonts w:asciiTheme="majorBidi" w:hAnsiTheme="majorBidi" w:cstheme="majorBidi"/>
                <w:b/>
                <w:bCs/>
                <w:noProof/>
                <w:sz w:val="24"/>
                <w:szCs w:val="24"/>
                <w:lang w:eastAsia="en-NZ"/>
              </w:rPr>
              <w:drawing>
                <wp:inline distT="0" distB="0" distL="0" distR="0" wp14:anchorId="1506C34F" wp14:editId="3F7F6299">
                  <wp:extent cx="2266950" cy="1800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6950" cy="1800225"/>
                          </a:xfrm>
                          <a:prstGeom prst="rect">
                            <a:avLst/>
                          </a:prstGeom>
                          <a:noFill/>
                          <a:ln>
                            <a:noFill/>
                          </a:ln>
                        </pic:spPr>
                      </pic:pic>
                    </a:graphicData>
                  </a:graphic>
                </wp:inline>
              </w:drawing>
            </w:r>
          </w:p>
        </w:tc>
        <w:tc>
          <w:tcPr>
            <w:tcW w:w="4792" w:type="dxa"/>
            <w:tcBorders>
              <w:top w:val="nil"/>
              <w:left w:val="nil"/>
              <w:bottom w:val="nil"/>
              <w:right w:val="nil"/>
            </w:tcBorders>
          </w:tcPr>
          <w:p w14:paraId="5BB5CAFD" w14:textId="0E4D36FB" w:rsidR="00F019B9" w:rsidRDefault="00861A61" w:rsidP="00E11055">
            <w:pPr>
              <w:tabs>
                <w:tab w:val="left" w:pos="567"/>
              </w:tabs>
              <w:jc w:val="center"/>
              <w:rPr>
                <w:rFonts w:asciiTheme="majorBidi" w:hAnsiTheme="majorBidi" w:cstheme="majorBidi"/>
                <w:b/>
                <w:bCs/>
              </w:rPr>
            </w:pPr>
            <w:r w:rsidRPr="00DD710F">
              <w:rPr>
                <w:rFonts w:asciiTheme="majorBidi" w:hAnsiTheme="majorBidi" w:cstheme="majorBidi"/>
                <w:b/>
                <w:bCs/>
              </w:rPr>
              <w:t>Figure 11</w:t>
            </w:r>
            <w:r w:rsidR="00F019B9">
              <w:rPr>
                <w:rFonts w:asciiTheme="majorBidi" w:hAnsiTheme="majorBidi" w:cstheme="majorBidi"/>
                <w:b/>
                <w:bCs/>
              </w:rPr>
              <w:t>: Log of A</w:t>
            </w:r>
            <w:r w:rsidR="00E71CD1" w:rsidRPr="00DD710F">
              <w:rPr>
                <w:rFonts w:asciiTheme="majorBidi" w:hAnsiTheme="majorBidi" w:cstheme="majorBidi"/>
                <w:b/>
                <w:bCs/>
              </w:rPr>
              <w:t xml:space="preserve">pplications </w:t>
            </w:r>
          </w:p>
          <w:p w14:paraId="74EB3717" w14:textId="685B9539" w:rsidR="00F019B9" w:rsidRDefault="00F019B9" w:rsidP="00E11055">
            <w:pPr>
              <w:tabs>
                <w:tab w:val="left" w:pos="567"/>
              </w:tabs>
              <w:jc w:val="center"/>
              <w:rPr>
                <w:rFonts w:asciiTheme="majorBidi" w:hAnsiTheme="majorBidi" w:cstheme="majorBidi"/>
                <w:b/>
                <w:bCs/>
              </w:rPr>
            </w:pPr>
            <w:r>
              <w:rPr>
                <w:rFonts w:asciiTheme="majorBidi" w:hAnsiTheme="majorBidi" w:cstheme="majorBidi"/>
                <w:b/>
                <w:bCs/>
              </w:rPr>
              <w:t>by People L</w:t>
            </w:r>
            <w:r w:rsidR="00E71CD1" w:rsidRPr="00DD710F">
              <w:rPr>
                <w:rFonts w:asciiTheme="majorBidi" w:hAnsiTheme="majorBidi" w:cstheme="majorBidi"/>
                <w:b/>
                <w:bCs/>
              </w:rPr>
              <w:t xml:space="preserve">iving in New Zealand </w:t>
            </w:r>
          </w:p>
          <w:p w14:paraId="33D790C3" w14:textId="1181C285" w:rsidR="00E71CD1" w:rsidRPr="00DD710F" w:rsidRDefault="00F019B9" w:rsidP="00E11055">
            <w:pPr>
              <w:tabs>
                <w:tab w:val="left" w:pos="567"/>
              </w:tabs>
              <w:jc w:val="center"/>
              <w:rPr>
                <w:rFonts w:asciiTheme="majorBidi" w:hAnsiTheme="majorBidi" w:cstheme="majorBidi"/>
                <w:b/>
                <w:bCs/>
              </w:rPr>
            </w:pPr>
            <w:r>
              <w:rPr>
                <w:rFonts w:asciiTheme="majorBidi" w:hAnsiTheme="majorBidi" w:cstheme="majorBidi"/>
                <w:b/>
                <w:bCs/>
              </w:rPr>
              <w:t>per 100,000 P</w:t>
            </w:r>
            <w:r w:rsidR="00E71CD1" w:rsidRPr="00DD710F">
              <w:rPr>
                <w:rFonts w:asciiTheme="majorBidi" w:hAnsiTheme="majorBidi" w:cstheme="majorBidi"/>
                <w:b/>
                <w:bCs/>
              </w:rPr>
              <w:t>opulation (excluding Maori)</w:t>
            </w:r>
          </w:p>
          <w:p w14:paraId="028BB4CD" w14:textId="77777777" w:rsidR="00E71CD1" w:rsidRPr="00D87287" w:rsidRDefault="00E71CD1" w:rsidP="001B5A6A">
            <w:pPr>
              <w:tabs>
                <w:tab w:val="left" w:pos="567"/>
              </w:tabs>
              <w:spacing w:line="300" w:lineRule="auto"/>
              <w:jc w:val="center"/>
              <w:rPr>
                <w:rFonts w:asciiTheme="majorBidi" w:hAnsiTheme="majorBidi" w:cstheme="majorBidi"/>
                <w:sz w:val="24"/>
                <w:szCs w:val="24"/>
              </w:rPr>
            </w:pPr>
            <w:r w:rsidRPr="00D87287">
              <w:rPr>
                <w:rFonts w:asciiTheme="majorBidi" w:hAnsiTheme="majorBidi" w:cstheme="majorBidi"/>
                <w:noProof/>
                <w:sz w:val="24"/>
                <w:szCs w:val="24"/>
                <w:lang w:eastAsia="en-NZ"/>
              </w:rPr>
              <w:drawing>
                <wp:inline distT="0" distB="0" distL="0" distR="0" wp14:anchorId="14F66A91" wp14:editId="4C62EE21">
                  <wp:extent cx="2333625" cy="17190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4761" cy="1719845"/>
                          </a:xfrm>
                          <a:prstGeom prst="rect">
                            <a:avLst/>
                          </a:prstGeom>
                          <a:noFill/>
                          <a:ln>
                            <a:noFill/>
                          </a:ln>
                        </pic:spPr>
                      </pic:pic>
                    </a:graphicData>
                  </a:graphic>
                </wp:inline>
              </w:drawing>
            </w:r>
          </w:p>
        </w:tc>
      </w:tr>
      <w:tr w:rsidR="00E71CD1" w:rsidRPr="00D87287" w14:paraId="765BA682" w14:textId="77777777" w:rsidTr="00DD710F">
        <w:trPr>
          <w:trHeight w:val="2539"/>
        </w:trPr>
        <w:tc>
          <w:tcPr>
            <w:tcW w:w="3963" w:type="dxa"/>
            <w:tcBorders>
              <w:top w:val="nil"/>
              <w:left w:val="nil"/>
              <w:bottom w:val="nil"/>
              <w:right w:val="nil"/>
            </w:tcBorders>
          </w:tcPr>
          <w:p w14:paraId="592E88D1" w14:textId="77777777" w:rsidR="00E71CD1" w:rsidRPr="00D87287" w:rsidRDefault="00E71CD1" w:rsidP="00E11055">
            <w:pPr>
              <w:tabs>
                <w:tab w:val="left" w:pos="567"/>
              </w:tabs>
              <w:spacing w:line="300" w:lineRule="auto"/>
              <w:jc w:val="both"/>
              <w:rPr>
                <w:rFonts w:asciiTheme="majorBidi" w:hAnsiTheme="majorBidi" w:cstheme="majorBidi"/>
                <w:b/>
                <w:bCs/>
                <w:sz w:val="24"/>
                <w:szCs w:val="24"/>
              </w:rPr>
            </w:pPr>
          </w:p>
          <w:p w14:paraId="25251FA7" w14:textId="77777777" w:rsidR="001B5A6A" w:rsidRDefault="00861A61" w:rsidP="00F019B9">
            <w:pPr>
              <w:tabs>
                <w:tab w:val="left" w:pos="567"/>
              </w:tabs>
              <w:jc w:val="center"/>
              <w:rPr>
                <w:rFonts w:asciiTheme="majorBidi" w:hAnsiTheme="majorBidi" w:cstheme="majorBidi"/>
                <w:b/>
                <w:bCs/>
              </w:rPr>
            </w:pPr>
            <w:r w:rsidRPr="00DD710F">
              <w:rPr>
                <w:rFonts w:asciiTheme="majorBidi" w:hAnsiTheme="majorBidi" w:cstheme="majorBidi"/>
                <w:b/>
                <w:bCs/>
              </w:rPr>
              <w:t>Figure 12</w:t>
            </w:r>
            <w:r w:rsidR="001B5A6A">
              <w:rPr>
                <w:rFonts w:asciiTheme="majorBidi" w:hAnsiTheme="majorBidi" w:cstheme="majorBidi"/>
                <w:b/>
                <w:bCs/>
              </w:rPr>
              <w:t>: Log of Fees C</w:t>
            </w:r>
            <w:r w:rsidR="00E71CD1" w:rsidRPr="00DD710F">
              <w:rPr>
                <w:rFonts w:asciiTheme="majorBidi" w:hAnsiTheme="majorBidi" w:cstheme="majorBidi"/>
                <w:b/>
                <w:bCs/>
              </w:rPr>
              <w:t xml:space="preserve">ost </w:t>
            </w:r>
          </w:p>
          <w:p w14:paraId="69439689" w14:textId="62041B35" w:rsidR="00E71CD1" w:rsidRPr="00DD710F" w:rsidRDefault="001B5A6A" w:rsidP="00F019B9">
            <w:pPr>
              <w:tabs>
                <w:tab w:val="left" w:pos="567"/>
              </w:tabs>
              <w:jc w:val="center"/>
              <w:rPr>
                <w:rFonts w:asciiTheme="majorBidi" w:hAnsiTheme="majorBidi" w:cstheme="majorBidi"/>
                <w:b/>
                <w:bCs/>
              </w:rPr>
            </w:pPr>
            <w:r>
              <w:rPr>
                <w:rFonts w:asciiTheme="majorBidi" w:hAnsiTheme="majorBidi" w:cstheme="majorBidi"/>
                <w:b/>
                <w:bCs/>
              </w:rPr>
              <w:t>of Initial A</w:t>
            </w:r>
            <w:r w:rsidR="00E71CD1" w:rsidRPr="00DD710F">
              <w:rPr>
                <w:rFonts w:asciiTheme="majorBidi" w:hAnsiTheme="majorBidi" w:cstheme="majorBidi"/>
                <w:b/>
                <w:bCs/>
              </w:rPr>
              <w:t>pplication</w:t>
            </w:r>
          </w:p>
          <w:p w14:paraId="636493B8" w14:textId="77777777" w:rsidR="00E71CD1" w:rsidRPr="00D87287" w:rsidRDefault="00E71CD1" w:rsidP="00E11055">
            <w:pPr>
              <w:tabs>
                <w:tab w:val="left" w:pos="567"/>
              </w:tabs>
              <w:spacing w:line="300" w:lineRule="auto"/>
              <w:jc w:val="both"/>
              <w:rPr>
                <w:rFonts w:asciiTheme="majorBidi" w:hAnsiTheme="majorBidi" w:cstheme="majorBidi"/>
                <w:sz w:val="24"/>
                <w:szCs w:val="24"/>
              </w:rPr>
            </w:pPr>
            <w:r w:rsidRPr="00D87287">
              <w:rPr>
                <w:rFonts w:asciiTheme="majorBidi" w:hAnsiTheme="majorBidi" w:cstheme="majorBidi"/>
                <w:noProof/>
                <w:sz w:val="24"/>
                <w:szCs w:val="24"/>
                <w:lang w:eastAsia="en-NZ"/>
              </w:rPr>
              <w:drawing>
                <wp:inline distT="0" distB="0" distL="0" distR="0" wp14:anchorId="0A563D56" wp14:editId="156E2A16">
                  <wp:extent cx="232410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714500"/>
                          </a:xfrm>
                          <a:prstGeom prst="rect">
                            <a:avLst/>
                          </a:prstGeom>
                          <a:noFill/>
                          <a:ln>
                            <a:noFill/>
                          </a:ln>
                        </pic:spPr>
                      </pic:pic>
                    </a:graphicData>
                  </a:graphic>
                </wp:inline>
              </w:drawing>
            </w:r>
          </w:p>
        </w:tc>
        <w:tc>
          <w:tcPr>
            <w:tcW w:w="4792" w:type="dxa"/>
            <w:tcBorders>
              <w:top w:val="nil"/>
              <w:left w:val="nil"/>
              <w:bottom w:val="nil"/>
              <w:right w:val="nil"/>
            </w:tcBorders>
          </w:tcPr>
          <w:p w14:paraId="2483D5EF" w14:textId="77777777" w:rsidR="00E71CD1" w:rsidRPr="00D87287" w:rsidRDefault="00E71CD1" w:rsidP="00E11055">
            <w:pPr>
              <w:tabs>
                <w:tab w:val="left" w:pos="567"/>
              </w:tabs>
              <w:spacing w:line="300" w:lineRule="auto"/>
              <w:jc w:val="center"/>
              <w:rPr>
                <w:rFonts w:asciiTheme="majorBidi" w:hAnsiTheme="majorBidi" w:cstheme="majorBidi"/>
                <w:b/>
                <w:bCs/>
                <w:sz w:val="24"/>
                <w:szCs w:val="24"/>
              </w:rPr>
            </w:pPr>
          </w:p>
          <w:p w14:paraId="3A10266F" w14:textId="0E2E3233" w:rsidR="00F019B9" w:rsidRDefault="00861A61" w:rsidP="00F019B9">
            <w:pPr>
              <w:tabs>
                <w:tab w:val="left" w:pos="567"/>
              </w:tabs>
              <w:jc w:val="center"/>
              <w:rPr>
                <w:rFonts w:asciiTheme="majorBidi" w:hAnsiTheme="majorBidi" w:cstheme="majorBidi"/>
                <w:b/>
                <w:bCs/>
              </w:rPr>
            </w:pPr>
            <w:r w:rsidRPr="00DD710F">
              <w:rPr>
                <w:rFonts w:asciiTheme="majorBidi" w:hAnsiTheme="majorBidi" w:cstheme="majorBidi"/>
                <w:b/>
                <w:bCs/>
              </w:rPr>
              <w:t>Figure 13</w:t>
            </w:r>
            <w:r w:rsidR="001B5A6A">
              <w:rPr>
                <w:rFonts w:asciiTheme="majorBidi" w:hAnsiTheme="majorBidi" w:cstheme="majorBidi"/>
                <w:b/>
                <w:bCs/>
              </w:rPr>
              <w:t>: Log of Cost of Newspaper A</w:t>
            </w:r>
            <w:r w:rsidR="00E71CD1" w:rsidRPr="00DD710F">
              <w:rPr>
                <w:rFonts w:asciiTheme="majorBidi" w:hAnsiTheme="majorBidi" w:cstheme="majorBidi"/>
                <w:b/>
                <w:bCs/>
              </w:rPr>
              <w:t xml:space="preserve">ds </w:t>
            </w:r>
          </w:p>
          <w:p w14:paraId="70B2EE5D" w14:textId="695B772D" w:rsidR="00E71CD1" w:rsidRPr="00DD710F" w:rsidRDefault="001B5A6A" w:rsidP="00F019B9">
            <w:pPr>
              <w:tabs>
                <w:tab w:val="left" w:pos="567"/>
              </w:tabs>
              <w:jc w:val="center"/>
              <w:rPr>
                <w:rFonts w:asciiTheme="majorBidi" w:hAnsiTheme="majorBidi" w:cstheme="majorBidi"/>
                <w:b/>
                <w:bCs/>
              </w:rPr>
            </w:pPr>
            <w:r>
              <w:rPr>
                <w:rFonts w:asciiTheme="majorBidi" w:hAnsiTheme="majorBidi" w:cstheme="majorBidi"/>
                <w:b/>
                <w:bCs/>
              </w:rPr>
              <w:t>and Parchment or F</w:t>
            </w:r>
            <w:r w:rsidR="00E71CD1" w:rsidRPr="00DD710F">
              <w:rPr>
                <w:rFonts w:asciiTheme="majorBidi" w:hAnsiTheme="majorBidi" w:cstheme="majorBidi"/>
                <w:b/>
                <w:bCs/>
              </w:rPr>
              <w:t>orm</w:t>
            </w:r>
          </w:p>
          <w:p w14:paraId="1A4F7C2E" w14:textId="77777777" w:rsidR="00E71CD1" w:rsidRPr="00D87287" w:rsidRDefault="00E71CD1" w:rsidP="00F019B9">
            <w:pPr>
              <w:tabs>
                <w:tab w:val="left" w:pos="567"/>
              </w:tabs>
              <w:spacing w:line="300" w:lineRule="auto"/>
              <w:jc w:val="center"/>
              <w:rPr>
                <w:rFonts w:asciiTheme="majorBidi" w:hAnsiTheme="majorBidi" w:cstheme="majorBidi"/>
                <w:b/>
                <w:bCs/>
                <w:sz w:val="24"/>
                <w:szCs w:val="24"/>
              </w:rPr>
            </w:pPr>
            <w:r w:rsidRPr="00D87287">
              <w:rPr>
                <w:rFonts w:asciiTheme="majorBidi" w:hAnsiTheme="majorBidi" w:cstheme="majorBidi"/>
                <w:b/>
                <w:bCs/>
                <w:noProof/>
                <w:sz w:val="24"/>
                <w:szCs w:val="24"/>
                <w:lang w:eastAsia="en-NZ"/>
              </w:rPr>
              <w:drawing>
                <wp:inline distT="0" distB="0" distL="0" distR="0" wp14:anchorId="0AD2EEE4" wp14:editId="59235893">
                  <wp:extent cx="2190750" cy="1800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1800225"/>
                          </a:xfrm>
                          <a:prstGeom prst="rect">
                            <a:avLst/>
                          </a:prstGeom>
                          <a:noFill/>
                          <a:ln>
                            <a:noFill/>
                          </a:ln>
                        </pic:spPr>
                      </pic:pic>
                    </a:graphicData>
                  </a:graphic>
                </wp:inline>
              </w:drawing>
            </w:r>
          </w:p>
        </w:tc>
      </w:tr>
      <w:tr w:rsidR="00E71CD1" w:rsidRPr="00D87287" w14:paraId="5FC6EE47" w14:textId="77777777" w:rsidTr="00DD710F">
        <w:trPr>
          <w:trHeight w:val="2688"/>
        </w:trPr>
        <w:tc>
          <w:tcPr>
            <w:tcW w:w="3963" w:type="dxa"/>
            <w:tcBorders>
              <w:top w:val="nil"/>
              <w:left w:val="nil"/>
              <w:bottom w:val="nil"/>
              <w:right w:val="nil"/>
            </w:tcBorders>
          </w:tcPr>
          <w:p w14:paraId="779E5E84" w14:textId="77777777" w:rsidR="001B5A6A" w:rsidRDefault="001B5A6A" w:rsidP="00F019B9">
            <w:pPr>
              <w:tabs>
                <w:tab w:val="left" w:pos="567"/>
              </w:tabs>
              <w:jc w:val="center"/>
              <w:rPr>
                <w:rFonts w:asciiTheme="majorBidi" w:hAnsiTheme="majorBidi" w:cstheme="majorBidi"/>
                <w:b/>
                <w:bCs/>
              </w:rPr>
            </w:pPr>
          </w:p>
          <w:p w14:paraId="3656B93F" w14:textId="01716E3A" w:rsidR="00E71CD1" w:rsidRPr="00DD710F" w:rsidRDefault="00861A61" w:rsidP="001B5A6A">
            <w:pPr>
              <w:tabs>
                <w:tab w:val="left" w:pos="567"/>
              </w:tabs>
              <w:jc w:val="center"/>
              <w:rPr>
                <w:rFonts w:asciiTheme="majorBidi" w:hAnsiTheme="majorBidi" w:cstheme="majorBidi"/>
                <w:b/>
                <w:bCs/>
              </w:rPr>
            </w:pPr>
            <w:r w:rsidRPr="00DD710F">
              <w:rPr>
                <w:rFonts w:asciiTheme="majorBidi" w:hAnsiTheme="majorBidi" w:cstheme="majorBidi"/>
                <w:b/>
                <w:bCs/>
              </w:rPr>
              <w:t>Figure 14</w:t>
            </w:r>
            <w:r w:rsidR="00E71CD1" w:rsidRPr="00DD710F">
              <w:rPr>
                <w:rFonts w:asciiTheme="majorBidi" w:hAnsiTheme="majorBidi" w:cstheme="majorBidi"/>
                <w:b/>
                <w:bCs/>
              </w:rPr>
              <w:t>: Log</w:t>
            </w:r>
            <w:r w:rsidR="001B5A6A">
              <w:rPr>
                <w:rFonts w:asciiTheme="majorBidi" w:hAnsiTheme="majorBidi" w:cstheme="majorBidi"/>
                <w:b/>
                <w:bCs/>
              </w:rPr>
              <w:t xml:space="preserve"> of Total Cost of Application Fees and Ads and Parchment or F</w:t>
            </w:r>
            <w:r w:rsidR="00E71CD1" w:rsidRPr="00DD710F">
              <w:rPr>
                <w:rFonts w:asciiTheme="majorBidi" w:hAnsiTheme="majorBidi" w:cstheme="majorBidi"/>
                <w:b/>
                <w:bCs/>
              </w:rPr>
              <w:t>orm</w:t>
            </w:r>
          </w:p>
          <w:p w14:paraId="380D86B2" w14:textId="77777777" w:rsidR="00E71CD1" w:rsidRPr="00D87287" w:rsidRDefault="00E71CD1" w:rsidP="00E11055">
            <w:pPr>
              <w:tabs>
                <w:tab w:val="left" w:pos="567"/>
              </w:tabs>
              <w:spacing w:line="300" w:lineRule="auto"/>
              <w:jc w:val="both"/>
              <w:rPr>
                <w:rFonts w:asciiTheme="majorBidi" w:hAnsiTheme="majorBidi" w:cstheme="majorBidi"/>
                <w:sz w:val="24"/>
                <w:szCs w:val="24"/>
              </w:rPr>
            </w:pPr>
            <w:r w:rsidRPr="00D87287">
              <w:rPr>
                <w:rFonts w:asciiTheme="majorBidi" w:hAnsiTheme="majorBidi" w:cstheme="majorBidi"/>
                <w:noProof/>
                <w:sz w:val="24"/>
                <w:szCs w:val="24"/>
                <w:lang w:eastAsia="en-NZ"/>
              </w:rPr>
              <w:drawing>
                <wp:inline distT="0" distB="0" distL="0" distR="0" wp14:anchorId="3C09DEA3" wp14:editId="61AEE7E2">
                  <wp:extent cx="2343150" cy="1800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1800225"/>
                          </a:xfrm>
                          <a:prstGeom prst="rect">
                            <a:avLst/>
                          </a:prstGeom>
                          <a:noFill/>
                          <a:ln>
                            <a:noFill/>
                          </a:ln>
                        </pic:spPr>
                      </pic:pic>
                    </a:graphicData>
                  </a:graphic>
                </wp:inline>
              </w:drawing>
            </w:r>
          </w:p>
        </w:tc>
        <w:tc>
          <w:tcPr>
            <w:tcW w:w="4792" w:type="dxa"/>
            <w:tcBorders>
              <w:top w:val="nil"/>
              <w:left w:val="nil"/>
              <w:bottom w:val="nil"/>
              <w:right w:val="nil"/>
            </w:tcBorders>
          </w:tcPr>
          <w:p w14:paraId="6F5EF042" w14:textId="77777777" w:rsidR="001B5A6A" w:rsidRDefault="001B5A6A" w:rsidP="001B5A6A">
            <w:pPr>
              <w:jc w:val="center"/>
              <w:rPr>
                <w:rFonts w:asciiTheme="majorBidi" w:hAnsiTheme="majorBidi" w:cstheme="majorBidi"/>
                <w:b/>
                <w:bCs/>
              </w:rPr>
            </w:pPr>
          </w:p>
          <w:p w14:paraId="2833FCBA" w14:textId="77777777" w:rsidR="001B5A6A" w:rsidRDefault="001B5A6A" w:rsidP="001B5A6A">
            <w:pPr>
              <w:jc w:val="center"/>
              <w:rPr>
                <w:rFonts w:asciiTheme="majorBidi" w:hAnsiTheme="majorBidi" w:cstheme="majorBidi"/>
                <w:b/>
                <w:bCs/>
              </w:rPr>
            </w:pPr>
          </w:p>
          <w:p w14:paraId="093B9894" w14:textId="10A2AF83" w:rsidR="001B5A6A" w:rsidRDefault="00E71CD1" w:rsidP="001B5A6A">
            <w:pPr>
              <w:jc w:val="center"/>
              <w:rPr>
                <w:rFonts w:asciiTheme="majorBidi" w:hAnsiTheme="majorBidi" w:cstheme="majorBidi"/>
                <w:b/>
                <w:bCs/>
              </w:rPr>
            </w:pPr>
            <w:r w:rsidRPr="00DD710F">
              <w:rPr>
                <w:rFonts w:asciiTheme="majorBidi" w:hAnsiTheme="majorBidi" w:cstheme="majorBidi"/>
                <w:b/>
                <w:bCs/>
              </w:rPr>
              <w:t>Fi</w:t>
            </w:r>
            <w:r w:rsidR="00861A61" w:rsidRPr="00DD710F">
              <w:rPr>
                <w:rFonts w:asciiTheme="majorBidi" w:hAnsiTheme="majorBidi" w:cstheme="majorBidi"/>
                <w:b/>
                <w:bCs/>
              </w:rPr>
              <w:t>gure 15</w:t>
            </w:r>
            <w:r w:rsidRPr="00DD710F">
              <w:rPr>
                <w:rFonts w:asciiTheme="majorBidi" w:hAnsiTheme="majorBidi" w:cstheme="majorBidi"/>
                <w:b/>
                <w:bCs/>
              </w:rPr>
              <w:t>: Log</w:t>
            </w:r>
            <w:r w:rsidR="001B5A6A">
              <w:rPr>
                <w:rFonts w:asciiTheme="majorBidi" w:hAnsiTheme="majorBidi" w:cstheme="majorBidi"/>
                <w:b/>
                <w:bCs/>
              </w:rPr>
              <w:t xml:space="preserve"> of C</w:t>
            </w:r>
            <w:r w:rsidRPr="00DD710F">
              <w:rPr>
                <w:rFonts w:asciiTheme="majorBidi" w:hAnsiTheme="majorBidi" w:cstheme="majorBidi"/>
                <w:b/>
                <w:bCs/>
              </w:rPr>
              <w:t xml:space="preserve">ost </w:t>
            </w:r>
          </w:p>
          <w:p w14:paraId="4D149FBE" w14:textId="25A4EED2" w:rsidR="00E71CD1" w:rsidRDefault="001B5A6A" w:rsidP="001B5A6A">
            <w:pPr>
              <w:jc w:val="center"/>
              <w:rPr>
                <w:rFonts w:asciiTheme="majorBidi" w:hAnsiTheme="majorBidi" w:cstheme="majorBidi"/>
                <w:b/>
                <w:bCs/>
              </w:rPr>
            </w:pPr>
            <w:r>
              <w:rPr>
                <w:rFonts w:asciiTheme="majorBidi" w:hAnsiTheme="majorBidi" w:cstheme="majorBidi"/>
                <w:b/>
                <w:bCs/>
              </w:rPr>
              <w:t>of Sealing a P</w:t>
            </w:r>
            <w:r w:rsidR="00E71CD1" w:rsidRPr="00DD710F">
              <w:rPr>
                <w:rFonts w:asciiTheme="majorBidi" w:hAnsiTheme="majorBidi" w:cstheme="majorBidi"/>
                <w:b/>
                <w:bCs/>
              </w:rPr>
              <w:t>atent</w:t>
            </w:r>
          </w:p>
          <w:p w14:paraId="7E71689B" w14:textId="77777777" w:rsidR="00E71CD1" w:rsidRPr="00D87287" w:rsidRDefault="00E71CD1" w:rsidP="00F019B9">
            <w:pPr>
              <w:tabs>
                <w:tab w:val="left" w:pos="567"/>
              </w:tabs>
              <w:spacing w:line="300" w:lineRule="auto"/>
              <w:jc w:val="center"/>
              <w:rPr>
                <w:rFonts w:asciiTheme="majorBidi" w:hAnsiTheme="majorBidi" w:cstheme="majorBidi"/>
                <w:sz w:val="24"/>
                <w:szCs w:val="24"/>
                <w:lang w:val="es-ES"/>
              </w:rPr>
            </w:pPr>
            <w:r w:rsidRPr="00D87287">
              <w:rPr>
                <w:rFonts w:asciiTheme="majorBidi" w:hAnsiTheme="majorBidi" w:cstheme="majorBidi"/>
                <w:noProof/>
                <w:sz w:val="24"/>
                <w:szCs w:val="24"/>
                <w:lang w:eastAsia="en-NZ"/>
              </w:rPr>
              <w:drawing>
                <wp:inline distT="0" distB="0" distL="0" distR="0" wp14:anchorId="0E02ACAF" wp14:editId="17A7786A">
                  <wp:extent cx="2295525" cy="1819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1819275"/>
                          </a:xfrm>
                          <a:prstGeom prst="rect">
                            <a:avLst/>
                          </a:prstGeom>
                          <a:noFill/>
                          <a:ln>
                            <a:noFill/>
                          </a:ln>
                        </pic:spPr>
                      </pic:pic>
                    </a:graphicData>
                  </a:graphic>
                </wp:inline>
              </w:drawing>
            </w:r>
          </w:p>
        </w:tc>
      </w:tr>
    </w:tbl>
    <w:p w14:paraId="2C8918AC" w14:textId="05560591" w:rsidR="00E51F26" w:rsidRPr="00F2230C" w:rsidRDefault="00861A61" w:rsidP="00E11055">
      <w:pPr>
        <w:tabs>
          <w:tab w:val="left" w:pos="567"/>
        </w:tabs>
        <w:spacing w:after="0" w:line="300" w:lineRule="auto"/>
        <w:jc w:val="both"/>
        <w:rPr>
          <w:rFonts w:asciiTheme="majorBidi" w:hAnsiTheme="majorBidi" w:cstheme="majorBidi"/>
          <w:sz w:val="20"/>
          <w:szCs w:val="20"/>
        </w:rPr>
      </w:pPr>
      <w:proofErr w:type="gramStart"/>
      <w:r w:rsidRPr="00F2230C">
        <w:rPr>
          <w:rFonts w:asciiTheme="majorBidi" w:hAnsiTheme="majorBidi" w:cstheme="majorBidi"/>
          <w:i/>
          <w:sz w:val="20"/>
          <w:szCs w:val="20"/>
        </w:rPr>
        <w:t>Sources:</w:t>
      </w:r>
      <w:r w:rsidRPr="00F2230C">
        <w:rPr>
          <w:rFonts w:asciiTheme="majorBidi" w:hAnsiTheme="majorBidi" w:cstheme="majorBidi"/>
          <w:sz w:val="20"/>
          <w:szCs w:val="20"/>
        </w:rPr>
        <w:t xml:space="preserve"> As for Figures 1, 2</w:t>
      </w:r>
      <w:r w:rsidR="00E51F26" w:rsidRPr="00F2230C">
        <w:rPr>
          <w:rFonts w:asciiTheme="majorBidi" w:hAnsiTheme="majorBidi" w:cstheme="majorBidi"/>
          <w:sz w:val="20"/>
          <w:szCs w:val="20"/>
        </w:rPr>
        <w:t xml:space="preserve"> and </w:t>
      </w:r>
      <w:r w:rsidRPr="00F2230C">
        <w:rPr>
          <w:rFonts w:asciiTheme="majorBidi" w:hAnsiTheme="majorBidi" w:cstheme="majorBidi"/>
          <w:sz w:val="20"/>
          <w:szCs w:val="20"/>
        </w:rPr>
        <w:t>3</w:t>
      </w:r>
      <w:r w:rsidR="00E51F26" w:rsidRPr="00F2230C">
        <w:rPr>
          <w:rFonts w:asciiTheme="majorBidi" w:hAnsiTheme="majorBidi" w:cstheme="majorBidi"/>
          <w:sz w:val="20"/>
          <w:szCs w:val="20"/>
        </w:rPr>
        <w:t>.</w:t>
      </w:r>
      <w:proofErr w:type="gramEnd"/>
    </w:p>
    <w:p w14:paraId="4CA6096C" w14:textId="77777777" w:rsidR="000768D4" w:rsidRPr="00D87287" w:rsidRDefault="000768D4" w:rsidP="00E11055">
      <w:pPr>
        <w:tabs>
          <w:tab w:val="left" w:pos="567"/>
        </w:tabs>
        <w:spacing w:after="0" w:line="300" w:lineRule="auto"/>
        <w:jc w:val="both"/>
        <w:rPr>
          <w:rFonts w:asciiTheme="majorBidi" w:hAnsiTheme="majorBidi" w:cstheme="majorBidi"/>
          <w:sz w:val="24"/>
          <w:szCs w:val="24"/>
        </w:rPr>
      </w:pPr>
    </w:p>
    <w:p w14:paraId="69F23051" w14:textId="26479A8A" w:rsidR="00E71CD1" w:rsidRDefault="00977A84" w:rsidP="00E11055">
      <w:pPr>
        <w:tabs>
          <w:tab w:val="left" w:pos="567"/>
        </w:tabs>
        <w:spacing w:after="0" w:line="300" w:lineRule="auto"/>
        <w:jc w:val="both"/>
        <w:rPr>
          <w:rFonts w:asciiTheme="majorBidi" w:hAnsiTheme="majorBidi" w:cstheme="majorBidi"/>
          <w:b/>
          <w:color w:val="000000"/>
          <w:sz w:val="24"/>
          <w:szCs w:val="24"/>
        </w:rPr>
      </w:pPr>
      <w:r>
        <w:rPr>
          <w:rFonts w:asciiTheme="majorBidi" w:hAnsiTheme="majorBidi" w:cstheme="majorBidi"/>
          <w:sz w:val="24"/>
          <w:szCs w:val="24"/>
        </w:rPr>
        <w:tab/>
      </w:r>
      <w:r w:rsidR="00E71CD1" w:rsidRPr="00D87287">
        <w:rPr>
          <w:rFonts w:asciiTheme="majorBidi" w:hAnsiTheme="majorBidi" w:cstheme="majorBidi"/>
          <w:sz w:val="24"/>
          <w:szCs w:val="24"/>
        </w:rPr>
        <w:t xml:space="preserve">The results of </w:t>
      </w:r>
      <w:r w:rsidR="00F4188A" w:rsidRPr="00D87287">
        <w:rPr>
          <w:rFonts w:asciiTheme="majorBidi" w:hAnsiTheme="majorBidi" w:cstheme="majorBidi"/>
          <w:sz w:val="24"/>
          <w:szCs w:val="24"/>
        </w:rPr>
        <w:t>the</w:t>
      </w:r>
      <w:r w:rsidR="00E71CD1" w:rsidRPr="00D87287">
        <w:rPr>
          <w:rFonts w:asciiTheme="majorBidi" w:hAnsiTheme="majorBidi" w:cstheme="majorBidi"/>
          <w:sz w:val="24"/>
          <w:szCs w:val="24"/>
        </w:rPr>
        <w:t xml:space="preserve"> univariate tests</w:t>
      </w:r>
      <w:r w:rsidR="00F4188A" w:rsidRPr="00D87287">
        <w:rPr>
          <w:rFonts w:asciiTheme="majorBidi" w:hAnsiTheme="majorBidi" w:cstheme="majorBidi"/>
          <w:sz w:val="24"/>
          <w:szCs w:val="24"/>
        </w:rPr>
        <w:t xml:space="preserve"> in Table 4 </w:t>
      </w:r>
      <w:r w:rsidR="00E71CD1" w:rsidRPr="00D87287">
        <w:rPr>
          <w:rFonts w:asciiTheme="majorBidi" w:hAnsiTheme="majorBidi" w:cstheme="majorBidi"/>
          <w:sz w:val="24"/>
          <w:szCs w:val="24"/>
        </w:rPr>
        <w:t xml:space="preserve">inform </w:t>
      </w:r>
      <w:r w:rsidR="00FA780D" w:rsidRPr="00D87287">
        <w:rPr>
          <w:rFonts w:asciiTheme="majorBidi" w:hAnsiTheme="majorBidi" w:cstheme="majorBidi"/>
          <w:sz w:val="24"/>
          <w:szCs w:val="24"/>
        </w:rPr>
        <w:t xml:space="preserve">the </w:t>
      </w:r>
      <w:r w:rsidR="00E71CD1" w:rsidRPr="00D87287">
        <w:rPr>
          <w:rFonts w:asciiTheme="majorBidi" w:hAnsiTheme="majorBidi" w:cstheme="majorBidi"/>
          <w:sz w:val="24"/>
          <w:szCs w:val="24"/>
        </w:rPr>
        <w:t xml:space="preserve">Granger-type tests of causality shown in Table 5 below. </w:t>
      </w:r>
      <w:r w:rsidR="00E71CD1" w:rsidRPr="00D87287">
        <w:rPr>
          <w:rFonts w:asciiTheme="majorBidi" w:eastAsiaTheme="minorHAnsi" w:hAnsiTheme="majorBidi" w:cstheme="majorBidi"/>
          <w:sz w:val="24"/>
          <w:szCs w:val="24"/>
          <w:lang w:val="en-US" w:eastAsia="en-US"/>
        </w:rPr>
        <w:t xml:space="preserve">Granger causality tests how much of the current value of a variable can be explained by its past values, and then tests whether adding lagged values of another variable improves the explanation. </w:t>
      </w:r>
      <w:r w:rsidR="00E71CD1" w:rsidRPr="00D87287">
        <w:rPr>
          <w:rFonts w:asciiTheme="majorBidi" w:hAnsiTheme="majorBidi" w:cstheme="majorBidi"/>
          <w:sz w:val="24"/>
          <w:szCs w:val="24"/>
        </w:rPr>
        <w:t xml:space="preserve">Appropriate tests of Granger-type causality depend </w:t>
      </w:r>
      <w:r w:rsidR="00E71CD1" w:rsidRPr="00D87287">
        <w:rPr>
          <w:rFonts w:asciiTheme="majorBidi" w:hAnsiTheme="majorBidi" w:cstheme="majorBidi"/>
          <w:sz w:val="24"/>
          <w:szCs w:val="24"/>
        </w:rPr>
        <w:lastRenderedPageBreak/>
        <w:t>crucially on the data’s order of integration.</w:t>
      </w:r>
      <w:r w:rsidR="00E71CD1" w:rsidRPr="00D87287">
        <w:rPr>
          <w:rStyle w:val="FootnoteReference"/>
          <w:rFonts w:asciiTheme="majorBidi" w:hAnsiTheme="majorBidi" w:cstheme="majorBidi"/>
          <w:sz w:val="24"/>
          <w:szCs w:val="24"/>
        </w:rPr>
        <w:footnoteReference w:id="50"/>
      </w:r>
      <w:r w:rsidR="00E71CD1" w:rsidRPr="00D87287">
        <w:rPr>
          <w:rFonts w:asciiTheme="majorBidi" w:hAnsiTheme="majorBidi" w:cstheme="majorBidi"/>
          <w:sz w:val="24"/>
          <w:szCs w:val="24"/>
        </w:rPr>
        <w:t xml:space="preserve"> However, if the series tested are I(0), standard F and χ</w:t>
      </w:r>
      <w:r w:rsidR="00E71CD1" w:rsidRPr="00D87287">
        <w:rPr>
          <w:rFonts w:asciiTheme="majorBidi" w:hAnsiTheme="majorBidi" w:cstheme="majorBidi"/>
          <w:color w:val="000000"/>
          <w:sz w:val="24"/>
          <w:szCs w:val="24"/>
          <w:vertAlign w:val="superscript"/>
        </w:rPr>
        <w:t>2</w:t>
      </w:r>
      <w:r w:rsidR="00E71CD1" w:rsidRPr="00D87287">
        <w:rPr>
          <w:rFonts w:asciiTheme="majorBidi" w:hAnsiTheme="majorBidi" w:cstheme="majorBidi"/>
          <w:color w:val="000000"/>
          <w:sz w:val="24"/>
          <w:szCs w:val="24"/>
        </w:rPr>
        <w:t xml:space="preserve"> tests can be applied to the these levels data; if I(1) and cointegrated or I(1) and not cointegrated, other forms of the tests need to be applied.</w:t>
      </w:r>
      <w:r w:rsidR="00E71CD1" w:rsidRPr="00D87287">
        <w:rPr>
          <w:rFonts w:asciiTheme="majorBidi" w:hAnsiTheme="majorBidi" w:cstheme="majorBidi"/>
          <w:b/>
          <w:color w:val="000000"/>
          <w:sz w:val="24"/>
          <w:szCs w:val="24"/>
        </w:rPr>
        <w:t xml:space="preserve"> </w:t>
      </w:r>
    </w:p>
    <w:p w14:paraId="2FD70878" w14:textId="77777777" w:rsidR="00DD710F" w:rsidRPr="00D87287" w:rsidRDefault="00DD710F" w:rsidP="00E11055">
      <w:pPr>
        <w:tabs>
          <w:tab w:val="left" w:pos="567"/>
        </w:tabs>
        <w:spacing w:after="0" w:line="300" w:lineRule="auto"/>
        <w:jc w:val="both"/>
        <w:rPr>
          <w:rFonts w:asciiTheme="majorBidi" w:hAnsiTheme="majorBidi" w:cstheme="majorBidi"/>
          <w:sz w:val="24"/>
          <w:szCs w:val="24"/>
        </w:rPr>
      </w:pPr>
    </w:p>
    <w:p w14:paraId="0B349415" w14:textId="24005569" w:rsidR="00E71CD1" w:rsidRPr="00D87287" w:rsidRDefault="00977A84"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Table 5 presents pair-wise Granger causality results for the variables</w:t>
      </w:r>
      <w:r w:rsidR="00FB5252" w:rsidRPr="00D87287">
        <w:rPr>
          <w:rFonts w:asciiTheme="majorBidi" w:eastAsiaTheme="minorHAnsi" w:hAnsiTheme="majorBidi" w:cstheme="majorBidi"/>
          <w:sz w:val="24"/>
          <w:szCs w:val="24"/>
          <w:lang w:val="en-US" w:eastAsia="en-US"/>
        </w:rPr>
        <w:t>,</w:t>
      </w:r>
      <w:r w:rsidR="00E71CD1" w:rsidRPr="00D87287">
        <w:rPr>
          <w:rFonts w:asciiTheme="majorBidi" w:eastAsiaTheme="minorHAnsi" w:hAnsiTheme="majorBidi" w:cstheme="majorBidi"/>
          <w:sz w:val="24"/>
          <w:szCs w:val="24"/>
          <w:lang w:val="en-US" w:eastAsia="en-US"/>
        </w:rPr>
        <w:t xml:space="preserve"> where a significant break point unit root test indicated that the data were </w:t>
      </w:r>
      <w:proofErr w:type="gramStart"/>
      <w:r w:rsidR="00E71CD1" w:rsidRPr="00D87287">
        <w:rPr>
          <w:rFonts w:asciiTheme="majorBidi" w:eastAsiaTheme="minorHAnsi" w:hAnsiTheme="majorBidi" w:cstheme="majorBidi"/>
          <w:sz w:val="24"/>
          <w:szCs w:val="24"/>
          <w:lang w:val="en-US" w:eastAsia="en-US"/>
        </w:rPr>
        <w:t>I(</w:t>
      </w:r>
      <w:proofErr w:type="gramEnd"/>
      <w:r w:rsidR="00E71CD1" w:rsidRPr="00D87287">
        <w:rPr>
          <w:rFonts w:asciiTheme="majorBidi" w:eastAsiaTheme="minorHAnsi" w:hAnsiTheme="majorBidi" w:cstheme="majorBidi"/>
          <w:sz w:val="24"/>
          <w:szCs w:val="24"/>
          <w:lang w:val="en-US" w:eastAsia="en-US"/>
        </w:rPr>
        <w:t>0)</w:t>
      </w:r>
      <w:r w:rsidR="00FB5252" w:rsidRPr="00D87287">
        <w:rPr>
          <w:rFonts w:asciiTheme="majorBidi" w:eastAsiaTheme="minorHAnsi" w:hAnsiTheme="majorBidi" w:cstheme="majorBidi"/>
          <w:sz w:val="24"/>
          <w:szCs w:val="24"/>
          <w:lang w:val="en-US" w:eastAsia="en-US"/>
        </w:rPr>
        <w:t>,</w:t>
      </w:r>
      <w:r w:rsidR="00E71CD1" w:rsidRPr="00D87287">
        <w:rPr>
          <w:rFonts w:asciiTheme="majorBidi" w:eastAsiaTheme="minorHAnsi" w:hAnsiTheme="majorBidi" w:cstheme="majorBidi"/>
          <w:sz w:val="24"/>
          <w:szCs w:val="24"/>
          <w:lang w:val="en-US" w:eastAsia="en-US"/>
        </w:rPr>
        <w:t xml:space="preserve"> and indicates that significant causality exists between the total cost of an application, including advertisements, and applications per capita by New Zealanders. There also appears to be Granger causality between total application costs and both fees costs and advertising costs.  However, the total cost of an initial application, including advertising and parchment costs, Granger causes applications, rather than just the initial required fees, even though</w:t>
      </w:r>
      <w:r w:rsidR="00FF7105" w:rsidRPr="00D87287">
        <w:rPr>
          <w:rFonts w:asciiTheme="majorBidi" w:eastAsiaTheme="minorHAnsi" w:hAnsiTheme="majorBidi" w:cstheme="majorBidi"/>
          <w:sz w:val="24"/>
          <w:szCs w:val="24"/>
          <w:lang w:val="en-US" w:eastAsia="en-US"/>
        </w:rPr>
        <w:t xml:space="preserve"> advertising costs could be avoided </w:t>
      </w:r>
      <w:r w:rsidR="00882E3D" w:rsidRPr="00D87287">
        <w:rPr>
          <w:rFonts w:asciiTheme="majorBidi" w:eastAsiaTheme="minorHAnsi" w:hAnsiTheme="majorBidi" w:cstheme="majorBidi"/>
          <w:sz w:val="24"/>
          <w:szCs w:val="24"/>
          <w:lang w:val="en-US" w:eastAsia="en-US"/>
        </w:rPr>
        <w:t>by quickly letting an application lapse</w:t>
      </w:r>
      <w:r w:rsidR="00E71CD1" w:rsidRPr="00D87287">
        <w:rPr>
          <w:rFonts w:asciiTheme="majorBidi" w:eastAsiaTheme="minorHAnsi" w:hAnsiTheme="majorBidi" w:cstheme="majorBidi"/>
          <w:sz w:val="24"/>
          <w:szCs w:val="24"/>
          <w:lang w:val="en-US" w:eastAsia="en-US"/>
        </w:rPr>
        <w:t>.</w:t>
      </w:r>
    </w:p>
    <w:p w14:paraId="6E475306" w14:textId="77777777" w:rsidR="00E71CD1" w:rsidRPr="00D87287" w:rsidRDefault="00E71CD1" w:rsidP="00E11055">
      <w:pPr>
        <w:tabs>
          <w:tab w:val="left" w:pos="567"/>
        </w:tabs>
        <w:spacing w:after="0" w:line="300" w:lineRule="auto"/>
        <w:jc w:val="both"/>
        <w:rPr>
          <w:rFonts w:asciiTheme="majorBidi" w:eastAsiaTheme="minorHAnsi" w:hAnsiTheme="majorBidi" w:cstheme="majorBidi"/>
          <w:sz w:val="24"/>
          <w:szCs w:val="24"/>
          <w:lang w:val="en-US" w:eastAsia="en-US"/>
        </w:rPr>
      </w:pPr>
    </w:p>
    <w:tbl>
      <w:tblPr>
        <w:tblStyle w:val="TableGrid"/>
        <w:tblW w:w="8764" w:type="dxa"/>
        <w:jc w:val="center"/>
        <w:tblInd w:w="-61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1422"/>
        <w:gridCol w:w="1276"/>
        <w:gridCol w:w="1129"/>
        <w:gridCol w:w="147"/>
        <w:gridCol w:w="1626"/>
      </w:tblGrid>
      <w:tr w:rsidR="00E71CD1" w:rsidRPr="00D87287" w14:paraId="6F06C709" w14:textId="77777777" w:rsidTr="0095457D">
        <w:trPr>
          <w:jc w:val="center"/>
        </w:trPr>
        <w:tc>
          <w:tcPr>
            <w:tcW w:w="8764" w:type="dxa"/>
            <w:gridSpan w:val="6"/>
            <w:tcBorders>
              <w:top w:val="nil"/>
              <w:bottom w:val="single" w:sz="4" w:space="0" w:color="auto"/>
            </w:tcBorders>
          </w:tcPr>
          <w:p w14:paraId="5BBE2474" w14:textId="3DC7F630" w:rsidR="00D87287" w:rsidRDefault="00977A84" w:rsidP="00E11055">
            <w:pPr>
              <w:tabs>
                <w:tab w:val="left" w:pos="567"/>
                <w:tab w:val="left" w:pos="1350"/>
              </w:tabs>
              <w:jc w:val="center"/>
              <w:rPr>
                <w:rFonts w:asciiTheme="majorBidi" w:hAnsiTheme="majorBidi" w:cstheme="majorBidi"/>
                <w:b/>
                <w:bCs/>
              </w:rPr>
            </w:pPr>
            <w:r>
              <w:rPr>
                <w:rFonts w:asciiTheme="majorBidi" w:hAnsiTheme="majorBidi" w:cstheme="majorBidi"/>
                <w:b/>
                <w:bCs/>
              </w:rPr>
              <w:t>Table 5: Pairwise Granger Causality P</w:t>
            </w:r>
            <w:r w:rsidR="00E71CD1" w:rsidRPr="00D87287">
              <w:rPr>
                <w:rFonts w:asciiTheme="majorBidi" w:hAnsiTheme="majorBidi" w:cstheme="majorBidi"/>
                <w:b/>
                <w:bCs/>
              </w:rPr>
              <w:t>robabilities</w:t>
            </w:r>
          </w:p>
          <w:p w14:paraId="1E0F37B9" w14:textId="1970078D" w:rsidR="00D87287" w:rsidRDefault="00977A84" w:rsidP="00E11055">
            <w:pPr>
              <w:tabs>
                <w:tab w:val="left" w:pos="567"/>
                <w:tab w:val="left" w:pos="1350"/>
              </w:tabs>
              <w:jc w:val="center"/>
              <w:rPr>
                <w:rFonts w:asciiTheme="majorBidi" w:hAnsiTheme="majorBidi" w:cstheme="majorBidi"/>
                <w:b/>
                <w:bCs/>
              </w:rPr>
            </w:pPr>
            <w:r>
              <w:rPr>
                <w:rFonts w:asciiTheme="majorBidi" w:hAnsiTheme="majorBidi" w:cstheme="majorBidi"/>
                <w:b/>
                <w:bCs/>
              </w:rPr>
              <w:t xml:space="preserve"> between the Log of V</w:t>
            </w:r>
            <w:r w:rsidR="00E71CD1" w:rsidRPr="00D87287">
              <w:rPr>
                <w:rFonts w:asciiTheme="majorBidi" w:hAnsiTheme="majorBidi" w:cstheme="majorBidi"/>
                <w:b/>
                <w:bCs/>
              </w:rPr>
              <w:t>ariable</w:t>
            </w:r>
            <w:r>
              <w:rPr>
                <w:rFonts w:asciiTheme="majorBidi" w:hAnsiTheme="majorBidi" w:cstheme="majorBidi"/>
                <w:b/>
                <w:bCs/>
              </w:rPr>
              <w:t>s Relating to New Zealand A</w:t>
            </w:r>
            <w:r w:rsidR="00E71CD1" w:rsidRPr="00D87287">
              <w:rPr>
                <w:rFonts w:asciiTheme="majorBidi" w:hAnsiTheme="majorBidi" w:cstheme="majorBidi"/>
                <w:b/>
                <w:bCs/>
              </w:rPr>
              <w:t>pplications</w:t>
            </w:r>
          </w:p>
          <w:p w14:paraId="7B219862" w14:textId="1B075762" w:rsidR="00E71CD1" w:rsidRPr="00D87287" w:rsidRDefault="00977A84" w:rsidP="00E11055">
            <w:pPr>
              <w:tabs>
                <w:tab w:val="left" w:pos="567"/>
                <w:tab w:val="left" w:pos="1350"/>
              </w:tabs>
              <w:jc w:val="center"/>
              <w:rPr>
                <w:rFonts w:asciiTheme="majorBidi" w:hAnsiTheme="majorBidi" w:cstheme="majorBidi"/>
              </w:rPr>
            </w:pPr>
            <w:r>
              <w:rPr>
                <w:rFonts w:asciiTheme="majorBidi" w:hAnsiTheme="majorBidi" w:cstheme="majorBidi"/>
              </w:rPr>
              <w:t>(Two Year L</w:t>
            </w:r>
            <w:r w:rsidR="00E71CD1" w:rsidRPr="00D87287">
              <w:rPr>
                <w:rFonts w:asciiTheme="majorBidi" w:hAnsiTheme="majorBidi" w:cstheme="majorBidi"/>
              </w:rPr>
              <w:t>ag and using F-statistics)</w:t>
            </w:r>
          </w:p>
          <w:p w14:paraId="52DFCEA1" w14:textId="77777777" w:rsidR="00E71CD1" w:rsidRPr="00A16286" w:rsidRDefault="00E71CD1" w:rsidP="00E11055">
            <w:pPr>
              <w:tabs>
                <w:tab w:val="left" w:pos="567"/>
                <w:tab w:val="left" w:pos="1350"/>
              </w:tabs>
              <w:jc w:val="center"/>
              <w:rPr>
                <w:rFonts w:asciiTheme="majorBidi" w:hAnsiTheme="majorBidi" w:cstheme="majorBidi"/>
                <w:sz w:val="6"/>
                <w:szCs w:val="6"/>
              </w:rPr>
            </w:pPr>
          </w:p>
        </w:tc>
      </w:tr>
      <w:tr w:rsidR="00E71CD1" w:rsidRPr="00D87287" w14:paraId="605BD3EA" w14:textId="77777777" w:rsidTr="0095457D">
        <w:trPr>
          <w:trHeight w:val="316"/>
          <w:jc w:val="center"/>
        </w:trPr>
        <w:tc>
          <w:tcPr>
            <w:tcW w:w="3164" w:type="dxa"/>
            <w:tcBorders>
              <w:top w:val="single" w:sz="4" w:space="0" w:color="auto"/>
            </w:tcBorders>
          </w:tcPr>
          <w:p w14:paraId="720E8839" w14:textId="77777777" w:rsidR="00E71CD1" w:rsidRPr="00D87287" w:rsidRDefault="00E71CD1" w:rsidP="00BE09A6">
            <w:pPr>
              <w:tabs>
                <w:tab w:val="left" w:pos="567"/>
                <w:tab w:val="left" w:pos="1350"/>
              </w:tabs>
              <w:spacing w:before="60" w:after="60"/>
              <w:jc w:val="center"/>
              <w:rPr>
                <w:rFonts w:asciiTheme="majorBidi" w:hAnsiTheme="majorBidi" w:cstheme="majorBidi"/>
              </w:rPr>
            </w:pPr>
          </w:p>
        </w:tc>
        <w:tc>
          <w:tcPr>
            <w:tcW w:w="5600" w:type="dxa"/>
            <w:gridSpan w:val="5"/>
            <w:tcBorders>
              <w:top w:val="single" w:sz="4" w:space="0" w:color="auto"/>
              <w:bottom w:val="single" w:sz="4" w:space="0" w:color="auto"/>
            </w:tcBorders>
          </w:tcPr>
          <w:p w14:paraId="328CD889" w14:textId="74DF81BC" w:rsidR="00E71CD1" w:rsidRPr="00D87287" w:rsidRDefault="00977A84" w:rsidP="00BE09A6">
            <w:pPr>
              <w:tabs>
                <w:tab w:val="left" w:pos="567"/>
                <w:tab w:val="left" w:pos="1350"/>
              </w:tabs>
              <w:spacing w:before="60" w:after="60"/>
              <w:jc w:val="center"/>
              <w:rPr>
                <w:rFonts w:asciiTheme="majorBidi" w:hAnsiTheme="majorBidi" w:cstheme="majorBidi"/>
              </w:rPr>
            </w:pPr>
            <w:r>
              <w:rPr>
                <w:rFonts w:asciiTheme="majorBidi" w:hAnsiTheme="majorBidi" w:cstheme="majorBidi"/>
              </w:rPr>
              <w:t>Dependent V</w:t>
            </w:r>
            <w:r w:rsidR="00E71CD1" w:rsidRPr="00D87287">
              <w:rPr>
                <w:rFonts w:asciiTheme="majorBidi" w:hAnsiTheme="majorBidi" w:cstheme="majorBidi"/>
              </w:rPr>
              <w:t>ariable p-values</w:t>
            </w:r>
          </w:p>
        </w:tc>
      </w:tr>
      <w:tr w:rsidR="00E71CD1" w:rsidRPr="00D87287" w14:paraId="097CFCBF" w14:textId="77777777" w:rsidTr="0095457D">
        <w:trPr>
          <w:jc w:val="center"/>
        </w:trPr>
        <w:tc>
          <w:tcPr>
            <w:tcW w:w="3164" w:type="dxa"/>
            <w:tcBorders>
              <w:top w:val="single" w:sz="4" w:space="0" w:color="auto"/>
              <w:bottom w:val="single" w:sz="4" w:space="0" w:color="auto"/>
            </w:tcBorders>
          </w:tcPr>
          <w:p w14:paraId="3DDD912C" w14:textId="77777777" w:rsidR="00E71CD1" w:rsidRPr="00D87287" w:rsidRDefault="00E71CD1" w:rsidP="00E11055">
            <w:pPr>
              <w:tabs>
                <w:tab w:val="left" w:pos="567"/>
                <w:tab w:val="left" w:pos="1350"/>
              </w:tabs>
              <w:rPr>
                <w:rFonts w:asciiTheme="majorBidi" w:hAnsiTheme="majorBidi" w:cstheme="majorBidi"/>
              </w:rPr>
            </w:pPr>
          </w:p>
        </w:tc>
        <w:tc>
          <w:tcPr>
            <w:tcW w:w="1422" w:type="dxa"/>
            <w:tcBorders>
              <w:top w:val="single" w:sz="4" w:space="0" w:color="auto"/>
              <w:bottom w:val="single" w:sz="4" w:space="0" w:color="auto"/>
            </w:tcBorders>
          </w:tcPr>
          <w:p w14:paraId="781724AA" w14:textId="77777777" w:rsidR="00E71CD1" w:rsidRPr="00D87287" w:rsidRDefault="00E71CD1" w:rsidP="00BE09A6">
            <w:pPr>
              <w:tabs>
                <w:tab w:val="left" w:pos="567"/>
                <w:tab w:val="left" w:pos="1350"/>
              </w:tabs>
              <w:jc w:val="center"/>
              <w:rPr>
                <w:rFonts w:asciiTheme="majorBidi" w:hAnsiTheme="majorBidi" w:cstheme="majorBidi"/>
              </w:rPr>
            </w:pPr>
            <w:r w:rsidRPr="00D87287">
              <w:rPr>
                <w:rFonts w:asciiTheme="majorBidi" w:hAnsiTheme="majorBidi" w:cstheme="majorBidi"/>
              </w:rPr>
              <w:t xml:space="preserve">Applications per capita by </w:t>
            </w:r>
            <w:proofErr w:type="spellStart"/>
            <w:r w:rsidRPr="00D87287">
              <w:rPr>
                <w:rFonts w:asciiTheme="majorBidi" w:hAnsiTheme="majorBidi" w:cstheme="majorBidi"/>
              </w:rPr>
              <w:t>NZers</w:t>
            </w:r>
            <w:proofErr w:type="spellEnd"/>
          </w:p>
        </w:tc>
        <w:tc>
          <w:tcPr>
            <w:tcW w:w="1276" w:type="dxa"/>
            <w:tcBorders>
              <w:top w:val="single" w:sz="4" w:space="0" w:color="auto"/>
              <w:bottom w:val="single" w:sz="4" w:space="0" w:color="auto"/>
            </w:tcBorders>
          </w:tcPr>
          <w:p w14:paraId="2AE68C3D" w14:textId="77777777" w:rsidR="00E71CD1" w:rsidRPr="00D87287" w:rsidRDefault="00E71CD1" w:rsidP="00BE09A6">
            <w:pPr>
              <w:tabs>
                <w:tab w:val="left" w:pos="567"/>
                <w:tab w:val="left" w:pos="1350"/>
              </w:tabs>
              <w:jc w:val="center"/>
              <w:rPr>
                <w:rFonts w:asciiTheme="majorBidi" w:hAnsiTheme="majorBidi" w:cstheme="majorBidi"/>
              </w:rPr>
            </w:pPr>
            <w:r w:rsidRPr="00D87287">
              <w:rPr>
                <w:rFonts w:asciiTheme="majorBidi" w:hAnsiTheme="majorBidi" w:cstheme="majorBidi"/>
              </w:rPr>
              <w:t>Application fees cost (no refund)</w:t>
            </w:r>
          </w:p>
        </w:tc>
        <w:tc>
          <w:tcPr>
            <w:tcW w:w="1276" w:type="dxa"/>
            <w:gridSpan w:val="2"/>
            <w:tcBorders>
              <w:top w:val="single" w:sz="4" w:space="0" w:color="auto"/>
              <w:bottom w:val="single" w:sz="4" w:space="0" w:color="auto"/>
            </w:tcBorders>
          </w:tcPr>
          <w:p w14:paraId="699ECB03" w14:textId="77777777" w:rsidR="00E71CD1" w:rsidRPr="00D87287" w:rsidRDefault="00E71CD1" w:rsidP="00BE09A6">
            <w:pPr>
              <w:tabs>
                <w:tab w:val="left" w:pos="567"/>
                <w:tab w:val="left" w:pos="1350"/>
              </w:tabs>
              <w:jc w:val="center"/>
              <w:rPr>
                <w:rFonts w:asciiTheme="majorBidi" w:hAnsiTheme="majorBidi" w:cstheme="majorBidi"/>
              </w:rPr>
            </w:pPr>
            <w:r w:rsidRPr="00D87287">
              <w:rPr>
                <w:rFonts w:asciiTheme="majorBidi" w:hAnsiTheme="majorBidi" w:cstheme="majorBidi"/>
              </w:rPr>
              <w:t>Advertising and parchment</w:t>
            </w:r>
          </w:p>
        </w:tc>
        <w:tc>
          <w:tcPr>
            <w:tcW w:w="1626" w:type="dxa"/>
            <w:tcBorders>
              <w:top w:val="single" w:sz="4" w:space="0" w:color="auto"/>
              <w:bottom w:val="single" w:sz="4" w:space="0" w:color="auto"/>
            </w:tcBorders>
          </w:tcPr>
          <w:p w14:paraId="0BDF1D8A" w14:textId="77777777" w:rsidR="00E71CD1" w:rsidRPr="00D87287" w:rsidRDefault="00E71CD1" w:rsidP="00BE09A6">
            <w:pPr>
              <w:tabs>
                <w:tab w:val="left" w:pos="567"/>
                <w:tab w:val="left" w:pos="1350"/>
              </w:tabs>
              <w:jc w:val="center"/>
              <w:rPr>
                <w:rFonts w:asciiTheme="majorBidi" w:hAnsiTheme="majorBidi" w:cstheme="majorBidi"/>
              </w:rPr>
            </w:pPr>
            <w:r w:rsidRPr="00D87287">
              <w:rPr>
                <w:rFonts w:asciiTheme="majorBidi" w:hAnsiTheme="majorBidi" w:cstheme="majorBidi"/>
              </w:rPr>
              <w:t>Total cost application including ads</w:t>
            </w:r>
          </w:p>
        </w:tc>
      </w:tr>
      <w:tr w:rsidR="00E71CD1" w:rsidRPr="00D87287" w14:paraId="244E56DC" w14:textId="77777777" w:rsidTr="0095457D">
        <w:trPr>
          <w:jc w:val="center"/>
        </w:trPr>
        <w:tc>
          <w:tcPr>
            <w:tcW w:w="3164" w:type="dxa"/>
            <w:tcBorders>
              <w:top w:val="single" w:sz="4" w:space="0" w:color="auto"/>
              <w:bottom w:val="nil"/>
            </w:tcBorders>
          </w:tcPr>
          <w:p w14:paraId="1AF8D50D" w14:textId="56003F43" w:rsidR="00E71CD1" w:rsidRPr="00D87287" w:rsidRDefault="00263EF2" w:rsidP="00E11055">
            <w:pPr>
              <w:tabs>
                <w:tab w:val="left" w:pos="567"/>
              </w:tabs>
              <w:jc w:val="both"/>
              <w:rPr>
                <w:rFonts w:asciiTheme="majorBidi" w:hAnsiTheme="majorBidi" w:cstheme="majorBidi"/>
              </w:rPr>
            </w:pPr>
            <w:r w:rsidRPr="00D87287">
              <w:rPr>
                <w:rFonts w:asciiTheme="majorBidi" w:hAnsiTheme="majorBidi" w:cstheme="majorBidi"/>
              </w:rPr>
              <w:t>Applications p.c.</w:t>
            </w:r>
            <w:r w:rsidR="00E71CD1" w:rsidRPr="00D87287">
              <w:rPr>
                <w:rFonts w:asciiTheme="majorBidi" w:hAnsiTheme="majorBidi" w:cstheme="majorBidi"/>
              </w:rPr>
              <w:t xml:space="preserve"> by </w:t>
            </w:r>
            <w:proofErr w:type="spellStart"/>
            <w:r w:rsidR="00E71CD1" w:rsidRPr="00D87287">
              <w:rPr>
                <w:rFonts w:asciiTheme="majorBidi" w:hAnsiTheme="majorBidi" w:cstheme="majorBidi"/>
              </w:rPr>
              <w:t>NZers</w:t>
            </w:r>
            <w:proofErr w:type="spellEnd"/>
          </w:p>
        </w:tc>
        <w:tc>
          <w:tcPr>
            <w:tcW w:w="1422" w:type="dxa"/>
            <w:tcBorders>
              <w:top w:val="single" w:sz="4" w:space="0" w:color="auto"/>
              <w:bottom w:val="nil"/>
            </w:tcBorders>
          </w:tcPr>
          <w:p w14:paraId="571206E6"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w:t>
            </w:r>
          </w:p>
        </w:tc>
        <w:tc>
          <w:tcPr>
            <w:tcW w:w="1276" w:type="dxa"/>
            <w:tcBorders>
              <w:top w:val="single" w:sz="4" w:space="0" w:color="auto"/>
              <w:bottom w:val="nil"/>
            </w:tcBorders>
          </w:tcPr>
          <w:p w14:paraId="699F81B7"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0.0739</w:t>
            </w:r>
          </w:p>
        </w:tc>
        <w:tc>
          <w:tcPr>
            <w:tcW w:w="1129" w:type="dxa"/>
            <w:tcBorders>
              <w:top w:val="single" w:sz="4" w:space="0" w:color="auto"/>
              <w:bottom w:val="nil"/>
            </w:tcBorders>
          </w:tcPr>
          <w:p w14:paraId="2740335B"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0.5473</w:t>
            </w:r>
          </w:p>
        </w:tc>
        <w:tc>
          <w:tcPr>
            <w:tcW w:w="1773" w:type="dxa"/>
            <w:gridSpan w:val="2"/>
            <w:tcBorders>
              <w:top w:val="single" w:sz="4" w:space="0" w:color="auto"/>
              <w:bottom w:val="nil"/>
            </w:tcBorders>
          </w:tcPr>
          <w:p w14:paraId="64FEF6C9"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0.1926</w:t>
            </w:r>
          </w:p>
        </w:tc>
      </w:tr>
      <w:tr w:rsidR="00E71CD1" w:rsidRPr="00D87287" w14:paraId="51A493EF" w14:textId="77777777" w:rsidTr="0095457D">
        <w:trPr>
          <w:jc w:val="center"/>
        </w:trPr>
        <w:tc>
          <w:tcPr>
            <w:tcW w:w="3164" w:type="dxa"/>
            <w:tcBorders>
              <w:top w:val="nil"/>
            </w:tcBorders>
          </w:tcPr>
          <w:p w14:paraId="6C670797" w14:textId="77777777" w:rsidR="00E71CD1" w:rsidRPr="00D87287" w:rsidRDefault="00E71CD1" w:rsidP="00E11055">
            <w:pPr>
              <w:tabs>
                <w:tab w:val="left" w:pos="567"/>
              </w:tabs>
              <w:jc w:val="both"/>
              <w:rPr>
                <w:rFonts w:asciiTheme="majorBidi" w:hAnsiTheme="majorBidi" w:cstheme="majorBidi"/>
              </w:rPr>
            </w:pPr>
            <w:r w:rsidRPr="00D87287">
              <w:rPr>
                <w:rFonts w:asciiTheme="majorBidi" w:hAnsiTheme="majorBidi" w:cstheme="majorBidi"/>
              </w:rPr>
              <w:t>Application fee costs</w:t>
            </w:r>
          </w:p>
        </w:tc>
        <w:tc>
          <w:tcPr>
            <w:tcW w:w="1422" w:type="dxa"/>
            <w:tcBorders>
              <w:top w:val="nil"/>
            </w:tcBorders>
          </w:tcPr>
          <w:p w14:paraId="479B2B9C"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0.5477</w:t>
            </w:r>
          </w:p>
        </w:tc>
        <w:tc>
          <w:tcPr>
            <w:tcW w:w="1276" w:type="dxa"/>
            <w:tcBorders>
              <w:top w:val="nil"/>
            </w:tcBorders>
          </w:tcPr>
          <w:p w14:paraId="26E4CDF9"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w:t>
            </w:r>
          </w:p>
        </w:tc>
        <w:tc>
          <w:tcPr>
            <w:tcW w:w="1129" w:type="dxa"/>
            <w:tcBorders>
              <w:top w:val="nil"/>
            </w:tcBorders>
          </w:tcPr>
          <w:p w14:paraId="32BE9C2E" w14:textId="77777777" w:rsidR="00E71CD1" w:rsidRPr="00D87287" w:rsidRDefault="00E71CD1" w:rsidP="00E11055">
            <w:pPr>
              <w:tabs>
                <w:tab w:val="left" w:pos="567"/>
              </w:tabs>
              <w:jc w:val="center"/>
              <w:rPr>
                <w:rFonts w:asciiTheme="majorBidi" w:hAnsiTheme="majorBidi" w:cstheme="majorBidi"/>
                <w:b/>
                <w:bCs/>
              </w:rPr>
            </w:pPr>
            <w:r w:rsidRPr="00D87287">
              <w:rPr>
                <w:rFonts w:asciiTheme="majorBidi" w:hAnsiTheme="majorBidi" w:cstheme="majorBidi"/>
                <w:b/>
                <w:bCs/>
              </w:rPr>
              <w:t>0.0049</w:t>
            </w:r>
          </w:p>
        </w:tc>
        <w:tc>
          <w:tcPr>
            <w:tcW w:w="1773" w:type="dxa"/>
            <w:gridSpan w:val="2"/>
            <w:tcBorders>
              <w:top w:val="nil"/>
            </w:tcBorders>
          </w:tcPr>
          <w:p w14:paraId="557A5891"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0.3297</w:t>
            </w:r>
          </w:p>
        </w:tc>
      </w:tr>
      <w:tr w:rsidR="00E71CD1" w:rsidRPr="00D87287" w14:paraId="0EF0BA52" w14:textId="77777777" w:rsidTr="0095457D">
        <w:trPr>
          <w:jc w:val="center"/>
        </w:trPr>
        <w:tc>
          <w:tcPr>
            <w:tcW w:w="3164" w:type="dxa"/>
          </w:tcPr>
          <w:p w14:paraId="31CC08D3" w14:textId="77777777" w:rsidR="00E71CD1" w:rsidRPr="00D87287" w:rsidRDefault="00E71CD1" w:rsidP="00E11055">
            <w:pPr>
              <w:tabs>
                <w:tab w:val="left" w:pos="567"/>
              </w:tabs>
              <w:jc w:val="both"/>
              <w:rPr>
                <w:rFonts w:asciiTheme="majorBidi" w:hAnsiTheme="majorBidi" w:cstheme="majorBidi"/>
              </w:rPr>
            </w:pPr>
            <w:r w:rsidRPr="00D87287">
              <w:rPr>
                <w:rFonts w:asciiTheme="majorBidi" w:hAnsiTheme="majorBidi" w:cstheme="majorBidi"/>
              </w:rPr>
              <w:t>Ads and parchment</w:t>
            </w:r>
          </w:p>
        </w:tc>
        <w:tc>
          <w:tcPr>
            <w:tcW w:w="1422" w:type="dxa"/>
          </w:tcPr>
          <w:p w14:paraId="7B7B47B0"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0.1489</w:t>
            </w:r>
          </w:p>
        </w:tc>
        <w:tc>
          <w:tcPr>
            <w:tcW w:w="1276" w:type="dxa"/>
          </w:tcPr>
          <w:p w14:paraId="437A1E41" w14:textId="77777777" w:rsidR="00E71CD1" w:rsidRPr="00D87287" w:rsidRDefault="00E71CD1" w:rsidP="00E11055">
            <w:pPr>
              <w:tabs>
                <w:tab w:val="left" w:pos="567"/>
              </w:tabs>
              <w:jc w:val="center"/>
              <w:rPr>
                <w:rFonts w:asciiTheme="majorBidi" w:hAnsiTheme="majorBidi" w:cstheme="majorBidi"/>
                <w:b/>
                <w:bCs/>
              </w:rPr>
            </w:pPr>
            <w:r w:rsidRPr="00D87287">
              <w:rPr>
                <w:rFonts w:asciiTheme="majorBidi" w:hAnsiTheme="majorBidi" w:cstheme="majorBidi"/>
                <w:b/>
                <w:bCs/>
              </w:rPr>
              <w:t>0.0059</w:t>
            </w:r>
          </w:p>
        </w:tc>
        <w:tc>
          <w:tcPr>
            <w:tcW w:w="1129" w:type="dxa"/>
          </w:tcPr>
          <w:p w14:paraId="3EE76C12"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w:t>
            </w:r>
          </w:p>
        </w:tc>
        <w:tc>
          <w:tcPr>
            <w:tcW w:w="1773" w:type="dxa"/>
            <w:gridSpan w:val="2"/>
          </w:tcPr>
          <w:p w14:paraId="4F29BAD1"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0.5173</w:t>
            </w:r>
          </w:p>
        </w:tc>
      </w:tr>
      <w:tr w:rsidR="00E71CD1" w:rsidRPr="00D87287" w14:paraId="649E4947" w14:textId="77777777" w:rsidTr="0095457D">
        <w:trPr>
          <w:jc w:val="center"/>
        </w:trPr>
        <w:tc>
          <w:tcPr>
            <w:tcW w:w="3164" w:type="dxa"/>
          </w:tcPr>
          <w:p w14:paraId="12C6B61E" w14:textId="77777777" w:rsidR="00BE09A6" w:rsidRDefault="00E71CD1" w:rsidP="00E11055">
            <w:pPr>
              <w:tabs>
                <w:tab w:val="left" w:pos="567"/>
              </w:tabs>
              <w:jc w:val="both"/>
              <w:rPr>
                <w:rFonts w:asciiTheme="majorBidi" w:hAnsiTheme="majorBidi" w:cstheme="majorBidi"/>
              </w:rPr>
            </w:pPr>
            <w:r w:rsidRPr="00D87287">
              <w:rPr>
                <w:rFonts w:asciiTheme="majorBidi" w:hAnsiTheme="majorBidi" w:cstheme="majorBidi"/>
              </w:rPr>
              <w:t xml:space="preserve">Total cost application </w:t>
            </w:r>
          </w:p>
          <w:p w14:paraId="44289FD3" w14:textId="1F30FB87" w:rsidR="00E71CD1" w:rsidRPr="00D87287" w:rsidRDefault="00E71CD1" w:rsidP="00E11055">
            <w:pPr>
              <w:tabs>
                <w:tab w:val="left" w:pos="567"/>
              </w:tabs>
              <w:jc w:val="both"/>
              <w:rPr>
                <w:rFonts w:asciiTheme="majorBidi" w:hAnsiTheme="majorBidi" w:cstheme="majorBidi"/>
              </w:rPr>
            </w:pPr>
            <w:r w:rsidRPr="00D87287">
              <w:rPr>
                <w:rFonts w:asciiTheme="majorBidi" w:hAnsiTheme="majorBidi" w:cstheme="majorBidi"/>
              </w:rPr>
              <w:t>including ads</w:t>
            </w:r>
          </w:p>
        </w:tc>
        <w:tc>
          <w:tcPr>
            <w:tcW w:w="1422" w:type="dxa"/>
          </w:tcPr>
          <w:p w14:paraId="658838CB" w14:textId="77777777" w:rsidR="00E71CD1" w:rsidRPr="00D87287" w:rsidRDefault="00E71CD1" w:rsidP="00E11055">
            <w:pPr>
              <w:tabs>
                <w:tab w:val="left" w:pos="567"/>
              </w:tabs>
              <w:jc w:val="center"/>
              <w:rPr>
                <w:rFonts w:asciiTheme="majorBidi" w:hAnsiTheme="majorBidi" w:cstheme="majorBidi"/>
                <w:b/>
                <w:bCs/>
              </w:rPr>
            </w:pPr>
            <w:r w:rsidRPr="00D87287">
              <w:rPr>
                <w:rFonts w:asciiTheme="majorBidi" w:hAnsiTheme="majorBidi" w:cstheme="majorBidi"/>
                <w:b/>
                <w:bCs/>
              </w:rPr>
              <w:t>0.0177</w:t>
            </w:r>
          </w:p>
        </w:tc>
        <w:tc>
          <w:tcPr>
            <w:tcW w:w="1276" w:type="dxa"/>
          </w:tcPr>
          <w:p w14:paraId="35F7A71A" w14:textId="77777777" w:rsidR="00E71CD1" w:rsidRPr="00D87287" w:rsidRDefault="00E71CD1" w:rsidP="00E11055">
            <w:pPr>
              <w:tabs>
                <w:tab w:val="left" w:pos="567"/>
              </w:tabs>
              <w:jc w:val="center"/>
              <w:rPr>
                <w:rFonts w:asciiTheme="majorBidi" w:hAnsiTheme="majorBidi" w:cstheme="majorBidi"/>
                <w:b/>
                <w:bCs/>
              </w:rPr>
            </w:pPr>
            <w:r w:rsidRPr="00D87287">
              <w:rPr>
                <w:rFonts w:asciiTheme="majorBidi" w:hAnsiTheme="majorBidi" w:cstheme="majorBidi"/>
                <w:b/>
                <w:bCs/>
              </w:rPr>
              <w:t>0.0042</w:t>
            </w:r>
          </w:p>
        </w:tc>
        <w:tc>
          <w:tcPr>
            <w:tcW w:w="1129" w:type="dxa"/>
          </w:tcPr>
          <w:p w14:paraId="78D264BD" w14:textId="77777777" w:rsidR="00E71CD1" w:rsidRPr="00D87287" w:rsidRDefault="00E71CD1" w:rsidP="00E11055">
            <w:pPr>
              <w:tabs>
                <w:tab w:val="left" w:pos="567"/>
              </w:tabs>
              <w:jc w:val="center"/>
              <w:rPr>
                <w:rFonts w:asciiTheme="majorBidi" w:hAnsiTheme="majorBidi" w:cstheme="majorBidi"/>
                <w:b/>
                <w:bCs/>
              </w:rPr>
            </w:pPr>
            <w:r w:rsidRPr="00D87287">
              <w:rPr>
                <w:rFonts w:asciiTheme="majorBidi" w:hAnsiTheme="majorBidi" w:cstheme="majorBidi"/>
                <w:b/>
                <w:bCs/>
              </w:rPr>
              <w:t>0.0000</w:t>
            </w:r>
          </w:p>
        </w:tc>
        <w:tc>
          <w:tcPr>
            <w:tcW w:w="1773" w:type="dxa"/>
            <w:gridSpan w:val="2"/>
          </w:tcPr>
          <w:p w14:paraId="3A6F8DC3"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w:t>
            </w:r>
          </w:p>
        </w:tc>
      </w:tr>
    </w:tbl>
    <w:p w14:paraId="276E2806" w14:textId="77777777" w:rsidR="00E71CD1" w:rsidRPr="0095457D" w:rsidRDefault="00E71CD1" w:rsidP="00E11055">
      <w:pPr>
        <w:tabs>
          <w:tab w:val="left" w:pos="567"/>
        </w:tabs>
        <w:spacing w:after="0" w:line="300" w:lineRule="auto"/>
        <w:ind w:left="284"/>
        <w:jc w:val="both"/>
        <w:rPr>
          <w:rFonts w:asciiTheme="majorBidi" w:hAnsiTheme="majorBidi" w:cstheme="majorBidi"/>
          <w:sz w:val="20"/>
          <w:szCs w:val="20"/>
        </w:rPr>
      </w:pPr>
      <w:r w:rsidRPr="0095457D">
        <w:rPr>
          <w:rFonts w:asciiTheme="majorBidi" w:hAnsiTheme="majorBidi" w:cstheme="majorBidi"/>
          <w:sz w:val="20"/>
          <w:szCs w:val="20"/>
        </w:rPr>
        <w:t>Values in bold are significant at a 5% level</w:t>
      </w:r>
    </w:p>
    <w:p w14:paraId="327256CF" w14:textId="77777777" w:rsidR="00E71CD1" w:rsidRPr="00D87287" w:rsidRDefault="00E71CD1" w:rsidP="00E11055">
      <w:pPr>
        <w:tabs>
          <w:tab w:val="left" w:pos="567"/>
        </w:tabs>
        <w:spacing w:after="0" w:line="300" w:lineRule="auto"/>
        <w:jc w:val="both"/>
        <w:rPr>
          <w:rFonts w:asciiTheme="majorBidi" w:hAnsiTheme="majorBidi" w:cstheme="majorBidi"/>
          <w:sz w:val="24"/>
          <w:szCs w:val="24"/>
        </w:rPr>
      </w:pPr>
    </w:p>
    <w:p w14:paraId="3EA82DF2" w14:textId="3D811138" w:rsidR="00E71CD1" w:rsidRDefault="00977A84"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Increased required newspaper advertising costs in 1871 almost exactly negated the effect of the 1871 reduction in application fees. As a result, a single steep reduction in the early 1880s dominates the changes in total costs for applying for and adve</w:t>
      </w:r>
      <w:r w:rsidR="00861A61" w:rsidRPr="00D87287">
        <w:rPr>
          <w:rFonts w:asciiTheme="majorBidi" w:eastAsiaTheme="minorHAnsi" w:hAnsiTheme="majorBidi" w:cstheme="majorBidi"/>
          <w:sz w:val="24"/>
          <w:szCs w:val="24"/>
          <w:lang w:val="en-US" w:eastAsia="en-US"/>
        </w:rPr>
        <w:t>rtising a patent (Figure 14</w:t>
      </w:r>
      <w:r w:rsidR="00E71CD1" w:rsidRPr="00D87287">
        <w:rPr>
          <w:rFonts w:asciiTheme="majorBidi" w:eastAsiaTheme="minorHAnsi" w:hAnsiTheme="majorBidi" w:cstheme="majorBidi"/>
          <w:sz w:val="24"/>
          <w:szCs w:val="24"/>
          <w:lang w:val="en-US" w:eastAsia="en-US"/>
        </w:rPr>
        <w:t xml:space="preserve">). Total initial costs, including advertisements, is therefore the cost variable best modelled as </w:t>
      </w:r>
      <w:proofErr w:type="gramStart"/>
      <w:r w:rsidR="00E71CD1" w:rsidRPr="00D87287">
        <w:rPr>
          <w:rFonts w:asciiTheme="majorBidi" w:eastAsiaTheme="minorHAnsi" w:hAnsiTheme="majorBidi" w:cstheme="majorBidi"/>
          <w:sz w:val="24"/>
          <w:szCs w:val="24"/>
          <w:lang w:val="en-US" w:eastAsia="en-US"/>
        </w:rPr>
        <w:t>I(</w:t>
      </w:r>
      <w:proofErr w:type="gramEnd"/>
      <w:r w:rsidR="00E71CD1" w:rsidRPr="00D87287">
        <w:rPr>
          <w:rFonts w:asciiTheme="majorBidi" w:eastAsiaTheme="minorHAnsi" w:hAnsiTheme="majorBidi" w:cstheme="majorBidi"/>
          <w:sz w:val="24"/>
          <w:szCs w:val="24"/>
          <w:lang w:val="en-US" w:eastAsia="en-US"/>
        </w:rPr>
        <w:t xml:space="preserve">0). </w:t>
      </w:r>
    </w:p>
    <w:p w14:paraId="63C40B05" w14:textId="77777777" w:rsidR="0095457D" w:rsidRPr="00D87287" w:rsidRDefault="0095457D"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54F77015" w14:textId="1B7E57DB" w:rsidR="00E71CD1" w:rsidRDefault="00977A84"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proofErr w:type="gramStart"/>
      <w:r w:rsidR="00E71CD1" w:rsidRPr="00D87287">
        <w:rPr>
          <w:rFonts w:asciiTheme="majorBidi" w:eastAsiaTheme="minorHAnsi" w:hAnsiTheme="majorBidi" w:cstheme="majorBidi"/>
          <w:sz w:val="24"/>
          <w:szCs w:val="24"/>
          <w:lang w:val="en-US" w:eastAsia="en-US"/>
        </w:rPr>
        <w:t>Regressing</w:t>
      </w:r>
      <w:proofErr w:type="gramEnd"/>
      <w:r w:rsidR="00E71CD1" w:rsidRPr="00D87287">
        <w:rPr>
          <w:rFonts w:asciiTheme="majorBidi" w:eastAsiaTheme="minorHAnsi" w:hAnsiTheme="majorBidi" w:cstheme="majorBidi"/>
          <w:sz w:val="24"/>
          <w:szCs w:val="24"/>
          <w:lang w:val="en-US" w:eastAsia="en-US"/>
        </w:rPr>
        <w:t xml:space="preserve"> the log of total applications by New Zealanders per capita on the log of the total cost of fees and advertising costs explained 88 per cent of the variance in patent applications by New Zealanders. The residuals show that applications before 1868 were lower than expected, suggesting some omitted variable bias</w:t>
      </w:r>
      <w:r w:rsidR="000768D4" w:rsidRPr="00D87287">
        <w:rPr>
          <w:rFonts w:asciiTheme="majorBidi" w:eastAsiaTheme="minorHAnsi" w:hAnsiTheme="majorBidi" w:cstheme="majorBidi"/>
          <w:sz w:val="24"/>
          <w:szCs w:val="24"/>
          <w:lang w:val="en-US" w:eastAsia="en-US"/>
        </w:rPr>
        <w:t xml:space="preserve"> (see online appendix S2)</w:t>
      </w:r>
      <w:r w:rsidR="00E71CD1" w:rsidRPr="00D87287">
        <w:rPr>
          <w:rFonts w:asciiTheme="majorBidi" w:eastAsiaTheme="minorHAnsi" w:hAnsiTheme="majorBidi" w:cstheme="majorBidi"/>
          <w:sz w:val="24"/>
          <w:szCs w:val="24"/>
          <w:lang w:val="en-US" w:eastAsia="en-US"/>
        </w:rPr>
        <w:t>.</w:t>
      </w:r>
      <w:r w:rsidR="00E71CD1" w:rsidRPr="00D87287">
        <w:rPr>
          <w:rStyle w:val="FootnoteReference"/>
          <w:rFonts w:asciiTheme="majorBidi" w:eastAsiaTheme="minorHAnsi" w:hAnsiTheme="majorBidi" w:cstheme="majorBidi"/>
          <w:sz w:val="24"/>
          <w:szCs w:val="24"/>
          <w:lang w:val="en-US" w:eastAsia="en-US"/>
        </w:rPr>
        <w:footnoteReference w:id="51"/>
      </w:r>
      <w:r w:rsidR="00E71CD1" w:rsidRPr="00D87287">
        <w:rPr>
          <w:rFonts w:asciiTheme="majorBidi" w:eastAsiaTheme="minorHAnsi" w:hAnsiTheme="majorBidi" w:cstheme="majorBidi"/>
          <w:sz w:val="24"/>
          <w:szCs w:val="24"/>
          <w:lang w:val="en-US" w:eastAsia="en-US"/>
        </w:rPr>
        <w:t xml:space="preserve"> For instance, New Zealand’s low population may have meant that patent agent fees were higher in real terms in the 1860s than in later years. </w:t>
      </w:r>
    </w:p>
    <w:p w14:paraId="499B2370" w14:textId="77777777" w:rsidR="00BE09A6" w:rsidRDefault="00BE09A6" w:rsidP="00E11055">
      <w:pPr>
        <w:tabs>
          <w:tab w:val="left" w:pos="567"/>
        </w:tabs>
        <w:spacing w:after="0" w:line="300" w:lineRule="auto"/>
        <w:jc w:val="both"/>
        <w:rPr>
          <w:rFonts w:asciiTheme="majorBidi" w:eastAsiaTheme="minorHAnsi" w:hAnsiTheme="majorBidi" w:cstheme="majorBidi"/>
          <w:sz w:val="24"/>
          <w:szCs w:val="24"/>
          <w:lang w:val="en-US" w:eastAsia="en-US"/>
        </w:rPr>
      </w:pPr>
    </w:p>
    <w:tbl>
      <w:tblPr>
        <w:tblStyle w:val="TableGrid4"/>
        <w:tblW w:w="0" w:type="auto"/>
        <w:jc w:val="center"/>
        <w:tblInd w:w="-141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1656"/>
        <w:gridCol w:w="2559"/>
      </w:tblGrid>
      <w:tr w:rsidR="00E71CD1" w:rsidRPr="00D87287" w14:paraId="47517724" w14:textId="77777777" w:rsidTr="0095457D">
        <w:trPr>
          <w:jc w:val="center"/>
        </w:trPr>
        <w:tc>
          <w:tcPr>
            <w:tcW w:w="8362" w:type="dxa"/>
            <w:gridSpan w:val="3"/>
            <w:tcBorders>
              <w:bottom w:val="single" w:sz="4" w:space="0" w:color="auto"/>
            </w:tcBorders>
          </w:tcPr>
          <w:p w14:paraId="3393C74C" w14:textId="664FC583" w:rsidR="00E71CD1" w:rsidRPr="00D87287" w:rsidRDefault="00977A84" w:rsidP="00E11055">
            <w:pPr>
              <w:tabs>
                <w:tab w:val="left" w:pos="567"/>
              </w:tabs>
              <w:jc w:val="center"/>
              <w:rPr>
                <w:rFonts w:asciiTheme="majorBidi" w:hAnsiTheme="majorBidi" w:cstheme="majorBidi"/>
                <w:b/>
                <w:bCs/>
              </w:rPr>
            </w:pPr>
            <w:r>
              <w:rPr>
                <w:rFonts w:asciiTheme="majorBidi" w:hAnsiTheme="majorBidi" w:cstheme="majorBidi"/>
                <w:b/>
                <w:bCs/>
              </w:rPr>
              <w:lastRenderedPageBreak/>
              <w:t>Table 6: Using OLS to Explain New Zealand Patent Applications per 100,000 P</w:t>
            </w:r>
            <w:r w:rsidR="00E71CD1" w:rsidRPr="00D87287">
              <w:rPr>
                <w:rFonts w:asciiTheme="majorBidi" w:hAnsiTheme="majorBidi" w:cstheme="majorBidi"/>
                <w:b/>
                <w:bCs/>
              </w:rPr>
              <w:t>eople</w:t>
            </w:r>
          </w:p>
        </w:tc>
      </w:tr>
      <w:tr w:rsidR="00E71CD1" w:rsidRPr="00D87287" w14:paraId="3C88A359" w14:textId="77777777" w:rsidTr="0095457D">
        <w:trPr>
          <w:jc w:val="center"/>
        </w:trPr>
        <w:tc>
          <w:tcPr>
            <w:tcW w:w="4147" w:type="dxa"/>
            <w:tcBorders>
              <w:top w:val="single" w:sz="4" w:space="0" w:color="auto"/>
              <w:bottom w:val="single" w:sz="4" w:space="0" w:color="auto"/>
            </w:tcBorders>
          </w:tcPr>
          <w:p w14:paraId="2C020CC6" w14:textId="77777777" w:rsidR="00977A84" w:rsidRDefault="00977A84" w:rsidP="00E11055">
            <w:pPr>
              <w:tabs>
                <w:tab w:val="left" w:pos="567"/>
              </w:tabs>
              <w:rPr>
                <w:rFonts w:asciiTheme="majorBidi" w:hAnsiTheme="majorBidi" w:cstheme="majorBidi"/>
              </w:rPr>
            </w:pPr>
            <w:r>
              <w:rPr>
                <w:rFonts w:asciiTheme="majorBidi" w:hAnsiTheme="majorBidi" w:cstheme="majorBidi"/>
              </w:rPr>
              <w:t>Dependent</w:t>
            </w:r>
          </w:p>
          <w:p w14:paraId="1B547353" w14:textId="49938520" w:rsidR="00E71CD1" w:rsidRPr="00D87287" w:rsidRDefault="00E71CD1" w:rsidP="00977A84">
            <w:pPr>
              <w:tabs>
                <w:tab w:val="left" w:pos="567"/>
              </w:tabs>
              <w:rPr>
                <w:rFonts w:asciiTheme="majorBidi" w:hAnsiTheme="majorBidi" w:cstheme="majorBidi"/>
              </w:rPr>
            </w:pPr>
            <w:r w:rsidRPr="00D87287">
              <w:rPr>
                <w:rFonts w:asciiTheme="majorBidi" w:hAnsiTheme="majorBidi" w:cstheme="majorBidi"/>
              </w:rPr>
              <w:t>Ln NZ patents per 100,000 people</w:t>
            </w:r>
          </w:p>
        </w:tc>
        <w:tc>
          <w:tcPr>
            <w:tcW w:w="1656" w:type="dxa"/>
            <w:tcBorders>
              <w:top w:val="single" w:sz="4" w:space="0" w:color="auto"/>
              <w:bottom w:val="single" w:sz="4" w:space="0" w:color="auto"/>
            </w:tcBorders>
          </w:tcPr>
          <w:p w14:paraId="11D9096D"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Model 1</w:t>
            </w:r>
          </w:p>
        </w:tc>
        <w:tc>
          <w:tcPr>
            <w:tcW w:w="2559" w:type="dxa"/>
            <w:tcBorders>
              <w:top w:val="single" w:sz="4" w:space="0" w:color="auto"/>
              <w:bottom w:val="single" w:sz="4" w:space="0" w:color="auto"/>
            </w:tcBorders>
          </w:tcPr>
          <w:p w14:paraId="4E4B5F02"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Model 2</w:t>
            </w:r>
          </w:p>
        </w:tc>
      </w:tr>
      <w:tr w:rsidR="00E71CD1" w:rsidRPr="00D87287" w14:paraId="749A4172" w14:textId="77777777" w:rsidTr="0095457D">
        <w:trPr>
          <w:jc w:val="center"/>
        </w:trPr>
        <w:tc>
          <w:tcPr>
            <w:tcW w:w="4147" w:type="dxa"/>
            <w:tcBorders>
              <w:top w:val="single" w:sz="4" w:space="0" w:color="auto"/>
            </w:tcBorders>
          </w:tcPr>
          <w:p w14:paraId="60EF5C14" w14:textId="77777777" w:rsidR="00E71CD1" w:rsidRPr="00D87287" w:rsidRDefault="00E71CD1" w:rsidP="00E11055">
            <w:pPr>
              <w:tabs>
                <w:tab w:val="left" w:pos="567"/>
              </w:tabs>
              <w:rPr>
                <w:rFonts w:asciiTheme="majorBidi" w:hAnsiTheme="majorBidi" w:cstheme="majorBidi"/>
              </w:rPr>
            </w:pPr>
            <w:r w:rsidRPr="00D87287">
              <w:rPr>
                <w:rFonts w:asciiTheme="majorBidi" w:hAnsiTheme="majorBidi" w:cstheme="majorBidi"/>
              </w:rPr>
              <w:t>Constant</w:t>
            </w:r>
          </w:p>
        </w:tc>
        <w:tc>
          <w:tcPr>
            <w:tcW w:w="1656" w:type="dxa"/>
            <w:tcBorders>
              <w:top w:val="single" w:sz="4" w:space="0" w:color="auto"/>
            </w:tcBorders>
          </w:tcPr>
          <w:p w14:paraId="59AC67CC"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4.07 (0.08)***</w:t>
            </w:r>
          </w:p>
        </w:tc>
        <w:tc>
          <w:tcPr>
            <w:tcW w:w="2559" w:type="dxa"/>
            <w:tcBorders>
              <w:top w:val="single" w:sz="4" w:space="0" w:color="auto"/>
            </w:tcBorders>
          </w:tcPr>
          <w:p w14:paraId="4616D29A" w14:textId="6597F573"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2.49 (0.34)***</w:t>
            </w:r>
          </w:p>
        </w:tc>
      </w:tr>
      <w:tr w:rsidR="00E71CD1" w:rsidRPr="00D87287" w14:paraId="59A0A949" w14:textId="77777777" w:rsidTr="0095457D">
        <w:trPr>
          <w:jc w:val="center"/>
        </w:trPr>
        <w:tc>
          <w:tcPr>
            <w:tcW w:w="4147" w:type="dxa"/>
          </w:tcPr>
          <w:p w14:paraId="5CCDBB02" w14:textId="0BBF87DE" w:rsidR="00E71CD1" w:rsidRPr="00D87287" w:rsidRDefault="00E71CD1" w:rsidP="00E11055">
            <w:pPr>
              <w:tabs>
                <w:tab w:val="left" w:pos="567"/>
              </w:tabs>
              <w:rPr>
                <w:rFonts w:asciiTheme="majorBidi" w:hAnsiTheme="majorBidi" w:cstheme="majorBidi"/>
              </w:rPr>
            </w:pPr>
            <w:r w:rsidRPr="00D87287">
              <w:rPr>
                <w:rFonts w:asciiTheme="majorBidi" w:hAnsiTheme="majorBidi" w:cstheme="majorBidi"/>
              </w:rPr>
              <w:t>Ln fees, ads and form cost</w:t>
            </w:r>
          </w:p>
        </w:tc>
        <w:tc>
          <w:tcPr>
            <w:tcW w:w="1656" w:type="dxa"/>
          </w:tcPr>
          <w:p w14:paraId="5B8C1AA9"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-0.95 (0.08)***</w:t>
            </w:r>
          </w:p>
        </w:tc>
        <w:tc>
          <w:tcPr>
            <w:tcW w:w="2559" w:type="dxa"/>
          </w:tcPr>
          <w:p w14:paraId="28E7A48E" w14:textId="3A0F3283"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-0.65 (0.07)***</w:t>
            </w:r>
          </w:p>
        </w:tc>
      </w:tr>
      <w:tr w:rsidR="00E71CD1" w:rsidRPr="00D87287" w14:paraId="5FDEFDE8" w14:textId="77777777" w:rsidTr="0095457D">
        <w:trPr>
          <w:jc w:val="center"/>
        </w:trPr>
        <w:tc>
          <w:tcPr>
            <w:tcW w:w="4147" w:type="dxa"/>
          </w:tcPr>
          <w:p w14:paraId="038B3D39" w14:textId="77777777" w:rsidR="00E71CD1" w:rsidRPr="00D87287" w:rsidRDefault="00E71CD1" w:rsidP="00E11055">
            <w:pPr>
              <w:tabs>
                <w:tab w:val="left" w:pos="567"/>
              </w:tabs>
              <w:rPr>
                <w:rFonts w:asciiTheme="majorBidi" w:hAnsiTheme="majorBidi" w:cstheme="majorBidi"/>
              </w:rPr>
            </w:pPr>
            <w:r w:rsidRPr="00D87287">
              <w:rPr>
                <w:rFonts w:asciiTheme="majorBidi" w:hAnsiTheme="majorBidi" w:cstheme="majorBidi"/>
              </w:rPr>
              <w:t>Trend</w:t>
            </w:r>
          </w:p>
        </w:tc>
        <w:tc>
          <w:tcPr>
            <w:tcW w:w="1656" w:type="dxa"/>
          </w:tcPr>
          <w:p w14:paraId="0FB8762C"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w:t>
            </w:r>
          </w:p>
        </w:tc>
        <w:tc>
          <w:tcPr>
            <w:tcW w:w="2559" w:type="dxa"/>
          </w:tcPr>
          <w:p w14:paraId="329A2DE2" w14:textId="438E0509"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0.05 (0.01)***</w:t>
            </w:r>
          </w:p>
        </w:tc>
      </w:tr>
      <w:tr w:rsidR="00E71CD1" w:rsidRPr="00D87287" w14:paraId="404C6ABA" w14:textId="77777777" w:rsidTr="0095457D">
        <w:trPr>
          <w:jc w:val="center"/>
        </w:trPr>
        <w:tc>
          <w:tcPr>
            <w:tcW w:w="4147" w:type="dxa"/>
          </w:tcPr>
          <w:p w14:paraId="08BFA013" w14:textId="4DCC134F" w:rsidR="00E71CD1" w:rsidRPr="00D87287" w:rsidRDefault="00E71CD1" w:rsidP="00E11055">
            <w:pPr>
              <w:tabs>
                <w:tab w:val="left" w:pos="567"/>
              </w:tabs>
              <w:rPr>
                <w:rFonts w:asciiTheme="majorBidi" w:hAnsiTheme="majorBidi" w:cstheme="majorBidi"/>
              </w:rPr>
            </w:pPr>
            <w:r w:rsidRPr="00D87287">
              <w:rPr>
                <w:rFonts w:asciiTheme="majorBidi" w:hAnsiTheme="majorBidi" w:cstheme="majorBidi"/>
              </w:rPr>
              <w:t>Dummy 1869-71</w:t>
            </w:r>
          </w:p>
        </w:tc>
        <w:tc>
          <w:tcPr>
            <w:tcW w:w="1656" w:type="dxa"/>
          </w:tcPr>
          <w:p w14:paraId="3A6CB6DE"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w:t>
            </w:r>
          </w:p>
        </w:tc>
        <w:tc>
          <w:tcPr>
            <w:tcW w:w="2559" w:type="dxa"/>
          </w:tcPr>
          <w:p w14:paraId="77B044CD" w14:textId="6A425EFB"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0.79 (0.17)***</w:t>
            </w:r>
          </w:p>
        </w:tc>
      </w:tr>
      <w:tr w:rsidR="00E71CD1" w:rsidRPr="00D87287" w14:paraId="57F7B779" w14:textId="77777777" w:rsidTr="0095457D">
        <w:trPr>
          <w:jc w:val="center"/>
        </w:trPr>
        <w:tc>
          <w:tcPr>
            <w:tcW w:w="4147" w:type="dxa"/>
          </w:tcPr>
          <w:p w14:paraId="7ABFB477" w14:textId="77777777" w:rsidR="00E71CD1" w:rsidRPr="00D87287" w:rsidRDefault="00E71CD1" w:rsidP="00E11055">
            <w:pPr>
              <w:tabs>
                <w:tab w:val="left" w:pos="567"/>
              </w:tabs>
              <w:rPr>
                <w:rFonts w:asciiTheme="majorBidi" w:hAnsiTheme="majorBidi" w:cstheme="majorBidi"/>
              </w:rPr>
            </w:pPr>
            <w:r w:rsidRPr="00D87287">
              <w:rPr>
                <w:rFonts w:asciiTheme="majorBidi" w:hAnsiTheme="majorBidi" w:cstheme="majorBidi"/>
              </w:rPr>
              <w:t>AR(1)</w:t>
            </w:r>
          </w:p>
        </w:tc>
        <w:tc>
          <w:tcPr>
            <w:tcW w:w="1656" w:type="dxa"/>
          </w:tcPr>
          <w:p w14:paraId="277B3038"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w:t>
            </w:r>
          </w:p>
        </w:tc>
        <w:tc>
          <w:tcPr>
            <w:tcW w:w="2559" w:type="dxa"/>
          </w:tcPr>
          <w:p w14:paraId="3BF598E7" w14:textId="70E811CB"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-0.26 (0.13)*</w:t>
            </w:r>
          </w:p>
        </w:tc>
      </w:tr>
      <w:tr w:rsidR="00E71CD1" w:rsidRPr="00D87287" w14:paraId="4D388116" w14:textId="77777777" w:rsidTr="0095457D">
        <w:trPr>
          <w:jc w:val="center"/>
        </w:trPr>
        <w:tc>
          <w:tcPr>
            <w:tcW w:w="4147" w:type="dxa"/>
          </w:tcPr>
          <w:p w14:paraId="554689D4" w14:textId="77777777" w:rsidR="00E71CD1" w:rsidRPr="00D87287" w:rsidRDefault="00E71CD1" w:rsidP="00E11055">
            <w:pPr>
              <w:tabs>
                <w:tab w:val="left" w:pos="567"/>
              </w:tabs>
              <w:rPr>
                <w:rFonts w:asciiTheme="majorBidi" w:hAnsiTheme="majorBidi" w:cstheme="majorBidi"/>
              </w:rPr>
            </w:pPr>
            <w:r w:rsidRPr="00D87287">
              <w:rPr>
                <w:rFonts w:asciiTheme="majorBidi" w:hAnsiTheme="majorBidi" w:cstheme="majorBidi"/>
              </w:rPr>
              <w:t>Adjusted R</w:t>
            </w:r>
            <w:r w:rsidRPr="00D87287">
              <w:rPr>
                <w:rFonts w:asciiTheme="majorBidi" w:hAnsiTheme="majorBidi" w:cstheme="majorBidi"/>
                <w:vertAlign w:val="superscript"/>
              </w:rPr>
              <w:t>2</w:t>
            </w:r>
          </w:p>
        </w:tc>
        <w:tc>
          <w:tcPr>
            <w:tcW w:w="1656" w:type="dxa"/>
          </w:tcPr>
          <w:p w14:paraId="0E2260F0" w14:textId="77777777"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0.88</w:t>
            </w:r>
          </w:p>
        </w:tc>
        <w:tc>
          <w:tcPr>
            <w:tcW w:w="2559" w:type="dxa"/>
          </w:tcPr>
          <w:p w14:paraId="57ED7F46" w14:textId="760CD701"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0.93</w:t>
            </w:r>
          </w:p>
        </w:tc>
      </w:tr>
      <w:tr w:rsidR="00E71CD1" w:rsidRPr="00D87287" w14:paraId="22EE72AF" w14:textId="77777777" w:rsidTr="0095457D">
        <w:trPr>
          <w:jc w:val="center"/>
        </w:trPr>
        <w:tc>
          <w:tcPr>
            <w:tcW w:w="4147" w:type="dxa"/>
          </w:tcPr>
          <w:p w14:paraId="0BBD0EF9" w14:textId="7A2E6D09" w:rsidR="00E71CD1" w:rsidRPr="00D87287" w:rsidRDefault="00E71CD1" w:rsidP="00E11055">
            <w:pPr>
              <w:tabs>
                <w:tab w:val="left" w:pos="567"/>
              </w:tabs>
              <w:rPr>
                <w:rFonts w:asciiTheme="majorBidi" w:hAnsiTheme="majorBidi" w:cstheme="majorBidi"/>
              </w:rPr>
            </w:pPr>
            <w:r w:rsidRPr="00D87287">
              <w:rPr>
                <w:rFonts w:asciiTheme="majorBidi" w:hAnsiTheme="majorBidi" w:cstheme="majorBidi"/>
              </w:rPr>
              <w:t>Prob. Chi-Square(2)</w:t>
            </w:r>
          </w:p>
        </w:tc>
        <w:tc>
          <w:tcPr>
            <w:tcW w:w="1656" w:type="dxa"/>
          </w:tcPr>
          <w:p w14:paraId="6EF42219" w14:textId="6C622B7C"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0.06</w:t>
            </w:r>
          </w:p>
        </w:tc>
        <w:tc>
          <w:tcPr>
            <w:tcW w:w="2559" w:type="dxa"/>
          </w:tcPr>
          <w:p w14:paraId="26CD0967" w14:textId="4D62FDCC" w:rsidR="00E71CD1" w:rsidRPr="00D87287" w:rsidRDefault="00E71CD1" w:rsidP="00E11055">
            <w:pPr>
              <w:tabs>
                <w:tab w:val="left" w:pos="567"/>
              </w:tabs>
              <w:jc w:val="center"/>
              <w:rPr>
                <w:rFonts w:asciiTheme="majorBidi" w:hAnsiTheme="majorBidi" w:cstheme="majorBidi"/>
              </w:rPr>
            </w:pPr>
            <w:r w:rsidRPr="00D87287">
              <w:rPr>
                <w:rFonts w:asciiTheme="majorBidi" w:hAnsiTheme="majorBidi" w:cstheme="majorBidi"/>
              </w:rPr>
              <w:t>0.25</w:t>
            </w:r>
          </w:p>
        </w:tc>
      </w:tr>
    </w:tbl>
    <w:p w14:paraId="30B27B3E" w14:textId="77777777" w:rsidR="00E71CD1" w:rsidRPr="0095457D" w:rsidRDefault="00E71CD1" w:rsidP="00E11055">
      <w:pPr>
        <w:tabs>
          <w:tab w:val="left" w:pos="567"/>
        </w:tabs>
        <w:spacing w:after="0" w:line="300" w:lineRule="auto"/>
        <w:ind w:left="284"/>
        <w:jc w:val="both"/>
        <w:rPr>
          <w:rFonts w:asciiTheme="majorBidi" w:eastAsiaTheme="minorHAnsi" w:hAnsiTheme="majorBidi" w:cstheme="majorBidi"/>
          <w:sz w:val="20"/>
          <w:szCs w:val="20"/>
          <w:lang w:val="en-US" w:eastAsia="en-US"/>
        </w:rPr>
      </w:pPr>
      <w:r w:rsidRPr="0095457D">
        <w:rPr>
          <w:rFonts w:asciiTheme="majorBidi" w:hAnsiTheme="majorBidi" w:cstheme="majorBidi"/>
          <w:sz w:val="20"/>
          <w:szCs w:val="20"/>
        </w:rPr>
        <w:t>*=significant at a 10% level, **=significant at a 5% level, ***=significant at a 1% level</w:t>
      </w:r>
      <w:r w:rsidRPr="0095457D">
        <w:rPr>
          <w:rFonts w:asciiTheme="majorBidi" w:eastAsiaTheme="minorHAnsi" w:hAnsiTheme="majorBidi" w:cstheme="majorBidi"/>
          <w:sz w:val="20"/>
          <w:szCs w:val="20"/>
          <w:lang w:val="en-US" w:eastAsia="en-US"/>
        </w:rPr>
        <w:t xml:space="preserve"> </w:t>
      </w:r>
    </w:p>
    <w:p w14:paraId="7DC85D08" w14:textId="77777777" w:rsidR="00E769FD" w:rsidRPr="00D87287" w:rsidRDefault="00E769FD"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4A2EC0EE" w14:textId="3F0ABA39" w:rsidR="00E71CD1" w:rsidRDefault="00977A84"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 xml:space="preserve">Model 2 includes an </w:t>
      </w:r>
      <w:proofErr w:type="gramStart"/>
      <w:r w:rsidR="00E71CD1" w:rsidRPr="00D87287">
        <w:rPr>
          <w:rFonts w:asciiTheme="majorBidi" w:eastAsiaTheme="minorHAnsi" w:hAnsiTheme="majorBidi" w:cstheme="majorBidi"/>
          <w:sz w:val="24"/>
          <w:szCs w:val="24"/>
          <w:lang w:val="en-US" w:eastAsia="en-US"/>
        </w:rPr>
        <w:t>AR(</w:t>
      </w:r>
      <w:proofErr w:type="gramEnd"/>
      <w:r w:rsidR="00E71CD1" w:rsidRPr="00D87287">
        <w:rPr>
          <w:rFonts w:asciiTheme="majorBidi" w:eastAsiaTheme="minorHAnsi" w:hAnsiTheme="majorBidi" w:cstheme="majorBidi"/>
          <w:sz w:val="24"/>
          <w:szCs w:val="24"/>
          <w:lang w:val="en-US" w:eastAsia="en-US"/>
        </w:rPr>
        <w:t xml:space="preserve">1) term to reduce the reported negative autocorrelation. The price elasticity for applications by New Zealanders is 0.65, implying that a 1 per cent reduction in the cost of an application resulted in a 0.65 per cent increase in patent applications. A dummy variable for the 1869-71 </w:t>
      </w:r>
      <w:proofErr w:type="gramStart"/>
      <w:r w:rsidR="00E71CD1" w:rsidRPr="00D87287">
        <w:rPr>
          <w:rFonts w:asciiTheme="majorBidi" w:eastAsiaTheme="minorHAnsi" w:hAnsiTheme="majorBidi" w:cstheme="majorBidi"/>
          <w:sz w:val="24"/>
          <w:szCs w:val="24"/>
          <w:lang w:val="en-US" w:eastAsia="en-US"/>
        </w:rPr>
        <w:t>period</w:t>
      </w:r>
      <w:proofErr w:type="gramEnd"/>
      <w:r w:rsidR="00E71CD1" w:rsidRPr="00D87287">
        <w:rPr>
          <w:rFonts w:asciiTheme="majorBidi" w:eastAsiaTheme="minorHAnsi" w:hAnsiTheme="majorBidi" w:cstheme="majorBidi"/>
          <w:sz w:val="24"/>
          <w:szCs w:val="24"/>
          <w:lang w:val="en-US" w:eastAsia="en-US"/>
        </w:rPr>
        <w:t>, to allow for inventors delaying or bringing forward applications to choose the fee structure that best suited them, was significant. There was some evidence that a dummy variable for the period from 1890,</w:t>
      </w:r>
      <w:r w:rsidR="00FF7105" w:rsidRPr="00D87287">
        <w:rPr>
          <w:rFonts w:asciiTheme="majorBidi" w:eastAsiaTheme="minorHAnsi" w:hAnsiTheme="majorBidi" w:cstheme="majorBidi"/>
          <w:sz w:val="24"/>
          <w:szCs w:val="24"/>
          <w:lang w:val="en-US" w:eastAsia="en-US"/>
        </w:rPr>
        <w:t xml:space="preserve"> when the cost of a 14-</w:t>
      </w:r>
      <w:r w:rsidR="00E71CD1" w:rsidRPr="00D87287">
        <w:rPr>
          <w:rFonts w:asciiTheme="majorBidi" w:eastAsiaTheme="minorHAnsi" w:hAnsiTheme="majorBidi" w:cstheme="majorBidi"/>
          <w:sz w:val="24"/>
          <w:szCs w:val="24"/>
          <w:lang w:val="en-US" w:eastAsia="en-US"/>
        </w:rPr>
        <w:t>year patent increased, were also significant although this been omitted since autocorrelation</w:t>
      </w:r>
      <w:r w:rsidR="00FF7105" w:rsidRPr="00D87287">
        <w:rPr>
          <w:rFonts w:asciiTheme="majorBidi" w:eastAsiaTheme="minorHAnsi" w:hAnsiTheme="majorBidi" w:cstheme="majorBidi"/>
          <w:sz w:val="24"/>
          <w:szCs w:val="24"/>
          <w:lang w:val="en-US" w:eastAsia="en-US"/>
        </w:rPr>
        <w:t xml:space="preserve"> increased</w:t>
      </w:r>
      <w:r w:rsidR="00E71CD1" w:rsidRPr="00D87287">
        <w:rPr>
          <w:rFonts w:asciiTheme="majorBidi" w:eastAsiaTheme="minorHAnsi" w:hAnsiTheme="majorBidi" w:cstheme="majorBidi"/>
          <w:sz w:val="24"/>
          <w:szCs w:val="24"/>
          <w:lang w:val="en-US" w:eastAsia="en-US"/>
        </w:rPr>
        <w:t xml:space="preserve">. </w:t>
      </w:r>
      <w:r w:rsidR="002126AD" w:rsidRPr="00D87287">
        <w:rPr>
          <w:rFonts w:asciiTheme="majorBidi" w:hAnsiTheme="majorBidi" w:cstheme="majorBidi"/>
          <w:sz w:val="24"/>
          <w:szCs w:val="24"/>
          <w:lang w:val="en-US"/>
        </w:rPr>
        <w:t>Indeed, a</w:t>
      </w:r>
      <w:r w:rsidR="00E71CD1" w:rsidRPr="00D87287">
        <w:rPr>
          <w:rFonts w:asciiTheme="majorBidi" w:eastAsiaTheme="minorHAnsi" w:hAnsiTheme="majorBidi" w:cstheme="majorBidi"/>
          <w:sz w:val="24"/>
          <w:szCs w:val="24"/>
          <w:lang w:val="en-US" w:eastAsia="en-US"/>
        </w:rPr>
        <w:t>nalysis of the I(1) variables (</w:t>
      </w:r>
      <w:r w:rsidR="002126AD" w:rsidRPr="00D87287">
        <w:rPr>
          <w:rFonts w:asciiTheme="majorBidi" w:eastAsiaTheme="minorHAnsi" w:hAnsiTheme="majorBidi" w:cstheme="majorBidi"/>
          <w:sz w:val="24"/>
          <w:szCs w:val="24"/>
          <w:lang w:val="en-US" w:eastAsia="en-US"/>
        </w:rPr>
        <w:t>see online appendix S3</w:t>
      </w:r>
      <w:r w:rsidR="00E71CD1" w:rsidRPr="00D87287">
        <w:rPr>
          <w:rFonts w:asciiTheme="majorBidi" w:eastAsiaTheme="minorHAnsi" w:hAnsiTheme="majorBidi" w:cstheme="majorBidi"/>
          <w:sz w:val="24"/>
          <w:szCs w:val="24"/>
          <w:lang w:val="en-US" w:eastAsia="en-US"/>
        </w:rPr>
        <w:t>) indicated cointeg</w:t>
      </w:r>
      <w:r w:rsidR="000F43C3" w:rsidRPr="00D87287">
        <w:rPr>
          <w:rFonts w:asciiTheme="majorBidi" w:eastAsiaTheme="minorHAnsi" w:hAnsiTheme="majorBidi" w:cstheme="majorBidi"/>
          <w:sz w:val="24"/>
          <w:szCs w:val="24"/>
          <w:lang w:val="en-US" w:eastAsia="en-US"/>
        </w:rPr>
        <w:t>ration between the cost of a 14-</w:t>
      </w:r>
      <w:r w:rsidR="00E71CD1" w:rsidRPr="00D87287">
        <w:rPr>
          <w:rFonts w:asciiTheme="majorBidi" w:eastAsiaTheme="minorHAnsi" w:hAnsiTheme="majorBidi" w:cstheme="majorBidi"/>
          <w:sz w:val="24"/>
          <w:szCs w:val="24"/>
          <w:lang w:val="en-US" w:eastAsia="en-US"/>
        </w:rPr>
        <w:t xml:space="preserve">year patent and the number of these patents </w:t>
      </w:r>
      <w:r w:rsidR="00C26E6A" w:rsidRPr="00D87287">
        <w:rPr>
          <w:rFonts w:asciiTheme="majorBidi" w:eastAsiaTheme="minorHAnsi" w:hAnsiTheme="majorBidi" w:cstheme="majorBidi"/>
          <w:sz w:val="24"/>
          <w:szCs w:val="24"/>
          <w:lang w:val="en-US" w:eastAsia="en-US"/>
        </w:rPr>
        <w:t xml:space="preserve">per capita </w:t>
      </w:r>
      <w:r w:rsidR="00E71CD1" w:rsidRPr="00D87287">
        <w:rPr>
          <w:rFonts w:asciiTheme="majorBidi" w:eastAsiaTheme="minorHAnsi" w:hAnsiTheme="majorBidi" w:cstheme="majorBidi"/>
          <w:sz w:val="24"/>
          <w:szCs w:val="24"/>
          <w:lang w:val="en-US" w:eastAsia="en-US"/>
        </w:rPr>
        <w:t xml:space="preserve">by New Zealanders, with </w:t>
      </w:r>
      <w:r w:rsidR="002126AD" w:rsidRPr="00D87287">
        <w:rPr>
          <w:rFonts w:asciiTheme="majorBidi" w:eastAsiaTheme="minorHAnsi" w:hAnsiTheme="majorBidi" w:cstheme="majorBidi"/>
          <w:sz w:val="24"/>
          <w:szCs w:val="24"/>
          <w:lang w:val="en-US" w:eastAsia="en-US"/>
        </w:rPr>
        <w:t xml:space="preserve">the strongest </w:t>
      </w:r>
      <w:r w:rsidR="00E71CD1" w:rsidRPr="00D87287">
        <w:rPr>
          <w:rFonts w:asciiTheme="majorBidi" w:eastAsiaTheme="minorHAnsi" w:hAnsiTheme="majorBidi" w:cstheme="majorBidi"/>
          <w:sz w:val="24"/>
          <w:szCs w:val="24"/>
          <w:lang w:val="en-US" w:eastAsia="en-US"/>
        </w:rPr>
        <w:t xml:space="preserve">Granger causality running from cost to </w:t>
      </w:r>
      <w:r w:rsidR="00FF7105" w:rsidRPr="00D87287">
        <w:rPr>
          <w:rFonts w:asciiTheme="majorBidi" w:eastAsiaTheme="minorHAnsi" w:hAnsiTheme="majorBidi" w:cstheme="majorBidi"/>
          <w:sz w:val="24"/>
          <w:szCs w:val="24"/>
          <w:lang w:val="en-US" w:eastAsia="en-US"/>
        </w:rPr>
        <w:t>14-</w:t>
      </w:r>
      <w:r w:rsidR="00E71CD1" w:rsidRPr="00D87287">
        <w:rPr>
          <w:rFonts w:asciiTheme="majorBidi" w:eastAsiaTheme="minorHAnsi" w:hAnsiTheme="majorBidi" w:cstheme="majorBidi"/>
          <w:sz w:val="24"/>
          <w:szCs w:val="24"/>
          <w:lang w:val="en-US" w:eastAsia="en-US"/>
        </w:rPr>
        <w:t xml:space="preserve">year patents. A </w:t>
      </w:r>
      <w:proofErr w:type="spellStart"/>
      <w:r w:rsidR="00E71CD1" w:rsidRPr="00D87287">
        <w:rPr>
          <w:rFonts w:asciiTheme="majorBidi" w:eastAsiaTheme="minorHAnsi" w:hAnsiTheme="majorBidi" w:cstheme="majorBidi"/>
          <w:sz w:val="24"/>
          <w:szCs w:val="24"/>
          <w:lang w:val="en-US" w:eastAsia="en-US"/>
        </w:rPr>
        <w:t>Breusch</w:t>
      </w:r>
      <w:proofErr w:type="spellEnd"/>
      <w:r w:rsidR="00E71CD1" w:rsidRPr="00D87287">
        <w:rPr>
          <w:rFonts w:asciiTheme="majorBidi" w:eastAsiaTheme="minorHAnsi" w:hAnsiTheme="majorBidi" w:cstheme="majorBidi"/>
          <w:sz w:val="24"/>
          <w:szCs w:val="24"/>
          <w:lang w:val="en-US" w:eastAsia="en-US"/>
        </w:rPr>
        <w:t xml:space="preserve">-Godfrey serial </w:t>
      </w:r>
      <w:r w:rsidR="00FF7105" w:rsidRPr="00D87287">
        <w:rPr>
          <w:rFonts w:asciiTheme="majorBidi" w:eastAsiaTheme="minorHAnsi" w:hAnsiTheme="majorBidi" w:cstheme="majorBidi"/>
          <w:sz w:val="24"/>
          <w:szCs w:val="24"/>
          <w:lang w:val="en-US" w:eastAsia="en-US"/>
        </w:rPr>
        <w:t xml:space="preserve">correlation LM test showed </w:t>
      </w:r>
      <w:r w:rsidR="00E71CD1" w:rsidRPr="00D87287">
        <w:rPr>
          <w:rFonts w:asciiTheme="majorBidi" w:eastAsiaTheme="minorHAnsi" w:hAnsiTheme="majorBidi" w:cstheme="majorBidi"/>
          <w:sz w:val="24"/>
          <w:szCs w:val="24"/>
          <w:lang w:val="en-US" w:eastAsia="en-US"/>
        </w:rPr>
        <w:t>the null hypothesis of serial correlation could be rejected</w:t>
      </w:r>
      <w:r w:rsidR="00D75620" w:rsidRPr="00D87287">
        <w:rPr>
          <w:rFonts w:asciiTheme="majorBidi" w:eastAsiaTheme="minorHAnsi" w:hAnsiTheme="majorBidi" w:cstheme="majorBidi"/>
          <w:sz w:val="24"/>
          <w:szCs w:val="24"/>
          <w:lang w:val="en-US" w:eastAsia="en-US"/>
        </w:rPr>
        <w:t xml:space="preserve"> for the models</w:t>
      </w:r>
      <w:r w:rsidR="00E71CD1" w:rsidRPr="00D87287">
        <w:rPr>
          <w:rFonts w:asciiTheme="majorBidi" w:eastAsiaTheme="minorHAnsi" w:hAnsiTheme="majorBidi" w:cstheme="majorBidi"/>
          <w:sz w:val="24"/>
          <w:szCs w:val="24"/>
          <w:lang w:val="en-US" w:eastAsia="en-US"/>
        </w:rPr>
        <w:t xml:space="preserve">. Robust standard errors are reported. A </w:t>
      </w:r>
      <w:proofErr w:type="spellStart"/>
      <w:r w:rsidR="00E71CD1" w:rsidRPr="00D87287">
        <w:rPr>
          <w:rFonts w:asciiTheme="majorBidi" w:eastAsiaTheme="minorHAnsi" w:hAnsiTheme="majorBidi" w:cstheme="majorBidi"/>
          <w:sz w:val="24"/>
          <w:szCs w:val="24"/>
          <w:lang w:val="en-US" w:eastAsia="en-US"/>
        </w:rPr>
        <w:t>Jarque-Bera</w:t>
      </w:r>
      <w:proofErr w:type="spellEnd"/>
      <w:r w:rsidR="00E71CD1" w:rsidRPr="00D87287">
        <w:rPr>
          <w:rFonts w:asciiTheme="majorBidi" w:eastAsiaTheme="minorHAnsi" w:hAnsiTheme="majorBidi" w:cstheme="majorBidi"/>
          <w:sz w:val="24"/>
          <w:szCs w:val="24"/>
          <w:lang w:val="en-US" w:eastAsia="en-US"/>
        </w:rPr>
        <w:t xml:space="preserve"> test indicated the residuals in the models were normally distributed. </w:t>
      </w:r>
    </w:p>
    <w:p w14:paraId="7D231E6A" w14:textId="77777777" w:rsidR="0095457D" w:rsidRPr="00D87287" w:rsidRDefault="0095457D"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5C14C331" w14:textId="1996F20E" w:rsidR="00E71CD1" w:rsidRPr="00D87287" w:rsidRDefault="00977A84"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There is inadequate data to test the impo</w:t>
      </w:r>
      <w:r w:rsidR="00BC5459" w:rsidRPr="00D87287">
        <w:rPr>
          <w:rFonts w:asciiTheme="majorBidi" w:eastAsiaTheme="minorHAnsi" w:hAnsiTheme="majorBidi" w:cstheme="majorBidi"/>
          <w:sz w:val="24"/>
          <w:szCs w:val="24"/>
          <w:lang w:val="en-US" w:eastAsia="en-US"/>
        </w:rPr>
        <w:t xml:space="preserve">rtance of some of the variables, such as </w:t>
      </w:r>
      <w:r w:rsidR="00E71CD1" w:rsidRPr="00D87287">
        <w:rPr>
          <w:rFonts w:asciiTheme="majorBidi" w:eastAsiaTheme="minorHAnsi" w:hAnsiTheme="majorBidi" w:cstheme="majorBidi"/>
          <w:sz w:val="24"/>
          <w:szCs w:val="24"/>
          <w:lang w:val="en-US" w:eastAsia="en-US"/>
        </w:rPr>
        <w:t>the percentage of the population who were engineers and relative factor prices, which affected patent applications in Victoria.</w:t>
      </w:r>
      <w:r w:rsidR="00E71CD1" w:rsidRPr="00D87287">
        <w:rPr>
          <w:rStyle w:val="FootnoteReference"/>
          <w:rFonts w:asciiTheme="majorBidi" w:eastAsiaTheme="minorHAnsi" w:hAnsiTheme="majorBidi" w:cstheme="majorBidi"/>
          <w:sz w:val="24"/>
          <w:szCs w:val="24"/>
          <w:lang w:val="en-US" w:eastAsia="en-US"/>
        </w:rPr>
        <w:footnoteReference w:id="52"/>
      </w:r>
      <w:r w:rsidR="00E71CD1" w:rsidRPr="00D87287">
        <w:rPr>
          <w:rFonts w:asciiTheme="majorBidi" w:eastAsiaTheme="minorHAnsi" w:hAnsiTheme="majorBidi" w:cstheme="majorBidi"/>
          <w:sz w:val="24"/>
          <w:szCs w:val="24"/>
          <w:lang w:val="en-US" w:eastAsia="en-US"/>
        </w:rPr>
        <w:t xml:space="preserve"> Patent expenditure and GDP per capita are both </w:t>
      </w:r>
      <w:proofErr w:type="gramStart"/>
      <w:r w:rsidR="00E71CD1" w:rsidRPr="00D87287">
        <w:rPr>
          <w:rFonts w:asciiTheme="majorBidi" w:eastAsiaTheme="minorHAnsi" w:hAnsiTheme="majorBidi" w:cstheme="majorBidi"/>
          <w:sz w:val="24"/>
          <w:szCs w:val="24"/>
          <w:lang w:val="en-US" w:eastAsia="en-US"/>
        </w:rPr>
        <w:t>I(</w:t>
      </w:r>
      <w:proofErr w:type="gramEnd"/>
      <w:r w:rsidR="00E71CD1" w:rsidRPr="00D87287">
        <w:rPr>
          <w:rFonts w:asciiTheme="majorBidi" w:eastAsiaTheme="minorHAnsi" w:hAnsiTheme="majorBidi" w:cstheme="majorBidi"/>
          <w:sz w:val="24"/>
          <w:szCs w:val="24"/>
          <w:lang w:val="en-US" w:eastAsia="en-US"/>
        </w:rPr>
        <w:t>1), but there was only weak evidence of a cointegrating relationship between the two variables. Stronger relationships were evident between expenditure on particular types of patents and output in related areas, with output often preceding increases in patents.</w:t>
      </w:r>
    </w:p>
    <w:p w14:paraId="23910472" w14:textId="77777777" w:rsidR="00E71CD1" w:rsidRPr="00D87287" w:rsidRDefault="00E71CD1" w:rsidP="00E11055">
      <w:pPr>
        <w:tabs>
          <w:tab w:val="left" w:pos="567"/>
        </w:tabs>
        <w:spacing w:after="0" w:line="300" w:lineRule="auto"/>
        <w:rPr>
          <w:rFonts w:asciiTheme="majorBidi" w:hAnsiTheme="majorBidi" w:cstheme="majorBidi"/>
          <w:sz w:val="24"/>
          <w:szCs w:val="24"/>
        </w:rPr>
      </w:pPr>
    </w:p>
    <w:p w14:paraId="178D82A8" w14:textId="77777777" w:rsidR="00E71CD1" w:rsidRPr="00D87287" w:rsidRDefault="00E71CD1" w:rsidP="00E11055">
      <w:pPr>
        <w:tabs>
          <w:tab w:val="left" w:pos="567"/>
        </w:tabs>
        <w:spacing w:after="0" w:line="300" w:lineRule="auto"/>
        <w:jc w:val="center"/>
        <w:rPr>
          <w:rFonts w:asciiTheme="majorBidi" w:hAnsiTheme="majorBidi" w:cstheme="majorBidi"/>
          <w:b/>
          <w:bCs/>
          <w:sz w:val="24"/>
          <w:szCs w:val="24"/>
        </w:rPr>
      </w:pPr>
      <w:r w:rsidRPr="00D87287">
        <w:rPr>
          <w:rFonts w:asciiTheme="majorBidi" w:hAnsiTheme="majorBidi" w:cstheme="majorBidi"/>
          <w:b/>
          <w:bCs/>
          <w:sz w:val="24"/>
          <w:szCs w:val="24"/>
        </w:rPr>
        <w:t>V</w:t>
      </w:r>
    </w:p>
    <w:p w14:paraId="67FC2883" w14:textId="27F139B0" w:rsidR="00E71CD1" w:rsidRDefault="00E71CD1" w:rsidP="00E11055">
      <w:pPr>
        <w:tabs>
          <w:tab w:val="left" w:pos="567"/>
        </w:tabs>
        <w:spacing w:after="0" w:line="300" w:lineRule="auto"/>
        <w:jc w:val="both"/>
        <w:rPr>
          <w:rFonts w:asciiTheme="majorBidi" w:eastAsiaTheme="minorHAnsi" w:hAnsiTheme="majorBidi" w:cstheme="majorBidi"/>
          <w:sz w:val="24"/>
          <w:szCs w:val="24"/>
          <w:lang w:val="en-US" w:eastAsia="en-US"/>
        </w:rPr>
      </w:pPr>
      <w:r w:rsidRPr="00D87287">
        <w:rPr>
          <w:rFonts w:asciiTheme="majorBidi" w:eastAsiaTheme="minorHAnsi" w:hAnsiTheme="majorBidi" w:cstheme="majorBidi"/>
          <w:sz w:val="24"/>
          <w:szCs w:val="24"/>
          <w:lang w:val="en-US" w:eastAsia="en-US"/>
        </w:rPr>
        <w:t>Despite lower application fees and higher levels of patenting, lower income groups continued to find patenting fees prohibitive in Britain</w:t>
      </w:r>
      <w:r w:rsidR="00893A45" w:rsidRPr="00D87287">
        <w:rPr>
          <w:rFonts w:asciiTheme="majorBidi" w:eastAsiaTheme="minorHAnsi" w:hAnsiTheme="majorBidi" w:cstheme="majorBidi"/>
          <w:sz w:val="24"/>
          <w:szCs w:val="24"/>
          <w:lang w:val="en-US" w:eastAsia="en-US"/>
        </w:rPr>
        <w:t xml:space="preserve"> during the nineteenth century</w:t>
      </w:r>
      <w:r w:rsidRPr="00D87287">
        <w:rPr>
          <w:rFonts w:asciiTheme="majorBidi" w:eastAsiaTheme="minorHAnsi" w:hAnsiTheme="majorBidi" w:cstheme="majorBidi"/>
          <w:sz w:val="24"/>
          <w:szCs w:val="24"/>
          <w:lang w:val="en-US" w:eastAsia="en-US"/>
        </w:rPr>
        <w:t>.</w:t>
      </w:r>
      <w:r w:rsidRPr="00D87287">
        <w:rPr>
          <w:rStyle w:val="FootnoteReference"/>
          <w:rFonts w:asciiTheme="majorBidi" w:eastAsiaTheme="minorHAnsi" w:hAnsiTheme="majorBidi" w:cstheme="majorBidi"/>
          <w:sz w:val="24"/>
          <w:szCs w:val="24"/>
          <w:lang w:val="en-US" w:eastAsia="en-US"/>
        </w:rPr>
        <w:footnoteReference w:id="53"/>
      </w:r>
      <w:r w:rsidR="00893A45" w:rsidRPr="00D87287">
        <w:rPr>
          <w:rFonts w:asciiTheme="majorBidi" w:eastAsiaTheme="minorHAnsi" w:hAnsiTheme="majorBidi" w:cstheme="majorBidi"/>
          <w:sz w:val="24"/>
          <w:szCs w:val="24"/>
          <w:lang w:val="en-US" w:eastAsia="en-US"/>
        </w:rPr>
        <w:t xml:space="preserve"> R</w:t>
      </w:r>
      <w:r w:rsidRPr="00D87287">
        <w:rPr>
          <w:rFonts w:asciiTheme="majorBidi" w:eastAsiaTheme="minorHAnsi" w:hAnsiTheme="majorBidi" w:cstheme="majorBidi"/>
          <w:sz w:val="24"/>
          <w:szCs w:val="24"/>
          <w:lang w:val="en-US" w:eastAsia="en-US"/>
        </w:rPr>
        <w:t xml:space="preserve">esearch by </w:t>
      </w:r>
      <w:proofErr w:type="spellStart"/>
      <w:r w:rsidRPr="00D87287">
        <w:rPr>
          <w:rFonts w:asciiTheme="majorBidi" w:eastAsiaTheme="minorHAnsi" w:hAnsiTheme="majorBidi" w:cstheme="majorBidi"/>
          <w:sz w:val="24"/>
          <w:szCs w:val="24"/>
          <w:lang w:val="en-US" w:eastAsia="en-US"/>
        </w:rPr>
        <w:t>Kuegler</w:t>
      </w:r>
      <w:proofErr w:type="spellEnd"/>
      <w:r w:rsidRPr="00D87287">
        <w:rPr>
          <w:rFonts w:asciiTheme="majorBidi" w:eastAsiaTheme="minorHAnsi" w:hAnsiTheme="majorBidi" w:cstheme="majorBidi"/>
          <w:sz w:val="24"/>
          <w:szCs w:val="24"/>
          <w:lang w:val="en-US" w:eastAsia="en-US"/>
        </w:rPr>
        <w:t>, however, has found that after the 1884 reduction in patent fees British inventors with lower assets made a higher proportion of patent applications and patent renewals.</w:t>
      </w:r>
      <w:r w:rsidRPr="00D87287">
        <w:rPr>
          <w:rStyle w:val="FootnoteReference"/>
          <w:rFonts w:asciiTheme="majorBidi" w:eastAsiaTheme="minorHAnsi" w:hAnsiTheme="majorBidi" w:cstheme="majorBidi"/>
          <w:sz w:val="24"/>
          <w:szCs w:val="24"/>
          <w:lang w:val="en-US" w:eastAsia="en-US"/>
        </w:rPr>
        <w:footnoteReference w:id="54"/>
      </w:r>
      <w:r w:rsidRPr="00D87287">
        <w:rPr>
          <w:rFonts w:asciiTheme="majorBidi" w:eastAsiaTheme="minorHAnsi" w:hAnsiTheme="majorBidi" w:cstheme="majorBidi"/>
          <w:sz w:val="24"/>
          <w:szCs w:val="24"/>
          <w:lang w:val="en-US" w:eastAsia="en-US"/>
        </w:rPr>
        <w:t xml:space="preserve"> Furthermore, in Victoria there was a decline in the proportion of patenting by professionals and merchants, including engineers, and an increase in patenting by tradespeople, by farmers, </w:t>
      </w:r>
      <w:r w:rsidRPr="00D87287">
        <w:rPr>
          <w:rFonts w:asciiTheme="majorBidi" w:eastAsiaTheme="minorHAnsi" w:hAnsiTheme="majorBidi" w:cstheme="majorBidi"/>
          <w:sz w:val="24"/>
          <w:szCs w:val="24"/>
          <w:lang w:val="en-US" w:eastAsia="en-US"/>
        </w:rPr>
        <w:lastRenderedPageBreak/>
        <w:t>and by other occupations over time.</w:t>
      </w:r>
      <w:r w:rsidRPr="00D87287">
        <w:rPr>
          <w:rStyle w:val="FootnoteReference"/>
          <w:rFonts w:asciiTheme="majorBidi" w:eastAsiaTheme="minorHAnsi" w:hAnsiTheme="majorBidi" w:cstheme="majorBidi"/>
          <w:sz w:val="24"/>
          <w:szCs w:val="24"/>
          <w:lang w:val="en-US" w:eastAsia="en-US"/>
        </w:rPr>
        <w:footnoteReference w:id="55"/>
      </w:r>
      <w:r w:rsidRPr="00D87287">
        <w:rPr>
          <w:rFonts w:asciiTheme="majorBidi" w:eastAsiaTheme="minorHAnsi" w:hAnsiTheme="majorBidi" w:cstheme="majorBidi"/>
          <w:sz w:val="24"/>
          <w:szCs w:val="24"/>
          <w:lang w:val="en-US" w:eastAsia="en-US"/>
        </w:rPr>
        <w:t xml:space="preserve"> This section investigates patenting by New Zealand occupational groups, and uses detailed time-series data to examine how reductions in patent fees affected the proportion of patent applications by those working in lower income occupations. </w:t>
      </w:r>
    </w:p>
    <w:p w14:paraId="4752BFF2" w14:textId="77777777" w:rsidR="0095457D" w:rsidRPr="00977A84" w:rsidRDefault="0095457D" w:rsidP="00E11055">
      <w:pPr>
        <w:tabs>
          <w:tab w:val="left" w:pos="567"/>
        </w:tabs>
        <w:spacing w:after="0" w:line="300" w:lineRule="auto"/>
        <w:jc w:val="both"/>
        <w:rPr>
          <w:rFonts w:asciiTheme="majorBidi" w:eastAsiaTheme="minorHAnsi" w:hAnsiTheme="majorBidi" w:cstheme="majorBidi"/>
          <w:sz w:val="20"/>
          <w:szCs w:val="20"/>
          <w:lang w:val="en-US" w:eastAsia="en-US"/>
        </w:rPr>
      </w:pPr>
    </w:p>
    <w:p w14:paraId="6D3CFB72" w14:textId="3754AB5B" w:rsidR="00E71CD1" w:rsidRDefault="00977A84"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Excluding declarations partly about status, such as ‘gentleman’, almost 90 per cent of patentees in our sample listed their occupation. This is the same percentage as in the self-governing colony of Victoria for a comparable period</w:t>
      </w:r>
      <w:r w:rsidR="00E71CD1" w:rsidRPr="00D87287">
        <w:rPr>
          <w:rStyle w:val="FootnoteReference"/>
          <w:rFonts w:asciiTheme="majorBidi" w:eastAsiaTheme="minorHAnsi" w:hAnsiTheme="majorBidi" w:cstheme="majorBidi"/>
          <w:sz w:val="24"/>
          <w:szCs w:val="24"/>
          <w:lang w:val="en-US" w:eastAsia="en-US"/>
        </w:rPr>
        <w:footnoteReference w:id="56"/>
      </w:r>
      <w:r w:rsidR="00E71CD1" w:rsidRPr="00D87287">
        <w:rPr>
          <w:rFonts w:asciiTheme="majorBidi" w:eastAsiaTheme="minorHAnsi" w:hAnsiTheme="majorBidi" w:cstheme="majorBidi"/>
          <w:sz w:val="24"/>
          <w:szCs w:val="24"/>
          <w:lang w:val="en-US" w:eastAsia="en-US"/>
        </w:rPr>
        <w:t xml:space="preserve"> facilitating comparisons. Uniquely, comparisons are also made with broadly equivalent 1886 Census occupation data for New Zealand males.</w:t>
      </w:r>
      <w:r w:rsidR="00A92E23" w:rsidRPr="00D87287">
        <w:rPr>
          <w:rStyle w:val="FootnoteReference"/>
          <w:rFonts w:asciiTheme="majorBidi" w:eastAsiaTheme="minorHAnsi" w:hAnsiTheme="majorBidi" w:cstheme="majorBidi"/>
          <w:sz w:val="24"/>
          <w:szCs w:val="24"/>
          <w:lang w:val="en-US" w:eastAsia="en-US"/>
        </w:rPr>
        <w:footnoteReference w:id="57"/>
      </w:r>
      <w:r w:rsidR="00A92E23" w:rsidRPr="00D87287">
        <w:rPr>
          <w:rFonts w:asciiTheme="majorBidi" w:eastAsiaTheme="minorHAnsi" w:hAnsiTheme="majorBidi" w:cstheme="majorBidi"/>
          <w:sz w:val="24"/>
          <w:szCs w:val="24"/>
          <w:lang w:val="en-US" w:eastAsia="en-US"/>
        </w:rPr>
        <w:t xml:space="preserve"> </w:t>
      </w:r>
      <w:r w:rsidR="00861A61" w:rsidRPr="00D87287">
        <w:rPr>
          <w:rFonts w:asciiTheme="majorBidi" w:eastAsiaTheme="minorHAnsi" w:hAnsiTheme="majorBidi" w:cstheme="majorBidi"/>
          <w:sz w:val="24"/>
          <w:szCs w:val="24"/>
          <w:lang w:val="en-US" w:eastAsia="en-US"/>
        </w:rPr>
        <w:t>New Zealand o</w:t>
      </w:r>
      <w:r w:rsidR="00A92E23" w:rsidRPr="00D87287">
        <w:rPr>
          <w:rFonts w:asciiTheme="majorBidi" w:eastAsiaTheme="minorHAnsi" w:hAnsiTheme="majorBidi" w:cstheme="majorBidi"/>
          <w:sz w:val="24"/>
          <w:szCs w:val="24"/>
          <w:lang w:val="en-US" w:eastAsia="en-US"/>
        </w:rPr>
        <w:t xml:space="preserve">ccupation data was coded </w:t>
      </w:r>
      <w:r w:rsidR="005E56AC" w:rsidRPr="00D87287">
        <w:rPr>
          <w:rFonts w:asciiTheme="majorBidi" w:eastAsiaTheme="minorHAnsi" w:hAnsiTheme="majorBidi" w:cstheme="majorBidi"/>
          <w:sz w:val="24"/>
          <w:szCs w:val="24"/>
          <w:lang w:val="en-US" w:eastAsia="en-US"/>
        </w:rPr>
        <w:t>using the OCCHISCO classification.</w:t>
      </w:r>
      <w:r w:rsidR="005E56AC" w:rsidRPr="00D87287">
        <w:rPr>
          <w:rStyle w:val="FootnoteReference"/>
          <w:rFonts w:asciiTheme="majorBidi" w:eastAsiaTheme="minorHAnsi" w:hAnsiTheme="majorBidi" w:cstheme="majorBidi"/>
          <w:sz w:val="24"/>
          <w:szCs w:val="24"/>
          <w:lang w:val="en-US" w:eastAsia="en-US"/>
        </w:rPr>
        <w:footnoteReference w:id="58"/>
      </w:r>
      <w:r w:rsidR="005E56AC" w:rsidRPr="00D87287">
        <w:rPr>
          <w:rFonts w:asciiTheme="majorBidi" w:eastAsiaTheme="minorHAnsi" w:hAnsiTheme="majorBidi" w:cstheme="majorBidi"/>
          <w:sz w:val="24"/>
          <w:szCs w:val="24"/>
          <w:lang w:val="en-US" w:eastAsia="en-US"/>
        </w:rPr>
        <w:t xml:space="preserve"> </w:t>
      </w:r>
    </w:p>
    <w:p w14:paraId="6C6A6BD3" w14:textId="77777777" w:rsidR="0042125B" w:rsidRPr="00977A84" w:rsidRDefault="0042125B" w:rsidP="00E11055">
      <w:pPr>
        <w:tabs>
          <w:tab w:val="left" w:pos="567"/>
        </w:tabs>
        <w:spacing w:after="0" w:line="300" w:lineRule="auto"/>
        <w:jc w:val="both"/>
        <w:rPr>
          <w:rFonts w:asciiTheme="majorBidi" w:eastAsiaTheme="minorHAnsi" w:hAnsiTheme="majorBidi" w:cstheme="majorBidi"/>
          <w:sz w:val="20"/>
          <w:szCs w:val="20"/>
          <w:lang w:val="en-US" w:eastAsia="en-US"/>
        </w:rPr>
      </w:pPr>
    </w:p>
    <w:p w14:paraId="57873BEC" w14:textId="463EA02B" w:rsidR="00E71CD1" w:rsidRDefault="00977A84"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As in other patent systems, engineers dominated patenting in New Zealand. Indeed, Table 7 shows that 21.1 per cent of patentees stated they were an engineer, and this group accounted for 24.1 per cent of expenditure on patent fees and required expenditure. In the nineteenth century the occupation of ‘engineer’ was widely used by skilled trades workers who had received technical training through apprenticeships and practical experience.</w:t>
      </w:r>
      <w:r w:rsidR="00E71CD1" w:rsidRPr="00D87287">
        <w:rPr>
          <w:rStyle w:val="FootnoteReference"/>
          <w:rFonts w:asciiTheme="majorBidi" w:eastAsiaTheme="minorHAnsi" w:hAnsiTheme="majorBidi" w:cstheme="majorBidi"/>
          <w:sz w:val="24"/>
          <w:szCs w:val="24"/>
          <w:lang w:val="en-US" w:eastAsia="en-US"/>
        </w:rPr>
        <w:footnoteReference w:id="59"/>
      </w:r>
      <w:r w:rsidR="00E71CD1" w:rsidRPr="00D87287">
        <w:rPr>
          <w:rFonts w:asciiTheme="majorBidi" w:eastAsiaTheme="minorHAnsi" w:hAnsiTheme="majorBidi" w:cstheme="majorBidi"/>
          <w:sz w:val="24"/>
          <w:szCs w:val="24"/>
          <w:lang w:val="en-US" w:eastAsia="en-US"/>
        </w:rPr>
        <w:t xml:space="preserve"> The percentage of patent applications by engineers was slightly lower than the 26.8 per cent share of patents held by engineers in Victoria. While 16 per cent of applications by patentees living in New Zealand were by engineers, only 1.8 per cent of males in the 1886 New Zealand Census described themselves as an engineer. </w:t>
      </w:r>
    </w:p>
    <w:p w14:paraId="49B77C48" w14:textId="77777777" w:rsidR="0042125B" w:rsidRPr="00977A84" w:rsidRDefault="0042125B" w:rsidP="00E11055">
      <w:pPr>
        <w:tabs>
          <w:tab w:val="left" w:pos="567"/>
        </w:tabs>
        <w:spacing w:after="0" w:line="300" w:lineRule="auto"/>
        <w:jc w:val="both"/>
        <w:rPr>
          <w:rFonts w:asciiTheme="majorBidi" w:eastAsiaTheme="minorHAnsi" w:hAnsiTheme="majorBidi" w:cstheme="majorBidi"/>
          <w:sz w:val="20"/>
          <w:szCs w:val="20"/>
          <w:lang w:val="en-US" w:eastAsia="en-US"/>
        </w:rPr>
      </w:pPr>
    </w:p>
    <w:p w14:paraId="7A12C225" w14:textId="6B9370DA" w:rsidR="00E71CD1" w:rsidRDefault="00977A84"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 xml:space="preserve">People in farming occupations applied for 8.4 per cent of patent applications in New Zealand, which was more than twice the 2.9 per cent of patents farmers applied for in Victoria. Farmers made 12.1 per cent of patent applications by New Zealanders, and 12.3 per cent of patent expenditure by New Zealand inventors. Just over 29 per cent of New Zealand’s male working population stated that they worked on a farm in the 1886 Census, although some of these were farm labourers (7 per cent of the male population), or forestry workers (1.6 per cent), or shepherds (1.0 per cent), and these occupations were rarely listed on patent applications. </w:t>
      </w:r>
    </w:p>
    <w:p w14:paraId="78938B13" w14:textId="77777777" w:rsidR="00977A84" w:rsidRPr="00977A84" w:rsidRDefault="00977A84" w:rsidP="00E11055">
      <w:pPr>
        <w:tabs>
          <w:tab w:val="left" w:pos="567"/>
        </w:tabs>
        <w:spacing w:after="0" w:line="300" w:lineRule="auto"/>
        <w:jc w:val="both"/>
        <w:rPr>
          <w:rFonts w:asciiTheme="majorBidi" w:eastAsiaTheme="minorHAnsi" w:hAnsiTheme="majorBidi" w:cstheme="majorBidi"/>
          <w:sz w:val="20"/>
          <w:szCs w:val="20"/>
          <w:lang w:val="en-US" w:eastAsia="en-US"/>
        </w:rPr>
      </w:pPr>
    </w:p>
    <w:p w14:paraId="3CAEF77C" w14:textId="125D563B" w:rsidR="00E71CD1" w:rsidRDefault="00977A84"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 xml:space="preserve">Merchants and salespeople accounted for 7.8 per cent of patent applications in New Zealand. This was substantially higher than their 4.8 per cent share of patent applications in Victoria. The 7.6 per cent of patent applications by New Zealand merchants and salespeople was only slightly higher than the 6.8 per cent of the male workforce in the 1886 Census who stated these occupations. </w:t>
      </w:r>
    </w:p>
    <w:p w14:paraId="1F591535" w14:textId="21C1D2A7" w:rsidR="00E71CD1" w:rsidRDefault="00977A84"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lastRenderedPageBreak/>
        <w:tab/>
      </w:r>
      <w:r w:rsidR="00E71CD1" w:rsidRPr="00D87287">
        <w:rPr>
          <w:rFonts w:asciiTheme="majorBidi" w:eastAsiaTheme="minorHAnsi" w:hAnsiTheme="majorBidi" w:cstheme="majorBidi"/>
          <w:sz w:val="24"/>
          <w:szCs w:val="24"/>
          <w:lang w:val="en-US" w:eastAsia="en-US"/>
        </w:rPr>
        <w:t>Managers and manufacturers accounted for almost 4.8 per cent of patent applications in New Zealand, which was higher than the 2.9 per cent in Victoria, but just 3.0 per cent of patent applications and 3.3 per cent of expenditure were by New Zealanders in these occupational groups.  The 1886 Census data indicated only 0.6 per cent of the male population were managers or manufacturers. However, this probably partly reflects managers specifying other occupations, while since manufacturing rapidly expanded in the 1880s</w:t>
      </w:r>
      <w:r w:rsidR="00E71CD1" w:rsidRPr="00D87287">
        <w:rPr>
          <w:rStyle w:val="FootnoteReference"/>
          <w:rFonts w:asciiTheme="majorBidi" w:eastAsiaTheme="minorHAnsi" w:hAnsiTheme="majorBidi" w:cstheme="majorBidi"/>
          <w:sz w:val="24"/>
          <w:szCs w:val="24"/>
          <w:lang w:val="en-US" w:eastAsia="en-US"/>
        </w:rPr>
        <w:footnoteReference w:id="60"/>
      </w:r>
      <w:r w:rsidR="00E71CD1" w:rsidRPr="00D87287">
        <w:rPr>
          <w:rFonts w:asciiTheme="majorBidi" w:eastAsiaTheme="minorHAnsi" w:hAnsiTheme="majorBidi" w:cstheme="majorBidi"/>
          <w:sz w:val="24"/>
          <w:szCs w:val="24"/>
          <w:lang w:val="en-US" w:eastAsia="en-US"/>
        </w:rPr>
        <w:t xml:space="preserve"> analysing later census data would probably reveal more manufacturers. Electricity was a new technology in the 1880s and New Zealand electricians patented at very high rates, with even in the 1896 Census only 0.08 per cent of New Zealand’s male workforce reporting they were an electrician.</w:t>
      </w:r>
    </w:p>
    <w:p w14:paraId="506F5D1E"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378F5ED5" w14:textId="646CABD1" w:rsidR="00E71CD1" w:rsidRDefault="008446BC"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2B33E5">
        <w:rPr>
          <w:rFonts w:asciiTheme="majorBidi" w:eastAsiaTheme="minorHAnsi" w:hAnsiTheme="majorBidi" w:cstheme="majorBidi"/>
          <w:sz w:val="24"/>
          <w:szCs w:val="24"/>
          <w:lang w:val="en-US" w:eastAsia="en-US"/>
        </w:rPr>
        <w:t>B</w:t>
      </w:r>
      <w:r w:rsidR="00E71CD1" w:rsidRPr="00D87287">
        <w:rPr>
          <w:rFonts w:asciiTheme="majorBidi" w:eastAsiaTheme="minorHAnsi" w:hAnsiTheme="majorBidi" w:cstheme="majorBidi"/>
          <w:sz w:val="24"/>
          <w:szCs w:val="24"/>
          <w:lang w:val="en-US" w:eastAsia="en-US"/>
        </w:rPr>
        <w:t xml:space="preserve">lacksmiths made 3.5 per cent of total patent applications in New Zealand, compared to 2.4 per cent in Victoria. In addition, blacksmiths made 4.8 per cent of patent applications and 4.9 per cent of expenditure by New Zealanders, while just 2.6 per cent of men in the workforce stated they were a blacksmith in the 1886 Census. </w:t>
      </w:r>
    </w:p>
    <w:p w14:paraId="5B54349E"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1235DD49" w14:textId="27657394" w:rsidR="00E71CD1" w:rsidRDefault="008446BC"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2B33E5">
        <w:rPr>
          <w:rFonts w:asciiTheme="majorBidi" w:eastAsiaTheme="minorHAnsi" w:hAnsiTheme="majorBidi" w:cstheme="majorBidi"/>
          <w:sz w:val="24"/>
          <w:szCs w:val="24"/>
          <w:lang w:val="en-US" w:eastAsia="en-US"/>
        </w:rPr>
        <w:t>M</w:t>
      </w:r>
      <w:r w:rsidR="00E71CD1" w:rsidRPr="00D87287">
        <w:rPr>
          <w:rFonts w:asciiTheme="majorBidi" w:eastAsiaTheme="minorHAnsi" w:hAnsiTheme="majorBidi" w:cstheme="majorBidi"/>
          <w:sz w:val="24"/>
          <w:szCs w:val="24"/>
          <w:lang w:val="en-US" w:eastAsia="en-US"/>
        </w:rPr>
        <w:t xml:space="preserve">iners made 1 per cent of total patent applications, although metallurgists and mining engineers and proprietors more than doubled the proportion of patentees working in mining related occupations. New Zealand miners accounted for 1.1 per cent of patent applications, but other mining occupations were less important than when patent applications by those living overseas were also included. Expenditure results reveal similar patterns. However, 1886 Census data indicated 7.0 per cent of the male </w:t>
      </w:r>
      <w:proofErr w:type="gramStart"/>
      <w:r w:rsidR="00E71CD1" w:rsidRPr="00D87287">
        <w:rPr>
          <w:rFonts w:asciiTheme="majorBidi" w:eastAsiaTheme="minorHAnsi" w:hAnsiTheme="majorBidi" w:cstheme="majorBidi"/>
          <w:sz w:val="24"/>
          <w:szCs w:val="24"/>
          <w:lang w:val="en-US" w:eastAsia="en-US"/>
        </w:rPr>
        <w:t>population were</w:t>
      </w:r>
      <w:proofErr w:type="gramEnd"/>
      <w:r w:rsidR="00E71CD1" w:rsidRPr="00D87287">
        <w:rPr>
          <w:rFonts w:asciiTheme="majorBidi" w:eastAsiaTheme="minorHAnsi" w:hAnsiTheme="majorBidi" w:cstheme="majorBidi"/>
          <w:sz w:val="24"/>
          <w:szCs w:val="24"/>
          <w:lang w:val="en-US" w:eastAsia="en-US"/>
        </w:rPr>
        <w:t xml:space="preserve"> miners</w:t>
      </w:r>
      <w:r w:rsidR="002546A9" w:rsidRPr="00D87287">
        <w:rPr>
          <w:rFonts w:asciiTheme="majorBidi" w:eastAsiaTheme="minorHAnsi" w:hAnsiTheme="majorBidi" w:cstheme="majorBidi"/>
          <w:sz w:val="24"/>
          <w:szCs w:val="24"/>
          <w:lang w:val="en-US" w:eastAsia="en-US"/>
        </w:rPr>
        <w:t>,</w:t>
      </w:r>
      <w:r w:rsidR="00E71CD1" w:rsidRPr="00D87287">
        <w:rPr>
          <w:rFonts w:asciiTheme="majorBidi" w:eastAsiaTheme="minorHAnsi" w:hAnsiTheme="majorBidi" w:cstheme="majorBidi"/>
          <w:sz w:val="24"/>
          <w:szCs w:val="24"/>
          <w:lang w:val="en-US" w:eastAsia="en-US"/>
        </w:rPr>
        <w:t xml:space="preserve"> and data from other censuses</w:t>
      </w:r>
      <w:r w:rsidR="00E71CD1" w:rsidRPr="00D87287">
        <w:rPr>
          <w:rStyle w:val="FootnoteReference"/>
          <w:rFonts w:asciiTheme="majorBidi" w:eastAsiaTheme="minorHAnsi" w:hAnsiTheme="majorBidi" w:cstheme="majorBidi"/>
          <w:sz w:val="24"/>
          <w:szCs w:val="24"/>
          <w:lang w:val="en-US" w:eastAsia="en-US"/>
        </w:rPr>
        <w:footnoteReference w:id="61"/>
      </w:r>
      <w:r w:rsidR="00E71CD1" w:rsidRPr="00D87287">
        <w:rPr>
          <w:rFonts w:asciiTheme="majorBidi" w:eastAsiaTheme="minorHAnsi" w:hAnsiTheme="majorBidi" w:cstheme="majorBidi"/>
          <w:sz w:val="24"/>
          <w:szCs w:val="24"/>
          <w:lang w:val="en-US" w:eastAsia="en-US"/>
        </w:rPr>
        <w:t xml:space="preserve"> also indicates New Zealand miners were under-represented in patenting. </w:t>
      </w:r>
    </w:p>
    <w:p w14:paraId="487380BE"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3776ED12" w14:textId="3FF3F063" w:rsidR="00E71CD1" w:rsidRDefault="00977A84"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t>R</w:t>
      </w:r>
      <w:r w:rsidR="00DD59CE" w:rsidRPr="00D87287">
        <w:rPr>
          <w:rFonts w:asciiTheme="majorBidi" w:eastAsiaTheme="minorHAnsi" w:hAnsiTheme="majorBidi" w:cstheme="majorBidi"/>
          <w:sz w:val="24"/>
          <w:szCs w:val="24"/>
          <w:lang w:val="en-US" w:eastAsia="en-US"/>
        </w:rPr>
        <w:t xml:space="preserve">epresentation of trade workers in patenting occurred through occupations such as plumbing (1.5 per cent of all patent applications, 2.1 per cent by New Zealanders), coach building (1.6 per cent and 2.3 per cent of applications), carpentry (1.2 per cent and 1.7 per cent of applications) and building (1.0 per cent and 1.3 per cent of applications). </w:t>
      </w:r>
      <w:r w:rsidR="002546A9" w:rsidRPr="00D87287">
        <w:rPr>
          <w:rFonts w:asciiTheme="majorBidi" w:eastAsiaTheme="minorHAnsi" w:hAnsiTheme="majorBidi" w:cstheme="majorBidi"/>
          <w:sz w:val="24"/>
          <w:szCs w:val="24"/>
          <w:lang w:val="en-US" w:eastAsia="en-US"/>
        </w:rPr>
        <w:t>There was over-representation of some trades occupations, such as coach and other builders, in patenting by New Zealanders relative to the 1886 Census.</w:t>
      </w:r>
    </w:p>
    <w:p w14:paraId="121ECFB8"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6871A42D" w14:textId="0C59DCBC" w:rsidR="00E71CD1" w:rsidRDefault="00977A84"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 xml:space="preserve">However, the occupations usually thought of as least skilled accounted for few patents. Collectively all occupations that included the word </w:t>
      </w:r>
      <w:proofErr w:type="spellStart"/>
      <w:r w:rsidR="00E71CD1" w:rsidRPr="00D87287">
        <w:rPr>
          <w:rFonts w:asciiTheme="majorBidi" w:eastAsiaTheme="minorHAnsi" w:hAnsiTheme="majorBidi" w:cstheme="majorBidi"/>
          <w:sz w:val="24"/>
          <w:szCs w:val="24"/>
          <w:lang w:val="en-US" w:eastAsia="en-US"/>
        </w:rPr>
        <w:t>labourer</w:t>
      </w:r>
      <w:proofErr w:type="spellEnd"/>
      <w:r w:rsidR="00E71CD1" w:rsidRPr="00D87287">
        <w:rPr>
          <w:rFonts w:asciiTheme="majorBidi" w:eastAsiaTheme="minorHAnsi" w:hAnsiTheme="majorBidi" w:cstheme="majorBidi"/>
          <w:sz w:val="24"/>
          <w:szCs w:val="24"/>
          <w:lang w:val="en-US" w:eastAsia="en-US"/>
        </w:rPr>
        <w:t xml:space="preserve"> (except agricultural occupations) made 0.5 per cent of all patent applications and 0.7 per cent of applications by New Zealanders. In contrast, over 10 per cent of New Zealand working men at the 1886 Census simply stated they were a ‘</w:t>
      </w:r>
      <w:proofErr w:type="spellStart"/>
      <w:r w:rsidR="00E71CD1" w:rsidRPr="00D87287">
        <w:rPr>
          <w:rFonts w:asciiTheme="majorBidi" w:eastAsiaTheme="minorHAnsi" w:hAnsiTheme="majorBidi" w:cstheme="majorBidi"/>
          <w:sz w:val="24"/>
          <w:szCs w:val="24"/>
          <w:lang w:val="en-US" w:eastAsia="en-US"/>
        </w:rPr>
        <w:t>labourer</w:t>
      </w:r>
      <w:proofErr w:type="spellEnd"/>
      <w:r w:rsidR="00E71CD1" w:rsidRPr="00D87287">
        <w:rPr>
          <w:rFonts w:asciiTheme="majorBidi" w:eastAsiaTheme="minorHAnsi" w:hAnsiTheme="majorBidi" w:cstheme="majorBidi"/>
          <w:sz w:val="24"/>
          <w:szCs w:val="24"/>
          <w:lang w:val="en-US" w:eastAsia="en-US"/>
        </w:rPr>
        <w:t xml:space="preserve">’, and adding railway and waterfront labourers increases this group to 14 per cent of the male population. Data from other censuses produces similar results. </w:t>
      </w:r>
    </w:p>
    <w:p w14:paraId="6AB44DFA" w14:textId="13108BDE" w:rsidR="00E71CD1" w:rsidRDefault="007E0F13"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lastRenderedPageBreak/>
        <w:tab/>
      </w:r>
      <w:r w:rsidR="00E71CD1" w:rsidRPr="00D87287">
        <w:rPr>
          <w:rFonts w:asciiTheme="majorBidi" w:eastAsiaTheme="minorHAnsi" w:hAnsiTheme="majorBidi" w:cstheme="majorBidi"/>
          <w:sz w:val="24"/>
          <w:szCs w:val="24"/>
          <w:lang w:val="en-US" w:eastAsia="en-US"/>
        </w:rPr>
        <w:t>Just over 3.4 per cent of patentees stated they were a ‘gentleman’, which often meant they were of independent means, while 0.6 per cent gave their occupation as ‘inventor’. Among patentees living in New Zealand the proportion of gentlemen more than halved to 1.6 per cent, and this percentage fell sharply from the early 1880s. Just 0.05 per cent of the male workforce gave their occupation as being a gentleman at the 1886 Census. However, the comparable statistic for the 1896 Census was 0.65 per cent, suggesting that the 1886 Census count for gentlemen is not representative of the entire time period. Comparing the results for engineers, manufacturers, chemists, and electricians suggests that New Zealand patentees tended to be less skilled</w:t>
      </w:r>
      <w:r w:rsidR="008A6F27" w:rsidRPr="00D87287">
        <w:rPr>
          <w:rFonts w:asciiTheme="majorBidi" w:eastAsiaTheme="minorHAnsi" w:hAnsiTheme="majorBidi" w:cstheme="majorBidi"/>
          <w:sz w:val="24"/>
          <w:szCs w:val="24"/>
          <w:lang w:val="en-US" w:eastAsia="en-US"/>
        </w:rPr>
        <w:t>, on average,</w:t>
      </w:r>
      <w:r w:rsidR="00E71CD1" w:rsidRPr="00D87287">
        <w:rPr>
          <w:rFonts w:asciiTheme="majorBidi" w:eastAsiaTheme="minorHAnsi" w:hAnsiTheme="majorBidi" w:cstheme="majorBidi"/>
          <w:sz w:val="24"/>
          <w:szCs w:val="24"/>
          <w:lang w:val="en-US" w:eastAsia="en-US"/>
        </w:rPr>
        <w:t xml:space="preserve"> than foreign patentees. </w:t>
      </w:r>
    </w:p>
    <w:p w14:paraId="4D3AF439"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222064C9" w14:textId="7CD26D28" w:rsidR="00E71CD1" w:rsidRDefault="007E0F13"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proofErr w:type="gramStart"/>
      <w:r w:rsidR="00E71CD1" w:rsidRPr="00D87287">
        <w:rPr>
          <w:rFonts w:asciiTheme="majorBidi" w:eastAsiaTheme="minorHAnsi" w:hAnsiTheme="majorBidi" w:cstheme="majorBidi"/>
          <w:sz w:val="24"/>
          <w:szCs w:val="24"/>
          <w:lang w:val="en-US" w:eastAsia="en-US"/>
        </w:rPr>
        <w:t>The results for the main HISCO groups in Table 8 shows that the professionals group, which included most engineers, accounted for 40.2 per cent of total patent expenditure and 29.8 per cent of patent expenditure by New Zealand patent applicants.</w:t>
      </w:r>
      <w:proofErr w:type="gramEnd"/>
      <w:r w:rsidR="00E71CD1" w:rsidRPr="00D87287">
        <w:rPr>
          <w:rFonts w:asciiTheme="majorBidi" w:eastAsiaTheme="minorHAnsi" w:hAnsiTheme="majorBidi" w:cstheme="majorBidi"/>
          <w:sz w:val="24"/>
          <w:szCs w:val="24"/>
          <w:lang w:val="en-US" w:eastAsia="en-US"/>
        </w:rPr>
        <w:t xml:space="preserve"> In contrast, at the 1886 Census just 6.7 per cent of New Zealand’s male working age </w:t>
      </w:r>
      <w:proofErr w:type="gramStart"/>
      <w:r w:rsidR="00E71CD1" w:rsidRPr="00D87287">
        <w:rPr>
          <w:rFonts w:asciiTheme="majorBidi" w:eastAsiaTheme="minorHAnsi" w:hAnsiTheme="majorBidi" w:cstheme="majorBidi"/>
          <w:sz w:val="24"/>
          <w:szCs w:val="24"/>
          <w:lang w:val="en-US" w:eastAsia="en-US"/>
        </w:rPr>
        <w:t>population were</w:t>
      </w:r>
      <w:proofErr w:type="gramEnd"/>
      <w:r w:rsidR="00E71CD1" w:rsidRPr="00D87287">
        <w:rPr>
          <w:rFonts w:asciiTheme="majorBidi" w:eastAsiaTheme="minorHAnsi" w:hAnsiTheme="majorBidi" w:cstheme="majorBidi"/>
          <w:sz w:val="24"/>
          <w:szCs w:val="24"/>
          <w:lang w:val="en-US" w:eastAsia="en-US"/>
        </w:rPr>
        <w:t xml:space="preserve"> professionals.  </w:t>
      </w:r>
    </w:p>
    <w:p w14:paraId="69B80CF7"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4FC73B40" w14:textId="2FB28980" w:rsidR="00E71CD1" w:rsidRDefault="007E0F13"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 xml:space="preserve">However, elementary occupations and labourers, who were in HISCO group nine, made </w:t>
      </w:r>
      <w:r w:rsidR="00F90D6E" w:rsidRPr="00D87287">
        <w:rPr>
          <w:rFonts w:asciiTheme="majorBidi" w:eastAsiaTheme="minorHAnsi" w:hAnsiTheme="majorBidi" w:cstheme="majorBidi"/>
          <w:sz w:val="24"/>
          <w:szCs w:val="24"/>
          <w:lang w:val="en-US" w:eastAsia="en-US"/>
        </w:rPr>
        <w:t xml:space="preserve">only </w:t>
      </w:r>
      <w:r w:rsidR="00E71CD1" w:rsidRPr="00D87287">
        <w:rPr>
          <w:rFonts w:asciiTheme="majorBidi" w:eastAsiaTheme="minorHAnsi" w:hAnsiTheme="majorBidi" w:cstheme="majorBidi"/>
          <w:sz w:val="24"/>
          <w:szCs w:val="24"/>
          <w:lang w:val="en-US" w:eastAsia="en-US"/>
        </w:rPr>
        <w:t xml:space="preserve">6.4 per cent of patent applications by New Zealanders and paid </w:t>
      </w:r>
      <w:r w:rsidR="00F90D6E" w:rsidRPr="00D87287">
        <w:rPr>
          <w:rFonts w:asciiTheme="majorBidi" w:eastAsiaTheme="minorHAnsi" w:hAnsiTheme="majorBidi" w:cstheme="majorBidi"/>
          <w:sz w:val="24"/>
          <w:szCs w:val="24"/>
          <w:lang w:val="en-US" w:eastAsia="en-US"/>
        </w:rPr>
        <w:t xml:space="preserve">just </w:t>
      </w:r>
      <w:r w:rsidR="00E71CD1" w:rsidRPr="00D87287">
        <w:rPr>
          <w:rFonts w:asciiTheme="majorBidi" w:eastAsiaTheme="minorHAnsi" w:hAnsiTheme="majorBidi" w:cstheme="majorBidi"/>
          <w:sz w:val="24"/>
          <w:szCs w:val="24"/>
          <w:lang w:val="en-US" w:eastAsia="en-US"/>
        </w:rPr>
        <w:t xml:space="preserve">5.6 per cent of patent expenditure, </w:t>
      </w:r>
      <w:r w:rsidR="00F90D6E" w:rsidRPr="00D87287">
        <w:rPr>
          <w:rFonts w:asciiTheme="majorBidi" w:eastAsiaTheme="minorHAnsi" w:hAnsiTheme="majorBidi" w:cstheme="majorBidi"/>
          <w:sz w:val="24"/>
          <w:szCs w:val="24"/>
          <w:lang w:val="en-US" w:eastAsia="en-US"/>
        </w:rPr>
        <w:t xml:space="preserve">despite constituting </w:t>
      </w:r>
      <w:r w:rsidR="00E71CD1" w:rsidRPr="00D87287">
        <w:rPr>
          <w:rFonts w:asciiTheme="majorBidi" w:eastAsiaTheme="minorHAnsi" w:hAnsiTheme="majorBidi" w:cstheme="majorBidi"/>
          <w:sz w:val="24"/>
          <w:szCs w:val="24"/>
          <w:lang w:val="en-US" w:eastAsia="en-US"/>
        </w:rPr>
        <w:t xml:space="preserve">21 per cent of New Zealand’s male working age population. Applications and expenditure by this group were predominantly by carpenters, joiners, printers, and painters. Production trades workers, who are the second lowest group in HISCO, paid 18.2 per cent of patent fees and associated costs by New Zealanders, but were only 10.0 per cent of the 1886 male working age population. This group includes blacksmiths, coach makers, saddlers, bootmakers, </w:t>
      </w:r>
      <w:r w:rsidR="0047426F" w:rsidRPr="00D87287">
        <w:rPr>
          <w:rFonts w:asciiTheme="majorBidi" w:eastAsiaTheme="minorHAnsi" w:hAnsiTheme="majorBidi" w:cstheme="majorBidi"/>
          <w:sz w:val="24"/>
          <w:szCs w:val="24"/>
          <w:lang w:val="en-US" w:eastAsia="en-US"/>
        </w:rPr>
        <w:t>and electrical workers. Table 8</w:t>
      </w:r>
      <w:r w:rsidR="00E71CD1" w:rsidRPr="00D87287">
        <w:rPr>
          <w:rFonts w:asciiTheme="majorBidi" w:eastAsiaTheme="minorHAnsi" w:hAnsiTheme="majorBidi" w:cstheme="majorBidi"/>
          <w:sz w:val="24"/>
          <w:szCs w:val="24"/>
          <w:lang w:val="en-US" w:eastAsia="en-US"/>
        </w:rPr>
        <w:t xml:space="preserve"> shows that the HISCO groups who patented at the lowest levels were clerical workers (such as office workers) and service workers (such as restaurant and household workers, police, and prison guards). New Zealand sales workers’ 6.9 per cent of patent expenditure was similar to their 6.8 per cent share of the male workforce in 1886. </w:t>
      </w:r>
    </w:p>
    <w:p w14:paraId="54D64CE6"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2938E3FD" w14:textId="6F51B19D" w:rsidR="00E71CD1" w:rsidRDefault="007E0F13"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Merging applicat</w:t>
      </w:r>
      <w:r w:rsidR="00735280" w:rsidRPr="00D87287">
        <w:rPr>
          <w:rFonts w:asciiTheme="majorBidi" w:eastAsiaTheme="minorHAnsi" w:hAnsiTheme="majorBidi" w:cstheme="majorBidi"/>
          <w:sz w:val="24"/>
          <w:szCs w:val="24"/>
          <w:lang w:val="en-US" w:eastAsia="en-US"/>
        </w:rPr>
        <w:t>ions by New Zealanders into four</w:t>
      </w:r>
      <w:r w:rsidR="00E71CD1" w:rsidRPr="00D87287">
        <w:rPr>
          <w:rFonts w:asciiTheme="majorBidi" w:eastAsiaTheme="minorHAnsi" w:hAnsiTheme="majorBidi" w:cstheme="majorBidi"/>
          <w:sz w:val="24"/>
          <w:szCs w:val="24"/>
          <w:lang w:val="en-US" w:eastAsia="en-US"/>
        </w:rPr>
        <w:t xml:space="preserve"> main categories </w:t>
      </w:r>
      <w:r w:rsidR="00083C0B" w:rsidRPr="00D87287">
        <w:rPr>
          <w:rFonts w:asciiTheme="majorBidi" w:eastAsiaTheme="minorHAnsi" w:hAnsiTheme="majorBidi" w:cstheme="majorBidi"/>
          <w:sz w:val="24"/>
          <w:szCs w:val="24"/>
          <w:lang w:val="en-US" w:eastAsia="en-US"/>
        </w:rPr>
        <w:t xml:space="preserve">(plus missing) </w:t>
      </w:r>
      <w:r w:rsidR="00E71CD1" w:rsidRPr="00D87287">
        <w:rPr>
          <w:rFonts w:asciiTheme="majorBidi" w:eastAsiaTheme="minorHAnsi" w:hAnsiTheme="majorBidi" w:cstheme="majorBidi"/>
          <w:sz w:val="24"/>
          <w:szCs w:val="24"/>
          <w:lang w:val="en-US" w:eastAsia="en-US"/>
        </w:rPr>
        <w:t xml:space="preserve">for Figures </w:t>
      </w:r>
      <w:r w:rsidR="00701B5E" w:rsidRPr="00D87287">
        <w:rPr>
          <w:rFonts w:asciiTheme="majorBidi" w:eastAsiaTheme="minorHAnsi" w:hAnsiTheme="majorBidi" w:cstheme="majorBidi"/>
          <w:sz w:val="24"/>
          <w:szCs w:val="24"/>
          <w:lang w:val="en-US" w:eastAsia="en-US"/>
        </w:rPr>
        <w:t>16</w:t>
      </w:r>
      <w:r w:rsidR="00E71CD1" w:rsidRPr="00D87287">
        <w:rPr>
          <w:rFonts w:asciiTheme="majorBidi" w:eastAsiaTheme="minorHAnsi" w:hAnsiTheme="majorBidi" w:cstheme="majorBidi"/>
          <w:sz w:val="24"/>
          <w:szCs w:val="24"/>
          <w:lang w:val="en-US" w:eastAsia="en-US"/>
        </w:rPr>
        <w:t xml:space="preserve"> and </w:t>
      </w:r>
      <w:r w:rsidR="00701B5E" w:rsidRPr="00D87287">
        <w:rPr>
          <w:rFonts w:asciiTheme="majorBidi" w:eastAsiaTheme="minorHAnsi" w:hAnsiTheme="majorBidi" w:cstheme="majorBidi"/>
          <w:sz w:val="24"/>
          <w:szCs w:val="24"/>
          <w:lang w:val="en-US" w:eastAsia="en-US"/>
        </w:rPr>
        <w:t>17</w:t>
      </w:r>
      <w:r w:rsidR="00E71CD1" w:rsidRPr="00D87287">
        <w:rPr>
          <w:rFonts w:asciiTheme="majorBidi" w:eastAsiaTheme="minorHAnsi" w:hAnsiTheme="majorBidi" w:cstheme="majorBidi"/>
          <w:sz w:val="24"/>
          <w:szCs w:val="24"/>
          <w:lang w:val="en-US" w:eastAsia="en-US"/>
        </w:rPr>
        <w:t xml:space="preserve"> reveals that in the late 1860s production and elementary occupation workers, who were in the bottom HISCO groups, for a brief period made the most patent applications and expenditure. Professionals and managers then dominated New Zealand patent applications and expenditure during the 1870s, which was when initial fees and required advertising costs were particularly onerous (see Figure</w:t>
      </w:r>
      <w:r w:rsidR="00FE47FD" w:rsidRPr="00D87287">
        <w:rPr>
          <w:rFonts w:asciiTheme="majorBidi" w:eastAsiaTheme="minorHAnsi" w:hAnsiTheme="majorBidi" w:cstheme="majorBidi"/>
          <w:sz w:val="24"/>
          <w:szCs w:val="24"/>
          <w:lang w:val="en-US" w:eastAsia="en-US"/>
        </w:rPr>
        <w:t>s 1 and</w:t>
      </w:r>
      <w:r w:rsidR="00E71CD1" w:rsidRPr="00D87287">
        <w:rPr>
          <w:rFonts w:asciiTheme="majorBidi" w:eastAsiaTheme="minorHAnsi" w:hAnsiTheme="majorBidi" w:cstheme="majorBidi"/>
          <w:sz w:val="24"/>
          <w:szCs w:val="24"/>
          <w:lang w:val="en-US" w:eastAsia="en-US"/>
        </w:rPr>
        <w:t xml:space="preserve"> 2).  The reduced cost of an initial patent application in the early 1880s was associated with a decrease in the proportion of patenting by New Zealand professionals, a higher percentage who did not report their occupation when applying for a patent, and a gradual increase in patenting by other occupational groups. Indeed, from the early 1880s combined patent applications and expenditure by New Zealanders in the three lowest HISCO occupational groups were almost as high as for professionals and managers. Together with the increase in patent applications, </w:t>
      </w:r>
      <w:r w:rsidR="00E71CD1" w:rsidRPr="00D87287">
        <w:rPr>
          <w:rFonts w:asciiTheme="majorBidi" w:eastAsiaTheme="minorHAnsi" w:hAnsiTheme="majorBidi" w:cstheme="majorBidi"/>
          <w:sz w:val="24"/>
          <w:szCs w:val="24"/>
          <w:lang w:val="en-US" w:eastAsia="en-US"/>
        </w:rPr>
        <w:lastRenderedPageBreak/>
        <w:t>this suggests that reductions in the cost of an initial application fulfilled their goal of increasing patenting by skilled trades workers.</w:t>
      </w:r>
      <w:r w:rsidR="00E71CD1" w:rsidRPr="00D87287">
        <w:rPr>
          <w:rStyle w:val="FootnoteReference"/>
          <w:rFonts w:asciiTheme="majorBidi" w:eastAsiaTheme="minorHAnsi" w:hAnsiTheme="majorBidi" w:cstheme="majorBidi"/>
          <w:sz w:val="24"/>
          <w:szCs w:val="24"/>
          <w:lang w:val="en-US" w:eastAsia="en-US"/>
        </w:rPr>
        <w:footnoteReference w:id="62"/>
      </w:r>
      <w:r w:rsidR="00E71CD1" w:rsidRPr="00D87287">
        <w:rPr>
          <w:rFonts w:asciiTheme="majorBidi" w:eastAsiaTheme="minorHAnsi" w:hAnsiTheme="majorBidi" w:cstheme="majorBidi"/>
          <w:sz w:val="24"/>
          <w:szCs w:val="24"/>
          <w:lang w:val="en-US" w:eastAsia="en-US"/>
        </w:rPr>
        <w:t xml:space="preserve"> However, the proportion of applications from the least skilled occupations, such as labourers and miners, remained low. </w:t>
      </w:r>
      <w:r w:rsidR="00F90D6E" w:rsidRPr="00D87287">
        <w:rPr>
          <w:rFonts w:asciiTheme="majorBidi" w:eastAsiaTheme="minorHAnsi" w:hAnsiTheme="majorBidi" w:cstheme="majorBidi"/>
          <w:sz w:val="24"/>
          <w:szCs w:val="24"/>
          <w:lang w:val="en-US" w:eastAsia="en-US"/>
        </w:rPr>
        <w:t>In particular</w:t>
      </w:r>
      <w:r w:rsidR="00E71CD1" w:rsidRPr="00D87287">
        <w:rPr>
          <w:rFonts w:asciiTheme="majorBidi" w:eastAsiaTheme="minorHAnsi" w:hAnsiTheme="majorBidi" w:cstheme="majorBidi"/>
          <w:sz w:val="24"/>
          <w:szCs w:val="24"/>
          <w:lang w:val="en-US" w:eastAsia="en-US"/>
        </w:rPr>
        <w:t xml:space="preserve">, during the 1890s New Zealand labourers accounted for just 0.75 per cent of expenditure on patents by New Zealanders. </w:t>
      </w:r>
    </w:p>
    <w:p w14:paraId="3C510658"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068F1D4E" w14:textId="73C9D07B" w:rsidR="00E71CD1" w:rsidRPr="00D87287" w:rsidRDefault="00C651E5" w:rsidP="00E11055">
      <w:pPr>
        <w:tabs>
          <w:tab w:val="left" w:pos="567"/>
        </w:tabs>
        <w:spacing w:after="0" w:line="300" w:lineRule="auto"/>
        <w:jc w:val="center"/>
        <w:rPr>
          <w:rFonts w:asciiTheme="majorBidi" w:eastAsiaTheme="minorHAnsi" w:hAnsiTheme="majorBidi" w:cstheme="majorBidi"/>
          <w:sz w:val="24"/>
          <w:szCs w:val="24"/>
          <w:lang w:val="en-US" w:eastAsia="en-US"/>
        </w:rPr>
      </w:pPr>
      <w:r w:rsidRPr="00D87287">
        <w:rPr>
          <w:rFonts w:asciiTheme="majorBidi" w:hAnsiTheme="majorBidi" w:cstheme="majorBidi"/>
          <w:noProof/>
          <w:sz w:val="24"/>
          <w:szCs w:val="24"/>
          <w:lang w:eastAsia="en-NZ"/>
        </w:rPr>
        <w:drawing>
          <wp:inline distT="0" distB="0" distL="0" distR="0" wp14:anchorId="4355B891" wp14:editId="46B01F29">
            <wp:extent cx="5459075" cy="3344334"/>
            <wp:effectExtent l="0" t="0"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649" cy="3352650"/>
                    </a:xfrm>
                    <a:prstGeom prst="rect">
                      <a:avLst/>
                    </a:prstGeom>
                    <a:noFill/>
                    <a:ln>
                      <a:noFill/>
                    </a:ln>
                  </pic:spPr>
                </pic:pic>
              </a:graphicData>
            </a:graphic>
          </wp:inline>
        </w:drawing>
      </w:r>
    </w:p>
    <w:p w14:paraId="79866BBB" w14:textId="179746CF" w:rsidR="00B449F6" w:rsidRPr="0042125B" w:rsidRDefault="00701B5E" w:rsidP="007E0F13">
      <w:pPr>
        <w:tabs>
          <w:tab w:val="left" w:pos="567"/>
        </w:tabs>
        <w:spacing w:after="0" w:line="300" w:lineRule="auto"/>
        <w:ind w:left="284"/>
        <w:jc w:val="both"/>
        <w:rPr>
          <w:rFonts w:asciiTheme="majorBidi" w:eastAsiaTheme="minorHAnsi" w:hAnsiTheme="majorBidi" w:cstheme="majorBidi"/>
          <w:sz w:val="20"/>
          <w:szCs w:val="20"/>
          <w:lang w:val="en-US" w:eastAsia="en-US"/>
        </w:rPr>
      </w:pPr>
      <w:r w:rsidRPr="0042125B">
        <w:rPr>
          <w:rFonts w:asciiTheme="majorBidi" w:eastAsiaTheme="minorHAnsi" w:hAnsiTheme="majorBidi" w:cstheme="majorBidi"/>
          <w:i/>
          <w:iCs/>
          <w:sz w:val="20"/>
          <w:szCs w:val="20"/>
          <w:lang w:val="en-US" w:eastAsia="en-US"/>
        </w:rPr>
        <w:t>Source:</w:t>
      </w:r>
      <w:r w:rsidRPr="0042125B">
        <w:rPr>
          <w:rFonts w:asciiTheme="majorBidi" w:eastAsiaTheme="minorHAnsi" w:hAnsiTheme="majorBidi" w:cstheme="majorBidi"/>
          <w:sz w:val="20"/>
          <w:szCs w:val="20"/>
          <w:lang w:val="en-US" w:eastAsia="en-US"/>
        </w:rPr>
        <w:t xml:space="preserve"> As for Figure 3</w:t>
      </w:r>
      <w:r w:rsidR="00B449F6" w:rsidRPr="0042125B">
        <w:rPr>
          <w:rFonts w:asciiTheme="majorBidi" w:eastAsiaTheme="minorHAnsi" w:hAnsiTheme="majorBidi" w:cstheme="majorBidi"/>
          <w:sz w:val="20"/>
          <w:szCs w:val="20"/>
          <w:lang w:val="en-US" w:eastAsia="en-US"/>
        </w:rPr>
        <w:t>.</w:t>
      </w:r>
    </w:p>
    <w:p w14:paraId="05AC94BA" w14:textId="064460D8" w:rsidR="00BC59B1" w:rsidRPr="007E0F13" w:rsidRDefault="00BC59B1" w:rsidP="00E11055">
      <w:pPr>
        <w:tabs>
          <w:tab w:val="left" w:pos="567"/>
        </w:tabs>
        <w:spacing w:after="0" w:line="300" w:lineRule="auto"/>
        <w:ind w:right="113"/>
        <w:jc w:val="both"/>
        <w:rPr>
          <w:rFonts w:asciiTheme="majorBidi" w:hAnsiTheme="majorBidi" w:cstheme="majorBidi"/>
          <w:sz w:val="16"/>
          <w:szCs w:val="16"/>
        </w:rPr>
      </w:pPr>
    </w:p>
    <w:p w14:paraId="56FB0B27" w14:textId="79A2E9E8" w:rsidR="00701B5E" w:rsidRPr="00D87287" w:rsidRDefault="00701B5E" w:rsidP="00E11055">
      <w:pPr>
        <w:tabs>
          <w:tab w:val="left" w:pos="567"/>
        </w:tabs>
        <w:spacing w:after="0" w:line="300" w:lineRule="auto"/>
        <w:ind w:left="113" w:right="113"/>
        <w:jc w:val="center"/>
        <w:rPr>
          <w:rFonts w:asciiTheme="majorBidi" w:hAnsiTheme="majorBidi" w:cstheme="majorBidi"/>
          <w:sz w:val="24"/>
          <w:szCs w:val="24"/>
        </w:rPr>
      </w:pPr>
      <w:r w:rsidRPr="00D87287">
        <w:rPr>
          <w:rFonts w:asciiTheme="majorBidi" w:hAnsiTheme="majorBidi" w:cstheme="majorBidi"/>
          <w:noProof/>
          <w:sz w:val="24"/>
          <w:szCs w:val="24"/>
          <w:lang w:eastAsia="en-NZ"/>
        </w:rPr>
        <w:drawing>
          <wp:inline distT="0" distB="0" distL="0" distR="0" wp14:anchorId="001020AB" wp14:editId="70B3C5E1">
            <wp:extent cx="5486400" cy="328711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0343" cy="3301456"/>
                    </a:xfrm>
                    <a:prstGeom prst="rect">
                      <a:avLst/>
                    </a:prstGeom>
                    <a:noFill/>
                    <a:ln>
                      <a:noFill/>
                    </a:ln>
                  </pic:spPr>
                </pic:pic>
              </a:graphicData>
            </a:graphic>
          </wp:inline>
        </w:drawing>
      </w:r>
    </w:p>
    <w:p w14:paraId="094E00B4" w14:textId="1D648C6C" w:rsidR="00B449F6" w:rsidRPr="0042125B" w:rsidRDefault="00701B5E" w:rsidP="007E0F13">
      <w:pPr>
        <w:tabs>
          <w:tab w:val="left" w:pos="567"/>
        </w:tabs>
        <w:spacing w:after="0" w:line="300" w:lineRule="auto"/>
        <w:ind w:left="284"/>
        <w:jc w:val="both"/>
        <w:rPr>
          <w:rFonts w:asciiTheme="majorBidi" w:eastAsiaTheme="minorHAnsi" w:hAnsiTheme="majorBidi" w:cstheme="majorBidi"/>
          <w:sz w:val="20"/>
          <w:szCs w:val="20"/>
          <w:lang w:val="en-US" w:eastAsia="en-US"/>
        </w:rPr>
      </w:pPr>
      <w:r w:rsidRPr="0042125B">
        <w:rPr>
          <w:rFonts w:asciiTheme="majorBidi" w:eastAsiaTheme="minorHAnsi" w:hAnsiTheme="majorBidi" w:cstheme="majorBidi"/>
          <w:i/>
          <w:iCs/>
          <w:sz w:val="20"/>
          <w:szCs w:val="20"/>
          <w:lang w:val="en-US" w:eastAsia="en-US"/>
        </w:rPr>
        <w:t xml:space="preserve">Source: </w:t>
      </w:r>
      <w:r w:rsidRPr="0042125B">
        <w:rPr>
          <w:rFonts w:asciiTheme="majorBidi" w:eastAsiaTheme="minorHAnsi" w:hAnsiTheme="majorBidi" w:cstheme="majorBidi"/>
          <w:sz w:val="20"/>
          <w:szCs w:val="20"/>
          <w:lang w:val="en-US" w:eastAsia="en-US"/>
        </w:rPr>
        <w:t>As for Figure 3</w:t>
      </w:r>
      <w:r w:rsidR="00B449F6" w:rsidRPr="0042125B">
        <w:rPr>
          <w:rFonts w:asciiTheme="majorBidi" w:eastAsiaTheme="minorHAnsi" w:hAnsiTheme="majorBidi" w:cstheme="majorBidi"/>
          <w:sz w:val="20"/>
          <w:szCs w:val="20"/>
          <w:lang w:val="en-US" w:eastAsia="en-US"/>
        </w:rPr>
        <w:t>.</w:t>
      </w:r>
    </w:p>
    <w:p w14:paraId="789C62B7" w14:textId="77777777" w:rsidR="00B449F6" w:rsidRPr="00D87287" w:rsidRDefault="00B449F6" w:rsidP="00E11055">
      <w:pPr>
        <w:tabs>
          <w:tab w:val="left" w:pos="567"/>
        </w:tabs>
        <w:spacing w:after="0" w:line="300" w:lineRule="auto"/>
        <w:ind w:left="113" w:right="113"/>
        <w:jc w:val="both"/>
        <w:rPr>
          <w:rFonts w:asciiTheme="majorBidi" w:hAnsiTheme="majorBidi" w:cstheme="majorBidi"/>
          <w:sz w:val="24"/>
          <w:szCs w:val="24"/>
          <w:lang w:val="en-US"/>
        </w:rPr>
        <w:sectPr w:rsidR="00B449F6" w:rsidRPr="00D87287" w:rsidSect="00D87287">
          <w:footerReference w:type="default" r:id="rId28"/>
          <w:pgSz w:w="11906" w:h="16838"/>
          <w:pgMar w:top="1440" w:right="1440" w:bottom="1440" w:left="1440" w:header="709" w:footer="709" w:gutter="0"/>
          <w:cols w:space="708"/>
          <w:docGrid w:linePitch="360"/>
        </w:sectPr>
      </w:pPr>
    </w:p>
    <w:p w14:paraId="4F4BCF4C" w14:textId="11E91D3F" w:rsidR="0042125B" w:rsidRDefault="00162A74" w:rsidP="00E11055">
      <w:pPr>
        <w:tabs>
          <w:tab w:val="left" w:pos="567"/>
        </w:tabs>
        <w:spacing w:after="0" w:line="240" w:lineRule="auto"/>
        <w:ind w:left="113" w:right="113"/>
        <w:jc w:val="center"/>
        <w:rPr>
          <w:rFonts w:asciiTheme="majorBidi" w:hAnsiTheme="majorBidi" w:cstheme="majorBidi"/>
          <w:b/>
          <w:bCs/>
        </w:rPr>
      </w:pPr>
      <w:r>
        <w:rPr>
          <w:rFonts w:asciiTheme="majorBidi" w:hAnsiTheme="majorBidi" w:cstheme="majorBidi"/>
          <w:b/>
          <w:bCs/>
        </w:rPr>
        <w:lastRenderedPageBreak/>
        <w:t>Table 7: Occupations of Applicants for Patents W</w:t>
      </w:r>
      <w:r w:rsidR="00E71CD1" w:rsidRPr="00D87287">
        <w:rPr>
          <w:rFonts w:asciiTheme="majorBidi" w:hAnsiTheme="majorBidi" w:cstheme="majorBidi"/>
          <w:b/>
          <w:bCs/>
        </w:rPr>
        <w:t>eighted by the</w:t>
      </w:r>
      <w:r>
        <w:rPr>
          <w:rFonts w:asciiTheme="majorBidi" w:hAnsiTheme="majorBidi" w:cstheme="majorBidi"/>
          <w:b/>
          <w:bCs/>
        </w:rPr>
        <w:t>ir Share of Patent A</w:t>
      </w:r>
      <w:r w:rsidR="0042125B">
        <w:rPr>
          <w:rFonts w:asciiTheme="majorBidi" w:hAnsiTheme="majorBidi" w:cstheme="majorBidi"/>
          <w:b/>
          <w:bCs/>
        </w:rPr>
        <w:t>pplications</w:t>
      </w:r>
    </w:p>
    <w:p w14:paraId="289DA286" w14:textId="2B90D3CF" w:rsidR="00E71CD1" w:rsidRPr="00D87287" w:rsidRDefault="00E71CD1" w:rsidP="004C765E">
      <w:pPr>
        <w:tabs>
          <w:tab w:val="left" w:pos="567"/>
        </w:tabs>
        <w:spacing w:after="80" w:line="240" w:lineRule="auto"/>
        <w:ind w:left="113" w:right="113"/>
        <w:jc w:val="center"/>
        <w:rPr>
          <w:rFonts w:asciiTheme="majorBidi" w:hAnsiTheme="majorBidi" w:cstheme="majorBidi"/>
          <w:b/>
          <w:bCs/>
        </w:rPr>
      </w:pPr>
      <w:proofErr w:type="gramStart"/>
      <w:r w:rsidRPr="00D87287">
        <w:rPr>
          <w:rFonts w:asciiTheme="majorBidi" w:hAnsiTheme="majorBidi" w:cstheme="majorBidi"/>
          <w:b/>
          <w:bCs/>
        </w:rPr>
        <w:t>and</w:t>
      </w:r>
      <w:proofErr w:type="gramEnd"/>
      <w:r w:rsidR="00162A74">
        <w:rPr>
          <w:rFonts w:asciiTheme="majorBidi" w:hAnsiTheme="majorBidi" w:cstheme="majorBidi"/>
          <w:b/>
          <w:bCs/>
        </w:rPr>
        <w:t xml:space="preserve"> also for New Zealand by their Expenditure on P</w:t>
      </w:r>
      <w:r w:rsidRPr="00D87287">
        <w:rPr>
          <w:rFonts w:asciiTheme="majorBidi" w:hAnsiTheme="majorBidi" w:cstheme="majorBidi"/>
          <w:b/>
          <w:bCs/>
        </w:rPr>
        <w:t>atents</w:t>
      </w:r>
    </w:p>
    <w:tbl>
      <w:tblPr>
        <w:tblW w:w="12869" w:type="dxa"/>
        <w:jc w:val="center"/>
        <w:tblBorders>
          <w:top w:val="single" w:sz="4" w:space="0" w:color="auto"/>
          <w:bottom w:val="single" w:sz="4" w:space="0" w:color="auto"/>
        </w:tblBorders>
        <w:tblLayout w:type="fixed"/>
        <w:tblLook w:val="04A0" w:firstRow="1" w:lastRow="0" w:firstColumn="1" w:lastColumn="0" w:noHBand="0" w:noVBand="1"/>
      </w:tblPr>
      <w:tblGrid>
        <w:gridCol w:w="2660"/>
        <w:gridCol w:w="34"/>
        <w:gridCol w:w="840"/>
        <w:gridCol w:w="100"/>
        <w:gridCol w:w="1275"/>
        <w:gridCol w:w="53"/>
        <w:gridCol w:w="1134"/>
        <w:gridCol w:w="96"/>
        <w:gridCol w:w="882"/>
        <w:gridCol w:w="14"/>
        <w:gridCol w:w="1276"/>
        <w:gridCol w:w="141"/>
        <w:gridCol w:w="993"/>
        <w:gridCol w:w="134"/>
        <w:gridCol w:w="858"/>
        <w:gridCol w:w="222"/>
        <w:gridCol w:w="770"/>
        <w:gridCol w:w="112"/>
        <w:gridCol w:w="1275"/>
      </w:tblGrid>
      <w:tr w:rsidR="00E71CD1" w:rsidRPr="00D87287" w14:paraId="45C74F32" w14:textId="77777777" w:rsidTr="00D90106">
        <w:trPr>
          <w:trHeight w:hRule="exact" w:val="301"/>
          <w:jc w:val="center"/>
        </w:trPr>
        <w:tc>
          <w:tcPr>
            <w:tcW w:w="2660" w:type="dxa"/>
            <w:shd w:val="clear" w:color="auto" w:fill="auto"/>
            <w:noWrap/>
            <w:vAlign w:val="bottom"/>
          </w:tcPr>
          <w:p w14:paraId="4270C84B"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p>
        </w:tc>
        <w:tc>
          <w:tcPr>
            <w:tcW w:w="3532" w:type="dxa"/>
            <w:gridSpan w:val="7"/>
            <w:tcBorders>
              <w:top w:val="single" w:sz="4" w:space="0" w:color="auto"/>
              <w:bottom w:val="single" w:sz="4" w:space="0" w:color="auto"/>
            </w:tcBorders>
            <w:shd w:val="clear" w:color="auto" w:fill="auto"/>
            <w:noWrap/>
            <w:vAlign w:val="center"/>
          </w:tcPr>
          <w:p w14:paraId="7BC0C85F" w14:textId="200D8313" w:rsidR="00E71CD1" w:rsidRPr="00D87287" w:rsidRDefault="00CF568F" w:rsidP="00E11055">
            <w:pPr>
              <w:tabs>
                <w:tab w:val="left" w:pos="567"/>
              </w:tabs>
              <w:spacing w:after="0" w:line="240" w:lineRule="auto"/>
              <w:jc w:val="center"/>
              <w:rPr>
                <w:rFonts w:asciiTheme="majorBidi" w:hAnsiTheme="majorBidi" w:cstheme="majorBidi"/>
                <w:b/>
                <w:bCs/>
                <w:color w:val="000000"/>
              </w:rPr>
            </w:pPr>
            <w:r>
              <w:rPr>
                <w:rFonts w:asciiTheme="majorBidi" w:eastAsia="Times New Roman" w:hAnsiTheme="majorBidi" w:cstheme="majorBidi"/>
                <w:b/>
                <w:bCs/>
                <w:color w:val="000000"/>
              </w:rPr>
              <w:t>All P</w:t>
            </w:r>
            <w:r w:rsidR="00E71CD1" w:rsidRPr="00D87287">
              <w:rPr>
                <w:rFonts w:asciiTheme="majorBidi" w:eastAsia="Times New Roman" w:hAnsiTheme="majorBidi" w:cstheme="majorBidi"/>
                <w:b/>
                <w:bCs/>
                <w:color w:val="000000"/>
              </w:rPr>
              <w:t>atentees</w:t>
            </w:r>
          </w:p>
        </w:tc>
        <w:tc>
          <w:tcPr>
            <w:tcW w:w="3440" w:type="dxa"/>
            <w:gridSpan w:val="6"/>
            <w:tcBorders>
              <w:top w:val="single" w:sz="4" w:space="0" w:color="auto"/>
              <w:bottom w:val="single" w:sz="4" w:space="0" w:color="auto"/>
            </w:tcBorders>
            <w:vAlign w:val="center"/>
          </w:tcPr>
          <w:p w14:paraId="2DD3F0A1" w14:textId="5663B5A6" w:rsidR="00E71CD1" w:rsidRPr="00D87287" w:rsidRDefault="00CF568F" w:rsidP="00E11055">
            <w:pPr>
              <w:tabs>
                <w:tab w:val="left" w:pos="567"/>
              </w:tabs>
              <w:spacing w:after="0" w:line="240" w:lineRule="auto"/>
              <w:jc w:val="center"/>
              <w:rPr>
                <w:rFonts w:asciiTheme="majorBidi" w:hAnsiTheme="majorBidi" w:cstheme="majorBidi"/>
                <w:b/>
                <w:bCs/>
                <w:color w:val="000000"/>
              </w:rPr>
            </w:pPr>
            <w:r>
              <w:rPr>
                <w:rFonts w:asciiTheme="majorBidi" w:hAnsiTheme="majorBidi" w:cstheme="majorBidi"/>
                <w:b/>
                <w:bCs/>
                <w:color w:val="000000"/>
              </w:rPr>
              <w:t>New Zealand P</w:t>
            </w:r>
            <w:r w:rsidR="00E71CD1" w:rsidRPr="00D87287">
              <w:rPr>
                <w:rFonts w:asciiTheme="majorBidi" w:hAnsiTheme="majorBidi" w:cstheme="majorBidi"/>
                <w:b/>
                <w:bCs/>
                <w:color w:val="000000"/>
              </w:rPr>
              <w:t>atentees</w:t>
            </w:r>
          </w:p>
        </w:tc>
        <w:tc>
          <w:tcPr>
            <w:tcW w:w="1080" w:type="dxa"/>
            <w:gridSpan w:val="2"/>
            <w:tcBorders>
              <w:top w:val="single" w:sz="4" w:space="0" w:color="auto"/>
              <w:bottom w:val="single" w:sz="4" w:space="0" w:color="auto"/>
            </w:tcBorders>
            <w:vAlign w:val="center"/>
          </w:tcPr>
          <w:p w14:paraId="36C31DBE" w14:textId="77777777" w:rsidR="00E71CD1" w:rsidRPr="00D87287" w:rsidRDefault="00E71CD1" w:rsidP="00E11055">
            <w:pPr>
              <w:tabs>
                <w:tab w:val="left" w:pos="567"/>
              </w:tabs>
              <w:spacing w:after="0" w:line="240" w:lineRule="auto"/>
              <w:jc w:val="center"/>
              <w:rPr>
                <w:rFonts w:asciiTheme="majorBidi" w:hAnsiTheme="majorBidi" w:cstheme="majorBidi"/>
                <w:b/>
                <w:bCs/>
                <w:color w:val="000000"/>
              </w:rPr>
            </w:pPr>
            <w:r w:rsidRPr="00D87287">
              <w:rPr>
                <w:rFonts w:asciiTheme="majorBidi" w:hAnsiTheme="majorBidi" w:cstheme="majorBidi"/>
                <w:b/>
                <w:bCs/>
                <w:color w:val="000000"/>
              </w:rPr>
              <w:t>1886 NZ Census</w:t>
            </w:r>
          </w:p>
        </w:tc>
        <w:tc>
          <w:tcPr>
            <w:tcW w:w="2157" w:type="dxa"/>
            <w:gridSpan w:val="3"/>
            <w:tcBorders>
              <w:top w:val="single" w:sz="4" w:space="0" w:color="auto"/>
              <w:bottom w:val="single" w:sz="4" w:space="0" w:color="auto"/>
            </w:tcBorders>
            <w:vAlign w:val="center"/>
          </w:tcPr>
          <w:p w14:paraId="7658BFE9" w14:textId="77777777" w:rsidR="00E71CD1" w:rsidRPr="00D87287" w:rsidRDefault="00E71CD1" w:rsidP="00E11055">
            <w:pPr>
              <w:tabs>
                <w:tab w:val="left" w:pos="567"/>
              </w:tabs>
              <w:spacing w:after="0" w:line="240" w:lineRule="auto"/>
              <w:jc w:val="center"/>
              <w:rPr>
                <w:rFonts w:asciiTheme="majorBidi" w:hAnsiTheme="majorBidi" w:cstheme="majorBidi"/>
                <w:b/>
                <w:bCs/>
                <w:color w:val="000000"/>
              </w:rPr>
            </w:pPr>
            <w:r w:rsidRPr="00D87287">
              <w:rPr>
                <w:rFonts w:asciiTheme="majorBidi" w:hAnsiTheme="majorBidi" w:cstheme="majorBidi"/>
                <w:b/>
                <w:bCs/>
                <w:color w:val="000000"/>
              </w:rPr>
              <w:t>Victoria (Magee)</w:t>
            </w:r>
          </w:p>
        </w:tc>
      </w:tr>
      <w:tr w:rsidR="00E71CD1" w:rsidRPr="00D87287" w14:paraId="30DC2F6F" w14:textId="77777777" w:rsidTr="00060881">
        <w:trPr>
          <w:trHeight w:val="640"/>
          <w:jc w:val="center"/>
        </w:trPr>
        <w:tc>
          <w:tcPr>
            <w:tcW w:w="2694" w:type="dxa"/>
            <w:gridSpan w:val="2"/>
            <w:tcBorders>
              <w:bottom w:val="single" w:sz="4" w:space="0" w:color="auto"/>
            </w:tcBorders>
            <w:shd w:val="clear" w:color="auto" w:fill="auto"/>
            <w:noWrap/>
            <w:vAlign w:val="bottom"/>
            <w:hideMark/>
          </w:tcPr>
          <w:p w14:paraId="0A360D41"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r w:rsidRPr="00D87287">
              <w:rPr>
                <w:rFonts w:asciiTheme="majorBidi" w:eastAsia="Times New Roman" w:hAnsiTheme="majorBidi" w:cstheme="majorBidi"/>
                <w:color w:val="000000"/>
              </w:rPr>
              <w:t xml:space="preserve">Occupations       </w:t>
            </w:r>
          </w:p>
        </w:tc>
        <w:tc>
          <w:tcPr>
            <w:tcW w:w="940" w:type="dxa"/>
            <w:gridSpan w:val="2"/>
            <w:tcBorders>
              <w:top w:val="single" w:sz="4" w:space="0" w:color="auto"/>
              <w:bottom w:val="single" w:sz="4" w:space="0" w:color="auto"/>
            </w:tcBorders>
            <w:shd w:val="clear" w:color="auto" w:fill="auto"/>
            <w:noWrap/>
            <w:vAlign w:val="bottom"/>
            <w:hideMark/>
          </w:tcPr>
          <w:p w14:paraId="24ED768D" w14:textId="77777777" w:rsidR="00E71CD1" w:rsidRPr="00D87287" w:rsidRDefault="00E71CD1" w:rsidP="00E11055">
            <w:pPr>
              <w:tabs>
                <w:tab w:val="left" w:pos="567"/>
              </w:tabs>
              <w:spacing w:after="0" w:line="240" w:lineRule="auto"/>
              <w:jc w:val="center"/>
              <w:rPr>
                <w:rFonts w:asciiTheme="majorBidi" w:hAnsiTheme="majorBidi" w:cstheme="majorBidi"/>
                <w:color w:val="000000"/>
              </w:rPr>
            </w:pPr>
            <w:r w:rsidRPr="00D87287">
              <w:rPr>
                <w:rFonts w:asciiTheme="majorBidi" w:hAnsiTheme="majorBidi" w:cstheme="majorBidi"/>
                <w:color w:val="000000"/>
              </w:rPr>
              <w:t>Patents</w:t>
            </w:r>
          </w:p>
          <w:p w14:paraId="56A73327" w14:textId="13F7CFD9" w:rsidR="00E71CD1" w:rsidRPr="00D87287" w:rsidRDefault="00E71CD1" w:rsidP="00E11055">
            <w:pPr>
              <w:tabs>
                <w:tab w:val="left" w:pos="567"/>
              </w:tabs>
              <w:spacing w:after="0" w:line="240" w:lineRule="auto"/>
              <w:jc w:val="center"/>
              <w:rPr>
                <w:rFonts w:asciiTheme="majorBidi" w:hAnsiTheme="majorBidi" w:cstheme="majorBidi"/>
                <w:color w:val="000000"/>
              </w:rPr>
            </w:pPr>
          </w:p>
        </w:tc>
        <w:tc>
          <w:tcPr>
            <w:tcW w:w="1328" w:type="dxa"/>
            <w:gridSpan w:val="2"/>
            <w:tcBorders>
              <w:top w:val="single" w:sz="4" w:space="0" w:color="auto"/>
              <w:bottom w:val="single" w:sz="4" w:space="0" w:color="auto"/>
            </w:tcBorders>
            <w:shd w:val="clear" w:color="auto" w:fill="auto"/>
            <w:noWrap/>
            <w:vAlign w:val="bottom"/>
            <w:hideMark/>
          </w:tcPr>
          <w:p w14:paraId="67625660" w14:textId="66282A6C" w:rsidR="00E71CD1" w:rsidRPr="00D87287" w:rsidRDefault="00060881" w:rsidP="00E11055">
            <w:pPr>
              <w:tabs>
                <w:tab w:val="left" w:pos="567"/>
              </w:tabs>
              <w:spacing w:after="0" w:line="240" w:lineRule="auto"/>
              <w:jc w:val="center"/>
              <w:rPr>
                <w:rFonts w:asciiTheme="majorBidi" w:hAnsiTheme="majorBidi" w:cstheme="majorBidi"/>
                <w:color w:val="000000"/>
              </w:rPr>
            </w:pPr>
            <w:r w:rsidRPr="00CF568F">
              <w:rPr>
                <w:rFonts w:asciiTheme="majorBidi" w:hAnsiTheme="majorBidi" w:cstheme="majorBidi"/>
                <w:color w:val="000000"/>
                <w:sz w:val="21"/>
                <w:szCs w:val="21"/>
              </w:rPr>
              <w:t>A</w:t>
            </w:r>
            <w:r w:rsidR="00E71CD1" w:rsidRPr="00CF568F">
              <w:rPr>
                <w:rFonts w:asciiTheme="majorBidi" w:hAnsiTheme="majorBidi" w:cstheme="majorBidi"/>
                <w:color w:val="000000"/>
                <w:sz w:val="21"/>
                <w:szCs w:val="21"/>
              </w:rPr>
              <w:t>pplications</w:t>
            </w:r>
            <w:r w:rsidRPr="00D87287">
              <w:rPr>
                <w:rFonts w:asciiTheme="majorBidi" w:hAnsiTheme="majorBidi" w:cstheme="majorBidi"/>
                <w:color w:val="000000"/>
              </w:rPr>
              <w:t xml:space="preserve"> %</w:t>
            </w:r>
          </w:p>
        </w:tc>
        <w:tc>
          <w:tcPr>
            <w:tcW w:w="1134" w:type="dxa"/>
            <w:tcBorders>
              <w:top w:val="single" w:sz="4" w:space="0" w:color="auto"/>
              <w:bottom w:val="single" w:sz="4" w:space="0" w:color="auto"/>
            </w:tcBorders>
            <w:shd w:val="clear" w:color="auto" w:fill="auto"/>
            <w:vAlign w:val="bottom"/>
          </w:tcPr>
          <w:p w14:paraId="5F5F5F3D" w14:textId="77777777" w:rsidR="00060881" w:rsidRPr="00D87287" w:rsidRDefault="00060881" w:rsidP="00E11055">
            <w:pPr>
              <w:tabs>
                <w:tab w:val="left" w:pos="567"/>
              </w:tabs>
              <w:snapToGrid w:val="0"/>
              <w:spacing w:after="0" w:line="240" w:lineRule="auto"/>
              <w:contextualSpacing/>
              <w:jc w:val="center"/>
              <w:rPr>
                <w:rFonts w:asciiTheme="majorBidi" w:hAnsiTheme="majorBidi" w:cstheme="majorBidi"/>
                <w:color w:val="000000"/>
              </w:rPr>
            </w:pPr>
            <w:r w:rsidRPr="00D87287">
              <w:rPr>
                <w:rFonts w:asciiTheme="majorBidi" w:hAnsiTheme="majorBidi" w:cstheme="majorBidi"/>
                <w:color w:val="000000"/>
              </w:rPr>
              <w:t>E</w:t>
            </w:r>
            <w:r w:rsidR="00E71CD1" w:rsidRPr="00D87287">
              <w:rPr>
                <w:rFonts w:asciiTheme="majorBidi" w:hAnsiTheme="majorBidi" w:cstheme="majorBidi"/>
                <w:color w:val="000000"/>
              </w:rPr>
              <w:t>xpend</w:t>
            </w:r>
          </w:p>
          <w:p w14:paraId="4298A0B4" w14:textId="6A28EA03" w:rsidR="00E71CD1" w:rsidRPr="00D87287" w:rsidRDefault="00060881" w:rsidP="00E11055">
            <w:pPr>
              <w:tabs>
                <w:tab w:val="left" w:pos="567"/>
              </w:tabs>
              <w:snapToGrid w:val="0"/>
              <w:spacing w:after="0" w:line="240" w:lineRule="auto"/>
              <w:contextualSpacing/>
              <w:jc w:val="center"/>
              <w:rPr>
                <w:rFonts w:asciiTheme="majorBidi" w:hAnsiTheme="majorBidi" w:cstheme="majorBidi"/>
                <w:color w:val="000000"/>
              </w:rPr>
            </w:pPr>
            <w:r w:rsidRPr="00D87287">
              <w:rPr>
                <w:rFonts w:asciiTheme="majorBidi" w:hAnsiTheme="majorBidi" w:cstheme="majorBidi"/>
                <w:color w:val="000000"/>
              </w:rPr>
              <w:t>%</w:t>
            </w:r>
          </w:p>
        </w:tc>
        <w:tc>
          <w:tcPr>
            <w:tcW w:w="992" w:type="dxa"/>
            <w:gridSpan w:val="3"/>
            <w:tcBorders>
              <w:top w:val="single" w:sz="4" w:space="0" w:color="auto"/>
              <w:bottom w:val="single" w:sz="4" w:space="0" w:color="auto"/>
            </w:tcBorders>
            <w:vAlign w:val="bottom"/>
          </w:tcPr>
          <w:p w14:paraId="3C1C3F6C" w14:textId="77777777" w:rsidR="00E71CD1" w:rsidRPr="00D87287" w:rsidRDefault="00E71CD1" w:rsidP="00E11055">
            <w:pPr>
              <w:tabs>
                <w:tab w:val="left" w:pos="567"/>
              </w:tabs>
              <w:spacing w:after="0" w:line="240" w:lineRule="auto"/>
              <w:jc w:val="center"/>
              <w:rPr>
                <w:rFonts w:asciiTheme="majorBidi" w:hAnsiTheme="majorBidi" w:cstheme="majorBidi"/>
                <w:color w:val="000000"/>
              </w:rPr>
            </w:pPr>
            <w:r w:rsidRPr="00D87287">
              <w:rPr>
                <w:rFonts w:asciiTheme="majorBidi" w:hAnsiTheme="majorBidi" w:cstheme="majorBidi"/>
                <w:color w:val="000000"/>
              </w:rPr>
              <w:t>Patents</w:t>
            </w:r>
          </w:p>
          <w:p w14:paraId="7459EE95" w14:textId="30F4D857" w:rsidR="00E71CD1" w:rsidRPr="00D87287" w:rsidRDefault="00E71CD1" w:rsidP="00E11055">
            <w:pPr>
              <w:tabs>
                <w:tab w:val="left" w:pos="567"/>
              </w:tabs>
              <w:spacing w:after="0" w:line="240" w:lineRule="auto"/>
              <w:jc w:val="center"/>
              <w:rPr>
                <w:rFonts w:asciiTheme="majorBidi" w:hAnsiTheme="majorBidi" w:cstheme="majorBidi"/>
                <w:color w:val="000000"/>
              </w:rPr>
            </w:pPr>
          </w:p>
        </w:tc>
        <w:tc>
          <w:tcPr>
            <w:tcW w:w="1417" w:type="dxa"/>
            <w:gridSpan w:val="2"/>
            <w:tcBorders>
              <w:top w:val="single" w:sz="4" w:space="0" w:color="auto"/>
              <w:bottom w:val="single" w:sz="4" w:space="0" w:color="auto"/>
            </w:tcBorders>
            <w:vAlign w:val="bottom"/>
          </w:tcPr>
          <w:p w14:paraId="3922B820" w14:textId="2657493B" w:rsidR="00E71CD1" w:rsidRPr="00D87287" w:rsidRDefault="00060881" w:rsidP="00E11055">
            <w:pPr>
              <w:tabs>
                <w:tab w:val="left" w:pos="567"/>
              </w:tabs>
              <w:spacing w:after="0" w:line="240" w:lineRule="auto"/>
              <w:jc w:val="center"/>
              <w:rPr>
                <w:rFonts w:asciiTheme="majorBidi" w:hAnsiTheme="majorBidi" w:cstheme="majorBidi"/>
                <w:color w:val="000000"/>
              </w:rPr>
            </w:pPr>
            <w:r w:rsidRPr="00D87287">
              <w:rPr>
                <w:rFonts w:asciiTheme="majorBidi" w:hAnsiTheme="majorBidi" w:cstheme="majorBidi"/>
                <w:color w:val="000000"/>
              </w:rPr>
              <w:t>A</w:t>
            </w:r>
            <w:r w:rsidR="00E71CD1" w:rsidRPr="00D87287">
              <w:rPr>
                <w:rFonts w:asciiTheme="majorBidi" w:hAnsiTheme="majorBidi" w:cstheme="majorBidi"/>
                <w:color w:val="000000"/>
              </w:rPr>
              <w:t>pplications</w:t>
            </w:r>
            <w:r w:rsidRPr="00D87287">
              <w:rPr>
                <w:rFonts w:asciiTheme="majorBidi" w:hAnsiTheme="majorBidi" w:cstheme="majorBidi"/>
                <w:color w:val="000000"/>
              </w:rPr>
              <w:t xml:space="preserve"> %</w:t>
            </w:r>
          </w:p>
        </w:tc>
        <w:tc>
          <w:tcPr>
            <w:tcW w:w="993" w:type="dxa"/>
            <w:tcBorders>
              <w:top w:val="single" w:sz="4" w:space="0" w:color="auto"/>
              <w:bottom w:val="single" w:sz="4" w:space="0" w:color="auto"/>
            </w:tcBorders>
          </w:tcPr>
          <w:p w14:paraId="03FE6FFB" w14:textId="422D6FE0" w:rsidR="00E71CD1" w:rsidRPr="00D87287" w:rsidRDefault="00060881" w:rsidP="00E11055">
            <w:pPr>
              <w:tabs>
                <w:tab w:val="left" w:pos="567"/>
              </w:tabs>
              <w:spacing w:after="0" w:line="240" w:lineRule="auto"/>
              <w:jc w:val="center"/>
              <w:rPr>
                <w:rFonts w:asciiTheme="majorBidi" w:hAnsiTheme="majorBidi" w:cstheme="majorBidi"/>
                <w:color w:val="000000"/>
              </w:rPr>
            </w:pPr>
            <w:r w:rsidRPr="00D87287">
              <w:rPr>
                <w:rFonts w:asciiTheme="majorBidi" w:hAnsiTheme="majorBidi" w:cstheme="majorBidi"/>
                <w:color w:val="000000"/>
              </w:rPr>
              <w:t>E</w:t>
            </w:r>
            <w:r w:rsidR="00E71CD1" w:rsidRPr="00D87287">
              <w:rPr>
                <w:rFonts w:asciiTheme="majorBidi" w:hAnsiTheme="majorBidi" w:cstheme="majorBidi"/>
                <w:color w:val="000000"/>
              </w:rPr>
              <w:t>xpend</w:t>
            </w:r>
            <w:r w:rsidRPr="00D87287">
              <w:rPr>
                <w:rFonts w:asciiTheme="majorBidi" w:hAnsiTheme="majorBidi" w:cstheme="majorBidi"/>
                <w:color w:val="000000"/>
              </w:rPr>
              <w:t xml:space="preserve"> %</w:t>
            </w:r>
          </w:p>
        </w:tc>
        <w:tc>
          <w:tcPr>
            <w:tcW w:w="992" w:type="dxa"/>
            <w:gridSpan w:val="2"/>
            <w:tcBorders>
              <w:top w:val="single" w:sz="4" w:space="0" w:color="auto"/>
              <w:bottom w:val="single" w:sz="4" w:space="0" w:color="auto"/>
            </w:tcBorders>
          </w:tcPr>
          <w:p w14:paraId="531AA72E" w14:textId="14E230AF" w:rsidR="00E71CD1" w:rsidRPr="00D87287" w:rsidRDefault="00F2230C" w:rsidP="00E11055">
            <w:pPr>
              <w:tabs>
                <w:tab w:val="left" w:pos="567"/>
              </w:tabs>
              <w:spacing w:after="0" w:line="240" w:lineRule="auto"/>
              <w:jc w:val="center"/>
              <w:rPr>
                <w:rFonts w:asciiTheme="majorBidi" w:hAnsiTheme="majorBidi" w:cstheme="majorBidi"/>
                <w:color w:val="000000"/>
              </w:rPr>
            </w:pPr>
            <w:r>
              <w:rPr>
                <w:rFonts w:asciiTheme="majorBidi" w:hAnsiTheme="majorBidi" w:cstheme="majorBidi"/>
                <w:color w:val="000000"/>
              </w:rPr>
              <w:t xml:space="preserve">Male </w:t>
            </w:r>
            <w:proofErr w:type="spellStart"/>
            <w:r>
              <w:rPr>
                <w:rFonts w:asciiTheme="majorBidi" w:hAnsiTheme="majorBidi" w:cstheme="majorBidi"/>
                <w:color w:val="000000"/>
              </w:rPr>
              <w:t>Popn</w:t>
            </w:r>
            <w:proofErr w:type="spellEnd"/>
            <w:r w:rsidR="00E71CD1" w:rsidRPr="00D87287">
              <w:rPr>
                <w:rFonts w:asciiTheme="majorBidi" w:hAnsiTheme="majorBidi" w:cstheme="majorBidi"/>
                <w:color w:val="000000"/>
              </w:rPr>
              <w:t>%</w:t>
            </w:r>
          </w:p>
        </w:tc>
        <w:tc>
          <w:tcPr>
            <w:tcW w:w="992" w:type="dxa"/>
            <w:gridSpan w:val="2"/>
            <w:tcBorders>
              <w:top w:val="single" w:sz="4" w:space="0" w:color="auto"/>
              <w:bottom w:val="single" w:sz="4" w:space="0" w:color="auto"/>
            </w:tcBorders>
          </w:tcPr>
          <w:p w14:paraId="408C75FD" w14:textId="77777777" w:rsidR="00E71CD1" w:rsidRPr="00D87287" w:rsidRDefault="00E71CD1" w:rsidP="00E11055">
            <w:pPr>
              <w:tabs>
                <w:tab w:val="left" w:pos="567"/>
              </w:tabs>
              <w:spacing w:after="0" w:line="240" w:lineRule="auto"/>
              <w:jc w:val="center"/>
              <w:rPr>
                <w:rFonts w:asciiTheme="majorBidi" w:hAnsiTheme="majorBidi" w:cstheme="majorBidi"/>
                <w:color w:val="000000"/>
              </w:rPr>
            </w:pPr>
            <w:r w:rsidRPr="00D87287">
              <w:rPr>
                <w:rFonts w:asciiTheme="majorBidi" w:hAnsiTheme="majorBidi" w:cstheme="majorBidi"/>
                <w:color w:val="000000"/>
              </w:rPr>
              <w:t>Patents</w:t>
            </w:r>
          </w:p>
        </w:tc>
        <w:tc>
          <w:tcPr>
            <w:tcW w:w="1387" w:type="dxa"/>
            <w:gridSpan w:val="2"/>
            <w:tcBorders>
              <w:top w:val="single" w:sz="4" w:space="0" w:color="auto"/>
              <w:bottom w:val="single" w:sz="4" w:space="0" w:color="auto"/>
            </w:tcBorders>
          </w:tcPr>
          <w:p w14:paraId="6797426D" w14:textId="2C701A35" w:rsidR="00E71CD1" w:rsidRPr="00D87287" w:rsidRDefault="00060881" w:rsidP="00E11055">
            <w:pPr>
              <w:tabs>
                <w:tab w:val="left" w:pos="567"/>
              </w:tabs>
              <w:spacing w:after="0" w:line="240" w:lineRule="auto"/>
              <w:jc w:val="center"/>
              <w:rPr>
                <w:rFonts w:asciiTheme="majorBidi" w:hAnsiTheme="majorBidi" w:cstheme="majorBidi"/>
                <w:color w:val="000000"/>
              </w:rPr>
            </w:pPr>
            <w:r w:rsidRPr="00D87287">
              <w:rPr>
                <w:rFonts w:asciiTheme="majorBidi" w:hAnsiTheme="majorBidi" w:cstheme="majorBidi"/>
                <w:color w:val="000000"/>
              </w:rPr>
              <w:t>A</w:t>
            </w:r>
            <w:r w:rsidR="00E71CD1" w:rsidRPr="00D87287">
              <w:rPr>
                <w:rFonts w:asciiTheme="majorBidi" w:hAnsiTheme="majorBidi" w:cstheme="majorBidi"/>
                <w:color w:val="000000"/>
              </w:rPr>
              <w:t>pplications</w:t>
            </w:r>
            <w:r w:rsidRPr="00D87287">
              <w:rPr>
                <w:rFonts w:asciiTheme="majorBidi" w:hAnsiTheme="majorBidi" w:cstheme="majorBidi"/>
                <w:color w:val="000000"/>
              </w:rPr>
              <w:t xml:space="preserve"> %</w:t>
            </w:r>
          </w:p>
        </w:tc>
      </w:tr>
      <w:tr w:rsidR="00E71CD1" w:rsidRPr="00D87287" w14:paraId="0D6AC3A3" w14:textId="77777777" w:rsidTr="00060881">
        <w:trPr>
          <w:trHeight w:val="300"/>
          <w:jc w:val="center"/>
        </w:trPr>
        <w:tc>
          <w:tcPr>
            <w:tcW w:w="2694" w:type="dxa"/>
            <w:gridSpan w:val="2"/>
            <w:tcBorders>
              <w:top w:val="single" w:sz="4" w:space="0" w:color="auto"/>
            </w:tcBorders>
            <w:shd w:val="clear" w:color="auto" w:fill="auto"/>
            <w:noWrap/>
            <w:hideMark/>
          </w:tcPr>
          <w:p w14:paraId="0A147504"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Engineers</w:t>
            </w:r>
          </w:p>
        </w:tc>
        <w:tc>
          <w:tcPr>
            <w:tcW w:w="940" w:type="dxa"/>
            <w:gridSpan w:val="2"/>
            <w:tcBorders>
              <w:top w:val="single" w:sz="4" w:space="0" w:color="auto"/>
            </w:tcBorders>
            <w:shd w:val="clear" w:color="auto" w:fill="auto"/>
            <w:noWrap/>
            <w:hideMark/>
          </w:tcPr>
          <w:p w14:paraId="4DD9DD10"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2,594</w:t>
            </w:r>
          </w:p>
        </w:tc>
        <w:tc>
          <w:tcPr>
            <w:tcW w:w="1328" w:type="dxa"/>
            <w:gridSpan w:val="2"/>
            <w:tcBorders>
              <w:top w:val="single" w:sz="4" w:space="0" w:color="auto"/>
            </w:tcBorders>
            <w:shd w:val="clear" w:color="auto" w:fill="auto"/>
            <w:noWrap/>
            <w:hideMark/>
          </w:tcPr>
          <w:p w14:paraId="3A029B02"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21.1</w:t>
            </w:r>
          </w:p>
        </w:tc>
        <w:tc>
          <w:tcPr>
            <w:tcW w:w="1134" w:type="dxa"/>
            <w:tcBorders>
              <w:top w:val="single" w:sz="4" w:space="0" w:color="auto"/>
            </w:tcBorders>
            <w:shd w:val="clear" w:color="auto" w:fill="auto"/>
          </w:tcPr>
          <w:p w14:paraId="110180A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24.1</w:t>
            </w:r>
          </w:p>
        </w:tc>
        <w:tc>
          <w:tcPr>
            <w:tcW w:w="992" w:type="dxa"/>
            <w:gridSpan w:val="3"/>
            <w:tcBorders>
              <w:top w:val="single" w:sz="4" w:space="0" w:color="auto"/>
            </w:tcBorders>
          </w:tcPr>
          <w:p w14:paraId="01B17A36"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1,221</w:t>
            </w:r>
          </w:p>
        </w:tc>
        <w:tc>
          <w:tcPr>
            <w:tcW w:w="1417" w:type="dxa"/>
            <w:gridSpan w:val="2"/>
            <w:tcBorders>
              <w:top w:val="single" w:sz="4" w:space="0" w:color="auto"/>
            </w:tcBorders>
          </w:tcPr>
          <w:p w14:paraId="10AA208B"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16.0</w:t>
            </w:r>
          </w:p>
        </w:tc>
        <w:tc>
          <w:tcPr>
            <w:tcW w:w="993" w:type="dxa"/>
            <w:tcBorders>
              <w:top w:val="single" w:sz="4" w:space="0" w:color="auto"/>
            </w:tcBorders>
          </w:tcPr>
          <w:p w14:paraId="69AF2D71"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16.6</w:t>
            </w:r>
          </w:p>
        </w:tc>
        <w:tc>
          <w:tcPr>
            <w:tcW w:w="992" w:type="dxa"/>
            <w:gridSpan w:val="2"/>
            <w:tcBorders>
              <w:top w:val="single" w:sz="4" w:space="0" w:color="auto"/>
            </w:tcBorders>
          </w:tcPr>
          <w:p w14:paraId="006F3AB2"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1.8</w:t>
            </w:r>
          </w:p>
        </w:tc>
        <w:tc>
          <w:tcPr>
            <w:tcW w:w="992" w:type="dxa"/>
            <w:gridSpan w:val="2"/>
            <w:tcBorders>
              <w:top w:val="single" w:sz="4" w:space="0" w:color="auto"/>
            </w:tcBorders>
          </w:tcPr>
          <w:p w14:paraId="462B6EB1"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2719</w:t>
            </w:r>
          </w:p>
        </w:tc>
        <w:tc>
          <w:tcPr>
            <w:tcW w:w="1387" w:type="dxa"/>
            <w:gridSpan w:val="2"/>
            <w:tcBorders>
              <w:top w:val="single" w:sz="4" w:space="0" w:color="auto"/>
            </w:tcBorders>
          </w:tcPr>
          <w:p w14:paraId="0B4266B4"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26.8</w:t>
            </w:r>
          </w:p>
        </w:tc>
      </w:tr>
      <w:tr w:rsidR="00E71CD1" w:rsidRPr="00D87287" w14:paraId="070429C3" w14:textId="77777777" w:rsidTr="00060881">
        <w:trPr>
          <w:trHeight w:val="300"/>
          <w:jc w:val="center"/>
        </w:trPr>
        <w:tc>
          <w:tcPr>
            <w:tcW w:w="2694" w:type="dxa"/>
            <w:gridSpan w:val="2"/>
            <w:shd w:val="clear" w:color="auto" w:fill="auto"/>
            <w:noWrap/>
          </w:tcPr>
          <w:p w14:paraId="53DFF930"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Farmers, forestry &amp; fishing</w:t>
            </w:r>
          </w:p>
        </w:tc>
        <w:tc>
          <w:tcPr>
            <w:tcW w:w="940" w:type="dxa"/>
            <w:gridSpan w:val="2"/>
            <w:shd w:val="clear" w:color="auto" w:fill="auto"/>
            <w:noWrap/>
          </w:tcPr>
          <w:p w14:paraId="52679063"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1,037</w:t>
            </w:r>
          </w:p>
        </w:tc>
        <w:tc>
          <w:tcPr>
            <w:tcW w:w="1328" w:type="dxa"/>
            <w:gridSpan w:val="2"/>
            <w:shd w:val="clear" w:color="auto" w:fill="auto"/>
            <w:noWrap/>
          </w:tcPr>
          <w:p w14:paraId="6A1AF9A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8.4</w:t>
            </w:r>
          </w:p>
        </w:tc>
        <w:tc>
          <w:tcPr>
            <w:tcW w:w="1134" w:type="dxa"/>
            <w:shd w:val="clear" w:color="auto" w:fill="auto"/>
          </w:tcPr>
          <w:p w14:paraId="27E89E1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6.4</w:t>
            </w:r>
          </w:p>
        </w:tc>
        <w:tc>
          <w:tcPr>
            <w:tcW w:w="992" w:type="dxa"/>
            <w:gridSpan w:val="3"/>
          </w:tcPr>
          <w:p w14:paraId="22069095"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927</w:t>
            </w:r>
          </w:p>
        </w:tc>
        <w:tc>
          <w:tcPr>
            <w:tcW w:w="1417" w:type="dxa"/>
            <w:gridSpan w:val="2"/>
          </w:tcPr>
          <w:p w14:paraId="70E579FE"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12.1</w:t>
            </w:r>
          </w:p>
        </w:tc>
        <w:tc>
          <w:tcPr>
            <w:tcW w:w="993" w:type="dxa"/>
          </w:tcPr>
          <w:p w14:paraId="2E860B9F"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12.3</w:t>
            </w:r>
          </w:p>
        </w:tc>
        <w:tc>
          <w:tcPr>
            <w:tcW w:w="992" w:type="dxa"/>
            <w:gridSpan w:val="2"/>
          </w:tcPr>
          <w:p w14:paraId="6778A076"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29.3</w:t>
            </w:r>
          </w:p>
        </w:tc>
        <w:tc>
          <w:tcPr>
            <w:tcW w:w="992" w:type="dxa"/>
            <w:gridSpan w:val="2"/>
          </w:tcPr>
          <w:p w14:paraId="19B0B692"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298</w:t>
            </w:r>
          </w:p>
        </w:tc>
        <w:tc>
          <w:tcPr>
            <w:tcW w:w="1387" w:type="dxa"/>
            <w:gridSpan w:val="2"/>
          </w:tcPr>
          <w:p w14:paraId="2B58C181"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2.9</w:t>
            </w:r>
          </w:p>
        </w:tc>
      </w:tr>
      <w:tr w:rsidR="00E71CD1" w:rsidRPr="00D87287" w14:paraId="17159B84" w14:textId="77777777" w:rsidTr="00060881">
        <w:trPr>
          <w:trHeight w:val="300"/>
          <w:jc w:val="center"/>
        </w:trPr>
        <w:tc>
          <w:tcPr>
            <w:tcW w:w="2694" w:type="dxa"/>
            <w:gridSpan w:val="2"/>
            <w:shd w:val="clear" w:color="auto" w:fill="auto"/>
            <w:noWrap/>
          </w:tcPr>
          <w:p w14:paraId="45C2E4A6"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Merchants &amp; sales</w:t>
            </w:r>
          </w:p>
        </w:tc>
        <w:tc>
          <w:tcPr>
            <w:tcW w:w="940" w:type="dxa"/>
            <w:gridSpan w:val="2"/>
            <w:shd w:val="clear" w:color="auto" w:fill="auto"/>
            <w:noWrap/>
          </w:tcPr>
          <w:p w14:paraId="60CA80BB"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957</w:t>
            </w:r>
          </w:p>
        </w:tc>
        <w:tc>
          <w:tcPr>
            <w:tcW w:w="1328" w:type="dxa"/>
            <w:gridSpan w:val="2"/>
            <w:shd w:val="clear" w:color="auto" w:fill="auto"/>
            <w:noWrap/>
          </w:tcPr>
          <w:p w14:paraId="53B96A43"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7.8</w:t>
            </w:r>
          </w:p>
        </w:tc>
        <w:tc>
          <w:tcPr>
            <w:tcW w:w="1134" w:type="dxa"/>
            <w:shd w:val="clear" w:color="auto" w:fill="auto"/>
          </w:tcPr>
          <w:p w14:paraId="0B2E6E80"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7.0</w:t>
            </w:r>
          </w:p>
        </w:tc>
        <w:tc>
          <w:tcPr>
            <w:tcW w:w="992" w:type="dxa"/>
            <w:gridSpan w:val="3"/>
          </w:tcPr>
          <w:p w14:paraId="0F51D60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580</w:t>
            </w:r>
          </w:p>
        </w:tc>
        <w:tc>
          <w:tcPr>
            <w:tcW w:w="1417" w:type="dxa"/>
            <w:gridSpan w:val="2"/>
          </w:tcPr>
          <w:p w14:paraId="518CA6DB"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7.6</w:t>
            </w:r>
          </w:p>
        </w:tc>
        <w:tc>
          <w:tcPr>
            <w:tcW w:w="993" w:type="dxa"/>
          </w:tcPr>
          <w:p w14:paraId="1BE9F102"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6.9</w:t>
            </w:r>
          </w:p>
        </w:tc>
        <w:tc>
          <w:tcPr>
            <w:tcW w:w="992" w:type="dxa"/>
            <w:gridSpan w:val="2"/>
          </w:tcPr>
          <w:p w14:paraId="78CF9E35"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6.8</w:t>
            </w:r>
          </w:p>
        </w:tc>
        <w:tc>
          <w:tcPr>
            <w:tcW w:w="992" w:type="dxa"/>
            <w:gridSpan w:val="2"/>
          </w:tcPr>
          <w:p w14:paraId="4FF55834"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490</w:t>
            </w:r>
          </w:p>
        </w:tc>
        <w:tc>
          <w:tcPr>
            <w:tcW w:w="1387" w:type="dxa"/>
            <w:gridSpan w:val="2"/>
          </w:tcPr>
          <w:p w14:paraId="1245B3F6"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4.8</w:t>
            </w:r>
          </w:p>
        </w:tc>
      </w:tr>
      <w:tr w:rsidR="00E71CD1" w:rsidRPr="00D87287" w14:paraId="00725351" w14:textId="77777777" w:rsidTr="00060881">
        <w:trPr>
          <w:trHeight w:val="300"/>
          <w:jc w:val="center"/>
        </w:trPr>
        <w:tc>
          <w:tcPr>
            <w:tcW w:w="2694" w:type="dxa"/>
            <w:gridSpan w:val="2"/>
            <w:shd w:val="clear" w:color="auto" w:fill="auto"/>
            <w:noWrap/>
          </w:tcPr>
          <w:p w14:paraId="32FBE4CE"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Managers &amp; manufacturers</w:t>
            </w:r>
          </w:p>
        </w:tc>
        <w:tc>
          <w:tcPr>
            <w:tcW w:w="940" w:type="dxa"/>
            <w:gridSpan w:val="2"/>
            <w:shd w:val="clear" w:color="auto" w:fill="auto"/>
            <w:noWrap/>
          </w:tcPr>
          <w:p w14:paraId="0485821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586</w:t>
            </w:r>
          </w:p>
        </w:tc>
        <w:tc>
          <w:tcPr>
            <w:tcW w:w="1328" w:type="dxa"/>
            <w:gridSpan w:val="2"/>
            <w:shd w:val="clear" w:color="auto" w:fill="auto"/>
            <w:noWrap/>
          </w:tcPr>
          <w:p w14:paraId="10DD4CC2"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4.8</w:t>
            </w:r>
          </w:p>
        </w:tc>
        <w:tc>
          <w:tcPr>
            <w:tcW w:w="1134" w:type="dxa"/>
            <w:shd w:val="clear" w:color="auto" w:fill="auto"/>
          </w:tcPr>
          <w:p w14:paraId="14D66720"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5.7</w:t>
            </w:r>
          </w:p>
        </w:tc>
        <w:tc>
          <w:tcPr>
            <w:tcW w:w="992" w:type="dxa"/>
            <w:gridSpan w:val="3"/>
          </w:tcPr>
          <w:p w14:paraId="003EF665"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233</w:t>
            </w:r>
          </w:p>
        </w:tc>
        <w:tc>
          <w:tcPr>
            <w:tcW w:w="1417" w:type="dxa"/>
            <w:gridSpan w:val="2"/>
          </w:tcPr>
          <w:p w14:paraId="0A7F23E9"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3.0</w:t>
            </w:r>
          </w:p>
        </w:tc>
        <w:tc>
          <w:tcPr>
            <w:tcW w:w="993" w:type="dxa"/>
          </w:tcPr>
          <w:p w14:paraId="4A91635C"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3.3</w:t>
            </w:r>
          </w:p>
        </w:tc>
        <w:tc>
          <w:tcPr>
            <w:tcW w:w="992" w:type="dxa"/>
            <w:gridSpan w:val="2"/>
          </w:tcPr>
          <w:p w14:paraId="469D8DB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0.6</w:t>
            </w:r>
          </w:p>
        </w:tc>
        <w:tc>
          <w:tcPr>
            <w:tcW w:w="992" w:type="dxa"/>
            <w:gridSpan w:val="2"/>
          </w:tcPr>
          <w:p w14:paraId="25536799"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298</w:t>
            </w:r>
          </w:p>
        </w:tc>
        <w:tc>
          <w:tcPr>
            <w:tcW w:w="1387" w:type="dxa"/>
            <w:gridSpan w:val="2"/>
          </w:tcPr>
          <w:p w14:paraId="0BBA2D8E"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2.9</w:t>
            </w:r>
          </w:p>
        </w:tc>
      </w:tr>
      <w:tr w:rsidR="00E71CD1" w:rsidRPr="00D87287" w14:paraId="28FAD38F" w14:textId="77777777" w:rsidTr="00060881">
        <w:trPr>
          <w:trHeight w:val="300"/>
          <w:jc w:val="center"/>
        </w:trPr>
        <w:tc>
          <w:tcPr>
            <w:tcW w:w="2694" w:type="dxa"/>
            <w:gridSpan w:val="2"/>
            <w:shd w:val="clear" w:color="auto" w:fill="auto"/>
            <w:noWrap/>
          </w:tcPr>
          <w:p w14:paraId="3CF2FCC7" w14:textId="262B2E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Blacksmith &amp; metalworkers</w:t>
            </w:r>
          </w:p>
        </w:tc>
        <w:tc>
          <w:tcPr>
            <w:tcW w:w="940" w:type="dxa"/>
            <w:gridSpan w:val="2"/>
            <w:shd w:val="clear" w:color="auto" w:fill="auto"/>
            <w:noWrap/>
          </w:tcPr>
          <w:p w14:paraId="50D83A8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435</w:t>
            </w:r>
          </w:p>
        </w:tc>
        <w:tc>
          <w:tcPr>
            <w:tcW w:w="1328" w:type="dxa"/>
            <w:gridSpan w:val="2"/>
            <w:shd w:val="clear" w:color="auto" w:fill="auto"/>
            <w:noWrap/>
          </w:tcPr>
          <w:p w14:paraId="124A495A"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3.5</w:t>
            </w:r>
          </w:p>
        </w:tc>
        <w:tc>
          <w:tcPr>
            <w:tcW w:w="1134" w:type="dxa"/>
            <w:shd w:val="clear" w:color="auto" w:fill="auto"/>
          </w:tcPr>
          <w:p w14:paraId="46ECC249"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3.0</w:t>
            </w:r>
          </w:p>
        </w:tc>
        <w:tc>
          <w:tcPr>
            <w:tcW w:w="992" w:type="dxa"/>
            <w:gridSpan w:val="3"/>
          </w:tcPr>
          <w:p w14:paraId="03E63407"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368</w:t>
            </w:r>
          </w:p>
        </w:tc>
        <w:tc>
          <w:tcPr>
            <w:tcW w:w="1417" w:type="dxa"/>
            <w:gridSpan w:val="2"/>
          </w:tcPr>
          <w:p w14:paraId="3166AB4A"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4.8</w:t>
            </w:r>
          </w:p>
        </w:tc>
        <w:tc>
          <w:tcPr>
            <w:tcW w:w="993" w:type="dxa"/>
          </w:tcPr>
          <w:p w14:paraId="4AC5F8F1"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4.9</w:t>
            </w:r>
          </w:p>
        </w:tc>
        <w:tc>
          <w:tcPr>
            <w:tcW w:w="992" w:type="dxa"/>
            <w:gridSpan w:val="2"/>
          </w:tcPr>
          <w:p w14:paraId="27EC2532"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2.6</w:t>
            </w:r>
          </w:p>
        </w:tc>
        <w:tc>
          <w:tcPr>
            <w:tcW w:w="992" w:type="dxa"/>
            <w:gridSpan w:val="2"/>
          </w:tcPr>
          <w:p w14:paraId="295BBB5E"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246</w:t>
            </w:r>
          </w:p>
        </w:tc>
        <w:tc>
          <w:tcPr>
            <w:tcW w:w="1387" w:type="dxa"/>
            <w:gridSpan w:val="2"/>
          </w:tcPr>
          <w:p w14:paraId="3F2FD493"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2.4</w:t>
            </w:r>
          </w:p>
        </w:tc>
      </w:tr>
      <w:tr w:rsidR="00E71CD1" w:rsidRPr="00D87287" w14:paraId="358528EA" w14:textId="77777777" w:rsidTr="00060881">
        <w:trPr>
          <w:trHeight w:val="300"/>
          <w:jc w:val="center"/>
        </w:trPr>
        <w:tc>
          <w:tcPr>
            <w:tcW w:w="2694" w:type="dxa"/>
            <w:gridSpan w:val="2"/>
            <w:shd w:val="clear" w:color="auto" w:fill="auto"/>
            <w:noWrap/>
          </w:tcPr>
          <w:p w14:paraId="3992EBB8"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Gentlemen</w:t>
            </w:r>
          </w:p>
        </w:tc>
        <w:tc>
          <w:tcPr>
            <w:tcW w:w="940" w:type="dxa"/>
            <w:gridSpan w:val="2"/>
            <w:shd w:val="clear" w:color="auto" w:fill="auto"/>
            <w:noWrap/>
          </w:tcPr>
          <w:p w14:paraId="5469B25B"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415</w:t>
            </w:r>
          </w:p>
        </w:tc>
        <w:tc>
          <w:tcPr>
            <w:tcW w:w="1328" w:type="dxa"/>
            <w:gridSpan w:val="2"/>
            <w:shd w:val="clear" w:color="auto" w:fill="auto"/>
            <w:noWrap/>
          </w:tcPr>
          <w:p w14:paraId="75EC35F5"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3.4</w:t>
            </w:r>
          </w:p>
        </w:tc>
        <w:tc>
          <w:tcPr>
            <w:tcW w:w="1134" w:type="dxa"/>
            <w:shd w:val="clear" w:color="auto" w:fill="auto"/>
          </w:tcPr>
          <w:p w14:paraId="01DEDD3C"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4.5</w:t>
            </w:r>
          </w:p>
        </w:tc>
        <w:tc>
          <w:tcPr>
            <w:tcW w:w="992" w:type="dxa"/>
            <w:gridSpan w:val="3"/>
          </w:tcPr>
          <w:p w14:paraId="5DDA098E"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121</w:t>
            </w:r>
          </w:p>
        </w:tc>
        <w:tc>
          <w:tcPr>
            <w:tcW w:w="1417" w:type="dxa"/>
            <w:gridSpan w:val="2"/>
          </w:tcPr>
          <w:p w14:paraId="10AD86B9"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1.6</w:t>
            </w:r>
          </w:p>
        </w:tc>
        <w:tc>
          <w:tcPr>
            <w:tcW w:w="993" w:type="dxa"/>
          </w:tcPr>
          <w:p w14:paraId="6C16348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2.6</w:t>
            </w:r>
          </w:p>
        </w:tc>
        <w:tc>
          <w:tcPr>
            <w:tcW w:w="992" w:type="dxa"/>
            <w:gridSpan w:val="2"/>
          </w:tcPr>
          <w:p w14:paraId="2AEA30A1"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0.05</w:t>
            </w:r>
          </w:p>
        </w:tc>
        <w:tc>
          <w:tcPr>
            <w:tcW w:w="992" w:type="dxa"/>
            <w:gridSpan w:val="2"/>
          </w:tcPr>
          <w:p w14:paraId="755867A1"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98</w:t>
            </w:r>
          </w:p>
        </w:tc>
        <w:tc>
          <w:tcPr>
            <w:tcW w:w="1387" w:type="dxa"/>
            <w:gridSpan w:val="2"/>
          </w:tcPr>
          <w:p w14:paraId="5B8C6ED8" w14:textId="65E8DCC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w:t>
            </w:r>
            <w:r w:rsidR="00B83351" w:rsidRPr="00D87287">
              <w:rPr>
                <w:rFonts w:asciiTheme="majorBidi" w:hAnsiTheme="majorBidi" w:cstheme="majorBidi"/>
              </w:rPr>
              <w:t>.0</w:t>
            </w:r>
          </w:p>
        </w:tc>
      </w:tr>
      <w:tr w:rsidR="00E71CD1" w:rsidRPr="00D87287" w14:paraId="7919A134" w14:textId="77777777" w:rsidTr="00060881">
        <w:trPr>
          <w:trHeight w:val="300"/>
          <w:jc w:val="center"/>
        </w:trPr>
        <w:tc>
          <w:tcPr>
            <w:tcW w:w="2694" w:type="dxa"/>
            <w:gridSpan w:val="2"/>
            <w:shd w:val="clear" w:color="auto" w:fill="auto"/>
            <w:noWrap/>
          </w:tcPr>
          <w:p w14:paraId="507F67AF"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Doctors and other medical</w:t>
            </w:r>
          </w:p>
        </w:tc>
        <w:tc>
          <w:tcPr>
            <w:tcW w:w="940" w:type="dxa"/>
            <w:gridSpan w:val="2"/>
            <w:shd w:val="clear" w:color="auto" w:fill="auto"/>
            <w:noWrap/>
          </w:tcPr>
          <w:p w14:paraId="42B973C6"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261</w:t>
            </w:r>
          </w:p>
        </w:tc>
        <w:tc>
          <w:tcPr>
            <w:tcW w:w="1328" w:type="dxa"/>
            <w:gridSpan w:val="2"/>
            <w:shd w:val="clear" w:color="auto" w:fill="auto"/>
            <w:noWrap/>
          </w:tcPr>
          <w:p w14:paraId="5F9B4C8B"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2.1</w:t>
            </w:r>
          </w:p>
        </w:tc>
        <w:tc>
          <w:tcPr>
            <w:tcW w:w="1134" w:type="dxa"/>
            <w:shd w:val="clear" w:color="auto" w:fill="auto"/>
          </w:tcPr>
          <w:p w14:paraId="63D453A0"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2.0</w:t>
            </w:r>
          </w:p>
        </w:tc>
        <w:tc>
          <w:tcPr>
            <w:tcW w:w="992" w:type="dxa"/>
            <w:gridSpan w:val="3"/>
          </w:tcPr>
          <w:p w14:paraId="639906E0"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160</w:t>
            </w:r>
          </w:p>
        </w:tc>
        <w:tc>
          <w:tcPr>
            <w:tcW w:w="1417" w:type="dxa"/>
            <w:gridSpan w:val="2"/>
          </w:tcPr>
          <w:p w14:paraId="00A9B2D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2.1</w:t>
            </w:r>
          </w:p>
        </w:tc>
        <w:tc>
          <w:tcPr>
            <w:tcW w:w="993" w:type="dxa"/>
          </w:tcPr>
          <w:p w14:paraId="093EB86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2.0</w:t>
            </w:r>
          </w:p>
        </w:tc>
        <w:tc>
          <w:tcPr>
            <w:tcW w:w="992" w:type="dxa"/>
            <w:gridSpan w:val="2"/>
          </w:tcPr>
          <w:p w14:paraId="4635EAAA"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0.30</w:t>
            </w:r>
          </w:p>
        </w:tc>
        <w:tc>
          <w:tcPr>
            <w:tcW w:w="992" w:type="dxa"/>
            <w:gridSpan w:val="2"/>
          </w:tcPr>
          <w:p w14:paraId="1D786286"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w:t>
            </w:r>
          </w:p>
        </w:tc>
        <w:tc>
          <w:tcPr>
            <w:tcW w:w="1387" w:type="dxa"/>
            <w:gridSpan w:val="2"/>
          </w:tcPr>
          <w:p w14:paraId="2E6879E9"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w:t>
            </w:r>
          </w:p>
        </w:tc>
      </w:tr>
      <w:tr w:rsidR="00E71CD1" w:rsidRPr="00D87287" w14:paraId="6CE2C480" w14:textId="77777777" w:rsidTr="00060881">
        <w:trPr>
          <w:trHeight w:val="300"/>
          <w:jc w:val="center"/>
        </w:trPr>
        <w:tc>
          <w:tcPr>
            <w:tcW w:w="2694" w:type="dxa"/>
            <w:gridSpan w:val="2"/>
            <w:shd w:val="clear" w:color="auto" w:fill="auto"/>
            <w:noWrap/>
          </w:tcPr>
          <w:p w14:paraId="674A459E"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Chemists and pharmacists</w:t>
            </w:r>
          </w:p>
        </w:tc>
        <w:tc>
          <w:tcPr>
            <w:tcW w:w="940" w:type="dxa"/>
            <w:gridSpan w:val="2"/>
            <w:shd w:val="clear" w:color="auto" w:fill="auto"/>
            <w:noWrap/>
          </w:tcPr>
          <w:p w14:paraId="275DB6CF"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245</w:t>
            </w:r>
          </w:p>
        </w:tc>
        <w:tc>
          <w:tcPr>
            <w:tcW w:w="1328" w:type="dxa"/>
            <w:gridSpan w:val="2"/>
            <w:shd w:val="clear" w:color="auto" w:fill="auto"/>
            <w:noWrap/>
          </w:tcPr>
          <w:p w14:paraId="513AF911"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2.0</w:t>
            </w:r>
          </w:p>
        </w:tc>
        <w:tc>
          <w:tcPr>
            <w:tcW w:w="1134" w:type="dxa"/>
            <w:shd w:val="clear" w:color="auto" w:fill="auto"/>
          </w:tcPr>
          <w:p w14:paraId="5E71E12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2.3</w:t>
            </w:r>
          </w:p>
        </w:tc>
        <w:tc>
          <w:tcPr>
            <w:tcW w:w="992" w:type="dxa"/>
            <w:gridSpan w:val="3"/>
          </w:tcPr>
          <w:p w14:paraId="51D7AF85"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100</w:t>
            </w:r>
          </w:p>
        </w:tc>
        <w:tc>
          <w:tcPr>
            <w:tcW w:w="1417" w:type="dxa"/>
            <w:gridSpan w:val="2"/>
          </w:tcPr>
          <w:p w14:paraId="5A75620C"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1.3</w:t>
            </w:r>
          </w:p>
        </w:tc>
        <w:tc>
          <w:tcPr>
            <w:tcW w:w="993" w:type="dxa"/>
          </w:tcPr>
          <w:p w14:paraId="643F534E"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0.8</w:t>
            </w:r>
          </w:p>
        </w:tc>
        <w:tc>
          <w:tcPr>
            <w:tcW w:w="992" w:type="dxa"/>
            <w:gridSpan w:val="2"/>
          </w:tcPr>
          <w:p w14:paraId="6C6BB53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0.25</w:t>
            </w:r>
          </w:p>
        </w:tc>
        <w:tc>
          <w:tcPr>
            <w:tcW w:w="992" w:type="dxa"/>
            <w:gridSpan w:val="2"/>
          </w:tcPr>
          <w:p w14:paraId="7B14160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242</w:t>
            </w:r>
          </w:p>
        </w:tc>
        <w:tc>
          <w:tcPr>
            <w:tcW w:w="1387" w:type="dxa"/>
            <w:gridSpan w:val="2"/>
          </w:tcPr>
          <w:p w14:paraId="4C9E384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2.4</w:t>
            </w:r>
          </w:p>
        </w:tc>
      </w:tr>
      <w:tr w:rsidR="00E71CD1" w:rsidRPr="00D87287" w14:paraId="3DD1B189" w14:textId="77777777" w:rsidTr="00060881">
        <w:trPr>
          <w:trHeight w:val="300"/>
          <w:jc w:val="center"/>
        </w:trPr>
        <w:tc>
          <w:tcPr>
            <w:tcW w:w="2694" w:type="dxa"/>
            <w:gridSpan w:val="2"/>
            <w:shd w:val="clear" w:color="auto" w:fill="auto"/>
            <w:noWrap/>
          </w:tcPr>
          <w:p w14:paraId="52995D3B"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Coach builders</w:t>
            </w:r>
          </w:p>
        </w:tc>
        <w:tc>
          <w:tcPr>
            <w:tcW w:w="940" w:type="dxa"/>
            <w:gridSpan w:val="2"/>
            <w:shd w:val="clear" w:color="auto" w:fill="auto"/>
            <w:noWrap/>
          </w:tcPr>
          <w:p w14:paraId="609A8EA7"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192</w:t>
            </w:r>
          </w:p>
        </w:tc>
        <w:tc>
          <w:tcPr>
            <w:tcW w:w="1328" w:type="dxa"/>
            <w:gridSpan w:val="2"/>
            <w:shd w:val="clear" w:color="auto" w:fill="auto"/>
            <w:noWrap/>
          </w:tcPr>
          <w:p w14:paraId="245F7DE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1.6</w:t>
            </w:r>
          </w:p>
        </w:tc>
        <w:tc>
          <w:tcPr>
            <w:tcW w:w="1134" w:type="dxa"/>
            <w:shd w:val="clear" w:color="auto" w:fill="auto"/>
          </w:tcPr>
          <w:p w14:paraId="7E6EBE17"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1.2</w:t>
            </w:r>
          </w:p>
        </w:tc>
        <w:tc>
          <w:tcPr>
            <w:tcW w:w="992" w:type="dxa"/>
            <w:gridSpan w:val="3"/>
          </w:tcPr>
          <w:p w14:paraId="797F861E"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178</w:t>
            </w:r>
          </w:p>
        </w:tc>
        <w:tc>
          <w:tcPr>
            <w:tcW w:w="1417" w:type="dxa"/>
            <w:gridSpan w:val="2"/>
          </w:tcPr>
          <w:p w14:paraId="2C492037"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2.3</w:t>
            </w:r>
          </w:p>
        </w:tc>
        <w:tc>
          <w:tcPr>
            <w:tcW w:w="993" w:type="dxa"/>
          </w:tcPr>
          <w:p w14:paraId="0C65A671"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2.4</w:t>
            </w:r>
          </w:p>
        </w:tc>
        <w:tc>
          <w:tcPr>
            <w:tcW w:w="992" w:type="dxa"/>
            <w:gridSpan w:val="2"/>
          </w:tcPr>
          <w:p w14:paraId="32AEE2F7"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0.6</w:t>
            </w:r>
          </w:p>
        </w:tc>
        <w:tc>
          <w:tcPr>
            <w:tcW w:w="992" w:type="dxa"/>
            <w:gridSpan w:val="2"/>
          </w:tcPr>
          <w:p w14:paraId="7A45F41F"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114</w:t>
            </w:r>
          </w:p>
        </w:tc>
        <w:tc>
          <w:tcPr>
            <w:tcW w:w="1387" w:type="dxa"/>
            <w:gridSpan w:val="2"/>
          </w:tcPr>
          <w:p w14:paraId="68B333A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1.1</w:t>
            </w:r>
          </w:p>
        </w:tc>
      </w:tr>
      <w:tr w:rsidR="00E71CD1" w:rsidRPr="00D87287" w14:paraId="0E76249B" w14:textId="77777777" w:rsidTr="00060881">
        <w:trPr>
          <w:trHeight w:val="300"/>
          <w:jc w:val="center"/>
        </w:trPr>
        <w:tc>
          <w:tcPr>
            <w:tcW w:w="2694" w:type="dxa"/>
            <w:gridSpan w:val="2"/>
            <w:shd w:val="clear" w:color="auto" w:fill="auto"/>
            <w:noWrap/>
          </w:tcPr>
          <w:p w14:paraId="3094B820"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Plumbers and pipe makers</w:t>
            </w:r>
          </w:p>
        </w:tc>
        <w:tc>
          <w:tcPr>
            <w:tcW w:w="940" w:type="dxa"/>
            <w:gridSpan w:val="2"/>
            <w:shd w:val="clear" w:color="auto" w:fill="auto"/>
            <w:noWrap/>
          </w:tcPr>
          <w:p w14:paraId="546877EB"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185</w:t>
            </w:r>
          </w:p>
        </w:tc>
        <w:tc>
          <w:tcPr>
            <w:tcW w:w="1328" w:type="dxa"/>
            <w:gridSpan w:val="2"/>
            <w:shd w:val="clear" w:color="auto" w:fill="auto"/>
            <w:noWrap/>
          </w:tcPr>
          <w:p w14:paraId="46CD5979"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1.5</w:t>
            </w:r>
          </w:p>
        </w:tc>
        <w:tc>
          <w:tcPr>
            <w:tcW w:w="1134" w:type="dxa"/>
            <w:shd w:val="clear" w:color="auto" w:fill="auto"/>
          </w:tcPr>
          <w:p w14:paraId="4EEE4E66"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1.0</w:t>
            </w:r>
          </w:p>
        </w:tc>
        <w:tc>
          <w:tcPr>
            <w:tcW w:w="992" w:type="dxa"/>
            <w:gridSpan w:val="3"/>
          </w:tcPr>
          <w:p w14:paraId="274277EC"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157</w:t>
            </w:r>
          </w:p>
        </w:tc>
        <w:tc>
          <w:tcPr>
            <w:tcW w:w="1417" w:type="dxa"/>
            <w:gridSpan w:val="2"/>
          </w:tcPr>
          <w:p w14:paraId="3BFF5C8C"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2.1</w:t>
            </w:r>
          </w:p>
        </w:tc>
        <w:tc>
          <w:tcPr>
            <w:tcW w:w="993" w:type="dxa"/>
          </w:tcPr>
          <w:p w14:paraId="4E8E291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1.8</w:t>
            </w:r>
          </w:p>
        </w:tc>
        <w:tc>
          <w:tcPr>
            <w:tcW w:w="992" w:type="dxa"/>
            <w:gridSpan w:val="2"/>
          </w:tcPr>
          <w:p w14:paraId="3ECB6D70"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1.3</w:t>
            </w:r>
          </w:p>
        </w:tc>
        <w:tc>
          <w:tcPr>
            <w:tcW w:w="992" w:type="dxa"/>
            <w:gridSpan w:val="2"/>
          </w:tcPr>
          <w:p w14:paraId="1D3234DC"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134</w:t>
            </w:r>
          </w:p>
        </w:tc>
        <w:tc>
          <w:tcPr>
            <w:tcW w:w="1387" w:type="dxa"/>
            <w:gridSpan w:val="2"/>
          </w:tcPr>
          <w:p w14:paraId="2A22A73A"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1.3</w:t>
            </w:r>
          </w:p>
        </w:tc>
      </w:tr>
      <w:tr w:rsidR="00E71CD1" w:rsidRPr="00D87287" w14:paraId="7F4638BC" w14:textId="77777777" w:rsidTr="00060881">
        <w:trPr>
          <w:trHeight w:val="300"/>
          <w:jc w:val="center"/>
        </w:trPr>
        <w:tc>
          <w:tcPr>
            <w:tcW w:w="2694" w:type="dxa"/>
            <w:gridSpan w:val="2"/>
            <w:shd w:val="clear" w:color="auto" w:fill="auto"/>
            <w:noWrap/>
          </w:tcPr>
          <w:p w14:paraId="6566FB30"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Architect</w:t>
            </w:r>
          </w:p>
        </w:tc>
        <w:tc>
          <w:tcPr>
            <w:tcW w:w="940" w:type="dxa"/>
            <w:gridSpan w:val="2"/>
            <w:shd w:val="clear" w:color="auto" w:fill="auto"/>
            <w:noWrap/>
          </w:tcPr>
          <w:p w14:paraId="3ABF5913"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151</w:t>
            </w:r>
          </w:p>
        </w:tc>
        <w:tc>
          <w:tcPr>
            <w:tcW w:w="1328" w:type="dxa"/>
            <w:gridSpan w:val="2"/>
            <w:shd w:val="clear" w:color="auto" w:fill="auto"/>
            <w:noWrap/>
          </w:tcPr>
          <w:p w14:paraId="59C8F250"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1.2</w:t>
            </w:r>
          </w:p>
        </w:tc>
        <w:tc>
          <w:tcPr>
            <w:tcW w:w="1134" w:type="dxa"/>
            <w:shd w:val="clear" w:color="auto" w:fill="auto"/>
          </w:tcPr>
          <w:p w14:paraId="0D04BAB0"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1.0</w:t>
            </w:r>
          </w:p>
        </w:tc>
        <w:tc>
          <w:tcPr>
            <w:tcW w:w="992" w:type="dxa"/>
            <w:gridSpan w:val="3"/>
          </w:tcPr>
          <w:p w14:paraId="097A9A54"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116</w:t>
            </w:r>
          </w:p>
        </w:tc>
        <w:tc>
          <w:tcPr>
            <w:tcW w:w="1417" w:type="dxa"/>
            <w:gridSpan w:val="2"/>
          </w:tcPr>
          <w:p w14:paraId="3F7F3852"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1.5</w:t>
            </w:r>
          </w:p>
        </w:tc>
        <w:tc>
          <w:tcPr>
            <w:tcW w:w="993" w:type="dxa"/>
          </w:tcPr>
          <w:p w14:paraId="0EA07749"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1.8</w:t>
            </w:r>
          </w:p>
        </w:tc>
        <w:tc>
          <w:tcPr>
            <w:tcW w:w="992" w:type="dxa"/>
            <w:gridSpan w:val="2"/>
          </w:tcPr>
          <w:p w14:paraId="3D0CE8A9"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0.1</w:t>
            </w:r>
          </w:p>
        </w:tc>
        <w:tc>
          <w:tcPr>
            <w:tcW w:w="992" w:type="dxa"/>
            <w:gridSpan w:val="2"/>
          </w:tcPr>
          <w:p w14:paraId="33467DA0"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117</w:t>
            </w:r>
          </w:p>
        </w:tc>
        <w:tc>
          <w:tcPr>
            <w:tcW w:w="1387" w:type="dxa"/>
            <w:gridSpan w:val="2"/>
          </w:tcPr>
          <w:p w14:paraId="324E41FC"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1.2</w:t>
            </w:r>
          </w:p>
        </w:tc>
      </w:tr>
      <w:tr w:rsidR="00E71CD1" w:rsidRPr="00D87287" w14:paraId="471BEFAE" w14:textId="77777777" w:rsidTr="00060881">
        <w:trPr>
          <w:trHeight w:val="300"/>
          <w:jc w:val="center"/>
        </w:trPr>
        <w:tc>
          <w:tcPr>
            <w:tcW w:w="2694" w:type="dxa"/>
            <w:gridSpan w:val="2"/>
            <w:shd w:val="clear" w:color="auto" w:fill="auto"/>
            <w:noWrap/>
          </w:tcPr>
          <w:p w14:paraId="43FB7C7B" w14:textId="77777777" w:rsidR="00E71CD1" w:rsidRPr="00D87287" w:rsidRDefault="00E71CD1" w:rsidP="00E11055">
            <w:pPr>
              <w:tabs>
                <w:tab w:val="left" w:pos="567"/>
              </w:tabs>
              <w:spacing w:after="0" w:line="240" w:lineRule="auto"/>
              <w:contextualSpacing/>
              <w:rPr>
                <w:rFonts w:asciiTheme="majorBidi" w:eastAsia="Times New Roman" w:hAnsiTheme="majorBidi" w:cstheme="majorBidi"/>
                <w:color w:val="000000"/>
              </w:rPr>
            </w:pPr>
            <w:r w:rsidRPr="00D87287">
              <w:rPr>
                <w:rFonts w:asciiTheme="majorBidi" w:hAnsiTheme="majorBidi" w:cstheme="majorBidi"/>
              </w:rPr>
              <w:t>Carpenters and joiners</w:t>
            </w:r>
          </w:p>
        </w:tc>
        <w:tc>
          <w:tcPr>
            <w:tcW w:w="940" w:type="dxa"/>
            <w:gridSpan w:val="2"/>
            <w:shd w:val="clear" w:color="auto" w:fill="auto"/>
            <w:noWrap/>
          </w:tcPr>
          <w:p w14:paraId="21E36203"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148</w:t>
            </w:r>
          </w:p>
        </w:tc>
        <w:tc>
          <w:tcPr>
            <w:tcW w:w="1328" w:type="dxa"/>
            <w:gridSpan w:val="2"/>
            <w:shd w:val="clear" w:color="auto" w:fill="auto"/>
            <w:noWrap/>
          </w:tcPr>
          <w:p w14:paraId="2B33D313" w14:textId="77777777" w:rsidR="00E71CD1" w:rsidRPr="00D87287" w:rsidRDefault="00E71CD1" w:rsidP="00E11055">
            <w:pPr>
              <w:tabs>
                <w:tab w:val="left" w:pos="567"/>
              </w:tabs>
              <w:spacing w:after="0" w:line="240" w:lineRule="auto"/>
              <w:contextualSpacing/>
              <w:jc w:val="center"/>
              <w:rPr>
                <w:rFonts w:asciiTheme="majorBidi" w:hAnsiTheme="majorBidi" w:cstheme="majorBidi"/>
              </w:rPr>
            </w:pPr>
            <w:r w:rsidRPr="00D87287">
              <w:rPr>
                <w:rFonts w:asciiTheme="majorBidi" w:hAnsiTheme="majorBidi" w:cstheme="majorBidi"/>
              </w:rPr>
              <w:t>1.2</w:t>
            </w:r>
          </w:p>
        </w:tc>
        <w:tc>
          <w:tcPr>
            <w:tcW w:w="1134" w:type="dxa"/>
            <w:shd w:val="clear" w:color="auto" w:fill="auto"/>
          </w:tcPr>
          <w:p w14:paraId="7E354C67" w14:textId="77777777" w:rsidR="00E71CD1" w:rsidRPr="00D87287" w:rsidRDefault="00E71CD1" w:rsidP="00E11055">
            <w:pPr>
              <w:tabs>
                <w:tab w:val="left" w:pos="567"/>
              </w:tabs>
              <w:snapToGrid w:val="0"/>
              <w:spacing w:after="0" w:line="240" w:lineRule="auto"/>
              <w:contextualSpacing/>
              <w:jc w:val="center"/>
              <w:rPr>
                <w:rFonts w:asciiTheme="majorBidi" w:hAnsiTheme="majorBidi" w:cstheme="majorBidi"/>
              </w:rPr>
            </w:pPr>
            <w:r w:rsidRPr="00D87287">
              <w:rPr>
                <w:rFonts w:asciiTheme="majorBidi" w:hAnsiTheme="majorBidi" w:cstheme="majorBidi"/>
              </w:rPr>
              <w:t>0.8</w:t>
            </w:r>
          </w:p>
        </w:tc>
        <w:tc>
          <w:tcPr>
            <w:tcW w:w="992" w:type="dxa"/>
            <w:gridSpan w:val="3"/>
          </w:tcPr>
          <w:p w14:paraId="5DC0F6B7"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133</w:t>
            </w:r>
          </w:p>
        </w:tc>
        <w:tc>
          <w:tcPr>
            <w:tcW w:w="1417" w:type="dxa"/>
            <w:gridSpan w:val="2"/>
          </w:tcPr>
          <w:p w14:paraId="4EC5A884"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1.7</w:t>
            </w:r>
          </w:p>
        </w:tc>
        <w:tc>
          <w:tcPr>
            <w:tcW w:w="993" w:type="dxa"/>
          </w:tcPr>
          <w:p w14:paraId="0FDEA839" w14:textId="77777777" w:rsidR="00E71CD1" w:rsidRPr="00D87287" w:rsidRDefault="00E71CD1" w:rsidP="00E11055">
            <w:pPr>
              <w:tabs>
                <w:tab w:val="left" w:pos="567"/>
              </w:tabs>
              <w:snapToGrid w:val="0"/>
              <w:spacing w:after="0" w:line="240" w:lineRule="auto"/>
              <w:contextualSpacing/>
              <w:jc w:val="center"/>
              <w:rPr>
                <w:rFonts w:asciiTheme="majorBidi" w:hAnsiTheme="majorBidi" w:cstheme="majorBidi"/>
              </w:rPr>
            </w:pPr>
            <w:r w:rsidRPr="00D87287">
              <w:rPr>
                <w:rFonts w:asciiTheme="majorBidi" w:hAnsiTheme="majorBidi" w:cstheme="majorBidi"/>
              </w:rPr>
              <w:t>1.4</w:t>
            </w:r>
          </w:p>
        </w:tc>
        <w:tc>
          <w:tcPr>
            <w:tcW w:w="992" w:type="dxa"/>
            <w:gridSpan w:val="2"/>
          </w:tcPr>
          <w:p w14:paraId="6BE84522"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3.7</w:t>
            </w:r>
          </w:p>
        </w:tc>
        <w:tc>
          <w:tcPr>
            <w:tcW w:w="992" w:type="dxa"/>
            <w:gridSpan w:val="2"/>
          </w:tcPr>
          <w:p w14:paraId="48B10C8E"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113</w:t>
            </w:r>
          </w:p>
        </w:tc>
        <w:tc>
          <w:tcPr>
            <w:tcW w:w="1387" w:type="dxa"/>
            <w:gridSpan w:val="2"/>
          </w:tcPr>
          <w:p w14:paraId="4B3B904E"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1.1</w:t>
            </w:r>
          </w:p>
        </w:tc>
      </w:tr>
      <w:tr w:rsidR="00E71CD1" w:rsidRPr="00D87287" w14:paraId="5B0C1D1D" w14:textId="77777777" w:rsidTr="00060881">
        <w:trPr>
          <w:trHeight w:val="300"/>
          <w:jc w:val="center"/>
        </w:trPr>
        <w:tc>
          <w:tcPr>
            <w:tcW w:w="2694" w:type="dxa"/>
            <w:gridSpan w:val="2"/>
            <w:shd w:val="clear" w:color="auto" w:fill="auto"/>
            <w:noWrap/>
          </w:tcPr>
          <w:p w14:paraId="15C6BCE8"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Other mining sector</w:t>
            </w:r>
          </w:p>
        </w:tc>
        <w:tc>
          <w:tcPr>
            <w:tcW w:w="940" w:type="dxa"/>
            <w:gridSpan w:val="2"/>
            <w:shd w:val="clear" w:color="auto" w:fill="auto"/>
            <w:noWrap/>
          </w:tcPr>
          <w:p w14:paraId="0449C9D5"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139</w:t>
            </w:r>
          </w:p>
        </w:tc>
        <w:tc>
          <w:tcPr>
            <w:tcW w:w="1328" w:type="dxa"/>
            <w:gridSpan w:val="2"/>
            <w:shd w:val="clear" w:color="auto" w:fill="auto"/>
            <w:noWrap/>
          </w:tcPr>
          <w:p w14:paraId="1DD090A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1.1</w:t>
            </w:r>
          </w:p>
        </w:tc>
        <w:tc>
          <w:tcPr>
            <w:tcW w:w="1134" w:type="dxa"/>
            <w:shd w:val="clear" w:color="auto" w:fill="auto"/>
          </w:tcPr>
          <w:p w14:paraId="654AFB56"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1.3</w:t>
            </w:r>
          </w:p>
        </w:tc>
        <w:tc>
          <w:tcPr>
            <w:tcW w:w="992" w:type="dxa"/>
            <w:gridSpan w:val="3"/>
          </w:tcPr>
          <w:p w14:paraId="0898FED1"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34</w:t>
            </w:r>
          </w:p>
        </w:tc>
        <w:tc>
          <w:tcPr>
            <w:tcW w:w="1417" w:type="dxa"/>
            <w:gridSpan w:val="2"/>
          </w:tcPr>
          <w:p w14:paraId="707452F7"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0.4</w:t>
            </w:r>
          </w:p>
        </w:tc>
        <w:tc>
          <w:tcPr>
            <w:tcW w:w="993" w:type="dxa"/>
          </w:tcPr>
          <w:p w14:paraId="399FD307"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0.3</w:t>
            </w:r>
          </w:p>
        </w:tc>
        <w:tc>
          <w:tcPr>
            <w:tcW w:w="992" w:type="dxa"/>
            <w:gridSpan w:val="2"/>
          </w:tcPr>
          <w:p w14:paraId="436F92C7"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0.02</w:t>
            </w:r>
          </w:p>
        </w:tc>
        <w:tc>
          <w:tcPr>
            <w:tcW w:w="992" w:type="dxa"/>
            <w:gridSpan w:val="2"/>
          </w:tcPr>
          <w:p w14:paraId="2A5EB0F7"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w:t>
            </w:r>
          </w:p>
        </w:tc>
        <w:tc>
          <w:tcPr>
            <w:tcW w:w="1387" w:type="dxa"/>
            <w:gridSpan w:val="2"/>
          </w:tcPr>
          <w:p w14:paraId="0DB7B0F3"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w:t>
            </w:r>
          </w:p>
        </w:tc>
      </w:tr>
      <w:tr w:rsidR="00E71CD1" w:rsidRPr="00D87287" w14:paraId="2D4810AA" w14:textId="77777777" w:rsidTr="00060881">
        <w:trPr>
          <w:trHeight w:val="300"/>
          <w:jc w:val="center"/>
        </w:trPr>
        <w:tc>
          <w:tcPr>
            <w:tcW w:w="2694" w:type="dxa"/>
            <w:gridSpan w:val="2"/>
            <w:shd w:val="clear" w:color="auto" w:fill="auto"/>
            <w:noWrap/>
          </w:tcPr>
          <w:p w14:paraId="7AC5BC45"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Electricians &amp; lines</w:t>
            </w:r>
          </w:p>
        </w:tc>
        <w:tc>
          <w:tcPr>
            <w:tcW w:w="940" w:type="dxa"/>
            <w:gridSpan w:val="2"/>
            <w:shd w:val="clear" w:color="auto" w:fill="auto"/>
            <w:noWrap/>
          </w:tcPr>
          <w:p w14:paraId="0ED4A200"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138</w:t>
            </w:r>
          </w:p>
        </w:tc>
        <w:tc>
          <w:tcPr>
            <w:tcW w:w="1328" w:type="dxa"/>
            <w:gridSpan w:val="2"/>
            <w:shd w:val="clear" w:color="auto" w:fill="auto"/>
            <w:noWrap/>
          </w:tcPr>
          <w:p w14:paraId="0E578217"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1.1</w:t>
            </w:r>
          </w:p>
        </w:tc>
        <w:tc>
          <w:tcPr>
            <w:tcW w:w="1134" w:type="dxa"/>
            <w:shd w:val="clear" w:color="auto" w:fill="auto"/>
          </w:tcPr>
          <w:p w14:paraId="4E2666A6"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2.4</w:t>
            </w:r>
          </w:p>
        </w:tc>
        <w:tc>
          <w:tcPr>
            <w:tcW w:w="992" w:type="dxa"/>
            <w:gridSpan w:val="3"/>
          </w:tcPr>
          <w:p w14:paraId="323CD449"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33</w:t>
            </w:r>
          </w:p>
        </w:tc>
        <w:tc>
          <w:tcPr>
            <w:tcW w:w="1417" w:type="dxa"/>
            <w:gridSpan w:val="2"/>
          </w:tcPr>
          <w:p w14:paraId="62A8B029"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0.4</w:t>
            </w:r>
          </w:p>
        </w:tc>
        <w:tc>
          <w:tcPr>
            <w:tcW w:w="993" w:type="dxa"/>
          </w:tcPr>
          <w:p w14:paraId="7C7B0535"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0.3</w:t>
            </w:r>
          </w:p>
        </w:tc>
        <w:tc>
          <w:tcPr>
            <w:tcW w:w="992" w:type="dxa"/>
            <w:gridSpan w:val="2"/>
          </w:tcPr>
          <w:p w14:paraId="1683CD2C"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0.01</w:t>
            </w:r>
          </w:p>
        </w:tc>
        <w:tc>
          <w:tcPr>
            <w:tcW w:w="992" w:type="dxa"/>
            <w:gridSpan w:val="2"/>
          </w:tcPr>
          <w:p w14:paraId="5962E1D5"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162</w:t>
            </w:r>
          </w:p>
        </w:tc>
        <w:tc>
          <w:tcPr>
            <w:tcW w:w="1387" w:type="dxa"/>
            <w:gridSpan w:val="2"/>
          </w:tcPr>
          <w:p w14:paraId="417E81D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1.6</w:t>
            </w:r>
          </w:p>
        </w:tc>
      </w:tr>
      <w:tr w:rsidR="00E71CD1" w:rsidRPr="00D87287" w14:paraId="52157390" w14:textId="77777777" w:rsidTr="00060881">
        <w:trPr>
          <w:trHeight w:val="300"/>
          <w:jc w:val="center"/>
        </w:trPr>
        <w:tc>
          <w:tcPr>
            <w:tcW w:w="2694" w:type="dxa"/>
            <w:gridSpan w:val="2"/>
            <w:shd w:val="clear" w:color="auto" w:fill="auto"/>
            <w:noWrap/>
          </w:tcPr>
          <w:p w14:paraId="40B41164"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Miners</w:t>
            </w:r>
          </w:p>
        </w:tc>
        <w:tc>
          <w:tcPr>
            <w:tcW w:w="940" w:type="dxa"/>
            <w:gridSpan w:val="2"/>
            <w:shd w:val="clear" w:color="auto" w:fill="auto"/>
            <w:noWrap/>
          </w:tcPr>
          <w:p w14:paraId="570BF5AE"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126</w:t>
            </w:r>
          </w:p>
        </w:tc>
        <w:tc>
          <w:tcPr>
            <w:tcW w:w="1328" w:type="dxa"/>
            <w:gridSpan w:val="2"/>
            <w:shd w:val="clear" w:color="auto" w:fill="auto"/>
            <w:noWrap/>
          </w:tcPr>
          <w:p w14:paraId="00DCF193"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1.0</w:t>
            </w:r>
          </w:p>
        </w:tc>
        <w:tc>
          <w:tcPr>
            <w:tcW w:w="1134" w:type="dxa"/>
            <w:shd w:val="clear" w:color="auto" w:fill="auto"/>
          </w:tcPr>
          <w:p w14:paraId="372C5451"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0.8</w:t>
            </w:r>
          </w:p>
        </w:tc>
        <w:tc>
          <w:tcPr>
            <w:tcW w:w="992" w:type="dxa"/>
            <w:gridSpan w:val="3"/>
          </w:tcPr>
          <w:p w14:paraId="3AAB7EF2"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88</w:t>
            </w:r>
          </w:p>
        </w:tc>
        <w:tc>
          <w:tcPr>
            <w:tcW w:w="1417" w:type="dxa"/>
            <w:gridSpan w:val="2"/>
          </w:tcPr>
          <w:p w14:paraId="6031CED9"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1.1</w:t>
            </w:r>
          </w:p>
        </w:tc>
        <w:tc>
          <w:tcPr>
            <w:tcW w:w="993" w:type="dxa"/>
          </w:tcPr>
          <w:p w14:paraId="71D938D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1.3</w:t>
            </w:r>
          </w:p>
        </w:tc>
        <w:tc>
          <w:tcPr>
            <w:tcW w:w="992" w:type="dxa"/>
            <w:gridSpan w:val="2"/>
          </w:tcPr>
          <w:p w14:paraId="356774EA"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7.0</w:t>
            </w:r>
          </w:p>
        </w:tc>
        <w:tc>
          <w:tcPr>
            <w:tcW w:w="992" w:type="dxa"/>
            <w:gridSpan w:val="2"/>
          </w:tcPr>
          <w:p w14:paraId="5CFD0DF2"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216</w:t>
            </w:r>
          </w:p>
        </w:tc>
        <w:tc>
          <w:tcPr>
            <w:tcW w:w="1387" w:type="dxa"/>
            <w:gridSpan w:val="2"/>
          </w:tcPr>
          <w:p w14:paraId="730CEE0E"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2.1</w:t>
            </w:r>
          </w:p>
        </w:tc>
      </w:tr>
      <w:tr w:rsidR="00E71CD1" w:rsidRPr="00D87287" w14:paraId="6822B52B" w14:textId="77777777" w:rsidTr="00060881">
        <w:trPr>
          <w:trHeight w:val="300"/>
          <w:jc w:val="center"/>
        </w:trPr>
        <w:tc>
          <w:tcPr>
            <w:tcW w:w="2694" w:type="dxa"/>
            <w:gridSpan w:val="2"/>
            <w:shd w:val="clear" w:color="auto" w:fill="auto"/>
            <w:noWrap/>
          </w:tcPr>
          <w:p w14:paraId="1BFF4B7C"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Builders</w:t>
            </w:r>
          </w:p>
        </w:tc>
        <w:tc>
          <w:tcPr>
            <w:tcW w:w="940" w:type="dxa"/>
            <w:gridSpan w:val="2"/>
            <w:shd w:val="clear" w:color="auto" w:fill="auto"/>
            <w:noWrap/>
          </w:tcPr>
          <w:p w14:paraId="2BFF844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120</w:t>
            </w:r>
          </w:p>
        </w:tc>
        <w:tc>
          <w:tcPr>
            <w:tcW w:w="1328" w:type="dxa"/>
            <w:gridSpan w:val="2"/>
            <w:shd w:val="clear" w:color="auto" w:fill="auto"/>
            <w:noWrap/>
          </w:tcPr>
          <w:p w14:paraId="048356EB"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1.0</w:t>
            </w:r>
          </w:p>
        </w:tc>
        <w:tc>
          <w:tcPr>
            <w:tcW w:w="1134" w:type="dxa"/>
            <w:shd w:val="clear" w:color="auto" w:fill="auto"/>
          </w:tcPr>
          <w:p w14:paraId="3DAA19C9"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0.8</w:t>
            </w:r>
          </w:p>
        </w:tc>
        <w:tc>
          <w:tcPr>
            <w:tcW w:w="992" w:type="dxa"/>
            <w:gridSpan w:val="3"/>
          </w:tcPr>
          <w:p w14:paraId="41AC1880"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98</w:t>
            </w:r>
          </w:p>
        </w:tc>
        <w:tc>
          <w:tcPr>
            <w:tcW w:w="1417" w:type="dxa"/>
            <w:gridSpan w:val="2"/>
          </w:tcPr>
          <w:p w14:paraId="0234B03C"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1.3</w:t>
            </w:r>
          </w:p>
        </w:tc>
        <w:tc>
          <w:tcPr>
            <w:tcW w:w="993" w:type="dxa"/>
          </w:tcPr>
          <w:p w14:paraId="3A599715"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1.4</w:t>
            </w:r>
          </w:p>
        </w:tc>
        <w:tc>
          <w:tcPr>
            <w:tcW w:w="992" w:type="dxa"/>
            <w:gridSpan w:val="2"/>
          </w:tcPr>
          <w:p w14:paraId="1A05DDB2"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1.4</w:t>
            </w:r>
          </w:p>
        </w:tc>
        <w:tc>
          <w:tcPr>
            <w:tcW w:w="992" w:type="dxa"/>
            <w:gridSpan w:val="2"/>
          </w:tcPr>
          <w:p w14:paraId="6E16B0B4"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98</w:t>
            </w:r>
          </w:p>
        </w:tc>
        <w:tc>
          <w:tcPr>
            <w:tcW w:w="1387" w:type="dxa"/>
            <w:gridSpan w:val="2"/>
          </w:tcPr>
          <w:p w14:paraId="7785EEAF"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1.0</w:t>
            </w:r>
          </w:p>
        </w:tc>
      </w:tr>
      <w:tr w:rsidR="00E71CD1" w:rsidRPr="00D87287" w14:paraId="731F54A1" w14:textId="77777777" w:rsidTr="00060881">
        <w:trPr>
          <w:trHeight w:val="300"/>
          <w:jc w:val="center"/>
        </w:trPr>
        <w:tc>
          <w:tcPr>
            <w:tcW w:w="2694" w:type="dxa"/>
            <w:gridSpan w:val="2"/>
            <w:shd w:val="clear" w:color="auto" w:fill="auto"/>
            <w:noWrap/>
          </w:tcPr>
          <w:p w14:paraId="168D2DBB"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Machinists</w:t>
            </w:r>
          </w:p>
        </w:tc>
        <w:tc>
          <w:tcPr>
            <w:tcW w:w="940" w:type="dxa"/>
            <w:gridSpan w:val="2"/>
            <w:shd w:val="clear" w:color="auto" w:fill="auto"/>
            <w:noWrap/>
          </w:tcPr>
          <w:p w14:paraId="4120231E"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113</w:t>
            </w:r>
          </w:p>
        </w:tc>
        <w:tc>
          <w:tcPr>
            <w:tcW w:w="1328" w:type="dxa"/>
            <w:gridSpan w:val="2"/>
            <w:shd w:val="clear" w:color="auto" w:fill="auto"/>
            <w:noWrap/>
          </w:tcPr>
          <w:p w14:paraId="08F01AFB"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0.9</w:t>
            </w:r>
          </w:p>
        </w:tc>
        <w:tc>
          <w:tcPr>
            <w:tcW w:w="1134" w:type="dxa"/>
            <w:shd w:val="clear" w:color="auto" w:fill="auto"/>
          </w:tcPr>
          <w:p w14:paraId="7E47C3EE"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1.1</w:t>
            </w:r>
          </w:p>
        </w:tc>
        <w:tc>
          <w:tcPr>
            <w:tcW w:w="992" w:type="dxa"/>
            <w:gridSpan w:val="3"/>
          </w:tcPr>
          <w:p w14:paraId="22347CDF"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69</w:t>
            </w:r>
          </w:p>
        </w:tc>
        <w:tc>
          <w:tcPr>
            <w:tcW w:w="1417" w:type="dxa"/>
            <w:gridSpan w:val="2"/>
          </w:tcPr>
          <w:p w14:paraId="52A730C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0.9</w:t>
            </w:r>
          </w:p>
        </w:tc>
        <w:tc>
          <w:tcPr>
            <w:tcW w:w="993" w:type="dxa"/>
          </w:tcPr>
          <w:p w14:paraId="73074437"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0.8</w:t>
            </w:r>
          </w:p>
        </w:tc>
        <w:tc>
          <w:tcPr>
            <w:tcW w:w="992" w:type="dxa"/>
            <w:gridSpan w:val="2"/>
          </w:tcPr>
          <w:p w14:paraId="78D0F0D5"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0.8</w:t>
            </w:r>
          </w:p>
        </w:tc>
        <w:tc>
          <w:tcPr>
            <w:tcW w:w="992" w:type="dxa"/>
            <w:gridSpan w:val="2"/>
          </w:tcPr>
          <w:p w14:paraId="02B40927"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504</w:t>
            </w:r>
          </w:p>
        </w:tc>
        <w:tc>
          <w:tcPr>
            <w:tcW w:w="1387" w:type="dxa"/>
            <w:gridSpan w:val="2"/>
          </w:tcPr>
          <w:p w14:paraId="4FCFD4B0"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5</w:t>
            </w:r>
          </w:p>
        </w:tc>
      </w:tr>
      <w:tr w:rsidR="00E71CD1" w:rsidRPr="00D87287" w14:paraId="33F42E1F" w14:textId="77777777" w:rsidTr="00060881">
        <w:trPr>
          <w:trHeight w:val="300"/>
          <w:jc w:val="center"/>
        </w:trPr>
        <w:tc>
          <w:tcPr>
            <w:tcW w:w="2694" w:type="dxa"/>
            <w:gridSpan w:val="2"/>
            <w:shd w:val="clear" w:color="auto" w:fill="auto"/>
            <w:noWrap/>
          </w:tcPr>
          <w:p w14:paraId="13FE9C87"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Labourers</w:t>
            </w:r>
          </w:p>
        </w:tc>
        <w:tc>
          <w:tcPr>
            <w:tcW w:w="940" w:type="dxa"/>
            <w:gridSpan w:val="2"/>
            <w:shd w:val="clear" w:color="auto" w:fill="auto"/>
            <w:noWrap/>
          </w:tcPr>
          <w:p w14:paraId="29C79A3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57</w:t>
            </w:r>
          </w:p>
        </w:tc>
        <w:tc>
          <w:tcPr>
            <w:tcW w:w="1328" w:type="dxa"/>
            <w:gridSpan w:val="2"/>
            <w:shd w:val="clear" w:color="auto" w:fill="auto"/>
            <w:noWrap/>
          </w:tcPr>
          <w:p w14:paraId="69743281"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0.5</w:t>
            </w:r>
          </w:p>
        </w:tc>
        <w:tc>
          <w:tcPr>
            <w:tcW w:w="1134" w:type="dxa"/>
            <w:shd w:val="clear" w:color="auto" w:fill="auto"/>
          </w:tcPr>
          <w:p w14:paraId="29C268B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0.3</w:t>
            </w:r>
          </w:p>
        </w:tc>
        <w:tc>
          <w:tcPr>
            <w:tcW w:w="992" w:type="dxa"/>
            <w:gridSpan w:val="3"/>
          </w:tcPr>
          <w:p w14:paraId="2238E764"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56</w:t>
            </w:r>
          </w:p>
        </w:tc>
        <w:tc>
          <w:tcPr>
            <w:tcW w:w="1417" w:type="dxa"/>
            <w:gridSpan w:val="2"/>
          </w:tcPr>
          <w:p w14:paraId="7C119AC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0.7</w:t>
            </w:r>
          </w:p>
        </w:tc>
        <w:tc>
          <w:tcPr>
            <w:tcW w:w="993" w:type="dxa"/>
          </w:tcPr>
          <w:p w14:paraId="4A6CA282"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0.6</w:t>
            </w:r>
          </w:p>
        </w:tc>
        <w:tc>
          <w:tcPr>
            <w:tcW w:w="992" w:type="dxa"/>
            <w:gridSpan w:val="2"/>
          </w:tcPr>
          <w:p w14:paraId="44A32EC4"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10.2</w:t>
            </w:r>
          </w:p>
        </w:tc>
        <w:tc>
          <w:tcPr>
            <w:tcW w:w="992" w:type="dxa"/>
            <w:gridSpan w:val="2"/>
          </w:tcPr>
          <w:p w14:paraId="4345F15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w:t>
            </w:r>
          </w:p>
        </w:tc>
        <w:tc>
          <w:tcPr>
            <w:tcW w:w="1387" w:type="dxa"/>
            <w:gridSpan w:val="2"/>
          </w:tcPr>
          <w:p w14:paraId="6D4966A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w:t>
            </w:r>
          </w:p>
        </w:tc>
      </w:tr>
      <w:tr w:rsidR="00E71CD1" w:rsidRPr="00D87287" w14:paraId="45CA6D6C" w14:textId="77777777" w:rsidTr="004918C9">
        <w:trPr>
          <w:trHeight w:val="300"/>
          <w:jc w:val="center"/>
        </w:trPr>
        <w:tc>
          <w:tcPr>
            <w:tcW w:w="2694" w:type="dxa"/>
            <w:gridSpan w:val="2"/>
            <w:tcBorders>
              <w:bottom w:val="single" w:sz="4" w:space="0" w:color="auto"/>
            </w:tcBorders>
            <w:shd w:val="clear" w:color="auto" w:fill="auto"/>
            <w:noWrap/>
          </w:tcPr>
          <w:p w14:paraId="399A351A"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Other</w:t>
            </w:r>
          </w:p>
        </w:tc>
        <w:tc>
          <w:tcPr>
            <w:tcW w:w="940" w:type="dxa"/>
            <w:gridSpan w:val="2"/>
            <w:tcBorders>
              <w:bottom w:val="single" w:sz="4" w:space="0" w:color="auto"/>
            </w:tcBorders>
            <w:shd w:val="clear" w:color="auto" w:fill="auto"/>
            <w:noWrap/>
          </w:tcPr>
          <w:p w14:paraId="6BF3F81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4,385</w:t>
            </w:r>
          </w:p>
        </w:tc>
        <w:tc>
          <w:tcPr>
            <w:tcW w:w="1275" w:type="dxa"/>
            <w:tcBorders>
              <w:bottom w:val="single" w:sz="4" w:space="0" w:color="auto"/>
            </w:tcBorders>
            <w:shd w:val="clear" w:color="auto" w:fill="auto"/>
            <w:noWrap/>
          </w:tcPr>
          <w:p w14:paraId="0982704B"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35.7</w:t>
            </w:r>
          </w:p>
        </w:tc>
        <w:tc>
          <w:tcPr>
            <w:tcW w:w="1283" w:type="dxa"/>
            <w:gridSpan w:val="3"/>
            <w:tcBorders>
              <w:bottom w:val="single" w:sz="4" w:space="0" w:color="auto"/>
            </w:tcBorders>
            <w:shd w:val="clear" w:color="auto" w:fill="auto"/>
          </w:tcPr>
          <w:p w14:paraId="6C1A952E"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34.3</w:t>
            </w:r>
          </w:p>
        </w:tc>
        <w:tc>
          <w:tcPr>
            <w:tcW w:w="882" w:type="dxa"/>
            <w:tcBorders>
              <w:bottom w:val="single" w:sz="4" w:space="0" w:color="auto"/>
            </w:tcBorders>
          </w:tcPr>
          <w:p w14:paraId="52D9FECB"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2,983</w:t>
            </w:r>
          </w:p>
        </w:tc>
        <w:tc>
          <w:tcPr>
            <w:tcW w:w="1290" w:type="dxa"/>
            <w:gridSpan w:val="2"/>
            <w:tcBorders>
              <w:bottom w:val="single" w:sz="4" w:space="0" w:color="auto"/>
            </w:tcBorders>
          </w:tcPr>
          <w:p w14:paraId="10109FF8"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39.0</w:t>
            </w:r>
          </w:p>
        </w:tc>
        <w:tc>
          <w:tcPr>
            <w:tcW w:w="1268" w:type="dxa"/>
            <w:gridSpan w:val="3"/>
            <w:tcBorders>
              <w:bottom w:val="single" w:sz="4" w:space="0" w:color="auto"/>
            </w:tcBorders>
          </w:tcPr>
          <w:p w14:paraId="68D5A7FC"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38.5</w:t>
            </w:r>
          </w:p>
        </w:tc>
        <w:tc>
          <w:tcPr>
            <w:tcW w:w="1080" w:type="dxa"/>
            <w:gridSpan w:val="2"/>
            <w:tcBorders>
              <w:bottom w:val="single" w:sz="4" w:space="0" w:color="auto"/>
            </w:tcBorders>
          </w:tcPr>
          <w:p w14:paraId="679A65E8" w14:textId="1EE6C5C0" w:rsidR="00E71CD1" w:rsidRPr="00D87287" w:rsidRDefault="004918C9" w:rsidP="00E11055">
            <w:pPr>
              <w:tabs>
                <w:tab w:val="left" w:pos="567"/>
              </w:tabs>
              <w:spacing w:after="0" w:line="240" w:lineRule="auto"/>
              <w:rPr>
                <w:rFonts w:asciiTheme="majorBidi" w:hAnsiTheme="majorBidi" w:cstheme="majorBidi"/>
              </w:rPr>
            </w:pPr>
            <w:r w:rsidRPr="00D87287">
              <w:rPr>
                <w:rFonts w:asciiTheme="majorBidi" w:hAnsiTheme="majorBidi" w:cstheme="majorBidi"/>
              </w:rPr>
              <w:t xml:space="preserve">  </w:t>
            </w:r>
            <w:r w:rsidR="00E71CD1" w:rsidRPr="00D87287">
              <w:rPr>
                <w:rFonts w:asciiTheme="majorBidi" w:hAnsiTheme="majorBidi" w:cstheme="majorBidi"/>
              </w:rPr>
              <w:t>33.3</w:t>
            </w:r>
          </w:p>
        </w:tc>
        <w:tc>
          <w:tcPr>
            <w:tcW w:w="882" w:type="dxa"/>
            <w:gridSpan w:val="2"/>
            <w:tcBorders>
              <w:bottom w:val="single" w:sz="4" w:space="0" w:color="auto"/>
            </w:tcBorders>
          </w:tcPr>
          <w:p w14:paraId="29445CAF"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w:t>
            </w:r>
          </w:p>
        </w:tc>
        <w:tc>
          <w:tcPr>
            <w:tcW w:w="1275" w:type="dxa"/>
            <w:tcBorders>
              <w:bottom w:val="single" w:sz="4" w:space="0" w:color="auto"/>
            </w:tcBorders>
          </w:tcPr>
          <w:p w14:paraId="3EA47287"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42.2</w:t>
            </w:r>
          </w:p>
        </w:tc>
      </w:tr>
      <w:tr w:rsidR="00E71CD1" w:rsidRPr="00D87287" w14:paraId="3F26A3B9" w14:textId="77777777" w:rsidTr="004918C9">
        <w:trPr>
          <w:trHeight w:val="300"/>
          <w:jc w:val="center"/>
        </w:trPr>
        <w:tc>
          <w:tcPr>
            <w:tcW w:w="2694" w:type="dxa"/>
            <w:gridSpan w:val="2"/>
            <w:tcBorders>
              <w:top w:val="single" w:sz="4" w:space="0" w:color="auto"/>
              <w:bottom w:val="single" w:sz="4" w:space="0" w:color="auto"/>
            </w:tcBorders>
            <w:shd w:val="clear" w:color="auto" w:fill="auto"/>
            <w:noWrap/>
          </w:tcPr>
          <w:p w14:paraId="01D4B3E9" w14:textId="77777777" w:rsidR="00E71CD1" w:rsidRPr="00D87287" w:rsidRDefault="00E71CD1" w:rsidP="00E11055">
            <w:pPr>
              <w:tabs>
                <w:tab w:val="left" w:pos="567"/>
              </w:tabs>
              <w:spacing w:after="0" w:line="240" w:lineRule="auto"/>
              <w:rPr>
                <w:rFonts w:asciiTheme="majorBidi" w:hAnsiTheme="majorBidi" w:cstheme="majorBidi"/>
              </w:rPr>
            </w:pPr>
            <w:r w:rsidRPr="00D87287">
              <w:rPr>
                <w:rFonts w:asciiTheme="majorBidi" w:hAnsiTheme="majorBidi" w:cstheme="majorBidi"/>
              </w:rPr>
              <w:t>Total</w:t>
            </w:r>
          </w:p>
        </w:tc>
        <w:tc>
          <w:tcPr>
            <w:tcW w:w="840" w:type="dxa"/>
            <w:tcBorders>
              <w:top w:val="single" w:sz="4" w:space="0" w:color="auto"/>
              <w:bottom w:val="single" w:sz="4" w:space="0" w:color="auto"/>
            </w:tcBorders>
            <w:shd w:val="clear" w:color="auto" w:fill="auto"/>
            <w:noWrap/>
          </w:tcPr>
          <w:p w14:paraId="5806A5CB"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12,283</w:t>
            </w:r>
          </w:p>
        </w:tc>
        <w:tc>
          <w:tcPr>
            <w:tcW w:w="1375" w:type="dxa"/>
            <w:gridSpan w:val="2"/>
            <w:tcBorders>
              <w:top w:val="single" w:sz="4" w:space="0" w:color="auto"/>
              <w:bottom w:val="single" w:sz="4" w:space="0" w:color="auto"/>
            </w:tcBorders>
            <w:shd w:val="clear" w:color="auto" w:fill="auto"/>
            <w:noWrap/>
          </w:tcPr>
          <w:p w14:paraId="121346C6"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100</w:t>
            </w:r>
          </w:p>
        </w:tc>
        <w:tc>
          <w:tcPr>
            <w:tcW w:w="1283" w:type="dxa"/>
            <w:gridSpan w:val="3"/>
            <w:tcBorders>
              <w:top w:val="single" w:sz="4" w:space="0" w:color="auto"/>
              <w:bottom w:val="single" w:sz="4" w:space="0" w:color="auto"/>
            </w:tcBorders>
            <w:shd w:val="clear" w:color="auto" w:fill="auto"/>
          </w:tcPr>
          <w:p w14:paraId="088EE53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100</w:t>
            </w:r>
          </w:p>
        </w:tc>
        <w:tc>
          <w:tcPr>
            <w:tcW w:w="882" w:type="dxa"/>
            <w:tcBorders>
              <w:top w:val="single" w:sz="4" w:space="0" w:color="auto"/>
              <w:bottom w:val="single" w:sz="4" w:space="0" w:color="auto"/>
            </w:tcBorders>
          </w:tcPr>
          <w:p w14:paraId="6CFCF753"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7,653</w:t>
            </w:r>
          </w:p>
        </w:tc>
        <w:tc>
          <w:tcPr>
            <w:tcW w:w="1290" w:type="dxa"/>
            <w:gridSpan w:val="2"/>
            <w:tcBorders>
              <w:top w:val="single" w:sz="4" w:space="0" w:color="auto"/>
              <w:bottom w:val="single" w:sz="4" w:space="0" w:color="auto"/>
            </w:tcBorders>
          </w:tcPr>
          <w:p w14:paraId="3FA924C3"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62.3%</w:t>
            </w:r>
          </w:p>
        </w:tc>
        <w:tc>
          <w:tcPr>
            <w:tcW w:w="1268" w:type="dxa"/>
            <w:gridSpan w:val="3"/>
            <w:tcBorders>
              <w:top w:val="single" w:sz="4" w:space="0" w:color="auto"/>
              <w:bottom w:val="single" w:sz="4" w:space="0" w:color="auto"/>
            </w:tcBorders>
          </w:tcPr>
          <w:p w14:paraId="56F41F2F"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44.9%</w:t>
            </w:r>
          </w:p>
        </w:tc>
        <w:tc>
          <w:tcPr>
            <w:tcW w:w="1080" w:type="dxa"/>
            <w:gridSpan w:val="2"/>
            <w:tcBorders>
              <w:top w:val="single" w:sz="4" w:space="0" w:color="auto"/>
              <w:bottom w:val="single" w:sz="4" w:space="0" w:color="auto"/>
            </w:tcBorders>
          </w:tcPr>
          <w:p w14:paraId="6E5D3FD0" w14:textId="3755AF53" w:rsidR="00E71CD1" w:rsidRPr="00D87287" w:rsidRDefault="004918C9" w:rsidP="00E11055">
            <w:pPr>
              <w:tabs>
                <w:tab w:val="left" w:pos="567"/>
              </w:tabs>
              <w:spacing w:after="0" w:line="240" w:lineRule="auto"/>
              <w:rPr>
                <w:rFonts w:asciiTheme="majorBidi" w:hAnsiTheme="majorBidi" w:cstheme="majorBidi"/>
              </w:rPr>
            </w:pPr>
            <w:r w:rsidRPr="00D87287">
              <w:rPr>
                <w:rFonts w:asciiTheme="majorBidi" w:hAnsiTheme="majorBidi" w:cstheme="majorBidi"/>
              </w:rPr>
              <w:t xml:space="preserve">  </w:t>
            </w:r>
            <w:r w:rsidR="00E71CD1" w:rsidRPr="00D87287">
              <w:rPr>
                <w:rFonts w:asciiTheme="majorBidi" w:hAnsiTheme="majorBidi" w:cstheme="majorBidi"/>
              </w:rPr>
              <w:t>100</w:t>
            </w:r>
          </w:p>
        </w:tc>
        <w:tc>
          <w:tcPr>
            <w:tcW w:w="882" w:type="dxa"/>
            <w:gridSpan w:val="2"/>
            <w:tcBorders>
              <w:top w:val="single" w:sz="4" w:space="0" w:color="auto"/>
              <w:bottom w:val="single" w:sz="4" w:space="0" w:color="auto"/>
            </w:tcBorders>
          </w:tcPr>
          <w:p w14:paraId="0A66046E" w14:textId="77777777" w:rsidR="00E71CD1" w:rsidRPr="00D87287" w:rsidRDefault="00E71CD1" w:rsidP="00E11055">
            <w:pPr>
              <w:tabs>
                <w:tab w:val="left" w:pos="567"/>
              </w:tabs>
              <w:spacing w:after="0" w:line="240" w:lineRule="auto"/>
              <w:jc w:val="center"/>
              <w:rPr>
                <w:rFonts w:asciiTheme="majorBidi" w:hAnsiTheme="majorBidi" w:cstheme="majorBidi"/>
              </w:rPr>
            </w:pPr>
          </w:p>
        </w:tc>
        <w:tc>
          <w:tcPr>
            <w:tcW w:w="1275" w:type="dxa"/>
            <w:tcBorders>
              <w:top w:val="single" w:sz="4" w:space="0" w:color="auto"/>
              <w:bottom w:val="single" w:sz="4" w:space="0" w:color="auto"/>
            </w:tcBorders>
          </w:tcPr>
          <w:p w14:paraId="06C498CD" w14:textId="77777777" w:rsidR="00E71CD1" w:rsidRPr="00D87287" w:rsidRDefault="00E71CD1" w:rsidP="00E11055">
            <w:pPr>
              <w:tabs>
                <w:tab w:val="left" w:pos="567"/>
              </w:tabs>
              <w:spacing w:after="0" w:line="240" w:lineRule="auto"/>
              <w:jc w:val="center"/>
              <w:rPr>
                <w:rFonts w:asciiTheme="majorBidi" w:hAnsiTheme="majorBidi" w:cstheme="majorBidi"/>
              </w:rPr>
            </w:pPr>
            <w:r w:rsidRPr="00D87287">
              <w:rPr>
                <w:rFonts w:asciiTheme="majorBidi" w:hAnsiTheme="majorBidi" w:cstheme="majorBidi"/>
              </w:rPr>
              <w:t>100</w:t>
            </w:r>
          </w:p>
        </w:tc>
      </w:tr>
    </w:tbl>
    <w:p w14:paraId="7E306A34" w14:textId="01C20EF1" w:rsidR="00083C0B" w:rsidRPr="00F2230C" w:rsidRDefault="007E0F13" w:rsidP="00E11055">
      <w:pPr>
        <w:tabs>
          <w:tab w:val="left" w:pos="567"/>
        </w:tabs>
        <w:spacing w:after="0" w:line="240" w:lineRule="auto"/>
        <w:ind w:left="113" w:right="113"/>
        <w:rPr>
          <w:rFonts w:asciiTheme="majorBidi" w:hAnsiTheme="majorBidi" w:cstheme="majorBidi"/>
          <w:sz w:val="20"/>
          <w:szCs w:val="20"/>
        </w:rPr>
      </w:pPr>
      <w:r>
        <w:rPr>
          <w:rFonts w:asciiTheme="majorBidi" w:hAnsiTheme="majorBidi" w:cstheme="majorBidi"/>
          <w:i/>
          <w:sz w:val="20"/>
          <w:szCs w:val="20"/>
        </w:rPr>
        <w:tab/>
      </w:r>
      <w:r w:rsidR="00083C0B" w:rsidRPr="00F2230C">
        <w:rPr>
          <w:rFonts w:asciiTheme="majorBidi" w:hAnsiTheme="majorBidi" w:cstheme="majorBidi"/>
          <w:i/>
          <w:sz w:val="20"/>
          <w:szCs w:val="20"/>
        </w:rPr>
        <w:t>Sources:</w:t>
      </w:r>
      <w:r w:rsidR="00083C0B" w:rsidRPr="00F2230C">
        <w:rPr>
          <w:rFonts w:asciiTheme="majorBidi" w:hAnsiTheme="majorBidi" w:cstheme="majorBidi"/>
          <w:sz w:val="20"/>
          <w:szCs w:val="20"/>
        </w:rPr>
        <w:t xml:space="preserve"> </w:t>
      </w:r>
      <w:r w:rsidR="00370D13" w:rsidRPr="00F2230C">
        <w:rPr>
          <w:rFonts w:asciiTheme="majorBidi" w:hAnsiTheme="majorBidi" w:cstheme="majorBidi"/>
          <w:sz w:val="20"/>
          <w:szCs w:val="20"/>
        </w:rPr>
        <w:t>As for</w:t>
      </w:r>
      <w:r w:rsidR="00701B5E" w:rsidRPr="00F2230C">
        <w:rPr>
          <w:rFonts w:asciiTheme="majorBidi" w:hAnsiTheme="majorBidi" w:cstheme="majorBidi"/>
          <w:sz w:val="20"/>
          <w:szCs w:val="20"/>
        </w:rPr>
        <w:t xml:space="preserve"> Figure 3</w:t>
      </w:r>
      <w:r w:rsidR="00370D13" w:rsidRPr="00F2230C">
        <w:rPr>
          <w:rFonts w:asciiTheme="majorBidi" w:hAnsiTheme="majorBidi" w:cstheme="majorBidi"/>
          <w:sz w:val="20"/>
          <w:szCs w:val="20"/>
        </w:rPr>
        <w:t xml:space="preserve">; Office of the Registrar General, </w:t>
      </w:r>
      <w:r w:rsidR="00370D13" w:rsidRPr="00F2230C">
        <w:rPr>
          <w:rFonts w:asciiTheme="majorBidi" w:hAnsiTheme="majorBidi" w:cstheme="majorBidi"/>
          <w:i/>
          <w:iCs/>
          <w:sz w:val="20"/>
          <w:szCs w:val="20"/>
        </w:rPr>
        <w:t>Results of a census</w:t>
      </w:r>
      <w:r w:rsidR="00370D13" w:rsidRPr="00F2230C">
        <w:rPr>
          <w:rFonts w:asciiTheme="majorBidi" w:hAnsiTheme="majorBidi" w:cstheme="majorBidi"/>
          <w:sz w:val="20"/>
          <w:szCs w:val="20"/>
        </w:rPr>
        <w:t xml:space="preserve">, pp. 301-304; </w:t>
      </w:r>
      <w:r w:rsidR="00370D13" w:rsidRPr="00F2230C">
        <w:rPr>
          <w:rFonts w:asciiTheme="majorBidi" w:eastAsiaTheme="minorHAnsi" w:hAnsiTheme="majorBidi" w:cstheme="majorBidi"/>
          <w:sz w:val="20"/>
          <w:szCs w:val="20"/>
          <w:lang w:val="en-US" w:eastAsia="en-US"/>
        </w:rPr>
        <w:fldChar w:fldCharType="begin"/>
      </w:r>
      <w:r w:rsidR="00370D13" w:rsidRPr="00F2230C">
        <w:rPr>
          <w:rFonts w:asciiTheme="majorBidi" w:eastAsiaTheme="minorHAnsi" w:hAnsiTheme="majorBidi" w:cstheme="majorBidi"/>
          <w:sz w:val="20"/>
          <w:szCs w:val="20"/>
          <w:lang w:val="en-US" w:eastAsia="en-US"/>
        </w:rPr>
        <w:instrText xml:space="preserve"> ADDIN EN.CITE &lt;EndNote&gt;&lt;Cite&gt;&lt;Author&gt;Magee&lt;/Author&gt;&lt;Year&gt;2000&lt;/Year&gt;&lt;RecNum&gt;52&lt;/RecNum&gt;&lt;Pages&gt;66-67&lt;/Pages&gt;&lt;DisplayText&gt;Magee, &lt;style face="italic"&gt;Knowledge Generation: Technological Change and Economic Growth in Colonial Australia&lt;/style&gt;, 66-67.&lt;/DisplayText&gt;&lt;record&gt;&lt;rec-number&gt;52&lt;/rec-number&gt;&lt;foreign-keys&gt;&lt;key app="EN" db-id="25xwr20x1500wxe5edwvretzssex9ersdfx2" timestamp="1437260509"&gt;52&lt;/key&gt;&lt;/foreign-keys&gt;&lt;ref-type name="Book"&gt;6&lt;/ref-type&gt;&lt;contributors&gt;&lt;authors&gt;&lt;author&gt;Magee, Gary Bryan&lt;/author&gt;&lt;/authors&gt;&lt;/contributors&gt;&lt;titles&gt;&lt;title&gt;Knowledge generation: Technological change and economic growth in colonial Australia&lt;/title&gt;&lt;/titles&gt;&lt;dates&gt;&lt;year&gt;2000&lt;/year&gt;&lt;/dates&gt;&lt;pub-location&gt;Melbourne, Australia&lt;/pub-location&gt;&lt;publisher&gt;Australian Scholarly Publishing&lt;/publisher&gt;&lt;urls&gt;&lt;/urls&gt;&lt;/record&gt;&lt;/Cite&gt;&lt;/EndNote&gt;</w:instrText>
      </w:r>
      <w:r w:rsidR="00370D13" w:rsidRPr="00F2230C">
        <w:rPr>
          <w:rFonts w:asciiTheme="majorBidi" w:eastAsiaTheme="minorHAnsi" w:hAnsiTheme="majorBidi" w:cstheme="majorBidi"/>
          <w:sz w:val="20"/>
          <w:szCs w:val="20"/>
          <w:lang w:val="en-US" w:eastAsia="en-US"/>
        </w:rPr>
        <w:fldChar w:fldCharType="separate"/>
      </w:r>
      <w:r w:rsidR="00370D13" w:rsidRPr="00F2230C">
        <w:rPr>
          <w:rFonts w:asciiTheme="majorBidi" w:eastAsiaTheme="minorHAnsi" w:hAnsiTheme="majorBidi" w:cstheme="majorBidi"/>
          <w:noProof/>
          <w:sz w:val="20"/>
          <w:szCs w:val="20"/>
          <w:lang w:val="en-US" w:eastAsia="en-US"/>
        </w:rPr>
        <w:t xml:space="preserve">Magee, </w:t>
      </w:r>
      <w:r w:rsidR="00370D13" w:rsidRPr="00F2230C">
        <w:rPr>
          <w:rFonts w:asciiTheme="majorBidi" w:eastAsiaTheme="minorHAnsi" w:hAnsiTheme="majorBidi" w:cstheme="majorBidi"/>
          <w:i/>
          <w:noProof/>
          <w:sz w:val="20"/>
          <w:szCs w:val="20"/>
          <w:lang w:val="en-US" w:eastAsia="en-US"/>
        </w:rPr>
        <w:t xml:space="preserve">Knowledge generation, </w:t>
      </w:r>
      <w:r w:rsidR="00370D13" w:rsidRPr="00F2230C">
        <w:rPr>
          <w:rFonts w:asciiTheme="majorBidi" w:eastAsiaTheme="minorHAnsi" w:hAnsiTheme="majorBidi" w:cstheme="majorBidi"/>
          <w:iCs/>
          <w:noProof/>
          <w:sz w:val="20"/>
          <w:szCs w:val="20"/>
          <w:lang w:val="en-US" w:eastAsia="en-US"/>
        </w:rPr>
        <w:t>pp.</w:t>
      </w:r>
      <w:r w:rsidR="00370D13" w:rsidRPr="00F2230C">
        <w:rPr>
          <w:rFonts w:asciiTheme="majorBidi" w:eastAsiaTheme="minorHAnsi" w:hAnsiTheme="majorBidi" w:cstheme="majorBidi"/>
          <w:i/>
          <w:noProof/>
          <w:sz w:val="20"/>
          <w:szCs w:val="20"/>
          <w:lang w:val="en-US" w:eastAsia="en-US"/>
        </w:rPr>
        <w:t xml:space="preserve"> </w:t>
      </w:r>
      <w:r w:rsidR="00370D13" w:rsidRPr="00F2230C">
        <w:rPr>
          <w:rFonts w:asciiTheme="majorBidi" w:eastAsiaTheme="minorHAnsi" w:hAnsiTheme="majorBidi" w:cstheme="majorBidi"/>
          <w:noProof/>
          <w:sz w:val="20"/>
          <w:szCs w:val="20"/>
          <w:lang w:val="en-US" w:eastAsia="en-US"/>
        </w:rPr>
        <w:t>66-67.</w:t>
      </w:r>
      <w:r w:rsidR="00370D13" w:rsidRPr="00F2230C">
        <w:rPr>
          <w:rFonts w:asciiTheme="majorBidi" w:eastAsiaTheme="minorHAnsi" w:hAnsiTheme="majorBidi" w:cstheme="majorBidi"/>
          <w:sz w:val="20"/>
          <w:szCs w:val="20"/>
          <w:lang w:val="en-US" w:eastAsia="en-US"/>
        </w:rPr>
        <w:fldChar w:fldCharType="end"/>
      </w:r>
    </w:p>
    <w:p w14:paraId="26CD43A9" w14:textId="77777777" w:rsidR="00083C0B" w:rsidRPr="00D87287" w:rsidRDefault="00083C0B" w:rsidP="00E11055">
      <w:pPr>
        <w:tabs>
          <w:tab w:val="left" w:pos="567"/>
        </w:tabs>
        <w:spacing w:after="0" w:line="240" w:lineRule="auto"/>
        <w:ind w:left="113" w:right="113"/>
        <w:rPr>
          <w:rFonts w:asciiTheme="majorBidi" w:hAnsiTheme="majorBidi" w:cstheme="majorBidi"/>
          <w:b/>
          <w:bCs/>
        </w:rPr>
      </w:pPr>
    </w:p>
    <w:p w14:paraId="231E5B32" w14:textId="77777777" w:rsidR="0042125B" w:rsidRDefault="0042125B" w:rsidP="00E11055">
      <w:pPr>
        <w:tabs>
          <w:tab w:val="left" w:pos="567"/>
        </w:tabs>
        <w:spacing w:after="0" w:line="240" w:lineRule="auto"/>
        <w:ind w:left="113" w:right="113"/>
        <w:rPr>
          <w:rFonts w:asciiTheme="majorBidi" w:hAnsiTheme="majorBidi" w:cstheme="majorBidi"/>
          <w:b/>
          <w:bCs/>
        </w:rPr>
      </w:pPr>
    </w:p>
    <w:p w14:paraId="5E9D4B94" w14:textId="77777777" w:rsidR="0042125B" w:rsidRDefault="0042125B" w:rsidP="00E11055">
      <w:pPr>
        <w:tabs>
          <w:tab w:val="left" w:pos="567"/>
        </w:tabs>
        <w:spacing w:after="0" w:line="240" w:lineRule="auto"/>
        <w:ind w:left="113" w:right="113"/>
        <w:rPr>
          <w:rFonts w:asciiTheme="majorBidi" w:hAnsiTheme="majorBidi" w:cstheme="majorBidi"/>
          <w:b/>
          <w:bCs/>
        </w:rPr>
      </w:pPr>
    </w:p>
    <w:p w14:paraId="62715C68" w14:textId="77777777" w:rsidR="0042125B" w:rsidRDefault="0042125B" w:rsidP="00E11055">
      <w:pPr>
        <w:tabs>
          <w:tab w:val="left" w:pos="567"/>
        </w:tabs>
        <w:spacing w:after="0" w:line="240" w:lineRule="auto"/>
        <w:ind w:left="113" w:right="113"/>
        <w:rPr>
          <w:rFonts w:asciiTheme="majorBidi" w:hAnsiTheme="majorBidi" w:cstheme="majorBidi"/>
          <w:b/>
          <w:bCs/>
        </w:rPr>
      </w:pPr>
    </w:p>
    <w:p w14:paraId="1D864CDF" w14:textId="77777777" w:rsidR="008446BC" w:rsidRDefault="008446BC" w:rsidP="00E11055">
      <w:pPr>
        <w:tabs>
          <w:tab w:val="left" w:pos="567"/>
        </w:tabs>
        <w:spacing w:after="0" w:line="240" w:lineRule="auto"/>
        <w:ind w:left="113" w:right="113"/>
        <w:jc w:val="center"/>
        <w:rPr>
          <w:rFonts w:asciiTheme="majorBidi" w:hAnsiTheme="majorBidi" w:cstheme="majorBidi"/>
          <w:b/>
          <w:bCs/>
        </w:rPr>
      </w:pPr>
    </w:p>
    <w:p w14:paraId="443FC39C" w14:textId="77777777" w:rsidR="008446BC" w:rsidRDefault="008446BC" w:rsidP="00E11055">
      <w:pPr>
        <w:tabs>
          <w:tab w:val="left" w:pos="567"/>
        </w:tabs>
        <w:spacing w:after="0" w:line="240" w:lineRule="auto"/>
        <w:ind w:left="113" w:right="113"/>
        <w:jc w:val="center"/>
        <w:rPr>
          <w:rFonts w:asciiTheme="majorBidi" w:hAnsiTheme="majorBidi" w:cstheme="majorBidi"/>
          <w:b/>
          <w:bCs/>
        </w:rPr>
      </w:pPr>
    </w:p>
    <w:p w14:paraId="5D40175B" w14:textId="77777777" w:rsidR="008446BC" w:rsidRDefault="008446BC" w:rsidP="00E11055">
      <w:pPr>
        <w:tabs>
          <w:tab w:val="left" w:pos="567"/>
        </w:tabs>
        <w:spacing w:after="0" w:line="240" w:lineRule="auto"/>
        <w:ind w:left="113" w:right="113"/>
        <w:jc w:val="center"/>
        <w:rPr>
          <w:rFonts w:asciiTheme="majorBidi" w:hAnsiTheme="majorBidi" w:cstheme="majorBidi"/>
          <w:b/>
          <w:bCs/>
        </w:rPr>
      </w:pPr>
    </w:p>
    <w:p w14:paraId="7ECCD62C" w14:textId="77777777" w:rsidR="008446BC" w:rsidRDefault="008446BC" w:rsidP="00E11055">
      <w:pPr>
        <w:tabs>
          <w:tab w:val="left" w:pos="567"/>
        </w:tabs>
        <w:spacing w:after="0" w:line="240" w:lineRule="auto"/>
        <w:ind w:left="113" w:right="113"/>
        <w:jc w:val="center"/>
        <w:rPr>
          <w:rFonts w:asciiTheme="majorBidi" w:hAnsiTheme="majorBidi" w:cstheme="majorBidi"/>
          <w:b/>
          <w:bCs/>
        </w:rPr>
      </w:pPr>
    </w:p>
    <w:p w14:paraId="13414734" w14:textId="77777777" w:rsidR="008446BC" w:rsidRDefault="008446BC" w:rsidP="00E11055">
      <w:pPr>
        <w:tabs>
          <w:tab w:val="left" w:pos="567"/>
        </w:tabs>
        <w:spacing w:after="0" w:line="240" w:lineRule="auto"/>
        <w:ind w:left="113" w:right="113"/>
        <w:jc w:val="center"/>
        <w:rPr>
          <w:rFonts w:asciiTheme="majorBidi" w:hAnsiTheme="majorBidi" w:cstheme="majorBidi"/>
          <w:b/>
          <w:bCs/>
        </w:rPr>
      </w:pPr>
    </w:p>
    <w:p w14:paraId="0FCCBD32" w14:textId="77777777" w:rsidR="00CF568F" w:rsidRDefault="00CF568F" w:rsidP="00E11055">
      <w:pPr>
        <w:tabs>
          <w:tab w:val="left" w:pos="567"/>
        </w:tabs>
        <w:spacing w:after="0" w:line="240" w:lineRule="auto"/>
        <w:ind w:left="113" w:right="113"/>
        <w:jc w:val="center"/>
        <w:rPr>
          <w:rFonts w:asciiTheme="majorBidi" w:hAnsiTheme="majorBidi" w:cstheme="majorBidi"/>
          <w:b/>
          <w:bCs/>
        </w:rPr>
      </w:pPr>
      <w:r>
        <w:rPr>
          <w:rFonts w:asciiTheme="majorBidi" w:hAnsiTheme="majorBidi" w:cstheme="majorBidi"/>
          <w:b/>
          <w:bCs/>
        </w:rPr>
        <w:t>Table 8: Occupation Results for the Nine Main HISCO Groups</w:t>
      </w:r>
    </w:p>
    <w:p w14:paraId="5369525E" w14:textId="25BE51B0" w:rsidR="0042125B" w:rsidRDefault="00CF568F" w:rsidP="00E11055">
      <w:pPr>
        <w:tabs>
          <w:tab w:val="left" w:pos="567"/>
        </w:tabs>
        <w:spacing w:after="0" w:line="240" w:lineRule="auto"/>
        <w:ind w:left="113" w:right="113"/>
        <w:jc w:val="center"/>
        <w:rPr>
          <w:rFonts w:asciiTheme="majorBidi" w:hAnsiTheme="majorBidi" w:cstheme="majorBidi"/>
          <w:b/>
          <w:bCs/>
        </w:rPr>
      </w:pPr>
      <w:proofErr w:type="gramStart"/>
      <w:r>
        <w:rPr>
          <w:rFonts w:asciiTheme="majorBidi" w:hAnsiTheme="majorBidi" w:cstheme="majorBidi"/>
          <w:b/>
          <w:bCs/>
        </w:rPr>
        <w:t>with</w:t>
      </w:r>
      <w:proofErr w:type="gramEnd"/>
      <w:r>
        <w:rPr>
          <w:rFonts w:asciiTheme="majorBidi" w:hAnsiTheme="majorBidi" w:cstheme="majorBidi"/>
          <w:b/>
          <w:bCs/>
        </w:rPr>
        <w:t xml:space="preserve"> Patent Applications Weighted by Share of patent A</w:t>
      </w:r>
      <w:r w:rsidR="00E71CD1" w:rsidRPr="00D87287">
        <w:rPr>
          <w:rFonts w:asciiTheme="majorBidi" w:hAnsiTheme="majorBidi" w:cstheme="majorBidi"/>
          <w:b/>
          <w:bCs/>
        </w:rPr>
        <w:t>pplications</w:t>
      </w:r>
    </w:p>
    <w:p w14:paraId="3D6856BD" w14:textId="08530BAE" w:rsidR="00E71CD1" w:rsidRPr="00D87287" w:rsidRDefault="00CF568F" w:rsidP="004C765E">
      <w:pPr>
        <w:tabs>
          <w:tab w:val="left" w:pos="567"/>
        </w:tabs>
        <w:spacing w:after="80" w:line="240" w:lineRule="auto"/>
        <w:ind w:left="113" w:right="113"/>
        <w:jc w:val="center"/>
        <w:rPr>
          <w:rFonts w:asciiTheme="majorBidi" w:hAnsiTheme="majorBidi" w:cstheme="majorBidi"/>
        </w:rPr>
      </w:pPr>
      <w:proofErr w:type="gramStart"/>
      <w:r>
        <w:rPr>
          <w:rFonts w:asciiTheme="majorBidi" w:hAnsiTheme="majorBidi" w:cstheme="majorBidi"/>
          <w:b/>
          <w:bCs/>
        </w:rPr>
        <w:t>and</w:t>
      </w:r>
      <w:proofErr w:type="gramEnd"/>
      <w:r>
        <w:rPr>
          <w:rFonts w:asciiTheme="majorBidi" w:hAnsiTheme="majorBidi" w:cstheme="majorBidi"/>
          <w:b/>
          <w:bCs/>
        </w:rPr>
        <w:t xml:space="preserve"> also by Expenditure on P</w:t>
      </w:r>
      <w:r w:rsidR="00E71CD1" w:rsidRPr="00D87287">
        <w:rPr>
          <w:rFonts w:asciiTheme="majorBidi" w:hAnsiTheme="majorBidi" w:cstheme="majorBidi"/>
          <w:b/>
          <w:bCs/>
        </w:rPr>
        <w:t>atents</w:t>
      </w:r>
    </w:p>
    <w:tbl>
      <w:tblPr>
        <w:tblW w:w="12900" w:type="dxa"/>
        <w:tblLook w:val="04A0" w:firstRow="1" w:lastRow="0" w:firstColumn="1" w:lastColumn="0" w:noHBand="0" w:noVBand="1"/>
      </w:tblPr>
      <w:tblGrid>
        <w:gridCol w:w="779"/>
        <w:gridCol w:w="3474"/>
        <w:gridCol w:w="852"/>
        <w:gridCol w:w="1341"/>
        <w:gridCol w:w="1303"/>
        <w:gridCol w:w="1134"/>
        <w:gridCol w:w="1341"/>
        <w:gridCol w:w="1564"/>
        <w:gridCol w:w="1112"/>
      </w:tblGrid>
      <w:tr w:rsidR="00E71CD1" w:rsidRPr="00D87287" w14:paraId="02FF18D6" w14:textId="77777777" w:rsidTr="00D90106">
        <w:trPr>
          <w:trHeight w:val="300"/>
        </w:trPr>
        <w:tc>
          <w:tcPr>
            <w:tcW w:w="779" w:type="dxa"/>
            <w:tcBorders>
              <w:top w:val="single" w:sz="4" w:space="0" w:color="auto"/>
            </w:tcBorders>
            <w:shd w:val="clear" w:color="auto" w:fill="auto"/>
            <w:noWrap/>
            <w:vAlign w:val="bottom"/>
          </w:tcPr>
          <w:p w14:paraId="66D466FA"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p>
        </w:tc>
        <w:tc>
          <w:tcPr>
            <w:tcW w:w="3474" w:type="dxa"/>
            <w:tcBorders>
              <w:top w:val="single" w:sz="4" w:space="0" w:color="auto"/>
            </w:tcBorders>
            <w:shd w:val="clear" w:color="auto" w:fill="auto"/>
            <w:noWrap/>
            <w:vAlign w:val="bottom"/>
          </w:tcPr>
          <w:p w14:paraId="7D7F683F"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p>
        </w:tc>
        <w:tc>
          <w:tcPr>
            <w:tcW w:w="3234" w:type="dxa"/>
            <w:gridSpan w:val="3"/>
            <w:tcBorders>
              <w:top w:val="single" w:sz="4" w:space="0" w:color="auto"/>
              <w:bottom w:val="single" w:sz="4" w:space="0" w:color="auto"/>
            </w:tcBorders>
            <w:shd w:val="clear" w:color="auto" w:fill="auto"/>
            <w:noWrap/>
            <w:vAlign w:val="center"/>
          </w:tcPr>
          <w:p w14:paraId="1BCF3A84"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b/>
                <w:bCs/>
                <w:color w:val="000000"/>
              </w:rPr>
            </w:pPr>
            <w:r w:rsidRPr="00D87287">
              <w:rPr>
                <w:rFonts w:asciiTheme="majorBidi" w:eastAsia="Times New Roman" w:hAnsiTheme="majorBidi" w:cstheme="majorBidi"/>
                <w:b/>
                <w:bCs/>
                <w:color w:val="000000"/>
              </w:rPr>
              <w:t>All patentees</w:t>
            </w:r>
          </w:p>
        </w:tc>
        <w:tc>
          <w:tcPr>
            <w:tcW w:w="3992" w:type="dxa"/>
            <w:gridSpan w:val="3"/>
            <w:tcBorders>
              <w:top w:val="single" w:sz="4" w:space="0" w:color="auto"/>
              <w:bottom w:val="single" w:sz="4" w:space="0" w:color="auto"/>
            </w:tcBorders>
            <w:shd w:val="clear" w:color="auto" w:fill="auto"/>
            <w:noWrap/>
            <w:vAlign w:val="center"/>
          </w:tcPr>
          <w:p w14:paraId="780496B8" w14:textId="5950A3CD" w:rsidR="00E71CD1" w:rsidRPr="00D87287" w:rsidRDefault="00F2230C" w:rsidP="00E11055">
            <w:pPr>
              <w:tabs>
                <w:tab w:val="left" w:pos="567"/>
              </w:tabs>
              <w:spacing w:after="0" w:line="240" w:lineRule="auto"/>
              <w:jc w:val="center"/>
              <w:rPr>
                <w:rFonts w:asciiTheme="majorBidi" w:eastAsia="Times New Roman" w:hAnsiTheme="majorBidi" w:cstheme="majorBidi"/>
                <w:b/>
                <w:bCs/>
                <w:color w:val="000000"/>
              </w:rPr>
            </w:pPr>
            <w:r>
              <w:rPr>
                <w:rFonts w:asciiTheme="majorBidi" w:eastAsia="Times New Roman" w:hAnsiTheme="majorBidi" w:cstheme="majorBidi"/>
                <w:b/>
                <w:bCs/>
                <w:color w:val="000000"/>
              </w:rPr>
              <w:t>New Zealand P</w:t>
            </w:r>
            <w:r w:rsidR="00E71CD1" w:rsidRPr="00D87287">
              <w:rPr>
                <w:rFonts w:asciiTheme="majorBidi" w:eastAsia="Times New Roman" w:hAnsiTheme="majorBidi" w:cstheme="majorBidi"/>
                <w:b/>
                <w:bCs/>
                <w:color w:val="000000"/>
              </w:rPr>
              <w:t>atentees</w:t>
            </w:r>
          </w:p>
        </w:tc>
        <w:tc>
          <w:tcPr>
            <w:tcW w:w="1421" w:type="dxa"/>
            <w:tcBorders>
              <w:top w:val="single" w:sz="4" w:space="0" w:color="auto"/>
              <w:bottom w:val="single" w:sz="4" w:space="0" w:color="auto"/>
            </w:tcBorders>
            <w:vAlign w:val="center"/>
          </w:tcPr>
          <w:p w14:paraId="6316F698"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b/>
                <w:bCs/>
                <w:color w:val="000000"/>
              </w:rPr>
            </w:pPr>
            <w:r w:rsidRPr="00D87287">
              <w:rPr>
                <w:rFonts w:asciiTheme="majorBidi" w:eastAsia="Times New Roman" w:hAnsiTheme="majorBidi" w:cstheme="majorBidi"/>
                <w:b/>
                <w:bCs/>
                <w:color w:val="000000"/>
              </w:rPr>
              <w:t>1886 NZ Census</w:t>
            </w:r>
          </w:p>
        </w:tc>
      </w:tr>
      <w:tr w:rsidR="00E71CD1" w:rsidRPr="00D87287" w14:paraId="7D1C0E32" w14:textId="77777777" w:rsidTr="00D90106">
        <w:trPr>
          <w:trHeight w:val="300"/>
        </w:trPr>
        <w:tc>
          <w:tcPr>
            <w:tcW w:w="779" w:type="dxa"/>
            <w:tcBorders>
              <w:bottom w:val="single" w:sz="4" w:space="0" w:color="auto"/>
            </w:tcBorders>
            <w:shd w:val="clear" w:color="auto" w:fill="auto"/>
            <w:noWrap/>
            <w:vAlign w:val="bottom"/>
            <w:hideMark/>
          </w:tcPr>
          <w:p w14:paraId="0F6887A3"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r w:rsidRPr="00D87287">
              <w:rPr>
                <w:rFonts w:asciiTheme="majorBidi" w:eastAsia="Times New Roman" w:hAnsiTheme="majorBidi" w:cstheme="majorBidi"/>
                <w:color w:val="000000"/>
              </w:rPr>
              <w:t>Group</w:t>
            </w:r>
          </w:p>
        </w:tc>
        <w:tc>
          <w:tcPr>
            <w:tcW w:w="3474" w:type="dxa"/>
            <w:tcBorders>
              <w:bottom w:val="single" w:sz="4" w:space="0" w:color="auto"/>
            </w:tcBorders>
            <w:shd w:val="clear" w:color="auto" w:fill="auto"/>
            <w:noWrap/>
            <w:vAlign w:val="bottom"/>
            <w:hideMark/>
          </w:tcPr>
          <w:p w14:paraId="38282D0B"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r w:rsidRPr="00D87287">
              <w:rPr>
                <w:rFonts w:asciiTheme="majorBidi" w:eastAsia="Times New Roman" w:hAnsiTheme="majorBidi" w:cstheme="majorBidi"/>
                <w:color w:val="000000"/>
              </w:rPr>
              <w:t>Occupation group</w:t>
            </w:r>
          </w:p>
        </w:tc>
        <w:tc>
          <w:tcPr>
            <w:tcW w:w="637" w:type="dxa"/>
            <w:tcBorders>
              <w:top w:val="single" w:sz="4" w:space="0" w:color="auto"/>
              <w:bottom w:val="single" w:sz="4" w:space="0" w:color="auto"/>
            </w:tcBorders>
            <w:shd w:val="clear" w:color="auto" w:fill="auto"/>
            <w:noWrap/>
            <w:vAlign w:val="bottom"/>
            <w:hideMark/>
          </w:tcPr>
          <w:p w14:paraId="4EC6B1E0"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Patents</w:t>
            </w:r>
          </w:p>
          <w:p w14:paraId="7854CBA5" w14:textId="5436A0E1" w:rsidR="00060881" w:rsidRPr="00D87287" w:rsidRDefault="00060881" w:rsidP="00E11055">
            <w:pPr>
              <w:tabs>
                <w:tab w:val="left" w:pos="567"/>
              </w:tabs>
              <w:spacing w:after="0" w:line="240" w:lineRule="auto"/>
              <w:jc w:val="center"/>
              <w:rPr>
                <w:rFonts w:asciiTheme="majorBidi" w:eastAsia="Times New Roman" w:hAnsiTheme="majorBidi" w:cstheme="majorBidi"/>
                <w:color w:val="000000"/>
              </w:rPr>
            </w:pPr>
          </w:p>
        </w:tc>
        <w:tc>
          <w:tcPr>
            <w:tcW w:w="1294" w:type="dxa"/>
            <w:tcBorders>
              <w:top w:val="single" w:sz="4" w:space="0" w:color="auto"/>
              <w:bottom w:val="single" w:sz="4" w:space="0" w:color="auto"/>
            </w:tcBorders>
            <w:shd w:val="clear" w:color="auto" w:fill="auto"/>
            <w:noWrap/>
            <w:vAlign w:val="bottom"/>
            <w:hideMark/>
          </w:tcPr>
          <w:p w14:paraId="54266ACC" w14:textId="77777777" w:rsidR="00060881" w:rsidRPr="00D87287" w:rsidRDefault="0006088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A</w:t>
            </w:r>
            <w:r w:rsidR="00E71CD1" w:rsidRPr="00D87287">
              <w:rPr>
                <w:rFonts w:asciiTheme="majorBidi" w:eastAsia="Times New Roman" w:hAnsiTheme="majorBidi" w:cstheme="majorBidi"/>
                <w:color w:val="000000"/>
              </w:rPr>
              <w:t>pplications</w:t>
            </w:r>
          </w:p>
          <w:p w14:paraId="6815722C" w14:textId="72D0ED24" w:rsidR="00E71CD1" w:rsidRPr="00D87287" w:rsidRDefault="0006088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 xml:space="preserve"> %</w:t>
            </w:r>
          </w:p>
        </w:tc>
        <w:tc>
          <w:tcPr>
            <w:tcW w:w="1303" w:type="dxa"/>
            <w:tcBorders>
              <w:top w:val="single" w:sz="4" w:space="0" w:color="auto"/>
              <w:bottom w:val="single" w:sz="4" w:space="0" w:color="auto"/>
            </w:tcBorders>
            <w:shd w:val="clear" w:color="auto" w:fill="auto"/>
            <w:noWrap/>
            <w:vAlign w:val="bottom"/>
            <w:hideMark/>
          </w:tcPr>
          <w:p w14:paraId="339851D9" w14:textId="77777777" w:rsidR="00E71CD1" w:rsidRPr="00D87287" w:rsidRDefault="0006088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E</w:t>
            </w:r>
            <w:r w:rsidR="00E71CD1" w:rsidRPr="00D87287">
              <w:rPr>
                <w:rFonts w:asciiTheme="majorBidi" w:eastAsia="Times New Roman" w:hAnsiTheme="majorBidi" w:cstheme="majorBidi"/>
                <w:color w:val="000000"/>
              </w:rPr>
              <w:t>xpenditure</w:t>
            </w:r>
          </w:p>
          <w:p w14:paraId="19C9FE4B" w14:textId="3F127DC8" w:rsidR="00060881" w:rsidRPr="00D87287" w:rsidRDefault="0006088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w:t>
            </w:r>
          </w:p>
        </w:tc>
        <w:tc>
          <w:tcPr>
            <w:tcW w:w="1134" w:type="dxa"/>
            <w:tcBorders>
              <w:top w:val="single" w:sz="4" w:space="0" w:color="auto"/>
              <w:bottom w:val="single" w:sz="4" w:space="0" w:color="auto"/>
            </w:tcBorders>
            <w:shd w:val="clear" w:color="auto" w:fill="auto"/>
            <w:noWrap/>
            <w:vAlign w:val="bottom"/>
            <w:hideMark/>
          </w:tcPr>
          <w:p w14:paraId="33C4B353"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Patents</w:t>
            </w:r>
          </w:p>
          <w:p w14:paraId="752D43D5" w14:textId="4E05135D" w:rsidR="00060881" w:rsidRPr="00D87287" w:rsidRDefault="00060881" w:rsidP="00E11055">
            <w:pPr>
              <w:tabs>
                <w:tab w:val="left" w:pos="567"/>
              </w:tabs>
              <w:spacing w:after="0" w:line="240" w:lineRule="auto"/>
              <w:jc w:val="center"/>
              <w:rPr>
                <w:rFonts w:asciiTheme="majorBidi" w:eastAsia="Times New Roman" w:hAnsiTheme="majorBidi" w:cstheme="majorBidi"/>
                <w:color w:val="000000"/>
              </w:rPr>
            </w:pPr>
          </w:p>
        </w:tc>
        <w:tc>
          <w:tcPr>
            <w:tcW w:w="1294" w:type="dxa"/>
            <w:tcBorders>
              <w:top w:val="single" w:sz="4" w:space="0" w:color="auto"/>
              <w:bottom w:val="single" w:sz="4" w:space="0" w:color="auto"/>
            </w:tcBorders>
            <w:shd w:val="clear" w:color="auto" w:fill="auto"/>
            <w:noWrap/>
            <w:vAlign w:val="bottom"/>
            <w:hideMark/>
          </w:tcPr>
          <w:p w14:paraId="3E002D99" w14:textId="77777777" w:rsidR="00E71CD1" w:rsidRPr="00D87287" w:rsidRDefault="0006088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A</w:t>
            </w:r>
            <w:r w:rsidR="00E71CD1" w:rsidRPr="00D87287">
              <w:rPr>
                <w:rFonts w:asciiTheme="majorBidi" w:eastAsia="Times New Roman" w:hAnsiTheme="majorBidi" w:cstheme="majorBidi"/>
                <w:color w:val="000000"/>
              </w:rPr>
              <w:t>pplications</w:t>
            </w:r>
          </w:p>
          <w:p w14:paraId="6490323F" w14:textId="49CFF5ED" w:rsidR="00060881" w:rsidRPr="00D87287" w:rsidRDefault="0006088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w:t>
            </w:r>
          </w:p>
        </w:tc>
        <w:tc>
          <w:tcPr>
            <w:tcW w:w="1564" w:type="dxa"/>
            <w:tcBorders>
              <w:top w:val="single" w:sz="4" w:space="0" w:color="auto"/>
              <w:bottom w:val="single" w:sz="4" w:space="0" w:color="auto"/>
            </w:tcBorders>
            <w:shd w:val="clear" w:color="auto" w:fill="auto"/>
            <w:noWrap/>
            <w:vAlign w:val="bottom"/>
            <w:hideMark/>
          </w:tcPr>
          <w:p w14:paraId="46870CD2" w14:textId="77777777" w:rsidR="00E71CD1" w:rsidRPr="00D87287" w:rsidRDefault="0006088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E</w:t>
            </w:r>
            <w:r w:rsidR="00E71CD1" w:rsidRPr="00D87287">
              <w:rPr>
                <w:rFonts w:asciiTheme="majorBidi" w:eastAsia="Times New Roman" w:hAnsiTheme="majorBidi" w:cstheme="majorBidi"/>
                <w:color w:val="000000"/>
              </w:rPr>
              <w:t>xpenditure</w:t>
            </w:r>
          </w:p>
          <w:p w14:paraId="0AE47C13" w14:textId="3AB45633" w:rsidR="00060881" w:rsidRPr="00D87287" w:rsidRDefault="0006088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w:t>
            </w:r>
          </w:p>
        </w:tc>
        <w:tc>
          <w:tcPr>
            <w:tcW w:w="1421" w:type="dxa"/>
            <w:tcBorders>
              <w:top w:val="single" w:sz="4" w:space="0" w:color="auto"/>
              <w:bottom w:val="single" w:sz="4" w:space="0" w:color="auto"/>
            </w:tcBorders>
          </w:tcPr>
          <w:p w14:paraId="7A788891" w14:textId="0F568884" w:rsidR="00E71CD1" w:rsidRPr="00D87287" w:rsidRDefault="0006088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M</w:t>
            </w:r>
            <w:r w:rsidR="00E71CD1" w:rsidRPr="00D87287">
              <w:rPr>
                <w:rFonts w:asciiTheme="majorBidi" w:eastAsia="Times New Roman" w:hAnsiTheme="majorBidi" w:cstheme="majorBidi"/>
                <w:color w:val="000000"/>
              </w:rPr>
              <w:t xml:space="preserve">ale working </w:t>
            </w:r>
            <w:proofErr w:type="spellStart"/>
            <w:r w:rsidR="00E71CD1" w:rsidRPr="00D87287">
              <w:rPr>
                <w:rFonts w:asciiTheme="majorBidi" w:eastAsia="Times New Roman" w:hAnsiTheme="majorBidi" w:cstheme="majorBidi"/>
                <w:color w:val="000000"/>
              </w:rPr>
              <w:t>popn</w:t>
            </w:r>
            <w:proofErr w:type="spellEnd"/>
            <w:r w:rsidRPr="00D87287">
              <w:rPr>
                <w:rFonts w:asciiTheme="majorBidi" w:eastAsia="Times New Roman" w:hAnsiTheme="majorBidi" w:cstheme="majorBidi"/>
                <w:color w:val="000000"/>
              </w:rPr>
              <w:t xml:space="preserve"> %</w:t>
            </w:r>
          </w:p>
        </w:tc>
      </w:tr>
      <w:tr w:rsidR="00E71CD1" w:rsidRPr="00D87287" w14:paraId="30242B9C" w14:textId="77777777" w:rsidTr="00D90106">
        <w:trPr>
          <w:trHeight w:val="300"/>
        </w:trPr>
        <w:tc>
          <w:tcPr>
            <w:tcW w:w="779" w:type="dxa"/>
            <w:tcBorders>
              <w:top w:val="single" w:sz="4" w:space="0" w:color="auto"/>
            </w:tcBorders>
            <w:shd w:val="clear" w:color="auto" w:fill="auto"/>
            <w:noWrap/>
            <w:vAlign w:val="bottom"/>
            <w:hideMark/>
          </w:tcPr>
          <w:p w14:paraId="3859872E"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w:t>
            </w:r>
          </w:p>
        </w:tc>
        <w:tc>
          <w:tcPr>
            <w:tcW w:w="3474" w:type="dxa"/>
            <w:tcBorders>
              <w:top w:val="single" w:sz="4" w:space="0" w:color="auto"/>
            </w:tcBorders>
            <w:shd w:val="clear" w:color="auto" w:fill="auto"/>
            <w:noWrap/>
            <w:vAlign w:val="bottom"/>
            <w:hideMark/>
          </w:tcPr>
          <w:p w14:paraId="5DA3C2A8"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r w:rsidRPr="00D87287">
              <w:rPr>
                <w:rFonts w:asciiTheme="majorBidi" w:eastAsia="Times New Roman" w:hAnsiTheme="majorBidi" w:cstheme="majorBidi"/>
                <w:color w:val="000000"/>
              </w:rPr>
              <w:t>Professionals</w:t>
            </w:r>
          </w:p>
        </w:tc>
        <w:tc>
          <w:tcPr>
            <w:tcW w:w="637" w:type="dxa"/>
            <w:tcBorders>
              <w:top w:val="single" w:sz="4" w:space="0" w:color="auto"/>
            </w:tcBorders>
            <w:shd w:val="clear" w:color="auto" w:fill="auto"/>
            <w:noWrap/>
            <w:vAlign w:val="bottom"/>
            <w:hideMark/>
          </w:tcPr>
          <w:p w14:paraId="6E6F83CA"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4,661</w:t>
            </w:r>
          </w:p>
        </w:tc>
        <w:tc>
          <w:tcPr>
            <w:tcW w:w="1294" w:type="dxa"/>
            <w:tcBorders>
              <w:top w:val="single" w:sz="4" w:space="0" w:color="auto"/>
            </w:tcBorders>
            <w:shd w:val="clear" w:color="auto" w:fill="auto"/>
            <w:noWrap/>
            <w:vAlign w:val="bottom"/>
            <w:hideMark/>
          </w:tcPr>
          <w:p w14:paraId="471FD7A4"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38.0</w:t>
            </w:r>
          </w:p>
        </w:tc>
        <w:tc>
          <w:tcPr>
            <w:tcW w:w="1303" w:type="dxa"/>
            <w:tcBorders>
              <w:top w:val="single" w:sz="4" w:space="0" w:color="auto"/>
            </w:tcBorders>
            <w:shd w:val="clear" w:color="auto" w:fill="auto"/>
            <w:noWrap/>
            <w:vAlign w:val="bottom"/>
            <w:hideMark/>
          </w:tcPr>
          <w:p w14:paraId="2BA080C7"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40.2</w:t>
            </w:r>
          </w:p>
        </w:tc>
        <w:tc>
          <w:tcPr>
            <w:tcW w:w="1134" w:type="dxa"/>
            <w:tcBorders>
              <w:top w:val="single" w:sz="4" w:space="0" w:color="auto"/>
            </w:tcBorders>
            <w:shd w:val="clear" w:color="auto" w:fill="auto"/>
            <w:noWrap/>
            <w:vAlign w:val="bottom"/>
            <w:hideMark/>
          </w:tcPr>
          <w:p w14:paraId="47790FBC"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2,324</w:t>
            </w:r>
          </w:p>
        </w:tc>
        <w:tc>
          <w:tcPr>
            <w:tcW w:w="1294" w:type="dxa"/>
            <w:tcBorders>
              <w:top w:val="single" w:sz="4" w:space="0" w:color="auto"/>
            </w:tcBorders>
            <w:shd w:val="clear" w:color="auto" w:fill="auto"/>
            <w:noWrap/>
            <w:vAlign w:val="bottom"/>
            <w:hideMark/>
          </w:tcPr>
          <w:p w14:paraId="0A5D770B"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30.4</w:t>
            </w:r>
          </w:p>
        </w:tc>
        <w:tc>
          <w:tcPr>
            <w:tcW w:w="1564" w:type="dxa"/>
            <w:tcBorders>
              <w:top w:val="single" w:sz="4" w:space="0" w:color="auto"/>
            </w:tcBorders>
            <w:shd w:val="clear" w:color="auto" w:fill="auto"/>
            <w:noWrap/>
            <w:vAlign w:val="bottom"/>
            <w:hideMark/>
          </w:tcPr>
          <w:p w14:paraId="3EAC8902"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29.8</w:t>
            </w:r>
          </w:p>
        </w:tc>
        <w:tc>
          <w:tcPr>
            <w:tcW w:w="1421" w:type="dxa"/>
            <w:tcBorders>
              <w:top w:val="single" w:sz="4" w:space="0" w:color="auto"/>
            </w:tcBorders>
            <w:vAlign w:val="center"/>
          </w:tcPr>
          <w:p w14:paraId="7C10EB6A"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6.7</w:t>
            </w:r>
          </w:p>
        </w:tc>
      </w:tr>
      <w:tr w:rsidR="00E71CD1" w:rsidRPr="00D87287" w14:paraId="13367D96" w14:textId="77777777" w:rsidTr="00D90106">
        <w:trPr>
          <w:trHeight w:val="300"/>
        </w:trPr>
        <w:tc>
          <w:tcPr>
            <w:tcW w:w="779" w:type="dxa"/>
            <w:shd w:val="clear" w:color="auto" w:fill="auto"/>
            <w:noWrap/>
            <w:vAlign w:val="bottom"/>
            <w:hideMark/>
          </w:tcPr>
          <w:p w14:paraId="76A9BAF0"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2</w:t>
            </w:r>
          </w:p>
        </w:tc>
        <w:tc>
          <w:tcPr>
            <w:tcW w:w="3474" w:type="dxa"/>
            <w:shd w:val="clear" w:color="auto" w:fill="auto"/>
            <w:noWrap/>
            <w:vAlign w:val="bottom"/>
            <w:hideMark/>
          </w:tcPr>
          <w:p w14:paraId="68757D06"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r w:rsidRPr="00D87287">
              <w:rPr>
                <w:rFonts w:asciiTheme="majorBidi" w:eastAsia="Times New Roman" w:hAnsiTheme="majorBidi" w:cstheme="majorBidi"/>
                <w:color w:val="000000"/>
              </w:rPr>
              <w:t>Administrators and managers</w:t>
            </w:r>
          </w:p>
        </w:tc>
        <w:tc>
          <w:tcPr>
            <w:tcW w:w="637" w:type="dxa"/>
            <w:shd w:val="clear" w:color="auto" w:fill="auto"/>
            <w:noWrap/>
            <w:vAlign w:val="bottom"/>
            <w:hideMark/>
          </w:tcPr>
          <w:p w14:paraId="7E4A487C"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1,080</w:t>
            </w:r>
          </w:p>
        </w:tc>
        <w:tc>
          <w:tcPr>
            <w:tcW w:w="1294" w:type="dxa"/>
            <w:shd w:val="clear" w:color="auto" w:fill="auto"/>
            <w:noWrap/>
            <w:vAlign w:val="bottom"/>
            <w:hideMark/>
          </w:tcPr>
          <w:p w14:paraId="02CBC02D"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8.8</w:t>
            </w:r>
          </w:p>
        </w:tc>
        <w:tc>
          <w:tcPr>
            <w:tcW w:w="1303" w:type="dxa"/>
            <w:shd w:val="clear" w:color="auto" w:fill="auto"/>
            <w:noWrap/>
            <w:vAlign w:val="bottom"/>
            <w:hideMark/>
          </w:tcPr>
          <w:p w14:paraId="5D982D07"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9.3</w:t>
            </w:r>
          </w:p>
        </w:tc>
        <w:tc>
          <w:tcPr>
            <w:tcW w:w="1134" w:type="dxa"/>
            <w:shd w:val="clear" w:color="auto" w:fill="auto"/>
            <w:noWrap/>
            <w:vAlign w:val="bottom"/>
            <w:hideMark/>
          </w:tcPr>
          <w:p w14:paraId="3204459B"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543</w:t>
            </w:r>
          </w:p>
        </w:tc>
        <w:tc>
          <w:tcPr>
            <w:tcW w:w="1294" w:type="dxa"/>
            <w:shd w:val="clear" w:color="auto" w:fill="auto"/>
            <w:noWrap/>
            <w:vAlign w:val="bottom"/>
            <w:hideMark/>
          </w:tcPr>
          <w:p w14:paraId="68EF108A"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7.1</w:t>
            </w:r>
          </w:p>
        </w:tc>
        <w:tc>
          <w:tcPr>
            <w:tcW w:w="1564" w:type="dxa"/>
            <w:shd w:val="clear" w:color="auto" w:fill="auto"/>
            <w:noWrap/>
            <w:vAlign w:val="bottom"/>
            <w:hideMark/>
          </w:tcPr>
          <w:p w14:paraId="365A780B"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8.0</w:t>
            </w:r>
          </w:p>
        </w:tc>
        <w:tc>
          <w:tcPr>
            <w:tcW w:w="1421" w:type="dxa"/>
            <w:vAlign w:val="center"/>
          </w:tcPr>
          <w:p w14:paraId="47BC05C7"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2.3</w:t>
            </w:r>
          </w:p>
        </w:tc>
      </w:tr>
      <w:tr w:rsidR="00E71CD1" w:rsidRPr="00D87287" w14:paraId="7C27F9D1" w14:textId="77777777" w:rsidTr="00D90106">
        <w:trPr>
          <w:trHeight w:val="300"/>
        </w:trPr>
        <w:tc>
          <w:tcPr>
            <w:tcW w:w="779" w:type="dxa"/>
            <w:shd w:val="clear" w:color="auto" w:fill="auto"/>
            <w:noWrap/>
            <w:vAlign w:val="bottom"/>
            <w:hideMark/>
          </w:tcPr>
          <w:p w14:paraId="2C7C9240"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3</w:t>
            </w:r>
          </w:p>
        </w:tc>
        <w:tc>
          <w:tcPr>
            <w:tcW w:w="3474" w:type="dxa"/>
            <w:shd w:val="clear" w:color="auto" w:fill="auto"/>
            <w:noWrap/>
            <w:vAlign w:val="bottom"/>
            <w:hideMark/>
          </w:tcPr>
          <w:p w14:paraId="420361EA"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r w:rsidRPr="00D87287">
              <w:rPr>
                <w:rFonts w:asciiTheme="majorBidi" w:eastAsia="Times New Roman" w:hAnsiTheme="majorBidi" w:cstheme="majorBidi"/>
                <w:color w:val="000000"/>
              </w:rPr>
              <w:t>Clerical</w:t>
            </w:r>
          </w:p>
        </w:tc>
        <w:tc>
          <w:tcPr>
            <w:tcW w:w="637" w:type="dxa"/>
            <w:shd w:val="clear" w:color="auto" w:fill="auto"/>
            <w:noWrap/>
            <w:vAlign w:val="bottom"/>
            <w:hideMark/>
          </w:tcPr>
          <w:p w14:paraId="16D01E7C"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178</w:t>
            </w:r>
          </w:p>
        </w:tc>
        <w:tc>
          <w:tcPr>
            <w:tcW w:w="1294" w:type="dxa"/>
            <w:shd w:val="clear" w:color="auto" w:fill="auto"/>
            <w:noWrap/>
            <w:vAlign w:val="bottom"/>
            <w:hideMark/>
          </w:tcPr>
          <w:p w14:paraId="492E31AB"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1.5</w:t>
            </w:r>
          </w:p>
        </w:tc>
        <w:tc>
          <w:tcPr>
            <w:tcW w:w="1303" w:type="dxa"/>
            <w:shd w:val="clear" w:color="auto" w:fill="auto"/>
            <w:noWrap/>
            <w:vAlign w:val="bottom"/>
            <w:hideMark/>
          </w:tcPr>
          <w:p w14:paraId="0C3456EC"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1.0</w:t>
            </w:r>
          </w:p>
        </w:tc>
        <w:tc>
          <w:tcPr>
            <w:tcW w:w="1134" w:type="dxa"/>
            <w:shd w:val="clear" w:color="auto" w:fill="auto"/>
            <w:noWrap/>
            <w:vAlign w:val="bottom"/>
            <w:hideMark/>
          </w:tcPr>
          <w:p w14:paraId="4EF7617E"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144</w:t>
            </w:r>
          </w:p>
        </w:tc>
        <w:tc>
          <w:tcPr>
            <w:tcW w:w="1294" w:type="dxa"/>
            <w:shd w:val="clear" w:color="auto" w:fill="auto"/>
            <w:noWrap/>
            <w:vAlign w:val="bottom"/>
            <w:hideMark/>
          </w:tcPr>
          <w:p w14:paraId="0363FCBD"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1.9</w:t>
            </w:r>
          </w:p>
        </w:tc>
        <w:tc>
          <w:tcPr>
            <w:tcW w:w="1564" w:type="dxa"/>
            <w:shd w:val="clear" w:color="auto" w:fill="auto"/>
            <w:noWrap/>
            <w:vAlign w:val="bottom"/>
            <w:hideMark/>
          </w:tcPr>
          <w:p w14:paraId="2DE38998"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1.7</w:t>
            </w:r>
          </w:p>
        </w:tc>
        <w:tc>
          <w:tcPr>
            <w:tcW w:w="1421" w:type="dxa"/>
            <w:vAlign w:val="center"/>
          </w:tcPr>
          <w:p w14:paraId="0D226922"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5.2</w:t>
            </w:r>
          </w:p>
        </w:tc>
      </w:tr>
      <w:tr w:rsidR="00E71CD1" w:rsidRPr="00D87287" w14:paraId="1C50EC8D" w14:textId="77777777" w:rsidTr="00D90106">
        <w:trPr>
          <w:trHeight w:val="300"/>
        </w:trPr>
        <w:tc>
          <w:tcPr>
            <w:tcW w:w="779" w:type="dxa"/>
            <w:shd w:val="clear" w:color="auto" w:fill="auto"/>
            <w:noWrap/>
            <w:vAlign w:val="bottom"/>
            <w:hideMark/>
          </w:tcPr>
          <w:p w14:paraId="24A7B72C"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4</w:t>
            </w:r>
          </w:p>
        </w:tc>
        <w:tc>
          <w:tcPr>
            <w:tcW w:w="3474" w:type="dxa"/>
            <w:shd w:val="clear" w:color="auto" w:fill="auto"/>
            <w:noWrap/>
            <w:vAlign w:val="bottom"/>
            <w:hideMark/>
          </w:tcPr>
          <w:p w14:paraId="512ACA5B"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r w:rsidRPr="00D87287">
              <w:rPr>
                <w:rFonts w:asciiTheme="majorBidi" w:eastAsia="Times New Roman" w:hAnsiTheme="majorBidi" w:cstheme="majorBidi"/>
                <w:color w:val="000000"/>
              </w:rPr>
              <w:t>Sales</w:t>
            </w:r>
          </w:p>
        </w:tc>
        <w:tc>
          <w:tcPr>
            <w:tcW w:w="637" w:type="dxa"/>
            <w:shd w:val="clear" w:color="auto" w:fill="auto"/>
            <w:noWrap/>
            <w:vAlign w:val="bottom"/>
            <w:hideMark/>
          </w:tcPr>
          <w:p w14:paraId="71A1E7D0"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957</w:t>
            </w:r>
          </w:p>
        </w:tc>
        <w:tc>
          <w:tcPr>
            <w:tcW w:w="1294" w:type="dxa"/>
            <w:shd w:val="clear" w:color="auto" w:fill="auto"/>
            <w:noWrap/>
            <w:vAlign w:val="bottom"/>
            <w:hideMark/>
          </w:tcPr>
          <w:p w14:paraId="6B46FFD6"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7.8</w:t>
            </w:r>
          </w:p>
        </w:tc>
        <w:tc>
          <w:tcPr>
            <w:tcW w:w="1303" w:type="dxa"/>
            <w:shd w:val="clear" w:color="auto" w:fill="auto"/>
            <w:noWrap/>
            <w:vAlign w:val="bottom"/>
            <w:hideMark/>
          </w:tcPr>
          <w:p w14:paraId="1DD19687"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7.0</w:t>
            </w:r>
          </w:p>
        </w:tc>
        <w:tc>
          <w:tcPr>
            <w:tcW w:w="1134" w:type="dxa"/>
            <w:shd w:val="clear" w:color="auto" w:fill="auto"/>
            <w:noWrap/>
            <w:vAlign w:val="bottom"/>
            <w:hideMark/>
          </w:tcPr>
          <w:p w14:paraId="0C886E2C"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580</w:t>
            </w:r>
          </w:p>
        </w:tc>
        <w:tc>
          <w:tcPr>
            <w:tcW w:w="1294" w:type="dxa"/>
            <w:shd w:val="clear" w:color="auto" w:fill="auto"/>
            <w:noWrap/>
            <w:vAlign w:val="bottom"/>
            <w:hideMark/>
          </w:tcPr>
          <w:p w14:paraId="68F73924"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7.6</w:t>
            </w:r>
          </w:p>
        </w:tc>
        <w:tc>
          <w:tcPr>
            <w:tcW w:w="1564" w:type="dxa"/>
            <w:shd w:val="clear" w:color="auto" w:fill="auto"/>
            <w:noWrap/>
            <w:vAlign w:val="bottom"/>
            <w:hideMark/>
          </w:tcPr>
          <w:p w14:paraId="6F580BE4"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6.9</w:t>
            </w:r>
          </w:p>
        </w:tc>
        <w:tc>
          <w:tcPr>
            <w:tcW w:w="1421" w:type="dxa"/>
            <w:vAlign w:val="center"/>
          </w:tcPr>
          <w:p w14:paraId="1FCD26A9"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6.8</w:t>
            </w:r>
          </w:p>
        </w:tc>
      </w:tr>
      <w:tr w:rsidR="00E71CD1" w:rsidRPr="00D87287" w14:paraId="64A7051C" w14:textId="77777777" w:rsidTr="00D90106">
        <w:trPr>
          <w:trHeight w:val="300"/>
        </w:trPr>
        <w:tc>
          <w:tcPr>
            <w:tcW w:w="779" w:type="dxa"/>
            <w:shd w:val="clear" w:color="auto" w:fill="auto"/>
            <w:noWrap/>
            <w:vAlign w:val="bottom"/>
            <w:hideMark/>
          </w:tcPr>
          <w:p w14:paraId="678F97D1"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5</w:t>
            </w:r>
          </w:p>
        </w:tc>
        <w:tc>
          <w:tcPr>
            <w:tcW w:w="3474" w:type="dxa"/>
            <w:shd w:val="clear" w:color="auto" w:fill="auto"/>
            <w:noWrap/>
            <w:vAlign w:val="bottom"/>
            <w:hideMark/>
          </w:tcPr>
          <w:p w14:paraId="0AC0086B"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r w:rsidRPr="00D87287">
              <w:rPr>
                <w:rFonts w:asciiTheme="majorBidi" w:eastAsia="Times New Roman" w:hAnsiTheme="majorBidi" w:cstheme="majorBidi"/>
                <w:color w:val="000000"/>
              </w:rPr>
              <w:t>Services</w:t>
            </w:r>
          </w:p>
        </w:tc>
        <w:tc>
          <w:tcPr>
            <w:tcW w:w="637" w:type="dxa"/>
            <w:shd w:val="clear" w:color="auto" w:fill="auto"/>
            <w:noWrap/>
            <w:vAlign w:val="bottom"/>
            <w:hideMark/>
          </w:tcPr>
          <w:p w14:paraId="040F9C09"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126</w:t>
            </w:r>
          </w:p>
        </w:tc>
        <w:tc>
          <w:tcPr>
            <w:tcW w:w="1294" w:type="dxa"/>
            <w:shd w:val="clear" w:color="auto" w:fill="auto"/>
            <w:noWrap/>
            <w:vAlign w:val="bottom"/>
            <w:hideMark/>
          </w:tcPr>
          <w:p w14:paraId="65E1AA5B"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1.0</w:t>
            </w:r>
          </w:p>
        </w:tc>
        <w:tc>
          <w:tcPr>
            <w:tcW w:w="1303" w:type="dxa"/>
            <w:shd w:val="clear" w:color="auto" w:fill="auto"/>
            <w:noWrap/>
            <w:vAlign w:val="bottom"/>
            <w:hideMark/>
          </w:tcPr>
          <w:p w14:paraId="1D5161E4"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0.8</w:t>
            </w:r>
          </w:p>
        </w:tc>
        <w:tc>
          <w:tcPr>
            <w:tcW w:w="1134" w:type="dxa"/>
            <w:shd w:val="clear" w:color="auto" w:fill="auto"/>
            <w:noWrap/>
            <w:vAlign w:val="bottom"/>
            <w:hideMark/>
          </w:tcPr>
          <w:p w14:paraId="562532D5"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86</w:t>
            </w:r>
          </w:p>
        </w:tc>
        <w:tc>
          <w:tcPr>
            <w:tcW w:w="1294" w:type="dxa"/>
            <w:shd w:val="clear" w:color="auto" w:fill="auto"/>
            <w:noWrap/>
            <w:vAlign w:val="bottom"/>
            <w:hideMark/>
          </w:tcPr>
          <w:p w14:paraId="6C1BE866"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1.1</w:t>
            </w:r>
          </w:p>
        </w:tc>
        <w:tc>
          <w:tcPr>
            <w:tcW w:w="1564" w:type="dxa"/>
            <w:shd w:val="clear" w:color="auto" w:fill="auto"/>
            <w:noWrap/>
            <w:vAlign w:val="bottom"/>
            <w:hideMark/>
          </w:tcPr>
          <w:p w14:paraId="05AF74CA"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1.0</w:t>
            </w:r>
          </w:p>
        </w:tc>
        <w:tc>
          <w:tcPr>
            <w:tcW w:w="1421" w:type="dxa"/>
            <w:vAlign w:val="center"/>
          </w:tcPr>
          <w:p w14:paraId="372013DE"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4.2</w:t>
            </w:r>
          </w:p>
        </w:tc>
      </w:tr>
      <w:tr w:rsidR="00E71CD1" w:rsidRPr="00D87287" w14:paraId="089734D2" w14:textId="77777777" w:rsidTr="00D90106">
        <w:trPr>
          <w:trHeight w:val="300"/>
        </w:trPr>
        <w:tc>
          <w:tcPr>
            <w:tcW w:w="779" w:type="dxa"/>
            <w:shd w:val="clear" w:color="auto" w:fill="auto"/>
            <w:noWrap/>
            <w:vAlign w:val="bottom"/>
            <w:hideMark/>
          </w:tcPr>
          <w:p w14:paraId="767BFEBA"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6</w:t>
            </w:r>
          </w:p>
        </w:tc>
        <w:tc>
          <w:tcPr>
            <w:tcW w:w="3474" w:type="dxa"/>
            <w:shd w:val="clear" w:color="auto" w:fill="auto"/>
            <w:noWrap/>
            <w:vAlign w:val="bottom"/>
            <w:hideMark/>
          </w:tcPr>
          <w:p w14:paraId="0DE81392"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r w:rsidRPr="00D87287">
              <w:rPr>
                <w:rFonts w:asciiTheme="majorBidi" w:eastAsia="Times New Roman" w:hAnsiTheme="majorBidi" w:cstheme="majorBidi"/>
                <w:color w:val="000000"/>
              </w:rPr>
              <w:t>Farmers</w:t>
            </w:r>
          </w:p>
        </w:tc>
        <w:tc>
          <w:tcPr>
            <w:tcW w:w="637" w:type="dxa"/>
            <w:shd w:val="clear" w:color="auto" w:fill="auto"/>
            <w:noWrap/>
            <w:vAlign w:val="bottom"/>
            <w:hideMark/>
          </w:tcPr>
          <w:p w14:paraId="1B436E08"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1,037</w:t>
            </w:r>
          </w:p>
        </w:tc>
        <w:tc>
          <w:tcPr>
            <w:tcW w:w="1294" w:type="dxa"/>
            <w:shd w:val="clear" w:color="auto" w:fill="auto"/>
            <w:noWrap/>
            <w:vAlign w:val="bottom"/>
            <w:hideMark/>
          </w:tcPr>
          <w:p w14:paraId="04E0DFE8"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8.4</w:t>
            </w:r>
          </w:p>
        </w:tc>
        <w:tc>
          <w:tcPr>
            <w:tcW w:w="1303" w:type="dxa"/>
            <w:shd w:val="clear" w:color="auto" w:fill="auto"/>
            <w:noWrap/>
            <w:vAlign w:val="bottom"/>
            <w:hideMark/>
          </w:tcPr>
          <w:p w14:paraId="41FA8732"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6.4</w:t>
            </w:r>
          </w:p>
        </w:tc>
        <w:tc>
          <w:tcPr>
            <w:tcW w:w="1134" w:type="dxa"/>
            <w:shd w:val="clear" w:color="auto" w:fill="auto"/>
            <w:noWrap/>
            <w:vAlign w:val="bottom"/>
            <w:hideMark/>
          </w:tcPr>
          <w:p w14:paraId="432160AE"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927</w:t>
            </w:r>
          </w:p>
        </w:tc>
        <w:tc>
          <w:tcPr>
            <w:tcW w:w="1294" w:type="dxa"/>
            <w:shd w:val="clear" w:color="auto" w:fill="auto"/>
            <w:noWrap/>
            <w:vAlign w:val="bottom"/>
            <w:hideMark/>
          </w:tcPr>
          <w:p w14:paraId="7286D30B"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12.1</w:t>
            </w:r>
          </w:p>
        </w:tc>
        <w:tc>
          <w:tcPr>
            <w:tcW w:w="1564" w:type="dxa"/>
            <w:shd w:val="clear" w:color="auto" w:fill="auto"/>
            <w:noWrap/>
            <w:vAlign w:val="bottom"/>
            <w:hideMark/>
          </w:tcPr>
          <w:p w14:paraId="395B330D"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12.3</w:t>
            </w:r>
          </w:p>
        </w:tc>
        <w:tc>
          <w:tcPr>
            <w:tcW w:w="1421" w:type="dxa"/>
            <w:vAlign w:val="center"/>
          </w:tcPr>
          <w:p w14:paraId="7AC23C7B"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29.3</w:t>
            </w:r>
          </w:p>
        </w:tc>
      </w:tr>
      <w:tr w:rsidR="00E71CD1" w:rsidRPr="00D87287" w14:paraId="5257C930" w14:textId="77777777" w:rsidTr="00D90106">
        <w:trPr>
          <w:trHeight w:val="300"/>
        </w:trPr>
        <w:tc>
          <w:tcPr>
            <w:tcW w:w="779" w:type="dxa"/>
            <w:shd w:val="clear" w:color="auto" w:fill="auto"/>
            <w:noWrap/>
            <w:vAlign w:val="bottom"/>
            <w:hideMark/>
          </w:tcPr>
          <w:p w14:paraId="2BD212C3"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7</w:t>
            </w:r>
          </w:p>
        </w:tc>
        <w:tc>
          <w:tcPr>
            <w:tcW w:w="3474" w:type="dxa"/>
            <w:shd w:val="clear" w:color="auto" w:fill="auto"/>
            <w:noWrap/>
            <w:vAlign w:val="bottom"/>
            <w:hideMark/>
          </w:tcPr>
          <w:p w14:paraId="35269EB4"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r w:rsidRPr="00D87287">
              <w:rPr>
                <w:rFonts w:asciiTheme="majorBidi" w:eastAsia="Times New Roman" w:hAnsiTheme="majorBidi" w:cstheme="majorBidi"/>
                <w:color w:val="000000"/>
              </w:rPr>
              <w:t>Processing including metal</w:t>
            </w:r>
          </w:p>
        </w:tc>
        <w:tc>
          <w:tcPr>
            <w:tcW w:w="637" w:type="dxa"/>
            <w:shd w:val="clear" w:color="auto" w:fill="auto"/>
            <w:noWrap/>
            <w:vAlign w:val="bottom"/>
            <w:hideMark/>
          </w:tcPr>
          <w:p w14:paraId="25A32D65"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668</w:t>
            </w:r>
          </w:p>
        </w:tc>
        <w:tc>
          <w:tcPr>
            <w:tcW w:w="1294" w:type="dxa"/>
            <w:shd w:val="clear" w:color="auto" w:fill="auto"/>
            <w:noWrap/>
            <w:vAlign w:val="bottom"/>
            <w:hideMark/>
          </w:tcPr>
          <w:p w14:paraId="0011328B"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5.4</w:t>
            </w:r>
          </w:p>
        </w:tc>
        <w:tc>
          <w:tcPr>
            <w:tcW w:w="1303" w:type="dxa"/>
            <w:shd w:val="clear" w:color="auto" w:fill="auto"/>
            <w:noWrap/>
            <w:vAlign w:val="bottom"/>
            <w:hideMark/>
          </w:tcPr>
          <w:p w14:paraId="2ECCB07A"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4.6</w:t>
            </w:r>
          </w:p>
        </w:tc>
        <w:tc>
          <w:tcPr>
            <w:tcW w:w="1134" w:type="dxa"/>
            <w:shd w:val="clear" w:color="auto" w:fill="auto"/>
            <w:noWrap/>
            <w:vAlign w:val="bottom"/>
            <w:hideMark/>
          </w:tcPr>
          <w:p w14:paraId="7D9AF1B7"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508</w:t>
            </w:r>
          </w:p>
        </w:tc>
        <w:tc>
          <w:tcPr>
            <w:tcW w:w="1294" w:type="dxa"/>
            <w:shd w:val="clear" w:color="auto" w:fill="auto"/>
            <w:noWrap/>
            <w:vAlign w:val="bottom"/>
            <w:hideMark/>
          </w:tcPr>
          <w:p w14:paraId="3C37E634"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6.6</w:t>
            </w:r>
          </w:p>
        </w:tc>
        <w:tc>
          <w:tcPr>
            <w:tcW w:w="1564" w:type="dxa"/>
            <w:shd w:val="clear" w:color="auto" w:fill="auto"/>
            <w:noWrap/>
            <w:vAlign w:val="bottom"/>
            <w:hideMark/>
          </w:tcPr>
          <w:p w14:paraId="478721F2"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6.7</w:t>
            </w:r>
          </w:p>
        </w:tc>
        <w:tc>
          <w:tcPr>
            <w:tcW w:w="1421" w:type="dxa"/>
            <w:vAlign w:val="center"/>
          </w:tcPr>
          <w:p w14:paraId="262E1E94"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14.5</w:t>
            </w:r>
          </w:p>
        </w:tc>
      </w:tr>
      <w:tr w:rsidR="00E71CD1" w:rsidRPr="00D87287" w14:paraId="45779439" w14:textId="77777777" w:rsidTr="00D90106">
        <w:trPr>
          <w:trHeight w:val="300"/>
        </w:trPr>
        <w:tc>
          <w:tcPr>
            <w:tcW w:w="779" w:type="dxa"/>
            <w:shd w:val="clear" w:color="auto" w:fill="auto"/>
            <w:noWrap/>
            <w:vAlign w:val="bottom"/>
            <w:hideMark/>
          </w:tcPr>
          <w:p w14:paraId="0CCE23D6"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8</w:t>
            </w:r>
          </w:p>
        </w:tc>
        <w:tc>
          <w:tcPr>
            <w:tcW w:w="3474" w:type="dxa"/>
            <w:shd w:val="clear" w:color="auto" w:fill="auto"/>
            <w:noWrap/>
            <w:vAlign w:val="bottom"/>
            <w:hideMark/>
          </w:tcPr>
          <w:p w14:paraId="5B4183B6"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r w:rsidRPr="00D87287">
              <w:rPr>
                <w:rFonts w:asciiTheme="majorBidi" w:eastAsia="Times New Roman" w:hAnsiTheme="majorBidi" w:cstheme="majorBidi"/>
                <w:color w:val="000000"/>
              </w:rPr>
              <w:t>Production trades workers</w:t>
            </w:r>
          </w:p>
        </w:tc>
        <w:tc>
          <w:tcPr>
            <w:tcW w:w="637" w:type="dxa"/>
            <w:shd w:val="clear" w:color="auto" w:fill="auto"/>
            <w:noWrap/>
            <w:vAlign w:val="bottom"/>
            <w:hideMark/>
          </w:tcPr>
          <w:p w14:paraId="7B66B514"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1,790</w:t>
            </w:r>
          </w:p>
        </w:tc>
        <w:tc>
          <w:tcPr>
            <w:tcW w:w="1294" w:type="dxa"/>
            <w:shd w:val="clear" w:color="auto" w:fill="auto"/>
            <w:noWrap/>
            <w:vAlign w:val="bottom"/>
            <w:hideMark/>
          </w:tcPr>
          <w:p w14:paraId="2E3DC9E9"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14.6</w:t>
            </w:r>
          </w:p>
        </w:tc>
        <w:tc>
          <w:tcPr>
            <w:tcW w:w="1303" w:type="dxa"/>
            <w:shd w:val="clear" w:color="auto" w:fill="auto"/>
            <w:noWrap/>
            <w:vAlign w:val="bottom"/>
            <w:hideMark/>
          </w:tcPr>
          <w:p w14:paraId="1377BD0C"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13.4</w:t>
            </w:r>
          </w:p>
        </w:tc>
        <w:tc>
          <w:tcPr>
            <w:tcW w:w="1134" w:type="dxa"/>
            <w:shd w:val="clear" w:color="auto" w:fill="auto"/>
            <w:noWrap/>
            <w:vAlign w:val="bottom"/>
            <w:hideMark/>
          </w:tcPr>
          <w:p w14:paraId="739C412F"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1,400</w:t>
            </w:r>
          </w:p>
        </w:tc>
        <w:tc>
          <w:tcPr>
            <w:tcW w:w="1294" w:type="dxa"/>
            <w:shd w:val="clear" w:color="auto" w:fill="auto"/>
            <w:noWrap/>
            <w:vAlign w:val="bottom"/>
            <w:hideMark/>
          </w:tcPr>
          <w:p w14:paraId="4C7DA162"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18.3</w:t>
            </w:r>
          </w:p>
        </w:tc>
        <w:tc>
          <w:tcPr>
            <w:tcW w:w="1564" w:type="dxa"/>
            <w:shd w:val="clear" w:color="auto" w:fill="auto"/>
            <w:noWrap/>
            <w:vAlign w:val="bottom"/>
            <w:hideMark/>
          </w:tcPr>
          <w:p w14:paraId="0AA50971"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18.2</w:t>
            </w:r>
          </w:p>
        </w:tc>
        <w:tc>
          <w:tcPr>
            <w:tcW w:w="1421" w:type="dxa"/>
            <w:vAlign w:val="center"/>
          </w:tcPr>
          <w:p w14:paraId="7867E98C"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10.0</w:t>
            </w:r>
          </w:p>
        </w:tc>
      </w:tr>
      <w:tr w:rsidR="00E71CD1" w:rsidRPr="00D87287" w14:paraId="59EED646" w14:textId="77777777" w:rsidTr="00D90106">
        <w:trPr>
          <w:trHeight w:val="300"/>
        </w:trPr>
        <w:tc>
          <w:tcPr>
            <w:tcW w:w="779" w:type="dxa"/>
            <w:shd w:val="clear" w:color="auto" w:fill="auto"/>
            <w:noWrap/>
            <w:vAlign w:val="bottom"/>
            <w:hideMark/>
          </w:tcPr>
          <w:p w14:paraId="177E2BFF"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9</w:t>
            </w:r>
          </w:p>
        </w:tc>
        <w:tc>
          <w:tcPr>
            <w:tcW w:w="3474" w:type="dxa"/>
            <w:shd w:val="clear" w:color="auto" w:fill="auto"/>
            <w:noWrap/>
            <w:vAlign w:val="bottom"/>
            <w:hideMark/>
          </w:tcPr>
          <w:p w14:paraId="5E6A8E95"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r w:rsidRPr="00D87287">
              <w:rPr>
                <w:rFonts w:asciiTheme="majorBidi" w:eastAsia="Times New Roman" w:hAnsiTheme="majorBidi" w:cstheme="majorBidi"/>
                <w:color w:val="000000"/>
              </w:rPr>
              <w:t>Elementary occupations &amp; labourers</w:t>
            </w:r>
          </w:p>
        </w:tc>
        <w:tc>
          <w:tcPr>
            <w:tcW w:w="637" w:type="dxa"/>
            <w:shd w:val="clear" w:color="auto" w:fill="auto"/>
            <w:noWrap/>
            <w:vAlign w:val="bottom"/>
            <w:hideMark/>
          </w:tcPr>
          <w:p w14:paraId="38ECC5C4"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576</w:t>
            </w:r>
          </w:p>
        </w:tc>
        <w:tc>
          <w:tcPr>
            <w:tcW w:w="1294" w:type="dxa"/>
            <w:shd w:val="clear" w:color="auto" w:fill="auto"/>
            <w:noWrap/>
            <w:vAlign w:val="bottom"/>
            <w:hideMark/>
          </w:tcPr>
          <w:p w14:paraId="6E6BCFA9"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4.7</w:t>
            </w:r>
          </w:p>
        </w:tc>
        <w:tc>
          <w:tcPr>
            <w:tcW w:w="1303" w:type="dxa"/>
            <w:shd w:val="clear" w:color="auto" w:fill="auto"/>
            <w:noWrap/>
            <w:vAlign w:val="bottom"/>
            <w:hideMark/>
          </w:tcPr>
          <w:p w14:paraId="390A6FF8"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3.3</w:t>
            </w:r>
          </w:p>
        </w:tc>
        <w:tc>
          <w:tcPr>
            <w:tcW w:w="1134" w:type="dxa"/>
            <w:shd w:val="clear" w:color="auto" w:fill="auto"/>
            <w:noWrap/>
            <w:vAlign w:val="bottom"/>
            <w:hideMark/>
          </w:tcPr>
          <w:p w14:paraId="60765462"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488</w:t>
            </w:r>
          </w:p>
        </w:tc>
        <w:tc>
          <w:tcPr>
            <w:tcW w:w="1294" w:type="dxa"/>
            <w:shd w:val="clear" w:color="auto" w:fill="auto"/>
            <w:noWrap/>
            <w:vAlign w:val="bottom"/>
            <w:hideMark/>
          </w:tcPr>
          <w:p w14:paraId="369024E5"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6.4</w:t>
            </w:r>
          </w:p>
        </w:tc>
        <w:tc>
          <w:tcPr>
            <w:tcW w:w="1564" w:type="dxa"/>
            <w:shd w:val="clear" w:color="auto" w:fill="auto"/>
            <w:noWrap/>
            <w:vAlign w:val="bottom"/>
            <w:hideMark/>
          </w:tcPr>
          <w:p w14:paraId="52E4313E"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5.6</w:t>
            </w:r>
          </w:p>
        </w:tc>
        <w:tc>
          <w:tcPr>
            <w:tcW w:w="1421" w:type="dxa"/>
            <w:vAlign w:val="center"/>
          </w:tcPr>
          <w:p w14:paraId="1741FF60"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21.0</w:t>
            </w:r>
          </w:p>
        </w:tc>
      </w:tr>
      <w:tr w:rsidR="00E71CD1" w:rsidRPr="00D87287" w14:paraId="5BA64366" w14:textId="77777777" w:rsidTr="00D90106">
        <w:trPr>
          <w:trHeight w:val="300"/>
        </w:trPr>
        <w:tc>
          <w:tcPr>
            <w:tcW w:w="779" w:type="dxa"/>
            <w:tcBorders>
              <w:bottom w:val="single" w:sz="4" w:space="0" w:color="auto"/>
            </w:tcBorders>
            <w:shd w:val="clear" w:color="auto" w:fill="auto"/>
            <w:noWrap/>
            <w:vAlign w:val="bottom"/>
            <w:hideMark/>
          </w:tcPr>
          <w:p w14:paraId="3A9F1173" w14:textId="77777777" w:rsidR="00E71CD1" w:rsidRPr="00D87287" w:rsidRDefault="00E71CD1" w:rsidP="00E11055">
            <w:pPr>
              <w:tabs>
                <w:tab w:val="left" w:pos="567"/>
              </w:tabs>
              <w:spacing w:after="0" w:line="240" w:lineRule="auto"/>
              <w:jc w:val="right"/>
              <w:rPr>
                <w:rFonts w:asciiTheme="majorBidi" w:eastAsia="Times New Roman" w:hAnsiTheme="majorBidi" w:cstheme="majorBidi"/>
                <w:color w:val="000000"/>
              </w:rPr>
            </w:pPr>
          </w:p>
        </w:tc>
        <w:tc>
          <w:tcPr>
            <w:tcW w:w="3474" w:type="dxa"/>
            <w:tcBorders>
              <w:bottom w:val="single" w:sz="4" w:space="0" w:color="auto"/>
            </w:tcBorders>
            <w:shd w:val="clear" w:color="auto" w:fill="auto"/>
            <w:noWrap/>
            <w:vAlign w:val="bottom"/>
            <w:hideMark/>
          </w:tcPr>
          <w:p w14:paraId="036D3056"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r w:rsidRPr="00D87287">
              <w:rPr>
                <w:rFonts w:asciiTheme="majorBidi" w:eastAsia="Times New Roman" w:hAnsiTheme="majorBidi" w:cstheme="majorBidi"/>
                <w:color w:val="000000"/>
              </w:rPr>
              <w:t>Other</w:t>
            </w:r>
          </w:p>
        </w:tc>
        <w:tc>
          <w:tcPr>
            <w:tcW w:w="637" w:type="dxa"/>
            <w:tcBorders>
              <w:bottom w:val="single" w:sz="4" w:space="0" w:color="auto"/>
            </w:tcBorders>
            <w:shd w:val="clear" w:color="auto" w:fill="auto"/>
            <w:noWrap/>
            <w:vAlign w:val="bottom"/>
            <w:hideMark/>
          </w:tcPr>
          <w:p w14:paraId="0EE418A1"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1,210</w:t>
            </w:r>
          </w:p>
        </w:tc>
        <w:tc>
          <w:tcPr>
            <w:tcW w:w="1294" w:type="dxa"/>
            <w:tcBorders>
              <w:bottom w:val="single" w:sz="4" w:space="0" w:color="auto"/>
            </w:tcBorders>
            <w:shd w:val="clear" w:color="auto" w:fill="auto"/>
            <w:noWrap/>
            <w:vAlign w:val="bottom"/>
            <w:hideMark/>
          </w:tcPr>
          <w:p w14:paraId="5F91939B"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9.9</w:t>
            </w:r>
          </w:p>
        </w:tc>
        <w:tc>
          <w:tcPr>
            <w:tcW w:w="1303" w:type="dxa"/>
            <w:tcBorders>
              <w:bottom w:val="single" w:sz="4" w:space="0" w:color="auto"/>
            </w:tcBorders>
            <w:shd w:val="clear" w:color="auto" w:fill="auto"/>
            <w:noWrap/>
            <w:vAlign w:val="bottom"/>
            <w:hideMark/>
          </w:tcPr>
          <w:p w14:paraId="6ED88735"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13.9</w:t>
            </w:r>
          </w:p>
        </w:tc>
        <w:tc>
          <w:tcPr>
            <w:tcW w:w="1134" w:type="dxa"/>
            <w:tcBorders>
              <w:bottom w:val="single" w:sz="4" w:space="0" w:color="auto"/>
            </w:tcBorders>
            <w:shd w:val="clear" w:color="auto" w:fill="auto"/>
            <w:noWrap/>
            <w:vAlign w:val="bottom"/>
            <w:hideMark/>
          </w:tcPr>
          <w:p w14:paraId="03C7FDA9"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652</w:t>
            </w:r>
          </w:p>
        </w:tc>
        <w:tc>
          <w:tcPr>
            <w:tcW w:w="1294" w:type="dxa"/>
            <w:tcBorders>
              <w:bottom w:val="single" w:sz="4" w:space="0" w:color="auto"/>
            </w:tcBorders>
            <w:shd w:val="clear" w:color="auto" w:fill="auto"/>
            <w:noWrap/>
            <w:vAlign w:val="bottom"/>
            <w:hideMark/>
          </w:tcPr>
          <w:p w14:paraId="2A5AE42F"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8.5</w:t>
            </w:r>
          </w:p>
        </w:tc>
        <w:tc>
          <w:tcPr>
            <w:tcW w:w="1564" w:type="dxa"/>
            <w:tcBorders>
              <w:bottom w:val="single" w:sz="4" w:space="0" w:color="auto"/>
            </w:tcBorders>
            <w:shd w:val="clear" w:color="auto" w:fill="auto"/>
            <w:noWrap/>
            <w:vAlign w:val="bottom"/>
            <w:hideMark/>
          </w:tcPr>
          <w:p w14:paraId="7BF0A3DB"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9.8</w:t>
            </w:r>
          </w:p>
        </w:tc>
        <w:tc>
          <w:tcPr>
            <w:tcW w:w="1421" w:type="dxa"/>
            <w:tcBorders>
              <w:bottom w:val="single" w:sz="4" w:space="0" w:color="auto"/>
            </w:tcBorders>
            <w:vAlign w:val="center"/>
          </w:tcPr>
          <w:p w14:paraId="59CAFF05"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0.01</w:t>
            </w:r>
          </w:p>
        </w:tc>
      </w:tr>
      <w:tr w:rsidR="00E71CD1" w:rsidRPr="00D87287" w14:paraId="2332EE4C" w14:textId="77777777" w:rsidTr="00D90106">
        <w:trPr>
          <w:trHeight w:val="300"/>
        </w:trPr>
        <w:tc>
          <w:tcPr>
            <w:tcW w:w="779" w:type="dxa"/>
            <w:tcBorders>
              <w:top w:val="single" w:sz="4" w:space="0" w:color="auto"/>
              <w:bottom w:val="single" w:sz="4" w:space="0" w:color="auto"/>
            </w:tcBorders>
            <w:shd w:val="clear" w:color="auto" w:fill="auto"/>
            <w:noWrap/>
            <w:vAlign w:val="bottom"/>
            <w:hideMark/>
          </w:tcPr>
          <w:p w14:paraId="14747F11" w14:textId="77777777" w:rsidR="00E71CD1" w:rsidRPr="00D87287" w:rsidRDefault="00E71CD1" w:rsidP="00E11055">
            <w:pPr>
              <w:tabs>
                <w:tab w:val="left" w:pos="567"/>
              </w:tabs>
              <w:spacing w:after="0" w:line="240" w:lineRule="auto"/>
              <w:jc w:val="right"/>
              <w:rPr>
                <w:rFonts w:asciiTheme="majorBidi" w:eastAsia="Times New Roman" w:hAnsiTheme="majorBidi" w:cstheme="majorBidi"/>
                <w:color w:val="000000"/>
              </w:rPr>
            </w:pPr>
          </w:p>
        </w:tc>
        <w:tc>
          <w:tcPr>
            <w:tcW w:w="3474" w:type="dxa"/>
            <w:tcBorders>
              <w:top w:val="single" w:sz="4" w:space="0" w:color="auto"/>
              <w:bottom w:val="single" w:sz="4" w:space="0" w:color="auto"/>
            </w:tcBorders>
            <w:shd w:val="clear" w:color="auto" w:fill="auto"/>
            <w:noWrap/>
            <w:vAlign w:val="bottom"/>
            <w:hideMark/>
          </w:tcPr>
          <w:p w14:paraId="543B6EF0" w14:textId="77777777" w:rsidR="00E71CD1" w:rsidRPr="00D87287" w:rsidRDefault="00E71CD1" w:rsidP="00E11055">
            <w:pPr>
              <w:tabs>
                <w:tab w:val="left" w:pos="567"/>
              </w:tabs>
              <w:spacing w:after="0" w:line="240" w:lineRule="auto"/>
              <w:rPr>
                <w:rFonts w:asciiTheme="majorBidi" w:eastAsia="Times New Roman" w:hAnsiTheme="majorBidi" w:cstheme="majorBidi"/>
                <w:color w:val="000000"/>
              </w:rPr>
            </w:pPr>
            <w:r w:rsidRPr="00D87287">
              <w:rPr>
                <w:rFonts w:asciiTheme="majorBidi" w:eastAsia="Times New Roman" w:hAnsiTheme="majorBidi" w:cstheme="majorBidi"/>
                <w:color w:val="000000"/>
              </w:rPr>
              <w:t>Total</w:t>
            </w:r>
          </w:p>
        </w:tc>
        <w:tc>
          <w:tcPr>
            <w:tcW w:w="637" w:type="dxa"/>
            <w:tcBorders>
              <w:top w:val="single" w:sz="4" w:space="0" w:color="auto"/>
              <w:bottom w:val="single" w:sz="4" w:space="0" w:color="auto"/>
            </w:tcBorders>
            <w:shd w:val="clear" w:color="auto" w:fill="auto"/>
            <w:noWrap/>
            <w:vAlign w:val="bottom"/>
            <w:hideMark/>
          </w:tcPr>
          <w:p w14:paraId="071BDD22"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12,283</w:t>
            </w:r>
          </w:p>
        </w:tc>
        <w:tc>
          <w:tcPr>
            <w:tcW w:w="1294" w:type="dxa"/>
            <w:tcBorders>
              <w:top w:val="single" w:sz="4" w:space="0" w:color="auto"/>
              <w:bottom w:val="single" w:sz="4" w:space="0" w:color="auto"/>
            </w:tcBorders>
            <w:shd w:val="clear" w:color="auto" w:fill="auto"/>
            <w:noWrap/>
            <w:vAlign w:val="bottom"/>
            <w:hideMark/>
          </w:tcPr>
          <w:p w14:paraId="52FF2310"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100.0</w:t>
            </w:r>
          </w:p>
        </w:tc>
        <w:tc>
          <w:tcPr>
            <w:tcW w:w="1303" w:type="dxa"/>
            <w:tcBorders>
              <w:top w:val="single" w:sz="4" w:space="0" w:color="auto"/>
              <w:bottom w:val="single" w:sz="4" w:space="0" w:color="auto"/>
            </w:tcBorders>
            <w:shd w:val="clear" w:color="auto" w:fill="auto"/>
            <w:noWrap/>
            <w:vAlign w:val="bottom"/>
            <w:hideMark/>
          </w:tcPr>
          <w:p w14:paraId="20F1021E"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100.0</w:t>
            </w:r>
          </w:p>
        </w:tc>
        <w:tc>
          <w:tcPr>
            <w:tcW w:w="1134" w:type="dxa"/>
            <w:tcBorders>
              <w:top w:val="single" w:sz="4" w:space="0" w:color="auto"/>
              <w:bottom w:val="single" w:sz="4" w:space="0" w:color="auto"/>
            </w:tcBorders>
            <w:shd w:val="clear" w:color="auto" w:fill="auto"/>
            <w:noWrap/>
            <w:vAlign w:val="bottom"/>
            <w:hideMark/>
          </w:tcPr>
          <w:p w14:paraId="58EB028D"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7,653</w:t>
            </w:r>
          </w:p>
        </w:tc>
        <w:tc>
          <w:tcPr>
            <w:tcW w:w="1294" w:type="dxa"/>
            <w:tcBorders>
              <w:top w:val="single" w:sz="4" w:space="0" w:color="auto"/>
              <w:bottom w:val="single" w:sz="4" w:space="0" w:color="auto"/>
            </w:tcBorders>
            <w:shd w:val="clear" w:color="auto" w:fill="auto"/>
            <w:noWrap/>
            <w:vAlign w:val="bottom"/>
            <w:hideMark/>
          </w:tcPr>
          <w:p w14:paraId="4ACDCA44"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62.3</w:t>
            </w:r>
          </w:p>
        </w:tc>
        <w:tc>
          <w:tcPr>
            <w:tcW w:w="1564" w:type="dxa"/>
            <w:tcBorders>
              <w:top w:val="single" w:sz="4" w:space="0" w:color="auto"/>
              <w:bottom w:val="single" w:sz="4" w:space="0" w:color="auto"/>
            </w:tcBorders>
            <w:shd w:val="clear" w:color="auto" w:fill="auto"/>
            <w:noWrap/>
            <w:vAlign w:val="bottom"/>
            <w:hideMark/>
          </w:tcPr>
          <w:p w14:paraId="53D573E2"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44.9</w:t>
            </w:r>
          </w:p>
        </w:tc>
        <w:tc>
          <w:tcPr>
            <w:tcW w:w="1421" w:type="dxa"/>
            <w:tcBorders>
              <w:top w:val="single" w:sz="4" w:space="0" w:color="auto"/>
              <w:bottom w:val="single" w:sz="4" w:space="0" w:color="auto"/>
            </w:tcBorders>
            <w:vAlign w:val="center"/>
          </w:tcPr>
          <w:p w14:paraId="3ECB957F" w14:textId="77777777" w:rsidR="00E71CD1" w:rsidRPr="00D87287" w:rsidRDefault="00E71CD1" w:rsidP="00E11055">
            <w:pPr>
              <w:tabs>
                <w:tab w:val="left" w:pos="567"/>
              </w:tabs>
              <w:spacing w:after="0" w:line="240" w:lineRule="auto"/>
              <w:jc w:val="center"/>
              <w:rPr>
                <w:rFonts w:asciiTheme="majorBidi" w:eastAsia="Times New Roman" w:hAnsiTheme="majorBidi" w:cstheme="majorBidi"/>
                <w:color w:val="000000"/>
              </w:rPr>
            </w:pPr>
            <w:r w:rsidRPr="00D87287">
              <w:rPr>
                <w:rFonts w:asciiTheme="majorBidi" w:eastAsia="Times New Roman" w:hAnsiTheme="majorBidi" w:cstheme="majorBidi"/>
                <w:color w:val="000000"/>
              </w:rPr>
              <w:t>100.0</w:t>
            </w:r>
          </w:p>
        </w:tc>
      </w:tr>
    </w:tbl>
    <w:p w14:paraId="73ECA62F" w14:textId="402499F7" w:rsidR="00E71CD1" w:rsidRPr="00F2230C" w:rsidRDefault="00E71CD1" w:rsidP="00E11055">
      <w:pPr>
        <w:tabs>
          <w:tab w:val="left" w:pos="567"/>
        </w:tabs>
        <w:spacing w:after="0" w:line="240" w:lineRule="auto"/>
        <w:ind w:right="113"/>
        <w:rPr>
          <w:rFonts w:asciiTheme="majorBidi" w:hAnsiTheme="majorBidi" w:cstheme="majorBidi"/>
          <w:sz w:val="10"/>
          <w:szCs w:val="10"/>
        </w:rPr>
      </w:pPr>
    </w:p>
    <w:p w14:paraId="57337F15" w14:textId="1082AFE7" w:rsidR="00370D13" w:rsidRPr="00F2230C" w:rsidRDefault="00370D13" w:rsidP="00E11055">
      <w:pPr>
        <w:tabs>
          <w:tab w:val="left" w:pos="567"/>
        </w:tabs>
        <w:spacing w:after="0" w:line="240" w:lineRule="auto"/>
        <w:ind w:right="113"/>
        <w:rPr>
          <w:rFonts w:asciiTheme="majorBidi" w:hAnsiTheme="majorBidi" w:cstheme="majorBidi"/>
          <w:sz w:val="20"/>
          <w:szCs w:val="20"/>
        </w:rPr>
        <w:sectPr w:rsidR="00370D13" w:rsidRPr="00F2230C" w:rsidSect="00D87287">
          <w:pgSz w:w="16838" w:h="11906" w:orient="landscape"/>
          <w:pgMar w:top="1440" w:right="1440" w:bottom="1440" w:left="1440" w:header="709" w:footer="709" w:gutter="0"/>
          <w:cols w:space="708"/>
          <w:docGrid w:linePitch="360"/>
        </w:sectPr>
      </w:pPr>
      <w:proofErr w:type="gramStart"/>
      <w:r w:rsidRPr="00F2230C">
        <w:rPr>
          <w:rFonts w:asciiTheme="majorBidi" w:hAnsiTheme="majorBidi" w:cstheme="majorBidi"/>
          <w:i/>
          <w:sz w:val="20"/>
          <w:szCs w:val="20"/>
        </w:rPr>
        <w:t>Sources:</w:t>
      </w:r>
      <w:r w:rsidRPr="00F2230C">
        <w:rPr>
          <w:rFonts w:asciiTheme="majorBidi" w:hAnsiTheme="majorBidi" w:cstheme="majorBidi"/>
          <w:sz w:val="20"/>
          <w:szCs w:val="20"/>
        </w:rPr>
        <w:t xml:space="preserve"> As for Table 7.</w:t>
      </w:r>
      <w:proofErr w:type="gramEnd"/>
    </w:p>
    <w:p w14:paraId="1E96DDD2" w14:textId="68508B01" w:rsidR="00E71CD1" w:rsidRPr="00D87287" w:rsidRDefault="00E71CD1" w:rsidP="00E11055">
      <w:pPr>
        <w:tabs>
          <w:tab w:val="left" w:pos="567"/>
        </w:tabs>
        <w:spacing w:after="0" w:line="300" w:lineRule="auto"/>
        <w:jc w:val="center"/>
        <w:rPr>
          <w:rFonts w:asciiTheme="majorBidi" w:eastAsiaTheme="minorHAnsi" w:hAnsiTheme="majorBidi" w:cstheme="majorBidi"/>
          <w:b/>
          <w:bCs/>
          <w:sz w:val="24"/>
          <w:szCs w:val="24"/>
          <w:lang w:val="en-US" w:eastAsia="en-US"/>
        </w:rPr>
      </w:pPr>
      <w:r w:rsidRPr="00D87287">
        <w:rPr>
          <w:rFonts w:asciiTheme="majorBidi" w:eastAsiaTheme="minorHAnsi" w:hAnsiTheme="majorBidi" w:cstheme="majorBidi"/>
          <w:b/>
          <w:bCs/>
          <w:sz w:val="24"/>
          <w:szCs w:val="24"/>
          <w:lang w:val="en-US" w:eastAsia="en-US"/>
        </w:rPr>
        <w:lastRenderedPageBreak/>
        <w:t>VI</w:t>
      </w:r>
    </w:p>
    <w:p w14:paraId="6ECB165B" w14:textId="1D9AFDC8" w:rsidR="00E71CD1" w:rsidRDefault="00E71CD1" w:rsidP="00E11055">
      <w:pPr>
        <w:tabs>
          <w:tab w:val="left" w:pos="567"/>
        </w:tabs>
        <w:spacing w:after="0" w:line="300" w:lineRule="auto"/>
        <w:jc w:val="both"/>
        <w:rPr>
          <w:rFonts w:asciiTheme="majorBidi" w:eastAsiaTheme="minorHAnsi" w:hAnsiTheme="majorBidi" w:cstheme="majorBidi"/>
          <w:sz w:val="24"/>
          <w:szCs w:val="24"/>
          <w:lang w:val="en-US" w:eastAsia="en-US"/>
        </w:rPr>
      </w:pPr>
      <w:r w:rsidRPr="00D87287">
        <w:rPr>
          <w:rFonts w:asciiTheme="majorBidi" w:eastAsiaTheme="minorHAnsi" w:hAnsiTheme="majorBidi" w:cstheme="majorBidi"/>
          <w:sz w:val="24"/>
          <w:szCs w:val="24"/>
          <w:lang w:val="en-US" w:eastAsia="en-US"/>
        </w:rPr>
        <w:t>The level of patenting by women is an important indicator of their level of participation in the economy. Between 1860 and 1899 just 1.5 per cent of patent applications were by women, although this is slightly higher than the 1.1 per cent of patent applications made by women in Victoria between 1854 and 1901.</w:t>
      </w:r>
      <w:r w:rsidRPr="00D87287">
        <w:rPr>
          <w:rStyle w:val="FootnoteReference"/>
          <w:rFonts w:asciiTheme="majorBidi" w:eastAsiaTheme="minorHAnsi" w:hAnsiTheme="majorBidi" w:cstheme="majorBidi"/>
          <w:sz w:val="24"/>
          <w:szCs w:val="24"/>
          <w:lang w:val="en-US" w:eastAsia="en-US"/>
        </w:rPr>
        <w:footnoteReference w:id="63"/>
      </w:r>
      <w:r w:rsidRPr="00D87287">
        <w:rPr>
          <w:rFonts w:asciiTheme="majorBidi" w:eastAsiaTheme="minorHAnsi" w:hAnsiTheme="majorBidi" w:cstheme="majorBidi"/>
          <w:sz w:val="24"/>
          <w:szCs w:val="24"/>
          <w:lang w:val="en-US" w:eastAsia="en-US"/>
        </w:rPr>
        <w:t xml:space="preserve"> Both total applications by women and the proportion of applications by women trended upwards over time</w:t>
      </w:r>
      <w:r w:rsidR="00A849AE" w:rsidRPr="00D87287">
        <w:rPr>
          <w:rFonts w:asciiTheme="majorBidi" w:eastAsiaTheme="minorHAnsi" w:hAnsiTheme="majorBidi" w:cstheme="majorBidi"/>
          <w:sz w:val="24"/>
          <w:szCs w:val="24"/>
          <w:lang w:val="en-US" w:eastAsia="en-US"/>
        </w:rPr>
        <w:t>, with women making</w:t>
      </w:r>
      <w:r w:rsidR="00735280" w:rsidRPr="00D87287">
        <w:rPr>
          <w:rFonts w:asciiTheme="majorBidi" w:eastAsiaTheme="minorHAnsi" w:hAnsiTheme="majorBidi" w:cstheme="majorBidi"/>
          <w:sz w:val="24"/>
          <w:szCs w:val="24"/>
          <w:lang w:val="en-US" w:eastAsia="en-US"/>
        </w:rPr>
        <w:t xml:space="preserve"> </w:t>
      </w:r>
      <w:r w:rsidR="00A849AE" w:rsidRPr="00D87287">
        <w:rPr>
          <w:rFonts w:asciiTheme="majorBidi" w:eastAsiaTheme="minorHAnsi" w:hAnsiTheme="majorBidi" w:cstheme="majorBidi"/>
          <w:sz w:val="24"/>
          <w:szCs w:val="24"/>
          <w:lang w:val="en-US" w:eastAsia="en-US"/>
        </w:rPr>
        <w:t>2</w:t>
      </w:r>
      <w:r w:rsidRPr="00D87287">
        <w:rPr>
          <w:rFonts w:asciiTheme="majorBidi" w:eastAsiaTheme="minorHAnsi" w:hAnsiTheme="majorBidi" w:cstheme="majorBidi"/>
          <w:sz w:val="24"/>
          <w:szCs w:val="24"/>
          <w:lang w:val="en-US" w:eastAsia="en-US"/>
        </w:rPr>
        <w:t xml:space="preserve">.5 per cent </w:t>
      </w:r>
      <w:r w:rsidR="00A849AE" w:rsidRPr="00D87287">
        <w:rPr>
          <w:rFonts w:asciiTheme="majorBidi" w:eastAsiaTheme="minorHAnsi" w:hAnsiTheme="majorBidi" w:cstheme="majorBidi"/>
          <w:sz w:val="24"/>
          <w:szCs w:val="24"/>
          <w:lang w:val="en-US" w:eastAsia="en-US"/>
        </w:rPr>
        <w:t xml:space="preserve">of applications </w:t>
      </w:r>
      <w:r w:rsidRPr="00D87287">
        <w:rPr>
          <w:rFonts w:asciiTheme="majorBidi" w:eastAsiaTheme="minorHAnsi" w:hAnsiTheme="majorBidi" w:cstheme="majorBidi"/>
          <w:sz w:val="24"/>
          <w:szCs w:val="24"/>
          <w:lang w:val="en-US" w:eastAsia="en-US"/>
        </w:rPr>
        <w:t>in 1899. In contrast, by the late 1890s women accounted for just under a per</w:t>
      </w:r>
      <w:r w:rsidR="00DD59CE" w:rsidRPr="00D87287">
        <w:rPr>
          <w:rFonts w:asciiTheme="majorBidi" w:eastAsiaTheme="minorHAnsi" w:hAnsiTheme="majorBidi" w:cstheme="majorBidi"/>
          <w:sz w:val="24"/>
          <w:szCs w:val="24"/>
          <w:lang w:val="en-US" w:eastAsia="en-US"/>
        </w:rPr>
        <w:t xml:space="preserve"> </w:t>
      </w:r>
      <w:r w:rsidRPr="00D87287">
        <w:rPr>
          <w:rFonts w:asciiTheme="majorBidi" w:eastAsiaTheme="minorHAnsi" w:hAnsiTheme="majorBidi" w:cstheme="majorBidi"/>
          <w:sz w:val="24"/>
          <w:szCs w:val="24"/>
          <w:lang w:val="en-US" w:eastAsia="en-US"/>
        </w:rPr>
        <w:t>cent of patents granted in the United States, although the trend there was also upwards.</w:t>
      </w:r>
      <w:r w:rsidRPr="00D87287">
        <w:rPr>
          <w:rStyle w:val="FootnoteReference"/>
          <w:rFonts w:asciiTheme="majorBidi" w:eastAsiaTheme="minorHAnsi" w:hAnsiTheme="majorBidi" w:cstheme="majorBidi"/>
          <w:sz w:val="24"/>
          <w:szCs w:val="24"/>
          <w:lang w:val="en-US" w:eastAsia="en-US"/>
        </w:rPr>
        <w:footnoteReference w:id="64"/>
      </w:r>
      <w:r w:rsidRPr="00D87287">
        <w:rPr>
          <w:rFonts w:asciiTheme="majorBidi" w:eastAsiaTheme="minorHAnsi" w:hAnsiTheme="majorBidi" w:cstheme="majorBidi"/>
          <w:sz w:val="24"/>
          <w:szCs w:val="24"/>
          <w:lang w:val="en-US" w:eastAsia="en-US"/>
        </w:rPr>
        <w:t xml:space="preserve"> </w:t>
      </w:r>
    </w:p>
    <w:p w14:paraId="4E33652C"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002585B1" w14:textId="692BA388" w:rsidR="00E71CD1" w:rsidRDefault="00B62FDD"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The first woman to make a patent application was Matilda Lang, who lived in Melbourne, Victoria, and who in 1871 patented an improvement for washing and scouring clothes, wool</w:t>
      </w:r>
      <w:r w:rsidR="00A849AE" w:rsidRPr="00D87287">
        <w:rPr>
          <w:rFonts w:asciiTheme="majorBidi" w:eastAsiaTheme="minorHAnsi" w:hAnsiTheme="majorBidi" w:cstheme="majorBidi"/>
          <w:sz w:val="24"/>
          <w:szCs w:val="24"/>
          <w:lang w:val="en-US" w:eastAsia="en-US"/>
        </w:rPr>
        <w:t>,</w:t>
      </w:r>
      <w:r w:rsidR="00E71CD1" w:rsidRPr="00D87287">
        <w:rPr>
          <w:rFonts w:asciiTheme="majorBidi" w:eastAsiaTheme="minorHAnsi" w:hAnsiTheme="majorBidi" w:cstheme="majorBidi"/>
          <w:sz w:val="24"/>
          <w:szCs w:val="24"/>
          <w:lang w:val="en-US" w:eastAsia="en-US"/>
        </w:rPr>
        <w:t xml:space="preserve"> and flax. Since there were only 38 patent applications in 1871, her letter of registration caused the spike in Figure </w:t>
      </w:r>
      <w:r w:rsidR="00C651E5" w:rsidRPr="00D87287">
        <w:rPr>
          <w:rFonts w:asciiTheme="majorBidi" w:eastAsiaTheme="minorHAnsi" w:hAnsiTheme="majorBidi" w:cstheme="majorBidi"/>
          <w:sz w:val="24"/>
          <w:szCs w:val="24"/>
          <w:lang w:val="en-US" w:eastAsia="en-US"/>
        </w:rPr>
        <w:t>18</w:t>
      </w:r>
      <w:r w:rsidR="00E71CD1" w:rsidRPr="00D87287">
        <w:rPr>
          <w:rFonts w:asciiTheme="majorBidi" w:eastAsiaTheme="minorHAnsi" w:hAnsiTheme="majorBidi" w:cstheme="majorBidi"/>
          <w:sz w:val="24"/>
          <w:szCs w:val="24"/>
          <w:lang w:val="en-US" w:eastAsia="en-US"/>
        </w:rPr>
        <w:t xml:space="preserve">. The second patent application solely by a woman was by Elisabeth Barton of Dunedin, New Zealand, for a new bedspread in 1884, and occurred in the same year as the </w:t>
      </w:r>
      <w:r w:rsidR="00E71CD1" w:rsidRPr="00D87287">
        <w:rPr>
          <w:rFonts w:asciiTheme="majorBidi" w:eastAsiaTheme="minorHAnsi" w:hAnsiTheme="majorBidi" w:cstheme="majorBidi"/>
          <w:i/>
          <w:iCs/>
          <w:sz w:val="24"/>
          <w:szCs w:val="24"/>
          <w:lang w:val="en-US" w:eastAsia="en-US"/>
        </w:rPr>
        <w:t>Married Women’s Property Act</w:t>
      </w:r>
      <w:r w:rsidR="00E71CD1" w:rsidRPr="00D87287">
        <w:rPr>
          <w:rFonts w:asciiTheme="majorBidi" w:eastAsiaTheme="minorHAnsi" w:hAnsiTheme="majorBidi" w:cstheme="majorBidi"/>
          <w:sz w:val="24"/>
          <w:szCs w:val="24"/>
          <w:lang w:val="en-US" w:eastAsia="en-US"/>
        </w:rPr>
        <w:t xml:space="preserve"> increased property rights for women. Barton’s invention was widely reported as pleasing advocates of women’s rights.</w:t>
      </w:r>
      <w:r w:rsidR="00E71CD1" w:rsidRPr="00D87287">
        <w:rPr>
          <w:rStyle w:val="FootnoteReference"/>
          <w:rFonts w:asciiTheme="majorBidi" w:eastAsiaTheme="minorHAnsi" w:hAnsiTheme="majorBidi" w:cstheme="majorBidi"/>
          <w:sz w:val="24"/>
          <w:szCs w:val="24"/>
          <w:lang w:val="en-US" w:eastAsia="en-US"/>
        </w:rPr>
        <w:footnoteReference w:id="65"/>
      </w:r>
      <w:r w:rsidR="00E71CD1" w:rsidRPr="00D87287">
        <w:rPr>
          <w:rFonts w:asciiTheme="majorBidi" w:eastAsiaTheme="minorHAnsi" w:hAnsiTheme="majorBidi" w:cstheme="majorBidi"/>
          <w:sz w:val="24"/>
          <w:szCs w:val="24"/>
          <w:lang w:val="en-US" w:eastAsia="en-US"/>
        </w:rPr>
        <w:t xml:space="preserve"> There were 30 applications by women inventors during 1898, five of which concerned clothing.</w:t>
      </w:r>
      <w:r w:rsidR="00E71CD1" w:rsidRPr="00D87287">
        <w:rPr>
          <w:rStyle w:val="FootnoteReference"/>
          <w:rFonts w:asciiTheme="majorBidi" w:eastAsiaTheme="minorHAnsi" w:hAnsiTheme="majorBidi" w:cstheme="majorBidi"/>
          <w:sz w:val="24"/>
          <w:szCs w:val="24"/>
          <w:lang w:val="en-US" w:eastAsia="en-US"/>
        </w:rPr>
        <w:footnoteReference w:id="66"/>
      </w:r>
    </w:p>
    <w:p w14:paraId="754F4E63" w14:textId="77777777" w:rsidR="00D87287" w:rsidRPr="00D87287" w:rsidRDefault="00D87287"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656A4172" w14:textId="4785A9D6" w:rsidR="00C651E5" w:rsidRPr="00D87287" w:rsidRDefault="00C651E5" w:rsidP="00E11055">
      <w:pPr>
        <w:tabs>
          <w:tab w:val="left" w:pos="567"/>
        </w:tabs>
        <w:spacing w:after="0" w:line="300" w:lineRule="auto"/>
        <w:jc w:val="center"/>
        <w:rPr>
          <w:rFonts w:asciiTheme="majorBidi" w:eastAsiaTheme="minorHAnsi" w:hAnsiTheme="majorBidi" w:cstheme="majorBidi"/>
          <w:sz w:val="24"/>
          <w:szCs w:val="24"/>
          <w:lang w:val="en-US" w:eastAsia="en-US"/>
        </w:rPr>
      </w:pPr>
      <w:r w:rsidRPr="00D87287">
        <w:rPr>
          <w:rFonts w:asciiTheme="majorBidi" w:hAnsiTheme="majorBidi" w:cstheme="majorBidi"/>
          <w:noProof/>
          <w:sz w:val="24"/>
          <w:szCs w:val="24"/>
          <w:lang w:eastAsia="en-NZ"/>
        </w:rPr>
        <w:drawing>
          <wp:inline distT="0" distB="0" distL="0" distR="0" wp14:anchorId="5D29193A" wp14:editId="436F0B63">
            <wp:extent cx="5501727" cy="331893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8773" cy="3323183"/>
                    </a:xfrm>
                    <a:prstGeom prst="rect">
                      <a:avLst/>
                    </a:prstGeom>
                    <a:noFill/>
                    <a:ln>
                      <a:noFill/>
                    </a:ln>
                  </pic:spPr>
                </pic:pic>
              </a:graphicData>
            </a:graphic>
          </wp:inline>
        </w:drawing>
      </w:r>
    </w:p>
    <w:p w14:paraId="2A50F015" w14:textId="669143DB" w:rsidR="00B449F6" w:rsidRPr="0042125B" w:rsidRDefault="00C651E5" w:rsidP="00E11055">
      <w:pPr>
        <w:tabs>
          <w:tab w:val="left" w:pos="567"/>
        </w:tabs>
        <w:spacing w:after="0" w:line="300" w:lineRule="auto"/>
        <w:ind w:left="1134"/>
        <w:jc w:val="both"/>
        <w:rPr>
          <w:rFonts w:asciiTheme="majorBidi" w:eastAsiaTheme="minorHAnsi" w:hAnsiTheme="majorBidi" w:cstheme="majorBidi"/>
          <w:sz w:val="20"/>
          <w:szCs w:val="20"/>
          <w:lang w:val="en-US" w:eastAsia="en-US"/>
        </w:rPr>
      </w:pPr>
      <w:r w:rsidRPr="0042125B">
        <w:rPr>
          <w:rFonts w:asciiTheme="majorBidi" w:eastAsiaTheme="minorHAnsi" w:hAnsiTheme="majorBidi" w:cstheme="majorBidi"/>
          <w:i/>
          <w:iCs/>
          <w:sz w:val="20"/>
          <w:szCs w:val="20"/>
          <w:lang w:val="en-US" w:eastAsia="en-US"/>
        </w:rPr>
        <w:t>Source:</w:t>
      </w:r>
      <w:r w:rsidRPr="0042125B">
        <w:rPr>
          <w:rFonts w:asciiTheme="majorBidi" w:eastAsiaTheme="minorHAnsi" w:hAnsiTheme="majorBidi" w:cstheme="majorBidi"/>
          <w:sz w:val="20"/>
          <w:szCs w:val="20"/>
          <w:lang w:val="en-US" w:eastAsia="en-US"/>
        </w:rPr>
        <w:t xml:space="preserve"> As for Figure 3</w:t>
      </w:r>
      <w:r w:rsidR="00B449F6" w:rsidRPr="0042125B">
        <w:rPr>
          <w:rFonts w:asciiTheme="majorBidi" w:eastAsiaTheme="minorHAnsi" w:hAnsiTheme="majorBidi" w:cstheme="majorBidi"/>
          <w:sz w:val="20"/>
          <w:szCs w:val="20"/>
          <w:lang w:val="en-US" w:eastAsia="en-US"/>
        </w:rPr>
        <w:t>.</w:t>
      </w:r>
    </w:p>
    <w:p w14:paraId="56364996" w14:textId="7D73033D" w:rsidR="00E71CD1" w:rsidRPr="00D87287" w:rsidRDefault="00E71CD1"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1A84D9DE" w14:textId="77777777" w:rsidR="00E71CD1" w:rsidRPr="00D87287" w:rsidRDefault="00E71CD1" w:rsidP="00E11055">
      <w:pPr>
        <w:tabs>
          <w:tab w:val="left" w:pos="567"/>
        </w:tabs>
        <w:spacing w:after="0" w:line="300" w:lineRule="auto"/>
        <w:jc w:val="both"/>
        <w:rPr>
          <w:rFonts w:asciiTheme="majorBidi" w:eastAsiaTheme="minorHAnsi" w:hAnsiTheme="majorBidi" w:cstheme="majorBidi"/>
          <w:sz w:val="24"/>
          <w:szCs w:val="24"/>
          <w:lang w:val="en-US" w:eastAsia="en-US"/>
        </w:rPr>
        <w:sectPr w:rsidR="00E71CD1" w:rsidRPr="00D87287" w:rsidSect="00D87287">
          <w:pgSz w:w="11906" w:h="16838"/>
          <w:pgMar w:top="1440" w:right="1440" w:bottom="1440" w:left="1440" w:header="709" w:footer="709" w:gutter="0"/>
          <w:cols w:space="708"/>
          <w:docGrid w:linePitch="360"/>
        </w:sectPr>
      </w:pPr>
    </w:p>
    <w:p w14:paraId="4A555B0D" w14:textId="77777777" w:rsidR="008446BC" w:rsidRDefault="008446BC" w:rsidP="00E11055">
      <w:pPr>
        <w:tabs>
          <w:tab w:val="left" w:pos="567"/>
        </w:tabs>
        <w:spacing w:after="0" w:line="240" w:lineRule="auto"/>
        <w:ind w:left="113" w:right="113"/>
        <w:jc w:val="center"/>
        <w:rPr>
          <w:rFonts w:asciiTheme="majorBidi" w:hAnsiTheme="majorBidi" w:cstheme="majorBidi"/>
          <w:b/>
          <w:bCs/>
        </w:rPr>
      </w:pPr>
    </w:p>
    <w:p w14:paraId="4792CE4D" w14:textId="77777777" w:rsidR="008446BC" w:rsidRDefault="008446BC" w:rsidP="00E11055">
      <w:pPr>
        <w:tabs>
          <w:tab w:val="left" w:pos="567"/>
        </w:tabs>
        <w:spacing w:after="0" w:line="240" w:lineRule="auto"/>
        <w:ind w:left="113" w:right="113"/>
        <w:jc w:val="center"/>
        <w:rPr>
          <w:rFonts w:asciiTheme="majorBidi" w:hAnsiTheme="majorBidi" w:cstheme="majorBidi"/>
          <w:b/>
          <w:bCs/>
        </w:rPr>
      </w:pPr>
    </w:p>
    <w:p w14:paraId="66012BDF" w14:textId="77777777" w:rsidR="008446BC" w:rsidRDefault="008446BC" w:rsidP="00E11055">
      <w:pPr>
        <w:tabs>
          <w:tab w:val="left" w:pos="567"/>
        </w:tabs>
        <w:spacing w:after="0" w:line="240" w:lineRule="auto"/>
        <w:ind w:left="113" w:right="113"/>
        <w:jc w:val="center"/>
        <w:rPr>
          <w:rFonts w:asciiTheme="majorBidi" w:hAnsiTheme="majorBidi" w:cstheme="majorBidi"/>
          <w:b/>
          <w:bCs/>
        </w:rPr>
      </w:pPr>
    </w:p>
    <w:p w14:paraId="55FD0A4A" w14:textId="77777777" w:rsidR="008446BC" w:rsidRDefault="008446BC" w:rsidP="00E11055">
      <w:pPr>
        <w:tabs>
          <w:tab w:val="left" w:pos="567"/>
        </w:tabs>
        <w:spacing w:after="0" w:line="240" w:lineRule="auto"/>
        <w:ind w:left="113" w:right="113"/>
        <w:jc w:val="center"/>
        <w:rPr>
          <w:rFonts w:asciiTheme="majorBidi" w:hAnsiTheme="majorBidi" w:cstheme="majorBidi"/>
          <w:b/>
          <w:bCs/>
        </w:rPr>
      </w:pPr>
    </w:p>
    <w:p w14:paraId="67809185" w14:textId="77777777" w:rsidR="008446BC" w:rsidRDefault="008446BC" w:rsidP="00E11055">
      <w:pPr>
        <w:tabs>
          <w:tab w:val="left" w:pos="567"/>
        </w:tabs>
        <w:spacing w:after="0" w:line="240" w:lineRule="auto"/>
        <w:ind w:left="113" w:right="113"/>
        <w:jc w:val="center"/>
        <w:rPr>
          <w:rFonts w:asciiTheme="majorBidi" w:hAnsiTheme="majorBidi" w:cstheme="majorBidi"/>
          <w:b/>
          <w:bCs/>
        </w:rPr>
      </w:pPr>
    </w:p>
    <w:p w14:paraId="36BAB6E1" w14:textId="77777777" w:rsidR="008446BC" w:rsidRDefault="008446BC" w:rsidP="00E11055">
      <w:pPr>
        <w:tabs>
          <w:tab w:val="left" w:pos="567"/>
        </w:tabs>
        <w:spacing w:after="0" w:line="240" w:lineRule="auto"/>
        <w:ind w:left="113" w:right="113"/>
        <w:jc w:val="center"/>
        <w:rPr>
          <w:rFonts w:asciiTheme="majorBidi" w:hAnsiTheme="majorBidi" w:cstheme="majorBidi"/>
          <w:b/>
          <w:bCs/>
        </w:rPr>
      </w:pPr>
    </w:p>
    <w:p w14:paraId="5779DA0C" w14:textId="73DB594A" w:rsidR="0042125B" w:rsidRDefault="008F62A7" w:rsidP="00E11055">
      <w:pPr>
        <w:tabs>
          <w:tab w:val="left" w:pos="567"/>
        </w:tabs>
        <w:spacing w:after="0" w:line="240" w:lineRule="auto"/>
        <w:ind w:left="113" w:right="113"/>
        <w:jc w:val="center"/>
        <w:rPr>
          <w:rFonts w:asciiTheme="majorBidi" w:hAnsiTheme="majorBidi" w:cstheme="majorBidi"/>
          <w:b/>
          <w:bCs/>
        </w:rPr>
      </w:pPr>
      <w:r>
        <w:rPr>
          <w:rFonts w:asciiTheme="majorBidi" w:hAnsiTheme="majorBidi" w:cstheme="majorBidi"/>
          <w:b/>
          <w:bCs/>
        </w:rPr>
        <w:t>Table 9: Occupations of All Female Applicants and New Zealand Female Applications for P</w:t>
      </w:r>
      <w:r w:rsidR="00E71CD1" w:rsidRPr="00D87287">
        <w:rPr>
          <w:rFonts w:asciiTheme="majorBidi" w:hAnsiTheme="majorBidi" w:cstheme="majorBidi"/>
          <w:b/>
          <w:bCs/>
        </w:rPr>
        <w:t>atents</w:t>
      </w:r>
    </w:p>
    <w:p w14:paraId="75A6DB95" w14:textId="4C01C18F" w:rsidR="00E71CD1" w:rsidRPr="00D87287" w:rsidRDefault="008F62A7" w:rsidP="004C765E">
      <w:pPr>
        <w:tabs>
          <w:tab w:val="left" w:pos="567"/>
        </w:tabs>
        <w:spacing w:after="80" w:line="240" w:lineRule="auto"/>
        <w:ind w:left="113" w:right="113"/>
        <w:jc w:val="center"/>
        <w:rPr>
          <w:rFonts w:asciiTheme="majorBidi" w:hAnsiTheme="majorBidi" w:cstheme="majorBidi"/>
          <w:b/>
          <w:bCs/>
        </w:rPr>
      </w:pPr>
      <w:r>
        <w:rPr>
          <w:rFonts w:asciiTheme="majorBidi" w:hAnsiTheme="majorBidi" w:cstheme="majorBidi"/>
          <w:b/>
          <w:bCs/>
        </w:rPr>
        <w:t>Weighted by their Share of patent A</w:t>
      </w:r>
      <w:r w:rsidR="00E71CD1" w:rsidRPr="00D87287">
        <w:rPr>
          <w:rFonts w:asciiTheme="majorBidi" w:hAnsiTheme="majorBidi" w:cstheme="majorBidi"/>
          <w:b/>
          <w:bCs/>
        </w:rPr>
        <w:t>pplication</w:t>
      </w:r>
      <w:r>
        <w:rPr>
          <w:rFonts w:asciiTheme="majorBidi" w:hAnsiTheme="majorBidi" w:cstheme="majorBidi"/>
          <w:b/>
          <w:bCs/>
        </w:rPr>
        <w:t>s and their Expenditure on P</w:t>
      </w:r>
      <w:r w:rsidR="00E71CD1" w:rsidRPr="00D87287">
        <w:rPr>
          <w:rFonts w:asciiTheme="majorBidi" w:hAnsiTheme="majorBidi" w:cstheme="majorBidi"/>
          <w:b/>
          <w:bCs/>
        </w:rPr>
        <w:t>atents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894"/>
        <w:gridCol w:w="1341"/>
        <w:gridCol w:w="1303"/>
        <w:gridCol w:w="1134"/>
        <w:gridCol w:w="1341"/>
        <w:gridCol w:w="1303"/>
        <w:gridCol w:w="1430"/>
      </w:tblGrid>
      <w:tr w:rsidR="00E71CD1" w:rsidRPr="00D87287" w14:paraId="6B901CC6" w14:textId="77777777" w:rsidTr="00370D13">
        <w:trPr>
          <w:trHeight w:val="301"/>
        </w:trPr>
        <w:tc>
          <w:tcPr>
            <w:tcW w:w="3397" w:type="dxa"/>
          </w:tcPr>
          <w:p w14:paraId="1D42DD57" w14:textId="77777777" w:rsidR="00E71CD1" w:rsidRPr="00D87287" w:rsidRDefault="00E71CD1" w:rsidP="00E11055">
            <w:pPr>
              <w:tabs>
                <w:tab w:val="left" w:pos="567"/>
              </w:tabs>
              <w:rPr>
                <w:rFonts w:asciiTheme="majorBidi" w:eastAsia="Times New Roman" w:hAnsiTheme="majorBidi" w:cstheme="majorBidi"/>
                <w:color w:val="000000"/>
              </w:rPr>
            </w:pPr>
          </w:p>
        </w:tc>
        <w:tc>
          <w:tcPr>
            <w:tcW w:w="3513" w:type="dxa"/>
            <w:gridSpan w:val="3"/>
            <w:tcBorders>
              <w:bottom w:val="single" w:sz="4" w:space="0" w:color="auto"/>
            </w:tcBorders>
          </w:tcPr>
          <w:p w14:paraId="29320FF9" w14:textId="77777777" w:rsidR="00E71CD1" w:rsidRPr="00D87287" w:rsidRDefault="00E71CD1" w:rsidP="00306FD7">
            <w:pPr>
              <w:tabs>
                <w:tab w:val="left" w:pos="567"/>
              </w:tabs>
              <w:spacing w:before="80" w:after="80"/>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All female patentees</w:t>
            </w:r>
          </w:p>
        </w:tc>
        <w:tc>
          <w:tcPr>
            <w:tcW w:w="3753" w:type="dxa"/>
            <w:gridSpan w:val="3"/>
            <w:tcBorders>
              <w:bottom w:val="single" w:sz="4" w:space="0" w:color="auto"/>
            </w:tcBorders>
          </w:tcPr>
          <w:p w14:paraId="009B943C" w14:textId="77777777" w:rsidR="00E71CD1" w:rsidRPr="00D87287" w:rsidRDefault="00E71CD1" w:rsidP="00306FD7">
            <w:pPr>
              <w:tabs>
                <w:tab w:val="left" w:pos="567"/>
              </w:tabs>
              <w:spacing w:before="80" w:after="80"/>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All New Zealand female patentees</w:t>
            </w:r>
          </w:p>
        </w:tc>
        <w:tc>
          <w:tcPr>
            <w:tcW w:w="1430" w:type="dxa"/>
            <w:tcBorders>
              <w:bottom w:val="single" w:sz="4" w:space="0" w:color="auto"/>
            </w:tcBorders>
          </w:tcPr>
          <w:p w14:paraId="6B926DED" w14:textId="1EAE5958" w:rsidR="00E71CD1" w:rsidRPr="00D87287" w:rsidRDefault="00060881" w:rsidP="00306FD7">
            <w:pPr>
              <w:tabs>
                <w:tab w:val="left" w:pos="567"/>
              </w:tabs>
              <w:spacing w:before="80" w:after="80"/>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1886 C</w:t>
            </w:r>
            <w:r w:rsidR="00E71CD1" w:rsidRPr="00D87287">
              <w:rPr>
                <w:rFonts w:asciiTheme="majorBidi" w:eastAsiaTheme="minorHAnsi" w:hAnsiTheme="majorBidi" w:cstheme="majorBidi"/>
                <w:lang w:val="en-US" w:eastAsia="en-US"/>
              </w:rPr>
              <w:t>ensus</w:t>
            </w:r>
          </w:p>
        </w:tc>
      </w:tr>
      <w:tr w:rsidR="00E71CD1" w:rsidRPr="00D87287" w14:paraId="1DE0ADBD" w14:textId="77777777" w:rsidTr="00370D13">
        <w:trPr>
          <w:trHeight w:val="301"/>
        </w:trPr>
        <w:tc>
          <w:tcPr>
            <w:tcW w:w="3397" w:type="dxa"/>
          </w:tcPr>
          <w:p w14:paraId="12ACD118" w14:textId="77777777" w:rsidR="00E71CD1" w:rsidRPr="00D87287" w:rsidRDefault="00E71CD1" w:rsidP="00E11055">
            <w:pPr>
              <w:tabs>
                <w:tab w:val="left" w:pos="567"/>
              </w:tabs>
              <w:jc w:val="both"/>
              <w:rPr>
                <w:rFonts w:asciiTheme="majorBidi" w:eastAsiaTheme="minorHAnsi" w:hAnsiTheme="majorBidi" w:cstheme="majorBidi"/>
                <w:lang w:val="en-US" w:eastAsia="en-US"/>
              </w:rPr>
            </w:pPr>
          </w:p>
        </w:tc>
        <w:tc>
          <w:tcPr>
            <w:tcW w:w="894" w:type="dxa"/>
            <w:tcBorders>
              <w:top w:val="single" w:sz="4" w:space="0" w:color="auto"/>
              <w:bottom w:val="single" w:sz="4" w:space="0" w:color="auto"/>
            </w:tcBorders>
          </w:tcPr>
          <w:p w14:paraId="405CB73E" w14:textId="77777777" w:rsidR="00306FD7" w:rsidRDefault="00306FD7" w:rsidP="00E11055">
            <w:pPr>
              <w:tabs>
                <w:tab w:val="left" w:pos="567"/>
              </w:tabs>
              <w:jc w:val="both"/>
              <w:rPr>
                <w:rFonts w:asciiTheme="majorBidi" w:eastAsiaTheme="minorHAnsi" w:hAnsiTheme="majorBidi" w:cstheme="majorBidi"/>
                <w:lang w:val="en-US" w:eastAsia="en-US"/>
              </w:rPr>
            </w:pPr>
          </w:p>
          <w:p w14:paraId="0ADE2E42" w14:textId="77777777" w:rsidR="00E71CD1" w:rsidRPr="00D87287" w:rsidRDefault="00E71CD1" w:rsidP="00E11055">
            <w:pPr>
              <w:tabs>
                <w:tab w:val="left" w:pos="567"/>
              </w:tabs>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Patents</w:t>
            </w:r>
          </w:p>
        </w:tc>
        <w:tc>
          <w:tcPr>
            <w:tcW w:w="1316" w:type="dxa"/>
            <w:tcBorders>
              <w:top w:val="single" w:sz="4" w:space="0" w:color="auto"/>
              <w:bottom w:val="single" w:sz="4" w:space="0" w:color="auto"/>
            </w:tcBorders>
          </w:tcPr>
          <w:p w14:paraId="5670CC5C" w14:textId="77777777" w:rsidR="00306FD7" w:rsidRDefault="00306FD7" w:rsidP="00E11055">
            <w:pPr>
              <w:tabs>
                <w:tab w:val="left" w:pos="567"/>
              </w:tabs>
              <w:jc w:val="center"/>
              <w:rPr>
                <w:rFonts w:asciiTheme="majorBidi" w:eastAsiaTheme="minorHAnsi" w:hAnsiTheme="majorBidi" w:cstheme="majorBidi"/>
                <w:lang w:val="en-US" w:eastAsia="en-US"/>
              </w:rPr>
            </w:pPr>
          </w:p>
          <w:p w14:paraId="08A157B9" w14:textId="3571CD7D" w:rsidR="00E71CD1" w:rsidRPr="00D87287" w:rsidRDefault="0006088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A</w:t>
            </w:r>
            <w:r w:rsidR="00E71CD1" w:rsidRPr="00D87287">
              <w:rPr>
                <w:rFonts w:asciiTheme="majorBidi" w:eastAsiaTheme="minorHAnsi" w:hAnsiTheme="majorBidi" w:cstheme="majorBidi"/>
                <w:lang w:val="en-US" w:eastAsia="en-US"/>
              </w:rPr>
              <w:t>pplications</w:t>
            </w:r>
            <w:r w:rsidRPr="00D87287">
              <w:rPr>
                <w:rFonts w:asciiTheme="majorBidi" w:eastAsiaTheme="minorHAnsi" w:hAnsiTheme="majorBidi" w:cstheme="majorBidi"/>
                <w:lang w:val="en-US" w:eastAsia="en-US"/>
              </w:rPr>
              <w:t xml:space="preserve"> %</w:t>
            </w:r>
          </w:p>
        </w:tc>
        <w:tc>
          <w:tcPr>
            <w:tcW w:w="1303" w:type="dxa"/>
            <w:tcBorders>
              <w:top w:val="single" w:sz="4" w:space="0" w:color="auto"/>
              <w:bottom w:val="single" w:sz="4" w:space="0" w:color="auto"/>
            </w:tcBorders>
          </w:tcPr>
          <w:p w14:paraId="2B3CCC27" w14:textId="77777777" w:rsidR="00306FD7" w:rsidRDefault="00306FD7" w:rsidP="00E11055">
            <w:pPr>
              <w:tabs>
                <w:tab w:val="left" w:pos="567"/>
              </w:tabs>
              <w:jc w:val="center"/>
              <w:rPr>
                <w:rFonts w:asciiTheme="majorBidi" w:eastAsiaTheme="minorHAnsi" w:hAnsiTheme="majorBidi" w:cstheme="majorBidi"/>
                <w:lang w:val="en-US" w:eastAsia="en-US"/>
              </w:rPr>
            </w:pPr>
          </w:p>
          <w:p w14:paraId="79D28D8B" w14:textId="77777777" w:rsidR="00E71CD1" w:rsidRPr="00D87287" w:rsidRDefault="0006088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E</w:t>
            </w:r>
            <w:r w:rsidR="00E71CD1" w:rsidRPr="00D87287">
              <w:rPr>
                <w:rFonts w:asciiTheme="majorBidi" w:eastAsiaTheme="minorHAnsi" w:hAnsiTheme="majorBidi" w:cstheme="majorBidi"/>
                <w:lang w:val="en-US" w:eastAsia="en-US"/>
              </w:rPr>
              <w:t>xpenditure</w:t>
            </w:r>
          </w:p>
          <w:p w14:paraId="30AEFB19" w14:textId="35179990" w:rsidR="00060881" w:rsidRPr="00D87287" w:rsidRDefault="0006088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w:t>
            </w:r>
          </w:p>
        </w:tc>
        <w:tc>
          <w:tcPr>
            <w:tcW w:w="1134" w:type="dxa"/>
            <w:tcBorders>
              <w:top w:val="single" w:sz="4" w:space="0" w:color="auto"/>
              <w:bottom w:val="single" w:sz="4" w:space="0" w:color="auto"/>
            </w:tcBorders>
          </w:tcPr>
          <w:p w14:paraId="1256E932" w14:textId="77777777" w:rsidR="00306FD7" w:rsidRDefault="00306FD7" w:rsidP="00E11055">
            <w:pPr>
              <w:tabs>
                <w:tab w:val="left" w:pos="567"/>
              </w:tabs>
              <w:jc w:val="both"/>
              <w:rPr>
                <w:rFonts w:asciiTheme="majorBidi" w:eastAsiaTheme="minorHAnsi" w:hAnsiTheme="majorBidi" w:cstheme="majorBidi"/>
                <w:lang w:val="en-US" w:eastAsia="en-US"/>
              </w:rPr>
            </w:pPr>
          </w:p>
          <w:p w14:paraId="43E3ABF9" w14:textId="77777777" w:rsidR="00E71CD1" w:rsidRPr="00D87287" w:rsidRDefault="00E71CD1" w:rsidP="00E11055">
            <w:pPr>
              <w:tabs>
                <w:tab w:val="left" w:pos="567"/>
              </w:tabs>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Patents</w:t>
            </w:r>
          </w:p>
        </w:tc>
        <w:tc>
          <w:tcPr>
            <w:tcW w:w="1316" w:type="dxa"/>
            <w:tcBorders>
              <w:top w:val="single" w:sz="4" w:space="0" w:color="auto"/>
              <w:bottom w:val="single" w:sz="4" w:space="0" w:color="auto"/>
            </w:tcBorders>
          </w:tcPr>
          <w:p w14:paraId="03273633" w14:textId="77777777" w:rsidR="00306FD7" w:rsidRDefault="00306FD7" w:rsidP="00E11055">
            <w:pPr>
              <w:tabs>
                <w:tab w:val="left" w:pos="567"/>
              </w:tabs>
              <w:jc w:val="center"/>
              <w:rPr>
                <w:rFonts w:asciiTheme="majorBidi" w:eastAsiaTheme="minorHAnsi" w:hAnsiTheme="majorBidi" w:cstheme="majorBidi"/>
                <w:lang w:val="en-US" w:eastAsia="en-US"/>
              </w:rPr>
            </w:pPr>
          </w:p>
          <w:p w14:paraId="0D184102" w14:textId="77777777" w:rsidR="00E71CD1" w:rsidRPr="00D87287" w:rsidRDefault="0006088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A</w:t>
            </w:r>
            <w:r w:rsidR="00E71CD1" w:rsidRPr="00D87287">
              <w:rPr>
                <w:rFonts w:asciiTheme="majorBidi" w:eastAsiaTheme="minorHAnsi" w:hAnsiTheme="majorBidi" w:cstheme="majorBidi"/>
                <w:lang w:val="en-US" w:eastAsia="en-US"/>
              </w:rPr>
              <w:t>pplications</w:t>
            </w:r>
          </w:p>
          <w:p w14:paraId="10494AA6" w14:textId="5C13C122" w:rsidR="00060881" w:rsidRPr="00D87287" w:rsidRDefault="0006088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w:t>
            </w:r>
          </w:p>
        </w:tc>
        <w:tc>
          <w:tcPr>
            <w:tcW w:w="1303" w:type="dxa"/>
            <w:tcBorders>
              <w:top w:val="single" w:sz="4" w:space="0" w:color="auto"/>
              <w:bottom w:val="single" w:sz="4" w:space="0" w:color="auto"/>
            </w:tcBorders>
          </w:tcPr>
          <w:p w14:paraId="0BC79837" w14:textId="77777777" w:rsidR="00306FD7" w:rsidRDefault="00306FD7" w:rsidP="00E11055">
            <w:pPr>
              <w:tabs>
                <w:tab w:val="left" w:pos="567"/>
              </w:tabs>
              <w:jc w:val="center"/>
              <w:rPr>
                <w:rFonts w:asciiTheme="majorBidi" w:eastAsiaTheme="minorHAnsi" w:hAnsiTheme="majorBidi" w:cstheme="majorBidi"/>
                <w:lang w:val="en-US" w:eastAsia="en-US"/>
              </w:rPr>
            </w:pPr>
          </w:p>
          <w:p w14:paraId="5D3EDFD6" w14:textId="77777777" w:rsidR="00E71CD1" w:rsidRPr="00D87287" w:rsidRDefault="0006088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E</w:t>
            </w:r>
            <w:r w:rsidR="00E71CD1" w:rsidRPr="00D87287">
              <w:rPr>
                <w:rFonts w:asciiTheme="majorBidi" w:eastAsiaTheme="minorHAnsi" w:hAnsiTheme="majorBidi" w:cstheme="majorBidi"/>
                <w:lang w:val="en-US" w:eastAsia="en-US"/>
              </w:rPr>
              <w:t>xpenditure</w:t>
            </w:r>
          </w:p>
          <w:p w14:paraId="66C177F4" w14:textId="663A55D7" w:rsidR="00060881" w:rsidRPr="00D87287" w:rsidRDefault="0006088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w:t>
            </w:r>
          </w:p>
        </w:tc>
        <w:tc>
          <w:tcPr>
            <w:tcW w:w="1430" w:type="dxa"/>
            <w:tcBorders>
              <w:top w:val="single" w:sz="4" w:space="0" w:color="auto"/>
              <w:bottom w:val="single" w:sz="4" w:space="0" w:color="auto"/>
            </w:tcBorders>
          </w:tcPr>
          <w:p w14:paraId="2723A794" w14:textId="0A44C85F" w:rsidR="00E71CD1" w:rsidRPr="00D87287" w:rsidRDefault="00306FD7" w:rsidP="00306FD7">
            <w:pPr>
              <w:tabs>
                <w:tab w:val="left" w:pos="567"/>
              </w:tabs>
              <w:jc w:val="center"/>
              <w:rPr>
                <w:rFonts w:asciiTheme="majorBidi" w:eastAsiaTheme="minorHAnsi" w:hAnsiTheme="majorBidi" w:cstheme="majorBidi"/>
                <w:lang w:val="en-US" w:eastAsia="en-US"/>
              </w:rPr>
            </w:pPr>
            <w:r>
              <w:rPr>
                <w:rFonts w:asciiTheme="majorBidi" w:eastAsiaTheme="minorHAnsi" w:hAnsiTheme="majorBidi" w:cstheme="majorBidi"/>
                <w:lang w:val="en-US" w:eastAsia="en-US"/>
              </w:rPr>
              <w:t>Percent of Female Working Age P</w:t>
            </w:r>
            <w:r w:rsidR="00E71CD1" w:rsidRPr="00D87287">
              <w:rPr>
                <w:rFonts w:asciiTheme="majorBidi" w:eastAsiaTheme="minorHAnsi" w:hAnsiTheme="majorBidi" w:cstheme="majorBidi"/>
                <w:lang w:val="en-US" w:eastAsia="en-US"/>
              </w:rPr>
              <w:t>opulation</w:t>
            </w:r>
          </w:p>
        </w:tc>
      </w:tr>
      <w:tr w:rsidR="00E71CD1" w:rsidRPr="00D87287" w14:paraId="0061EA5E" w14:textId="77777777" w:rsidTr="00370D13">
        <w:trPr>
          <w:trHeight w:val="301"/>
        </w:trPr>
        <w:tc>
          <w:tcPr>
            <w:tcW w:w="3397" w:type="dxa"/>
          </w:tcPr>
          <w:p w14:paraId="4F75DE63" w14:textId="77777777" w:rsidR="00E71CD1" w:rsidRPr="00D87287" w:rsidRDefault="00E71CD1" w:rsidP="00E11055">
            <w:pPr>
              <w:tabs>
                <w:tab w:val="left" w:pos="567"/>
              </w:tabs>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Wife, widowed or married</w:t>
            </w:r>
          </w:p>
        </w:tc>
        <w:tc>
          <w:tcPr>
            <w:tcW w:w="894" w:type="dxa"/>
            <w:tcBorders>
              <w:top w:val="single" w:sz="4" w:space="0" w:color="auto"/>
            </w:tcBorders>
          </w:tcPr>
          <w:p w14:paraId="77E154AD"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68</w:t>
            </w:r>
          </w:p>
        </w:tc>
        <w:tc>
          <w:tcPr>
            <w:tcW w:w="1316" w:type="dxa"/>
            <w:tcBorders>
              <w:top w:val="single" w:sz="4" w:space="0" w:color="auto"/>
            </w:tcBorders>
          </w:tcPr>
          <w:p w14:paraId="1A7A7373"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37.3</w:t>
            </w:r>
          </w:p>
        </w:tc>
        <w:tc>
          <w:tcPr>
            <w:tcW w:w="1303" w:type="dxa"/>
            <w:tcBorders>
              <w:top w:val="single" w:sz="4" w:space="0" w:color="auto"/>
            </w:tcBorders>
          </w:tcPr>
          <w:p w14:paraId="66ABCD54"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35.7</w:t>
            </w:r>
          </w:p>
        </w:tc>
        <w:tc>
          <w:tcPr>
            <w:tcW w:w="1134" w:type="dxa"/>
            <w:tcBorders>
              <w:top w:val="single" w:sz="4" w:space="0" w:color="auto"/>
            </w:tcBorders>
          </w:tcPr>
          <w:p w14:paraId="67F10573"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54.5</w:t>
            </w:r>
          </w:p>
        </w:tc>
        <w:tc>
          <w:tcPr>
            <w:tcW w:w="1316" w:type="dxa"/>
            <w:tcBorders>
              <w:top w:val="single" w:sz="4" w:space="0" w:color="auto"/>
            </w:tcBorders>
          </w:tcPr>
          <w:p w14:paraId="246B093C"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41.0</w:t>
            </w:r>
          </w:p>
        </w:tc>
        <w:tc>
          <w:tcPr>
            <w:tcW w:w="1303" w:type="dxa"/>
            <w:tcBorders>
              <w:top w:val="single" w:sz="4" w:space="0" w:color="auto"/>
            </w:tcBorders>
          </w:tcPr>
          <w:p w14:paraId="394E1153"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41.1</w:t>
            </w:r>
          </w:p>
        </w:tc>
        <w:tc>
          <w:tcPr>
            <w:tcW w:w="1430" w:type="dxa"/>
            <w:tcBorders>
              <w:top w:val="single" w:sz="4" w:space="0" w:color="auto"/>
            </w:tcBorders>
          </w:tcPr>
          <w:p w14:paraId="02FB5E6B"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72.6</w:t>
            </w:r>
          </w:p>
        </w:tc>
      </w:tr>
      <w:tr w:rsidR="00E71CD1" w:rsidRPr="00D87287" w14:paraId="4C7557CB" w14:textId="77777777" w:rsidTr="00370D13">
        <w:trPr>
          <w:trHeight w:val="301"/>
        </w:trPr>
        <w:tc>
          <w:tcPr>
            <w:tcW w:w="3397" w:type="dxa"/>
          </w:tcPr>
          <w:p w14:paraId="4768D42B" w14:textId="77777777" w:rsidR="00E71CD1" w:rsidRPr="00D87287" w:rsidRDefault="00E71CD1" w:rsidP="00E11055">
            <w:pPr>
              <w:tabs>
                <w:tab w:val="left" w:pos="567"/>
              </w:tabs>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Gentlewoman or lady</w:t>
            </w:r>
          </w:p>
        </w:tc>
        <w:tc>
          <w:tcPr>
            <w:tcW w:w="894" w:type="dxa"/>
          </w:tcPr>
          <w:p w14:paraId="1BA0530E"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36</w:t>
            </w:r>
          </w:p>
        </w:tc>
        <w:tc>
          <w:tcPr>
            <w:tcW w:w="1316" w:type="dxa"/>
          </w:tcPr>
          <w:p w14:paraId="709EF6B5"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14.2</w:t>
            </w:r>
          </w:p>
        </w:tc>
        <w:tc>
          <w:tcPr>
            <w:tcW w:w="1303" w:type="dxa"/>
          </w:tcPr>
          <w:p w14:paraId="1D6B678E"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10.3</w:t>
            </w:r>
          </w:p>
        </w:tc>
        <w:tc>
          <w:tcPr>
            <w:tcW w:w="1134" w:type="dxa"/>
          </w:tcPr>
          <w:p w14:paraId="3C707858"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13</w:t>
            </w:r>
          </w:p>
        </w:tc>
        <w:tc>
          <w:tcPr>
            <w:tcW w:w="1316" w:type="dxa"/>
          </w:tcPr>
          <w:p w14:paraId="41C5A5EE"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9.8</w:t>
            </w:r>
          </w:p>
        </w:tc>
        <w:tc>
          <w:tcPr>
            <w:tcW w:w="1303" w:type="dxa"/>
          </w:tcPr>
          <w:p w14:paraId="567B6CC2"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4.2</w:t>
            </w:r>
          </w:p>
        </w:tc>
        <w:tc>
          <w:tcPr>
            <w:tcW w:w="1430" w:type="dxa"/>
          </w:tcPr>
          <w:p w14:paraId="58082B63"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0.03</w:t>
            </w:r>
          </w:p>
        </w:tc>
      </w:tr>
      <w:tr w:rsidR="00E71CD1" w:rsidRPr="00D87287" w14:paraId="5B2A98B7" w14:textId="77777777" w:rsidTr="00370D13">
        <w:trPr>
          <w:trHeight w:val="301"/>
        </w:trPr>
        <w:tc>
          <w:tcPr>
            <w:tcW w:w="3397" w:type="dxa"/>
          </w:tcPr>
          <w:p w14:paraId="4CB5F6FD" w14:textId="77777777" w:rsidR="00E71CD1" w:rsidRPr="00D87287" w:rsidRDefault="00E71CD1" w:rsidP="00E11055">
            <w:pPr>
              <w:tabs>
                <w:tab w:val="left" w:pos="567"/>
              </w:tabs>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Spinster</w:t>
            </w:r>
          </w:p>
        </w:tc>
        <w:tc>
          <w:tcPr>
            <w:tcW w:w="894" w:type="dxa"/>
          </w:tcPr>
          <w:p w14:paraId="7BD1257E"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12</w:t>
            </w:r>
          </w:p>
        </w:tc>
        <w:tc>
          <w:tcPr>
            <w:tcW w:w="1316" w:type="dxa"/>
          </w:tcPr>
          <w:p w14:paraId="21984DF5"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6.6</w:t>
            </w:r>
          </w:p>
        </w:tc>
        <w:tc>
          <w:tcPr>
            <w:tcW w:w="1303" w:type="dxa"/>
          </w:tcPr>
          <w:p w14:paraId="6AF37B28"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5.8</w:t>
            </w:r>
          </w:p>
        </w:tc>
        <w:tc>
          <w:tcPr>
            <w:tcW w:w="1134" w:type="dxa"/>
          </w:tcPr>
          <w:p w14:paraId="19C88E7E"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8</w:t>
            </w:r>
          </w:p>
        </w:tc>
        <w:tc>
          <w:tcPr>
            <w:tcW w:w="1316" w:type="dxa"/>
          </w:tcPr>
          <w:p w14:paraId="3E0F2D0C"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6.0</w:t>
            </w:r>
          </w:p>
        </w:tc>
        <w:tc>
          <w:tcPr>
            <w:tcW w:w="1303" w:type="dxa"/>
          </w:tcPr>
          <w:p w14:paraId="674004D1"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5.5</w:t>
            </w:r>
          </w:p>
        </w:tc>
        <w:tc>
          <w:tcPr>
            <w:tcW w:w="1430" w:type="dxa"/>
          </w:tcPr>
          <w:p w14:paraId="1E05AF81"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NA</w:t>
            </w:r>
          </w:p>
        </w:tc>
      </w:tr>
      <w:tr w:rsidR="00E71CD1" w:rsidRPr="00D87287" w14:paraId="2417E185" w14:textId="77777777" w:rsidTr="00370D13">
        <w:trPr>
          <w:trHeight w:val="301"/>
        </w:trPr>
        <w:tc>
          <w:tcPr>
            <w:tcW w:w="3397" w:type="dxa"/>
          </w:tcPr>
          <w:p w14:paraId="0C318ECF" w14:textId="77777777" w:rsidR="00E71CD1" w:rsidRPr="00D87287" w:rsidRDefault="00E71CD1" w:rsidP="00E11055">
            <w:pPr>
              <w:tabs>
                <w:tab w:val="left" w:pos="567"/>
              </w:tabs>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Dressmaker and clothes</w:t>
            </w:r>
          </w:p>
        </w:tc>
        <w:tc>
          <w:tcPr>
            <w:tcW w:w="894" w:type="dxa"/>
          </w:tcPr>
          <w:p w14:paraId="64404502"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10.3</w:t>
            </w:r>
          </w:p>
        </w:tc>
        <w:tc>
          <w:tcPr>
            <w:tcW w:w="1316" w:type="dxa"/>
          </w:tcPr>
          <w:p w14:paraId="10A44535"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5.6</w:t>
            </w:r>
          </w:p>
        </w:tc>
        <w:tc>
          <w:tcPr>
            <w:tcW w:w="1303" w:type="dxa"/>
          </w:tcPr>
          <w:p w14:paraId="08FFAFD0"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7.3</w:t>
            </w:r>
          </w:p>
        </w:tc>
        <w:tc>
          <w:tcPr>
            <w:tcW w:w="1134" w:type="dxa"/>
          </w:tcPr>
          <w:p w14:paraId="540882D2"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8.3</w:t>
            </w:r>
          </w:p>
        </w:tc>
        <w:tc>
          <w:tcPr>
            <w:tcW w:w="1316" w:type="dxa"/>
          </w:tcPr>
          <w:p w14:paraId="658F9E55"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6.2</w:t>
            </w:r>
          </w:p>
        </w:tc>
        <w:tc>
          <w:tcPr>
            <w:tcW w:w="1303" w:type="dxa"/>
          </w:tcPr>
          <w:p w14:paraId="51BA203C"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7.0</w:t>
            </w:r>
          </w:p>
        </w:tc>
        <w:tc>
          <w:tcPr>
            <w:tcW w:w="1430" w:type="dxa"/>
          </w:tcPr>
          <w:p w14:paraId="6C737336"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6.6</w:t>
            </w:r>
          </w:p>
        </w:tc>
      </w:tr>
      <w:tr w:rsidR="00E71CD1" w:rsidRPr="00D87287" w14:paraId="0FDE7821" w14:textId="77777777" w:rsidTr="00370D13">
        <w:trPr>
          <w:trHeight w:val="301"/>
        </w:trPr>
        <w:tc>
          <w:tcPr>
            <w:tcW w:w="3397" w:type="dxa"/>
          </w:tcPr>
          <w:p w14:paraId="43336B61" w14:textId="77777777" w:rsidR="00E71CD1" w:rsidRPr="00D87287" w:rsidRDefault="00E71CD1" w:rsidP="00E11055">
            <w:pPr>
              <w:tabs>
                <w:tab w:val="left" w:pos="567"/>
              </w:tabs>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 xml:space="preserve">Farmers </w:t>
            </w:r>
          </w:p>
        </w:tc>
        <w:tc>
          <w:tcPr>
            <w:tcW w:w="894" w:type="dxa"/>
          </w:tcPr>
          <w:p w14:paraId="26AB4DB1"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8.5</w:t>
            </w:r>
          </w:p>
        </w:tc>
        <w:tc>
          <w:tcPr>
            <w:tcW w:w="1316" w:type="dxa"/>
          </w:tcPr>
          <w:p w14:paraId="14D056E5"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4.7</w:t>
            </w:r>
          </w:p>
        </w:tc>
        <w:tc>
          <w:tcPr>
            <w:tcW w:w="1303" w:type="dxa"/>
          </w:tcPr>
          <w:p w14:paraId="17A24FA2"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5.5</w:t>
            </w:r>
          </w:p>
        </w:tc>
        <w:tc>
          <w:tcPr>
            <w:tcW w:w="1134" w:type="dxa"/>
          </w:tcPr>
          <w:p w14:paraId="48D5B56B"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6.5</w:t>
            </w:r>
          </w:p>
        </w:tc>
        <w:tc>
          <w:tcPr>
            <w:tcW w:w="1316" w:type="dxa"/>
          </w:tcPr>
          <w:p w14:paraId="499DB338"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4.9</w:t>
            </w:r>
          </w:p>
        </w:tc>
        <w:tc>
          <w:tcPr>
            <w:tcW w:w="1303" w:type="dxa"/>
          </w:tcPr>
          <w:p w14:paraId="41F15405"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7.1</w:t>
            </w:r>
          </w:p>
        </w:tc>
        <w:tc>
          <w:tcPr>
            <w:tcW w:w="1430" w:type="dxa"/>
          </w:tcPr>
          <w:p w14:paraId="62311423"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0.7</w:t>
            </w:r>
          </w:p>
        </w:tc>
      </w:tr>
      <w:tr w:rsidR="00E71CD1" w:rsidRPr="00D87287" w14:paraId="0335C4F8" w14:textId="77777777" w:rsidTr="00370D13">
        <w:trPr>
          <w:trHeight w:val="301"/>
        </w:trPr>
        <w:tc>
          <w:tcPr>
            <w:tcW w:w="3397" w:type="dxa"/>
          </w:tcPr>
          <w:p w14:paraId="64B355AA" w14:textId="77777777" w:rsidR="00E71CD1" w:rsidRPr="00D87287" w:rsidRDefault="00E71CD1" w:rsidP="00E11055">
            <w:pPr>
              <w:tabs>
                <w:tab w:val="left" w:pos="567"/>
              </w:tabs>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Hotel &amp; domestic workers</w:t>
            </w:r>
          </w:p>
        </w:tc>
        <w:tc>
          <w:tcPr>
            <w:tcW w:w="894" w:type="dxa"/>
          </w:tcPr>
          <w:p w14:paraId="4EEA4621"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4.8</w:t>
            </w:r>
          </w:p>
        </w:tc>
        <w:tc>
          <w:tcPr>
            <w:tcW w:w="1316" w:type="dxa"/>
          </w:tcPr>
          <w:p w14:paraId="0C9144FF"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2.7</w:t>
            </w:r>
          </w:p>
        </w:tc>
        <w:tc>
          <w:tcPr>
            <w:tcW w:w="1303" w:type="dxa"/>
          </w:tcPr>
          <w:p w14:paraId="3C10986B"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3.0</w:t>
            </w:r>
          </w:p>
        </w:tc>
        <w:tc>
          <w:tcPr>
            <w:tcW w:w="1134" w:type="dxa"/>
          </w:tcPr>
          <w:p w14:paraId="63B41A09"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4.8</w:t>
            </w:r>
          </w:p>
        </w:tc>
        <w:tc>
          <w:tcPr>
            <w:tcW w:w="1316" w:type="dxa"/>
          </w:tcPr>
          <w:p w14:paraId="0F57AAF5"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3.6</w:t>
            </w:r>
          </w:p>
        </w:tc>
        <w:tc>
          <w:tcPr>
            <w:tcW w:w="1303" w:type="dxa"/>
          </w:tcPr>
          <w:p w14:paraId="31462AC2"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4.9</w:t>
            </w:r>
          </w:p>
        </w:tc>
        <w:tc>
          <w:tcPr>
            <w:tcW w:w="1430" w:type="dxa"/>
          </w:tcPr>
          <w:p w14:paraId="6BE31F54"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14.3</w:t>
            </w:r>
          </w:p>
        </w:tc>
      </w:tr>
      <w:tr w:rsidR="00E71CD1" w:rsidRPr="00D87287" w14:paraId="535EDED8" w14:textId="77777777" w:rsidTr="00370D13">
        <w:trPr>
          <w:trHeight w:val="301"/>
        </w:trPr>
        <w:tc>
          <w:tcPr>
            <w:tcW w:w="3397" w:type="dxa"/>
          </w:tcPr>
          <w:p w14:paraId="40D1FD7D" w14:textId="77777777" w:rsidR="00E71CD1" w:rsidRPr="00D87287" w:rsidRDefault="00E71CD1" w:rsidP="00E11055">
            <w:pPr>
              <w:tabs>
                <w:tab w:val="left" w:pos="567"/>
              </w:tabs>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Teachers and governesses</w:t>
            </w:r>
          </w:p>
        </w:tc>
        <w:tc>
          <w:tcPr>
            <w:tcW w:w="894" w:type="dxa"/>
          </w:tcPr>
          <w:p w14:paraId="52F6825F"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4</w:t>
            </w:r>
          </w:p>
        </w:tc>
        <w:tc>
          <w:tcPr>
            <w:tcW w:w="1316" w:type="dxa"/>
          </w:tcPr>
          <w:p w14:paraId="55F45ED0"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2.2</w:t>
            </w:r>
          </w:p>
        </w:tc>
        <w:tc>
          <w:tcPr>
            <w:tcW w:w="1303" w:type="dxa"/>
          </w:tcPr>
          <w:p w14:paraId="1AE62569"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1.3</w:t>
            </w:r>
          </w:p>
        </w:tc>
        <w:tc>
          <w:tcPr>
            <w:tcW w:w="1134" w:type="dxa"/>
          </w:tcPr>
          <w:p w14:paraId="0A35EA71"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3</w:t>
            </w:r>
          </w:p>
        </w:tc>
        <w:tc>
          <w:tcPr>
            <w:tcW w:w="1316" w:type="dxa"/>
          </w:tcPr>
          <w:p w14:paraId="516F947E"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2.3</w:t>
            </w:r>
          </w:p>
        </w:tc>
        <w:tc>
          <w:tcPr>
            <w:tcW w:w="1303" w:type="dxa"/>
          </w:tcPr>
          <w:p w14:paraId="40A07C64"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0.8</w:t>
            </w:r>
          </w:p>
        </w:tc>
        <w:tc>
          <w:tcPr>
            <w:tcW w:w="1430" w:type="dxa"/>
          </w:tcPr>
          <w:p w14:paraId="67D0E144"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0.9</w:t>
            </w:r>
          </w:p>
        </w:tc>
      </w:tr>
      <w:tr w:rsidR="00E71CD1" w:rsidRPr="00D87287" w14:paraId="615ADA54" w14:textId="77777777" w:rsidTr="00370D13">
        <w:trPr>
          <w:trHeight w:val="301"/>
        </w:trPr>
        <w:tc>
          <w:tcPr>
            <w:tcW w:w="3397" w:type="dxa"/>
          </w:tcPr>
          <w:p w14:paraId="7997E8F2" w14:textId="77777777" w:rsidR="00E71CD1" w:rsidRPr="00D87287" w:rsidRDefault="00E71CD1" w:rsidP="00E11055">
            <w:pPr>
              <w:tabs>
                <w:tab w:val="left" w:pos="567"/>
              </w:tabs>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Doctors and other medical</w:t>
            </w:r>
          </w:p>
        </w:tc>
        <w:tc>
          <w:tcPr>
            <w:tcW w:w="894" w:type="dxa"/>
          </w:tcPr>
          <w:p w14:paraId="53D07C02"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3.5</w:t>
            </w:r>
          </w:p>
        </w:tc>
        <w:tc>
          <w:tcPr>
            <w:tcW w:w="1316" w:type="dxa"/>
          </w:tcPr>
          <w:p w14:paraId="00322861"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1.9</w:t>
            </w:r>
          </w:p>
        </w:tc>
        <w:tc>
          <w:tcPr>
            <w:tcW w:w="1303" w:type="dxa"/>
          </w:tcPr>
          <w:p w14:paraId="1F43C7F0"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1.3</w:t>
            </w:r>
          </w:p>
        </w:tc>
        <w:tc>
          <w:tcPr>
            <w:tcW w:w="1134" w:type="dxa"/>
          </w:tcPr>
          <w:p w14:paraId="065A0C99"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3</w:t>
            </w:r>
          </w:p>
        </w:tc>
        <w:tc>
          <w:tcPr>
            <w:tcW w:w="1316" w:type="dxa"/>
          </w:tcPr>
          <w:p w14:paraId="47A1F33E"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2.3</w:t>
            </w:r>
          </w:p>
        </w:tc>
        <w:tc>
          <w:tcPr>
            <w:tcW w:w="1303" w:type="dxa"/>
          </w:tcPr>
          <w:p w14:paraId="2AFD6B10"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1.8</w:t>
            </w:r>
          </w:p>
        </w:tc>
        <w:tc>
          <w:tcPr>
            <w:tcW w:w="1430" w:type="dxa"/>
          </w:tcPr>
          <w:p w14:paraId="570120F9"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0.39</w:t>
            </w:r>
          </w:p>
        </w:tc>
      </w:tr>
      <w:tr w:rsidR="00E71CD1" w:rsidRPr="00D87287" w14:paraId="6AA600C1" w14:textId="77777777" w:rsidTr="00370D13">
        <w:trPr>
          <w:trHeight w:val="301"/>
        </w:trPr>
        <w:tc>
          <w:tcPr>
            <w:tcW w:w="3397" w:type="dxa"/>
          </w:tcPr>
          <w:p w14:paraId="7576BB9A" w14:textId="77777777" w:rsidR="00E71CD1" w:rsidRPr="00D87287" w:rsidRDefault="00E71CD1" w:rsidP="00E11055">
            <w:pPr>
              <w:tabs>
                <w:tab w:val="left" w:pos="567"/>
              </w:tabs>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Merchants and sales</w:t>
            </w:r>
          </w:p>
        </w:tc>
        <w:tc>
          <w:tcPr>
            <w:tcW w:w="894" w:type="dxa"/>
          </w:tcPr>
          <w:p w14:paraId="67080325"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3.5</w:t>
            </w:r>
          </w:p>
        </w:tc>
        <w:tc>
          <w:tcPr>
            <w:tcW w:w="1316" w:type="dxa"/>
          </w:tcPr>
          <w:p w14:paraId="396D9A8D"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1.8</w:t>
            </w:r>
          </w:p>
        </w:tc>
        <w:tc>
          <w:tcPr>
            <w:tcW w:w="1303" w:type="dxa"/>
          </w:tcPr>
          <w:p w14:paraId="3CCEF395"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0.2</w:t>
            </w:r>
          </w:p>
        </w:tc>
        <w:tc>
          <w:tcPr>
            <w:tcW w:w="1134" w:type="dxa"/>
          </w:tcPr>
          <w:p w14:paraId="6A63653B"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2.5</w:t>
            </w:r>
          </w:p>
        </w:tc>
        <w:tc>
          <w:tcPr>
            <w:tcW w:w="1316" w:type="dxa"/>
          </w:tcPr>
          <w:p w14:paraId="022F7AEE"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1.9</w:t>
            </w:r>
          </w:p>
        </w:tc>
        <w:tc>
          <w:tcPr>
            <w:tcW w:w="1303" w:type="dxa"/>
          </w:tcPr>
          <w:p w14:paraId="728B9E8D"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0.7</w:t>
            </w:r>
          </w:p>
        </w:tc>
        <w:tc>
          <w:tcPr>
            <w:tcW w:w="1430" w:type="dxa"/>
          </w:tcPr>
          <w:p w14:paraId="714E79DD"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0.76</w:t>
            </w:r>
          </w:p>
        </w:tc>
      </w:tr>
      <w:tr w:rsidR="00E71CD1" w:rsidRPr="00D87287" w14:paraId="089D2AF9" w14:textId="77777777" w:rsidTr="00370D13">
        <w:trPr>
          <w:trHeight w:val="301"/>
        </w:trPr>
        <w:tc>
          <w:tcPr>
            <w:tcW w:w="3397" w:type="dxa"/>
          </w:tcPr>
          <w:p w14:paraId="7D77D47C" w14:textId="77777777" w:rsidR="00E71CD1" w:rsidRPr="00D87287" w:rsidRDefault="00E71CD1" w:rsidP="00E11055">
            <w:pPr>
              <w:tabs>
                <w:tab w:val="left" w:pos="567"/>
              </w:tabs>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Machinists</w:t>
            </w:r>
          </w:p>
        </w:tc>
        <w:tc>
          <w:tcPr>
            <w:tcW w:w="894" w:type="dxa"/>
          </w:tcPr>
          <w:p w14:paraId="791F9A38"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3</w:t>
            </w:r>
          </w:p>
        </w:tc>
        <w:tc>
          <w:tcPr>
            <w:tcW w:w="1316" w:type="dxa"/>
          </w:tcPr>
          <w:p w14:paraId="4C6C5C3D"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1.6</w:t>
            </w:r>
          </w:p>
        </w:tc>
        <w:tc>
          <w:tcPr>
            <w:tcW w:w="1303" w:type="dxa"/>
          </w:tcPr>
          <w:p w14:paraId="741B80C6"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1.2</w:t>
            </w:r>
          </w:p>
        </w:tc>
        <w:tc>
          <w:tcPr>
            <w:tcW w:w="1134" w:type="dxa"/>
          </w:tcPr>
          <w:p w14:paraId="5E282C5B"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3</w:t>
            </w:r>
          </w:p>
        </w:tc>
        <w:tc>
          <w:tcPr>
            <w:tcW w:w="1316" w:type="dxa"/>
          </w:tcPr>
          <w:p w14:paraId="463A85C9"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2.3</w:t>
            </w:r>
          </w:p>
        </w:tc>
        <w:tc>
          <w:tcPr>
            <w:tcW w:w="1303" w:type="dxa"/>
          </w:tcPr>
          <w:p w14:paraId="4E2B4AFB"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2.0</w:t>
            </w:r>
          </w:p>
        </w:tc>
        <w:tc>
          <w:tcPr>
            <w:tcW w:w="1430" w:type="dxa"/>
          </w:tcPr>
          <w:p w14:paraId="6DE86CA7"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1.48</w:t>
            </w:r>
          </w:p>
        </w:tc>
      </w:tr>
      <w:tr w:rsidR="00E71CD1" w:rsidRPr="00D87287" w14:paraId="418D97E8" w14:textId="77777777" w:rsidTr="000E4A45">
        <w:trPr>
          <w:trHeight w:val="301"/>
        </w:trPr>
        <w:tc>
          <w:tcPr>
            <w:tcW w:w="3397" w:type="dxa"/>
          </w:tcPr>
          <w:p w14:paraId="10863FF1" w14:textId="77777777" w:rsidR="00E71CD1" w:rsidRPr="00D87287" w:rsidRDefault="00E71CD1" w:rsidP="00E11055">
            <w:pPr>
              <w:tabs>
                <w:tab w:val="left" w:pos="567"/>
              </w:tabs>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Other including none given</w:t>
            </w:r>
          </w:p>
        </w:tc>
        <w:tc>
          <w:tcPr>
            <w:tcW w:w="894" w:type="dxa"/>
            <w:tcBorders>
              <w:bottom w:val="single" w:sz="4" w:space="0" w:color="auto"/>
            </w:tcBorders>
          </w:tcPr>
          <w:p w14:paraId="094FBDD9"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38.9</w:t>
            </w:r>
          </w:p>
        </w:tc>
        <w:tc>
          <w:tcPr>
            <w:tcW w:w="1316" w:type="dxa"/>
            <w:tcBorders>
              <w:bottom w:val="single" w:sz="4" w:space="0" w:color="auto"/>
            </w:tcBorders>
          </w:tcPr>
          <w:p w14:paraId="5332D146"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21.4</w:t>
            </w:r>
          </w:p>
        </w:tc>
        <w:tc>
          <w:tcPr>
            <w:tcW w:w="1303" w:type="dxa"/>
            <w:tcBorders>
              <w:bottom w:val="single" w:sz="4" w:space="0" w:color="auto"/>
            </w:tcBorders>
          </w:tcPr>
          <w:p w14:paraId="5F93410C"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28.4</w:t>
            </w:r>
          </w:p>
        </w:tc>
        <w:tc>
          <w:tcPr>
            <w:tcW w:w="1134" w:type="dxa"/>
            <w:tcBorders>
              <w:bottom w:val="single" w:sz="4" w:space="0" w:color="auto"/>
            </w:tcBorders>
          </w:tcPr>
          <w:p w14:paraId="2F33424D"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27.8</w:t>
            </w:r>
          </w:p>
        </w:tc>
        <w:tc>
          <w:tcPr>
            <w:tcW w:w="1316" w:type="dxa"/>
            <w:tcBorders>
              <w:bottom w:val="single" w:sz="4" w:space="0" w:color="auto"/>
            </w:tcBorders>
          </w:tcPr>
          <w:p w14:paraId="5C834EC0"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20.9</w:t>
            </w:r>
          </w:p>
        </w:tc>
        <w:tc>
          <w:tcPr>
            <w:tcW w:w="1303" w:type="dxa"/>
            <w:tcBorders>
              <w:bottom w:val="single" w:sz="4" w:space="0" w:color="auto"/>
            </w:tcBorders>
          </w:tcPr>
          <w:p w14:paraId="3471003B"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24.8</w:t>
            </w:r>
          </w:p>
        </w:tc>
        <w:tc>
          <w:tcPr>
            <w:tcW w:w="1430" w:type="dxa"/>
            <w:tcBorders>
              <w:bottom w:val="single" w:sz="4" w:space="0" w:color="auto"/>
            </w:tcBorders>
          </w:tcPr>
          <w:p w14:paraId="6E22A129"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2.2</w:t>
            </w:r>
          </w:p>
        </w:tc>
      </w:tr>
      <w:tr w:rsidR="00E71CD1" w:rsidRPr="00D87287" w14:paraId="651A1855" w14:textId="77777777" w:rsidTr="000E4A45">
        <w:trPr>
          <w:trHeight w:val="301"/>
        </w:trPr>
        <w:tc>
          <w:tcPr>
            <w:tcW w:w="3397" w:type="dxa"/>
          </w:tcPr>
          <w:p w14:paraId="70097C6A" w14:textId="77777777" w:rsidR="00E71CD1" w:rsidRPr="00D87287" w:rsidRDefault="00E71CD1" w:rsidP="00E11055">
            <w:pPr>
              <w:tabs>
                <w:tab w:val="left" w:pos="567"/>
              </w:tabs>
              <w:jc w:val="both"/>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Total</w:t>
            </w:r>
          </w:p>
        </w:tc>
        <w:tc>
          <w:tcPr>
            <w:tcW w:w="894" w:type="dxa"/>
            <w:tcBorders>
              <w:top w:val="single" w:sz="4" w:space="0" w:color="auto"/>
              <w:bottom w:val="single" w:sz="4" w:space="0" w:color="auto"/>
            </w:tcBorders>
          </w:tcPr>
          <w:p w14:paraId="36F6E63E"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182.5</w:t>
            </w:r>
          </w:p>
        </w:tc>
        <w:tc>
          <w:tcPr>
            <w:tcW w:w="1316" w:type="dxa"/>
            <w:tcBorders>
              <w:top w:val="single" w:sz="4" w:space="0" w:color="auto"/>
              <w:bottom w:val="single" w:sz="4" w:space="0" w:color="auto"/>
            </w:tcBorders>
          </w:tcPr>
          <w:p w14:paraId="38EBBC8E"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100</w:t>
            </w:r>
          </w:p>
        </w:tc>
        <w:tc>
          <w:tcPr>
            <w:tcW w:w="1303" w:type="dxa"/>
            <w:tcBorders>
              <w:top w:val="single" w:sz="4" w:space="0" w:color="auto"/>
              <w:bottom w:val="single" w:sz="4" w:space="0" w:color="auto"/>
            </w:tcBorders>
          </w:tcPr>
          <w:p w14:paraId="46AD59DE"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100</w:t>
            </w:r>
          </w:p>
        </w:tc>
        <w:tc>
          <w:tcPr>
            <w:tcW w:w="1134" w:type="dxa"/>
            <w:tcBorders>
              <w:top w:val="single" w:sz="4" w:space="0" w:color="auto"/>
              <w:bottom w:val="single" w:sz="4" w:space="0" w:color="auto"/>
            </w:tcBorders>
          </w:tcPr>
          <w:p w14:paraId="035D8207"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132.9</w:t>
            </w:r>
          </w:p>
        </w:tc>
        <w:tc>
          <w:tcPr>
            <w:tcW w:w="1316" w:type="dxa"/>
            <w:tcBorders>
              <w:top w:val="single" w:sz="4" w:space="0" w:color="auto"/>
              <w:bottom w:val="single" w:sz="4" w:space="0" w:color="auto"/>
            </w:tcBorders>
          </w:tcPr>
          <w:p w14:paraId="3551FAFE"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72.8</w:t>
            </w:r>
          </w:p>
        </w:tc>
        <w:tc>
          <w:tcPr>
            <w:tcW w:w="1303" w:type="dxa"/>
            <w:tcBorders>
              <w:top w:val="single" w:sz="4" w:space="0" w:color="auto"/>
              <w:bottom w:val="single" w:sz="4" w:space="0" w:color="auto"/>
            </w:tcBorders>
          </w:tcPr>
          <w:p w14:paraId="2516C1CF" w14:textId="77777777" w:rsidR="00E71CD1" w:rsidRPr="00D87287" w:rsidRDefault="00E71CD1"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62.4</w:t>
            </w:r>
          </w:p>
        </w:tc>
        <w:tc>
          <w:tcPr>
            <w:tcW w:w="1430" w:type="dxa"/>
            <w:tcBorders>
              <w:top w:val="single" w:sz="4" w:space="0" w:color="auto"/>
              <w:bottom w:val="single" w:sz="4" w:space="0" w:color="auto"/>
            </w:tcBorders>
          </w:tcPr>
          <w:p w14:paraId="7515EC60" w14:textId="356A6215" w:rsidR="00E71CD1" w:rsidRPr="00D87287" w:rsidRDefault="00370D13" w:rsidP="00E11055">
            <w:pPr>
              <w:tabs>
                <w:tab w:val="left" w:pos="567"/>
              </w:tabs>
              <w:jc w:val="center"/>
              <w:rPr>
                <w:rFonts w:asciiTheme="majorBidi" w:eastAsiaTheme="minorHAnsi" w:hAnsiTheme="majorBidi" w:cstheme="majorBidi"/>
                <w:lang w:val="en-US" w:eastAsia="en-US"/>
              </w:rPr>
            </w:pPr>
            <w:r w:rsidRPr="00D87287">
              <w:rPr>
                <w:rFonts w:asciiTheme="majorBidi" w:eastAsiaTheme="minorHAnsi" w:hAnsiTheme="majorBidi" w:cstheme="majorBidi"/>
                <w:lang w:val="en-US" w:eastAsia="en-US"/>
              </w:rPr>
              <w:t>100</w:t>
            </w:r>
          </w:p>
        </w:tc>
      </w:tr>
    </w:tbl>
    <w:p w14:paraId="5759D073" w14:textId="23106EB5" w:rsidR="00370D13" w:rsidRPr="0042125B" w:rsidRDefault="00370D13" w:rsidP="00E11055">
      <w:pPr>
        <w:tabs>
          <w:tab w:val="left" w:pos="567"/>
        </w:tabs>
        <w:spacing w:after="0" w:line="240" w:lineRule="auto"/>
        <w:ind w:right="113"/>
        <w:rPr>
          <w:rFonts w:asciiTheme="majorBidi" w:hAnsiTheme="majorBidi" w:cstheme="majorBidi"/>
          <w:sz w:val="20"/>
          <w:szCs w:val="20"/>
        </w:rPr>
      </w:pPr>
      <w:proofErr w:type="gramStart"/>
      <w:r w:rsidRPr="0042125B">
        <w:rPr>
          <w:rFonts w:asciiTheme="majorBidi" w:hAnsiTheme="majorBidi" w:cstheme="majorBidi"/>
          <w:i/>
          <w:iCs/>
          <w:sz w:val="20"/>
          <w:szCs w:val="20"/>
        </w:rPr>
        <w:t>Sources:</w:t>
      </w:r>
      <w:r w:rsidRPr="0042125B">
        <w:rPr>
          <w:rFonts w:asciiTheme="majorBidi" w:hAnsiTheme="majorBidi" w:cstheme="majorBidi"/>
          <w:sz w:val="20"/>
          <w:szCs w:val="20"/>
        </w:rPr>
        <w:t xml:space="preserve"> As for Table 7.</w:t>
      </w:r>
      <w:proofErr w:type="gramEnd"/>
    </w:p>
    <w:p w14:paraId="35245FA7" w14:textId="77777777" w:rsidR="00E71CD1" w:rsidRPr="00D87287" w:rsidRDefault="00E71CD1" w:rsidP="00E11055">
      <w:pPr>
        <w:tabs>
          <w:tab w:val="left" w:pos="567"/>
        </w:tabs>
        <w:spacing w:after="0" w:line="300" w:lineRule="auto"/>
        <w:jc w:val="both"/>
        <w:rPr>
          <w:rFonts w:asciiTheme="majorBidi" w:eastAsiaTheme="minorHAnsi" w:hAnsiTheme="majorBidi" w:cstheme="majorBidi"/>
          <w:sz w:val="24"/>
          <w:szCs w:val="24"/>
          <w:lang w:val="en-US" w:eastAsia="en-US"/>
        </w:rPr>
        <w:sectPr w:rsidR="00E71CD1" w:rsidRPr="00D87287" w:rsidSect="00D87287">
          <w:pgSz w:w="16838" w:h="11906" w:orient="landscape"/>
          <w:pgMar w:top="1440" w:right="1440" w:bottom="1440" w:left="1440" w:header="709" w:footer="709" w:gutter="0"/>
          <w:cols w:space="708"/>
          <w:docGrid w:linePitch="360"/>
        </w:sectPr>
      </w:pPr>
    </w:p>
    <w:p w14:paraId="0AE5AEA3" w14:textId="1E1F4500" w:rsidR="00E71CD1" w:rsidRDefault="00B62FDD"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lastRenderedPageBreak/>
        <w:tab/>
      </w:r>
      <w:r w:rsidR="00E71CD1" w:rsidRPr="00D87287">
        <w:rPr>
          <w:rFonts w:asciiTheme="majorBidi" w:eastAsiaTheme="minorHAnsi" w:hAnsiTheme="majorBidi" w:cstheme="majorBidi"/>
          <w:sz w:val="24"/>
          <w:szCs w:val="24"/>
          <w:lang w:val="en-US" w:eastAsia="en-US"/>
        </w:rPr>
        <w:t xml:space="preserve">The most </w:t>
      </w:r>
      <w:r w:rsidR="00676BB7" w:rsidRPr="00D87287">
        <w:rPr>
          <w:rFonts w:asciiTheme="majorBidi" w:eastAsiaTheme="minorHAnsi" w:hAnsiTheme="majorBidi" w:cstheme="majorBidi"/>
          <w:sz w:val="24"/>
          <w:szCs w:val="24"/>
          <w:lang w:val="en-US" w:eastAsia="en-US"/>
        </w:rPr>
        <w:t>common occupation stated by female</w:t>
      </w:r>
      <w:r w:rsidR="00E71CD1" w:rsidRPr="00D87287">
        <w:rPr>
          <w:rFonts w:asciiTheme="majorBidi" w:eastAsiaTheme="minorHAnsi" w:hAnsiTheme="majorBidi" w:cstheme="majorBidi"/>
          <w:sz w:val="24"/>
          <w:szCs w:val="24"/>
          <w:lang w:val="en-US" w:eastAsia="en-US"/>
        </w:rPr>
        <w:t xml:space="preserve"> patent applicants was married or widowed at 37.3 per cent. For New Zealand female applicants the propor</w:t>
      </w:r>
      <w:r w:rsidR="00506CC6" w:rsidRPr="00D87287">
        <w:rPr>
          <w:rFonts w:asciiTheme="majorBidi" w:eastAsiaTheme="minorHAnsi" w:hAnsiTheme="majorBidi" w:cstheme="majorBidi"/>
          <w:sz w:val="24"/>
          <w:szCs w:val="24"/>
          <w:lang w:val="en-US" w:eastAsia="en-US"/>
        </w:rPr>
        <w:t>tion was slightly higher at 41.0</w:t>
      </w:r>
      <w:r w:rsidR="00E71CD1" w:rsidRPr="00D87287">
        <w:rPr>
          <w:rFonts w:asciiTheme="majorBidi" w:eastAsiaTheme="minorHAnsi" w:hAnsiTheme="majorBidi" w:cstheme="majorBidi"/>
          <w:sz w:val="24"/>
          <w:szCs w:val="24"/>
          <w:lang w:val="en-US" w:eastAsia="en-US"/>
        </w:rPr>
        <w:t xml:space="preserve"> per cent, but this was considerably less than the 72.6 per cent of New Zealand women who were classified as married or widowed in the 1886 census. Collectively, 14.2 per cent of all female applicants described themselves as a gentlewoman or lady. The 9.8 per cent of New Zealand female applicants who gave these occupations was much greater than the 0.03 per cent of such New Zealand women in the 1886 census. Another 6.6 per cent </w:t>
      </w:r>
      <w:r w:rsidR="00506CC6" w:rsidRPr="00D87287">
        <w:rPr>
          <w:rFonts w:asciiTheme="majorBidi" w:eastAsiaTheme="minorHAnsi" w:hAnsiTheme="majorBidi" w:cstheme="majorBidi"/>
          <w:sz w:val="24"/>
          <w:szCs w:val="24"/>
          <w:lang w:val="en-US" w:eastAsia="en-US"/>
        </w:rPr>
        <w:t>of all female applicants</w:t>
      </w:r>
      <w:r w:rsidR="00A849AE" w:rsidRPr="00D87287">
        <w:rPr>
          <w:rFonts w:asciiTheme="majorBidi" w:eastAsiaTheme="minorHAnsi" w:hAnsiTheme="majorBidi" w:cstheme="majorBidi"/>
          <w:sz w:val="24"/>
          <w:szCs w:val="24"/>
          <w:lang w:val="en-US" w:eastAsia="en-US"/>
        </w:rPr>
        <w:t>,</w:t>
      </w:r>
      <w:r w:rsidR="00506CC6" w:rsidRPr="00D87287">
        <w:rPr>
          <w:rFonts w:asciiTheme="majorBidi" w:eastAsiaTheme="minorHAnsi" w:hAnsiTheme="majorBidi" w:cstheme="majorBidi"/>
          <w:sz w:val="24"/>
          <w:szCs w:val="24"/>
          <w:lang w:val="en-US" w:eastAsia="en-US"/>
        </w:rPr>
        <w:t xml:space="preserve"> and 6.0</w:t>
      </w:r>
      <w:r w:rsidR="00E71CD1" w:rsidRPr="00D87287">
        <w:rPr>
          <w:rFonts w:asciiTheme="majorBidi" w:eastAsiaTheme="minorHAnsi" w:hAnsiTheme="majorBidi" w:cstheme="majorBidi"/>
          <w:sz w:val="24"/>
          <w:szCs w:val="24"/>
          <w:lang w:val="en-US" w:eastAsia="en-US"/>
        </w:rPr>
        <w:t xml:space="preserve"> per cent of New Zealand female applicants</w:t>
      </w:r>
      <w:r w:rsidR="00A849AE" w:rsidRPr="00D87287">
        <w:rPr>
          <w:rFonts w:asciiTheme="majorBidi" w:eastAsiaTheme="minorHAnsi" w:hAnsiTheme="majorBidi" w:cstheme="majorBidi"/>
          <w:sz w:val="24"/>
          <w:szCs w:val="24"/>
          <w:lang w:val="en-US" w:eastAsia="en-US"/>
        </w:rPr>
        <w:t>,</w:t>
      </w:r>
      <w:r w:rsidR="00E71CD1" w:rsidRPr="00D87287">
        <w:rPr>
          <w:rFonts w:asciiTheme="majorBidi" w:eastAsiaTheme="minorHAnsi" w:hAnsiTheme="majorBidi" w:cstheme="majorBidi"/>
          <w:sz w:val="24"/>
          <w:szCs w:val="24"/>
          <w:lang w:val="en-US" w:eastAsia="en-US"/>
        </w:rPr>
        <w:t xml:space="preserve"> described themselves as a spinster. </w:t>
      </w:r>
    </w:p>
    <w:p w14:paraId="0416A2FC"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28695305" w14:textId="30A6D782" w:rsidR="00E71CD1" w:rsidRDefault="00B62FDD"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Almost 7.3 per cent of fe</w:t>
      </w:r>
      <w:r w:rsidR="00506CC6" w:rsidRPr="00D87287">
        <w:rPr>
          <w:rFonts w:asciiTheme="majorBidi" w:eastAsiaTheme="minorHAnsi" w:hAnsiTheme="majorBidi" w:cstheme="majorBidi"/>
          <w:sz w:val="24"/>
          <w:szCs w:val="24"/>
          <w:lang w:val="en-US" w:eastAsia="en-US"/>
        </w:rPr>
        <w:t>male patentee applicants</w:t>
      </w:r>
      <w:r w:rsidR="00A849AE" w:rsidRPr="00D87287">
        <w:rPr>
          <w:rFonts w:asciiTheme="majorBidi" w:eastAsiaTheme="minorHAnsi" w:hAnsiTheme="majorBidi" w:cstheme="majorBidi"/>
          <w:sz w:val="24"/>
          <w:szCs w:val="24"/>
          <w:lang w:val="en-US" w:eastAsia="en-US"/>
        </w:rPr>
        <w:t>,</w:t>
      </w:r>
      <w:r w:rsidR="00506CC6" w:rsidRPr="00D87287">
        <w:rPr>
          <w:rFonts w:asciiTheme="majorBidi" w:eastAsiaTheme="minorHAnsi" w:hAnsiTheme="majorBidi" w:cstheme="majorBidi"/>
          <w:sz w:val="24"/>
          <w:szCs w:val="24"/>
          <w:lang w:val="en-US" w:eastAsia="en-US"/>
        </w:rPr>
        <w:t xml:space="preserve"> and 6.2</w:t>
      </w:r>
      <w:r w:rsidR="00E71CD1" w:rsidRPr="00D87287">
        <w:rPr>
          <w:rFonts w:asciiTheme="majorBidi" w:eastAsiaTheme="minorHAnsi" w:hAnsiTheme="majorBidi" w:cstheme="majorBidi"/>
          <w:sz w:val="24"/>
          <w:szCs w:val="24"/>
          <w:lang w:val="en-US" w:eastAsia="en-US"/>
        </w:rPr>
        <w:t xml:space="preserve"> per cent o</w:t>
      </w:r>
      <w:r w:rsidR="00A849AE" w:rsidRPr="00D87287">
        <w:rPr>
          <w:rFonts w:asciiTheme="majorBidi" w:eastAsiaTheme="minorHAnsi" w:hAnsiTheme="majorBidi" w:cstheme="majorBidi"/>
          <w:sz w:val="24"/>
          <w:szCs w:val="24"/>
          <w:lang w:val="en-US" w:eastAsia="en-US"/>
        </w:rPr>
        <w:t xml:space="preserve">f female New Zealand applicants, </w:t>
      </w:r>
      <w:r w:rsidR="00E71CD1" w:rsidRPr="00D87287">
        <w:rPr>
          <w:rFonts w:asciiTheme="majorBidi" w:eastAsiaTheme="minorHAnsi" w:hAnsiTheme="majorBidi" w:cstheme="majorBidi"/>
          <w:sz w:val="24"/>
          <w:szCs w:val="24"/>
          <w:lang w:val="en-US" w:eastAsia="en-US"/>
        </w:rPr>
        <w:t xml:space="preserve">were involved in making clothes, usually as a dressmaker. In the 1886 Census, 6.6 per cent of New Zealand women gave these occupations. Just over 4.6 per cent of female patentees and 4.9 per cent of New Zealand female applicants described their occupation as a farmer. This was considerably higher than the 0.7 per cent of such women in the 1886 census. Teaching, nursing, and being an artist were also relatively important occupations for female patentees, and these groups were over-represented in patenting in relation to their share of New Zealand’s female population. Similarly, the small proportion of New Zealand women who were merchants or machinists </w:t>
      </w:r>
      <w:proofErr w:type="gramStart"/>
      <w:r w:rsidR="00E71CD1" w:rsidRPr="00D87287">
        <w:rPr>
          <w:rFonts w:asciiTheme="majorBidi" w:eastAsiaTheme="minorHAnsi" w:hAnsiTheme="majorBidi" w:cstheme="majorBidi"/>
          <w:sz w:val="24"/>
          <w:szCs w:val="24"/>
          <w:lang w:val="en-US" w:eastAsia="en-US"/>
        </w:rPr>
        <w:t>were</w:t>
      </w:r>
      <w:proofErr w:type="gramEnd"/>
      <w:r w:rsidR="00E71CD1" w:rsidRPr="00D87287">
        <w:rPr>
          <w:rFonts w:asciiTheme="majorBidi" w:eastAsiaTheme="minorHAnsi" w:hAnsiTheme="majorBidi" w:cstheme="majorBidi"/>
          <w:sz w:val="24"/>
          <w:szCs w:val="24"/>
          <w:lang w:val="en-US" w:eastAsia="en-US"/>
        </w:rPr>
        <w:t xml:space="preserve"> over-represented in p</w:t>
      </w:r>
      <w:r w:rsidR="00506CC6" w:rsidRPr="00D87287">
        <w:rPr>
          <w:rFonts w:asciiTheme="majorBidi" w:eastAsiaTheme="minorHAnsi" w:hAnsiTheme="majorBidi" w:cstheme="majorBidi"/>
          <w:sz w:val="24"/>
          <w:szCs w:val="24"/>
          <w:lang w:val="en-US" w:eastAsia="en-US"/>
        </w:rPr>
        <w:t>atenting. Although in the 1886 C</w:t>
      </w:r>
      <w:r w:rsidR="00E71CD1" w:rsidRPr="00D87287">
        <w:rPr>
          <w:rFonts w:asciiTheme="majorBidi" w:eastAsiaTheme="minorHAnsi" w:hAnsiTheme="majorBidi" w:cstheme="majorBidi"/>
          <w:sz w:val="24"/>
          <w:szCs w:val="24"/>
          <w:lang w:val="en-US" w:eastAsia="en-US"/>
        </w:rPr>
        <w:t xml:space="preserve">ensus 14.3 per cent of New Zealand women were hotel or domestic workers, this low paid group made just </w:t>
      </w:r>
      <w:r w:rsidR="00506CC6" w:rsidRPr="00D87287">
        <w:rPr>
          <w:rFonts w:asciiTheme="majorBidi" w:eastAsiaTheme="minorHAnsi" w:hAnsiTheme="majorBidi" w:cstheme="majorBidi"/>
          <w:sz w:val="24"/>
          <w:szCs w:val="24"/>
          <w:lang w:val="en-US" w:eastAsia="en-US"/>
        </w:rPr>
        <w:t>3.6</w:t>
      </w:r>
      <w:r w:rsidR="00E71CD1" w:rsidRPr="00D87287">
        <w:rPr>
          <w:rFonts w:asciiTheme="majorBidi" w:eastAsiaTheme="minorHAnsi" w:hAnsiTheme="majorBidi" w:cstheme="majorBidi"/>
          <w:sz w:val="24"/>
          <w:szCs w:val="24"/>
          <w:lang w:val="en-US" w:eastAsia="en-US"/>
        </w:rPr>
        <w:t xml:space="preserve"> per cent of applications by New Zealand women. Female patentees disproportionately tended to be of independent mean</w:t>
      </w:r>
      <w:r w:rsidR="002546A9" w:rsidRPr="00D87287">
        <w:rPr>
          <w:rFonts w:asciiTheme="majorBidi" w:eastAsiaTheme="minorHAnsi" w:hAnsiTheme="majorBidi" w:cstheme="majorBidi"/>
          <w:sz w:val="24"/>
          <w:szCs w:val="24"/>
          <w:lang w:val="en-US" w:eastAsia="en-US"/>
        </w:rPr>
        <w:t>s or working in relatively high-</w:t>
      </w:r>
      <w:r w:rsidR="00E71CD1" w:rsidRPr="00D87287">
        <w:rPr>
          <w:rFonts w:asciiTheme="majorBidi" w:eastAsiaTheme="minorHAnsi" w:hAnsiTheme="majorBidi" w:cstheme="majorBidi"/>
          <w:sz w:val="24"/>
          <w:szCs w:val="24"/>
          <w:lang w:val="en-US" w:eastAsia="en-US"/>
        </w:rPr>
        <w:t xml:space="preserve">income occupations. </w:t>
      </w:r>
    </w:p>
    <w:p w14:paraId="73774123"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6BA2BC4F" w14:textId="0AB5F2E5" w:rsidR="00E71CD1" w:rsidRPr="00D87287" w:rsidRDefault="00B62FDD"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2546A9" w:rsidRPr="00D87287">
        <w:rPr>
          <w:rFonts w:asciiTheme="majorBidi" w:eastAsiaTheme="minorHAnsi" w:hAnsiTheme="majorBidi" w:cstheme="majorBidi"/>
          <w:sz w:val="24"/>
          <w:szCs w:val="24"/>
          <w:lang w:val="en-US" w:eastAsia="en-US"/>
        </w:rPr>
        <w:t>No female patentees</w:t>
      </w:r>
      <w:r w:rsidR="00E71CD1" w:rsidRPr="00D87287">
        <w:rPr>
          <w:rFonts w:asciiTheme="majorBidi" w:eastAsiaTheme="minorHAnsi" w:hAnsiTheme="majorBidi" w:cstheme="majorBidi"/>
          <w:sz w:val="24"/>
          <w:szCs w:val="24"/>
          <w:lang w:val="en-US" w:eastAsia="en-US"/>
        </w:rPr>
        <w:t xml:space="preserve"> described themselves as an engineer, but there was one mining proprietor. There was positive newspaper </w:t>
      </w:r>
      <w:r w:rsidR="0044669F" w:rsidRPr="00D87287">
        <w:rPr>
          <w:rFonts w:asciiTheme="majorBidi" w:eastAsiaTheme="minorHAnsi" w:hAnsiTheme="majorBidi" w:cstheme="majorBidi"/>
          <w:sz w:val="24"/>
          <w:szCs w:val="24"/>
          <w:lang w:val="en-US" w:eastAsia="en-US"/>
        </w:rPr>
        <w:t>coverage of</w:t>
      </w:r>
      <w:r w:rsidR="00E71CD1" w:rsidRPr="00D87287">
        <w:rPr>
          <w:rFonts w:asciiTheme="majorBidi" w:eastAsiaTheme="minorHAnsi" w:hAnsiTheme="majorBidi" w:cstheme="majorBidi"/>
          <w:sz w:val="24"/>
          <w:szCs w:val="24"/>
          <w:lang w:val="en-US" w:eastAsia="en-US"/>
        </w:rPr>
        <w:t xml:space="preserve"> technological innovation in mining by former Dunedin resident Alice Cornwall, who had recovered from a disastrous marriage to rebuild her family’s economic fortunes.</w:t>
      </w:r>
      <w:r w:rsidR="00E71CD1" w:rsidRPr="00D87287">
        <w:rPr>
          <w:rStyle w:val="FootnoteReference"/>
          <w:rFonts w:asciiTheme="majorBidi" w:eastAsiaTheme="minorHAnsi" w:hAnsiTheme="majorBidi" w:cstheme="majorBidi"/>
          <w:sz w:val="24"/>
          <w:szCs w:val="24"/>
          <w:lang w:val="en-US" w:eastAsia="en-US"/>
        </w:rPr>
        <w:footnoteReference w:id="67"/>
      </w:r>
      <w:r w:rsidR="002546A9" w:rsidRPr="00D87287">
        <w:rPr>
          <w:rFonts w:asciiTheme="majorBidi" w:eastAsiaTheme="minorHAnsi" w:hAnsiTheme="majorBidi" w:cstheme="majorBidi"/>
          <w:sz w:val="24"/>
          <w:szCs w:val="24"/>
          <w:lang w:val="en-US" w:eastAsia="en-US"/>
        </w:rPr>
        <w:t xml:space="preserve"> Newspapers also positively commented on i</w:t>
      </w:r>
      <w:r w:rsidR="00E71CD1" w:rsidRPr="00D87287">
        <w:rPr>
          <w:rFonts w:asciiTheme="majorBidi" w:eastAsiaTheme="minorHAnsi" w:hAnsiTheme="majorBidi" w:cstheme="majorBidi"/>
          <w:sz w:val="24"/>
          <w:szCs w:val="24"/>
          <w:lang w:val="en-US" w:eastAsia="en-US"/>
        </w:rPr>
        <w:t>nventions by Ada Frances Cole, who was a machinist, for well-sinking equipment during the 1880s.</w:t>
      </w:r>
      <w:r w:rsidR="00E71CD1" w:rsidRPr="00D87287">
        <w:rPr>
          <w:rStyle w:val="FootnoteReference"/>
          <w:rFonts w:asciiTheme="majorBidi" w:eastAsiaTheme="minorHAnsi" w:hAnsiTheme="majorBidi" w:cstheme="majorBidi"/>
          <w:sz w:val="24"/>
          <w:szCs w:val="24"/>
          <w:lang w:val="en-US" w:eastAsia="en-US"/>
        </w:rPr>
        <w:footnoteReference w:id="68"/>
      </w:r>
      <w:r w:rsidR="00E71CD1" w:rsidRPr="00D87287">
        <w:rPr>
          <w:rFonts w:asciiTheme="majorBidi" w:eastAsiaTheme="minorHAnsi" w:hAnsiTheme="majorBidi" w:cstheme="majorBidi"/>
          <w:sz w:val="24"/>
          <w:szCs w:val="24"/>
          <w:lang w:val="en-US" w:eastAsia="en-US"/>
        </w:rPr>
        <w:t xml:space="preserve"> </w:t>
      </w:r>
      <w:r w:rsidR="00E4662D" w:rsidRPr="00D87287">
        <w:rPr>
          <w:rFonts w:asciiTheme="majorBidi" w:eastAsiaTheme="minorHAnsi" w:hAnsiTheme="majorBidi" w:cstheme="majorBidi"/>
          <w:sz w:val="24"/>
          <w:szCs w:val="24"/>
          <w:lang w:val="en-US" w:eastAsia="en-US"/>
        </w:rPr>
        <w:t>Inventions by women were often for household purposes, medicinal products, and clothing, but also included engineering, mining, and manufacturing patents.</w:t>
      </w:r>
    </w:p>
    <w:p w14:paraId="5D1F0634" w14:textId="77777777" w:rsidR="00E71CD1" w:rsidRPr="00EB647B" w:rsidRDefault="00E71CD1" w:rsidP="00E11055">
      <w:pPr>
        <w:tabs>
          <w:tab w:val="left" w:pos="567"/>
        </w:tabs>
        <w:spacing w:after="0" w:line="300" w:lineRule="auto"/>
        <w:jc w:val="both"/>
        <w:rPr>
          <w:rFonts w:asciiTheme="majorBidi" w:eastAsiaTheme="minorHAnsi" w:hAnsiTheme="majorBidi" w:cstheme="majorBidi"/>
          <w:sz w:val="20"/>
          <w:szCs w:val="20"/>
          <w:lang w:val="en-US" w:eastAsia="en-US"/>
        </w:rPr>
      </w:pPr>
    </w:p>
    <w:p w14:paraId="0A3DDB20" w14:textId="0133F57D" w:rsidR="00E71CD1" w:rsidRPr="00D87287" w:rsidRDefault="00B62FDD"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E71CD1" w:rsidRPr="00D87287">
        <w:rPr>
          <w:rFonts w:asciiTheme="majorBidi" w:eastAsiaTheme="minorHAnsi" w:hAnsiTheme="majorBidi" w:cstheme="majorBidi"/>
          <w:sz w:val="24"/>
          <w:szCs w:val="24"/>
          <w:lang w:val="en-US" w:eastAsia="en-US"/>
        </w:rPr>
        <w:t>New Zealand’s indigenous Maori p</w:t>
      </w:r>
      <w:r w:rsidR="00E4662D" w:rsidRPr="00D87287">
        <w:rPr>
          <w:rFonts w:asciiTheme="majorBidi" w:eastAsiaTheme="minorHAnsi" w:hAnsiTheme="majorBidi" w:cstheme="majorBidi"/>
          <w:sz w:val="24"/>
          <w:szCs w:val="24"/>
          <w:lang w:val="en-US" w:eastAsia="en-US"/>
        </w:rPr>
        <w:t>opulation constituted at least six</w:t>
      </w:r>
      <w:r w:rsidR="00E71CD1" w:rsidRPr="00D87287">
        <w:rPr>
          <w:rFonts w:asciiTheme="majorBidi" w:eastAsiaTheme="minorHAnsi" w:hAnsiTheme="majorBidi" w:cstheme="majorBidi"/>
          <w:sz w:val="24"/>
          <w:szCs w:val="24"/>
          <w:lang w:val="en-US" w:eastAsia="en-US"/>
        </w:rPr>
        <w:t xml:space="preserve"> per cent of New Zealand’s population at every census during the nineteenth century.</w:t>
      </w:r>
      <w:r w:rsidR="00E71CD1" w:rsidRPr="00D87287">
        <w:rPr>
          <w:rStyle w:val="FootnoteReference"/>
          <w:rFonts w:asciiTheme="majorBidi" w:eastAsiaTheme="minorHAnsi" w:hAnsiTheme="majorBidi" w:cstheme="majorBidi"/>
          <w:sz w:val="24"/>
          <w:szCs w:val="24"/>
          <w:lang w:val="en-US" w:eastAsia="en-US"/>
        </w:rPr>
        <w:footnoteReference w:id="69"/>
      </w:r>
      <w:r w:rsidR="00E71CD1" w:rsidRPr="00D87287">
        <w:rPr>
          <w:rFonts w:asciiTheme="majorBidi" w:eastAsiaTheme="minorHAnsi" w:hAnsiTheme="majorBidi" w:cstheme="majorBidi"/>
          <w:sz w:val="24"/>
          <w:szCs w:val="24"/>
          <w:lang w:val="en-US" w:eastAsia="en-US"/>
        </w:rPr>
        <w:t xml:space="preserve"> </w:t>
      </w:r>
      <w:r w:rsidR="00E4662D" w:rsidRPr="00D87287">
        <w:rPr>
          <w:rFonts w:asciiTheme="majorBidi" w:eastAsiaTheme="minorHAnsi" w:hAnsiTheme="majorBidi" w:cstheme="majorBidi"/>
          <w:sz w:val="24"/>
          <w:szCs w:val="24"/>
          <w:lang w:val="en-US" w:eastAsia="en-US"/>
        </w:rPr>
        <w:t xml:space="preserve">However, the only patent application by a Maori was by Tare </w:t>
      </w:r>
      <w:proofErr w:type="spellStart"/>
      <w:r w:rsidR="00E4662D" w:rsidRPr="00D87287">
        <w:rPr>
          <w:rFonts w:asciiTheme="majorBidi" w:eastAsiaTheme="minorHAnsi" w:hAnsiTheme="majorBidi" w:cstheme="majorBidi"/>
          <w:sz w:val="24"/>
          <w:szCs w:val="24"/>
          <w:lang w:val="en-US" w:eastAsia="en-US"/>
        </w:rPr>
        <w:t>Ruka</w:t>
      </w:r>
      <w:proofErr w:type="spellEnd"/>
      <w:r w:rsidR="00E4662D" w:rsidRPr="00D87287">
        <w:rPr>
          <w:rFonts w:asciiTheme="majorBidi" w:eastAsiaTheme="minorHAnsi" w:hAnsiTheme="majorBidi" w:cstheme="majorBidi"/>
          <w:sz w:val="24"/>
          <w:szCs w:val="24"/>
          <w:lang w:val="en-US" w:eastAsia="en-US"/>
        </w:rPr>
        <w:t xml:space="preserve"> of Westport, who in 1884 applied to protect </w:t>
      </w:r>
      <w:r w:rsidR="00E4662D" w:rsidRPr="00D87287">
        <w:rPr>
          <w:rFonts w:asciiTheme="majorBidi" w:eastAsiaTheme="minorHAnsi" w:hAnsiTheme="majorBidi" w:cstheme="majorBidi"/>
          <w:sz w:val="24"/>
          <w:szCs w:val="24"/>
          <w:lang w:val="en-US" w:eastAsia="en-US"/>
        </w:rPr>
        <w:lastRenderedPageBreak/>
        <w:t>a toothache treatment</w:t>
      </w:r>
      <w:r w:rsidR="00E71CD1" w:rsidRPr="00D87287">
        <w:rPr>
          <w:rFonts w:asciiTheme="majorBidi" w:eastAsiaTheme="minorHAnsi" w:hAnsiTheme="majorBidi" w:cstheme="majorBidi"/>
          <w:sz w:val="24"/>
          <w:szCs w:val="24"/>
          <w:lang w:val="en-US" w:eastAsia="en-US"/>
        </w:rPr>
        <w:t>.</w:t>
      </w:r>
      <w:r w:rsidR="00E71CD1" w:rsidRPr="00D87287">
        <w:rPr>
          <w:rStyle w:val="FootnoteReference"/>
          <w:rFonts w:asciiTheme="majorBidi" w:eastAsiaTheme="minorHAnsi" w:hAnsiTheme="majorBidi" w:cstheme="majorBidi"/>
          <w:sz w:val="24"/>
          <w:szCs w:val="24"/>
          <w:lang w:val="en-US" w:eastAsia="en-US"/>
        </w:rPr>
        <w:footnoteReference w:id="70"/>
      </w:r>
      <w:r w:rsidR="00E71CD1" w:rsidRPr="00D87287">
        <w:rPr>
          <w:rFonts w:asciiTheme="majorBidi" w:eastAsiaTheme="minorHAnsi" w:hAnsiTheme="majorBidi" w:cstheme="majorBidi"/>
          <w:sz w:val="24"/>
          <w:szCs w:val="24"/>
          <w:lang w:val="en-US" w:eastAsia="en-US"/>
        </w:rPr>
        <w:t xml:space="preserve"> </w:t>
      </w:r>
      <w:proofErr w:type="spellStart"/>
      <w:r w:rsidR="00E71CD1" w:rsidRPr="00D87287">
        <w:rPr>
          <w:rFonts w:asciiTheme="majorBidi" w:eastAsiaTheme="minorHAnsi" w:hAnsiTheme="majorBidi" w:cstheme="majorBidi"/>
          <w:sz w:val="24"/>
          <w:szCs w:val="24"/>
          <w:lang w:val="en-US" w:eastAsia="en-US"/>
        </w:rPr>
        <w:t>Ruka</w:t>
      </w:r>
      <w:proofErr w:type="spellEnd"/>
      <w:r w:rsidR="00E71CD1" w:rsidRPr="00D87287">
        <w:rPr>
          <w:rFonts w:asciiTheme="majorBidi" w:eastAsiaTheme="minorHAnsi" w:hAnsiTheme="majorBidi" w:cstheme="majorBidi"/>
          <w:sz w:val="24"/>
          <w:szCs w:val="24"/>
          <w:lang w:val="en-US" w:eastAsia="en-US"/>
        </w:rPr>
        <w:t xml:space="preserve"> was actively involved in the Maori community, and in promoting the</w:t>
      </w:r>
      <w:r w:rsidR="00E4662D" w:rsidRPr="00D87287">
        <w:rPr>
          <w:rFonts w:asciiTheme="majorBidi" w:eastAsiaTheme="minorHAnsi" w:hAnsiTheme="majorBidi" w:cstheme="majorBidi"/>
          <w:sz w:val="24"/>
          <w:szCs w:val="24"/>
          <w:lang w:val="en-US" w:eastAsia="en-US"/>
        </w:rPr>
        <w:t>ir</w:t>
      </w:r>
      <w:r w:rsidR="00E71CD1" w:rsidRPr="00D87287">
        <w:rPr>
          <w:rFonts w:asciiTheme="majorBidi" w:eastAsiaTheme="minorHAnsi" w:hAnsiTheme="majorBidi" w:cstheme="majorBidi"/>
          <w:sz w:val="24"/>
          <w:szCs w:val="24"/>
          <w:lang w:val="en-US" w:eastAsia="en-US"/>
        </w:rPr>
        <w:t xml:space="preserve"> polit</w:t>
      </w:r>
      <w:r w:rsidR="00E4662D" w:rsidRPr="00D87287">
        <w:rPr>
          <w:rFonts w:asciiTheme="majorBidi" w:eastAsiaTheme="minorHAnsi" w:hAnsiTheme="majorBidi" w:cstheme="majorBidi"/>
          <w:sz w:val="24"/>
          <w:szCs w:val="24"/>
          <w:lang w:val="en-US" w:eastAsia="en-US"/>
        </w:rPr>
        <w:t>ical and cultural needs</w:t>
      </w:r>
      <w:r w:rsidR="00E71CD1" w:rsidRPr="00D87287">
        <w:rPr>
          <w:rFonts w:asciiTheme="majorBidi" w:eastAsiaTheme="minorHAnsi" w:hAnsiTheme="majorBidi" w:cstheme="majorBidi"/>
          <w:sz w:val="24"/>
          <w:szCs w:val="24"/>
          <w:lang w:val="en-US" w:eastAsia="en-US"/>
        </w:rPr>
        <w:t>, and worked in dairy farming and importing.</w:t>
      </w:r>
      <w:r w:rsidR="00E71CD1" w:rsidRPr="00D87287">
        <w:rPr>
          <w:rStyle w:val="FootnoteReference"/>
          <w:rFonts w:asciiTheme="majorBidi" w:eastAsiaTheme="minorHAnsi" w:hAnsiTheme="majorBidi" w:cstheme="majorBidi"/>
          <w:sz w:val="24"/>
          <w:szCs w:val="24"/>
          <w:lang w:val="en-US" w:eastAsia="en-US"/>
        </w:rPr>
        <w:footnoteReference w:id="71"/>
      </w:r>
    </w:p>
    <w:p w14:paraId="020C1320" w14:textId="14116A41" w:rsidR="00E71CD1" w:rsidRDefault="00E71CD1" w:rsidP="00E11055">
      <w:pPr>
        <w:tabs>
          <w:tab w:val="left" w:pos="567"/>
        </w:tabs>
        <w:spacing w:after="0" w:line="300" w:lineRule="auto"/>
        <w:jc w:val="both"/>
        <w:rPr>
          <w:rFonts w:asciiTheme="majorBidi" w:eastAsiaTheme="minorHAnsi" w:hAnsiTheme="majorBidi" w:cstheme="majorBidi"/>
          <w:sz w:val="24"/>
          <w:szCs w:val="24"/>
          <w:lang w:val="en-US" w:eastAsia="en-US"/>
        </w:rPr>
      </w:pPr>
      <w:r w:rsidRPr="00D87287">
        <w:rPr>
          <w:rFonts w:asciiTheme="majorBidi" w:eastAsiaTheme="minorHAnsi" w:hAnsiTheme="majorBidi" w:cstheme="majorBidi"/>
          <w:sz w:val="24"/>
          <w:szCs w:val="24"/>
          <w:lang w:val="en-US" w:eastAsia="en-US"/>
        </w:rPr>
        <w:t>The low level of patenting by Maori reflected their relatively weak economic situation. Maori land ownership fell dramatically during the period studied because of land confiscations and sales. Language and cultural differences also limited Maori participation in the economy. By the 1870s Maori were largely engaged in subsistence farming and wage labour in isolated rural areas, although some Maori were becoming successful sheep farmers</w:t>
      </w:r>
      <w:r w:rsidRPr="00D87287">
        <w:rPr>
          <w:rStyle w:val="FootnoteReference"/>
          <w:rFonts w:asciiTheme="majorBidi" w:eastAsiaTheme="minorHAnsi" w:hAnsiTheme="majorBidi" w:cstheme="majorBidi"/>
          <w:sz w:val="24"/>
          <w:szCs w:val="24"/>
          <w:lang w:val="en-US" w:eastAsia="en-US"/>
        </w:rPr>
        <w:footnoteReference w:id="72"/>
      </w:r>
      <w:r w:rsidRPr="00D87287">
        <w:rPr>
          <w:rFonts w:asciiTheme="majorBidi" w:eastAsiaTheme="minorHAnsi" w:hAnsiTheme="majorBidi" w:cstheme="majorBidi"/>
          <w:sz w:val="24"/>
          <w:szCs w:val="24"/>
          <w:lang w:val="en-US" w:eastAsia="en-US"/>
        </w:rPr>
        <w:t xml:space="preserve"> Maori expertise was acknowledged in areas such as flax growing and processing,</w:t>
      </w:r>
      <w:r w:rsidRPr="00D87287">
        <w:rPr>
          <w:rStyle w:val="FootnoteReference"/>
          <w:rFonts w:asciiTheme="majorBidi" w:eastAsiaTheme="minorHAnsi" w:hAnsiTheme="majorBidi" w:cstheme="majorBidi"/>
          <w:sz w:val="24"/>
          <w:szCs w:val="24"/>
          <w:lang w:val="en-US" w:eastAsia="en-US"/>
        </w:rPr>
        <w:footnoteReference w:id="73"/>
      </w:r>
      <w:r w:rsidRPr="00D87287">
        <w:rPr>
          <w:rFonts w:asciiTheme="majorBidi" w:eastAsiaTheme="minorHAnsi" w:hAnsiTheme="majorBidi" w:cstheme="majorBidi"/>
          <w:sz w:val="24"/>
          <w:szCs w:val="24"/>
          <w:lang w:val="en-US" w:eastAsia="en-US"/>
        </w:rPr>
        <w:t xml:space="preserve"> and Maori expertise was used by four inventors to differentiate their patents. However, this expertise did not result in patent applications by Maori.</w:t>
      </w:r>
    </w:p>
    <w:p w14:paraId="410AC045"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3B8887F7" w14:textId="213AB604" w:rsidR="00E71CD1" w:rsidRPr="00D87287" w:rsidRDefault="004B61DB"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836C80" w:rsidRPr="00D87287">
        <w:rPr>
          <w:rFonts w:asciiTheme="majorBidi" w:eastAsiaTheme="minorHAnsi" w:hAnsiTheme="majorBidi" w:cstheme="majorBidi"/>
          <w:sz w:val="24"/>
          <w:szCs w:val="24"/>
          <w:lang w:val="en-US" w:eastAsia="en-US"/>
        </w:rPr>
        <w:t>N</w:t>
      </w:r>
      <w:r w:rsidR="00E71CD1" w:rsidRPr="00D87287">
        <w:rPr>
          <w:rFonts w:asciiTheme="majorBidi" w:eastAsiaTheme="minorHAnsi" w:hAnsiTheme="majorBidi" w:cstheme="majorBidi"/>
          <w:sz w:val="24"/>
          <w:szCs w:val="24"/>
          <w:lang w:val="en-US" w:eastAsia="en-US"/>
        </w:rPr>
        <w:t>ineteenth century New Zealand migrants overwhelmingly came from the British Isles. However, New Zealand also had a small Chinese population, which b</w:t>
      </w:r>
      <w:r w:rsidR="00E4662D" w:rsidRPr="00D87287">
        <w:rPr>
          <w:rFonts w:asciiTheme="majorBidi" w:eastAsiaTheme="minorHAnsi" w:hAnsiTheme="majorBidi" w:cstheme="majorBidi"/>
          <w:sz w:val="24"/>
          <w:szCs w:val="24"/>
          <w:lang w:val="en-US" w:eastAsia="en-US"/>
        </w:rPr>
        <w:t xml:space="preserve">etween 1874 and 1881 was over one </w:t>
      </w:r>
      <w:r w:rsidR="00E71CD1" w:rsidRPr="00D87287">
        <w:rPr>
          <w:rFonts w:asciiTheme="majorBidi" w:eastAsiaTheme="minorHAnsi" w:hAnsiTheme="majorBidi" w:cstheme="majorBidi"/>
          <w:sz w:val="24"/>
          <w:szCs w:val="24"/>
          <w:lang w:val="en-US" w:eastAsia="en-US"/>
        </w:rPr>
        <w:t xml:space="preserve">per cent of New Zealand’s population. Three Chinese </w:t>
      </w:r>
      <w:proofErr w:type="gramStart"/>
      <w:r w:rsidR="00E71CD1" w:rsidRPr="00D87287">
        <w:rPr>
          <w:rFonts w:asciiTheme="majorBidi" w:eastAsiaTheme="minorHAnsi" w:hAnsiTheme="majorBidi" w:cstheme="majorBidi"/>
          <w:sz w:val="24"/>
          <w:szCs w:val="24"/>
          <w:lang w:val="en-US" w:eastAsia="en-US"/>
        </w:rPr>
        <w:t>patentees</w:t>
      </w:r>
      <w:proofErr w:type="gramEnd"/>
      <w:r w:rsidR="00E71CD1" w:rsidRPr="00D87287">
        <w:rPr>
          <w:rFonts w:asciiTheme="majorBidi" w:eastAsiaTheme="minorHAnsi" w:hAnsiTheme="majorBidi" w:cstheme="majorBidi"/>
          <w:sz w:val="24"/>
          <w:szCs w:val="24"/>
          <w:lang w:val="en-US" w:eastAsia="en-US"/>
        </w:rPr>
        <w:t xml:space="preserve"> </w:t>
      </w:r>
      <w:proofErr w:type="spellStart"/>
      <w:r w:rsidR="00836C80" w:rsidRPr="00D87287">
        <w:rPr>
          <w:rFonts w:asciiTheme="majorBidi" w:eastAsiaTheme="minorHAnsi" w:hAnsiTheme="majorBidi" w:cstheme="majorBidi"/>
          <w:sz w:val="24"/>
          <w:szCs w:val="24"/>
          <w:lang w:val="en-US" w:eastAsia="en-US"/>
        </w:rPr>
        <w:t>livied</w:t>
      </w:r>
      <w:proofErr w:type="spellEnd"/>
      <w:r w:rsidR="00E71CD1" w:rsidRPr="00D87287">
        <w:rPr>
          <w:rFonts w:asciiTheme="majorBidi" w:eastAsiaTheme="minorHAnsi" w:hAnsiTheme="majorBidi" w:cstheme="majorBidi"/>
          <w:sz w:val="24"/>
          <w:szCs w:val="24"/>
          <w:lang w:val="en-US" w:eastAsia="en-US"/>
        </w:rPr>
        <w:t xml:space="preserve"> in New Zealand, with the most prolific making three patent applications. All the Chinese parent applications were from the 1890s when New Zealand’s Chinese population was falling.</w:t>
      </w:r>
    </w:p>
    <w:p w14:paraId="136B5726" w14:textId="77777777" w:rsidR="00E71CD1" w:rsidRPr="00D87287" w:rsidRDefault="00E71CD1"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46232B07" w14:textId="6D23CC2D" w:rsidR="00E71CD1" w:rsidRDefault="00E71CD1" w:rsidP="00E11055">
      <w:pPr>
        <w:tabs>
          <w:tab w:val="left" w:pos="567"/>
        </w:tabs>
        <w:spacing w:after="0" w:line="300" w:lineRule="auto"/>
        <w:jc w:val="center"/>
        <w:rPr>
          <w:rFonts w:asciiTheme="majorBidi" w:eastAsiaTheme="minorHAnsi" w:hAnsiTheme="majorBidi" w:cstheme="majorBidi"/>
          <w:b/>
          <w:bCs/>
          <w:sz w:val="24"/>
          <w:szCs w:val="24"/>
          <w:lang w:val="en-US" w:eastAsia="en-US"/>
        </w:rPr>
      </w:pPr>
      <w:r w:rsidRPr="00D87287">
        <w:rPr>
          <w:rFonts w:asciiTheme="majorBidi" w:eastAsiaTheme="minorHAnsi" w:hAnsiTheme="majorBidi" w:cstheme="majorBidi"/>
          <w:b/>
          <w:bCs/>
          <w:sz w:val="24"/>
          <w:szCs w:val="24"/>
          <w:lang w:val="en-US" w:eastAsia="en-US"/>
        </w:rPr>
        <w:t>VII</w:t>
      </w:r>
    </w:p>
    <w:p w14:paraId="0A732129" w14:textId="77777777" w:rsidR="00EB647B" w:rsidRPr="00EB647B" w:rsidRDefault="00EB647B" w:rsidP="00E11055">
      <w:pPr>
        <w:tabs>
          <w:tab w:val="left" w:pos="567"/>
        </w:tabs>
        <w:spacing w:after="0" w:line="300" w:lineRule="auto"/>
        <w:jc w:val="center"/>
        <w:rPr>
          <w:rFonts w:asciiTheme="majorBidi" w:eastAsiaTheme="minorHAnsi" w:hAnsiTheme="majorBidi" w:cstheme="majorBidi"/>
          <w:b/>
          <w:bCs/>
          <w:sz w:val="12"/>
          <w:szCs w:val="12"/>
          <w:lang w:val="en-US" w:eastAsia="en-US"/>
        </w:rPr>
      </w:pPr>
    </w:p>
    <w:p w14:paraId="25A31DF2" w14:textId="60DC469C" w:rsidR="00E71CD1" w:rsidRDefault="00E71CD1" w:rsidP="00E11055">
      <w:pPr>
        <w:tabs>
          <w:tab w:val="left" w:pos="567"/>
        </w:tabs>
        <w:spacing w:after="0" w:line="300" w:lineRule="auto"/>
        <w:jc w:val="both"/>
        <w:rPr>
          <w:rFonts w:asciiTheme="majorBidi" w:eastAsiaTheme="minorHAnsi" w:hAnsiTheme="majorBidi" w:cstheme="majorBidi"/>
          <w:sz w:val="24"/>
          <w:szCs w:val="24"/>
          <w:lang w:val="en-US" w:eastAsia="en-US"/>
        </w:rPr>
      </w:pPr>
      <w:r w:rsidRPr="00D87287">
        <w:rPr>
          <w:rFonts w:asciiTheme="majorBidi" w:eastAsiaTheme="minorHAnsi" w:hAnsiTheme="majorBidi" w:cstheme="majorBidi"/>
          <w:sz w:val="24"/>
          <w:szCs w:val="24"/>
          <w:lang w:val="en-US" w:eastAsia="en-US"/>
        </w:rPr>
        <w:t>Changes in patent law and costs from 1860 in New Zealand were similar to changes in the United Kingdom and in other self-governing British colonies. As in Britain and in Victoria</w:t>
      </w:r>
      <w:r w:rsidR="00A849AE" w:rsidRPr="00D87287">
        <w:rPr>
          <w:rFonts w:asciiTheme="majorBidi" w:eastAsiaTheme="minorHAnsi" w:hAnsiTheme="majorBidi" w:cstheme="majorBidi"/>
          <w:sz w:val="24"/>
          <w:szCs w:val="24"/>
          <w:lang w:val="en-US" w:eastAsia="en-US"/>
        </w:rPr>
        <w:t>,</w:t>
      </w:r>
      <w:r w:rsidRPr="00D87287">
        <w:rPr>
          <w:rFonts w:asciiTheme="majorBidi" w:eastAsiaTheme="minorHAnsi" w:hAnsiTheme="majorBidi" w:cstheme="majorBidi"/>
          <w:sz w:val="24"/>
          <w:szCs w:val="24"/>
          <w:lang w:val="en-US" w:eastAsia="en-US"/>
        </w:rPr>
        <w:t xml:space="preserve"> there was strong growth in per capita patent applications in New Zealand from the early 1880s when initial application fees and other costs were sharply reduced to encourage applications, and to encourage patenting by additional occupational groups. Indeed, </w:t>
      </w:r>
      <w:r w:rsidR="0024333C" w:rsidRPr="00D87287">
        <w:rPr>
          <w:rFonts w:asciiTheme="majorBidi" w:eastAsiaTheme="minorHAnsi" w:hAnsiTheme="majorBidi" w:cstheme="majorBidi"/>
          <w:sz w:val="24"/>
          <w:szCs w:val="24"/>
          <w:lang w:val="en-US" w:eastAsia="en-US"/>
        </w:rPr>
        <w:t xml:space="preserve">the </w:t>
      </w:r>
      <w:r w:rsidRPr="00D87287">
        <w:rPr>
          <w:rFonts w:asciiTheme="majorBidi" w:eastAsiaTheme="minorHAnsi" w:hAnsiTheme="majorBidi" w:cstheme="majorBidi"/>
          <w:sz w:val="24"/>
          <w:szCs w:val="24"/>
          <w:lang w:val="en-US" w:eastAsia="en-US"/>
        </w:rPr>
        <w:t xml:space="preserve">log of the total cost of an initial application, which included both fees and required advertising costs, explains most of the variation in patent applications per capita by New Zealanders. In contrast, overseas patent applications and total expenditure on patents per capita in New Zealand showed relatively consistent growth. </w:t>
      </w:r>
    </w:p>
    <w:p w14:paraId="547EE7C3"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7DC09A50" w14:textId="646572A5" w:rsidR="00FB2656" w:rsidRDefault="004B61DB"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24333C" w:rsidRPr="00D87287">
        <w:rPr>
          <w:rFonts w:asciiTheme="majorBidi" w:eastAsiaTheme="minorHAnsi" w:hAnsiTheme="majorBidi" w:cstheme="majorBidi"/>
          <w:sz w:val="24"/>
          <w:szCs w:val="24"/>
          <w:lang w:val="en-US" w:eastAsia="en-US"/>
        </w:rPr>
        <w:t>P</w:t>
      </w:r>
      <w:r w:rsidR="00E71CD1" w:rsidRPr="00D87287">
        <w:rPr>
          <w:rFonts w:asciiTheme="majorBidi" w:eastAsiaTheme="minorHAnsi" w:hAnsiTheme="majorBidi" w:cstheme="majorBidi"/>
          <w:sz w:val="24"/>
          <w:szCs w:val="24"/>
          <w:lang w:val="en-US" w:eastAsia="en-US"/>
        </w:rPr>
        <w:t>eople living in New Zealand made 62 per cent</w:t>
      </w:r>
      <w:r w:rsidR="00BE726D" w:rsidRPr="00D87287">
        <w:rPr>
          <w:rFonts w:asciiTheme="majorBidi" w:eastAsiaTheme="minorHAnsi" w:hAnsiTheme="majorBidi" w:cstheme="majorBidi"/>
          <w:sz w:val="24"/>
          <w:szCs w:val="24"/>
          <w:lang w:val="en-US" w:eastAsia="en-US"/>
        </w:rPr>
        <w:t xml:space="preserve"> of patent applications</w:t>
      </w:r>
      <w:r w:rsidR="009D4EFB" w:rsidRPr="00D87287">
        <w:rPr>
          <w:rFonts w:asciiTheme="majorBidi" w:eastAsiaTheme="minorHAnsi" w:hAnsiTheme="majorBidi" w:cstheme="majorBidi"/>
          <w:sz w:val="24"/>
          <w:szCs w:val="24"/>
          <w:lang w:val="en-US" w:eastAsia="en-US"/>
        </w:rPr>
        <w:t>, but</w:t>
      </w:r>
      <w:r w:rsidR="00BE726D" w:rsidRPr="00D87287">
        <w:rPr>
          <w:rFonts w:asciiTheme="majorBidi" w:eastAsiaTheme="minorHAnsi" w:hAnsiTheme="majorBidi" w:cstheme="majorBidi"/>
          <w:sz w:val="24"/>
          <w:szCs w:val="24"/>
          <w:lang w:val="en-US" w:eastAsia="en-US"/>
        </w:rPr>
        <w:t xml:space="preserve"> </w:t>
      </w:r>
      <w:r w:rsidR="00E71CD1" w:rsidRPr="00D87287">
        <w:rPr>
          <w:rFonts w:asciiTheme="majorBidi" w:eastAsiaTheme="minorHAnsi" w:hAnsiTheme="majorBidi" w:cstheme="majorBidi"/>
          <w:sz w:val="24"/>
          <w:szCs w:val="24"/>
          <w:lang w:val="en-US" w:eastAsia="en-US"/>
        </w:rPr>
        <w:t>these applications disproportionately lapsed</w:t>
      </w:r>
      <w:r w:rsidR="009D4EFB" w:rsidRPr="00D87287">
        <w:rPr>
          <w:rFonts w:asciiTheme="majorBidi" w:eastAsiaTheme="minorHAnsi" w:hAnsiTheme="majorBidi" w:cstheme="majorBidi"/>
          <w:sz w:val="24"/>
          <w:szCs w:val="24"/>
          <w:lang w:val="en-US" w:eastAsia="en-US"/>
        </w:rPr>
        <w:t xml:space="preserve"> or were not renewed. Indeed, from the early 1880s consistently more than half of patent applications by New Zealanders were abandoned, compared to less than a fifth of patent applications by overseas inventors</w:t>
      </w:r>
      <w:r w:rsidR="00E71CD1" w:rsidRPr="00D87287">
        <w:rPr>
          <w:rFonts w:asciiTheme="majorBidi" w:eastAsiaTheme="minorHAnsi" w:hAnsiTheme="majorBidi" w:cstheme="majorBidi"/>
          <w:sz w:val="24"/>
          <w:szCs w:val="24"/>
          <w:lang w:val="en-US" w:eastAsia="en-US"/>
        </w:rPr>
        <w:t xml:space="preserve">. As a result, even considering required advertising expenditure, </w:t>
      </w:r>
      <w:r w:rsidR="0049389E" w:rsidRPr="00D87287">
        <w:rPr>
          <w:rFonts w:asciiTheme="majorBidi" w:eastAsiaTheme="minorHAnsi" w:hAnsiTheme="majorBidi" w:cstheme="majorBidi"/>
          <w:sz w:val="24"/>
          <w:szCs w:val="24"/>
          <w:lang w:val="en-US" w:eastAsia="en-US"/>
        </w:rPr>
        <w:t xml:space="preserve">the unit record data used in this article indicates that </w:t>
      </w:r>
      <w:r w:rsidR="00E71CD1" w:rsidRPr="00D87287">
        <w:rPr>
          <w:rFonts w:asciiTheme="majorBidi" w:eastAsiaTheme="minorHAnsi" w:hAnsiTheme="majorBidi" w:cstheme="majorBidi"/>
          <w:sz w:val="24"/>
          <w:szCs w:val="24"/>
          <w:lang w:val="en-US" w:eastAsia="en-US"/>
        </w:rPr>
        <w:t xml:space="preserve">New Zealand patent applicants only paid 45 per cent of patenting fees and required </w:t>
      </w:r>
      <w:r w:rsidR="00E71CD1" w:rsidRPr="00D87287">
        <w:rPr>
          <w:rFonts w:asciiTheme="majorBidi" w:eastAsiaTheme="minorHAnsi" w:hAnsiTheme="majorBidi" w:cstheme="majorBidi"/>
          <w:sz w:val="24"/>
          <w:szCs w:val="24"/>
          <w:lang w:val="en-US" w:eastAsia="en-US"/>
        </w:rPr>
        <w:lastRenderedPageBreak/>
        <w:t xml:space="preserve">advertising expenditure. When </w:t>
      </w:r>
      <w:r w:rsidR="00305490" w:rsidRPr="00D87287">
        <w:rPr>
          <w:rFonts w:asciiTheme="majorBidi" w:eastAsiaTheme="minorHAnsi" w:hAnsiTheme="majorBidi" w:cstheme="majorBidi"/>
          <w:sz w:val="24"/>
          <w:szCs w:val="24"/>
          <w:lang w:val="en-US" w:eastAsia="en-US"/>
        </w:rPr>
        <w:t xml:space="preserve">the data was </w:t>
      </w:r>
      <w:r w:rsidR="00E71CD1" w:rsidRPr="00D87287">
        <w:rPr>
          <w:rFonts w:asciiTheme="majorBidi" w:eastAsiaTheme="minorHAnsi" w:hAnsiTheme="majorBidi" w:cstheme="majorBidi"/>
          <w:sz w:val="24"/>
          <w:szCs w:val="24"/>
          <w:lang w:val="en-US" w:eastAsia="en-US"/>
        </w:rPr>
        <w:t>weighte</w:t>
      </w:r>
      <w:r w:rsidR="00305490" w:rsidRPr="00D87287">
        <w:rPr>
          <w:rFonts w:asciiTheme="majorBidi" w:eastAsiaTheme="minorHAnsi" w:hAnsiTheme="majorBidi" w:cstheme="majorBidi"/>
          <w:sz w:val="24"/>
          <w:szCs w:val="24"/>
          <w:lang w:val="en-US" w:eastAsia="en-US"/>
        </w:rPr>
        <w:t>d by expenditure on patent fees</w:t>
      </w:r>
      <w:r w:rsidR="00E71CD1" w:rsidRPr="00D87287">
        <w:rPr>
          <w:rFonts w:asciiTheme="majorBidi" w:eastAsiaTheme="minorHAnsi" w:hAnsiTheme="majorBidi" w:cstheme="majorBidi"/>
          <w:sz w:val="24"/>
          <w:szCs w:val="24"/>
          <w:lang w:val="en-US" w:eastAsia="en-US"/>
        </w:rPr>
        <w:t xml:space="preserve"> New Zealand was considerably more dependent on imported intellectual property</w:t>
      </w:r>
      <w:r w:rsidR="00A849AE" w:rsidRPr="00D87287">
        <w:rPr>
          <w:rFonts w:asciiTheme="majorBidi" w:eastAsiaTheme="minorHAnsi" w:hAnsiTheme="majorBidi" w:cstheme="majorBidi"/>
          <w:sz w:val="24"/>
          <w:szCs w:val="24"/>
          <w:lang w:val="en-US" w:eastAsia="en-US"/>
        </w:rPr>
        <w:t xml:space="preserve"> than patent application</w:t>
      </w:r>
      <w:r w:rsidR="00E71CD1" w:rsidRPr="00D87287">
        <w:rPr>
          <w:rFonts w:asciiTheme="majorBidi" w:eastAsiaTheme="minorHAnsi" w:hAnsiTheme="majorBidi" w:cstheme="majorBidi"/>
          <w:sz w:val="24"/>
          <w:szCs w:val="24"/>
          <w:lang w:val="en-US" w:eastAsia="en-US"/>
        </w:rPr>
        <w:t xml:space="preserve"> statistics suggested. This provides further evidence that unweighted patent </w:t>
      </w:r>
      <w:r w:rsidR="00FC7F93" w:rsidRPr="00D87287">
        <w:rPr>
          <w:rFonts w:asciiTheme="majorBidi" w:eastAsiaTheme="minorHAnsi" w:hAnsiTheme="majorBidi" w:cstheme="majorBidi"/>
          <w:sz w:val="24"/>
          <w:szCs w:val="24"/>
          <w:lang w:val="en-US" w:eastAsia="en-US"/>
        </w:rPr>
        <w:t xml:space="preserve">application </w:t>
      </w:r>
      <w:r w:rsidR="00E71CD1" w:rsidRPr="00D87287">
        <w:rPr>
          <w:rFonts w:asciiTheme="majorBidi" w:eastAsiaTheme="minorHAnsi" w:hAnsiTheme="majorBidi" w:cstheme="majorBidi"/>
          <w:sz w:val="24"/>
          <w:szCs w:val="24"/>
          <w:lang w:val="en-US" w:eastAsia="en-US"/>
        </w:rPr>
        <w:t>counts may be misleading.</w:t>
      </w:r>
      <w:r w:rsidR="00E71CD1" w:rsidRPr="00D87287">
        <w:rPr>
          <w:rStyle w:val="FootnoteReference"/>
          <w:rFonts w:asciiTheme="majorBidi" w:eastAsiaTheme="minorHAnsi" w:hAnsiTheme="majorBidi" w:cstheme="majorBidi"/>
          <w:sz w:val="24"/>
          <w:szCs w:val="24"/>
          <w:lang w:val="en-US" w:eastAsia="en-US"/>
        </w:rPr>
        <w:footnoteReference w:id="74"/>
      </w:r>
      <w:r w:rsidR="00E71CD1" w:rsidRPr="00D87287">
        <w:rPr>
          <w:rFonts w:asciiTheme="majorBidi" w:eastAsiaTheme="minorHAnsi" w:hAnsiTheme="majorBidi" w:cstheme="majorBidi"/>
          <w:sz w:val="24"/>
          <w:szCs w:val="24"/>
          <w:lang w:val="en-US" w:eastAsia="en-US"/>
        </w:rPr>
        <w:t xml:space="preserve"> </w:t>
      </w:r>
      <w:r w:rsidR="00125FA3" w:rsidRPr="00D87287">
        <w:rPr>
          <w:rFonts w:asciiTheme="majorBidi" w:eastAsiaTheme="minorHAnsi" w:hAnsiTheme="majorBidi" w:cstheme="majorBidi"/>
          <w:sz w:val="24"/>
          <w:szCs w:val="24"/>
          <w:lang w:val="en-US" w:eastAsia="en-US"/>
        </w:rPr>
        <w:t xml:space="preserve">The effects of patent fees on </w:t>
      </w:r>
      <w:r w:rsidR="000531B2" w:rsidRPr="00D87287">
        <w:rPr>
          <w:rFonts w:asciiTheme="majorBidi" w:eastAsiaTheme="minorHAnsi" w:hAnsiTheme="majorBidi" w:cstheme="majorBidi"/>
          <w:sz w:val="24"/>
          <w:szCs w:val="24"/>
          <w:lang w:val="en-US" w:eastAsia="en-US"/>
        </w:rPr>
        <w:t xml:space="preserve">the number of </w:t>
      </w:r>
      <w:r w:rsidR="00836C80" w:rsidRPr="00D87287">
        <w:rPr>
          <w:rFonts w:asciiTheme="majorBidi" w:eastAsiaTheme="minorHAnsi" w:hAnsiTheme="majorBidi" w:cstheme="majorBidi"/>
          <w:sz w:val="24"/>
          <w:szCs w:val="24"/>
          <w:lang w:val="en-US" w:eastAsia="en-US"/>
        </w:rPr>
        <w:t>14-</w:t>
      </w:r>
      <w:r w:rsidR="00125FA3" w:rsidRPr="00D87287">
        <w:rPr>
          <w:rFonts w:asciiTheme="majorBidi" w:eastAsiaTheme="minorHAnsi" w:hAnsiTheme="majorBidi" w:cstheme="majorBidi"/>
          <w:sz w:val="24"/>
          <w:szCs w:val="24"/>
          <w:lang w:val="en-US" w:eastAsia="en-US"/>
        </w:rPr>
        <w:t xml:space="preserve">year patents </w:t>
      </w:r>
      <w:r w:rsidR="000F43C3" w:rsidRPr="00D87287">
        <w:rPr>
          <w:rFonts w:asciiTheme="majorBidi" w:eastAsiaTheme="minorHAnsi" w:hAnsiTheme="majorBidi" w:cstheme="majorBidi"/>
          <w:sz w:val="24"/>
          <w:szCs w:val="24"/>
          <w:lang w:val="en-US" w:eastAsia="en-US"/>
        </w:rPr>
        <w:t xml:space="preserve">appeared to vary, although </w:t>
      </w:r>
      <w:r w:rsidR="00BE726D" w:rsidRPr="00D87287">
        <w:rPr>
          <w:rFonts w:asciiTheme="majorBidi" w:eastAsiaTheme="minorHAnsi" w:hAnsiTheme="majorBidi" w:cstheme="majorBidi"/>
          <w:sz w:val="24"/>
          <w:szCs w:val="24"/>
          <w:lang w:val="en-US" w:eastAsia="en-US"/>
        </w:rPr>
        <w:t>the results suggested</w:t>
      </w:r>
      <w:r w:rsidR="000F43C3" w:rsidRPr="00D87287">
        <w:rPr>
          <w:rFonts w:asciiTheme="majorBidi" w:eastAsiaTheme="minorHAnsi" w:hAnsiTheme="majorBidi" w:cstheme="majorBidi"/>
          <w:sz w:val="24"/>
          <w:szCs w:val="24"/>
          <w:lang w:val="en-US" w:eastAsia="en-US"/>
        </w:rPr>
        <w:t xml:space="preserve"> that the cost of a 14-year term affected the number of such patents by New Zealand inventors. </w:t>
      </w:r>
      <w:r w:rsidR="00BE726D" w:rsidRPr="00D87287">
        <w:rPr>
          <w:rFonts w:asciiTheme="majorBidi" w:eastAsiaTheme="minorHAnsi" w:hAnsiTheme="majorBidi" w:cstheme="majorBidi"/>
          <w:sz w:val="24"/>
          <w:szCs w:val="24"/>
          <w:lang w:val="en-US" w:eastAsia="en-US"/>
        </w:rPr>
        <w:t xml:space="preserve">Overseas inventors </w:t>
      </w:r>
      <w:r w:rsidR="0024333C" w:rsidRPr="00D87287">
        <w:rPr>
          <w:rFonts w:asciiTheme="majorBidi" w:eastAsiaTheme="minorHAnsi" w:hAnsiTheme="majorBidi" w:cstheme="majorBidi"/>
          <w:sz w:val="24"/>
          <w:szCs w:val="24"/>
          <w:lang w:val="en-US" w:eastAsia="en-US"/>
        </w:rPr>
        <w:t xml:space="preserve">largely </w:t>
      </w:r>
      <w:r w:rsidR="00BE726D" w:rsidRPr="00D87287">
        <w:rPr>
          <w:rFonts w:asciiTheme="majorBidi" w:eastAsiaTheme="minorHAnsi" w:hAnsiTheme="majorBidi" w:cstheme="majorBidi"/>
          <w:sz w:val="24"/>
          <w:szCs w:val="24"/>
          <w:lang w:val="en-US" w:eastAsia="en-US"/>
        </w:rPr>
        <w:t>switched from letters of registration to letters patent after the cost adva</w:t>
      </w:r>
      <w:r w:rsidR="009D4EFB" w:rsidRPr="00D87287">
        <w:rPr>
          <w:rFonts w:asciiTheme="majorBidi" w:eastAsiaTheme="minorHAnsi" w:hAnsiTheme="majorBidi" w:cstheme="majorBidi"/>
          <w:sz w:val="24"/>
          <w:szCs w:val="24"/>
          <w:lang w:val="en-US" w:eastAsia="en-US"/>
        </w:rPr>
        <w:t>nt</w:t>
      </w:r>
      <w:r w:rsidR="00260E19" w:rsidRPr="00D87287">
        <w:rPr>
          <w:rFonts w:asciiTheme="majorBidi" w:eastAsiaTheme="minorHAnsi" w:hAnsiTheme="majorBidi" w:cstheme="majorBidi"/>
          <w:sz w:val="24"/>
          <w:szCs w:val="24"/>
          <w:lang w:val="en-US" w:eastAsia="en-US"/>
        </w:rPr>
        <w:t>age of the former disappeared during</w:t>
      </w:r>
      <w:r w:rsidR="009D4EFB" w:rsidRPr="00D87287">
        <w:rPr>
          <w:rFonts w:asciiTheme="majorBidi" w:eastAsiaTheme="minorHAnsi" w:hAnsiTheme="majorBidi" w:cstheme="majorBidi"/>
          <w:sz w:val="24"/>
          <w:szCs w:val="24"/>
          <w:lang w:val="en-US" w:eastAsia="en-US"/>
        </w:rPr>
        <w:t xml:space="preserve"> the early 1880s. </w:t>
      </w:r>
    </w:p>
    <w:p w14:paraId="238E15BC"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60ECE140" w14:textId="22EC10D0" w:rsidR="009470D7" w:rsidRDefault="004B61DB"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9470D7" w:rsidRPr="00D87287">
        <w:rPr>
          <w:rFonts w:asciiTheme="majorBidi" w:eastAsiaTheme="minorHAnsi" w:hAnsiTheme="majorBidi" w:cstheme="majorBidi"/>
          <w:sz w:val="24"/>
          <w:szCs w:val="24"/>
          <w:lang w:val="en-US" w:eastAsia="en-US"/>
        </w:rPr>
        <w:t>Occupation data showed that patents applied for by engineers accounted for almost a quarter of total expenditure on patents</w:t>
      </w:r>
      <w:r w:rsidR="00831AD0" w:rsidRPr="00D87287">
        <w:rPr>
          <w:rFonts w:asciiTheme="majorBidi" w:eastAsiaTheme="minorHAnsi" w:hAnsiTheme="majorBidi" w:cstheme="majorBidi"/>
          <w:sz w:val="24"/>
          <w:szCs w:val="24"/>
          <w:lang w:val="en-US" w:eastAsia="en-US"/>
        </w:rPr>
        <w:t xml:space="preserve">. </w:t>
      </w:r>
      <w:r w:rsidR="0030132B" w:rsidRPr="00D87287">
        <w:rPr>
          <w:rFonts w:asciiTheme="majorBidi" w:eastAsiaTheme="minorHAnsi" w:hAnsiTheme="majorBidi" w:cstheme="majorBidi"/>
          <w:sz w:val="24"/>
          <w:szCs w:val="24"/>
          <w:lang w:val="en-US" w:eastAsia="en-US"/>
        </w:rPr>
        <w:t xml:space="preserve">Unique comparisons with census data confirmed that </w:t>
      </w:r>
      <w:r w:rsidR="00831AD0" w:rsidRPr="00D87287">
        <w:rPr>
          <w:rFonts w:asciiTheme="majorBidi" w:eastAsiaTheme="minorHAnsi" w:hAnsiTheme="majorBidi" w:cstheme="majorBidi"/>
          <w:sz w:val="24"/>
          <w:szCs w:val="24"/>
          <w:lang w:val="en-US" w:eastAsia="en-US"/>
        </w:rPr>
        <w:t>New Zealand engineers patented at a much higher rate than the male population as a whole</w:t>
      </w:r>
      <w:r w:rsidR="009470D7" w:rsidRPr="00D87287">
        <w:rPr>
          <w:rFonts w:asciiTheme="majorBidi" w:eastAsiaTheme="minorHAnsi" w:hAnsiTheme="majorBidi" w:cstheme="majorBidi"/>
          <w:sz w:val="24"/>
          <w:szCs w:val="24"/>
          <w:lang w:val="en-US" w:eastAsia="en-US"/>
        </w:rPr>
        <w:t xml:space="preserve">. Farmers were a more important group for patent applications than in equivalent data for the Australian </w:t>
      </w:r>
      <w:r w:rsidR="00B370B4" w:rsidRPr="00D87287">
        <w:rPr>
          <w:rFonts w:asciiTheme="majorBidi" w:eastAsiaTheme="minorHAnsi" w:hAnsiTheme="majorBidi" w:cstheme="majorBidi"/>
          <w:sz w:val="24"/>
          <w:szCs w:val="24"/>
          <w:lang w:val="en-US" w:eastAsia="en-US"/>
        </w:rPr>
        <w:t xml:space="preserve">colony </w:t>
      </w:r>
      <w:r w:rsidR="009470D7" w:rsidRPr="00D87287">
        <w:rPr>
          <w:rFonts w:asciiTheme="majorBidi" w:eastAsiaTheme="minorHAnsi" w:hAnsiTheme="majorBidi" w:cstheme="majorBidi"/>
          <w:sz w:val="24"/>
          <w:szCs w:val="24"/>
          <w:lang w:val="en-US" w:eastAsia="en-US"/>
        </w:rPr>
        <w:t xml:space="preserve">of Victoria, and their </w:t>
      </w:r>
      <w:proofErr w:type="spellStart"/>
      <w:r w:rsidR="009470D7" w:rsidRPr="00D87287">
        <w:rPr>
          <w:rFonts w:asciiTheme="majorBidi" w:eastAsiaTheme="minorHAnsi" w:hAnsiTheme="majorBidi" w:cstheme="majorBidi"/>
          <w:sz w:val="24"/>
          <w:szCs w:val="24"/>
          <w:lang w:val="en-US" w:eastAsia="en-US"/>
        </w:rPr>
        <w:t>patents</w:t>
      </w:r>
      <w:proofErr w:type="spellEnd"/>
      <w:r w:rsidR="009470D7" w:rsidRPr="00D87287">
        <w:rPr>
          <w:rFonts w:asciiTheme="majorBidi" w:eastAsiaTheme="minorHAnsi" w:hAnsiTheme="majorBidi" w:cstheme="majorBidi"/>
          <w:sz w:val="24"/>
          <w:szCs w:val="24"/>
          <w:lang w:val="en-US" w:eastAsia="en-US"/>
        </w:rPr>
        <w:t xml:space="preserve"> involved about 12</w:t>
      </w:r>
      <w:r w:rsidR="00CC0864" w:rsidRPr="00D87287">
        <w:rPr>
          <w:rFonts w:asciiTheme="majorBidi" w:eastAsiaTheme="minorHAnsi" w:hAnsiTheme="majorBidi" w:cstheme="majorBidi"/>
          <w:sz w:val="24"/>
          <w:szCs w:val="24"/>
          <w:lang w:val="en-US" w:eastAsia="en-US"/>
        </w:rPr>
        <w:t xml:space="preserve"> per cent</w:t>
      </w:r>
      <w:r w:rsidR="009470D7" w:rsidRPr="00D87287">
        <w:rPr>
          <w:rFonts w:asciiTheme="majorBidi" w:eastAsiaTheme="minorHAnsi" w:hAnsiTheme="majorBidi" w:cstheme="majorBidi"/>
          <w:sz w:val="24"/>
          <w:szCs w:val="24"/>
          <w:lang w:val="en-US" w:eastAsia="en-US"/>
        </w:rPr>
        <w:t xml:space="preserve"> of patent expenditure b</w:t>
      </w:r>
      <w:r w:rsidR="0044669F" w:rsidRPr="00D87287">
        <w:rPr>
          <w:rFonts w:asciiTheme="majorBidi" w:eastAsiaTheme="minorHAnsi" w:hAnsiTheme="majorBidi" w:cstheme="majorBidi"/>
          <w:sz w:val="24"/>
          <w:szCs w:val="24"/>
          <w:lang w:val="en-US" w:eastAsia="en-US"/>
        </w:rPr>
        <w:t>y New Zealanders. Skilled trade</w:t>
      </w:r>
      <w:r w:rsidR="009470D7" w:rsidRPr="00D87287">
        <w:rPr>
          <w:rFonts w:asciiTheme="majorBidi" w:eastAsiaTheme="minorHAnsi" w:hAnsiTheme="majorBidi" w:cstheme="majorBidi"/>
          <w:sz w:val="24"/>
          <w:szCs w:val="24"/>
          <w:lang w:val="en-US" w:eastAsia="en-US"/>
        </w:rPr>
        <w:t xml:space="preserve"> workers, such as blacksmiths, electricians</w:t>
      </w:r>
      <w:r w:rsidR="0009757C" w:rsidRPr="00D87287">
        <w:rPr>
          <w:rFonts w:asciiTheme="majorBidi" w:eastAsiaTheme="minorHAnsi" w:hAnsiTheme="majorBidi" w:cstheme="majorBidi"/>
          <w:sz w:val="24"/>
          <w:szCs w:val="24"/>
          <w:lang w:val="en-US" w:eastAsia="en-US"/>
        </w:rPr>
        <w:t>,</w:t>
      </w:r>
      <w:r w:rsidR="009470D7" w:rsidRPr="00D87287">
        <w:rPr>
          <w:rFonts w:asciiTheme="majorBidi" w:eastAsiaTheme="minorHAnsi" w:hAnsiTheme="majorBidi" w:cstheme="majorBidi"/>
          <w:sz w:val="24"/>
          <w:szCs w:val="24"/>
          <w:lang w:val="en-US" w:eastAsia="en-US"/>
        </w:rPr>
        <w:t xml:space="preserve"> and builders</w:t>
      </w:r>
      <w:r w:rsidR="00B370B4" w:rsidRPr="00D87287">
        <w:rPr>
          <w:rFonts w:asciiTheme="majorBidi" w:eastAsiaTheme="minorHAnsi" w:hAnsiTheme="majorBidi" w:cstheme="majorBidi"/>
          <w:sz w:val="24"/>
          <w:szCs w:val="24"/>
          <w:lang w:val="en-US" w:eastAsia="en-US"/>
        </w:rPr>
        <w:t>,</w:t>
      </w:r>
      <w:r w:rsidR="009470D7" w:rsidRPr="00D87287">
        <w:rPr>
          <w:rFonts w:asciiTheme="majorBidi" w:eastAsiaTheme="minorHAnsi" w:hAnsiTheme="majorBidi" w:cstheme="majorBidi"/>
          <w:sz w:val="24"/>
          <w:szCs w:val="24"/>
          <w:lang w:val="en-US" w:eastAsia="en-US"/>
        </w:rPr>
        <w:t xml:space="preserve"> were </w:t>
      </w:r>
      <w:r w:rsidR="00A601B3" w:rsidRPr="00D87287">
        <w:rPr>
          <w:rFonts w:asciiTheme="majorBidi" w:eastAsiaTheme="minorHAnsi" w:hAnsiTheme="majorBidi" w:cstheme="majorBidi"/>
          <w:sz w:val="24"/>
          <w:szCs w:val="24"/>
          <w:lang w:val="en-US" w:eastAsia="en-US"/>
        </w:rPr>
        <w:t>over-represented in patent applications and expenditure</w:t>
      </w:r>
      <w:r w:rsidR="009470D7" w:rsidRPr="00D87287">
        <w:rPr>
          <w:rFonts w:asciiTheme="majorBidi" w:eastAsiaTheme="minorHAnsi" w:hAnsiTheme="majorBidi" w:cstheme="majorBidi"/>
          <w:sz w:val="24"/>
          <w:szCs w:val="24"/>
          <w:lang w:val="en-US" w:eastAsia="en-US"/>
        </w:rPr>
        <w:t>. Lower patenting costs in the early 1880s were associated with increase</w:t>
      </w:r>
      <w:r w:rsidR="009B2E85" w:rsidRPr="00D87287">
        <w:rPr>
          <w:rFonts w:asciiTheme="majorBidi" w:eastAsiaTheme="minorHAnsi" w:hAnsiTheme="majorBidi" w:cstheme="majorBidi"/>
          <w:sz w:val="24"/>
          <w:szCs w:val="24"/>
          <w:lang w:val="en-US" w:eastAsia="en-US"/>
        </w:rPr>
        <w:t>d</w:t>
      </w:r>
      <w:r w:rsidR="009470D7" w:rsidRPr="00D87287">
        <w:rPr>
          <w:rFonts w:asciiTheme="majorBidi" w:eastAsiaTheme="minorHAnsi" w:hAnsiTheme="majorBidi" w:cstheme="majorBidi"/>
          <w:sz w:val="24"/>
          <w:szCs w:val="24"/>
          <w:lang w:val="en-US" w:eastAsia="en-US"/>
        </w:rPr>
        <w:t xml:space="preserve"> patenting by lower </w:t>
      </w:r>
      <w:r w:rsidR="00BE51BB" w:rsidRPr="00D87287">
        <w:rPr>
          <w:rFonts w:asciiTheme="majorBidi" w:eastAsiaTheme="minorHAnsi" w:hAnsiTheme="majorBidi" w:cstheme="majorBidi"/>
          <w:sz w:val="24"/>
          <w:szCs w:val="24"/>
          <w:lang w:val="en-US" w:eastAsia="en-US"/>
        </w:rPr>
        <w:t>ranking</w:t>
      </w:r>
      <w:r w:rsidR="009470D7" w:rsidRPr="00D87287">
        <w:rPr>
          <w:rFonts w:asciiTheme="majorBidi" w:eastAsiaTheme="minorHAnsi" w:hAnsiTheme="majorBidi" w:cstheme="majorBidi"/>
          <w:sz w:val="24"/>
          <w:szCs w:val="24"/>
          <w:lang w:val="en-US" w:eastAsia="en-US"/>
        </w:rPr>
        <w:t xml:space="preserve"> occupational groups</w:t>
      </w:r>
      <w:r w:rsidR="00BE51BB" w:rsidRPr="00D87287">
        <w:rPr>
          <w:rFonts w:asciiTheme="majorBidi" w:eastAsiaTheme="minorHAnsi" w:hAnsiTheme="majorBidi" w:cstheme="majorBidi"/>
          <w:sz w:val="24"/>
          <w:szCs w:val="24"/>
          <w:lang w:val="en-US" w:eastAsia="en-US"/>
        </w:rPr>
        <w:t>, indicating that</w:t>
      </w:r>
      <w:r w:rsidR="00891A0B" w:rsidRPr="00D87287">
        <w:rPr>
          <w:rFonts w:asciiTheme="majorBidi" w:eastAsiaTheme="minorHAnsi" w:hAnsiTheme="majorBidi" w:cstheme="majorBidi"/>
          <w:sz w:val="24"/>
          <w:szCs w:val="24"/>
          <w:lang w:val="en-US" w:eastAsia="en-US"/>
        </w:rPr>
        <w:t>, as</w:t>
      </w:r>
      <w:r w:rsidR="00686277" w:rsidRPr="00D87287">
        <w:rPr>
          <w:rFonts w:asciiTheme="majorBidi" w:eastAsiaTheme="minorHAnsi" w:hAnsiTheme="majorBidi" w:cstheme="majorBidi"/>
          <w:sz w:val="24"/>
          <w:szCs w:val="24"/>
          <w:lang w:val="en-US" w:eastAsia="en-US"/>
        </w:rPr>
        <w:t xml:space="preserve"> policy makers had</w:t>
      </w:r>
      <w:r w:rsidR="00891A0B" w:rsidRPr="00D87287">
        <w:rPr>
          <w:rFonts w:asciiTheme="majorBidi" w:eastAsiaTheme="minorHAnsi" w:hAnsiTheme="majorBidi" w:cstheme="majorBidi"/>
          <w:sz w:val="24"/>
          <w:szCs w:val="24"/>
          <w:lang w:val="en-US" w:eastAsia="en-US"/>
        </w:rPr>
        <w:t xml:space="preserve"> intended,</w:t>
      </w:r>
      <w:r w:rsidR="00BE51BB" w:rsidRPr="00D87287">
        <w:rPr>
          <w:rFonts w:asciiTheme="majorBidi" w:eastAsiaTheme="minorHAnsi" w:hAnsiTheme="majorBidi" w:cstheme="majorBidi"/>
          <w:sz w:val="24"/>
          <w:szCs w:val="24"/>
          <w:lang w:val="en-US" w:eastAsia="en-US"/>
        </w:rPr>
        <w:t xml:space="preserve"> a wider range of occupational groups were finding patenting affordable</w:t>
      </w:r>
      <w:r w:rsidR="009470D7" w:rsidRPr="00D87287">
        <w:rPr>
          <w:rFonts w:asciiTheme="majorBidi" w:eastAsiaTheme="minorHAnsi" w:hAnsiTheme="majorBidi" w:cstheme="majorBidi"/>
          <w:sz w:val="24"/>
          <w:szCs w:val="24"/>
          <w:lang w:val="en-US" w:eastAsia="en-US"/>
        </w:rPr>
        <w:t>. However, unskilled workers, such as labourers</w:t>
      </w:r>
      <w:r w:rsidR="0004609F" w:rsidRPr="00D87287">
        <w:rPr>
          <w:rFonts w:asciiTheme="majorBidi" w:eastAsiaTheme="minorHAnsi" w:hAnsiTheme="majorBidi" w:cstheme="majorBidi"/>
          <w:sz w:val="24"/>
          <w:szCs w:val="24"/>
          <w:lang w:val="en-US" w:eastAsia="en-US"/>
        </w:rPr>
        <w:t xml:space="preserve"> and miners</w:t>
      </w:r>
      <w:r w:rsidR="009470D7" w:rsidRPr="00D87287">
        <w:rPr>
          <w:rFonts w:asciiTheme="majorBidi" w:eastAsiaTheme="minorHAnsi" w:hAnsiTheme="majorBidi" w:cstheme="majorBidi"/>
          <w:sz w:val="24"/>
          <w:szCs w:val="24"/>
          <w:lang w:val="en-US" w:eastAsia="en-US"/>
        </w:rPr>
        <w:t xml:space="preserve">, continued to make </w:t>
      </w:r>
      <w:r w:rsidR="0004609F" w:rsidRPr="00D87287">
        <w:rPr>
          <w:rFonts w:asciiTheme="majorBidi" w:eastAsiaTheme="minorHAnsi" w:hAnsiTheme="majorBidi" w:cstheme="majorBidi"/>
          <w:sz w:val="24"/>
          <w:szCs w:val="24"/>
          <w:lang w:val="en-US" w:eastAsia="en-US"/>
        </w:rPr>
        <w:t xml:space="preserve">relatively </w:t>
      </w:r>
      <w:r w:rsidR="006B7A3A" w:rsidRPr="00D87287">
        <w:rPr>
          <w:rFonts w:asciiTheme="majorBidi" w:eastAsiaTheme="minorHAnsi" w:hAnsiTheme="majorBidi" w:cstheme="majorBidi"/>
          <w:sz w:val="24"/>
          <w:szCs w:val="24"/>
          <w:lang w:val="en-US" w:eastAsia="en-US"/>
        </w:rPr>
        <w:t xml:space="preserve">few patent applications. </w:t>
      </w:r>
    </w:p>
    <w:p w14:paraId="1CE4845F"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38EB51D9" w14:textId="554DD27A" w:rsidR="00836C80" w:rsidRDefault="004B61DB" w:rsidP="00E11055">
      <w:pPr>
        <w:tabs>
          <w:tab w:val="left" w:pos="567"/>
        </w:tabs>
        <w:spacing w:after="0" w:line="300" w:lineRule="auto"/>
        <w:jc w:val="both"/>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b/>
      </w:r>
      <w:r w:rsidR="00686277" w:rsidRPr="00D87287">
        <w:rPr>
          <w:rFonts w:asciiTheme="majorBidi" w:eastAsiaTheme="minorHAnsi" w:hAnsiTheme="majorBidi" w:cstheme="majorBidi"/>
          <w:sz w:val="24"/>
          <w:szCs w:val="24"/>
          <w:lang w:val="en-US" w:eastAsia="en-US"/>
        </w:rPr>
        <w:t>W</w:t>
      </w:r>
      <w:r w:rsidR="009470D7" w:rsidRPr="00D87287">
        <w:rPr>
          <w:rFonts w:asciiTheme="majorBidi" w:eastAsiaTheme="minorHAnsi" w:hAnsiTheme="majorBidi" w:cstheme="majorBidi"/>
          <w:sz w:val="24"/>
          <w:szCs w:val="24"/>
          <w:lang w:val="en-US" w:eastAsia="en-US"/>
        </w:rPr>
        <w:t>omen accounted for a growing share of patent applications from the early 1880s, and made 2.5</w:t>
      </w:r>
      <w:r w:rsidR="00CC0864" w:rsidRPr="00D87287">
        <w:rPr>
          <w:rFonts w:asciiTheme="majorBidi" w:eastAsiaTheme="minorHAnsi" w:hAnsiTheme="majorBidi" w:cstheme="majorBidi"/>
          <w:sz w:val="24"/>
          <w:szCs w:val="24"/>
          <w:lang w:val="en-US" w:eastAsia="en-US"/>
        </w:rPr>
        <w:t xml:space="preserve"> per cent</w:t>
      </w:r>
      <w:r w:rsidR="009470D7" w:rsidRPr="00D87287">
        <w:rPr>
          <w:rFonts w:asciiTheme="majorBidi" w:eastAsiaTheme="minorHAnsi" w:hAnsiTheme="majorBidi" w:cstheme="majorBidi"/>
          <w:sz w:val="24"/>
          <w:szCs w:val="24"/>
          <w:lang w:val="en-US" w:eastAsia="en-US"/>
        </w:rPr>
        <w:t xml:space="preserve"> of patent applications in 1899. </w:t>
      </w:r>
      <w:r w:rsidR="00F61B9F" w:rsidRPr="00D87287">
        <w:rPr>
          <w:rFonts w:asciiTheme="majorBidi" w:eastAsiaTheme="minorHAnsi" w:hAnsiTheme="majorBidi" w:cstheme="majorBidi"/>
          <w:sz w:val="24"/>
          <w:szCs w:val="24"/>
          <w:lang w:val="en-US" w:eastAsia="en-US"/>
        </w:rPr>
        <w:t xml:space="preserve">Patenting by women in New Zealand occurred at slightly higher levels than in the United States or in Victoria. </w:t>
      </w:r>
      <w:r w:rsidR="00347F3D" w:rsidRPr="00D87287">
        <w:rPr>
          <w:rFonts w:asciiTheme="majorBidi" w:eastAsiaTheme="minorHAnsi" w:hAnsiTheme="majorBidi" w:cstheme="majorBidi"/>
          <w:sz w:val="24"/>
          <w:szCs w:val="24"/>
          <w:lang w:val="en-US" w:eastAsia="en-US"/>
        </w:rPr>
        <w:t xml:space="preserve">Female patentees tended to be disproportionately of independent means, </w:t>
      </w:r>
      <w:r w:rsidR="00686277" w:rsidRPr="00D87287">
        <w:rPr>
          <w:rFonts w:asciiTheme="majorBidi" w:eastAsiaTheme="minorHAnsi" w:hAnsiTheme="majorBidi" w:cstheme="majorBidi"/>
          <w:sz w:val="24"/>
          <w:szCs w:val="24"/>
          <w:lang w:val="en-US" w:eastAsia="en-US"/>
        </w:rPr>
        <w:t xml:space="preserve">or </w:t>
      </w:r>
      <w:r w:rsidR="00347F3D" w:rsidRPr="00D87287">
        <w:rPr>
          <w:rFonts w:asciiTheme="majorBidi" w:eastAsiaTheme="minorHAnsi" w:hAnsiTheme="majorBidi" w:cstheme="majorBidi"/>
          <w:sz w:val="24"/>
          <w:szCs w:val="24"/>
          <w:lang w:val="en-US" w:eastAsia="en-US"/>
        </w:rPr>
        <w:t>working in potentially relatively well paid occupations</w:t>
      </w:r>
      <w:r w:rsidR="00686277" w:rsidRPr="00D87287">
        <w:rPr>
          <w:rFonts w:asciiTheme="majorBidi" w:eastAsiaTheme="minorHAnsi" w:hAnsiTheme="majorBidi" w:cstheme="majorBidi"/>
          <w:sz w:val="24"/>
          <w:szCs w:val="24"/>
          <w:lang w:val="en-US" w:eastAsia="en-US"/>
        </w:rPr>
        <w:t xml:space="preserve">. </w:t>
      </w:r>
      <w:r w:rsidR="00836C80" w:rsidRPr="00D87287">
        <w:rPr>
          <w:rFonts w:asciiTheme="majorBidi" w:eastAsiaTheme="minorHAnsi" w:hAnsiTheme="majorBidi" w:cstheme="majorBidi"/>
          <w:sz w:val="24"/>
          <w:szCs w:val="24"/>
          <w:lang w:val="en-US" w:eastAsia="en-US"/>
        </w:rPr>
        <w:t xml:space="preserve">Despite consistently being over six per cent of New Zealand’s population, there was only one patent application by a New Zealand Maori. Only three Chinese living in New Zealand made patent applications. </w:t>
      </w:r>
    </w:p>
    <w:p w14:paraId="05B6F766" w14:textId="77777777" w:rsidR="0042125B" w:rsidRPr="00D87287" w:rsidRDefault="0042125B" w:rsidP="00E11055">
      <w:pPr>
        <w:tabs>
          <w:tab w:val="left" w:pos="567"/>
        </w:tabs>
        <w:spacing w:after="0" w:line="300" w:lineRule="auto"/>
        <w:jc w:val="both"/>
        <w:rPr>
          <w:rFonts w:asciiTheme="majorBidi" w:eastAsiaTheme="minorHAnsi" w:hAnsiTheme="majorBidi" w:cstheme="majorBidi"/>
          <w:sz w:val="24"/>
          <w:szCs w:val="24"/>
          <w:lang w:val="en-US" w:eastAsia="en-US"/>
        </w:rPr>
      </w:pPr>
    </w:p>
    <w:p w14:paraId="608103BE" w14:textId="25908723" w:rsidR="00C04123" w:rsidRPr="00D87287" w:rsidRDefault="004B61DB" w:rsidP="00E11055">
      <w:pPr>
        <w:tabs>
          <w:tab w:val="left" w:pos="567"/>
        </w:tabs>
        <w:spacing w:after="0" w:line="300" w:lineRule="auto"/>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val="en-US" w:eastAsia="en-US"/>
        </w:rPr>
        <w:tab/>
      </w:r>
      <w:r w:rsidR="00A86E20" w:rsidRPr="00D87287">
        <w:rPr>
          <w:rFonts w:asciiTheme="majorBidi" w:eastAsiaTheme="minorHAnsi" w:hAnsiTheme="majorBidi" w:cstheme="majorBidi"/>
          <w:sz w:val="24"/>
          <w:szCs w:val="24"/>
          <w:lang w:val="en-US" w:eastAsia="en-US"/>
        </w:rPr>
        <w:t xml:space="preserve">The new </w:t>
      </w:r>
      <w:r w:rsidR="00305490" w:rsidRPr="00D87287">
        <w:rPr>
          <w:rFonts w:asciiTheme="majorBidi" w:eastAsiaTheme="minorHAnsi" w:hAnsiTheme="majorBidi" w:cstheme="majorBidi"/>
          <w:sz w:val="24"/>
          <w:szCs w:val="24"/>
          <w:lang w:val="en-US" w:eastAsia="en-US"/>
        </w:rPr>
        <w:t xml:space="preserve">unit record </w:t>
      </w:r>
      <w:r w:rsidR="00A86E20" w:rsidRPr="00D87287">
        <w:rPr>
          <w:rFonts w:asciiTheme="majorBidi" w:eastAsiaTheme="minorHAnsi" w:hAnsiTheme="majorBidi" w:cstheme="majorBidi"/>
          <w:sz w:val="24"/>
          <w:szCs w:val="24"/>
          <w:lang w:val="en-US" w:eastAsia="en-US"/>
        </w:rPr>
        <w:t>data considered here shows that by 1899 the New Zealand patenting system had become accessible to New Zealand men of European origin from a wider range of occupational backgrounds</w:t>
      </w:r>
      <w:r w:rsidR="00FC6632" w:rsidRPr="00D87287">
        <w:rPr>
          <w:rFonts w:asciiTheme="majorBidi" w:eastAsiaTheme="minorHAnsi" w:hAnsiTheme="majorBidi" w:cstheme="majorBidi"/>
          <w:sz w:val="24"/>
          <w:szCs w:val="24"/>
          <w:lang w:val="en-US" w:eastAsia="en-US"/>
        </w:rPr>
        <w:t xml:space="preserve"> than during the 1870s</w:t>
      </w:r>
      <w:r w:rsidR="00A86E20" w:rsidRPr="00D87287">
        <w:rPr>
          <w:rFonts w:asciiTheme="majorBidi" w:eastAsiaTheme="minorHAnsi" w:hAnsiTheme="majorBidi" w:cstheme="majorBidi"/>
          <w:sz w:val="24"/>
          <w:szCs w:val="24"/>
          <w:lang w:val="en-US" w:eastAsia="en-US"/>
        </w:rPr>
        <w:t xml:space="preserve">. This reflected </w:t>
      </w:r>
      <w:r w:rsidR="00FC6632" w:rsidRPr="00D87287">
        <w:rPr>
          <w:rFonts w:asciiTheme="majorBidi" w:eastAsiaTheme="minorHAnsi" w:hAnsiTheme="majorBidi" w:cstheme="majorBidi"/>
          <w:sz w:val="24"/>
          <w:szCs w:val="24"/>
          <w:lang w:val="en-US" w:eastAsia="en-US"/>
        </w:rPr>
        <w:t>fee reductions</w:t>
      </w:r>
      <w:r w:rsidR="00A86E20" w:rsidRPr="00D87287">
        <w:rPr>
          <w:rFonts w:asciiTheme="majorBidi" w:eastAsiaTheme="minorHAnsi" w:hAnsiTheme="majorBidi" w:cstheme="majorBidi"/>
          <w:sz w:val="24"/>
          <w:szCs w:val="24"/>
          <w:lang w:val="en-US" w:eastAsia="en-US"/>
        </w:rPr>
        <w:t xml:space="preserve"> </w:t>
      </w:r>
      <w:r w:rsidR="00FC6632" w:rsidRPr="00D87287">
        <w:rPr>
          <w:rFonts w:asciiTheme="majorBidi" w:eastAsiaTheme="minorHAnsi" w:hAnsiTheme="majorBidi" w:cstheme="majorBidi"/>
          <w:sz w:val="24"/>
          <w:szCs w:val="24"/>
          <w:lang w:val="en-US" w:eastAsia="en-US"/>
        </w:rPr>
        <w:t xml:space="preserve">in the early 1880s </w:t>
      </w:r>
      <w:r w:rsidR="00A86E20" w:rsidRPr="00D87287">
        <w:rPr>
          <w:rFonts w:asciiTheme="majorBidi" w:eastAsiaTheme="minorHAnsi" w:hAnsiTheme="majorBidi" w:cstheme="majorBidi"/>
          <w:sz w:val="24"/>
          <w:szCs w:val="24"/>
          <w:lang w:val="en-US" w:eastAsia="en-US"/>
        </w:rPr>
        <w:t xml:space="preserve">that had facilitated high per capita patenting rates, and had </w:t>
      </w:r>
      <w:r w:rsidR="00FC6632" w:rsidRPr="00D87287">
        <w:rPr>
          <w:rFonts w:asciiTheme="majorBidi" w:eastAsiaTheme="minorHAnsi" w:hAnsiTheme="majorBidi" w:cstheme="majorBidi"/>
          <w:sz w:val="24"/>
          <w:szCs w:val="24"/>
          <w:lang w:val="en-US" w:eastAsia="en-US"/>
        </w:rPr>
        <w:t>successfully</w:t>
      </w:r>
      <w:r w:rsidR="00A86E20" w:rsidRPr="00D87287">
        <w:rPr>
          <w:rFonts w:asciiTheme="majorBidi" w:eastAsiaTheme="minorHAnsi" w:hAnsiTheme="majorBidi" w:cstheme="majorBidi"/>
          <w:sz w:val="24"/>
          <w:szCs w:val="24"/>
          <w:lang w:val="en-US" w:eastAsia="en-US"/>
        </w:rPr>
        <w:t xml:space="preserve"> increase</w:t>
      </w:r>
      <w:r w:rsidR="00FC6632" w:rsidRPr="00D87287">
        <w:rPr>
          <w:rFonts w:asciiTheme="majorBidi" w:eastAsiaTheme="minorHAnsi" w:hAnsiTheme="majorBidi" w:cstheme="majorBidi"/>
          <w:sz w:val="24"/>
          <w:szCs w:val="24"/>
          <w:lang w:val="en-US" w:eastAsia="en-US"/>
        </w:rPr>
        <w:t>d</w:t>
      </w:r>
      <w:r w:rsidR="00A86E20" w:rsidRPr="00D87287">
        <w:rPr>
          <w:rFonts w:asciiTheme="majorBidi" w:eastAsiaTheme="minorHAnsi" w:hAnsiTheme="majorBidi" w:cstheme="majorBidi"/>
          <w:sz w:val="24"/>
          <w:szCs w:val="24"/>
          <w:lang w:val="en-US" w:eastAsia="en-US"/>
        </w:rPr>
        <w:t xml:space="preserve"> the openness-of-opportunity of patenting</w:t>
      </w:r>
      <w:r w:rsidR="00FC6632" w:rsidRPr="00D87287">
        <w:rPr>
          <w:rFonts w:asciiTheme="majorBidi" w:eastAsiaTheme="minorHAnsi" w:hAnsiTheme="majorBidi" w:cstheme="majorBidi"/>
          <w:sz w:val="24"/>
          <w:szCs w:val="24"/>
          <w:lang w:val="en-US" w:eastAsia="en-US"/>
        </w:rPr>
        <w:t xml:space="preserve"> to skilled trades workers</w:t>
      </w:r>
      <w:r w:rsidR="00A86E20" w:rsidRPr="00D87287">
        <w:rPr>
          <w:rFonts w:asciiTheme="majorBidi" w:eastAsiaTheme="minorHAnsi" w:hAnsiTheme="majorBidi" w:cstheme="majorBidi"/>
          <w:sz w:val="24"/>
          <w:szCs w:val="24"/>
          <w:lang w:val="en-US" w:eastAsia="en-US"/>
        </w:rPr>
        <w:t xml:space="preserve">. </w:t>
      </w:r>
      <w:r w:rsidR="00C20CA4" w:rsidRPr="00D87287">
        <w:rPr>
          <w:rFonts w:asciiTheme="majorBidi" w:eastAsiaTheme="minorHAnsi" w:hAnsiTheme="majorBidi" w:cstheme="majorBidi"/>
          <w:sz w:val="24"/>
          <w:szCs w:val="24"/>
          <w:lang w:val="en-US" w:eastAsia="en-US"/>
        </w:rPr>
        <w:t>Nevertheless, p</w:t>
      </w:r>
      <w:r w:rsidR="00A86E20" w:rsidRPr="00D87287">
        <w:rPr>
          <w:rFonts w:asciiTheme="majorBidi" w:eastAsiaTheme="minorHAnsi" w:hAnsiTheme="majorBidi" w:cstheme="majorBidi"/>
          <w:sz w:val="24"/>
          <w:szCs w:val="24"/>
          <w:lang w:val="en-US" w:eastAsia="en-US"/>
        </w:rPr>
        <w:t xml:space="preserve">atenting by unskilled workers, by women, and by non-European population groups remained very low, although there was growing public and official interest in patenting by women.  </w:t>
      </w:r>
      <w:r w:rsidR="0000654F" w:rsidRPr="00D87287">
        <w:rPr>
          <w:rFonts w:asciiTheme="majorBidi" w:eastAsiaTheme="minorHAnsi" w:hAnsiTheme="majorBidi" w:cstheme="majorBidi"/>
          <w:sz w:val="24"/>
          <w:szCs w:val="24"/>
          <w:lang w:val="en-US" w:eastAsia="en-US"/>
        </w:rPr>
        <w:t>Furthermore, the majority of patent fees expenditure continued to be paid by overseas inventors.</w:t>
      </w:r>
    </w:p>
    <w:p w14:paraId="4221E969" w14:textId="20C760A6" w:rsidR="009470D7" w:rsidRPr="00D87287" w:rsidRDefault="00D87287" w:rsidP="00E11055">
      <w:pPr>
        <w:tabs>
          <w:tab w:val="left" w:pos="567"/>
        </w:tabs>
        <w:spacing w:after="0" w:line="300" w:lineRule="auto"/>
        <w:ind w:right="113"/>
        <w:rPr>
          <w:rFonts w:asciiTheme="majorBidi" w:hAnsiTheme="majorBidi" w:cstheme="majorBidi"/>
          <w:b/>
          <w:sz w:val="24"/>
          <w:szCs w:val="24"/>
        </w:rPr>
      </w:pPr>
      <w:r w:rsidRPr="00D87287">
        <w:rPr>
          <w:rFonts w:asciiTheme="majorBidi" w:hAnsiTheme="majorBidi" w:cstheme="majorBidi"/>
          <w:b/>
          <w:sz w:val="24"/>
          <w:szCs w:val="24"/>
        </w:rPr>
        <w:lastRenderedPageBreak/>
        <w:t>References</w:t>
      </w:r>
    </w:p>
    <w:p w14:paraId="2A04281A" w14:textId="77777777" w:rsidR="009470D7" w:rsidRPr="00D87287" w:rsidRDefault="009470D7" w:rsidP="00E11055">
      <w:pPr>
        <w:tabs>
          <w:tab w:val="left" w:pos="567"/>
        </w:tabs>
        <w:spacing w:after="0" w:line="300" w:lineRule="auto"/>
        <w:ind w:right="227"/>
        <w:rPr>
          <w:rFonts w:asciiTheme="majorBidi" w:hAnsiTheme="majorBidi" w:cstheme="majorBidi"/>
          <w:sz w:val="12"/>
          <w:szCs w:val="12"/>
        </w:rPr>
      </w:pPr>
    </w:p>
    <w:p w14:paraId="12719529" w14:textId="21D918A9" w:rsidR="00CC0864" w:rsidRPr="00D87287" w:rsidRDefault="009470D7"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fldChar w:fldCharType="begin"/>
      </w:r>
      <w:r w:rsidRPr="00D87287">
        <w:rPr>
          <w:rFonts w:asciiTheme="majorBidi" w:hAnsiTheme="majorBidi" w:cstheme="majorBidi"/>
        </w:rPr>
        <w:instrText xml:space="preserve"> ADDIN EN.REFLIST </w:instrText>
      </w:r>
      <w:r w:rsidRPr="00D87287">
        <w:rPr>
          <w:rFonts w:asciiTheme="majorBidi" w:hAnsiTheme="majorBidi" w:cstheme="majorBidi"/>
        </w:rPr>
        <w:fldChar w:fldCharType="separate"/>
      </w:r>
      <w:r w:rsidR="00CC0864" w:rsidRPr="00D87287">
        <w:rPr>
          <w:rFonts w:asciiTheme="majorBidi" w:hAnsiTheme="majorBidi" w:cstheme="majorBidi"/>
        </w:rPr>
        <w:t xml:space="preserve">Auger, C. P., </w:t>
      </w:r>
      <w:r w:rsidR="00CC0864" w:rsidRPr="00D87287">
        <w:rPr>
          <w:rFonts w:asciiTheme="majorBidi" w:hAnsiTheme="majorBidi" w:cstheme="majorBidi"/>
          <w:i/>
        </w:rPr>
        <w:t xml:space="preserve">Information </w:t>
      </w:r>
      <w:r w:rsidR="00852BC7" w:rsidRPr="00D87287">
        <w:rPr>
          <w:rFonts w:asciiTheme="majorBidi" w:hAnsiTheme="majorBidi" w:cstheme="majorBidi"/>
          <w:i/>
        </w:rPr>
        <w:t>s</w:t>
      </w:r>
      <w:r w:rsidR="00CC0864" w:rsidRPr="00D87287">
        <w:rPr>
          <w:rFonts w:asciiTheme="majorBidi" w:hAnsiTheme="majorBidi" w:cstheme="majorBidi"/>
          <w:i/>
        </w:rPr>
        <w:t xml:space="preserve">ources on </w:t>
      </w:r>
      <w:r w:rsidR="00852BC7" w:rsidRPr="00D87287">
        <w:rPr>
          <w:rFonts w:asciiTheme="majorBidi" w:hAnsiTheme="majorBidi" w:cstheme="majorBidi"/>
          <w:i/>
        </w:rPr>
        <w:t>p</w:t>
      </w:r>
      <w:r w:rsidR="00CC0864" w:rsidRPr="00D87287">
        <w:rPr>
          <w:rFonts w:asciiTheme="majorBidi" w:hAnsiTheme="majorBidi" w:cstheme="majorBidi"/>
          <w:i/>
        </w:rPr>
        <w:t>atents</w:t>
      </w:r>
      <w:r w:rsidR="00CC0864" w:rsidRPr="00D87287">
        <w:rPr>
          <w:rFonts w:asciiTheme="majorBidi" w:hAnsiTheme="majorBidi" w:cstheme="majorBidi"/>
        </w:rPr>
        <w:t xml:space="preserve"> (London, 1992).</w:t>
      </w:r>
    </w:p>
    <w:p w14:paraId="41CD39AC" w14:textId="0EEC940B"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Bloomfield, G. T., </w:t>
      </w:r>
      <w:r w:rsidRPr="00D87287">
        <w:rPr>
          <w:rFonts w:asciiTheme="majorBidi" w:hAnsiTheme="majorBidi" w:cstheme="majorBidi"/>
          <w:i/>
        </w:rPr>
        <w:t xml:space="preserve">New Zealand: A </w:t>
      </w:r>
      <w:r w:rsidR="00852BC7" w:rsidRPr="00D87287">
        <w:rPr>
          <w:rFonts w:asciiTheme="majorBidi" w:hAnsiTheme="majorBidi" w:cstheme="majorBidi"/>
          <w:i/>
        </w:rPr>
        <w:t>h</w:t>
      </w:r>
      <w:r w:rsidRPr="00D87287">
        <w:rPr>
          <w:rFonts w:asciiTheme="majorBidi" w:hAnsiTheme="majorBidi" w:cstheme="majorBidi"/>
          <w:i/>
        </w:rPr>
        <w:t xml:space="preserve">andbook of </w:t>
      </w:r>
      <w:r w:rsidR="00852BC7" w:rsidRPr="00D87287">
        <w:rPr>
          <w:rFonts w:asciiTheme="majorBidi" w:hAnsiTheme="majorBidi" w:cstheme="majorBidi"/>
          <w:i/>
        </w:rPr>
        <w:t>h</w:t>
      </w:r>
      <w:r w:rsidRPr="00D87287">
        <w:rPr>
          <w:rFonts w:asciiTheme="majorBidi" w:hAnsiTheme="majorBidi" w:cstheme="majorBidi"/>
          <w:i/>
        </w:rPr>
        <w:t xml:space="preserve">istorical </w:t>
      </w:r>
      <w:r w:rsidR="00852BC7" w:rsidRPr="00D87287">
        <w:rPr>
          <w:rFonts w:asciiTheme="majorBidi" w:hAnsiTheme="majorBidi" w:cstheme="majorBidi"/>
          <w:i/>
        </w:rPr>
        <w:t>s</w:t>
      </w:r>
      <w:r w:rsidRPr="00D87287">
        <w:rPr>
          <w:rFonts w:asciiTheme="majorBidi" w:hAnsiTheme="majorBidi" w:cstheme="majorBidi"/>
          <w:i/>
        </w:rPr>
        <w:t>tatistics</w:t>
      </w:r>
      <w:r w:rsidRPr="00D87287">
        <w:rPr>
          <w:rFonts w:asciiTheme="majorBidi" w:hAnsiTheme="majorBidi" w:cstheme="majorBidi"/>
        </w:rPr>
        <w:t xml:space="preserve"> (Boston, M</w:t>
      </w:r>
      <w:r w:rsidR="00733362" w:rsidRPr="00D87287">
        <w:rPr>
          <w:rFonts w:asciiTheme="majorBidi" w:hAnsiTheme="majorBidi" w:cstheme="majorBidi"/>
        </w:rPr>
        <w:t>ass.</w:t>
      </w:r>
      <w:r w:rsidRPr="00D87287">
        <w:rPr>
          <w:rFonts w:asciiTheme="majorBidi" w:hAnsiTheme="majorBidi" w:cstheme="majorBidi"/>
        </w:rPr>
        <w:t>, 1984).</w:t>
      </w:r>
    </w:p>
    <w:p w14:paraId="6540E38B" w14:textId="5CDD44A5"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Boehm, K., </w:t>
      </w:r>
      <w:r w:rsidRPr="00D87287">
        <w:rPr>
          <w:rFonts w:asciiTheme="majorBidi" w:hAnsiTheme="majorBidi" w:cstheme="majorBidi"/>
          <w:i/>
        </w:rPr>
        <w:t xml:space="preserve">The British </w:t>
      </w:r>
      <w:r w:rsidR="00852BC7" w:rsidRPr="00D87287">
        <w:rPr>
          <w:rFonts w:asciiTheme="majorBidi" w:hAnsiTheme="majorBidi" w:cstheme="majorBidi"/>
          <w:i/>
        </w:rPr>
        <w:t>p</w:t>
      </w:r>
      <w:r w:rsidRPr="00D87287">
        <w:rPr>
          <w:rFonts w:asciiTheme="majorBidi" w:hAnsiTheme="majorBidi" w:cstheme="majorBidi"/>
          <w:i/>
        </w:rPr>
        <w:t xml:space="preserve">atent </w:t>
      </w:r>
      <w:r w:rsidR="00852BC7" w:rsidRPr="00D87287">
        <w:rPr>
          <w:rFonts w:asciiTheme="majorBidi" w:hAnsiTheme="majorBidi" w:cstheme="majorBidi"/>
          <w:i/>
        </w:rPr>
        <w:t>s</w:t>
      </w:r>
      <w:r w:rsidRPr="00D87287">
        <w:rPr>
          <w:rFonts w:asciiTheme="majorBidi" w:hAnsiTheme="majorBidi" w:cstheme="majorBidi"/>
          <w:i/>
        </w:rPr>
        <w:t>ystem: Administration</w:t>
      </w:r>
      <w:r w:rsidRPr="00D87287">
        <w:rPr>
          <w:rFonts w:asciiTheme="majorBidi" w:hAnsiTheme="majorBidi" w:cstheme="majorBidi"/>
        </w:rPr>
        <w:t xml:space="preserve"> (Cambridge, 1967).</w:t>
      </w:r>
    </w:p>
    <w:p w14:paraId="1169EDFF" w14:textId="7BEFCF5B"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Boldrin, M., Levine, D. K. and Nuvolari, A.</w:t>
      </w:r>
      <w:r w:rsidR="00166B5F" w:rsidRPr="00D87287">
        <w:rPr>
          <w:rFonts w:asciiTheme="majorBidi" w:hAnsiTheme="majorBidi" w:cstheme="majorBidi"/>
        </w:rPr>
        <w:t>,</w:t>
      </w:r>
      <w:r w:rsidRPr="00D87287">
        <w:rPr>
          <w:rFonts w:asciiTheme="majorBidi" w:hAnsiTheme="majorBidi" w:cstheme="majorBidi"/>
        </w:rPr>
        <w:t xml:space="preserve"> 'Do </w:t>
      </w:r>
      <w:r w:rsidR="00852BC7" w:rsidRPr="00D87287">
        <w:rPr>
          <w:rFonts w:asciiTheme="majorBidi" w:hAnsiTheme="majorBidi" w:cstheme="majorBidi"/>
        </w:rPr>
        <w:t>p</w:t>
      </w:r>
      <w:r w:rsidRPr="00D87287">
        <w:rPr>
          <w:rFonts w:asciiTheme="majorBidi" w:hAnsiTheme="majorBidi" w:cstheme="majorBidi"/>
        </w:rPr>
        <w:t xml:space="preserve">atents </w:t>
      </w:r>
      <w:r w:rsidR="00852BC7" w:rsidRPr="00D87287">
        <w:rPr>
          <w:rFonts w:asciiTheme="majorBidi" w:hAnsiTheme="majorBidi" w:cstheme="majorBidi"/>
        </w:rPr>
        <w:t>e</w:t>
      </w:r>
      <w:r w:rsidRPr="00D87287">
        <w:rPr>
          <w:rFonts w:asciiTheme="majorBidi" w:hAnsiTheme="majorBidi" w:cstheme="majorBidi"/>
        </w:rPr>
        <w:t xml:space="preserve">ncourage or </w:t>
      </w:r>
      <w:r w:rsidR="00852BC7" w:rsidRPr="00D87287">
        <w:rPr>
          <w:rFonts w:asciiTheme="majorBidi" w:hAnsiTheme="majorBidi" w:cstheme="majorBidi"/>
        </w:rPr>
        <w:t>h</w:t>
      </w:r>
      <w:r w:rsidRPr="00D87287">
        <w:rPr>
          <w:rFonts w:asciiTheme="majorBidi" w:hAnsiTheme="majorBidi" w:cstheme="majorBidi"/>
        </w:rPr>
        <w:t xml:space="preserve">inder </w:t>
      </w:r>
      <w:r w:rsidR="00852BC7" w:rsidRPr="00D87287">
        <w:rPr>
          <w:rFonts w:asciiTheme="majorBidi" w:hAnsiTheme="majorBidi" w:cstheme="majorBidi"/>
        </w:rPr>
        <w:t>i</w:t>
      </w:r>
      <w:r w:rsidRPr="00D87287">
        <w:rPr>
          <w:rFonts w:asciiTheme="majorBidi" w:hAnsiTheme="majorBidi" w:cstheme="majorBidi"/>
        </w:rPr>
        <w:t xml:space="preserve">nnovation? The </w:t>
      </w:r>
      <w:r w:rsidR="00852BC7" w:rsidRPr="00D87287">
        <w:rPr>
          <w:rFonts w:asciiTheme="majorBidi" w:hAnsiTheme="majorBidi" w:cstheme="majorBidi"/>
        </w:rPr>
        <w:t>c</w:t>
      </w:r>
      <w:r w:rsidRPr="00D87287">
        <w:rPr>
          <w:rFonts w:asciiTheme="majorBidi" w:hAnsiTheme="majorBidi" w:cstheme="majorBidi"/>
        </w:rPr>
        <w:t xml:space="preserve">ase of the </w:t>
      </w:r>
      <w:r w:rsidR="00852BC7" w:rsidRPr="00D87287">
        <w:rPr>
          <w:rFonts w:asciiTheme="majorBidi" w:hAnsiTheme="majorBidi" w:cstheme="majorBidi"/>
        </w:rPr>
        <w:t>s</w:t>
      </w:r>
      <w:r w:rsidRPr="00D87287">
        <w:rPr>
          <w:rFonts w:asciiTheme="majorBidi" w:hAnsiTheme="majorBidi" w:cstheme="majorBidi"/>
        </w:rPr>
        <w:t xml:space="preserve">team </w:t>
      </w:r>
      <w:r w:rsidR="00852BC7" w:rsidRPr="00D87287">
        <w:rPr>
          <w:rFonts w:asciiTheme="majorBidi" w:hAnsiTheme="majorBidi" w:cstheme="majorBidi"/>
        </w:rPr>
        <w:t>e</w:t>
      </w:r>
      <w:r w:rsidRPr="00D87287">
        <w:rPr>
          <w:rFonts w:asciiTheme="majorBidi" w:hAnsiTheme="majorBidi" w:cstheme="majorBidi"/>
        </w:rPr>
        <w:t xml:space="preserve">ngine', </w:t>
      </w:r>
      <w:r w:rsidRPr="00D87287">
        <w:rPr>
          <w:rFonts w:asciiTheme="majorBidi" w:hAnsiTheme="majorBidi" w:cstheme="majorBidi"/>
          <w:i/>
        </w:rPr>
        <w:t>Freeman</w:t>
      </w:r>
      <w:r w:rsidR="00D80CDF" w:rsidRPr="00D87287">
        <w:rPr>
          <w:rFonts w:asciiTheme="majorBidi" w:hAnsiTheme="majorBidi" w:cstheme="majorBidi"/>
          <w:iCs/>
        </w:rPr>
        <w:t>,</w:t>
      </w:r>
      <w:r w:rsidR="00D80CDF" w:rsidRPr="00D87287">
        <w:rPr>
          <w:rFonts w:asciiTheme="majorBidi" w:hAnsiTheme="majorBidi" w:cstheme="majorBidi"/>
        </w:rPr>
        <w:t xml:space="preserve"> 58,</w:t>
      </w:r>
      <w:r w:rsidRPr="00D87287">
        <w:rPr>
          <w:rFonts w:asciiTheme="majorBidi" w:hAnsiTheme="majorBidi" w:cstheme="majorBidi"/>
        </w:rPr>
        <w:t xml:space="preserve"> (2008), pp. 14-17.</w:t>
      </w:r>
    </w:p>
    <w:p w14:paraId="69262793" w14:textId="6CA7C7DD"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Bottomley, S.</w:t>
      </w:r>
      <w:r w:rsidR="00166B5F" w:rsidRPr="00D87287">
        <w:rPr>
          <w:rFonts w:asciiTheme="majorBidi" w:hAnsiTheme="majorBidi" w:cstheme="majorBidi"/>
        </w:rPr>
        <w:t>,</w:t>
      </w:r>
      <w:r w:rsidRPr="00D87287">
        <w:rPr>
          <w:rFonts w:asciiTheme="majorBidi" w:hAnsiTheme="majorBidi" w:cstheme="majorBidi"/>
        </w:rPr>
        <w:t xml:space="preserve"> 'Patenting in England, Scotland and Ireland </w:t>
      </w:r>
      <w:r w:rsidR="00852BC7" w:rsidRPr="00D87287">
        <w:rPr>
          <w:rFonts w:asciiTheme="majorBidi" w:hAnsiTheme="majorBidi" w:cstheme="majorBidi"/>
        </w:rPr>
        <w:t>d</w:t>
      </w:r>
      <w:r w:rsidR="008F2BC6" w:rsidRPr="00D87287">
        <w:rPr>
          <w:rFonts w:asciiTheme="majorBidi" w:hAnsiTheme="majorBidi" w:cstheme="majorBidi"/>
        </w:rPr>
        <w:t>uring the industrial r</w:t>
      </w:r>
      <w:r w:rsidRPr="00D87287">
        <w:rPr>
          <w:rFonts w:asciiTheme="majorBidi" w:hAnsiTheme="majorBidi" w:cstheme="majorBidi"/>
        </w:rPr>
        <w:t xml:space="preserve">evolution, 1700–1852', </w:t>
      </w:r>
      <w:r w:rsidRPr="00D87287">
        <w:rPr>
          <w:rFonts w:asciiTheme="majorBidi" w:hAnsiTheme="majorBidi" w:cstheme="majorBidi"/>
          <w:i/>
        </w:rPr>
        <w:t>Explorations in Economic History</w:t>
      </w:r>
      <w:r w:rsidR="00733362" w:rsidRPr="00D87287">
        <w:rPr>
          <w:rFonts w:asciiTheme="majorBidi" w:hAnsiTheme="majorBidi" w:cstheme="majorBidi"/>
          <w:iCs/>
        </w:rPr>
        <w:t>,</w:t>
      </w:r>
      <w:r w:rsidRPr="00D87287">
        <w:rPr>
          <w:rFonts w:asciiTheme="majorBidi" w:hAnsiTheme="majorBidi" w:cstheme="majorBidi"/>
        </w:rPr>
        <w:t xml:space="preserve"> 54 (2014), pp. 48-63.</w:t>
      </w:r>
    </w:p>
    <w:p w14:paraId="791ADED8" w14:textId="1FD11635"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Briggs, P., </w:t>
      </w:r>
      <w:r w:rsidRPr="00D87287">
        <w:rPr>
          <w:rFonts w:asciiTheme="majorBidi" w:hAnsiTheme="majorBidi" w:cstheme="majorBidi"/>
          <w:i/>
        </w:rPr>
        <w:t xml:space="preserve">Looking at the </w:t>
      </w:r>
      <w:r w:rsidR="00733362" w:rsidRPr="00D87287">
        <w:rPr>
          <w:rFonts w:asciiTheme="majorBidi" w:hAnsiTheme="majorBidi" w:cstheme="majorBidi"/>
          <w:i/>
        </w:rPr>
        <w:t>n</w:t>
      </w:r>
      <w:r w:rsidR="00D80CDF" w:rsidRPr="00D87287">
        <w:rPr>
          <w:rFonts w:asciiTheme="majorBidi" w:hAnsiTheme="majorBidi" w:cstheme="majorBidi"/>
          <w:i/>
        </w:rPr>
        <w:t>umbers - a v</w:t>
      </w:r>
      <w:r w:rsidRPr="00D87287">
        <w:rPr>
          <w:rFonts w:asciiTheme="majorBidi" w:hAnsiTheme="majorBidi" w:cstheme="majorBidi"/>
          <w:i/>
        </w:rPr>
        <w:t xml:space="preserve">iew of New Zealand's </w:t>
      </w:r>
      <w:r w:rsidR="00733362" w:rsidRPr="00D87287">
        <w:rPr>
          <w:rFonts w:asciiTheme="majorBidi" w:hAnsiTheme="majorBidi" w:cstheme="majorBidi"/>
          <w:i/>
        </w:rPr>
        <w:t>e</w:t>
      </w:r>
      <w:r w:rsidRPr="00D87287">
        <w:rPr>
          <w:rFonts w:asciiTheme="majorBidi" w:hAnsiTheme="majorBidi" w:cstheme="majorBidi"/>
          <w:i/>
        </w:rPr>
        <w:t xml:space="preserve">conomic </w:t>
      </w:r>
      <w:r w:rsidR="00733362" w:rsidRPr="00D87287">
        <w:rPr>
          <w:rFonts w:asciiTheme="majorBidi" w:hAnsiTheme="majorBidi" w:cstheme="majorBidi"/>
          <w:i/>
        </w:rPr>
        <w:t>h</w:t>
      </w:r>
      <w:r w:rsidRPr="00D87287">
        <w:rPr>
          <w:rFonts w:asciiTheme="majorBidi" w:hAnsiTheme="majorBidi" w:cstheme="majorBidi"/>
          <w:i/>
        </w:rPr>
        <w:t>istory</w:t>
      </w:r>
      <w:r w:rsidRPr="00D87287">
        <w:rPr>
          <w:rFonts w:asciiTheme="majorBidi" w:hAnsiTheme="majorBidi" w:cstheme="majorBidi"/>
        </w:rPr>
        <w:t xml:space="preserve"> (Wellington, 2003).</w:t>
      </w:r>
    </w:p>
    <w:p w14:paraId="69E3BA7F" w14:textId="646D997C" w:rsidR="00983552" w:rsidRPr="00D87287" w:rsidRDefault="00983552"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Burstei</w:t>
      </w:r>
      <w:r w:rsidR="00D80CDF" w:rsidRPr="00D87287">
        <w:rPr>
          <w:rFonts w:asciiTheme="majorBidi" w:hAnsiTheme="majorBidi" w:cstheme="majorBidi"/>
        </w:rPr>
        <w:t>n, M. J., &amp; Murray, F. E.</w:t>
      </w:r>
      <w:r w:rsidR="00166B5F" w:rsidRPr="00D87287">
        <w:rPr>
          <w:rFonts w:asciiTheme="majorBidi" w:hAnsiTheme="majorBidi" w:cstheme="majorBidi"/>
        </w:rPr>
        <w:t>,</w:t>
      </w:r>
      <w:r w:rsidRPr="00D87287">
        <w:rPr>
          <w:rFonts w:asciiTheme="majorBidi" w:hAnsiTheme="majorBidi" w:cstheme="majorBidi"/>
        </w:rPr>
        <w:t xml:space="preserve"> </w:t>
      </w:r>
      <w:r w:rsidR="00166B5F" w:rsidRPr="00D87287">
        <w:rPr>
          <w:rFonts w:asciiTheme="majorBidi" w:hAnsiTheme="majorBidi" w:cstheme="majorBidi"/>
        </w:rPr>
        <w:t>'</w:t>
      </w:r>
      <w:r w:rsidRPr="00D87287">
        <w:rPr>
          <w:rFonts w:asciiTheme="majorBidi" w:hAnsiTheme="majorBidi" w:cstheme="majorBidi"/>
        </w:rPr>
        <w:t>Innovation prizes in practice and theory</w:t>
      </w:r>
      <w:r w:rsidR="00166B5F" w:rsidRPr="00D87287">
        <w:rPr>
          <w:rFonts w:asciiTheme="majorBidi" w:hAnsiTheme="majorBidi" w:cstheme="majorBidi"/>
        </w:rPr>
        <w:t>',</w:t>
      </w:r>
      <w:r w:rsidRPr="00D87287">
        <w:rPr>
          <w:rFonts w:asciiTheme="majorBidi" w:hAnsiTheme="majorBidi" w:cstheme="majorBidi"/>
        </w:rPr>
        <w:t xml:space="preserve"> </w:t>
      </w:r>
      <w:r w:rsidRPr="00D87287">
        <w:rPr>
          <w:rFonts w:asciiTheme="majorBidi" w:hAnsiTheme="majorBidi" w:cstheme="majorBidi"/>
          <w:i/>
        </w:rPr>
        <w:t>Harvard Journal of Law &amp; Technology, 29</w:t>
      </w:r>
      <w:r w:rsidR="00D80CDF" w:rsidRPr="00D87287">
        <w:rPr>
          <w:rFonts w:asciiTheme="majorBidi" w:hAnsiTheme="majorBidi" w:cstheme="majorBidi"/>
        </w:rPr>
        <w:t xml:space="preserve"> (2016)</w:t>
      </w:r>
      <w:r w:rsidRPr="00D87287">
        <w:rPr>
          <w:rFonts w:asciiTheme="majorBidi" w:hAnsiTheme="majorBidi" w:cstheme="majorBidi"/>
        </w:rPr>
        <w:t xml:space="preserve">, </w:t>
      </w:r>
      <w:r w:rsidR="00752568" w:rsidRPr="00D87287">
        <w:rPr>
          <w:rFonts w:asciiTheme="majorBidi" w:hAnsiTheme="majorBidi" w:cstheme="majorBidi"/>
        </w:rPr>
        <w:t xml:space="preserve">pp. </w:t>
      </w:r>
      <w:r w:rsidRPr="00D87287">
        <w:rPr>
          <w:rFonts w:asciiTheme="majorBidi" w:hAnsiTheme="majorBidi" w:cstheme="majorBidi"/>
        </w:rPr>
        <w:t>401-453.</w:t>
      </w:r>
    </w:p>
    <w:p w14:paraId="490EB784" w14:textId="24B2C9E6"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Dowie, J. A. 'The </w:t>
      </w:r>
      <w:r w:rsidR="00733362" w:rsidRPr="00D87287">
        <w:rPr>
          <w:rFonts w:asciiTheme="majorBidi" w:hAnsiTheme="majorBidi" w:cstheme="majorBidi"/>
        </w:rPr>
        <w:t>c</w:t>
      </w:r>
      <w:r w:rsidRPr="00D87287">
        <w:rPr>
          <w:rFonts w:asciiTheme="majorBidi" w:hAnsiTheme="majorBidi" w:cstheme="majorBidi"/>
        </w:rPr>
        <w:t xml:space="preserve">ourse and </w:t>
      </w:r>
      <w:r w:rsidR="00733362" w:rsidRPr="00D87287">
        <w:rPr>
          <w:rFonts w:asciiTheme="majorBidi" w:hAnsiTheme="majorBidi" w:cstheme="majorBidi"/>
        </w:rPr>
        <w:t>c</w:t>
      </w:r>
      <w:r w:rsidRPr="00D87287">
        <w:rPr>
          <w:rFonts w:asciiTheme="majorBidi" w:hAnsiTheme="majorBidi" w:cstheme="majorBidi"/>
        </w:rPr>
        <w:t xml:space="preserve">haracter of </w:t>
      </w:r>
      <w:r w:rsidR="00733362" w:rsidRPr="00D87287">
        <w:rPr>
          <w:rFonts w:asciiTheme="majorBidi" w:hAnsiTheme="majorBidi" w:cstheme="majorBidi"/>
        </w:rPr>
        <w:t>c</w:t>
      </w:r>
      <w:r w:rsidRPr="00D87287">
        <w:rPr>
          <w:rFonts w:asciiTheme="majorBidi" w:hAnsiTheme="majorBidi" w:cstheme="majorBidi"/>
        </w:rPr>
        <w:t xml:space="preserve">apital </w:t>
      </w:r>
      <w:r w:rsidR="00733362" w:rsidRPr="00D87287">
        <w:rPr>
          <w:rFonts w:asciiTheme="majorBidi" w:hAnsiTheme="majorBidi" w:cstheme="majorBidi"/>
        </w:rPr>
        <w:t>f</w:t>
      </w:r>
      <w:r w:rsidRPr="00D87287">
        <w:rPr>
          <w:rFonts w:asciiTheme="majorBidi" w:hAnsiTheme="majorBidi" w:cstheme="majorBidi"/>
        </w:rPr>
        <w:t xml:space="preserve">ormation in New Zealand - 1871-1900', </w:t>
      </w:r>
      <w:r w:rsidRPr="00D87287">
        <w:rPr>
          <w:rFonts w:asciiTheme="majorBidi" w:hAnsiTheme="majorBidi" w:cstheme="majorBidi"/>
          <w:i/>
        </w:rPr>
        <w:t>New Zealand Economic Papers</w:t>
      </w:r>
      <w:r w:rsidR="00733362" w:rsidRPr="00D87287">
        <w:rPr>
          <w:rFonts w:asciiTheme="majorBidi" w:hAnsiTheme="majorBidi" w:cstheme="majorBidi"/>
          <w:iCs/>
        </w:rPr>
        <w:t>,</w:t>
      </w:r>
      <w:r w:rsidR="00D80CDF" w:rsidRPr="00D87287">
        <w:rPr>
          <w:rFonts w:asciiTheme="majorBidi" w:hAnsiTheme="majorBidi" w:cstheme="majorBidi"/>
        </w:rPr>
        <w:t xml:space="preserve"> 1,</w:t>
      </w:r>
      <w:r w:rsidR="00752568" w:rsidRPr="00D87287">
        <w:rPr>
          <w:rFonts w:asciiTheme="majorBidi" w:hAnsiTheme="majorBidi" w:cstheme="majorBidi"/>
        </w:rPr>
        <w:t xml:space="preserve"> (1966), pp. 77-96</w:t>
      </w:r>
    </w:p>
    <w:p w14:paraId="0F0D7B02" w14:textId="695D187B"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Dutton, H. I., </w:t>
      </w:r>
      <w:r w:rsidRPr="00D87287">
        <w:rPr>
          <w:rFonts w:asciiTheme="majorBidi" w:hAnsiTheme="majorBidi" w:cstheme="majorBidi"/>
          <w:i/>
        </w:rPr>
        <w:t xml:space="preserve">The </w:t>
      </w:r>
      <w:r w:rsidR="00733362" w:rsidRPr="00D87287">
        <w:rPr>
          <w:rFonts w:asciiTheme="majorBidi" w:hAnsiTheme="majorBidi" w:cstheme="majorBidi"/>
          <w:i/>
        </w:rPr>
        <w:t>p</w:t>
      </w:r>
      <w:r w:rsidRPr="00D87287">
        <w:rPr>
          <w:rFonts w:asciiTheme="majorBidi" w:hAnsiTheme="majorBidi" w:cstheme="majorBidi"/>
          <w:i/>
        </w:rPr>
        <w:t xml:space="preserve">atent </w:t>
      </w:r>
      <w:r w:rsidR="00733362" w:rsidRPr="00D87287">
        <w:rPr>
          <w:rFonts w:asciiTheme="majorBidi" w:hAnsiTheme="majorBidi" w:cstheme="majorBidi"/>
          <w:i/>
        </w:rPr>
        <w:t>s</w:t>
      </w:r>
      <w:r w:rsidRPr="00D87287">
        <w:rPr>
          <w:rFonts w:asciiTheme="majorBidi" w:hAnsiTheme="majorBidi" w:cstheme="majorBidi"/>
          <w:i/>
        </w:rPr>
        <w:t xml:space="preserve">ystem and </w:t>
      </w:r>
      <w:r w:rsidR="00733362" w:rsidRPr="00D87287">
        <w:rPr>
          <w:rFonts w:asciiTheme="majorBidi" w:hAnsiTheme="majorBidi" w:cstheme="majorBidi"/>
          <w:i/>
        </w:rPr>
        <w:t>i</w:t>
      </w:r>
      <w:r w:rsidRPr="00D87287">
        <w:rPr>
          <w:rFonts w:asciiTheme="majorBidi" w:hAnsiTheme="majorBidi" w:cstheme="majorBidi"/>
          <w:i/>
        </w:rPr>
        <w:t xml:space="preserve">nventive </w:t>
      </w:r>
      <w:r w:rsidR="00733362" w:rsidRPr="00D87287">
        <w:rPr>
          <w:rFonts w:asciiTheme="majorBidi" w:hAnsiTheme="majorBidi" w:cstheme="majorBidi"/>
          <w:i/>
        </w:rPr>
        <w:t>a</w:t>
      </w:r>
      <w:r w:rsidRPr="00D87287">
        <w:rPr>
          <w:rFonts w:asciiTheme="majorBidi" w:hAnsiTheme="majorBidi" w:cstheme="majorBidi"/>
          <w:i/>
        </w:rPr>
        <w:t xml:space="preserve">ctivity </w:t>
      </w:r>
      <w:r w:rsidR="00733362" w:rsidRPr="00D87287">
        <w:rPr>
          <w:rFonts w:asciiTheme="majorBidi" w:hAnsiTheme="majorBidi" w:cstheme="majorBidi"/>
          <w:i/>
        </w:rPr>
        <w:t>d</w:t>
      </w:r>
      <w:r w:rsidRPr="00D87287">
        <w:rPr>
          <w:rFonts w:asciiTheme="majorBidi" w:hAnsiTheme="majorBidi" w:cstheme="majorBidi"/>
          <w:i/>
        </w:rPr>
        <w:t xml:space="preserve">uring the </w:t>
      </w:r>
      <w:r w:rsidR="00733362" w:rsidRPr="00D87287">
        <w:rPr>
          <w:rFonts w:asciiTheme="majorBidi" w:hAnsiTheme="majorBidi" w:cstheme="majorBidi"/>
          <w:i/>
        </w:rPr>
        <w:t>i</w:t>
      </w:r>
      <w:r w:rsidRPr="00D87287">
        <w:rPr>
          <w:rFonts w:asciiTheme="majorBidi" w:hAnsiTheme="majorBidi" w:cstheme="majorBidi"/>
          <w:i/>
        </w:rPr>
        <w:t xml:space="preserve">ndustrial </w:t>
      </w:r>
      <w:r w:rsidR="00733362" w:rsidRPr="00D87287">
        <w:rPr>
          <w:rFonts w:asciiTheme="majorBidi" w:hAnsiTheme="majorBidi" w:cstheme="majorBidi"/>
          <w:i/>
        </w:rPr>
        <w:t>r</w:t>
      </w:r>
      <w:r w:rsidRPr="00D87287">
        <w:rPr>
          <w:rFonts w:asciiTheme="majorBidi" w:hAnsiTheme="majorBidi" w:cstheme="majorBidi"/>
          <w:i/>
        </w:rPr>
        <w:t>evolution, 1750-1852</w:t>
      </w:r>
      <w:r w:rsidR="00D80CDF" w:rsidRPr="00D87287">
        <w:rPr>
          <w:rFonts w:asciiTheme="majorBidi" w:hAnsiTheme="majorBidi" w:cstheme="majorBidi"/>
        </w:rPr>
        <w:t xml:space="preserve"> (Manchester, </w:t>
      </w:r>
      <w:r w:rsidRPr="00D87287">
        <w:rPr>
          <w:rFonts w:asciiTheme="majorBidi" w:hAnsiTheme="majorBidi" w:cstheme="majorBidi"/>
        </w:rPr>
        <w:t>1984).</w:t>
      </w:r>
    </w:p>
    <w:p w14:paraId="5B82133E" w14:textId="1E57CF5C"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Easthope, M., </w:t>
      </w:r>
      <w:r w:rsidRPr="00D87287">
        <w:rPr>
          <w:rFonts w:asciiTheme="majorBidi" w:hAnsiTheme="majorBidi" w:cstheme="majorBidi"/>
          <w:i/>
        </w:rPr>
        <w:t xml:space="preserve">Australian </w:t>
      </w:r>
      <w:r w:rsidR="00733362" w:rsidRPr="00D87287">
        <w:rPr>
          <w:rFonts w:asciiTheme="majorBidi" w:hAnsiTheme="majorBidi" w:cstheme="majorBidi"/>
          <w:i/>
        </w:rPr>
        <w:t>c</w:t>
      </w:r>
      <w:r w:rsidRPr="00D87287">
        <w:rPr>
          <w:rFonts w:asciiTheme="majorBidi" w:hAnsiTheme="majorBidi" w:cstheme="majorBidi"/>
          <w:i/>
        </w:rPr>
        <w:t xml:space="preserve">olonial </w:t>
      </w:r>
      <w:r w:rsidR="00733362" w:rsidRPr="00D87287">
        <w:rPr>
          <w:rFonts w:asciiTheme="majorBidi" w:hAnsiTheme="majorBidi" w:cstheme="majorBidi"/>
          <w:i/>
        </w:rPr>
        <w:t>p</w:t>
      </w:r>
      <w:r w:rsidRPr="00D87287">
        <w:rPr>
          <w:rFonts w:asciiTheme="majorBidi" w:hAnsiTheme="majorBidi" w:cstheme="majorBidi"/>
          <w:i/>
        </w:rPr>
        <w:t xml:space="preserve">atents: 1847-1904: List of </w:t>
      </w:r>
      <w:r w:rsidR="00394FD4" w:rsidRPr="00D87287">
        <w:rPr>
          <w:rFonts w:asciiTheme="majorBidi" w:hAnsiTheme="majorBidi" w:cstheme="majorBidi"/>
          <w:i/>
        </w:rPr>
        <w:t>l</w:t>
      </w:r>
      <w:r w:rsidRPr="00D87287">
        <w:rPr>
          <w:rFonts w:asciiTheme="majorBidi" w:hAnsiTheme="majorBidi" w:cstheme="majorBidi"/>
          <w:i/>
        </w:rPr>
        <w:t xml:space="preserve">egislation, </w:t>
      </w:r>
      <w:r w:rsidR="00394FD4" w:rsidRPr="00D87287">
        <w:rPr>
          <w:rFonts w:asciiTheme="majorBidi" w:hAnsiTheme="majorBidi" w:cstheme="majorBidi"/>
          <w:i/>
        </w:rPr>
        <w:t>i</w:t>
      </w:r>
      <w:r w:rsidRPr="00D87287">
        <w:rPr>
          <w:rFonts w:asciiTheme="majorBidi" w:hAnsiTheme="majorBidi" w:cstheme="majorBidi"/>
          <w:i/>
        </w:rPr>
        <w:t xml:space="preserve">ndexes and </w:t>
      </w:r>
      <w:r w:rsidR="00394FD4" w:rsidRPr="00D87287">
        <w:rPr>
          <w:rFonts w:asciiTheme="majorBidi" w:hAnsiTheme="majorBidi" w:cstheme="majorBidi"/>
          <w:i/>
        </w:rPr>
        <w:t>p</w:t>
      </w:r>
      <w:r w:rsidRPr="00D87287">
        <w:rPr>
          <w:rFonts w:asciiTheme="majorBidi" w:hAnsiTheme="majorBidi" w:cstheme="majorBidi"/>
          <w:i/>
        </w:rPr>
        <w:t xml:space="preserve">atent </w:t>
      </w:r>
      <w:r w:rsidR="00394FD4" w:rsidRPr="00D87287">
        <w:rPr>
          <w:rFonts w:asciiTheme="majorBidi" w:hAnsiTheme="majorBidi" w:cstheme="majorBidi"/>
          <w:i/>
        </w:rPr>
        <w:t>s</w:t>
      </w:r>
      <w:r w:rsidRPr="00D87287">
        <w:rPr>
          <w:rFonts w:asciiTheme="majorBidi" w:hAnsiTheme="majorBidi" w:cstheme="majorBidi"/>
          <w:i/>
        </w:rPr>
        <w:t xml:space="preserve">pecifications of the Australian </w:t>
      </w:r>
      <w:r w:rsidR="00394FD4" w:rsidRPr="00D87287">
        <w:rPr>
          <w:rFonts w:asciiTheme="majorBidi" w:hAnsiTheme="majorBidi" w:cstheme="majorBidi"/>
          <w:i/>
        </w:rPr>
        <w:t>c</w:t>
      </w:r>
      <w:r w:rsidRPr="00D87287">
        <w:rPr>
          <w:rFonts w:asciiTheme="majorBidi" w:hAnsiTheme="majorBidi" w:cstheme="majorBidi"/>
          <w:i/>
        </w:rPr>
        <w:t xml:space="preserve">olonies before </w:t>
      </w:r>
      <w:r w:rsidR="00394FD4" w:rsidRPr="00D87287">
        <w:rPr>
          <w:rFonts w:asciiTheme="majorBidi" w:hAnsiTheme="majorBidi" w:cstheme="majorBidi"/>
          <w:i/>
        </w:rPr>
        <w:t>f</w:t>
      </w:r>
      <w:r w:rsidRPr="00D87287">
        <w:rPr>
          <w:rFonts w:asciiTheme="majorBidi" w:hAnsiTheme="majorBidi" w:cstheme="majorBidi"/>
          <w:i/>
        </w:rPr>
        <w:t>ederation</w:t>
      </w:r>
      <w:r w:rsidRPr="00D87287">
        <w:rPr>
          <w:rFonts w:asciiTheme="majorBidi" w:hAnsiTheme="majorBidi" w:cstheme="majorBidi"/>
        </w:rPr>
        <w:t xml:space="preserve"> (Canberra, 1992).</w:t>
      </w:r>
    </w:p>
    <w:p w14:paraId="35DAEA49" w14:textId="5FF88CF6"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Firth, R., </w:t>
      </w:r>
      <w:r w:rsidRPr="00D87287">
        <w:rPr>
          <w:rFonts w:asciiTheme="majorBidi" w:hAnsiTheme="majorBidi" w:cstheme="majorBidi"/>
          <w:i/>
        </w:rPr>
        <w:t>Economics of the New Zealand Maori</w:t>
      </w:r>
      <w:r w:rsidR="00D80CDF" w:rsidRPr="00D87287">
        <w:rPr>
          <w:rFonts w:asciiTheme="majorBidi" w:hAnsiTheme="majorBidi" w:cstheme="majorBidi"/>
        </w:rPr>
        <w:t xml:space="preserve"> (Wellington, 2nd edn.</w:t>
      </w:r>
      <w:r w:rsidRPr="00D87287">
        <w:rPr>
          <w:rFonts w:asciiTheme="majorBidi" w:hAnsiTheme="majorBidi" w:cstheme="majorBidi"/>
        </w:rPr>
        <w:t xml:space="preserve"> 1959).</w:t>
      </w:r>
    </w:p>
    <w:p w14:paraId="2CC01C51" w14:textId="193B5AC1"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Galor, O. and Weil, D. N. 'Population, </w:t>
      </w:r>
      <w:r w:rsidR="00394FD4" w:rsidRPr="00D87287">
        <w:rPr>
          <w:rFonts w:asciiTheme="majorBidi" w:hAnsiTheme="majorBidi" w:cstheme="majorBidi"/>
        </w:rPr>
        <w:t>t</w:t>
      </w:r>
      <w:r w:rsidRPr="00D87287">
        <w:rPr>
          <w:rFonts w:asciiTheme="majorBidi" w:hAnsiTheme="majorBidi" w:cstheme="majorBidi"/>
        </w:rPr>
        <w:t xml:space="preserve">echnology, and </w:t>
      </w:r>
      <w:r w:rsidR="00394FD4" w:rsidRPr="00D87287">
        <w:rPr>
          <w:rFonts w:asciiTheme="majorBidi" w:hAnsiTheme="majorBidi" w:cstheme="majorBidi"/>
        </w:rPr>
        <w:t>g</w:t>
      </w:r>
      <w:r w:rsidRPr="00D87287">
        <w:rPr>
          <w:rFonts w:asciiTheme="majorBidi" w:hAnsiTheme="majorBidi" w:cstheme="majorBidi"/>
        </w:rPr>
        <w:t xml:space="preserve">rowth: From Malthusian </w:t>
      </w:r>
      <w:r w:rsidR="00394FD4" w:rsidRPr="00D87287">
        <w:rPr>
          <w:rFonts w:asciiTheme="majorBidi" w:hAnsiTheme="majorBidi" w:cstheme="majorBidi"/>
        </w:rPr>
        <w:t>s</w:t>
      </w:r>
      <w:r w:rsidRPr="00D87287">
        <w:rPr>
          <w:rFonts w:asciiTheme="majorBidi" w:hAnsiTheme="majorBidi" w:cstheme="majorBidi"/>
        </w:rPr>
        <w:t xml:space="preserve">tagnation to the </w:t>
      </w:r>
      <w:r w:rsidR="00394FD4" w:rsidRPr="00D87287">
        <w:rPr>
          <w:rFonts w:asciiTheme="majorBidi" w:hAnsiTheme="majorBidi" w:cstheme="majorBidi"/>
        </w:rPr>
        <w:t>d</w:t>
      </w:r>
      <w:r w:rsidRPr="00D87287">
        <w:rPr>
          <w:rFonts w:asciiTheme="majorBidi" w:hAnsiTheme="majorBidi" w:cstheme="majorBidi"/>
        </w:rPr>
        <w:t xml:space="preserve">emographic </w:t>
      </w:r>
      <w:r w:rsidR="00394FD4" w:rsidRPr="00D87287">
        <w:rPr>
          <w:rFonts w:asciiTheme="majorBidi" w:hAnsiTheme="majorBidi" w:cstheme="majorBidi"/>
        </w:rPr>
        <w:t>t</w:t>
      </w:r>
      <w:r w:rsidRPr="00D87287">
        <w:rPr>
          <w:rFonts w:asciiTheme="majorBidi" w:hAnsiTheme="majorBidi" w:cstheme="majorBidi"/>
        </w:rPr>
        <w:t xml:space="preserve">ransition and </w:t>
      </w:r>
      <w:r w:rsidR="00394FD4" w:rsidRPr="00D87287">
        <w:rPr>
          <w:rFonts w:asciiTheme="majorBidi" w:hAnsiTheme="majorBidi" w:cstheme="majorBidi"/>
        </w:rPr>
        <w:t>b</w:t>
      </w:r>
      <w:r w:rsidRPr="00D87287">
        <w:rPr>
          <w:rFonts w:asciiTheme="majorBidi" w:hAnsiTheme="majorBidi" w:cstheme="majorBidi"/>
        </w:rPr>
        <w:t xml:space="preserve">eyond', </w:t>
      </w:r>
      <w:r w:rsidRPr="00D87287">
        <w:rPr>
          <w:rFonts w:asciiTheme="majorBidi" w:hAnsiTheme="majorBidi" w:cstheme="majorBidi"/>
          <w:i/>
        </w:rPr>
        <w:t>American Economic Review</w:t>
      </w:r>
      <w:r w:rsidR="00D80CDF" w:rsidRPr="00D87287">
        <w:rPr>
          <w:rFonts w:asciiTheme="majorBidi" w:hAnsiTheme="majorBidi" w:cstheme="majorBidi"/>
          <w:iCs/>
        </w:rPr>
        <w:t>,</w:t>
      </w:r>
      <w:r w:rsidR="00D80CDF" w:rsidRPr="00D87287">
        <w:rPr>
          <w:rFonts w:asciiTheme="majorBidi" w:hAnsiTheme="majorBidi" w:cstheme="majorBidi"/>
        </w:rPr>
        <w:t xml:space="preserve"> 90 </w:t>
      </w:r>
      <w:r w:rsidRPr="00D87287">
        <w:rPr>
          <w:rFonts w:asciiTheme="majorBidi" w:hAnsiTheme="majorBidi" w:cstheme="majorBidi"/>
        </w:rPr>
        <w:t>(2000), pp. 806-828.</w:t>
      </w:r>
    </w:p>
    <w:p w14:paraId="7B09040A" w14:textId="6F59B2DC"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Greasley, D. and Oxley, L.</w:t>
      </w:r>
      <w:r w:rsidR="00166B5F" w:rsidRPr="00D87287">
        <w:rPr>
          <w:rFonts w:asciiTheme="majorBidi" w:hAnsiTheme="majorBidi" w:cstheme="majorBidi"/>
        </w:rPr>
        <w:t>,</w:t>
      </w:r>
      <w:r w:rsidRPr="00D87287">
        <w:rPr>
          <w:rFonts w:asciiTheme="majorBidi" w:hAnsiTheme="majorBidi" w:cstheme="majorBidi"/>
        </w:rPr>
        <w:t xml:space="preserve"> 'Causality and the </w:t>
      </w:r>
      <w:r w:rsidR="00394FD4" w:rsidRPr="00D87287">
        <w:rPr>
          <w:rFonts w:asciiTheme="majorBidi" w:hAnsiTheme="majorBidi" w:cstheme="majorBidi"/>
        </w:rPr>
        <w:t>f</w:t>
      </w:r>
      <w:r w:rsidRPr="00D87287">
        <w:rPr>
          <w:rFonts w:asciiTheme="majorBidi" w:hAnsiTheme="majorBidi" w:cstheme="majorBidi"/>
        </w:rPr>
        <w:t xml:space="preserve">irst </w:t>
      </w:r>
      <w:r w:rsidR="00394FD4" w:rsidRPr="00D87287">
        <w:rPr>
          <w:rFonts w:asciiTheme="majorBidi" w:hAnsiTheme="majorBidi" w:cstheme="majorBidi"/>
        </w:rPr>
        <w:t>i</w:t>
      </w:r>
      <w:r w:rsidRPr="00D87287">
        <w:rPr>
          <w:rFonts w:asciiTheme="majorBidi" w:hAnsiTheme="majorBidi" w:cstheme="majorBidi"/>
        </w:rPr>
        <w:t xml:space="preserve">ndustrial </w:t>
      </w:r>
      <w:r w:rsidR="00394FD4" w:rsidRPr="00D87287">
        <w:rPr>
          <w:rFonts w:asciiTheme="majorBidi" w:hAnsiTheme="majorBidi" w:cstheme="majorBidi"/>
        </w:rPr>
        <w:t>r</w:t>
      </w:r>
      <w:r w:rsidRPr="00D87287">
        <w:rPr>
          <w:rFonts w:asciiTheme="majorBidi" w:hAnsiTheme="majorBidi" w:cstheme="majorBidi"/>
        </w:rPr>
        <w:t xml:space="preserve">evolution', </w:t>
      </w:r>
      <w:r w:rsidRPr="00D87287">
        <w:rPr>
          <w:rFonts w:asciiTheme="majorBidi" w:hAnsiTheme="majorBidi" w:cstheme="majorBidi"/>
          <w:i/>
        </w:rPr>
        <w:t>Industrial and Corporate Change</w:t>
      </w:r>
      <w:r w:rsidR="00394FD4" w:rsidRPr="00D87287">
        <w:rPr>
          <w:rFonts w:asciiTheme="majorBidi" w:hAnsiTheme="majorBidi" w:cstheme="majorBidi"/>
          <w:iCs/>
        </w:rPr>
        <w:t>,</w:t>
      </w:r>
      <w:r w:rsidR="00D80CDF" w:rsidRPr="00D87287">
        <w:rPr>
          <w:rFonts w:asciiTheme="majorBidi" w:hAnsiTheme="majorBidi" w:cstheme="majorBidi"/>
        </w:rPr>
        <w:t xml:space="preserve"> 7 </w:t>
      </w:r>
      <w:r w:rsidRPr="00D87287">
        <w:rPr>
          <w:rFonts w:asciiTheme="majorBidi" w:hAnsiTheme="majorBidi" w:cstheme="majorBidi"/>
        </w:rPr>
        <w:t>(1998), pp. 33-47.</w:t>
      </w:r>
    </w:p>
    <w:p w14:paraId="55BA7A3F" w14:textId="2C168359" w:rsidR="00CC0864" w:rsidRPr="00D87287" w:rsidRDefault="00166B5F"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w:t>
      </w:r>
      <w:r w:rsidR="00CC0864" w:rsidRPr="00D87287">
        <w:rPr>
          <w:rFonts w:asciiTheme="majorBidi" w:hAnsiTheme="majorBidi" w:cstheme="majorBidi"/>
        </w:rPr>
        <w:t xml:space="preserve"> 'Globalization and </w:t>
      </w:r>
      <w:r w:rsidR="00394FD4" w:rsidRPr="00D87287">
        <w:rPr>
          <w:rFonts w:asciiTheme="majorBidi" w:hAnsiTheme="majorBidi" w:cstheme="majorBidi"/>
        </w:rPr>
        <w:t>r</w:t>
      </w:r>
      <w:r w:rsidR="00CC0864" w:rsidRPr="00D87287">
        <w:rPr>
          <w:rFonts w:asciiTheme="majorBidi" w:hAnsiTheme="majorBidi" w:cstheme="majorBidi"/>
        </w:rPr>
        <w:t xml:space="preserve">eal </w:t>
      </w:r>
      <w:r w:rsidR="00394FD4" w:rsidRPr="00D87287">
        <w:rPr>
          <w:rFonts w:asciiTheme="majorBidi" w:hAnsiTheme="majorBidi" w:cstheme="majorBidi"/>
        </w:rPr>
        <w:t>w</w:t>
      </w:r>
      <w:r w:rsidR="00CC0864" w:rsidRPr="00D87287">
        <w:rPr>
          <w:rFonts w:asciiTheme="majorBidi" w:hAnsiTheme="majorBidi" w:cstheme="majorBidi"/>
        </w:rPr>
        <w:t xml:space="preserve">ages in New Zealand 1873–1913', </w:t>
      </w:r>
      <w:r w:rsidR="00CC0864" w:rsidRPr="00D87287">
        <w:rPr>
          <w:rFonts w:asciiTheme="majorBidi" w:hAnsiTheme="majorBidi" w:cstheme="majorBidi"/>
          <w:i/>
        </w:rPr>
        <w:t>Explorations in Economic History</w:t>
      </w:r>
      <w:r w:rsidR="00394FD4" w:rsidRPr="00D87287">
        <w:rPr>
          <w:rFonts w:asciiTheme="majorBidi" w:hAnsiTheme="majorBidi" w:cstheme="majorBidi"/>
          <w:iCs/>
        </w:rPr>
        <w:t>,</w:t>
      </w:r>
      <w:r w:rsidR="00D80CDF" w:rsidRPr="00D87287">
        <w:rPr>
          <w:rFonts w:asciiTheme="majorBidi" w:hAnsiTheme="majorBidi" w:cstheme="majorBidi"/>
        </w:rPr>
        <w:t xml:space="preserve"> 41</w:t>
      </w:r>
      <w:r w:rsidR="00CC0864" w:rsidRPr="00D87287">
        <w:rPr>
          <w:rFonts w:asciiTheme="majorBidi" w:hAnsiTheme="majorBidi" w:cstheme="majorBidi"/>
        </w:rPr>
        <w:t xml:space="preserve"> (2004), pp. 26-47.</w:t>
      </w:r>
    </w:p>
    <w:p w14:paraId="7D2BA39B" w14:textId="61DC40BF" w:rsidR="00CC0864" w:rsidRPr="00D87287" w:rsidRDefault="00166B5F"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w:t>
      </w:r>
      <w:r w:rsidR="00CC0864" w:rsidRPr="00D87287">
        <w:rPr>
          <w:rFonts w:asciiTheme="majorBidi" w:hAnsiTheme="majorBidi" w:cstheme="majorBidi"/>
        </w:rPr>
        <w:t xml:space="preserve"> 'Patenting, </w:t>
      </w:r>
      <w:r w:rsidR="00394FD4" w:rsidRPr="00D87287">
        <w:rPr>
          <w:rFonts w:asciiTheme="majorBidi" w:hAnsiTheme="majorBidi" w:cstheme="majorBidi"/>
        </w:rPr>
        <w:t>i</w:t>
      </w:r>
      <w:r w:rsidR="00CC0864" w:rsidRPr="00D87287">
        <w:rPr>
          <w:rFonts w:asciiTheme="majorBidi" w:hAnsiTheme="majorBidi" w:cstheme="majorBidi"/>
        </w:rPr>
        <w:t xml:space="preserve">ntellectual </w:t>
      </w:r>
      <w:r w:rsidR="00394FD4" w:rsidRPr="00D87287">
        <w:rPr>
          <w:rFonts w:asciiTheme="majorBidi" w:hAnsiTheme="majorBidi" w:cstheme="majorBidi"/>
        </w:rPr>
        <w:t>p</w:t>
      </w:r>
      <w:r w:rsidR="00CC0864" w:rsidRPr="00D87287">
        <w:rPr>
          <w:rFonts w:asciiTheme="majorBidi" w:hAnsiTheme="majorBidi" w:cstheme="majorBidi"/>
        </w:rPr>
        <w:t xml:space="preserve">roperty </w:t>
      </w:r>
      <w:r w:rsidR="00394FD4" w:rsidRPr="00D87287">
        <w:rPr>
          <w:rFonts w:asciiTheme="majorBidi" w:hAnsiTheme="majorBidi" w:cstheme="majorBidi"/>
        </w:rPr>
        <w:t>r</w:t>
      </w:r>
      <w:r w:rsidR="00CC0864" w:rsidRPr="00D87287">
        <w:rPr>
          <w:rFonts w:asciiTheme="majorBidi" w:hAnsiTheme="majorBidi" w:cstheme="majorBidi"/>
        </w:rPr>
        <w:t xml:space="preserve">ights and </w:t>
      </w:r>
      <w:r w:rsidR="00394FD4" w:rsidRPr="00D87287">
        <w:rPr>
          <w:rFonts w:asciiTheme="majorBidi" w:hAnsiTheme="majorBidi" w:cstheme="majorBidi"/>
        </w:rPr>
        <w:t>s</w:t>
      </w:r>
      <w:r w:rsidR="00CC0864" w:rsidRPr="00D87287">
        <w:rPr>
          <w:rFonts w:asciiTheme="majorBidi" w:hAnsiTheme="majorBidi" w:cstheme="majorBidi"/>
        </w:rPr>
        <w:t xml:space="preserve">ectoral </w:t>
      </w:r>
      <w:r w:rsidR="00394FD4" w:rsidRPr="00D87287">
        <w:rPr>
          <w:rFonts w:asciiTheme="majorBidi" w:hAnsiTheme="majorBidi" w:cstheme="majorBidi"/>
        </w:rPr>
        <w:t>o</w:t>
      </w:r>
      <w:r w:rsidR="00CC0864" w:rsidRPr="00D87287">
        <w:rPr>
          <w:rFonts w:asciiTheme="majorBidi" w:hAnsiTheme="majorBidi" w:cstheme="majorBidi"/>
        </w:rPr>
        <w:t xml:space="preserve">utputs in </w:t>
      </w:r>
      <w:r w:rsidR="00394FD4" w:rsidRPr="00D87287">
        <w:rPr>
          <w:rFonts w:asciiTheme="majorBidi" w:hAnsiTheme="majorBidi" w:cstheme="majorBidi"/>
        </w:rPr>
        <w:t>i</w:t>
      </w:r>
      <w:r w:rsidR="00CC0864" w:rsidRPr="00D87287">
        <w:rPr>
          <w:rFonts w:asciiTheme="majorBidi" w:hAnsiTheme="majorBidi" w:cstheme="majorBidi"/>
        </w:rPr>
        <w:t xml:space="preserve">ndustrial </w:t>
      </w:r>
      <w:r w:rsidR="00394FD4" w:rsidRPr="00D87287">
        <w:rPr>
          <w:rFonts w:asciiTheme="majorBidi" w:hAnsiTheme="majorBidi" w:cstheme="majorBidi"/>
        </w:rPr>
        <w:t>r</w:t>
      </w:r>
      <w:r w:rsidR="00CC0864" w:rsidRPr="00D87287">
        <w:rPr>
          <w:rFonts w:asciiTheme="majorBidi" w:hAnsiTheme="majorBidi" w:cstheme="majorBidi"/>
        </w:rPr>
        <w:t xml:space="preserve">evolution Britain, 1780–1851', </w:t>
      </w:r>
      <w:r w:rsidR="00CC0864" w:rsidRPr="00D87287">
        <w:rPr>
          <w:rFonts w:asciiTheme="majorBidi" w:hAnsiTheme="majorBidi" w:cstheme="majorBidi"/>
          <w:i/>
        </w:rPr>
        <w:t>Journal of Econometrics</w:t>
      </w:r>
      <w:r w:rsidR="00394FD4" w:rsidRPr="00D87287">
        <w:rPr>
          <w:rFonts w:asciiTheme="majorBidi" w:hAnsiTheme="majorBidi" w:cstheme="majorBidi"/>
          <w:iCs/>
        </w:rPr>
        <w:t>,</w:t>
      </w:r>
      <w:r w:rsidR="00C23351" w:rsidRPr="00D87287">
        <w:rPr>
          <w:rFonts w:asciiTheme="majorBidi" w:hAnsiTheme="majorBidi" w:cstheme="majorBidi"/>
        </w:rPr>
        <w:t xml:space="preserve"> 139 </w:t>
      </w:r>
      <w:r w:rsidR="00CC0864" w:rsidRPr="00D87287">
        <w:rPr>
          <w:rFonts w:asciiTheme="majorBidi" w:hAnsiTheme="majorBidi" w:cstheme="majorBidi"/>
        </w:rPr>
        <w:t>(2007), pp. 340-354.</w:t>
      </w:r>
    </w:p>
    <w:p w14:paraId="4692F78D" w14:textId="168E1EBA" w:rsidR="00CC0864" w:rsidRPr="00D87287" w:rsidRDefault="00166B5F"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w:t>
      </w:r>
      <w:r w:rsidR="00CC0864" w:rsidRPr="00D87287">
        <w:rPr>
          <w:rFonts w:asciiTheme="majorBidi" w:hAnsiTheme="majorBidi" w:cstheme="majorBidi"/>
        </w:rPr>
        <w:t xml:space="preserve"> 'Cliometrics and </w:t>
      </w:r>
      <w:r w:rsidR="00394FD4" w:rsidRPr="00D87287">
        <w:rPr>
          <w:rFonts w:asciiTheme="majorBidi" w:hAnsiTheme="majorBidi" w:cstheme="majorBidi"/>
        </w:rPr>
        <w:t>t</w:t>
      </w:r>
      <w:r w:rsidR="00CC0864" w:rsidRPr="00D87287">
        <w:rPr>
          <w:rFonts w:asciiTheme="majorBidi" w:hAnsiTheme="majorBidi" w:cstheme="majorBidi"/>
        </w:rPr>
        <w:t xml:space="preserve">ime </w:t>
      </w:r>
      <w:r w:rsidR="00394FD4" w:rsidRPr="00D87287">
        <w:rPr>
          <w:rFonts w:asciiTheme="majorBidi" w:hAnsiTheme="majorBidi" w:cstheme="majorBidi"/>
        </w:rPr>
        <w:t>s</w:t>
      </w:r>
      <w:r w:rsidR="00CC0864" w:rsidRPr="00D87287">
        <w:rPr>
          <w:rFonts w:asciiTheme="majorBidi" w:hAnsiTheme="majorBidi" w:cstheme="majorBidi"/>
        </w:rPr>
        <w:t xml:space="preserve">eries </w:t>
      </w:r>
      <w:r w:rsidR="00394FD4" w:rsidRPr="00D87287">
        <w:rPr>
          <w:rFonts w:asciiTheme="majorBidi" w:hAnsiTheme="majorBidi" w:cstheme="majorBidi"/>
        </w:rPr>
        <w:t>e</w:t>
      </w:r>
      <w:r w:rsidR="00CC0864" w:rsidRPr="00D87287">
        <w:rPr>
          <w:rFonts w:asciiTheme="majorBidi" w:hAnsiTheme="majorBidi" w:cstheme="majorBidi"/>
        </w:rPr>
        <w:t xml:space="preserve">conometrics: Some </w:t>
      </w:r>
      <w:r w:rsidR="00394FD4" w:rsidRPr="00D87287">
        <w:rPr>
          <w:rFonts w:asciiTheme="majorBidi" w:hAnsiTheme="majorBidi" w:cstheme="majorBidi"/>
        </w:rPr>
        <w:t>t</w:t>
      </w:r>
      <w:r w:rsidR="00CC0864" w:rsidRPr="00D87287">
        <w:rPr>
          <w:rFonts w:asciiTheme="majorBidi" w:hAnsiTheme="majorBidi" w:cstheme="majorBidi"/>
        </w:rPr>
        <w:t xml:space="preserve">heory and </w:t>
      </w:r>
      <w:r w:rsidR="00394FD4" w:rsidRPr="00D87287">
        <w:rPr>
          <w:rFonts w:asciiTheme="majorBidi" w:hAnsiTheme="majorBidi" w:cstheme="majorBidi"/>
        </w:rPr>
        <w:t>a</w:t>
      </w:r>
      <w:r w:rsidR="00CC0864" w:rsidRPr="00D87287">
        <w:rPr>
          <w:rFonts w:asciiTheme="majorBidi" w:hAnsiTheme="majorBidi" w:cstheme="majorBidi"/>
        </w:rPr>
        <w:t xml:space="preserve">pplications', </w:t>
      </w:r>
      <w:r w:rsidR="00CC0864" w:rsidRPr="00D87287">
        <w:rPr>
          <w:rFonts w:asciiTheme="majorBidi" w:hAnsiTheme="majorBidi" w:cstheme="majorBidi"/>
          <w:i/>
        </w:rPr>
        <w:t>Journal of Economic Surveys</w:t>
      </w:r>
      <w:r w:rsidR="00394FD4" w:rsidRPr="00D87287">
        <w:rPr>
          <w:rFonts w:asciiTheme="majorBidi" w:hAnsiTheme="majorBidi" w:cstheme="majorBidi"/>
          <w:iCs/>
        </w:rPr>
        <w:t>,</w:t>
      </w:r>
      <w:r w:rsidR="00D80CDF" w:rsidRPr="00D87287">
        <w:rPr>
          <w:rFonts w:asciiTheme="majorBidi" w:hAnsiTheme="majorBidi" w:cstheme="majorBidi"/>
        </w:rPr>
        <w:t xml:space="preserve"> 24 </w:t>
      </w:r>
      <w:r w:rsidR="00CC0864" w:rsidRPr="00D87287">
        <w:rPr>
          <w:rFonts w:asciiTheme="majorBidi" w:hAnsiTheme="majorBidi" w:cstheme="majorBidi"/>
        </w:rPr>
        <w:t>(2010), pp. 970-1042.</w:t>
      </w:r>
    </w:p>
    <w:p w14:paraId="35094E3E" w14:textId="14583F80" w:rsidR="00CC0864" w:rsidRPr="00D87287" w:rsidRDefault="00166B5F"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w:t>
      </w:r>
      <w:r w:rsidR="00CC0864" w:rsidRPr="00D87287">
        <w:rPr>
          <w:rFonts w:asciiTheme="majorBidi" w:hAnsiTheme="majorBidi" w:cstheme="majorBidi"/>
        </w:rPr>
        <w:t xml:space="preserve"> 'Knowledge, Natural </w:t>
      </w:r>
      <w:r w:rsidR="00394FD4" w:rsidRPr="00D87287">
        <w:rPr>
          <w:rFonts w:asciiTheme="majorBidi" w:hAnsiTheme="majorBidi" w:cstheme="majorBidi"/>
        </w:rPr>
        <w:t>r</w:t>
      </w:r>
      <w:r w:rsidR="00CC0864" w:rsidRPr="00D87287">
        <w:rPr>
          <w:rFonts w:asciiTheme="majorBidi" w:hAnsiTheme="majorBidi" w:cstheme="majorBidi"/>
        </w:rPr>
        <w:t xml:space="preserve">esource </w:t>
      </w:r>
      <w:r w:rsidR="00394FD4" w:rsidRPr="00D87287">
        <w:rPr>
          <w:rFonts w:asciiTheme="majorBidi" w:hAnsiTheme="majorBidi" w:cstheme="majorBidi"/>
        </w:rPr>
        <w:t>a</w:t>
      </w:r>
      <w:r w:rsidR="00CC0864" w:rsidRPr="00D87287">
        <w:rPr>
          <w:rFonts w:asciiTheme="majorBidi" w:hAnsiTheme="majorBidi" w:cstheme="majorBidi"/>
        </w:rPr>
        <w:t xml:space="preserve">bundance and </w:t>
      </w:r>
      <w:r w:rsidR="00394FD4" w:rsidRPr="00D87287">
        <w:rPr>
          <w:rFonts w:asciiTheme="majorBidi" w:hAnsiTheme="majorBidi" w:cstheme="majorBidi"/>
        </w:rPr>
        <w:t>e</w:t>
      </w:r>
      <w:r w:rsidR="00CC0864" w:rsidRPr="00D87287">
        <w:rPr>
          <w:rFonts w:asciiTheme="majorBidi" w:hAnsiTheme="majorBidi" w:cstheme="majorBidi"/>
        </w:rPr>
        <w:t xml:space="preserve">conomic </w:t>
      </w:r>
      <w:r w:rsidR="00394FD4" w:rsidRPr="00D87287">
        <w:rPr>
          <w:rFonts w:asciiTheme="majorBidi" w:hAnsiTheme="majorBidi" w:cstheme="majorBidi"/>
        </w:rPr>
        <w:t>d</w:t>
      </w:r>
      <w:r w:rsidR="00CC0864" w:rsidRPr="00D87287">
        <w:rPr>
          <w:rFonts w:asciiTheme="majorBidi" w:hAnsiTheme="majorBidi" w:cstheme="majorBidi"/>
        </w:rPr>
        <w:t xml:space="preserve">evelopment: Lessons from New Zealand 1861–1939', </w:t>
      </w:r>
      <w:r w:rsidR="00CC0864" w:rsidRPr="00D87287">
        <w:rPr>
          <w:rFonts w:asciiTheme="majorBidi" w:hAnsiTheme="majorBidi" w:cstheme="majorBidi"/>
          <w:i/>
        </w:rPr>
        <w:t>Explorations in Economic History</w:t>
      </w:r>
      <w:r w:rsidR="00394FD4" w:rsidRPr="00D87287">
        <w:rPr>
          <w:rFonts w:asciiTheme="majorBidi" w:hAnsiTheme="majorBidi" w:cstheme="majorBidi"/>
          <w:iCs/>
        </w:rPr>
        <w:t>,</w:t>
      </w:r>
      <w:r w:rsidR="00D80CDF" w:rsidRPr="00D87287">
        <w:rPr>
          <w:rFonts w:asciiTheme="majorBidi" w:hAnsiTheme="majorBidi" w:cstheme="majorBidi"/>
        </w:rPr>
        <w:t xml:space="preserve"> 47</w:t>
      </w:r>
      <w:r w:rsidR="00CC0864" w:rsidRPr="00D87287">
        <w:rPr>
          <w:rFonts w:asciiTheme="majorBidi" w:hAnsiTheme="majorBidi" w:cstheme="majorBidi"/>
        </w:rPr>
        <w:t xml:space="preserve"> (2010), pp. 443-459.</w:t>
      </w:r>
    </w:p>
    <w:p w14:paraId="4B95207E" w14:textId="02376C24"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Khan, B. Z., </w:t>
      </w:r>
      <w:r w:rsidRPr="00D87287">
        <w:rPr>
          <w:rFonts w:asciiTheme="majorBidi" w:hAnsiTheme="majorBidi" w:cstheme="majorBidi"/>
          <w:i/>
        </w:rPr>
        <w:t xml:space="preserve">The Democratization of </w:t>
      </w:r>
      <w:r w:rsidR="00394FD4" w:rsidRPr="00D87287">
        <w:rPr>
          <w:rFonts w:asciiTheme="majorBidi" w:hAnsiTheme="majorBidi" w:cstheme="majorBidi"/>
          <w:i/>
        </w:rPr>
        <w:t>i</w:t>
      </w:r>
      <w:r w:rsidRPr="00D87287">
        <w:rPr>
          <w:rFonts w:asciiTheme="majorBidi" w:hAnsiTheme="majorBidi" w:cstheme="majorBidi"/>
          <w:i/>
        </w:rPr>
        <w:t xml:space="preserve">nvention: Patents and </w:t>
      </w:r>
      <w:r w:rsidR="00394FD4" w:rsidRPr="00D87287">
        <w:rPr>
          <w:rFonts w:asciiTheme="majorBidi" w:hAnsiTheme="majorBidi" w:cstheme="majorBidi"/>
          <w:i/>
        </w:rPr>
        <w:t>c</w:t>
      </w:r>
      <w:r w:rsidRPr="00D87287">
        <w:rPr>
          <w:rFonts w:asciiTheme="majorBidi" w:hAnsiTheme="majorBidi" w:cstheme="majorBidi"/>
          <w:i/>
        </w:rPr>
        <w:t xml:space="preserve">opyrights in American </w:t>
      </w:r>
      <w:r w:rsidR="00394FD4" w:rsidRPr="00D87287">
        <w:rPr>
          <w:rFonts w:asciiTheme="majorBidi" w:hAnsiTheme="majorBidi" w:cstheme="majorBidi"/>
          <w:i/>
        </w:rPr>
        <w:t>e</w:t>
      </w:r>
      <w:r w:rsidRPr="00D87287">
        <w:rPr>
          <w:rFonts w:asciiTheme="majorBidi" w:hAnsiTheme="majorBidi" w:cstheme="majorBidi"/>
          <w:i/>
        </w:rPr>
        <w:t xml:space="preserve">conomic </w:t>
      </w:r>
      <w:r w:rsidR="00394FD4" w:rsidRPr="00D87287">
        <w:rPr>
          <w:rFonts w:asciiTheme="majorBidi" w:hAnsiTheme="majorBidi" w:cstheme="majorBidi"/>
          <w:i/>
        </w:rPr>
        <w:t>d</w:t>
      </w:r>
      <w:r w:rsidRPr="00D87287">
        <w:rPr>
          <w:rFonts w:asciiTheme="majorBidi" w:hAnsiTheme="majorBidi" w:cstheme="majorBidi"/>
          <w:i/>
        </w:rPr>
        <w:t>evelopment, 1790-1920</w:t>
      </w:r>
      <w:r w:rsidR="00D80CDF" w:rsidRPr="00D87287">
        <w:rPr>
          <w:rFonts w:asciiTheme="majorBidi" w:hAnsiTheme="majorBidi" w:cstheme="majorBidi"/>
        </w:rPr>
        <w:t xml:space="preserve"> (New  York</w:t>
      </w:r>
      <w:r w:rsidRPr="00D87287">
        <w:rPr>
          <w:rFonts w:asciiTheme="majorBidi" w:hAnsiTheme="majorBidi" w:cstheme="majorBidi"/>
        </w:rPr>
        <w:t>, 2005).</w:t>
      </w:r>
    </w:p>
    <w:p w14:paraId="4A3FA7AB" w14:textId="397AD691"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Khan, B. Z. and Sokoloff, K. L.</w:t>
      </w:r>
      <w:r w:rsidR="00166B5F" w:rsidRPr="00D87287">
        <w:rPr>
          <w:rFonts w:asciiTheme="majorBidi" w:hAnsiTheme="majorBidi" w:cstheme="majorBidi"/>
        </w:rPr>
        <w:t>,</w:t>
      </w:r>
      <w:r w:rsidRPr="00D87287">
        <w:rPr>
          <w:rFonts w:asciiTheme="majorBidi" w:hAnsiTheme="majorBidi" w:cstheme="majorBidi"/>
        </w:rPr>
        <w:t xml:space="preserve"> '"Schemes of </w:t>
      </w:r>
      <w:r w:rsidR="00394FD4" w:rsidRPr="00D87287">
        <w:rPr>
          <w:rFonts w:asciiTheme="majorBidi" w:hAnsiTheme="majorBidi" w:cstheme="majorBidi"/>
        </w:rPr>
        <w:t>p</w:t>
      </w:r>
      <w:r w:rsidRPr="00D87287">
        <w:rPr>
          <w:rFonts w:asciiTheme="majorBidi" w:hAnsiTheme="majorBidi" w:cstheme="majorBidi"/>
        </w:rPr>
        <w:t xml:space="preserve">ractical </w:t>
      </w:r>
      <w:r w:rsidR="00394FD4" w:rsidRPr="00D87287">
        <w:rPr>
          <w:rFonts w:asciiTheme="majorBidi" w:hAnsiTheme="majorBidi" w:cstheme="majorBidi"/>
        </w:rPr>
        <w:t>u</w:t>
      </w:r>
      <w:r w:rsidRPr="00D87287">
        <w:rPr>
          <w:rFonts w:asciiTheme="majorBidi" w:hAnsiTheme="majorBidi" w:cstheme="majorBidi"/>
        </w:rPr>
        <w:t xml:space="preserve">tility": Entrepreneurship and </w:t>
      </w:r>
      <w:r w:rsidR="00394FD4" w:rsidRPr="00D87287">
        <w:rPr>
          <w:rFonts w:asciiTheme="majorBidi" w:hAnsiTheme="majorBidi" w:cstheme="majorBidi"/>
        </w:rPr>
        <w:t>i</w:t>
      </w:r>
      <w:r w:rsidRPr="00D87287">
        <w:rPr>
          <w:rFonts w:asciiTheme="majorBidi" w:hAnsiTheme="majorBidi" w:cstheme="majorBidi"/>
        </w:rPr>
        <w:t>nnovation among "Great Inventors" in</w:t>
      </w:r>
      <w:r w:rsidR="00D80CDF" w:rsidRPr="00D87287">
        <w:rPr>
          <w:rFonts w:asciiTheme="majorBidi" w:hAnsiTheme="majorBidi" w:cstheme="majorBidi"/>
        </w:rPr>
        <w:t xml:space="preserve"> the United States, 1790-1865',</w:t>
      </w:r>
      <w:r w:rsidRPr="00D87287">
        <w:rPr>
          <w:rFonts w:asciiTheme="majorBidi" w:hAnsiTheme="majorBidi" w:cstheme="majorBidi"/>
          <w:i/>
        </w:rPr>
        <w:t xml:space="preserve"> Journal of Economic History</w:t>
      </w:r>
      <w:r w:rsidR="00394FD4" w:rsidRPr="00D87287">
        <w:rPr>
          <w:rFonts w:asciiTheme="majorBidi" w:hAnsiTheme="majorBidi" w:cstheme="majorBidi"/>
          <w:iCs/>
        </w:rPr>
        <w:t>,</w:t>
      </w:r>
      <w:r w:rsidR="00D80CDF" w:rsidRPr="00D87287">
        <w:rPr>
          <w:rFonts w:asciiTheme="majorBidi" w:hAnsiTheme="majorBidi" w:cstheme="majorBidi"/>
        </w:rPr>
        <w:t xml:space="preserve"> 53 </w:t>
      </w:r>
      <w:r w:rsidRPr="00D87287">
        <w:rPr>
          <w:rFonts w:asciiTheme="majorBidi" w:hAnsiTheme="majorBidi" w:cstheme="majorBidi"/>
        </w:rPr>
        <w:t>(1993), pp. 289-307.</w:t>
      </w:r>
    </w:p>
    <w:p w14:paraId="1A575E88" w14:textId="5011EF2D"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lastRenderedPageBreak/>
        <w:t>———.</w:t>
      </w:r>
      <w:r w:rsidR="00166B5F" w:rsidRPr="00D87287">
        <w:rPr>
          <w:rFonts w:asciiTheme="majorBidi" w:hAnsiTheme="majorBidi" w:cstheme="majorBidi"/>
        </w:rPr>
        <w:t>,</w:t>
      </w:r>
      <w:r w:rsidRPr="00D87287">
        <w:rPr>
          <w:rFonts w:asciiTheme="majorBidi" w:hAnsiTheme="majorBidi" w:cstheme="majorBidi"/>
        </w:rPr>
        <w:t xml:space="preserve"> 'Patent Institutions, </w:t>
      </w:r>
      <w:r w:rsidR="00394FD4" w:rsidRPr="00D87287">
        <w:rPr>
          <w:rFonts w:asciiTheme="majorBidi" w:hAnsiTheme="majorBidi" w:cstheme="majorBidi"/>
        </w:rPr>
        <w:t>i</w:t>
      </w:r>
      <w:r w:rsidRPr="00D87287">
        <w:rPr>
          <w:rFonts w:asciiTheme="majorBidi" w:hAnsiTheme="majorBidi" w:cstheme="majorBidi"/>
        </w:rPr>
        <w:t xml:space="preserve">ndustrial </w:t>
      </w:r>
      <w:r w:rsidR="00394FD4" w:rsidRPr="00D87287">
        <w:rPr>
          <w:rFonts w:asciiTheme="majorBidi" w:hAnsiTheme="majorBidi" w:cstheme="majorBidi"/>
        </w:rPr>
        <w:t>o</w:t>
      </w:r>
      <w:r w:rsidRPr="00D87287">
        <w:rPr>
          <w:rFonts w:asciiTheme="majorBidi" w:hAnsiTheme="majorBidi" w:cstheme="majorBidi"/>
        </w:rPr>
        <w:t xml:space="preserve">rganization and </w:t>
      </w:r>
      <w:r w:rsidR="00394FD4" w:rsidRPr="00D87287">
        <w:rPr>
          <w:rFonts w:asciiTheme="majorBidi" w:hAnsiTheme="majorBidi" w:cstheme="majorBidi"/>
        </w:rPr>
        <w:t>e</w:t>
      </w:r>
      <w:r w:rsidRPr="00D87287">
        <w:rPr>
          <w:rFonts w:asciiTheme="majorBidi" w:hAnsiTheme="majorBidi" w:cstheme="majorBidi"/>
        </w:rPr>
        <w:t xml:space="preserve">arly </w:t>
      </w:r>
      <w:r w:rsidR="00394FD4" w:rsidRPr="00D87287">
        <w:rPr>
          <w:rFonts w:asciiTheme="majorBidi" w:hAnsiTheme="majorBidi" w:cstheme="majorBidi"/>
        </w:rPr>
        <w:t>t</w:t>
      </w:r>
      <w:r w:rsidRPr="00D87287">
        <w:rPr>
          <w:rFonts w:asciiTheme="majorBidi" w:hAnsiTheme="majorBidi" w:cstheme="majorBidi"/>
        </w:rPr>
        <w:t xml:space="preserve">echnological </w:t>
      </w:r>
      <w:r w:rsidR="00394FD4" w:rsidRPr="00D87287">
        <w:rPr>
          <w:rFonts w:asciiTheme="majorBidi" w:hAnsiTheme="majorBidi" w:cstheme="majorBidi"/>
        </w:rPr>
        <w:t>c</w:t>
      </w:r>
      <w:r w:rsidRPr="00D87287">
        <w:rPr>
          <w:rFonts w:asciiTheme="majorBidi" w:hAnsiTheme="majorBidi" w:cstheme="majorBidi"/>
        </w:rPr>
        <w:t xml:space="preserve">hange: Britain and the United States, 1790-1850', in M. Berg and K. Bruland eds., </w:t>
      </w:r>
      <w:r w:rsidRPr="00D87287">
        <w:rPr>
          <w:rFonts w:asciiTheme="majorBidi" w:hAnsiTheme="majorBidi" w:cstheme="majorBidi"/>
          <w:i/>
        </w:rPr>
        <w:t xml:space="preserve">Technological </w:t>
      </w:r>
      <w:r w:rsidR="00394FD4" w:rsidRPr="00D87287">
        <w:rPr>
          <w:rFonts w:asciiTheme="majorBidi" w:hAnsiTheme="majorBidi" w:cstheme="majorBidi"/>
          <w:i/>
        </w:rPr>
        <w:t>r</w:t>
      </w:r>
      <w:r w:rsidRPr="00D87287">
        <w:rPr>
          <w:rFonts w:asciiTheme="majorBidi" w:hAnsiTheme="majorBidi" w:cstheme="majorBidi"/>
          <w:i/>
        </w:rPr>
        <w:t xml:space="preserve">evolutions in Europe: Historical </w:t>
      </w:r>
      <w:r w:rsidR="00394FD4" w:rsidRPr="00D87287">
        <w:rPr>
          <w:rFonts w:asciiTheme="majorBidi" w:hAnsiTheme="majorBidi" w:cstheme="majorBidi"/>
          <w:i/>
        </w:rPr>
        <w:t>p</w:t>
      </w:r>
      <w:r w:rsidRPr="00D87287">
        <w:rPr>
          <w:rFonts w:asciiTheme="majorBidi" w:hAnsiTheme="majorBidi" w:cstheme="majorBidi"/>
          <w:i/>
        </w:rPr>
        <w:t>erspectives</w:t>
      </w:r>
      <w:r w:rsidR="00D80CDF" w:rsidRPr="00D87287">
        <w:rPr>
          <w:rFonts w:asciiTheme="majorBidi" w:hAnsiTheme="majorBidi" w:cstheme="majorBidi"/>
        </w:rPr>
        <w:t xml:space="preserve">, (Cheltenham, </w:t>
      </w:r>
      <w:r w:rsidRPr="00D87287">
        <w:rPr>
          <w:rFonts w:asciiTheme="majorBidi" w:hAnsiTheme="majorBidi" w:cstheme="majorBidi"/>
        </w:rPr>
        <w:t>1998), pp. 292-313.</w:t>
      </w:r>
    </w:p>
    <w:p w14:paraId="31A81093" w14:textId="6B1B60DA"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Kuegler, A.</w:t>
      </w:r>
      <w:r w:rsidR="00166B5F" w:rsidRPr="00D87287">
        <w:rPr>
          <w:rFonts w:asciiTheme="majorBidi" w:hAnsiTheme="majorBidi" w:cstheme="majorBidi"/>
        </w:rPr>
        <w:t>,</w:t>
      </w:r>
      <w:r w:rsidRPr="00D87287">
        <w:rPr>
          <w:rFonts w:asciiTheme="majorBidi" w:hAnsiTheme="majorBidi" w:cstheme="majorBidi"/>
        </w:rPr>
        <w:t xml:space="preserve"> 'The </w:t>
      </w:r>
      <w:r w:rsidR="00394FD4" w:rsidRPr="00D87287">
        <w:rPr>
          <w:rFonts w:asciiTheme="majorBidi" w:hAnsiTheme="majorBidi" w:cstheme="majorBidi"/>
        </w:rPr>
        <w:t>r</w:t>
      </w:r>
      <w:r w:rsidRPr="00D87287">
        <w:rPr>
          <w:rFonts w:asciiTheme="majorBidi" w:hAnsiTheme="majorBidi" w:cstheme="majorBidi"/>
        </w:rPr>
        <w:t xml:space="preserve">esponsiveness of </w:t>
      </w:r>
      <w:r w:rsidR="00394FD4" w:rsidRPr="00D87287">
        <w:rPr>
          <w:rFonts w:asciiTheme="majorBidi" w:hAnsiTheme="majorBidi" w:cstheme="majorBidi"/>
        </w:rPr>
        <w:t>i</w:t>
      </w:r>
      <w:r w:rsidRPr="00D87287">
        <w:rPr>
          <w:rFonts w:asciiTheme="majorBidi" w:hAnsiTheme="majorBidi" w:cstheme="majorBidi"/>
        </w:rPr>
        <w:t xml:space="preserve">nventing: Activity from a </w:t>
      </w:r>
      <w:r w:rsidR="00394FD4" w:rsidRPr="00D87287">
        <w:rPr>
          <w:rFonts w:asciiTheme="majorBidi" w:hAnsiTheme="majorBidi" w:cstheme="majorBidi"/>
        </w:rPr>
        <w:t>p</w:t>
      </w:r>
      <w:r w:rsidRPr="00D87287">
        <w:rPr>
          <w:rFonts w:asciiTheme="majorBidi" w:hAnsiTheme="majorBidi" w:cstheme="majorBidi"/>
        </w:rPr>
        <w:t xml:space="preserve">atent </w:t>
      </w:r>
      <w:r w:rsidR="00394FD4" w:rsidRPr="00D87287">
        <w:rPr>
          <w:rFonts w:asciiTheme="majorBidi" w:hAnsiTheme="majorBidi" w:cstheme="majorBidi"/>
        </w:rPr>
        <w:t>f</w:t>
      </w:r>
      <w:r w:rsidRPr="00D87287">
        <w:rPr>
          <w:rFonts w:asciiTheme="majorBidi" w:hAnsiTheme="majorBidi" w:cstheme="majorBidi"/>
        </w:rPr>
        <w:t xml:space="preserve">ee </w:t>
      </w:r>
      <w:r w:rsidR="00394FD4" w:rsidRPr="00D87287">
        <w:rPr>
          <w:rFonts w:asciiTheme="majorBidi" w:hAnsiTheme="majorBidi" w:cstheme="majorBidi"/>
        </w:rPr>
        <w:t>r</w:t>
      </w:r>
      <w:r w:rsidRPr="00D87287">
        <w:rPr>
          <w:rFonts w:asciiTheme="majorBidi" w:hAnsiTheme="majorBidi" w:cstheme="majorBidi"/>
        </w:rPr>
        <w:t>eform', (</w:t>
      </w:r>
      <w:r w:rsidR="000B735E" w:rsidRPr="00D87287">
        <w:rPr>
          <w:rFonts w:asciiTheme="majorBidi" w:hAnsiTheme="majorBidi" w:cstheme="majorBidi"/>
        </w:rPr>
        <w:t>u</w:t>
      </w:r>
      <w:r w:rsidR="00D80CDF" w:rsidRPr="00D87287">
        <w:rPr>
          <w:rFonts w:asciiTheme="majorBidi" w:hAnsiTheme="majorBidi" w:cstheme="majorBidi"/>
        </w:rPr>
        <w:t>npub</w:t>
      </w:r>
      <w:r w:rsidR="000B735E" w:rsidRPr="00D87287">
        <w:rPr>
          <w:rFonts w:asciiTheme="majorBidi" w:hAnsiTheme="majorBidi" w:cstheme="majorBidi"/>
        </w:rPr>
        <w:t>.</w:t>
      </w:r>
      <w:r w:rsidR="00D80CDF" w:rsidRPr="00D87287">
        <w:rPr>
          <w:rFonts w:asciiTheme="majorBidi" w:hAnsiTheme="majorBidi" w:cstheme="majorBidi"/>
        </w:rPr>
        <w:t xml:space="preserve"> </w:t>
      </w:r>
      <w:r w:rsidR="000B735E" w:rsidRPr="00D87287">
        <w:rPr>
          <w:rFonts w:asciiTheme="majorBidi" w:hAnsiTheme="majorBidi" w:cstheme="majorBidi"/>
        </w:rPr>
        <w:t xml:space="preserve">Job market paper, </w:t>
      </w:r>
      <w:r w:rsidRPr="00D87287">
        <w:rPr>
          <w:rFonts w:asciiTheme="majorBidi" w:hAnsiTheme="majorBidi" w:cstheme="majorBidi"/>
        </w:rPr>
        <w:t>Cambridge, 2015).</w:t>
      </w:r>
    </w:p>
    <w:p w14:paraId="34773348" w14:textId="4926B4F5"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Lamoreaux, N. R. and Sokoloff, K. L.</w:t>
      </w:r>
      <w:r w:rsidR="00166B5F" w:rsidRPr="00D87287">
        <w:rPr>
          <w:rFonts w:asciiTheme="majorBidi" w:hAnsiTheme="majorBidi" w:cstheme="majorBidi"/>
        </w:rPr>
        <w:t>,</w:t>
      </w:r>
      <w:r w:rsidRPr="00D87287">
        <w:rPr>
          <w:rFonts w:asciiTheme="majorBidi" w:hAnsiTheme="majorBidi" w:cstheme="majorBidi"/>
        </w:rPr>
        <w:t xml:space="preserve"> 'Inventors, </w:t>
      </w:r>
      <w:r w:rsidR="00394FD4" w:rsidRPr="00D87287">
        <w:rPr>
          <w:rFonts w:asciiTheme="majorBidi" w:hAnsiTheme="majorBidi" w:cstheme="majorBidi"/>
        </w:rPr>
        <w:t>f</w:t>
      </w:r>
      <w:r w:rsidRPr="00D87287">
        <w:rPr>
          <w:rFonts w:asciiTheme="majorBidi" w:hAnsiTheme="majorBidi" w:cstheme="majorBidi"/>
        </w:rPr>
        <w:t xml:space="preserve">irms and the </w:t>
      </w:r>
      <w:r w:rsidR="00394FD4" w:rsidRPr="00D87287">
        <w:rPr>
          <w:rFonts w:asciiTheme="majorBidi" w:hAnsiTheme="majorBidi" w:cstheme="majorBidi"/>
        </w:rPr>
        <w:t>m</w:t>
      </w:r>
      <w:r w:rsidRPr="00D87287">
        <w:rPr>
          <w:rFonts w:asciiTheme="majorBidi" w:hAnsiTheme="majorBidi" w:cstheme="majorBidi"/>
        </w:rPr>
        <w:t xml:space="preserve">arket for </w:t>
      </w:r>
      <w:r w:rsidR="00394FD4" w:rsidRPr="00D87287">
        <w:rPr>
          <w:rFonts w:asciiTheme="majorBidi" w:hAnsiTheme="majorBidi" w:cstheme="majorBidi"/>
        </w:rPr>
        <w:t>t</w:t>
      </w:r>
      <w:r w:rsidRPr="00D87287">
        <w:rPr>
          <w:rFonts w:asciiTheme="majorBidi" w:hAnsiTheme="majorBidi" w:cstheme="majorBidi"/>
        </w:rPr>
        <w:t xml:space="preserve">echnology in the </w:t>
      </w:r>
      <w:r w:rsidR="00394FD4" w:rsidRPr="00D87287">
        <w:rPr>
          <w:rFonts w:asciiTheme="majorBidi" w:hAnsiTheme="majorBidi" w:cstheme="majorBidi"/>
        </w:rPr>
        <w:t>l</w:t>
      </w:r>
      <w:r w:rsidRPr="00D87287">
        <w:rPr>
          <w:rFonts w:asciiTheme="majorBidi" w:hAnsiTheme="majorBidi" w:cstheme="majorBidi"/>
        </w:rPr>
        <w:t xml:space="preserve">ate </w:t>
      </w:r>
      <w:r w:rsidR="00394FD4" w:rsidRPr="00D87287">
        <w:rPr>
          <w:rFonts w:asciiTheme="majorBidi" w:hAnsiTheme="majorBidi" w:cstheme="majorBidi"/>
        </w:rPr>
        <w:t>n</w:t>
      </w:r>
      <w:r w:rsidRPr="00D87287">
        <w:rPr>
          <w:rFonts w:asciiTheme="majorBidi" w:hAnsiTheme="majorBidi" w:cstheme="majorBidi"/>
        </w:rPr>
        <w:t xml:space="preserve">ineteenth and </w:t>
      </w:r>
      <w:r w:rsidR="00394FD4" w:rsidRPr="00D87287">
        <w:rPr>
          <w:rFonts w:asciiTheme="majorBidi" w:hAnsiTheme="majorBidi" w:cstheme="majorBidi"/>
        </w:rPr>
        <w:t>e</w:t>
      </w:r>
      <w:r w:rsidRPr="00D87287">
        <w:rPr>
          <w:rFonts w:asciiTheme="majorBidi" w:hAnsiTheme="majorBidi" w:cstheme="majorBidi"/>
        </w:rPr>
        <w:t xml:space="preserve">arly </w:t>
      </w:r>
      <w:r w:rsidR="00394FD4" w:rsidRPr="00D87287">
        <w:rPr>
          <w:rFonts w:asciiTheme="majorBidi" w:hAnsiTheme="majorBidi" w:cstheme="majorBidi"/>
        </w:rPr>
        <w:t>t</w:t>
      </w:r>
      <w:r w:rsidRPr="00D87287">
        <w:rPr>
          <w:rFonts w:asciiTheme="majorBidi" w:hAnsiTheme="majorBidi" w:cstheme="majorBidi"/>
        </w:rPr>
        <w:t xml:space="preserve">wentieth </w:t>
      </w:r>
      <w:r w:rsidR="00394FD4" w:rsidRPr="00D87287">
        <w:rPr>
          <w:rFonts w:asciiTheme="majorBidi" w:hAnsiTheme="majorBidi" w:cstheme="majorBidi"/>
        </w:rPr>
        <w:t>c</w:t>
      </w:r>
      <w:r w:rsidRPr="00D87287">
        <w:rPr>
          <w:rFonts w:asciiTheme="majorBidi" w:hAnsiTheme="majorBidi" w:cstheme="majorBidi"/>
        </w:rPr>
        <w:t xml:space="preserve">enturies', in N. R. Lamoreaux, D. M. G. Raff and T. Peters eds., </w:t>
      </w:r>
      <w:r w:rsidRPr="00D87287">
        <w:rPr>
          <w:rFonts w:asciiTheme="majorBidi" w:hAnsiTheme="majorBidi" w:cstheme="majorBidi"/>
          <w:i/>
        </w:rPr>
        <w:t>Learning by doing in markets, firms and countries</w:t>
      </w:r>
      <w:r w:rsidR="000B735E" w:rsidRPr="00D87287">
        <w:rPr>
          <w:rFonts w:asciiTheme="majorBidi" w:hAnsiTheme="majorBidi" w:cstheme="majorBidi"/>
        </w:rPr>
        <w:t xml:space="preserve">, (Chicago, </w:t>
      </w:r>
      <w:r w:rsidRPr="00D87287">
        <w:rPr>
          <w:rFonts w:asciiTheme="majorBidi" w:hAnsiTheme="majorBidi" w:cstheme="majorBidi"/>
        </w:rPr>
        <w:t>2007), pp. 19-60.</w:t>
      </w:r>
    </w:p>
    <w:p w14:paraId="617F96B7" w14:textId="329D63DB"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MacLeod, C., </w:t>
      </w:r>
      <w:r w:rsidRPr="00D87287">
        <w:rPr>
          <w:rFonts w:asciiTheme="majorBidi" w:hAnsiTheme="majorBidi" w:cstheme="majorBidi"/>
          <w:i/>
        </w:rPr>
        <w:t xml:space="preserve">Inventing the </w:t>
      </w:r>
      <w:r w:rsidR="00394FD4" w:rsidRPr="00D87287">
        <w:rPr>
          <w:rFonts w:asciiTheme="majorBidi" w:hAnsiTheme="majorBidi" w:cstheme="majorBidi"/>
          <w:i/>
        </w:rPr>
        <w:t>i</w:t>
      </w:r>
      <w:r w:rsidRPr="00D87287">
        <w:rPr>
          <w:rFonts w:asciiTheme="majorBidi" w:hAnsiTheme="majorBidi" w:cstheme="majorBidi"/>
          <w:i/>
        </w:rPr>
        <w:t xml:space="preserve">ndustrial </w:t>
      </w:r>
      <w:r w:rsidR="00394FD4" w:rsidRPr="00D87287">
        <w:rPr>
          <w:rFonts w:asciiTheme="majorBidi" w:hAnsiTheme="majorBidi" w:cstheme="majorBidi"/>
          <w:i/>
        </w:rPr>
        <w:t>r</w:t>
      </w:r>
      <w:r w:rsidRPr="00D87287">
        <w:rPr>
          <w:rFonts w:asciiTheme="majorBidi" w:hAnsiTheme="majorBidi" w:cstheme="majorBidi"/>
          <w:i/>
        </w:rPr>
        <w:t xml:space="preserve">evolution: The English </w:t>
      </w:r>
      <w:r w:rsidR="00394FD4" w:rsidRPr="00D87287">
        <w:rPr>
          <w:rFonts w:asciiTheme="majorBidi" w:hAnsiTheme="majorBidi" w:cstheme="majorBidi"/>
          <w:i/>
        </w:rPr>
        <w:t>p</w:t>
      </w:r>
      <w:r w:rsidRPr="00D87287">
        <w:rPr>
          <w:rFonts w:asciiTheme="majorBidi" w:hAnsiTheme="majorBidi" w:cstheme="majorBidi"/>
          <w:i/>
        </w:rPr>
        <w:t xml:space="preserve">atent </w:t>
      </w:r>
      <w:r w:rsidR="00394FD4" w:rsidRPr="00D87287">
        <w:rPr>
          <w:rFonts w:asciiTheme="majorBidi" w:hAnsiTheme="majorBidi" w:cstheme="majorBidi"/>
          <w:i/>
        </w:rPr>
        <w:t>s</w:t>
      </w:r>
      <w:r w:rsidRPr="00D87287">
        <w:rPr>
          <w:rFonts w:asciiTheme="majorBidi" w:hAnsiTheme="majorBidi" w:cstheme="majorBidi"/>
          <w:i/>
        </w:rPr>
        <w:t>ystem 1660-1800</w:t>
      </w:r>
      <w:r w:rsidRPr="00D87287">
        <w:rPr>
          <w:rFonts w:asciiTheme="majorBidi" w:hAnsiTheme="majorBidi" w:cstheme="majorBidi"/>
        </w:rPr>
        <w:t xml:space="preserve"> (Cambridge, 1988).</w:t>
      </w:r>
    </w:p>
    <w:p w14:paraId="669F356C" w14:textId="5EB77FF6"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w:t>
      </w:r>
      <w:r w:rsidR="00166B5F" w:rsidRPr="00D87287">
        <w:rPr>
          <w:rFonts w:asciiTheme="majorBidi" w:hAnsiTheme="majorBidi" w:cstheme="majorBidi"/>
        </w:rPr>
        <w:t>,</w:t>
      </w:r>
      <w:r w:rsidRPr="00D87287">
        <w:rPr>
          <w:rFonts w:asciiTheme="majorBidi" w:hAnsiTheme="majorBidi" w:cstheme="majorBidi"/>
        </w:rPr>
        <w:t xml:space="preserve"> 'Patents for Invention: Setting the </w:t>
      </w:r>
      <w:r w:rsidR="00394FD4" w:rsidRPr="00D87287">
        <w:rPr>
          <w:rFonts w:asciiTheme="majorBidi" w:hAnsiTheme="majorBidi" w:cstheme="majorBidi"/>
        </w:rPr>
        <w:t>s</w:t>
      </w:r>
      <w:r w:rsidRPr="00D87287">
        <w:rPr>
          <w:rFonts w:asciiTheme="majorBidi" w:hAnsiTheme="majorBidi" w:cstheme="majorBidi"/>
        </w:rPr>
        <w:t xml:space="preserve">tage for the British </w:t>
      </w:r>
      <w:r w:rsidR="00394FD4" w:rsidRPr="00D87287">
        <w:rPr>
          <w:rFonts w:asciiTheme="majorBidi" w:hAnsiTheme="majorBidi" w:cstheme="majorBidi"/>
        </w:rPr>
        <w:t>i</w:t>
      </w:r>
      <w:r w:rsidRPr="00D87287">
        <w:rPr>
          <w:rFonts w:asciiTheme="majorBidi" w:hAnsiTheme="majorBidi" w:cstheme="majorBidi"/>
        </w:rPr>
        <w:t xml:space="preserve">ndustrial </w:t>
      </w:r>
      <w:r w:rsidR="00394FD4" w:rsidRPr="00D87287">
        <w:rPr>
          <w:rFonts w:asciiTheme="majorBidi" w:hAnsiTheme="majorBidi" w:cstheme="majorBidi"/>
        </w:rPr>
        <w:t>r</w:t>
      </w:r>
      <w:r w:rsidRPr="00D87287">
        <w:rPr>
          <w:rFonts w:asciiTheme="majorBidi" w:hAnsiTheme="majorBidi" w:cstheme="majorBidi"/>
        </w:rPr>
        <w:t xml:space="preserve">evolution?', </w:t>
      </w:r>
      <w:r w:rsidRPr="00D87287">
        <w:rPr>
          <w:rFonts w:asciiTheme="majorBidi" w:hAnsiTheme="majorBidi" w:cstheme="majorBidi"/>
          <w:i/>
        </w:rPr>
        <w:t>E</w:t>
      </w:r>
      <w:r w:rsidR="00394FD4" w:rsidRPr="00D87287">
        <w:rPr>
          <w:rFonts w:asciiTheme="majorBidi" w:hAnsiTheme="majorBidi" w:cstheme="majorBidi"/>
          <w:i/>
        </w:rPr>
        <w:t>mpiria</w:t>
      </w:r>
      <w:r w:rsidRPr="00D87287">
        <w:rPr>
          <w:rFonts w:asciiTheme="majorBidi" w:hAnsiTheme="majorBidi" w:cstheme="majorBidi"/>
          <w:i/>
        </w:rPr>
        <w:t>: Revista de Metodología de Ciencias Sociales</w:t>
      </w:r>
      <w:r w:rsidR="000B735E" w:rsidRPr="00D87287">
        <w:rPr>
          <w:rFonts w:asciiTheme="majorBidi" w:hAnsiTheme="majorBidi" w:cstheme="majorBidi"/>
          <w:iCs/>
        </w:rPr>
        <w:t>,</w:t>
      </w:r>
      <w:r w:rsidRPr="00D87287">
        <w:rPr>
          <w:rFonts w:asciiTheme="majorBidi" w:hAnsiTheme="majorBidi" w:cstheme="majorBidi"/>
        </w:rPr>
        <w:t xml:space="preserve"> 18 (2009), pp. 37-58.</w:t>
      </w:r>
    </w:p>
    <w:p w14:paraId="6EA00F37" w14:textId="3EC4C5F2"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MacLeod, C., Tann, J., Andrew, J. and Stein, J. 'Evaluating </w:t>
      </w:r>
      <w:r w:rsidR="00394FD4" w:rsidRPr="00D87287">
        <w:rPr>
          <w:rFonts w:asciiTheme="majorBidi" w:hAnsiTheme="majorBidi" w:cstheme="majorBidi"/>
        </w:rPr>
        <w:t>i</w:t>
      </w:r>
      <w:r w:rsidRPr="00D87287">
        <w:rPr>
          <w:rFonts w:asciiTheme="majorBidi" w:hAnsiTheme="majorBidi" w:cstheme="majorBidi"/>
        </w:rPr>
        <w:t xml:space="preserve">nventive </w:t>
      </w:r>
      <w:r w:rsidR="00394FD4" w:rsidRPr="00D87287">
        <w:rPr>
          <w:rFonts w:asciiTheme="majorBidi" w:hAnsiTheme="majorBidi" w:cstheme="majorBidi"/>
        </w:rPr>
        <w:t>a</w:t>
      </w:r>
      <w:r w:rsidRPr="00D87287">
        <w:rPr>
          <w:rFonts w:asciiTheme="majorBidi" w:hAnsiTheme="majorBidi" w:cstheme="majorBidi"/>
        </w:rPr>
        <w:t xml:space="preserve">ctivity: The </w:t>
      </w:r>
      <w:r w:rsidR="00394FD4" w:rsidRPr="00D87287">
        <w:rPr>
          <w:rFonts w:asciiTheme="majorBidi" w:hAnsiTheme="majorBidi" w:cstheme="majorBidi"/>
        </w:rPr>
        <w:t>c</w:t>
      </w:r>
      <w:r w:rsidRPr="00D87287">
        <w:rPr>
          <w:rFonts w:asciiTheme="majorBidi" w:hAnsiTheme="majorBidi" w:cstheme="majorBidi"/>
        </w:rPr>
        <w:t xml:space="preserve">ost of </w:t>
      </w:r>
      <w:r w:rsidR="00394FD4" w:rsidRPr="00D87287">
        <w:rPr>
          <w:rFonts w:asciiTheme="majorBidi" w:hAnsiTheme="majorBidi" w:cstheme="majorBidi"/>
        </w:rPr>
        <w:t>n</w:t>
      </w:r>
      <w:r w:rsidRPr="00D87287">
        <w:rPr>
          <w:rFonts w:asciiTheme="majorBidi" w:hAnsiTheme="majorBidi" w:cstheme="majorBidi"/>
        </w:rPr>
        <w:t>ineteenth-</w:t>
      </w:r>
      <w:r w:rsidR="00394FD4" w:rsidRPr="00D87287">
        <w:rPr>
          <w:rFonts w:asciiTheme="majorBidi" w:hAnsiTheme="majorBidi" w:cstheme="majorBidi"/>
        </w:rPr>
        <w:t>c</w:t>
      </w:r>
      <w:r w:rsidRPr="00D87287">
        <w:rPr>
          <w:rFonts w:asciiTheme="majorBidi" w:hAnsiTheme="majorBidi" w:cstheme="majorBidi"/>
        </w:rPr>
        <w:t>entury U</w:t>
      </w:r>
      <w:r w:rsidR="00394FD4" w:rsidRPr="00D87287">
        <w:rPr>
          <w:rFonts w:asciiTheme="majorBidi" w:hAnsiTheme="majorBidi" w:cstheme="majorBidi"/>
        </w:rPr>
        <w:t>K</w:t>
      </w:r>
      <w:r w:rsidRPr="00D87287">
        <w:rPr>
          <w:rFonts w:asciiTheme="majorBidi" w:hAnsiTheme="majorBidi" w:cstheme="majorBidi"/>
        </w:rPr>
        <w:t xml:space="preserve"> </w:t>
      </w:r>
      <w:r w:rsidR="00394FD4" w:rsidRPr="00D87287">
        <w:rPr>
          <w:rFonts w:asciiTheme="majorBidi" w:hAnsiTheme="majorBidi" w:cstheme="majorBidi"/>
        </w:rPr>
        <w:t>p</w:t>
      </w:r>
      <w:r w:rsidRPr="00D87287">
        <w:rPr>
          <w:rFonts w:asciiTheme="majorBidi" w:hAnsiTheme="majorBidi" w:cstheme="majorBidi"/>
        </w:rPr>
        <w:t xml:space="preserve">atents and the </w:t>
      </w:r>
      <w:r w:rsidR="00394FD4" w:rsidRPr="00D87287">
        <w:rPr>
          <w:rFonts w:asciiTheme="majorBidi" w:hAnsiTheme="majorBidi" w:cstheme="majorBidi"/>
        </w:rPr>
        <w:t>f</w:t>
      </w:r>
      <w:r w:rsidRPr="00D87287">
        <w:rPr>
          <w:rFonts w:asciiTheme="majorBidi" w:hAnsiTheme="majorBidi" w:cstheme="majorBidi"/>
        </w:rPr>
        <w:t xml:space="preserve">allibility of </w:t>
      </w:r>
      <w:r w:rsidR="00394FD4" w:rsidRPr="00D87287">
        <w:rPr>
          <w:rFonts w:asciiTheme="majorBidi" w:hAnsiTheme="majorBidi" w:cstheme="majorBidi"/>
        </w:rPr>
        <w:t>r</w:t>
      </w:r>
      <w:r w:rsidRPr="00D87287">
        <w:rPr>
          <w:rFonts w:asciiTheme="majorBidi" w:hAnsiTheme="majorBidi" w:cstheme="majorBidi"/>
        </w:rPr>
        <w:t xml:space="preserve">enewal </w:t>
      </w:r>
      <w:r w:rsidR="00394FD4" w:rsidRPr="00D87287">
        <w:rPr>
          <w:rFonts w:asciiTheme="majorBidi" w:hAnsiTheme="majorBidi" w:cstheme="majorBidi"/>
        </w:rPr>
        <w:t>d</w:t>
      </w:r>
      <w:r w:rsidRPr="00D87287">
        <w:rPr>
          <w:rFonts w:asciiTheme="majorBidi" w:hAnsiTheme="majorBidi" w:cstheme="majorBidi"/>
        </w:rPr>
        <w:t xml:space="preserve">ata', </w:t>
      </w:r>
      <w:r w:rsidRPr="00D87287">
        <w:rPr>
          <w:rFonts w:asciiTheme="majorBidi" w:hAnsiTheme="majorBidi" w:cstheme="majorBidi"/>
          <w:i/>
        </w:rPr>
        <w:t>Economic History Review</w:t>
      </w:r>
      <w:r w:rsidR="000B735E" w:rsidRPr="00D87287">
        <w:rPr>
          <w:rFonts w:asciiTheme="majorBidi" w:hAnsiTheme="majorBidi" w:cstheme="majorBidi"/>
          <w:iCs/>
        </w:rPr>
        <w:t>,</w:t>
      </w:r>
      <w:r w:rsidR="00E56E66" w:rsidRPr="00D87287">
        <w:rPr>
          <w:rFonts w:asciiTheme="majorBidi" w:hAnsiTheme="majorBidi" w:cstheme="majorBidi"/>
        </w:rPr>
        <w:t xml:space="preserve"> LVI</w:t>
      </w:r>
      <w:r w:rsidR="000B735E" w:rsidRPr="00D87287">
        <w:rPr>
          <w:rFonts w:asciiTheme="majorBidi" w:hAnsiTheme="majorBidi" w:cstheme="majorBidi"/>
        </w:rPr>
        <w:t xml:space="preserve"> </w:t>
      </w:r>
      <w:r w:rsidRPr="00D87287">
        <w:rPr>
          <w:rFonts w:asciiTheme="majorBidi" w:hAnsiTheme="majorBidi" w:cstheme="majorBidi"/>
        </w:rPr>
        <w:t>(2003), pp. 537-562.</w:t>
      </w:r>
    </w:p>
    <w:p w14:paraId="387E65F9" w14:textId="31EE9E25"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Magee, G. B., </w:t>
      </w:r>
      <w:r w:rsidR="00B17666" w:rsidRPr="00D87287">
        <w:rPr>
          <w:rFonts w:asciiTheme="majorBidi" w:hAnsiTheme="majorBidi" w:cstheme="majorBidi"/>
          <w:i/>
        </w:rPr>
        <w:t>Knowledge g</w:t>
      </w:r>
      <w:r w:rsidRPr="00D87287">
        <w:rPr>
          <w:rFonts w:asciiTheme="majorBidi" w:hAnsiTheme="majorBidi" w:cstheme="majorBidi"/>
          <w:i/>
        </w:rPr>
        <w:t xml:space="preserve">eneration: Technological </w:t>
      </w:r>
      <w:r w:rsidR="00394FD4" w:rsidRPr="00D87287">
        <w:rPr>
          <w:rFonts w:asciiTheme="majorBidi" w:hAnsiTheme="majorBidi" w:cstheme="majorBidi"/>
          <w:i/>
        </w:rPr>
        <w:t>c</w:t>
      </w:r>
      <w:r w:rsidRPr="00D87287">
        <w:rPr>
          <w:rFonts w:asciiTheme="majorBidi" w:hAnsiTheme="majorBidi" w:cstheme="majorBidi"/>
          <w:i/>
        </w:rPr>
        <w:t xml:space="preserve">hange and </w:t>
      </w:r>
      <w:r w:rsidR="00394FD4" w:rsidRPr="00D87287">
        <w:rPr>
          <w:rFonts w:asciiTheme="majorBidi" w:hAnsiTheme="majorBidi" w:cstheme="majorBidi"/>
          <w:i/>
        </w:rPr>
        <w:t>e</w:t>
      </w:r>
      <w:r w:rsidRPr="00D87287">
        <w:rPr>
          <w:rFonts w:asciiTheme="majorBidi" w:hAnsiTheme="majorBidi" w:cstheme="majorBidi"/>
          <w:i/>
        </w:rPr>
        <w:t xml:space="preserve">conomic </w:t>
      </w:r>
      <w:r w:rsidR="00394FD4" w:rsidRPr="00D87287">
        <w:rPr>
          <w:rFonts w:asciiTheme="majorBidi" w:hAnsiTheme="majorBidi" w:cstheme="majorBidi"/>
          <w:i/>
        </w:rPr>
        <w:t>g</w:t>
      </w:r>
      <w:r w:rsidRPr="00D87287">
        <w:rPr>
          <w:rFonts w:asciiTheme="majorBidi" w:hAnsiTheme="majorBidi" w:cstheme="majorBidi"/>
          <w:i/>
        </w:rPr>
        <w:t xml:space="preserve">rowth in </w:t>
      </w:r>
      <w:r w:rsidR="00394FD4" w:rsidRPr="00D87287">
        <w:rPr>
          <w:rFonts w:asciiTheme="majorBidi" w:hAnsiTheme="majorBidi" w:cstheme="majorBidi"/>
          <w:i/>
        </w:rPr>
        <w:t>c</w:t>
      </w:r>
      <w:r w:rsidRPr="00D87287">
        <w:rPr>
          <w:rFonts w:asciiTheme="majorBidi" w:hAnsiTheme="majorBidi" w:cstheme="majorBidi"/>
          <w:i/>
        </w:rPr>
        <w:t>olonial Australia</w:t>
      </w:r>
      <w:r w:rsidRPr="00D87287">
        <w:rPr>
          <w:rFonts w:asciiTheme="majorBidi" w:hAnsiTheme="majorBidi" w:cstheme="majorBidi"/>
        </w:rPr>
        <w:t xml:space="preserve"> (Melbourne, 2000).</w:t>
      </w:r>
    </w:p>
    <w:p w14:paraId="785D7381" w14:textId="2BA7B8CC"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Monin, P.</w:t>
      </w:r>
      <w:r w:rsidR="00166B5F" w:rsidRPr="00D87287">
        <w:rPr>
          <w:rFonts w:asciiTheme="majorBidi" w:hAnsiTheme="majorBidi" w:cstheme="majorBidi"/>
        </w:rPr>
        <w:t>,</w:t>
      </w:r>
      <w:r w:rsidRPr="00D87287">
        <w:rPr>
          <w:rFonts w:asciiTheme="majorBidi" w:hAnsiTheme="majorBidi" w:cstheme="majorBidi"/>
        </w:rPr>
        <w:t xml:space="preserve"> 'Maori </w:t>
      </w:r>
      <w:r w:rsidR="00394FD4" w:rsidRPr="00D87287">
        <w:rPr>
          <w:rFonts w:asciiTheme="majorBidi" w:hAnsiTheme="majorBidi" w:cstheme="majorBidi"/>
        </w:rPr>
        <w:t>e</w:t>
      </w:r>
      <w:r w:rsidRPr="00D87287">
        <w:rPr>
          <w:rFonts w:asciiTheme="majorBidi" w:hAnsiTheme="majorBidi" w:cstheme="majorBidi"/>
        </w:rPr>
        <w:t xml:space="preserve">conomies and </w:t>
      </w:r>
      <w:r w:rsidR="00394FD4" w:rsidRPr="00D87287">
        <w:rPr>
          <w:rFonts w:asciiTheme="majorBidi" w:hAnsiTheme="majorBidi" w:cstheme="majorBidi"/>
        </w:rPr>
        <w:t>c</w:t>
      </w:r>
      <w:r w:rsidRPr="00D87287">
        <w:rPr>
          <w:rFonts w:asciiTheme="majorBidi" w:hAnsiTheme="majorBidi" w:cstheme="majorBidi"/>
        </w:rPr>
        <w:t xml:space="preserve">olonial </w:t>
      </w:r>
      <w:r w:rsidR="00394FD4" w:rsidRPr="00D87287">
        <w:rPr>
          <w:rFonts w:asciiTheme="majorBidi" w:hAnsiTheme="majorBidi" w:cstheme="majorBidi"/>
        </w:rPr>
        <w:t>c</w:t>
      </w:r>
      <w:r w:rsidRPr="00D87287">
        <w:rPr>
          <w:rFonts w:asciiTheme="majorBidi" w:hAnsiTheme="majorBidi" w:cstheme="majorBidi"/>
        </w:rPr>
        <w:t xml:space="preserve">apitalism', in G. Brynes ed., </w:t>
      </w:r>
      <w:r w:rsidRPr="00D87287">
        <w:rPr>
          <w:rFonts w:asciiTheme="majorBidi" w:hAnsiTheme="majorBidi" w:cstheme="majorBidi"/>
          <w:i/>
        </w:rPr>
        <w:t xml:space="preserve">The New Oxford </w:t>
      </w:r>
      <w:r w:rsidR="00394FD4" w:rsidRPr="00D87287">
        <w:rPr>
          <w:rFonts w:asciiTheme="majorBidi" w:hAnsiTheme="majorBidi" w:cstheme="majorBidi"/>
          <w:i/>
        </w:rPr>
        <w:t>h</w:t>
      </w:r>
      <w:r w:rsidRPr="00D87287">
        <w:rPr>
          <w:rFonts w:asciiTheme="majorBidi" w:hAnsiTheme="majorBidi" w:cstheme="majorBidi"/>
          <w:i/>
        </w:rPr>
        <w:t>istory of New Zealand</w:t>
      </w:r>
      <w:r w:rsidR="000B735E" w:rsidRPr="00D87287">
        <w:rPr>
          <w:rFonts w:asciiTheme="majorBidi" w:hAnsiTheme="majorBidi" w:cstheme="majorBidi"/>
        </w:rPr>
        <w:t xml:space="preserve"> (Auckland,</w:t>
      </w:r>
      <w:r w:rsidR="00C23351" w:rsidRPr="00D87287">
        <w:rPr>
          <w:rFonts w:asciiTheme="majorBidi" w:hAnsiTheme="majorBidi" w:cstheme="majorBidi"/>
        </w:rPr>
        <w:t xml:space="preserve"> 2009), pp. 125-146.</w:t>
      </w:r>
    </w:p>
    <w:p w14:paraId="29C03F03" w14:textId="6D0AA74F" w:rsidR="00983552" w:rsidRPr="00D87287" w:rsidRDefault="000B735E"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Moser, P.</w:t>
      </w:r>
      <w:r w:rsidR="00166B5F" w:rsidRPr="00D87287">
        <w:rPr>
          <w:rFonts w:asciiTheme="majorBidi" w:hAnsiTheme="majorBidi" w:cstheme="majorBidi"/>
        </w:rPr>
        <w:t>,</w:t>
      </w:r>
      <w:r w:rsidR="00983552" w:rsidRPr="00D87287">
        <w:rPr>
          <w:rFonts w:asciiTheme="majorBidi" w:hAnsiTheme="majorBidi" w:cstheme="majorBidi"/>
        </w:rPr>
        <w:t xml:space="preserve"> </w:t>
      </w:r>
      <w:r w:rsidR="00166B5F" w:rsidRPr="00D87287">
        <w:rPr>
          <w:rFonts w:asciiTheme="majorBidi" w:hAnsiTheme="majorBidi" w:cstheme="majorBidi"/>
        </w:rPr>
        <w:t>'</w:t>
      </w:r>
      <w:r w:rsidR="00983552" w:rsidRPr="00D87287">
        <w:rPr>
          <w:rFonts w:asciiTheme="majorBidi" w:hAnsiTheme="majorBidi" w:cstheme="majorBidi"/>
        </w:rPr>
        <w:t>How do patent laws influence innovation? Evidence from ni</w:t>
      </w:r>
      <w:r w:rsidRPr="00D87287">
        <w:rPr>
          <w:rFonts w:asciiTheme="majorBidi" w:hAnsiTheme="majorBidi" w:cstheme="majorBidi"/>
        </w:rPr>
        <w:t>neteenth-century world's fairs</w:t>
      </w:r>
      <w:r w:rsidR="00166B5F" w:rsidRPr="00D87287">
        <w:rPr>
          <w:rFonts w:asciiTheme="majorBidi" w:hAnsiTheme="majorBidi" w:cstheme="majorBidi"/>
        </w:rPr>
        <w:t>'</w:t>
      </w:r>
      <w:r w:rsidRPr="00D87287">
        <w:rPr>
          <w:rFonts w:asciiTheme="majorBidi" w:hAnsiTheme="majorBidi" w:cstheme="majorBidi"/>
        </w:rPr>
        <w:t xml:space="preserve">, </w:t>
      </w:r>
      <w:r w:rsidR="00983552" w:rsidRPr="00D87287">
        <w:rPr>
          <w:rFonts w:asciiTheme="majorBidi" w:hAnsiTheme="majorBidi" w:cstheme="majorBidi"/>
          <w:i/>
        </w:rPr>
        <w:t>American Economic Review, 95</w:t>
      </w:r>
      <w:r w:rsidRPr="00D87287">
        <w:rPr>
          <w:rFonts w:asciiTheme="majorBidi" w:hAnsiTheme="majorBidi" w:cstheme="majorBidi"/>
          <w:i/>
        </w:rPr>
        <w:t xml:space="preserve"> </w:t>
      </w:r>
      <w:r w:rsidRPr="00D87287">
        <w:rPr>
          <w:rFonts w:asciiTheme="majorBidi" w:hAnsiTheme="majorBidi" w:cstheme="majorBidi"/>
        </w:rPr>
        <w:t>(2005</w:t>
      </w:r>
      <w:r w:rsidR="00983552" w:rsidRPr="00D87287">
        <w:rPr>
          <w:rFonts w:asciiTheme="majorBidi" w:hAnsiTheme="majorBidi" w:cstheme="majorBidi"/>
        </w:rPr>
        <w:t xml:space="preserve">), </w:t>
      </w:r>
      <w:r w:rsidRPr="00D87287">
        <w:rPr>
          <w:rFonts w:asciiTheme="majorBidi" w:hAnsiTheme="majorBidi" w:cstheme="majorBidi"/>
        </w:rPr>
        <w:t xml:space="preserve">pp. </w:t>
      </w:r>
      <w:r w:rsidR="00983552" w:rsidRPr="00D87287">
        <w:rPr>
          <w:rFonts w:asciiTheme="majorBidi" w:hAnsiTheme="majorBidi" w:cstheme="majorBidi"/>
        </w:rPr>
        <w:t>1214-1236.</w:t>
      </w:r>
    </w:p>
    <w:p w14:paraId="1044F7D2" w14:textId="198EC1E8" w:rsidR="00CC0864" w:rsidRPr="00D87287" w:rsidRDefault="000B735E"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Murdoch, H. H.</w:t>
      </w:r>
      <w:r w:rsidR="00166B5F" w:rsidRPr="00D87287">
        <w:rPr>
          <w:rFonts w:asciiTheme="majorBidi" w:hAnsiTheme="majorBidi" w:cstheme="majorBidi"/>
        </w:rPr>
        <w:t>,</w:t>
      </w:r>
      <w:r w:rsidRPr="00D87287">
        <w:rPr>
          <w:rFonts w:asciiTheme="majorBidi" w:hAnsiTheme="majorBidi" w:cstheme="majorBidi"/>
        </w:rPr>
        <w:t xml:space="preserve"> </w:t>
      </w:r>
      <w:r w:rsidR="00CC0864" w:rsidRPr="00D87287">
        <w:rPr>
          <w:rFonts w:asciiTheme="majorBidi" w:hAnsiTheme="majorBidi" w:cstheme="majorBidi"/>
          <w:i/>
          <w:iCs/>
        </w:rPr>
        <w:t xml:space="preserve">How to </w:t>
      </w:r>
      <w:r w:rsidR="00394FD4" w:rsidRPr="00D87287">
        <w:rPr>
          <w:rFonts w:asciiTheme="majorBidi" w:hAnsiTheme="majorBidi" w:cstheme="majorBidi"/>
          <w:i/>
          <w:iCs/>
        </w:rPr>
        <w:t>m</w:t>
      </w:r>
      <w:r w:rsidR="00CC0864" w:rsidRPr="00D87287">
        <w:rPr>
          <w:rFonts w:asciiTheme="majorBidi" w:hAnsiTheme="majorBidi" w:cstheme="majorBidi"/>
          <w:i/>
          <w:iCs/>
        </w:rPr>
        <w:t xml:space="preserve">ake </w:t>
      </w:r>
      <w:r w:rsidR="00394FD4" w:rsidRPr="00D87287">
        <w:rPr>
          <w:rFonts w:asciiTheme="majorBidi" w:hAnsiTheme="majorBidi" w:cstheme="majorBidi"/>
          <w:i/>
          <w:iCs/>
        </w:rPr>
        <w:t>m</w:t>
      </w:r>
      <w:r w:rsidR="00CC0864" w:rsidRPr="00D87287">
        <w:rPr>
          <w:rFonts w:asciiTheme="majorBidi" w:hAnsiTheme="majorBidi" w:cstheme="majorBidi"/>
          <w:i/>
          <w:iCs/>
        </w:rPr>
        <w:t xml:space="preserve">oney by </w:t>
      </w:r>
      <w:r w:rsidR="00394FD4" w:rsidRPr="00D87287">
        <w:rPr>
          <w:rFonts w:asciiTheme="majorBidi" w:hAnsiTheme="majorBidi" w:cstheme="majorBidi"/>
          <w:i/>
          <w:iCs/>
        </w:rPr>
        <w:t>p</w:t>
      </w:r>
      <w:r w:rsidRPr="00D87287">
        <w:rPr>
          <w:rFonts w:asciiTheme="majorBidi" w:hAnsiTheme="majorBidi" w:cstheme="majorBidi"/>
          <w:i/>
          <w:iCs/>
        </w:rPr>
        <w:t>atents</w:t>
      </w:r>
      <w:r w:rsidR="00CC0864" w:rsidRPr="00D87287">
        <w:rPr>
          <w:rFonts w:asciiTheme="majorBidi" w:hAnsiTheme="majorBidi" w:cstheme="majorBidi"/>
          <w:i/>
          <w:iCs/>
        </w:rPr>
        <w:t xml:space="preserve"> </w:t>
      </w:r>
      <w:r w:rsidRPr="00D87287">
        <w:rPr>
          <w:rFonts w:asciiTheme="majorBidi" w:hAnsiTheme="majorBidi" w:cstheme="majorBidi"/>
        </w:rPr>
        <w:t xml:space="preserve">(Napier, </w:t>
      </w:r>
      <w:r w:rsidR="00CC0864" w:rsidRPr="00D87287">
        <w:rPr>
          <w:rFonts w:asciiTheme="majorBidi" w:hAnsiTheme="majorBidi" w:cstheme="majorBidi"/>
        </w:rPr>
        <w:t>1890).</w:t>
      </w:r>
      <w:r w:rsidR="00882A68" w:rsidRPr="00D87287">
        <w:rPr>
          <w:rFonts w:asciiTheme="majorBidi" w:hAnsiTheme="majorBidi" w:cstheme="majorBidi"/>
        </w:rPr>
        <w:t xml:space="preserve"> </w:t>
      </w:r>
    </w:p>
    <w:p w14:paraId="4D428CA9" w14:textId="7A74427C" w:rsidR="000B735E" w:rsidRPr="00D87287" w:rsidRDefault="000B735E"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Nicholas, T.</w:t>
      </w:r>
      <w:r w:rsidR="00166B5F" w:rsidRPr="00D87287">
        <w:rPr>
          <w:rFonts w:asciiTheme="majorBidi" w:hAnsiTheme="majorBidi" w:cstheme="majorBidi"/>
        </w:rPr>
        <w:t>,</w:t>
      </w:r>
      <w:r w:rsidRPr="00D87287">
        <w:rPr>
          <w:rFonts w:asciiTheme="majorBidi" w:hAnsiTheme="majorBidi" w:cstheme="majorBidi"/>
        </w:rPr>
        <w:t xml:space="preserve"> 'Cheaper patents', </w:t>
      </w:r>
      <w:r w:rsidRPr="00D87287">
        <w:rPr>
          <w:rFonts w:asciiTheme="majorBidi" w:hAnsiTheme="majorBidi" w:cstheme="majorBidi"/>
          <w:i/>
        </w:rPr>
        <w:t>Research Policy</w:t>
      </w:r>
      <w:r w:rsidRPr="00D87287">
        <w:rPr>
          <w:rFonts w:asciiTheme="majorBidi" w:hAnsiTheme="majorBidi" w:cstheme="majorBidi"/>
          <w:iCs/>
        </w:rPr>
        <w:t>,</w:t>
      </w:r>
      <w:r w:rsidRPr="00D87287">
        <w:rPr>
          <w:rFonts w:asciiTheme="majorBidi" w:hAnsiTheme="majorBidi" w:cstheme="majorBidi"/>
        </w:rPr>
        <w:t xml:space="preserve"> 40 (2011), pp. 325-339.</w:t>
      </w:r>
    </w:p>
    <w:p w14:paraId="1114F48D" w14:textId="04328E2E"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Nuvolari, A.</w:t>
      </w:r>
      <w:r w:rsidR="00166B5F" w:rsidRPr="00D87287">
        <w:rPr>
          <w:rFonts w:asciiTheme="majorBidi" w:hAnsiTheme="majorBidi" w:cstheme="majorBidi"/>
        </w:rPr>
        <w:t>,</w:t>
      </w:r>
      <w:r w:rsidRPr="00D87287">
        <w:rPr>
          <w:rFonts w:asciiTheme="majorBidi" w:hAnsiTheme="majorBidi" w:cstheme="majorBidi"/>
        </w:rPr>
        <w:t xml:space="preserve"> 'Collective </w:t>
      </w:r>
      <w:r w:rsidR="00882A68" w:rsidRPr="00D87287">
        <w:rPr>
          <w:rFonts w:asciiTheme="majorBidi" w:hAnsiTheme="majorBidi" w:cstheme="majorBidi"/>
        </w:rPr>
        <w:t>i</w:t>
      </w:r>
      <w:r w:rsidRPr="00D87287">
        <w:rPr>
          <w:rFonts w:asciiTheme="majorBidi" w:hAnsiTheme="majorBidi" w:cstheme="majorBidi"/>
        </w:rPr>
        <w:t xml:space="preserve">nvention </w:t>
      </w:r>
      <w:r w:rsidR="00882A68" w:rsidRPr="00D87287">
        <w:rPr>
          <w:rFonts w:asciiTheme="majorBidi" w:hAnsiTheme="majorBidi" w:cstheme="majorBidi"/>
        </w:rPr>
        <w:t>d</w:t>
      </w:r>
      <w:r w:rsidRPr="00D87287">
        <w:rPr>
          <w:rFonts w:asciiTheme="majorBidi" w:hAnsiTheme="majorBidi" w:cstheme="majorBidi"/>
        </w:rPr>
        <w:t xml:space="preserve">uring the British </w:t>
      </w:r>
      <w:r w:rsidR="00882A68" w:rsidRPr="00D87287">
        <w:rPr>
          <w:rFonts w:asciiTheme="majorBidi" w:hAnsiTheme="majorBidi" w:cstheme="majorBidi"/>
        </w:rPr>
        <w:t>i</w:t>
      </w:r>
      <w:r w:rsidRPr="00D87287">
        <w:rPr>
          <w:rFonts w:asciiTheme="majorBidi" w:hAnsiTheme="majorBidi" w:cstheme="majorBidi"/>
        </w:rPr>
        <w:t xml:space="preserve">ndustrial </w:t>
      </w:r>
      <w:r w:rsidR="00882A68" w:rsidRPr="00D87287">
        <w:rPr>
          <w:rFonts w:asciiTheme="majorBidi" w:hAnsiTheme="majorBidi" w:cstheme="majorBidi"/>
        </w:rPr>
        <w:t>r</w:t>
      </w:r>
      <w:r w:rsidRPr="00D87287">
        <w:rPr>
          <w:rFonts w:asciiTheme="majorBidi" w:hAnsiTheme="majorBidi" w:cstheme="majorBidi"/>
        </w:rPr>
        <w:t xml:space="preserve">evolution: The </w:t>
      </w:r>
      <w:r w:rsidR="00882A68" w:rsidRPr="00D87287">
        <w:rPr>
          <w:rFonts w:asciiTheme="majorBidi" w:hAnsiTheme="majorBidi" w:cstheme="majorBidi"/>
        </w:rPr>
        <w:t>c</w:t>
      </w:r>
      <w:r w:rsidRPr="00D87287">
        <w:rPr>
          <w:rFonts w:asciiTheme="majorBidi" w:hAnsiTheme="majorBidi" w:cstheme="majorBidi"/>
        </w:rPr>
        <w:t xml:space="preserve">ase of the Cornish </w:t>
      </w:r>
      <w:r w:rsidR="00882A68" w:rsidRPr="00D87287">
        <w:rPr>
          <w:rFonts w:asciiTheme="majorBidi" w:hAnsiTheme="majorBidi" w:cstheme="majorBidi"/>
        </w:rPr>
        <w:t>p</w:t>
      </w:r>
      <w:r w:rsidRPr="00D87287">
        <w:rPr>
          <w:rFonts w:asciiTheme="majorBidi" w:hAnsiTheme="majorBidi" w:cstheme="majorBidi"/>
        </w:rPr>
        <w:t xml:space="preserve">umping </w:t>
      </w:r>
      <w:r w:rsidR="00882A68" w:rsidRPr="00D87287">
        <w:rPr>
          <w:rFonts w:asciiTheme="majorBidi" w:hAnsiTheme="majorBidi" w:cstheme="majorBidi"/>
        </w:rPr>
        <w:t>e</w:t>
      </w:r>
      <w:r w:rsidRPr="00D87287">
        <w:rPr>
          <w:rFonts w:asciiTheme="majorBidi" w:hAnsiTheme="majorBidi" w:cstheme="majorBidi"/>
        </w:rPr>
        <w:t xml:space="preserve">ngine', </w:t>
      </w:r>
      <w:r w:rsidRPr="00D87287">
        <w:rPr>
          <w:rFonts w:asciiTheme="majorBidi" w:hAnsiTheme="majorBidi" w:cstheme="majorBidi"/>
          <w:i/>
        </w:rPr>
        <w:t>Cambridge Journal of Economics</w:t>
      </w:r>
      <w:r w:rsidR="000B735E" w:rsidRPr="00D87287">
        <w:rPr>
          <w:rFonts w:asciiTheme="majorBidi" w:hAnsiTheme="majorBidi" w:cstheme="majorBidi"/>
          <w:iCs/>
        </w:rPr>
        <w:t>,</w:t>
      </w:r>
      <w:r w:rsidR="000B735E" w:rsidRPr="00D87287">
        <w:rPr>
          <w:rFonts w:asciiTheme="majorBidi" w:hAnsiTheme="majorBidi" w:cstheme="majorBidi"/>
        </w:rPr>
        <w:t xml:space="preserve"> 28</w:t>
      </w:r>
      <w:r w:rsidRPr="00D87287">
        <w:rPr>
          <w:rFonts w:asciiTheme="majorBidi" w:hAnsiTheme="majorBidi" w:cstheme="majorBidi"/>
        </w:rPr>
        <w:t xml:space="preserve"> (2004), pp. 347-363.</w:t>
      </w:r>
    </w:p>
    <w:p w14:paraId="6AFAD470" w14:textId="475DFC43"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Nuvolari, A. and Tartari, V.</w:t>
      </w:r>
      <w:r w:rsidR="00166B5F" w:rsidRPr="00D87287">
        <w:rPr>
          <w:rFonts w:asciiTheme="majorBidi" w:hAnsiTheme="majorBidi" w:cstheme="majorBidi"/>
        </w:rPr>
        <w:t>,</w:t>
      </w:r>
      <w:r w:rsidRPr="00D87287">
        <w:rPr>
          <w:rFonts w:asciiTheme="majorBidi" w:hAnsiTheme="majorBidi" w:cstheme="majorBidi"/>
        </w:rPr>
        <w:t xml:space="preserve"> 'Bennet Woodcroft and the </w:t>
      </w:r>
      <w:r w:rsidR="00882A68" w:rsidRPr="00D87287">
        <w:rPr>
          <w:rFonts w:asciiTheme="majorBidi" w:hAnsiTheme="majorBidi" w:cstheme="majorBidi"/>
        </w:rPr>
        <w:t>v</w:t>
      </w:r>
      <w:r w:rsidRPr="00D87287">
        <w:rPr>
          <w:rFonts w:asciiTheme="majorBidi" w:hAnsiTheme="majorBidi" w:cstheme="majorBidi"/>
        </w:rPr>
        <w:t xml:space="preserve">alue of English </w:t>
      </w:r>
      <w:r w:rsidR="00882A68" w:rsidRPr="00D87287">
        <w:rPr>
          <w:rFonts w:asciiTheme="majorBidi" w:hAnsiTheme="majorBidi" w:cstheme="majorBidi"/>
        </w:rPr>
        <w:t>p</w:t>
      </w:r>
      <w:r w:rsidRPr="00D87287">
        <w:rPr>
          <w:rFonts w:asciiTheme="majorBidi" w:hAnsiTheme="majorBidi" w:cstheme="majorBidi"/>
        </w:rPr>
        <w:t xml:space="preserve">atents, 1617–1841', </w:t>
      </w:r>
      <w:r w:rsidRPr="00D87287">
        <w:rPr>
          <w:rFonts w:asciiTheme="majorBidi" w:hAnsiTheme="majorBidi" w:cstheme="majorBidi"/>
          <w:i/>
        </w:rPr>
        <w:t>Explorations in Economic History</w:t>
      </w:r>
      <w:r w:rsidR="000B735E" w:rsidRPr="00D87287">
        <w:rPr>
          <w:rFonts w:asciiTheme="majorBidi" w:hAnsiTheme="majorBidi" w:cstheme="majorBidi"/>
          <w:iCs/>
        </w:rPr>
        <w:t>,</w:t>
      </w:r>
      <w:r w:rsidR="000B735E" w:rsidRPr="00D87287">
        <w:rPr>
          <w:rFonts w:asciiTheme="majorBidi" w:hAnsiTheme="majorBidi" w:cstheme="majorBidi"/>
        </w:rPr>
        <w:t xml:space="preserve"> 48, </w:t>
      </w:r>
      <w:r w:rsidRPr="00D87287">
        <w:rPr>
          <w:rFonts w:asciiTheme="majorBidi" w:hAnsiTheme="majorBidi" w:cstheme="majorBidi"/>
        </w:rPr>
        <w:t>(2011), pp. 97-115.</w:t>
      </w:r>
    </w:p>
    <w:p w14:paraId="014B6D19" w14:textId="626AB0A8"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Pool, I., </w:t>
      </w:r>
      <w:r w:rsidRPr="00D87287">
        <w:rPr>
          <w:rFonts w:asciiTheme="majorBidi" w:hAnsiTheme="majorBidi" w:cstheme="majorBidi"/>
          <w:i/>
        </w:rPr>
        <w:t xml:space="preserve">Te </w:t>
      </w:r>
      <w:r w:rsidR="00882A68" w:rsidRPr="00D87287">
        <w:rPr>
          <w:rFonts w:asciiTheme="majorBidi" w:hAnsiTheme="majorBidi" w:cstheme="majorBidi"/>
          <w:i/>
        </w:rPr>
        <w:t>i</w:t>
      </w:r>
      <w:r w:rsidRPr="00D87287">
        <w:rPr>
          <w:rFonts w:asciiTheme="majorBidi" w:hAnsiTheme="majorBidi" w:cstheme="majorBidi"/>
          <w:i/>
        </w:rPr>
        <w:t xml:space="preserve">wi Maori: A New Zealand </w:t>
      </w:r>
      <w:r w:rsidR="00882A68" w:rsidRPr="00D87287">
        <w:rPr>
          <w:rFonts w:asciiTheme="majorBidi" w:hAnsiTheme="majorBidi" w:cstheme="majorBidi"/>
          <w:i/>
        </w:rPr>
        <w:t>p</w:t>
      </w:r>
      <w:r w:rsidRPr="00D87287">
        <w:rPr>
          <w:rFonts w:asciiTheme="majorBidi" w:hAnsiTheme="majorBidi" w:cstheme="majorBidi"/>
          <w:i/>
        </w:rPr>
        <w:t xml:space="preserve">opulation </w:t>
      </w:r>
      <w:r w:rsidR="00882A68" w:rsidRPr="00D87287">
        <w:rPr>
          <w:rFonts w:asciiTheme="majorBidi" w:hAnsiTheme="majorBidi" w:cstheme="majorBidi"/>
          <w:i/>
        </w:rPr>
        <w:t>p</w:t>
      </w:r>
      <w:r w:rsidRPr="00D87287">
        <w:rPr>
          <w:rFonts w:asciiTheme="majorBidi" w:hAnsiTheme="majorBidi" w:cstheme="majorBidi"/>
          <w:i/>
        </w:rPr>
        <w:t xml:space="preserve">ast, </w:t>
      </w:r>
      <w:r w:rsidR="00882A68" w:rsidRPr="00D87287">
        <w:rPr>
          <w:rFonts w:asciiTheme="majorBidi" w:hAnsiTheme="majorBidi" w:cstheme="majorBidi"/>
          <w:i/>
        </w:rPr>
        <w:t>p</w:t>
      </w:r>
      <w:r w:rsidRPr="00D87287">
        <w:rPr>
          <w:rFonts w:asciiTheme="majorBidi" w:hAnsiTheme="majorBidi" w:cstheme="majorBidi"/>
          <w:i/>
        </w:rPr>
        <w:t xml:space="preserve">resent and </w:t>
      </w:r>
      <w:r w:rsidR="00882A68" w:rsidRPr="00D87287">
        <w:rPr>
          <w:rFonts w:asciiTheme="majorBidi" w:hAnsiTheme="majorBidi" w:cstheme="majorBidi"/>
          <w:i/>
        </w:rPr>
        <w:t>p</w:t>
      </w:r>
      <w:r w:rsidRPr="00D87287">
        <w:rPr>
          <w:rFonts w:asciiTheme="majorBidi" w:hAnsiTheme="majorBidi" w:cstheme="majorBidi"/>
          <w:i/>
        </w:rPr>
        <w:t>rojected</w:t>
      </w:r>
      <w:r w:rsidRPr="00D87287">
        <w:rPr>
          <w:rFonts w:asciiTheme="majorBidi" w:hAnsiTheme="majorBidi" w:cstheme="majorBidi"/>
        </w:rPr>
        <w:t xml:space="preserve"> (Auckland, 1991).</w:t>
      </w:r>
    </w:p>
    <w:p w14:paraId="3207F719" w14:textId="010CD333" w:rsidR="005E56AC" w:rsidRPr="00D87287" w:rsidRDefault="00370D13"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Roberts, E., Woollard, M., Ronnander, C., Dillon, L. Y., &amp; Thorvaldsen, G.</w:t>
      </w:r>
      <w:r w:rsidR="007879F4" w:rsidRPr="00D87287">
        <w:rPr>
          <w:rFonts w:asciiTheme="majorBidi" w:hAnsiTheme="majorBidi" w:cstheme="majorBidi"/>
        </w:rPr>
        <w:t>,</w:t>
      </w:r>
      <w:r w:rsidRPr="00D87287">
        <w:rPr>
          <w:rFonts w:asciiTheme="majorBidi" w:hAnsiTheme="majorBidi" w:cstheme="majorBidi"/>
        </w:rPr>
        <w:t xml:space="preserve"> 'Occupational classification in the North Atlantic population project', </w:t>
      </w:r>
      <w:r w:rsidRPr="00D87287">
        <w:rPr>
          <w:rFonts w:asciiTheme="majorBidi" w:hAnsiTheme="majorBidi" w:cstheme="majorBidi"/>
          <w:i/>
          <w:iCs/>
        </w:rPr>
        <w:t xml:space="preserve">Historical Methods: A Journal of Quantitative and Interdisciplinary History 36 </w:t>
      </w:r>
      <w:r w:rsidRPr="00D87287">
        <w:rPr>
          <w:rFonts w:asciiTheme="majorBidi" w:hAnsiTheme="majorBidi" w:cstheme="majorBidi"/>
        </w:rPr>
        <w:t>(2003), 89-96.</w:t>
      </w:r>
    </w:p>
    <w:p w14:paraId="36322D0C" w14:textId="08341B94"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Schankerman, M. and Pakes, A.</w:t>
      </w:r>
      <w:r w:rsidR="007879F4" w:rsidRPr="00D87287">
        <w:rPr>
          <w:rFonts w:asciiTheme="majorBidi" w:hAnsiTheme="majorBidi" w:cstheme="majorBidi"/>
        </w:rPr>
        <w:t>,</w:t>
      </w:r>
      <w:r w:rsidRPr="00D87287">
        <w:rPr>
          <w:rFonts w:asciiTheme="majorBidi" w:hAnsiTheme="majorBidi" w:cstheme="majorBidi"/>
        </w:rPr>
        <w:t xml:space="preserve"> 'Estimates of the </w:t>
      </w:r>
      <w:r w:rsidR="00882A68" w:rsidRPr="00D87287">
        <w:rPr>
          <w:rFonts w:asciiTheme="majorBidi" w:hAnsiTheme="majorBidi" w:cstheme="majorBidi"/>
        </w:rPr>
        <w:t>v</w:t>
      </w:r>
      <w:r w:rsidRPr="00D87287">
        <w:rPr>
          <w:rFonts w:asciiTheme="majorBidi" w:hAnsiTheme="majorBidi" w:cstheme="majorBidi"/>
        </w:rPr>
        <w:t xml:space="preserve">alue of </w:t>
      </w:r>
      <w:r w:rsidR="00882A68" w:rsidRPr="00D87287">
        <w:rPr>
          <w:rFonts w:asciiTheme="majorBidi" w:hAnsiTheme="majorBidi" w:cstheme="majorBidi"/>
        </w:rPr>
        <w:t>p</w:t>
      </w:r>
      <w:r w:rsidRPr="00D87287">
        <w:rPr>
          <w:rFonts w:asciiTheme="majorBidi" w:hAnsiTheme="majorBidi" w:cstheme="majorBidi"/>
        </w:rPr>
        <w:t xml:space="preserve">atent </w:t>
      </w:r>
      <w:r w:rsidR="00882A68" w:rsidRPr="00D87287">
        <w:rPr>
          <w:rFonts w:asciiTheme="majorBidi" w:hAnsiTheme="majorBidi" w:cstheme="majorBidi"/>
        </w:rPr>
        <w:t>r</w:t>
      </w:r>
      <w:r w:rsidR="000B735E" w:rsidRPr="00D87287">
        <w:rPr>
          <w:rFonts w:asciiTheme="majorBidi" w:hAnsiTheme="majorBidi" w:cstheme="majorBidi"/>
        </w:rPr>
        <w:t>ights in European c</w:t>
      </w:r>
      <w:r w:rsidRPr="00D87287">
        <w:rPr>
          <w:rFonts w:asciiTheme="majorBidi" w:hAnsiTheme="majorBidi" w:cstheme="majorBidi"/>
        </w:rPr>
        <w:t xml:space="preserve">ountries </w:t>
      </w:r>
      <w:r w:rsidR="00882A68" w:rsidRPr="00D87287">
        <w:rPr>
          <w:rFonts w:asciiTheme="majorBidi" w:hAnsiTheme="majorBidi" w:cstheme="majorBidi"/>
        </w:rPr>
        <w:t>d</w:t>
      </w:r>
      <w:r w:rsidRPr="00D87287">
        <w:rPr>
          <w:rFonts w:asciiTheme="majorBidi" w:hAnsiTheme="majorBidi" w:cstheme="majorBidi"/>
        </w:rPr>
        <w:t xml:space="preserve">uring the </w:t>
      </w:r>
      <w:r w:rsidR="00882A68" w:rsidRPr="00D87287">
        <w:rPr>
          <w:rFonts w:asciiTheme="majorBidi" w:hAnsiTheme="majorBidi" w:cstheme="majorBidi"/>
        </w:rPr>
        <w:t>p</w:t>
      </w:r>
      <w:r w:rsidRPr="00D87287">
        <w:rPr>
          <w:rFonts w:asciiTheme="majorBidi" w:hAnsiTheme="majorBidi" w:cstheme="majorBidi"/>
        </w:rPr>
        <w:t xml:space="preserve">ost-1950 </w:t>
      </w:r>
      <w:r w:rsidR="00882A68" w:rsidRPr="00D87287">
        <w:rPr>
          <w:rFonts w:asciiTheme="majorBidi" w:hAnsiTheme="majorBidi" w:cstheme="majorBidi"/>
        </w:rPr>
        <w:t>p</w:t>
      </w:r>
      <w:r w:rsidRPr="00D87287">
        <w:rPr>
          <w:rFonts w:asciiTheme="majorBidi" w:hAnsiTheme="majorBidi" w:cstheme="majorBidi"/>
        </w:rPr>
        <w:t xml:space="preserve">eriod', </w:t>
      </w:r>
      <w:r w:rsidRPr="00D87287">
        <w:rPr>
          <w:rFonts w:asciiTheme="majorBidi" w:hAnsiTheme="majorBidi" w:cstheme="majorBidi"/>
          <w:i/>
        </w:rPr>
        <w:t>Economic Journal</w:t>
      </w:r>
      <w:r w:rsidR="000B735E" w:rsidRPr="00D87287">
        <w:rPr>
          <w:rFonts w:asciiTheme="majorBidi" w:hAnsiTheme="majorBidi" w:cstheme="majorBidi"/>
        </w:rPr>
        <w:t>, 96</w:t>
      </w:r>
      <w:r w:rsidRPr="00D87287">
        <w:rPr>
          <w:rFonts w:asciiTheme="majorBidi" w:hAnsiTheme="majorBidi" w:cstheme="majorBidi"/>
        </w:rPr>
        <w:t xml:space="preserve"> (1986), pp. 1052-1076.</w:t>
      </w:r>
    </w:p>
    <w:p w14:paraId="23C44F72" w14:textId="666A5CE2"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Streb, J., Baten, J. and Yin, S.</w:t>
      </w:r>
      <w:r w:rsidR="007879F4" w:rsidRPr="00D87287">
        <w:rPr>
          <w:rFonts w:asciiTheme="majorBidi" w:hAnsiTheme="majorBidi" w:cstheme="majorBidi"/>
        </w:rPr>
        <w:t>,</w:t>
      </w:r>
      <w:r w:rsidRPr="00D87287">
        <w:rPr>
          <w:rFonts w:asciiTheme="majorBidi" w:hAnsiTheme="majorBidi" w:cstheme="majorBidi"/>
        </w:rPr>
        <w:t xml:space="preserve"> 'Technological and </w:t>
      </w:r>
      <w:r w:rsidR="00882A68" w:rsidRPr="00D87287">
        <w:rPr>
          <w:rFonts w:asciiTheme="majorBidi" w:hAnsiTheme="majorBidi" w:cstheme="majorBidi"/>
        </w:rPr>
        <w:t>g</w:t>
      </w:r>
      <w:r w:rsidRPr="00D87287">
        <w:rPr>
          <w:rFonts w:asciiTheme="majorBidi" w:hAnsiTheme="majorBidi" w:cstheme="majorBidi"/>
        </w:rPr>
        <w:t xml:space="preserve">eographical </w:t>
      </w:r>
      <w:r w:rsidR="00882A68" w:rsidRPr="00D87287">
        <w:rPr>
          <w:rFonts w:asciiTheme="majorBidi" w:hAnsiTheme="majorBidi" w:cstheme="majorBidi"/>
        </w:rPr>
        <w:t>k</w:t>
      </w:r>
      <w:r w:rsidRPr="00D87287">
        <w:rPr>
          <w:rFonts w:asciiTheme="majorBidi" w:hAnsiTheme="majorBidi" w:cstheme="majorBidi"/>
        </w:rPr>
        <w:t xml:space="preserve">nowledge </w:t>
      </w:r>
      <w:r w:rsidR="00882A68" w:rsidRPr="00D87287">
        <w:rPr>
          <w:rFonts w:asciiTheme="majorBidi" w:hAnsiTheme="majorBidi" w:cstheme="majorBidi"/>
        </w:rPr>
        <w:t>s</w:t>
      </w:r>
      <w:r w:rsidRPr="00D87287">
        <w:rPr>
          <w:rFonts w:asciiTheme="majorBidi" w:hAnsiTheme="majorBidi" w:cstheme="majorBidi"/>
        </w:rPr>
        <w:t xml:space="preserve">pillover in the German Empire 1877-1918', </w:t>
      </w:r>
      <w:r w:rsidRPr="00D87287">
        <w:rPr>
          <w:rFonts w:asciiTheme="majorBidi" w:hAnsiTheme="majorBidi" w:cstheme="majorBidi"/>
          <w:i/>
        </w:rPr>
        <w:t>Economic History Review</w:t>
      </w:r>
      <w:r w:rsidR="000B735E" w:rsidRPr="00D87287">
        <w:rPr>
          <w:rFonts w:asciiTheme="majorBidi" w:hAnsiTheme="majorBidi" w:cstheme="majorBidi"/>
          <w:i/>
        </w:rPr>
        <w:t>,</w:t>
      </w:r>
      <w:r w:rsidR="000B735E" w:rsidRPr="00D87287">
        <w:rPr>
          <w:rFonts w:asciiTheme="majorBidi" w:hAnsiTheme="majorBidi" w:cstheme="majorBidi"/>
        </w:rPr>
        <w:t xml:space="preserve"> 59 </w:t>
      </w:r>
      <w:r w:rsidRPr="00D87287">
        <w:rPr>
          <w:rFonts w:asciiTheme="majorBidi" w:hAnsiTheme="majorBidi" w:cstheme="majorBidi"/>
        </w:rPr>
        <w:t>(2006), pp. 347-373.</w:t>
      </w:r>
    </w:p>
    <w:p w14:paraId="76F14884" w14:textId="104B5CAB"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lastRenderedPageBreak/>
        <w:t>Sullivan, R. J.</w:t>
      </w:r>
      <w:r w:rsidR="007879F4" w:rsidRPr="00D87287">
        <w:rPr>
          <w:rFonts w:asciiTheme="majorBidi" w:hAnsiTheme="majorBidi" w:cstheme="majorBidi"/>
        </w:rPr>
        <w:t>,</w:t>
      </w:r>
      <w:r w:rsidRPr="00D87287">
        <w:rPr>
          <w:rFonts w:asciiTheme="majorBidi" w:hAnsiTheme="majorBidi" w:cstheme="majorBidi"/>
        </w:rPr>
        <w:t xml:space="preserve"> 'England's "Age of </w:t>
      </w:r>
      <w:r w:rsidR="00882A68" w:rsidRPr="00D87287">
        <w:rPr>
          <w:rFonts w:asciiTheme="majorBidi" w:hAnsiTheme="majorBidi" w:cstheme="majorBidi"/>
        </w:rPr>
        <w:t>i</w:t>
      </w:r>
      <w:r w:rsidRPr="00D87287">
        <w:rPr>
          <w:rFonts w:asciiTheme="majorBidi" w:hAnsiTheme="majorBidi" w:cstheme="majorBidi"/>
        </w:rPr>
        <w:t xml:space="preserve">nvention": The </w:t>
      </w:r>
      <w:r w:rsidR="00882A68" w:rsidRPr="00D87287">
        <w:rPr>
          <w:rFonts w:asciiTheme="majorBidi" w:hAnsiTheme="majorBidi" w:cstheme="majorBidi"/>
        </w:rPr>
        <w:t>a</w:t>
      </w:r>
      <w:r w:rsidRPr="00D87287">
        <w:rPr>
          <w:rFonts w:asciiTheme="majorBidi" w:hAnsiTheme="majorBidi" w:cstheme="majorBidi"/>
        </w:rPr>
        <w:t xml:space="preserve">cceleration of </w:t>
      </w:r>
      <w:r w:rsidR="00882A68" w:rsidRPr="00D87287">
        <w:rPr>
          <w:rFonts w:asciiTheme="majorBidi" w:hAnsiTheme="majorBidi" w:cstheme="majorBidi"/>
        </w:rPr>
        <w:t>p</w:t>
      </w:r>
      <w:r w:rsidRPr="00D87287">
        <w:rPr>
          <w:rFonts w:asciiTheme="majorBidi" w:hAnsiTheme="majorBidi" w:cstheme="majorBidi"/>
        </w:rPr>
        <w:t xml:space="preserve">atents and </w:t>
      </w:r>
      <w:r w:rsidR="00882A68" w:rsidRPr="00D87287">
        <w:rPr>
          <w:rFonts w:asciiTheme="majorBidi" w:hAnsiTheme="majorBidi" w:cstheme="majorBidi"/>
        </w:rPr>
        <w:t>p</w:t>
      </w:r>
      <w:r w:rsidRPr="00D87287">
        <w:rPr>
          <w:rFonts w:asciiTheme="majorBidi" w:hAnsiTheme="majorBidi" w:cstheme="majorBidi"/>
        </w:rPr>
        <w:t xml:space="preserve">atentable </w:t>
      </w:r>
      <w:r w:rsidR="00882A68" w:rsidRPr="00D87287">
        <w:rPr>
          <w:rFonts w:asciiTheme="majorBidi" w:hAnsiTheme="majorBidi" w:cstheme="majorBidi"/>
        </w:rPr>
        <w:t>i</w:t>
      </w:r>
      <w:r w:rsidRPr="00D87287">
        <w:rPr>
          <w:rFonts w:asciiTheme="majorBidi" w:hAnsiTheme="majorBidi" w:cstheme="majorBidi"/>
        </w:rPr>
        <w:t xml:space="preserve">nvention </w:t>
      </w:r>
      <w:r w:rsidR="00882A68" w:rsidRPr="00D87287">
        <w:rPr>
          <w:rFonts w:asciiTheme="majorBidi" w:hAnsiTheme="majorBidi" w:cstheme="majorBidi"/>
        </w:rPr>
        <w:t>d</w:t>
      </w:r>
      <w:r w:rsidRPr="00D87287">
        <w:rPr>
          <w:rFonts w:asciiTheme="majorBidi" w:hAnsiTheme="majorBidi" w:cstheme="majorBidi"/>
        </w:rPr>
        <w:t xml:space="preserve">uring the </w:t>
      </w:r>
      <w:r w:rsidR="00882A68" w:rsidRPr="00D87287">
        <w:rPr>
          <w:rFonts w:asciiTheme="majorBidi" w:hAnsiTheme="majorBidi" w:cstheme="majorBidi"/>
        </w:rPr>
        <w:t>i</w:t>
      </w:r>
      <w:r w:rsidRPr="00D87287">
        <w:rPr>
          <w:rFonts w:asciiTheme="majorBidi" w:hAnsiTheme="majorBidi" w:cstheme="majorBidi"/>
        </w:rPr>
        <w:t xml:space="preserve">ndustrial </w:t>
      </w:r>
      <w:r w:rsidR="00882A68" w:rsidRPr="00D87287">
        <w:rPr>
          <w:rFonts w:asciiTheme="majorBidi" w:hAnsiTheme="majorBidi" w:cstheme="majorBidi"/>
        </w:rPr>
        <w:t>r</w:t>
      </w:r>
      <w:r w:rsidRPr="00D87287">
        <w:rPr>
          <w:rFonts w:asciiTheme="majorBidi" w:hAnsiTheme="majorBidi" w:cstheme="majorBidi"/>
        </w:rPr>
        <w:t xml:space="preserve">evolution', </w:t>
      </w:r>
      <w:r w:rsidRPr="00D87287">
        <w:rPr>
          <w:rFonts w:asciiTheme="majorBidi" w:hAnsiTheme="majorBidi" w:cstheme="majorBidi"/>
          <w:i/>
        </w:rPr>
        <w:t>Explorations in Economic History</w:t>
      </w:r>
      <w:r w:rsidR="000B735E" w:rsidRPr="00D87287">
        <w:rPr>
          <w:rFonts w:asciiTheme="majorBidi" w:hAnsiTheme="majorBidi" w:cstheme="majorBidi"/>
          <w:i/>
        </w:rPr>
        <w:t>,</w:t>
      </w:r>
      <w:r w:rsidRPr="00D87287">
        <w:rPr>
          <w:rFonts w:asciiTheme="majorBidi" w:hAnsiTheme="majorBidi" w:cstheme="majorBidi"/>
        </w:rPr>
        <w:t xml:space="preserve"> 26, (1989), pp. 424-452.</w:t>
      </w:r>
    </w:p>
    <w:p w14:paraId="47242723" w14:textId="7682F383"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w:t>
      </w:r>
      <w:r w:rsidR="007879F4" w:rsidRPr="00D87287">
        <w:rPr>
          <w:rFonts w:asciiTheme="majorBidi" w:hAnsiTheme="majorBidi" w:cstheme="majorBidi"/>
        </w:rPr>
        <w:t>,</w:t>
      </w:r>
      <w:r w:rsidRPr="00D87287">
        <w:rPr>
          <w:rFonts w:asciiTheme="majorBidi" w:hAnsiTheme="majorBidi" w:cstheme="majorBidi"/>
        </w:rPr>
        <w:t xml:space="preserve"> 'The </w:t>
      </w:r>
      <w:r w:rsidR="00882A68" w:rsidRPr="00D87287">
        <w:rPr>
          <w:rFonts w:asciiTheme="majorBidi" w:hAnsiTheme="majorBidi" w:cstheme="majorBidi"/>
        </w:rPr>
        <w:t>r</w:t>
      </w:r>
      <w:r w:rsidR="00034580" w:rsidRPr="00D87287">
        <w:rPr>
          <w:rFonts w:asciiTheme="majorBidi" w:hAnsiTheme="majorBidi" w:cstheme="majorBidi"/>
        </w:rPr>
        <w:t>evolution of i</w:t>
      </w:r>
      <w:r w:rsidRPr="00D87287">
        <w:rPr>
          <w:rFonts w:asciiTheme="majorBidi" w:hAnsiTheme="majorBidi" w:cstheme="majorBidi"/>
        </w:rPr>
        <w:t xml:space="preserve">deas: Widespread </w:t>
      </w:r>
      <w:r w:rsidR="00882A68" w:rsidRPr="00D87287">
        <w:rPr>
          <w:rFonts w:asciiTheme="majorBidi" w:hAnsiTheme="majorBidi" w:cstheme="majorBidi"/>
        </w:rPr>
        <w:t>p</w:t>
      </w:r>
      <w:r w:rsidRPr="00D87287">
        <w:rPr>
          <w:rFonts w:asciiTheme="majorBidi" w:hAnsiTheme="majorBidi" w:cstheme="majorBidi"/>
        </w:rPr>
        <w:t xml:space="preserve">atenting and </w:t>
      </w:r>
      <w:r w:rsidR="00882A68" w:rsidRPr="00D87287">
        <w:rPr>
          <w:rFonts w:asciiTheme="majorBidi" w:hAnsiTheme="majorBidi" w:cstheme="majorBidi"/>
        </w:rPr>
        <w:t>i</w:t>
      </w:r>
      <w:r w:rsidRPr="00D87287">
        <w:rPr>
          <w:rFonts w:asciiTheme="majorBidi" w:hAnsiTheme="majorBidi" w:cstheme="majorBidi"/>
        </w:rPr>
        <w:t xml:space="preserve">nvention </w:t>
      </w:r>
      <w:r w:rsidR="00882A68" w:rsidRPr="00D87287">
        <w:rPr>
          <w:rFonts w:asciiTheme="majorBidi" w:hAnsiTheme="majorBidi" w:cstheme="majorBidi"/>
        </w:rPr>
        <w:t>d</w:t>
      </w:r>
      <w:r w:rsidRPr="00D87287">
        <w:rPr>
          <w:rFonts w:asciiTheme="majorBidi" w:hAnsiTheme="majorBidi" w:cstheme="majorBidi"/>
        </w:rPr>
        <w:t xml:space="preserve">uring the English </w:t>
      </w:r>
      <w:r w:rsidR="00882A68" w:rsidRPr="00D87287">
        <w:rPr>
          <w:rFonts w:asciiTheme="majorBidi" w:hAnsiTheme="majorBidi" w:cstheme="majorBidi"/>
        </w:rPr>
        <w:t>i</w:t>
      </w:r>
      <w:r w:rsidRPr="00D87287">
        <w:rPr>
          <w:rFonts w:asciiTheme="majorBidi" w:hAnsiTheme="majorBidi" w:cstheme="majorBidi"/>
        </w:rPr>
        <w:t xml:space="preserve">ndustrial </w:t>
      </w:r>
      <w:r w:rsidR="00882A68" w:rsidRPr="00D87287">
        <w:rPr>
          <w:rFonts w:asciiTheme="majorBidi" w:hAnsiTheme="majorBidi" w:cstheme="majorBidi"/>
        </w:rPr>
        <w:t>r</w:t>
      </w:r>
      <w:r w:rsidRPr="00D87287">
        <w:rPr>
          <w:rFonts w:asciiTheme="majorBidi" w:hAnsiTheme="majorBidi" w:cstheme="majorBidi"/>
        </w:rPr>
        <w:t xml:space="preserve">evolution', </w:t>
      </w:r>
      <w:r w:rsidRPr="00D87287">
        <w:rPr>
          <w:rFonts w:asciiTheme="majorBidi" w:hAnsiTheme="majorBidi" w:cstheme="majorBidi"/>
          <w:i/>
        </w:rPr>
        <w:t>Journal of Economic History</w:t>
      </w:r>
      <w:r w:rsidR="00034580" w:rsidRPr="00D87287">
        <w:rPr>
          <w:rFonts w:asciiTheme="majorBidi" w:hAnsiTheme="majorBidi" w:cstheme="majorBidi"/>
          <w:i/>
        </w:rPr>
        <w:t>,</w:t>
      </w:r>
      <w:r w:rsidR="00034580" w:rsidRPr="00D87287">
        <w:rPr>
          <w:rFonts w:asciiTheme="majorBidi" w:hAnsiTheme="majorBidi" w:cstheme="majorBidi"/>
        </w:rPr>
        <w:t xml:space="preserve"> 50</w:t>
      </w:r>
      <w:r w:rsidRPr="00D87287">
        <w:rPr>
          <w:rFonts w:asciiTheme="majorBidi" w:hAnsiTheme="majorBidi" w:cstheme="majorBidi"/>
        </w:rPr>
        <w:t xml:space="preserve"> (1990), pp. 349-362.</w:t>
      </w:r>
    </w:p>
    <w:p w14:paraId="481E917A" w14:textId="766C6F06"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w:t>
      </w:r>
      <w:r w:rsidR="007879F4" w:rsidRPr="00D87287">
        <w:rPr>
          <w:rFonts w:asciiTheme="majorBidi" w:hAnsiTheme="majorBidi" w:cstheme="majorBidi"/>
        </w:rPr>
        <w:t>,</w:t>
      </w:r>
      <w:r w:rsidRPr="00D87287">
        <w:rPr>
          <w:rFonts w:asciiTheme="majorBidi" w:hAnsiTheme="majorBidi" w:cstheme="majorBidi"/>
        </w:rPr>
        <w:t xml:space="preserve"> 'Estimates of the </w:t>
      </w:r>
      <w:r w:rsidR="00882A68" w:rsidRPr="00D87287">
        <w:rPr>
          <w:rFonts w:asciiTheme="majorBidi" w:hAnsiTheme="majorBidi" w:cstheme="majorBidi"/>
        </w:rPr>
        <w:t>v</w:t>
      </w:r>
      <w:r w:rsidRPr="00D87287">
        <w:rPr>
          <w:rFonts w:asciiTheme="majorBidi" w:hAnsiTheme="majorBidi" w:cstheme="majorBidi"/>
        </w:rPr>
        <w:t xml:space="preserve">alue of </w:t>
      </w:r>
      <w:r w:rsidR="00882A68" w:rsidRPr="00D87287">
        <w:rPr>
          <w:rFonts w:asciiTheme="majorBidi" w:hAnsiTheme="majorBidi" w:cstheme="majorBidi"/>
        </w:rPr>
        <w:t>p</w:t>
      </w:r>
      <w:r w:rsidRPr="00D87287">
        <w:rPr>
          <w:rFonts w:asciiTheme="majorBidi" w:hAnsiTheme="majorBidi" w:cstheme="majorBidi"/>
        </w:rPr>
        <w:t xml:space="preserve">atent </w:t>
      </w:r>
      <w:r w:rsidR="00882A68" w:rsidRPr="00D87287">
        <w:rPr>
          <w:rFonts w:asciiTheme="majorBidi" w:hAnsiTheme="majorBidi" w:cstheme="majorBidi"/>
        </w:rPr>
        <w:t>r</w:t>
      </w:r>
      <w:r w:rsidRPr="00D87287">
        <w:rPr>
          <w:rFonts w:asciiTheme="majorBidi" w:hAnsiTheme="majorBidi" w:cstheme="majorBidi"/>
        </w:rPr>
        <w:t xml:space="preserve">ights in Great Britain and Ireland, 1852- 1876', </w:t>
      </w:r>
      <w:r w:rsidRPr="00D87287">
        <w:rPr>
          <w:rFonts w:asciiTheme="majorBidi" w:hAnsiTheme="majorBidi" w:cstheme="majorBidi"/>
          <w:i/>
        </w:rPr>
        <w:t>Economica</w:t>
      </w:r>
      <w:r w:rsidR="00034580" w:rsidRPr="00D87287">
        <w:rPr>
          <w:rFonts w:asciiTheme="majorBidi" w:hAnsiTheme="majorBidi" w:cstheme="majorBidi"/>
          <w:i/>
        </w:rPr>
        <w:t>,</w:t>
      </w:r>
      <w:r w:rsidR="00034580" w:rsidRPr="00D87287">
        <w:rPr>
          <w:rFonts w:asciiTheme="majorBidi" w:hAnsiTheme="majorBidi" w:cstheme="majorBidi"/>
        </w:rPr>
        <w:t xml:space="preserve"> 61 </w:t>
      </w:r>
      <w:r w:rsidRPr="00D87287">
        <w:rPr>
          <w:rFonts w:asciiTheme="majorBidi" w:hAnsiTheme="majorBidi" w:cstheme="majorBidi"/>
        </w:rPr>
        <w:t>(1994), pp. 37-58.</w:t>
      </w:r>
    </w:p>
    <w:p w14:paraId="0CD31A8B" w14:textId="06AFA6B5" w:rsidR="00CC0864" w:rsidRPr="00D87287" w:rsidRDefault="00CC086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Williams, R.</w:t>
      </w:r>
      <w:r w:rsidR="007879F4" w:rsidRPr="00D87287">
        <w:rPr>
          <w:rFonts w:asciiTheme="majorBidi" w:hAnsiTheme="majorBidi" w:cstheme="majorBidi"/>
        </w:rPr>
        <w:t>,</w:t>
      </w:r>
      <w:r w:rsidRPr="00D87287">
        <w:rPr>
          <w:rFonts w:asciiTheme="majorBidi" w:hAnsiTheme="majorBidi" w:cstheme="majorBidi"/>
        </w:rPr>
        <w:t xml:space="preserve"> and Oxley, L. 'The </w:t>
      </w:r>
      <w:r w:rsidR="00882A68" w:rsidRPr="00D87287">
        <w:rPr>
          <w:rFonts w:asciiTheme="majorBidi" w:hAnsiTheme="majorBidi" w:cstheme="majorBidi"/>
        </w:rPr>
        <w:t>g</w:t>
      </w:r>
      <w:r w:rsidRPr="00D87287">
        <w:rPr>
          <w:rFonts w:asciiTheme="majorBidi" w:hAnsiTheme="majorBidi" w:cstheme="majorBidi"/>
        </w:rPr>
        <w:t xml:space="preserve">eography of </w:t>
      </w:r>
      <w:r w:rsidR="00882A68" w:rsidRPr="00D87287">
        <w:rPr>
          <w:rFonts w:asciiTheme="majorBidi" w:hAnsiTheme="majorBidi" w:cstheme="majorBidi"/>
        </w:rPr>
        <w:t>i</w:t>
      </w:r>
      <w:r w:rsidRPr="00D87287">
        <w:rPr>
          <w:rFonts w:asciiTheme="majorBidi" w:hAnsiTheme="majorBidi" w:cstheme="majorBidi"/>
        </w:rPr>
        <w:t xml:space="preserve">nventiveness in the </w:t>
      </w:r>
      <w:r w:rsidR="00882A68" w:rsidRPr="00D87287">
        <w:rPr>
          <w:rFonts w:asciiTheme="majorBidi" w:hAnsiTheme="majorBidi" w:cstheme="majorBidi"/>
        </w:rPr>
        <w:t>p</w:t>
      </w:r>
      <w:r w:rsidRPr="00D87287">
        <w:rPr>
          <w:rFonts w:asciiTheme="majorBidi" w:hAnsiTheme="majorBidi" w:cstheme="majorBidi"/>
        </w:rPr>
        <w:t xml:space="preserve">rimary </w:t>
      </w:r>
      <w:r w:rsidR="00882A68" w:rsidRPr="00D87287">
        <w:rPr>
          <w:rFonts w:asciiTheme="majorBidi" w:hAnsiTheme="majorBidi" w:cstheme="majorBidi"/>
        </w:rPr>
        <w:t>s</w:t>
      </w:r>
      <w:r w:rsidRPr="00D87287">
        <w:rPr>
          <w:rFonts w:asciiTheme="majorBidi" w:hAnsiTheme="majorBidi" w:cstheme="majorBidi"/>
        </w:rPr>
        <w:t xml:space="preserve">ector: Some </w:t>
      </w:r>
      <w:r w:rsidR="00882A68" w:rsidRPr="00D87287">
        <w:rPr>
          <w:rFonts w:asciiTheme="majorBidi" w:hAnsiTheme="majorBidi" w:cstheme="majorBidi"/>
        </w:rPr>
        <w:t>i</w:t>
      </w:r>
      <w:r w:rsidRPr="00D87287">
        <w:rPr>
          <w:rFonts w:asciiTheme="majorBidi" w:hAnsiTheme="majorBidi" w:cstheme="majorBidi"/>
        </w:rPr>
        <w:t xml:space="preserve">nitial </w:t>
      </w:r>
      <w:r w:rsidR="00882A68" w:rsidRPr="00D87287">
        <w:rPr>
          <w:rFonts w:asciiTheme="majorBidi" w:hAnsiTheme="majorBidi" w:cstheme="majorBidi"/>
        </w:rPr>
        <w:t>r</w:t>
      </w:r>
      <w:r w:rsidRPr="00D87287">
        <w:rPr>
          <w:rFonts w:asciiTheme="majorBidi" w:hAnsiTheme="majorBidi" w:cstheme="majorBidi"/>
        </w:rPr>
        <w:t xml:space="preserve">esults for New Zealand, 1880–1895', </w:t>
      </w:r>
      <w:r w:rsidRPr="00D87287">
        <w:rPr>
          <w:rFonts w:asciiTheme="majorBidi" w:hAnsiTheme="majorBidi" w:cstheme="majorBidi"/>
          <w:i/>
        </w:rPr>
        <w:t>Australian Economic History Review</w:t>
      </w:r>
      <w:r w:rsidR="00034580" w:rsidRPr="00D87287">
        <w:rPr>
          <w:rFonts w:asciiTheme="majorBidi" w:hAnsiTheme="majorBidi" w:cstheme="majorBidi"/>
          <w:iCs/>
        </w:rPr>
        <w:t>,</w:t>
      </w:r>
      <w:r w:rsidR="00034580" w:rsidRPr="00D87287">
        <w:rPr>
          <w:rFonts w:asciiTheme="majorBidi" w:hAnsiTheme="majorBidi" w:cstheme="majorBidi"/>
        </w:rPr>
        <w:t xml:space="preserve"> 56</w:t>
      </w:r>
      <w:r w:rsidR="004B61DB">
        <w:rPr>
          <w:rFonts w:asciiTheme="majorBidi" w:hAnsiTheme="majorBidi" w:cstheme="majorBidi"/>
        </w:rPr>
        <w:t xml:space="preserve"> (2016), pp.</w:t>
      </w:r>
      <w:r w:rsidRPr="00D87287">
        <w:rPr>
          <w:rFonts w:asciiTheme="majorBidi" w:hAnsiTheme="majorBidi" w:cstheme="majorBidi"/>
        </w:rPr>
        <w:t>151-173.</w:t>
      </w:r>
    </w:p>
    <w:p w14:paraId="10D77B72" w14:textId="1F7CCB1F" w:rsidR="00D80CDF" w:rsidRPr="00D87287" w:rsidRDefault="009470D7" w:rsidP="004B61DB">
      <w:pPr>
        <w:tabs>
          <w:tab w:val="left" w:pos="567"/>
        </w:tabs>
        <w:spacing w:afterLines="60" w:after="144" w:line="300" w:lineRule="auto"/>
        <w:ind w:left="426" w:right="227" w:hanging="426"/>
        <w:jc w:val="both"/>
        <w:rPr>
          <w:rFonts w:asciiTheme="majorBidi" w:hAnsiTheme="majorBidi" w:cstheme="majorBidi"/>
          <w:b/>
          <w:bCs/>
        </w:rPr>
      </w:pPr>
      <w:r w:rsidRPr="00D87287">
        <w:rPr>
          <w:rFonts w:asciiTheme="majorBidi" w:hAnsiTheme="majorBidi" w:cstheme="majorBidi"/>
        </w:rPr>
        <w:fldChar w:fldCharType="end"/>
      </w:r>
      <w:r w:rsidR="00752568" w:rsidRPr="00D87287">
        <w:rPr>
          <w:rFonts w:asciiTheme="majorBidi" w:hAnsiTheme="majorBidi" w:cstheme="majorBidi"/>
          <w:b/>
          <w:bCs/>
        </w:rPr>
        <w:t>Official publications</w:t>
      </w:r>
    </w:p>
    <w:p w14:paraId="6E52FF19" w14:textId="7D97E09A" w:rsidR="00D80CDF" w:rsidRPr="00D87287" w:rsidRDefault="00E56E66" w:rsidP="004B61DB">
      <w:pPr>
        <w:tabs>
          <w:tab w:val="left" w:pos="567"/>
        </w:tabs>
        <w:spacing w:afterLines="60" w:after="144" w:line="300" w:lineRule="auto"/>
        <w:ind w:left="426" w:right="227" w:hanging="426"/>
        <w:jc w:val="both"/>
        <w:rPr>
          <w:rFonts w:asciiTheme="majorBidi" w:hAnsiTheme="majorBidi" w:cstheme="majorBidi"/>
        </w:rPr>
      </w:pPr>
      <w:proofErr w:type="gramStart"/>
      <w:r w:rsidRPr="00D87287">
        <w:rPr>
          <w:rFonts w:asciiTheme="majorBidi" w:hAnsiTheme="majorBidi" w:cstheme="majorBidi"/>
          <w:i/>
          <w:iCs/>
        </w:rPr>
        <w:t>Appendices to the Journals of the House of Representatives</w:t>
      </w:r>
      <w:r w:rsidR="00951C5C" w:rsidRPr="00D87287">
        <w:rPr>
          <w:rFonts w:asciiTheme="majorBidi" w:hAnsiTheme="majorBidi" w:cstheme="majorBidi"/>
        </w:rPr>
        <w:t xml:space="preserve"> (Wellington, 1860-</w:t>
      </w:r>
      <w:r w:rsidRPr="00D87287">
        <w:rPr>
          <w:rFonts w:asciiTheme="majorBidi" w:hAnsiTheme="majorBidi" w:cstheme="majorBidi"/>
        </w:rPr>
        <w:t>99).</w:t>
      </w:r>
      <w:proofErr w:type="gramEnd"/>
    </w:p>
    <w:p w14:paraId="1236F2BE" w14:textId="23216AE8" w:rsidR="00343CBA" w:rsidRPr="00D87287" w:rsidRDefault="00D80CDF"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Flax</w:t>
      </w:r>
      <w:r w:rsidR="007879F4" w:rsidRPr="00D87287">
        <w:rPr>
          <w:rFonts w:asciiTheme="majorBidi" w:hAnsiTheme="majorBidi" w:cstheme="majorBidi"/>
        </w:rPr>
        <w:t xml:space="preserve"> Commissioners,</w:t>
      </w:r>
      <w:r w:rsidRPr="00D87287">
        <w:rPr>
          <w:rFonts w:asciiTheme="majorBidi" w:hAnsiTheme="majorBidi" w:cstheme="majorBidi"/>
        </w:rPr>
        <w:t xml:space="preserve"> 'Report of the Flax Commissioners on the means employed in the preparation of New Zealand flax', </w:t>
      </w:r>
      <w:r w:rsidRPr="00D87287">
        <w:rPr>
          <w:rFonts w:asciiTheme="majorBidi" w:hAnsiTheme="majorBidi" w:cstheme="majorBidi"/>
          <w:i/>
        </w:rPr>
        <w:t>Appendices to the Journals of the House of Representatives</w:t>
      </w:r>
      <w:r w:rsidR="00343CBA" w:rsidRPr="00D87287">
        <w:rPr>
          <w:rFonts w:asciiTheme="majorBidi" w:hAnsiTheme="majorBidi" w:cstheme="majorBidi"/>
        </w:rPr>
        <w:t xml:space="preserve">, </w:t>
      </w:r>
      <w:r w:rsidR="00166B5F" w:rsidRPr="00D87287">
        <w:rPr>
          <w:rFonts w:asciiTheme="majorBidi" w:hAnsiTheme="majorBidi" w:cstheme="majorBidi"/>
        </w:rPr>
        <w:t>D-14 (1870).</w:t>
      </w:r>
    </w:p>
    <w:p w14:paraId="21F915FD" w14:textId="0BA6DA9C" w:rsidR="0048672D" w:rsidRPr="00D87287" w:rsidRDefault="00343CBA"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i/>
          <w:iCs/>
        </w:rPr>
        <w:t>New Zealand Gazette</w:t>
      </w:r>
      <w:r w:rsidR="00951C5C" w:rsidRPr="00D87287">
        <w:rPr>
          <w:rFonts w:asciiTheme="majorBidi" w:hAnsiTheme="majorBidi" w:cstheme="majorBidi"/>
        </w:rPr>
        <w:t xml:space="preserve"> (Wellington, 1860-</w:t>
      </w:r>
      <w:r w:rsidRPr="00D87287">
        <w:rPr>
          <w:rFonts w:asciiTheme="majorBidi" w:hAnsiTheme="majorBidi" w:cstheme="majorBidi"/>
        </w:rPr>
        <w:t>99)</w:t>
      </w:r>
    </w:p>
    <w:p w14:paraId="7195A8F0" w14:textId="43D2979F" w:rsidR="00403B31" w:rsidRPr="00D87287" w:rsidRDefault="00403B31"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New Zealand Government, Finance Accounts, Appendices to the Journals of the House of Representatives, B1, (</w:t>
      </w:r>
      <w:r w:rsidR="002C59DC" w:rsidRPr="00D87287">
        <w:rPr>
          <w:rFonts w:asciiTheme="majorBidi" w:hAnsiTheme="majorBidi" w:cstheme="majorBidi"/>
        </w:rPr>
        <w:t>1863-1882</w:t>
      </w:r>
      <w:r w:rsidR="00166B5F" w:rsidRPr="00D87287">
        <w:rPr>
          <w:rFonts w:asciiTheme="majorBidi" w:hAnsiTheme="majorBidi" w:cstheme="majorBidi"/>
        </w:rPr>
        <w:t>)</w:t>
      </w:r>
    </w:p>
    <w:p w14:paraId="05CC2758" w14:textId="716D614D" w:rsidR="0048672D" w:rsidRPr="00D87287" w:rsidRDefault="0048672D"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New Zealand Government, </w:t>
      </w:r>
      <w:r w:rsidRPr="00D87287">
        <w:rPr>
          <w:rFonts w:asciiTheme="majorBidi" w:hAnsiTheme="majorBidi" w:cstheme="majorBidi"/>
          <w:i/>
          <w:iCs/>
        </w:rPr>
        <w:t>Statistics of the Colony of New Zealand</w:t>
      </w:r>
      <w:r w:rsidRPr="00D87287">
        <w:rPr>
          <w:rFonts w:asciiTheme="majorBidi" w:hAnsiTheme="majorBidi" w:cstheme="majorBidi"/>
        </w:rPr>
        <w:t xml:space="preserve"> (Wellington, 1873-1900)</w:t>
      </w:r>
    </w:p>
    <w:p w14:paraId="7A1201EF" w14:textId="5563A11B" w:rsidR="000B735E" w:rsidRPr="00D87287" w:rsidRDefault="000B735E"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New Zealand Gove</w:t>
      </w:r>
      <w:r w:rsidR="007879F4" w:rsidRPr="00D87287">
        <w:rPr>
          <w:rFonts w:asciiTheme="majorBidi" w:hAnsiTheme="majorBidi" w:cstheme="majorBidi"/>
        </w:rPr>
        <w:t>rnment,</w:t>
      </w:r>
      <w:r w:rsidR="00E56E66" w:rsidRPr="00D87287">
        <w:rPr>
          <w:rFonts w:asciiTheme="majorBidi" w:hAnsiTheme="majorBidi" w:cstheme="majorBidi"/>
        </w:rPr>
        <w:t xml:space="preserve"> 'Patents Act 1860' (Wellington, 1860)</w:t>
      </w:r>
      <w:r w:rsidRPr="00D87287">
        <w:rPr>
          <w:rFonts w:asciiTheme="majorBidi" w:hAnsiTheme="majorBidi" w:cstheme="majorBidi"/>
        </w:rPr>
        <w:t>.</w:t>
      </w:r>
    </w:p>
    <w:p w14:paraId="1FE12D94" w14:textId="41023045" w:rsidR="000B735E" w:rsidRPr="00D87287" w:rsidRDefault="007879F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w:t>
      </w:r>
      <w:r w:rsidR="00E56E66" w:rsidRPr="00D87287">
        <w:rPr>
          <w:rFonts w:asciiTheme="majorBidi" w:hAnsiTheme="majorBidi" w:cstheme="majorBidi"/>
        </w:rPr>
        <w:t xml:space="preserve"> 'Patents Act 1870' </w:t>
      </w:r>
      <w:r w:rsidR="000B735E" w:rsidRPr="00D87287">
        <w:rPr>
          <w:rFonts w:asciiTheme="majorBidi" w:hAnsiTheme="majorBidi" w:cstheme="majorBidi"/>
        </w:rPr>
        <w:t>(Wellington, 1870).</w:t>
      </w:r>
    </w:p>
    <w:p w14:paraId="1C9E5511" w14:textId="579A0BCD" w:rsidR="000B735E" w:rsidRPr="00D87287" w:rsidRDefault="007879F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w:t>
      </w:r>
      <w:r w:rsidR="00343CBA" w:rsidRPr="00D87287">
        <w:rPr>
          <w:rFonts w:asciiTheme="majorBidi" w:hAnsiTheme="majorBidi" w:cstheme="majorBidi"/>
        </w:rPr>
        <w:t xml:space="preserve"> '</w:t>
      </w:r>
      <w:r w:rsidR="000B735E" w:rsidRPr="00D87287">
        <w:rPr>
          <w:rFonts w:asciiTheme="majorBidi" w:hAnsiTheme="majorBidi" w:cstheme="majorBidi"/>
        </w:rPr>
        <w:t>Patents Amendment A</w:t>
      </w:r>
      <w:r w:rsidR="00343CBA" w:rsidRPr="00D87287">
        <w:rPr>
          <w:rFonts w:asciiTheme="majorBidi" w:hAnsiTheme="majorBidi" w:cstheme="majorBidi"/>
        </w:rPr>
        <w:t xml:space="preserve">ct 1879' </w:t>
      </w:r>
      <w:r w:rsidR="000B735E" w:rsidRPr="00D87287">
        <w:rPr>
          <w:rFonts w:asciiTheme="majorBidi" w:hAnsiTheme="majorBidi" w:cstheme="majorBidi"/>
        </w:rPr>
        <w:t>(Wellington, 1879).</w:t>
      </w:r>
    </w:p>
    <w:p w14:paraId="01323FE7" w14:textId="20CA90C5" w:rsidR="000B735E" w:rsidRPr="00D87287" w:rsidRDefault="007879F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w:t>
      </w:r>
      <w:r w:rsidR="00343CBA" w:rsidRPr="00D87287">
        <w:rPr>
          <w:rFonts w:asciiTheme="majorBidi" w:hAnsiTheme="majorBidi" w:cstheme="majorBidi"/>
        </w:rPr>
        <w:t xml:space="preserve"> 'Patents Act Amendment Act 1881'</w:t>
      </w:r>
      <w:r w:rsidR="000B735E" w:rsidRPr="00D87287">
        <w:rPr>
          <w:rFonts w:asciiTheme="majorBidi" w:hAnsiTheme="majorBidi" w:cstheme="majorBidi"/>
        </w:rPr>
        <w:t xml:space="preserve"> (Wellington, 1881).</w:t>
      </w:r>
    </w:p>
    <w:p w14:paraId="6727B38D" w14:textId="6A4AF70E" w:rsidR="002923B2" w:rsidRPr="00D87287" w:rsidRDefault="007879F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w:t>
      </w:r>
      <w:r w:rsidR="002923B2" w:rsidRPr="00D87287">
        <w:rPr>
          <w:rFonts w:asciiTheme="majorBidi" w:hAnsiTheme="majorBidi" w:cstheme="majorBidi"/>
        </w:rPr>
        <w:t xml:space="preserve"> 'Patents Act Amendment Act 1883' (Wellington, 1883</w:t>
      </w:r>
      <w:r w:rsidR="00166B5F" w:rsidRPr="00D87287">
        <w:rPr>
          <w:rFonts w:asciiTheme="majorBidi" w:hAnsiTheme="majorBidi" w:cstheme="majorBidi"/>
        </w:rPr>
        <w:t>).</w:t>
      </w:r>
    </w:p>
    <w:p w14:paraId="5958F1D3" w14:textId="5F291B8C" w:rsidR="000B735E" w:rsidRPr="00D87287" w:rsidRDefault="007879F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w:t>
      </w:r>
      <w:r w:rsidR="000B735E" w:rsidRPr="00D87287">
        <w:rPr>
          <w:rFonts w:asciiTheme="majorBidi" w:hAnsiTheme="majorBidi" w:cstheme="majorBidi"/>
        </w:rPr>
        <w:t xml:space="preserve"> 'Patents, </w:t>
      </w:r>
      <w:r w:rsidR="00343CBA" w:rsidRPr="00D87287">
        <w:rPr>
          <w:rFonts w:asciiTheme="majorBidi" w:hAnsiTheme="majorBidi" w:cstheme="majorBidi"/>
        </w:rPr>
        <w:t>Designs and Trade-Marks Act, 1889'</w:t>
      </w:r>
      <w:r w:rsidR="000B735E" w:rsidRPr="00D87287">
        <w:rPr>
          <w:rFonts w:asciiTheme="majorBidi" w:hAnsiTheme="majorBidi" w:cstheme="majorBidi"/>
        </w:rPr>
        <w:t xml:space="preserve"> (Wellington, 1889).</w:t>
      </w:r>
    </w:p>
    <w:p w14:paraId="3B686DA9" w14:textId="4D36C378" w:rsidR="00A92E23" w:rsidRPr="00D87287" w:rsidRDefault="00343CBA"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i/>
          <w:iCs/>
        </w:rPr>
        <w:t>New Zealand Parliamentary Debates</w:t>
      </w:r>
      <w:r w:rsidR="00166B5F" w:rsidRPr="00D87287">
        <w:rPr>
          <w:rFonts w:asciiTheme="majorBidi" w:hAnsiTheme="majorBidi" w:cstheme="majorBidi"/>
        </w:rPr>
        <w:t xml:space="preserve"> (Wellington 1860-1899)</w:t>
      </w:r>
    </w:p>
    <w:p w14:paraId="43ED3AF2" w14:textId="1CA8F495" w:rsidR="002923B2" w:rsidRPr="00D87287" w:rsidRDefault="007879F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Office of the Registrar General,</w:t>
      </w:r>
      <w:r w:rsidR="00A92E23" w:rsidRPr="00D87287">
        <w:rPr>
          <w:rFonts w:asciiTheme="majorBidi" w:hAnsiTheme="majorBidi" w:cstheme="majorBidi"/>
        </w:rPr>
        <w:t xml:space="preserve"> Results of a census of the colony of New Zealand (Wellington, 1887).</w:t>
      </w:r>
    </w:p>
    <w:p w14:paraId="78E4657D" w14:textId="400EA144" w:rsidR="0048672D" w:rsidRPr="00D87287" w:rsidRDefault="002923B2"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Patent Office, </w:t>
      </w:r>
      <w:r w:rsidRPr="00D87287">
        <w:rPr>
          <w:rFonts w:asciiTheme="majorBidi" w:hAnsiTheme="majorBidi" w:cstheme="majorBidi"/>
          <w:i/>
          <w:iCs/>
        </w:rPr>
        <w:t>Specifications of Inventions</w:t>
      </w:r>
      <w:r w:rsidR="00166B5F" w:rsidRPr="00D87287">
        <w:rPr>
          <w:rFonts w:asciiTheme="majorBidi" w:hAnsiTheme="majorBidi" w:cstheme="majorBidi"/>
        </w:rPr>
        <w:t xml:space="preserve"> (Wellington, 1874-1879)</w:t>
      </w:r>
    </w:p>
    <w:p w14:paraId="1BB57137" w14:textId="6C1741C2" w:rsidR="00343CBA" w:rsidRPr="00D87287" w:rsidRDefault="0048672D"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 xml:space="preserve">Patent Office, Register of Patents (1860-1899). Archives New Zealand: </w:t>
      </w:r>
      <w:r w:rsidR="00166B5F" w:rsidRPr="00D87287">
        <w:rPr>
          <w:rFonts w:asciiTheme="majorBidi" w:hAnsiTheme="majorBidi" w:cstheme="majorBidi"/>
        </w:rPr>
        <w:t>AEGA 18986 PC10 1/1-6</w:t>
      </w:r>
    </w:p>
    <w:p w14:paraId="04AC8271" w14:textId="479E09D9" w:rsidR="00343CBA" w:rsidRPr="00D87287" w:rsidRDefault="007879F4"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Registrar General's Office,</w:t>
      </w:r>
      <w:r w:rsidR="00A92E23" w:rsidRPr="00D87287">
        <w:rPr>
          <w:rFonts w:asciiTheme="majorBidi" w:hAnsiTheme="majorBidi" w:cstheme="majorBidi"/>
        </w:rPr>
        <w:t xml:space="preserve"> </w:t>
      </w:r>
      <w:r w:rsidR="000B735E" w:rsidRPr="00D87287">
        <w:rPr>
          <w:rFonts w:asciiTheme="majorBidi" w:hAnsiTheme="majorBidi" w:cstheme="majorBidi"/>
          <w:i/>
          <w:iCs/>
        </w:rPr>
        <w:t>Statistics of the colony of Ne</w:t>
      </w:r>
      <w:r w:rsidR="00A92E23" w:rsidRPr="00D87287">
        <w:rPr>
          <w:rFonts w:asciiTheme="majorBidi" w:hAnsiTheme="majorBidi" w:cstheme="majorBidi"/>
          <w:i/>
          <w:iCs/>
        </w:rPr>
        <w:t>w Zealand</w:t>
      </w:r>
      <w:r w:rsidR="00E56E66" w:rsidRPr="00D87287">
        <w:rPr>
          <w:rFonts w:asciiTheme="majorBidi" w:hAnsiTheme="majorBidi" w:cstheme="majorBidi"/>
        </w:rPr>
        <w:t xml:space="preserve"> (Wellington, </w:t>
      </w:r>
      <w:r w:rsidR="00A92E23" w:rsidRPr="00D87287">
        <w:rPr>
          <w:rFonts w:asciiTheme="majorBidi" w:hAnsiTheme="majorBidi" w:cstheme="majorBidi"/>
        </w:rPr>
        <w:t>1887</w:t>
      </w:r>
      <w:r w:rsidR="000B735E" w:rsidRPr="00D87287">
        <w:rPr>
          <w:rFonts w:asciiTheme="majorBidi" w:hAnsiTheme="majorBidi" w:cstheme="majorBidi"/>
        </w:rPr>
        <w:t>).</w:t>
      </w:r>
    </w:p>
    <w:p w14:paraId="70D8ADCF" w14:textId="3B46F7CB" w:rsidR="00343CBA" w:rsidRPr="00D87287" w:rsidRDefault="0048672D" w:rsidP="004B61DB">
      <w:pPr>
        <w:pStyle w:val="EndNoteBibliography"/>
        <w:tabs>
          <w:tab w:val="left" w:pos="567"/>
        </w:tabs>
        <w:spacing w:afterLines="60" w:after="144" w:line="300" w:lineRule="auto"/>
        <w:ind w:left="426" w:hanging="426"/>
        <w:jc w:val="both"/>
        <w:rPr>
          <w:rFonts w:asciiTheme="majorBidi" w:hAnsiTheme="majorBidi" w:cstheme="majorBidi"/>
        </w:rPr>
      </w:pPr>
      <w:r w:rsidRPr="00D87287">
        <w:rPr>
          <w:rFonts w:asciiTheme="majorBidi" w:hAnsiTheme="majorBidi" w:cstheme="majorBidi"/>
        </w:rPr>
        <w:t>Registrar Patent</w:t>
      </w:r>
      <w:r w:rsidR="007879F4" w:rsidRPr="00D87287">
        <w:rPr>
          <w:rFonts w:asciiTheme="majorBidi" w:hAnsiTheme="majorBidi" w:cstheme="majorBidi"/>
        </w:rPr>
        <w:t xml:space="preserve"> Office,</w:t>
      </w:r>
      <w:r w:rsidR="000B735E" w:rsidRPr="00D87287">
        <w:rPr>
          <w:rFonts w:asciiTheme="majorBidi" w:hAnsiTheme="majorBidi" w:cstheme="majorBidi"/>
        </w:rPr>
        <w:t xml:space="preserve"> 'Patents,</w:t>
      </w:r>
      <w:r w:rsidR="00343CBA" w:rsidRPr="00D87287">
        <w:rPr>
          <w:rFonts w:asciiTheme="majorBidi" w:hAnsiTheme="majorBidi" w:cstheme="majorBidi"/>
        </w:rPr>
        <w:t xml:space="preserve"> Designs and Trade-Marks (</w:t>
      </w:r>
      <w:r w:rsidR="000B735E" w:rsidRPr="00D87287">
        <w:rPr>
          <w:rFonts w:asciiTheme="majorBidi" w:hAnsiTheme="majorBidi" w:cstheme="majorBidi"/>
        </w:rPr>
        <w:t xml:space="preserve">Annual Report of the Registrar)', </w:t>
      </w:r>
      <w:r w:rsidR="000B735E" w:rsidRPr="00D87287">
        <w:rPr>
          <w:rFonts w:asciiTheme="majorBidi" w:hAnsiTheme="majorBidi" w:cstheme="majorBidi"/>
          <w:i/>
        </w:rPr>
        <w:t>Appendices to the Journals of the House of Representatives</w:t>
      </w:r>
      <w:r w:rsidR="00343CBA" w:rsidRPr="00D87287">
        <w:rPr>
          <w:rFonts w:asciiTheme="majorBidi" w:hAnsiTheme="majorBidi" w:cstheme="majorBidi"/>
        </w:rPr>
        <w:t xml:space="preserve">, </w:t>
      </w:r>
      <w:r w:rsidR="000B735E" w:rsidRPr="00D87287">
        <w:rPr>
          <w:rFonts w:asciiTheme="majorBidi" w:hAnsiTheme="majorBidi" w:cstheme="majorBidi"/>
        </w:rPr>
        <w:t>(1890</w:t>
      </w:r>
      <w:r w:rsidR="00951C5C" w:rsidRPr="00D87287">
        <w:rPr>
          <w:rFonts w:asciiTheme="majorBidi" w:hAnsiTheme="majorBidi" w:cstheme="majorBidi"/>
        </w:rPr>
        <w:t>-</w:t>
      </w:r>
      <w:r w:rsidR="00343CBA" w:rsidRPr="00D87287">
        <w:rPr>
          <w:rFonts w:asciiTheme="majorBidi" w:hAnsiTheme="majorBidi" w:cstheme="majorBidi"/>
        </w:rPr>
        <w:t>99</w:t>
      </w:r>
      <w:r w:rsidR="000B735E" w:rsidRPr="00D87287">
        <w:rPr>
          <w:rFonts w:asciiTheme="majorBidi" w:hAnsiTheme="majorBidi" w:cstheme="majorBidi"/>
        </w:rPr>
        <w:t>).</w:t>
      </w:r>
    </w:p>
    <w:p w14:paraId="7C4B7BAE" w14:textId="1C3E5CDA" w:rsidR="00D80CDF" w:rsidRPr="00D87287" w:rsidRDefault="00034580" w:rsidP="004B61DB">
      <w:pPr>
        <w:pStyle w:val="EndNoteBibliography"/>
        <w:tabs>
          <w:tab w:val="left" w:pos="567"/>
        </w:tabs>
        <w:spacing w:afterLines="60" w:after="144" w:line="300" w:lineRule="auto"/>
        <w:ind w:left="426" w:hanging="426"/>
        <w:jc w:val="both"/>
        <w:rPr>
          <w:rFonts w:asciiTheme="majorBidi" w:hAnsiTheme="majorBidi" w:cstheme="majorBidi"/>
          <w:sz w:val="24"/>
          <w:szCs w:val="24"/>
        </w:rPr>
      </w:pPr>
      <w:r w:rsidRPr="00D87287">
        <w:rPr>
          <w:rFonts w:asciiTheme="majorBidi" w:hAnsiTheme="majorBidi" w:cstheme="majorBidi"/>
        </w:rPr>
        <w:t>Victoria O</w:t>
      </w:r>
      <w:r w:rsidR="007879F4" w:rsidRPr="00D87287">
        <w:rPr>
          <w:rFonts w:asciiTheme="majorBidi" w:hAnsiTheme="majorBidi" w:cstheme="majorBidi"/>
        </w:rPr>
        <w:t>ffice of the Government Statist,</w:t>
      </w:r>
      <w:r w:rsidRPr="00D87287">
        <w:rPr>
          <w:rFonts w:asciiTheme="majorBidi" w:hAnsiTheme="majorBidi" w:cstheme="majorBidi"/>
        </w:rPr>
        <w:t xml:space="preserve"> 'Statistical register of the colony of Victoria for the y</w:t>
      </w:r>
      <w:r w:rsidR="00343CBA" w:rsidRPr="00D87287">
        <w:rPr>
          <w:rFonts w:asciiTheme="majorBidi" w:hAnsiTheme="majorBidi" w:cstheme="majorBidi"/>
        </w:rPr>
        <w:t>ear 1893: VII</w:t>
      </w:r>
      <w:r w:rsidRPr="00D87287">
        <w:rPr>
          <w:rFonts w:asciiTheme="majorBidi" w:hAnsiTheme="majorBidi" w:cstheme="majorBidi"/>
        </w:rPr>
        <w:t xml:space="preserve"> Production', (Melbourne, 1894).</w:t>
      </w:r>
    </w:p>
    <w:sectPr w:rsidR="00D80CDF" w:rsidRPr="00D87287" w:rsidSect="00D87287">
      <w:footerReference w:type="defaul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D36696" w14:textId="77777777" w:rsidR="003332A4" w:rsidRDefault="003332A4" w:rsidP="00A61A5A">
      <w:pPr>
        <w:spacing w:after="0" w:line="240" w:lineRule="auto"/>
      </w:pPr>
      <w:r>
        <w:separator/>
      </w:r>
    </w:p>
  </w:endnote>
  <w:endnote w:type="continuationSeparator" w:id="0">
    <w:p w14:paraId="68426AEF" w14:textId="77777777" w:rsidR="003332A4" w:rsidRDefault="003332A4" w:rsidP="00A61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53081"/>
      <w:docPartObj>
        <w:docPartGallery w:val="Page Numbers (Bottom of Page)"/>
        <w:docPartUnique/>
      </w:docPartObj>
    </w:sdtPr>
    <w:sdtEndPr>
      <w:rPr>
        <w:noProof/>
      </w:rPr>
    </w:sdtEndPr>
    <w:sdtContent>
      <w:p w14:paraId="0ABFEAC1" w14:textId="5BBA81A2" w:rsidR="00B279C3" w:rsidRDefault="00B279C3">
        <w:pPr>
          <w:pStyle w:val="Footer"/>
          <w:jc w:val="center"/>
        </w:pPr>
        <w:r>
          <w:fldChar w:fldCharType="begin"/>
        </w:r>
        <w:r>
          <w:instrText xml:space="preserve"> PAGE   \* MERGEFORMAT </w:instrText>
        </w:r>
        <w:r>
          <w:fldChar w:fldCharType="separate"/>
        </w:r>
        <w:r w:rsidR="00F30F9F">
          <w:rPr>
            <w:noProof/>
          </w:rPr>
          <w:t>16</w:t>
        </w:r>
        <w:r>
          <w:rPr>
            <w:noProof/>
          </w:rPr>
          <w:fldChar w:fldCharType="end"/>
        </w:r>
      </w:p>
    </w:sdtContent>
  </w:sdt>
  <w:p w14:paraId="23021D37" w14:textId="77777777" w:rsidR="00B279C3" w:rsidRDefault="00B279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980190"/>
      <w:docPartObj>
        <w:docPartGallery w:val="Page Numbers (Bottom of Page)"/>
        <w:docPartUnique/>
      </w:docPartObj>
    </w:sdtPr>
    <w:sdtEndPr>
      <w:rPr>
        <w:noProof/>
      </w:rPr>
    </w:sdtEndPr>
    <w:sdtContent>
      <w:p w14:paraId="22801E21" w14:textId="2835213C" w:rsidR="00B279C3" w:rsidRDefault="00B279C3">
        <w:pPr>
          <w:pStyle w:val="Footer"/>
          <w:jc w:val="right"/>
        </w:pPr>
        <w:r>
          <w:fldChar w:fldCharType="begin"/>
        </w:r>
        <w:r>
          <w:instrText xml:space="preserve"> PAGE   \* MERGEFORMAT </w:instrText>
        </w:r>
        <w:r>
          <w:fldChar w:fldCharType="separate"/>
        </w:r>
        <w:r w:rsidR="00F30F9F">
          <w:rPr>
            <w:noProof/>
          </w:rPr>
          <w:t>17</w:t>
        </w:r>
        <w:r>
          <w:rPr>
            <w:noProof/>
          </w:rPr>
          <w:fldChar w:fldCharType="end"/>
        </w:r>
      </w:p>
    </w:sdtContent>
  </w:sdt>
  <w:p w14:paraId="2810A265" w14:textId="77777777" w:rsidR="00B279C3" w:rsidRDefault="00B279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089712"/>
      <w:docPartObj>
        <w:docPartGallery w:val="Page Numbers (Bottom of Page)"/>
        <w:docPartUnique/>
      </w:docPartObj>
    </w:sdtPr>
    <w:sdtEndPr>
      <w:rPr>
        <w:noProof/>
      </w:rPr>
    </w:sdtEndPr>
    <w:sdtContent>
      <w:p w14:paraId="32BC7ADA" w14:textId="39925D71" w:rsidR="00B279C3" w:rsidRDefault="00B279C3">
        <w:pPr>
          <w:pStyle w:val="Footer"/>
          <w:jc w:val="right"/>
        </w:pPr>
        <w:r>
          <w:fldChar w:fldCharType="begin"/>
        </w:r>
        <w:r>
          <w:instrText xml:space="preserve"> PAGE   \* MERGEFORMAT </w:instrText>
        </w:r>
        <w:r>
          <w:fldChar w:fldCharType="separate"/>
        </w:r>
        <w:r w:rsidR="00F30F9F">
          <w:rPr>
            <w:noProof/>
          </w:rPr>
          <w:t>28</w:t>
        </w:r>
        <w:r>
          <w:rPr>
            <w:noProof/>
          </w:rPr>
          <w:fldChar w:fldCharType="end"/>
        </w:r>
      </w:p>
    </w:sdtContent>
  </w:sdt>
  <w:p w14:paraId="03C1CAFA" w14:textId="77777777" w:rsidR="00B279C3" w:rsidRDefault="00B279C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103612"/>
      <w:docPartObj>
        <w:docPartGallery w:val="Page Numbers (Bottom of Page)"/>
        <w:docPartUnique/>
      </w:docPartObj>
    </w:sdtPr>
    <w:sdtEndPr>
      <w:rPr>
        <w:noProof/>
      </w:rPr>
    </w:sdtEndPr>
    <w:sdtContent>
      <w:p w14:paraId="27366F8C" w14:textId="535D660C" w:rsidR="00B279C3" w:rsidRDefault="00B279C3">
        <w:pPr>
          <w:pStyle w:val="Footer"/>
          <w:jc w:val="right"/>
        </w:pPr>
        <w:r>
          <w:fldChar w:fldCharType="begin"/>
        </w:r>
        <w:r>
          <w:instrText xml:space="preserve"> PAGE   \* MERGEFORMAT </w:instrText>
        </w:r>
        <w:r>
          <w:fldChar w:fldCharType="separate"/>
        </w:r>
        <w:r w:rsidR="00F30F9F">
          <w:rPr>
            <w:noProof/>
          </w:rPr>
          <w:t>34</w:t>
        </w:r>
        <w:r>
          <w:rPr>
            <w:noProof/>
          </w:rPr>
          <w:fldChar w:fldCharType="end"/>
        </w:r>
      </w:p>
    </w:sdtContent>
  </w:sdt>
  <w:p w14:paraId="6E620621" w14:textId="77777777" w:rsidR="00B279C3" w:rsidRDefault="00B279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4B144" w14:textId="77777777" w:rsidR="003332A4" w:rsidRDefault="003332A4" w:rsidP="00A61A5A">
      <w:pPr>
        <w:spacing w:after="0" w:line="240" w:lineRule="auto"/>
      </w:pPr>
      <w:r>
        <w:separator/>
      </w:r>
    </w:p>
  </w:footnote>
  <w:footnote w:type="continuationSeparator" w:id="0">
    <w:p w14:paraId="5B63E7E9" w14:textId="77777777" w:rsidR="003332A4" w:rsidRDefault="003332A4" w:rsidP="00A61A5A">
      <w:pPr>
        <w:spacing w:after="0" w:line="240" w:lineRule="auto"/>
      </w:pPr>
      <w:r>
        <w:continuationSeparator/>
      </w:r>
    </w:p>
  </w:footnote>
  <w:footnote w:id="1">
    <w:p w14:paraId="4056EAF9" w14:textId="6610E47A" w:rsidR="00B279C3" w:rsidRPr="007F62B7" w:rsidRDefault="00B279C3" w:rsidP="007F62B7">
      <w:pPr>
        <w:pStyle w:val="FootnoteText"/>
        <w:ind w:left="284" w:hanging="284"/>
        <w:jc w:val="both"/>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fldData xml:space="preserve">PEVuZE5vdGU+PENpdGU+PEF1dGhvcj5HcmVhc2xleTwvQXV0aG9yPjxZZWFyPjE5OTg8L1llYXI+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</w:fldData>
        </w:fldChar>
      </w:r>
      <w:r w:rsidRPr="007F62B7">
        <w:rPr>
          <w:rFonts w:ascii="Times New Roman" w:eastAsiaTheme="minorHAnsi" w:hAnsi="Times New Roman" w:cs="Times New Roman"/>
          <w:sz w:val="22"/>
          <w:szCs w:val="22"/>
          <w:lang w:val="en-US" w:eastAsia="en-US"/>
        </w:rPr>
        <w:instrText xml:space="preserve"> ADDIN EN.CITE </w:instrText>
      </w:r>
      <w:r w:rsidRPr="007F62B7">
        <w:rPr>
          <w:rFonts w:ascii="Times New Roman" w:eastAsiaTheme="minorHAnsi" w:hAnsi="Times New Roman" w:cs="Times New Roman"/>
          <w:sz w:val="22"/>
          <w:szCs w:val="22"/>
          <w:lang w:val="en-US" w:eastAsia="en-US"/>
        </w:rPr>
        <w:fldChar w:fldCharType="begin">
          <w:fldData xml:space="preserve">PEVuZE5vdGU+PENpdGU+PEF1dGhvcj5HcmVhc2xleTwvQXV0aG9yPjxZZWFyPjE5OTg8L1llYXI+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</w:fldData>
        </w:fldChar>
      </w:r>
      <w:r w:rsidRPr="007F62B7">
        <w:rPr>
          <w:rFonts w:ascii="Times New Roman" w:eastAsiaTheme="minorHAnsi" w:hAnsi="Times New Roman" w:cs="Times New Roman"/>
          <w:sz w:val="22"/>
          <w:szCs w:val="22"/>
          <w:lang w:val="en-US" w:eastAsia="en-US"/>
        </w:rPr>
        <w:instrText xml:space="preserve"> ADDIN EN.CITE.DATA </w:instrText>
      </w:r>
      <w:r w:rsidRPr="007F62B7">
        <w:rPr>
          <w:rFonts w:ascii="Times New Roman" w:eastAsiaTheme="minorHAnsi" w:hAnsi="Times New Roman" w:cs="Times New Roman"/>
          <w:sz w:val="22"/>
          <w:szCs w:val="22"/>
          <w:lang w:val="en-US" w:eastAsia="en-US"/>
        </w:rPr>
      </w:r>
      <w:r w:rsidRPr="007F62B7">
        <w:rPr>
          <w:rFonts w:ascii="Times New Roman" w:eastAsiaTheme="minorHAnsi" w:hAnsi="Times New Roman" w:cs="Times New Roman"/>
          <w:sz w:val="22"/>
          <w:szCs w:val="22"/>
          <w:lang w:val="en-US" w:eastAsia="en-US"/>
        </w:rPr>
        <w:fldChar w:fldCharType="end"/>
      </w:r>
      <w:r w:rsidRPr="007F62B7">
        <w:rPr>
          <w:rFonts w:ascii="Times New Roman" w:eastAsiaTheme="minorHAnsi" w:hAnsi="Times New Roman" w:cs="Times New Roman"/>
          <w:sz w:val="22"/>
          <w:szCs w:val="22"/>
          <w:lang w:val="en-US" w:eastAsia="en-US"/>
        </w:rPr>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 xml:space="preserve">Greasley and Oxley, 'Causality and the first industrial revolution'; Sullivan, 'England's "Age of invention"'; Sullivan, 'The revolution of ideas'; MacLeod, </w:t>
      </w:r>
      <w:r w:rsidRPr="007F62B7">
        <w:rPr>
          <w:rFonts w:ascii="Times New Roman" w:eastAsiaTheme="minorHAnsi" w:hAnsi="Times New Roman" w:cs="Times New Roman"/>
          <w:i/>
          <w:noProof/>
          <w:sz w:val="22"/>
          <w:szCs w:val="22"/>
          <w:lang w:val="en-US" w:eastAsia="en-US"/>
        </w:rPr>
        <w:t>Inventing the industrial revolution</w:t>
      </w:r>
      <w:r w:rsidRPr="007F62B7">
        <w:rPr>
          <w:rFonts w:ascii="Times New Roman" w:eastAsiaTheme="minorHAnsi" w:hAnsi="Times New Roman" w:cs="Times New Roman"/>
          <w:noProof/>
          <w:sz w:val="22"/>
          <w:szCs w:val="22"/>
          <w:lang w:val="en-US" w:eastAsia="en-US"/>
        </w:rPr>
        <w:t>; Lamoreaux and Sokoloff, 'Inventors, firms and the market for technology'.</w:t>
      </w:r>
      <w:r w:rsidRPr="007F62B7">
        <w:rPr>
          <w:rFonts w:ascii="Times New Roman" w:eastAsiaTheme="minorHAnsi" w:hAnsi="Times New Roman" w:cs="Times New Roman"/>
          <w:sz w:val="22"/>
          <w:szCs w:val="22"/>
          <w:lang w:val="en-US" w:eastAsia="en-US"/>
        </w:rPr>
        <w:fldChar w:fldCharType="end"/>
      </w:r>
    </w:p>
  </w:footnote>
  <w:footnote w:id="2">
    <w:p w14:paraId="291E52A3" w14:textId="311A170E" w:rsidR="00B279C3" w:rsidRPr="007F62B7" w:rsidRDefault="00B279C3" w:rsidP="007F62B7">
      <w:pPr>
        <w:pStyle w:val="FootnoteText"/>
        <w:ind w:left="284" w:hanging="284"/>
        <w:jc w:val="both"/>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hAnsi="Times New Roman" w:cs="Times New Roman"/>
          <w:sz w:val="22"/>
          <w:szCs w:val="22"/>
        </w:rPr>
        <w:t xml:space="preserve">Some important contributions are summarized in </w:t>
      </w:r>
      <w:r w:rsidRPr="007F62B7">
        <w:rPr>
          <w:rFonts w:ascii="Times New Roman" w:hAnsi="Times New Roman" w:cs="Times New Roman"/>
          <w:sz w:val="22"/>
          <w:szCs w:val="22"/>
        </w:rPr>
        <w:fldChar w:fldCharType="begin"/>
      </w:r>
      <w:r w:rsidRPr="007F62B7">
        <w:rPr>
          <w:rFonts w:ascii="Times New Roman" w:hAnsi="Times New Roman" w:cs="Times New Roman"/>
          <w:sz w:val="22"/>
          <w:szCs w:val="22"/>
        </w:rPr>
        <w:instrText xml:space="preserve"> ADDIN EN.CITE &lt;EndNote&gt;&lt;Cite&gt;&lt;Author&gt;Galor&lt;/Author&gt;&lt;Year&gt;2000&lt;/Year&gt;&lt;RecNum&gt;386&lt;/RecNum&gt;&lt;DisplayText&gt;Oded Galor and David N. Weil, &amp;quot;Population, Technology, and Growth: From Malthusian Stagnation to the Demographic Transition and Beyond,&amp;quot; &lt;style face="italic"&gt;The American Economic Review&lt;/style&gt; 90, no. 4 (2000).&lt;/DisplayText&gt;&lt;record&gt;&lt;rec-number&gt;386&lt;/rec-number&gt;&lt;foreign-keys&gt;&lt;key app="EN" db-id="25xwr20x1500wxe5edwvretzssex9ersdfx2" timestamp="1478745738"&gt;386&lt;/key&gt;&lt;/foreign-keys&gt;&lt;ref-type name="Journal Article"&gt;17&lt;/ref-type&gt;&lt;contributors&gt;&lt;authors&gt;&lt;author&gt;Galor, Oded&lt;/author&gt;&lt;author&gt;Weil, David N.&lt;/author&gt;&lt;/authors&gt;&lt;/contributors&gt;&lt;titles&gt;&lt;title&gt;Population, technology, and growth: From Malthusian stagnation to the demographic transition and beyond&lt;/title&gt;&lt;secondary-title&gt;The American Economic Review&lt;/secondary-title&gt;&lt;/titles&gt;&lt;periodical&gt;&lt;full-title&gt;The American Economic Review&lt;/full-title&gt;&lt;/periodical&gt;&lt;pages&gt;806-828&lt;/pages&gt;&lt;volume&gt;90&lt;/volume&gt;&lt;number&gt;4&lt;/number&gt;&lt;dates&gt;&lt;year&gt;2000&lt;/year&gt;&lt;/dates&gt;&lt;publisher&gt;American Economic Association&lt;/publisher&gt;&lt;isbn&gt;00028282&lt;/isbn&gt;&lt;urls&gt;&lt;related-urls&gt;&lt;url&gt;http://www.jstor.org.ezproxy.waikato.ac.nz/stable/117309&lt;/url&gt;&lt;/related-urls&gt;&lt;/urls&gt;&lt;custom1&gt;Full publication date: Sep., 2000&lt;/custom1&gt;&lt;/record&gt;&lt;/Cite&gt;&lt;/EndNote&gt;</w:instrText>
      </w:r>
      <w:r w:rsidRPr="007F62B7">
        <w:rPr>
          <w:rFonts w:ascii="Times New Roman" w:hAnsi="Times New Roman" w:cs="Times New Roman"/>
          <w:sz w:val="22"/>
          <w:szCs w:val="22"/>
        </w:rPr>
        <w:fldChar w:fldCharType="separate"/>
      </w:r>
      <w:r w:rsidRPr="007F62B7">
        <w:rPr>
          <w:rFonts w:ascii="Times New Roman" w:hAnsi="Times New Roman" w:cs="Times New Roman"/>
          <w:noProof/>
          <w:sz w:val="22"/>
          <w:szCs w:val="22"/>
        </w:rPr>
        <w:t>Galor and Weil, 'Population, technology, and growth'.</w:t>
      </w:r>
      <w:r w:rsidRPr="007F62B7">
        <w:rPr>
          <w:rFonts w:ascii="Times New Roman" w:hAnsi="Times New Roman" w:cs="Times New Roman"/>
          <w:sz w:val="22"/>
          <w:szCs w:val="22"/>
        </w:rPr>
        <w:fldChar w:fldCharType="end"/>
      </w:r>
    </w:p>
  </w:footnote>
  <w:footnote w:id="3">
    <w:p w14:paraId="670013F3" w14:textId="50F33BCB" w:rsidR="00B279C3" w:rsidRPr="007F62B7" w:rsidRDefault="00B279C3" w:rsidP="007F62B7">
      <w:pPr>
        <w:pStyle w:val="FootnoteText"/>
        <w:ind w:left="284" w:hanging="284"/>
        <w:jc w:val="both"/>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sidRPr="007F62B7">
        <w:rPr>
          <w:rFonts w:ascii="Times New Roman" w:eastAsiaTheme="minorHAnsi" w:hAnsi="Times New Roman" w:cs="Times New Roman"/>
          <w:sz w:val="22"/>
          <w:szCs w:val="22"/>
          <w:lang w:val="en-US" w:eastAsia="en-US"/>
        </w:rPr>
        <w:fldChar w:fldCharType="begin">
          <w:fldData xml:space="preserve">PEVuZE5vdGU+PENpdGU+PEF1dGhvcj5LaGFuPC9BdXRob3I+PFllYXI+MTk5MzwvWWVhcj48UmVj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</w:fldData>
        </w:fldChar>
      </w:r>
      <w:r w:rsidRPr="007F62B7">
        <w:rPr>
          <w:rFonts w:ascii="Times New Roman" w:eastAsiaTheme="minorHAnsi" w:hAnsi="Times New Roman" w:cs="Times New Roman"/>
          <w:sz w:val="22"/>
          <w:szCs w:val="22"/>
          <w:lang w:val="en-US" w:eastAsia="en-US"/>
        </w:rPr>
        <w:instrText xml:space="preserve"> ADDIN EN.CITE </w:instrText>
      </w:r>
      <w:r w:rsidRPr="007F62B7">
        <w:rPr>
          <w:rFonts w:ascii="Times New Roman" w:eastAsiaTheme="minorHAnsi" w:hAnsi="Times New Roman" w:cs="Times New Roman"/>
          <w:sz w:val="22"/>
          <w:szCs w:val="22"/>
          <w:lang w:val="en-US" w:eastAsia="en-US"/>
        </w:rPr>
        <w:fldChar w:fldCharType="begin">
          <w:fldData xml:space="preserve">PEVuZE5vdGU+PENpdGU+PEF1dGhvcj5LaGFuPC9BdXRob3I+PFllYXI+MTk5MzwvWWVhcj48UmVj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</w:fldData>
        </w:fldChar>
      </w:r>
      <w:r w:rsidRPr="007F62B7">
        <w:rPr>
          <w:rFonts w:ascii="Times New Roman" w:eastAsiaTheme="minorHAnsi" w:hAnsi="Times New Roman" w:cs="Times New Roman"/>
          <w:sz w:val="22"/>
          <w:szCs w:val="22"/>
          <w:lang w:val="en-US" w:eastAsia="en-US"/>
        </w:rPr>
        <w:instrText xml:space="preserve"> ADDIN EN.CITE.DATA </w:instrText>
      </w:r>
      <w:r w:rsidRPr="007F62B7">
        <w:rPr>
          <w:rFonts w:ascii="Times New Roman" w:eastAsiaTheme="minorHAnsi" w:hAnsi="Times New Roman" w:cs="Times New Roman"/>
          <w:sz w:val="22"/>
          <w:szCs w:val="22"/>
          <w:lang w:val="en-US" w:eastAsia="en-US"/>
        </w:rPr>
      </w:r>
      <w:r w:rsidRPr="007F62B7">
        <w:rPr>
          <w:rFonts w:ascii="Times New Roman" w:eastAsiaTheme="minorHAnsi" w:hAnsi="Times New Roman" w:cs="Times New Roman"/>
          <w:sz w:val="22"/>
          <w:szCs w:val="22"/>
          <w:lang w:val="en-US" w:eastAsia="en-US"/>
        </w:rPr>
        <w:fldChar w:fldCharType="end"/>
      </w:r>
      <w:r w:rsidRPr="007F62B7">
        <w:rPr>
          <w:rFonts w:ascii="Times New Roman" w:eastAsiaTheme="minorHAnsi" w:hAnsi="Times New Roman" w:cs="Times New Roman"/>
          <w:sz w:val="22"/>
          <w:szCs w:val="22"/>
          <w:lang w:val="en-US" w:eastAsia="en-US"/>
        </w:rPr>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 xml:space="preserve"> </w:t>
      </w:r>
      <w:r>
        <w:rPr>
          <w:rFonts w:ascii="Times New Roman" w:eastAsiaTheme="minorHAnsi" w:hAnsi="Times New Roman" w:cs="Times New Roman"/>
          <w:noProof/>
          <w:sz w:val="22"/>
          <w:szCs w:val="22"/>
          <w:lang w:val="en-US" w:eastAsia="en-US"/>
        </w:rPr>
        <w:tab/>
      </w:r>
      <w:r w:rsidRPr="007F62B7">
        <w:rPr>
          <w:rFonts w:ascii="Times New Roman" w:eastAsiaTheme="minorHAnsi" w:hAnsi="Times New Roman" w:cs="Times New Roman"/>
          <w:noProof/>
          <w:sz w:val="22"/>
          <w:szCs w:val="22"/>
          <w:lang w:val="en-US" w:eastAsia="en-US"/>
        </w:rPr>
        <w:t>Khan and Sokoloff, 'Schemes of practical utility'; Bottomley, 'Patenting in England, Scotland and Ireland' .</w:t>
      </w:r>
      <w:r w:rsidRPr="007F62B7">
        <w:rPr>
          <w:rFonts w:ascii="Times New Roman" w:eastAsiaTheme="minorHAnsi" w:hAnsi="Times New Roman" w:cs="Times New Roman"/>
          <w:sz w:val="22"/>
          <w:szCs w:val="22"/>
          <w:lang w:val="en-US" w:eastAsia="en-US"/>
        </w:rPr>
        <w:fldChar w:fldCharType="end"/>
      </w:r>
    </w:p>
  </w:footnote>
  <w:footnote w:id="4">
    <w:p w14:paraId="301F32B9" w14:textId="1E49AE12" w:rsidR="00B279C3" w:rsidRPr="007F62B7" w:rsidRDefault="00B279C3" w:rsidP="007F62B7">
      <w:pPr>
        <w:pStyle w:val="FootnoteText"/>
        <w:ind w:left="284" w:hanging="284"/>
        <w:jc w:val="both"/>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hAnsi="Times New Roman" w:cs="Times New Roman"/>
          <w:sz w:val="22"/>
          <w:szCs w:val="22"/>
          <w:lang w:val="en-US"/>
        </w:rPr>
        <w:fldChar w:fldCharType="begin">
          <w:fldData xml:space="preserve">PEVuZE5vdGU+PENpdGU+PEF1dGhvcj5NYWNMZW9kPC9BdXRob3I+PFllYXI+MjAwOTwvWWVhcj48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</w:fldData>
        </w:fldChar>
      </w:r>
      <w:r w:rsidRPr="007F62B7">
        <w:rPr>
          <w:rFonts w:ascii="Times New Roman" w:hAnsi="Times New Roman" w:cs="Times New Roman"/>
          <w:sz w:val="22"/>
          <w:szCs w:val="22"/>
        </w:rPr>
        <w:instrText xml:space="preserve"> ADDIN EN.CITE </w:instrText>
      </w:r>
      <w:r w:rsidRPr="007F62B7">
        <w:rPr>
          <w:rFonts w:ascii="Times New Roman" w:hAnsi="Times New Roman" w:cs="Times New Roman"/>
          <w:sz w:val="22"/>
          <w:szCs w:val="22"/>
          <w:lang w:val="de-DE"/>
        </w:rPr>
        <w:fldChar w:fldCharType="begin">
          <w:fldData xml:space="preserve">PEVuZE5vdGU+PENpdGU+PEF1dGhvcj5NYWNMZW9kPC9BdXRob3I+PFllYXI+MjAwOTwvWWVhcj48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</w:fldData>
        </w:fldChar>
      </w:r>
      <w:r w:rsidRPr="007F62B7">
        <w:rPr>
          <w:rFonts w:ascii="Times New Roman" w:hAnsi="Times New Roman" w:cs="Times New Roman"/>
          <w:sz w:val="22"/>
          <w:szCs w:val="22"/>
        </w:rPr>
        <w:instrText xml:space="preserve"> ADDIN EN.CITE.DATA </w:instrText>
      </w:r>
      <w:r w:rsidRPr="007F62B7">
        <w:rPr>
          <w:rFonts w:ascii="Times New Roman" w:hAnsi="Times New Roman" w:cs="Times New Roman"/>
          <w:sz w:val="22"/>
          <w:szCs w:val="22"/>
          <w:lang w:val="de-DE"/>
        </w:rPr>
      </w:r>
      <w:r w:rsidRPr="007F62B7">
        <w:rPr>
          <w:rFonts w:ascii="Times New Roman" w:hAnsi="Times New Roman" w:cs="Times New Roman"/>
          <w:sz w:val="22"/>
          <w:szCs w:val="22"/>
          <w:lang w:val="de-DE"/>
        </w:rPr>
        <w:fldChar w:fldCharType="end"/>
      </w:r>
      <w:r w:rsidRPr="007F62B7">
        <w:rPr>
          <w:rFonts w:ascii="Times New Roman" w:hAnsi="Times New Roman" w:cs="Times New Roman"/>
          <w:sz w:val="22"/>
          <w:szCs w:val="22"/>
          <w:lang w:val="en-US"/>
        </w:rPr>
      </w:r>
      <w:r w:rsidRPr="007F62B7">
        <w:rPr>
          <w:rFonts w:ascii="Times New Roman" w:hAnsi="Times New Roman" w:cs="Times New Roman"/>
          <w:sz w:val="22"/>
          <w:szCs w:val="22"/>
          <w:lang w:val="en-US"/>
        </w:rPr>
        <w:fldChar w:fldCharType="separate"/>
      </w:r>
      <w:r w:rsidRPr="007F62B7">
        <w:rPr>
          <w:rFonts w:ascii="Times New Roman" w:hAnsi="Times New Roman" w:cs="Times New Roman"/>
          <w:noProof/>
          <w:sz w:val="22"/>
          <w:szCs w:val="22"/>
        </w:rPr>
        <w:t>MacLeod, 'Patents for invention'; Khan and Sokoloff, 'Patent institutions, industrial organization'.</w:t>
      </w:r>
      <w:r w:rsidRPr="007F62B7">
        <w:rPr>
          <w:rFonts w:ascii="Times New Roman" w:hAnsi="Times New Roman" w:cs="Times New Roman"/>
          <w:sz w:val="22"/>
          <w:szCs w:val="22"/>
          <w:lang w:val="en-US"/>
        </w:rPr>
        <w:fldChar w:fldCharType="end"/>
      </w:r>
    </w:p>
  </w:footnote>
  <w:footnote w:id="5">
    <w:p w14:paraId="7B88A235" w14:textId="3DA53DAF" w:rsidR="00B279C3" w:rsidRPr="007F62B7" w:rsidRDefault="00B279C3" w:rsidP="007F62B7">
      <w:pPr>
        <w:pStyle w:val="FootnoteText"/>
        <w:ind w:left="284" w:hanging="284"/>
        <w:jc w:val="both"/>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hAnsi="Times New Roman" w:cs="Times New Roman"/>
          <w:sz w:val="22"/>
          <w:szCs w:val="22"/>
        </w:rPr>
        <w:fldChar w:fldCharType="begin"/>
      </w:r>
      <w:r w:rsidRPr="007F62B7">
        <w:rPr>
          <w:rFonts w:ascii="Times New Roman" w:hAnsi="Times New Roman" w:cs="Times New Roman"/>
          <w:sz w:val="22"/>
          <w:szCs w:val="22"/>
        </w:rPr>
        <w:instrText xml:space="preserve"> ADDIN EN.CITE &lt;EndNote&gt;&lt;Cite&gt;&lt;Author&gt;Nicholas&lt;/Author&gt;&lt;Year&gt;2011&lt;/Year&gt;&lt;RecNum&gt;397&lt;/RecNum&gt;&lt;Pages&gt;326`, 334`, 337&lt;/Pages&gt;&lt;DisplayText&gt;Tom Nicholas, &amp;quot;Cheaper Patents,&amp;quot; &lt;style face="italic"&gt;Research Policy&lt;/style&gt; 40, no. 2 (2011): 326, 334, 337.&lt;/DisplayText&gt;&lt;record&gt;&lt;rec-number&gt;397&lt;/rec-number&gt;&lt;foreign-keys&gt;&lt;key app="EN" db-id="25xwr20x1500wxe5edwvretzssex9ersdfx2" timestamp="1479241995"&gt;397&lt;/key&gt;&lt;/foreign-keys&gt;&lt;ref-type name="Journal Article"&gt;17&lt;/ref-type&gt;&lt;contributors&gt;&lt;authors&gt;&lt;author&gt;Nicholas, Tom&lt;/author&gt;&lt;/authors&gt;&lt;/contributors&gt;&lt;titles&gt;&lt;title&gt;Cheaper patents&lt;/title&gt;&lt;secondary-title&gt;Research Policy&lt;/secondary-title&gt;&lt;/titles&gt;&lt;periodical&gt;&lt;full-title&gt;Research Policy&lt;/full-title&gt;&lt;/periodical&gt;&lt;pages&gt;325-339&lt;/pages&gt;&lt;volume&gt;40&lt;/volume&gt;&lt;number&gt;2&lt;/number&gt;&lt;keywords&gt;&lt;keyword&gt;Patent reform&lt;/keyword&gt;&lt;keyword&gt;Propensity to patent&lt;/keyword&gt;&lt;keyword&gt;Innovation&lt;/keyword&gt;&lt;/keywords&gt;&lt;dates&gt;&lt;year&gt;2011&lt;/year&gt;&lt;pub-dates&gt;&lt;date&gt;3//&lt;/date&gt;&lt;/pub-dates&gt;&lt;/dates&gt;&lt;isbn&gt;0048-7333&lt;/isbn&gt;&lt;urls&gt;&lt;related-urls&gt;&lt;url&gt;http://www.sciencedirect.com/science/article/pii/S0048733310002210&lt;/url&gt;&lt;/related-urls&gt;&lt;/urls&gt;&lt;electronic-resource-num&gt;http://dx.doi.org/10.1016/j.respol.2010.10.012&lt;/electronic-resource-num&gt;&lt;/record&gt;&lt;/Cite&gt;&lt;/EndNote&gt;</w:instrText>
      </w:r>
      <w:r w:rsidRPr="007F62B7">
        <w:rPr>
          <w:rFonts w:ascii="Times New Roman" w:hAnsi="Times New Roman" w:cs="Times New Roman"/>
          <w:sz w:val="22"/>
          <w:szCs w:val="22"/>
        </w:rPr>
        <w:fldChar w:fldCharType="separate"/>
      </w:r>
      <w:r w:rsidRPr="007F62B7">
        <w:rPr>
          <w:rFonts w:ascii="Times New Roman" w:hAnsi="Times New Roman" w:cs="Times New Roman"/>
          <w:noProof/>
          <w:sz w:val="22"/>
          <w:szCs w:val="22"/>
        </w:rPr>
        <w:t>N</w:t>
      </w:r>
      <w:r>
        <w:rPr>
          <w:rFonts w:ascii="Times New Roman" w:hAnsi="Times New Roman" w:cs="Times New Roman"/>
          <w:noProof/>
          <w:sz w:val="22"/>
          <w:szCs w:val="22"/>
        </w:rPr>
        <w:t>icholas, 'Cheaper patents', pp.</w:t>
      </w:r>
      <w:r w:rsidRPr="007F62B7">
        <w:rPr>
          <w:rFonts w:ascii="Times New Roman" w:hAnsi="Times New Roman" w:cs="Times New Roman"/>
          <w:noProof/>
          <w:sz w:val="22"/>
          <w:szCs w:val="22"/>
        </w:rPr>
        <w:t>326, 334, 337.</w:t>
      </w:r>
      <w:r w:rsidRPr="007F62B7">
        <w:rPr>
          <w:rFonts w:ascii="Times New Roman" w:hAnsi="Times New Roman" w:cs="Times New Roman"/>
          <w:sz w:val="22"/>
          <w:szCs w:val="22"/>
        </w:rPr>
        <w:fldChar w:fldCharType="end"/>
      </w:r>
    </w:p>
  </w:footnote>
  <w:footnote w:id="6">
    <w:p w14:paraId="7315D55C" w14:textId="38021829" w:rsidR="00B279C3" w:rsidRPr="007F62B7" w:rsidRDefault="00B279C3" w:rsidP="007F62B7">
      <w:pPr>
        <w:pStyle w:val="FootnoteText"/>
        <w:ind w:left="284" w:hanging="284"/>
        <w:jc w:val="both"/>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hAnsi="Times New Roman" w:cs="Times New Roman"/>
          <w:sz w:val="22"/>
          <w:szCs w:val="22"/>
        </w:rPr>
        <w:fldChar w:fldCharType="begin"/>
      </w:r>
      <w:r w:rsidRPr="007F62B7">
        <w:rPr>
          <w:rFonts w:ascii="Times New Roman" w:hAnsi="Times New Roman" w:cs="Times New Roman"/>
          <w:sz w:val="22"/>
          <w:szCs w:val="22"/>
        </w:rPr>
        <w:instrText xml:space="preserve"> ADDIN EN.CITE &lt;EndNote&gt;&lt;Cite&gt;&lt;Author&gt;Kuegler&lt;/Author&gt;&lt;Year&gt;2015&lt;/Year&gt;&lt;RecNum&gt;395&lt;/RecNum&gt;&lt;Pages&gt;2`, 14`, 21&lt;/Pages&gt;&lt;DisplayText&gt;Alice Kuegler, &amp;quot;The Responsiveness of Inventing: Activity from a Patent Fee Reform,&amp;quot;  (Cambridge: University of Cambridge, 2015), 2, 14, 21.&lt;/DisplayText&gt;&lt;record&gt;&lt;rec-number&gt;395&lt;/rec-number&gt;&lt;foreign-keys&gt;&lt;key app="EN" db-id="25xwr20x1500wxe5edwvretzssex9ersdfx2" timestamp="1479159004"&gt;395&lt;/key&gt;&lt;/foreign-keys&gt;&lt;ref-type name="Report"&gt;27&lt;/ref-type&gt;&lt;contributors&gt;&lt;authors&gt;&lt;author&gt;Kuegler, Alice&lt;/author&gt;&lt;/authors&gt;&lt;/contributors&gt;&lt;titles&gt;&lt;title&gt;The responsiveness of inventing: Activity from a patent fee reform&lt;/title&gt;&lt;/titles&gt;&lt;dates&gt;&lt;year&gt;2015&lt;/year&gt;&lt;/dates&gt;&lt;pub-location&gt;Cambridge&lt;/pub-location&gt;&lt;publisher&gt;University of Cambridge&lt;/publisher&gt;&lt;urls&gt;&lt;related-urls&gt;&lt;url&gt;http://www.econ.cam.ac.uk/people/postgrad/aek31/JMP-Alice-Kuegler.pdf&lt;/url&gt;&lt;/related-urls&gt;&lt;/urls&gt;&lt;/record&gt;&lt;/Cite&gt;&lt;/EndNote&gt;</w:instrText>
      </w:r>
      <w:r w:rsidRPr="007F62B7">
        <w:rPr>
          <w:rFonts w:ascii="Times New Roman" w:hAnsi="Times New Roman" w:cs="Times New Roman"/>
          <w:sz w:val="22"/>
          <w:szCs w:val="22"/>
        </w:rPr>
        <w:fldChar w:fldCharType="separate"/>
      </w:r>
      <w:r w:rsidRPr="007F62B7">
        <w:rPr>
          <w:rFonts w:ascii="Times New Roman" w:hAnsi="Times New Roman" w:cs="Times New Roman"/>
          <w:noProof/>
          <w:sz w:val="22"/>
          <w:szCs w:val="22"/>
        </w:rPr>
        <w:t>Kuegler, 'The responsiveness of inventing', pp. 2, 14, 21.</w:t>
      </w:r>
      <w:r w:rsidRPr="007F62B7">
        <w:rPr>
          <w:rFonts w:ascii="Times New Roman" w:hAnsi="Times New Roman" w:cs="Times New Roman"/>
          <w:sz w:val="22"/>
          <w:szCs w:val="22"/>
        </w:rPr>
        <w:fldChar w:fldCharType="end"/>
      </w:r>
    </w:p>
  </w:footnote>
  <w:footnote w:id="7">
    <w:p w14:paraId="6F08537D" w14:textId="6019B4D0" w:rsidR="00B279C3" w:rsidRPr="007F62B7" w:rsidRDefault="00B279C3" w:rsidP="007F62B7">
      <w:pPr>
        <w:pStyle w:val="FootnoteText"/>
        <w:ind w:left="284" w:hanging="284"/>
        <w:jc w:val="both"/>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hAnsi="Times New Roman" w:cs="Times New Roman"/>
          <w:sz w:val="22"/>
          <w:szCs w:val="22"/>
        </w:rPr>
        <w:fldChar w:fldCharType="begin"/>
      </w:r>
      <w:r w:rsidRPr="007F62B7">
        <w:rPr>
          <w:rFonts w:ascii="Times New Roman" w:hAnsi="Times New Roman" w:cs="Times New Roman"/>
          <w:sz w:val="22"/>
          <w:szCs w:val="22"/>
        </w:rPr>
        <w:instrText xml:space="preserve"> ADDIN EN.CITE &lt;EndNote&gt;&lt;Cite&gt;&lt;Author&gt;Magee&lt;/Author&gt;&lt;Year&gt;2000&lt;/Year&gt;&lt;RecNum&gt;52&lt;/RecNum&gt;&lt;Pages&gt;18`, 35`, 96-99&lt;/Pages&gt;&lt;DisplayText&gt;Gary Bryan Magee, &lt;style face="italic"&gt;Knowledge Generation: Technological Change and Economic Growth in Colonial Australia&lt;/style&gt; (Melbourne, Australia: Australian Scholarly Publishing, 2000), 18, 35, 96-99.&lt;/DisplayText&gt;&lt;record&gt;&lt;rec-number&gt;52&lt;/rec-number&gt;&lt;foreign-keys&gt;&lt;key app="EN" db-id="25xwr20x1500wxe5edwvretzssex9ersdfx2" timestamp="1437260509"&gt;52&lt;/key&gt;&lt;/foreign-keys&gt;&lt;ref-type name="Book"&gt;6&lt;/ref-type&gt;&lt;contributors&gt;&lt;authors&gt;&lt;author&gt;Magee, Gary Bryan&lt;/author&gt;&lt;/authors&gt;&lt;/contributors&gt;&lt;titles&gt;&lt;title&gt;Knowledge generation: Technological change and economic growth in colonial Australia&lt;/title&gt;&lt;/titles&gt;&lt;dates&gt;&lt;year&gt;2000&lt;/year&gt;&lt;/dates&gt;&lt;pub-location&gt;Melbourne, Australia&lt;/pub-location&gt;&lt;publisher&gt;Australian Scholarly Publishing&lt;/publisher&gt;&lt;urls&gt;&lt;/urls&gt;&lt;/record&gt;&lt;/Cite&gt;&lt;/EndNote&gt;</w:instrText>
      </w:r>
      <w:r w:rsidRPr="007F62B7">
        <w:rPr>
          <w:rFonts w:ascii="Times New Roman" w:hAnsi="Times New Roman" w:cs="Times New Roman"/>
          <w:sz w:val="22"/>
          <w:szCs w:val="22"/>
        </w:rPr>
        <w:fldChar w:fldCharType="separate"/>
      </w:r>
      <w:r w:rsidRPr="007F62B7">
        <w:rPr>
          <w:rFonts w:ascii="Times New Roman" w:hAnsi="Times New Roman" w:cs="Times New Roman"/>
          <w:noProof/>
          <w:sz w:val="22"/>
          <w:szCs w:val="22"/>
        </w:rPr>
        <w:t xml:space="preserve">Magee, </w:t>
      </w:r>
      <w:r w:rsidRPr="007F62B7">
        <w:rPr>
          <w:rFonts w:ascii="Times New Roman" w:hAnsi="Times New Roman" w:cs="Times New Roman"/>
          <w:i/>
          <w:noProof/>
          <w:sz w:val="22"/>
          <w:szCs w:val="22"/>
        </w:rPr>
        <w:t>Knowledge generation</w:t>
      </w:r>
      <w:r w:rsidRPr="007F62B7">
        <w:rPr>
          <w:rFonts w:ascii="Times New Roman" w:hAnsi="Times New Roman" w:cs="Times New Roman"/>
          <w:noProof/>
          <w:sz w:val="22"/>
          <w:szCs w:val="22"/>
        </w:rPr>
        <w:t>, pp</w:t>
      </w:r>
      <w:r>
        <w:rPr>
          <w:rFonts w:ascii="Times New Roman" w:hAnsi="Times New Roman" w:cs="Times New Roman"/>
          <w:noProof/>
          <w:sz w:val="22"/>
          <w:szCs w:val="22"/>
        </w:rPr>
        <w:t>.</w:t>
      </w:r>
      <w:r w:rsidRPr="007F62B7">
        <w:rPr>
          <w:rFonts w:ascii="Times New Roman" w:hAnsi="Times New Roman" w:cs="Times New Roman"/>
          <w:noProof/>
          <w:sz w:val="22"/>
          <w:szCs w:val="22"/>
        </w:rPr>
        <w:t>18, 35, 96-99.</w:t>
      </w:r>
      <w:r w:rsidRPr="007F62B7">
        <w:rPr>
          <w:rFonts w:ascii="Times New Roman" w:hAnsi="Times New Roman" w:cs="Times New Roman"/>
          <w:sz w:val="22"/>
          <w:szCs w:val="22"/>
        </w:rPr>
        <w:fldChar w:fldCharType="end"/>
      </w:r>
    </w:p>
  </w:footnote>
  <w:footnote w:id="8">
    <w:p w14:paraId="7E3DD0C5" w14:textId="5557CE59" w:rsidR="00B279C3" w:rsidRPr="007F62B7" w:rsidRDefault="00B279C3" w:rsidP="007F62B7">
      <w:pPr>
        <w:pStyle w:val="FootnoteText"/>
        <w:ind w:left="284" w:hanging="284"/>
        <w:jc w:val="both"/>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&lt;EndNote&gt;&lt;Cite&gt;&lt;Author&gt;Easthope&lt;/Author&gt;&lt;Year&gt;1992&lt;/Year&gt;&lt;RecNum&gt;398&lt;/RecNum&gt;&lt;DisplayText&gt;Malcolm Easthope, &lt;style face="italic"&gt;Australian Colonial Patents: 1847-1904: List of Legislation, Indexes and Patent Specifications of the Australian Colonies before Federation&lt;/style&gt; (Canberra: Patent Office Library, 1992).&lt;/DisplayText&gt;&lt;record&gt;&lt;rec-number&gt;398&lt;/rec-number&gt;&lt;foreign-keys&gt;&lt;key app="EN" db-id="25xwr20x1500wxe5edwvretzssex9ersdfx2" timestamp="1479247134"&gt;398&lt;/key&gt;&lt;/foreign-keys&gt;&lt;ref-type name="Book"&gt;6&lt;/ref-type&gt;&lt;contributors&gt;&lt;authors&gt;&lt;author&gt;Easthope, Malcolm&lt;/author&gt;&lt;/authors&gt;&lt;/contributors&gt;&lt;titles&gt;&lt;title&gt;Australian colonial patents: 1847-1904: list of legislation, indexes and patent specifications of the Australian colonies before federation&lt;/title&gt;&lt;/titles&gt;&lt;dates&gt;&lt;year&gt;1992&lt;/year&gt;&lt;/dates&gt;&lt;pub-location&gt;Canberra&lt;/pub-location&gt;&lt;publisher&gt;Patent Office Library&lt;/publisher&gt;&lt;urls&gt;&lt;/urls&gt;&lt;/record&gt;&lt;/Cite&gt;&lt;/EndNote&gt;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 xml:space="preserve">Easthope, </w:t>
      </w:r>
      <w:r w:rsidRPr="007F62B7">
        <w:rPr>
          <w:rFonts w:ascii="Times New Roman" w:eastAsiaTheme="minorHAnsi" w:hAnsi="Times New Roman" w:cs="Times New Roman"/>
          <w:i/>
          <w:noProof/>
          <w:sz w:val="22"/>
          <w:szCs w:val="22"/>
          <w:lang w:val="en-US" w:eastAsia="en-US"/>
        </w:rPr>
        <w:t>Australian colonial patents</w:t>
      </w:r>
      <w:r w:rsidRPr="007F62B7">
        <w:rPr>
          <w:rFonts w:ascii="Times New Roman" w:eastAsiaTheme="minorHAnsi" w:hAnsi="Times New Roman" w:cs="Times New Roman"/>
          <w:noProof/>
          <w:sz w:val="22"/>
          <w:szCs w:val="22"/>
          <w:lang w:val="en-US" w:eastAsia="en-US"/>
        </w:rPr>
        <w:t>.</w:t>
      </w:r>
      <w:r w:rsidRPr="007F62B7">
        <w:rPr>
          <w:rFonts w:ascii="Times New Roman" w:eastAsiaTheme="minorHAnsi" w:hAnsi="Times New Roman" w:cs="Times New Roman"/>
          <w:sz w:val="22"/>
          <w:szCs w:val="22"/>
          <w:lang w:val="en-US" w:eastAsia="en-US"/>
        </w:rPr>
        <w:fldChar w:fldCharType="end"/>
      </w:r>
    </w:p>
  </w:footnote>
  <w:footnote w:id="9">
    <w:p w14:paraId="09427E33" w14:textId="2494148F" w:rsidR="00B279C3" w:rsidRPr="007F62B7" w:rsidRDefault="00B279C3" w:rsidP="007F62B7">
      <w:pPr>
        <w:pStyle w:val="FootnoteText"/>
        <w:ind w:left="284" w:hanging="284"/>
        <w:jc w:val="both"/>
        <w:rPr>
          <w:rFonts w:ascii="Times New Roman" w:hAnsi="Times New Roman" w:cs="Times New Roman"/>
          <w:sz w:val="22"/>
          <w:szCs w:val="22"/>
          <w:lang w:val="en-US"/>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&lt;EndNote&gt;&lt;Cite&gt;&lt;Author&gt;Greasley&lt;/Author&gt;&lt;Year&gt;2007&lt;/Year&gt;&lt;RecNum&gt;222&lt;/RecNum&gt;&lt;DisplayText&gt;David Greasley and Les Oxley, &amp;quot;Patenting, Intellectual Property Rights and Sectoral Outputs in Industrial Revolution Britain, 1780–1851,&amp;quot; &lt;style face="italic"&gt;Journal of Econometrics&lt;/style&gt; 139, no. 2 (2007).&lt;/DisplayText&gt;&lt;record&gt;&lt;rec-number&gt;222&lt;/rec-number&gt;&lt;foreign-keys&gt;&lt;key app="EN" db-id="25xwr20x1500wxe5edwvretzssex9ersdfx2" timestamp="1458093768"&gt;222&lt;/key&gt;&lt;/foreign-keys&gt;&lt;ref-type name="Journal Article"&gt;17&lt;/ref-type&gt;&lt;contributors&gt;&lt;authors&gt;&lt;author&gt;Greasley, David&lt;/author&gt;&lt;author&gt;Oxley, Les&lt;/author&gt;&lt;/authors&gt;&lt;/contributors&gt;&lt;titles&gt;&lt;title&gt;Patenting, intellectual property rights and sectoral outputs in industrial revolution Britain, 1780–1851&lt;/title&gt;&lt;secondary-title&gt;Journal of Econometrics&lt;/secondary-title&gt;&lt;/titles&gt;&lt;periodical&gt;&lt;full-title&gt;Journal of Econometrics&lt;/full-title&gt;&lt;/periodical&gt;&lt;pages&gt;340-354&lt;/pages&gt;&lt;volume&gt;139&lt;/volume&gt;&lt;number&gt;2&lt;/number&gt;&lt;keywords&gt;&lt;keyword&gt;Causality&lt;/keyword&gt;&lt;keyword&gt;Patents&lt;/keyword&gt;&lt;keyword&gt;Cointegration&lt;/keyword&gt;&lt;/keywords&gt;&lt;dates&gt;&lt;year&gt;2007&lt;/year&gt;&lt;pub-dates&gt;&lt;date&gt;8//&lt;/date&gt;&lt;/pub-dates&gt;&lt;/dates&gt;&lt;isbn&gt;0304-4076&lt;/isbn&gt;&lt;urls&gt;&lt;related-urls&gt;&lt;url&gt;http://www.sciencedirect.com/science/article/pii/S0304407606002181&lt;/url&gt;&lt;/related-urls&gt;&lt;/urls&gt;&lt;electronic-resource-num&gt;http://dx.doi.org/10.1016/j.jeconom.2006.10.018&lt;/electronic-resource-num&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Greasley and Oxley, 'Patenting, intellectual property rights'.</w:t>
      </w:r>
      <w:r w:rsidRPr="007F62B7">
        <w:rPr>
          <w:rFonts w:ascii="Times New Roman" w:eastAsiaTheme="minorHAnsi" w:hAnsi="Times New Roman" w:cs="Times New Roman"/>
          <w:sz w:val="22"/>
          <w:szCs w:val="22"/>
          <w:lang w:val="en-US" w:eastAsia="en-US"/>
        </w:rPr>
        <w:fldChar w:fldCharType="end"/>
      </w:r>
      <w:r w:rsidRPr="007F62B7">
        <w:rPr>
          <w:rFonts w:ascii="Times New Roman" w:eastAsiaTheme="minorHAnsi" w:hAnsi="Times New Roman" w:cs="Times New Roman"/>
          <w:sz w:val="22"/>
          <w:szCs w:val="22"/>
          <w:lang w:val="en-US" w:eastAsia="en-US"/>
        </w:rPr>
        <w:t xml:space="preserve"> </w:t>
      </w:r>
      <w:r w:rsidRPr="007F62B7">
        <w:rPr>
          <w:rFonts w:ascii="Times New Roman" w:hAnsi="Times New Roman" w:cs="Times New Roman"/>
          <w:sz w:val="22"/>
          <w:szCs w:val="22"/>
          <w:lang w:val="en-US"/>
        </w:rPr>
        <w:t xml:space="preserve">There is also another extensive and important literature on innovation and growth which focuses on non-patented innovations and the role of secrecy and guilds (see Moser, ‘Patent laws’) and also the role of prizes (see Burstein and Murray, ‘Innovation prizes’) but this goes beyond the scope of this article. </w:t>
      </w:r>
    </w:p>
  </w:footnote>
  <w:footnote w:id="10">
    <w:p w14:paraId="5903BE82" w14:textId="49BCA25F" w:rsidR="00B279C3" w:rsidRPr="007F62B7" w:rsidRDefault="00B279C3" w:rsidP="007F62B7">
      <w:pPr>
        <w:pStyle w:val="FootnoteText"/>
        <w:ind w:left="284" w:hanging="284"/>
        <w:jc w:val="both"/>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fldData xml:space="preserve">PEVuZE5vdGU+PENpdGU+PEF1dGhvcj5OdXZvbGFyaTwvQXV0aG9yPjxZZWFyPjIwMTE8L1llYXI+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</w:fldData>
        </w:fldChar>
      </w:r>
      <w:r w:rsidRPr="007F62B7">
        <w:rPr>
          <w:rFonts w:ascii="Times New Roman" w:eastAsiaTheme="minorHAnsi" w:hAnsi="Times New Roman" w:cs="Times New Roman"/>
          <w:sz w:val="22"/>
          <w:szCs w:val="22"/>
          <w:lang w:eastAsia="en-US"/>
        </w:rPr>
        <w:instrText xml:space="preserve"> ADDIN EN.CITE </w:instrText>
      </w:r>
      <w:r w:rsidRPr="007F62B7">
        <w:rPr>
          <w:rFonts w:ascii="Times New Roman" w:eastAsiaTheme="minorHAnsi" w:hAnsi="Times New Roman" w:cs="Times New Roman"/>
          <w:sz w:val="22"/>
          <w:szCs w:val="22"/>
          <w:lang w:val="it-IT" w:eastAsia="en-US"/>
        </w:rPr>
        <w:fldChar w:fldCharType="begin">
          <w:fldData xml:space="preserve">PEVuZE5vdGU+PENpdGU+PEF1dGhvcj5OdXZvbGFyaTwvQXV0aG9yPjxZZWFyPjIwMTE8L1llYXI+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</w:fldData>
        </w:fldChar>
      </w:r>
      <w:r w:rsidRPr="007F62B7">
        <w:rPr>
          <w:rFonts w:ascii="Times New Roman" w:eastAsiaTheme="minorHAnsi" w:hAnsi="Times New Roman" w:cs="Times New Roman"/>
          <w:sz w:val="22"/>
          <w:szCs w:val="22"/>
          <w:lang w:eastAsia="en-US"/>
        </w:rPr>
        <w:instrText xml:space="preserve"> ADDIN EN.CITE.DATA </w:instrText>
      </w:r>
      <w:r w:rsidRPr="007F62B7">
        <w:rPr>
          <w:rFonts w:ascii="Times New Roman" w:eastAsiaTheme="minorHAnsi" w:hAnsi="Times New Roman" w:cs="Times New Roman"/>
          <w:sz w:val="22"/>
          <w:szCs w:val="22"/>
          <w:lang w:val="it-IT" w:eastAsia="en-US"/>
        </w:rPr>
      </w:r>
      <w:r w:rsidRPr="007F62B7">
        <w:rPr>
          <w:rFonts w:ascii="Times New Roman" w:eastAsiaTheme="minorHAnsi" w:hAnsi="Times New Roman" w:cs="Times New Roman"/>
          <w:sz w:val="22"/>
          <w:szCs w:val="22"/>
          <w:lang w:val="it-IT" w:eastAsia="en-US"/>
        </w:rPr>
        <w:fldChar w:fldCharType="end"/>
      </w:r>
      <w:r w:rsidRPr="007F62B7">
        <w:rPr>
          <w:rFonts w:ascii="Times New Roman" w:eastAsiaTheme="minorHAnsi" w:hAnsi="Times New Roman" w:cs="Times New Roman"/>
          <w:sz w:val="22"/>
          <w:szCs w:val="22"/>
          <w:lang w:val="en-US" w:eastAsia="en-US"/>
        </w:rPr>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eastAsia="en-US"/>
        </w:rPr>
        <w:t xml:space="preserve">Nuvolari and Tartari, 'Bennet Woodcroft and the value of English patents', pp. 98, 105; Sullivan, 'Estimates of the value'; Streb, Baten, and Yin, 'Technological and geographical knowledge',  </w:t>
      </w:r>
      <w:r w:rsidRPr="007F62B7">
        <w:rPr>
          <w:rFonts w:ascii="Times New Roman" w:eastAsiaTheme="minorHAnsi" w:hAnsi="Times New Roman" w:cs="Times New Roman"/>
          <w:iCs/>
          <w:noProof/>
          <w:sz w:val="22"/>
          <w:szCs w:val="22"/>
          <w:lang w:eastAsia="en-US"/>
        </w:rPr>
        <w:t>p.</w:t>
      </w:r>
      <w:r w:rsidRPr="007F62B7">
        <w:rPr>
          <w:rFonts w:ascii="Times New Roman" w:eastAsiaTheme="minorHAnsi" w:hAnsi="Times New Roman" w:cs="Times New Roman"/>
          <w:noProof/>
          <w:sz w:val="22"/>
          <w:szCs w:val="22"/>
          <w:lang w:eastAsia="en-US"/>
        </w:rPr>
        <w:t>354.</w:t>
      </w:r>
      <w:r w:rsidRPr="007F62B7">
        <w:rPr>
          <w:rFonts w:ascii="Times New Roman" w:eastAsiaTheme="minorHAnsi" w:hAnsi="Times New Roman" w:cs="Times New Roman"/>
          <w:sz w:val="22"/>
          <w:szCs w:val="22"/>
          <w:lang w:val="en-US" w:eastAsia="en-US"/>
        </w:rPr>
        <w:fldChar w:fldCharType="end"/>
      </w:r>
    </w:p>
  </w:footnote>
  <w:footnote w:id="11">
    <w:p w14:paraId="7BECA598" w14:textId="023F4C6F" w:rsidR="00B279C3" w:rsidRPr="007F62B7" w:rsidRDefault="00B279C3" w:rsidP="007F62B7">
      <w:pPr>
        <w:pStyle w:val="FootnoteText"/>
        <w:ind w:left="284" w:hanging="284"/>
        <w:jc w:val="both"/>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fldData xml:space="preserve">PEVuZE5vdGU+PENpdGU+PEF1dGhvcj5HcmVhc2xleTwvQXV0aG9yPjxZZWFyPjIwMTA8L1llYXI+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=
</w:fldData>
        </w:fldChar>
      </w:r>
      <w:r w:rsidRPr="007F62B7">
        <w:rPr>
          <w:rFonts w:ascii="Times New Roman" w:eastAsiaTheme="minorHAnsi" w:hAnsi="Times New Roman" w:cs="Times New Roman"/>
          <w:sz w:val="22"/>
          <w:szCs w:val="22"/>
          <w:lang w:val="en-US" w:eastAsia="en-US"/>
        </w:rPr>
        <w:instrText xml:space="preserve"> ADDIN EN.CITE </w:instrText>
      </w:r>
      <w:r w:rsidRPr="007F62B7">
        <w:rPr>
          <w:rFonts w:ascii="Times New Roman" w:eastAsiaTheme="minorHAnsi" w:hAnsi="Times New Roman" w:cs="Times New Roman"/>
          <w:sz w:val="22"/>
          <w:szCs w:val="22"/>
          <w:lang w:val="en-US" w:eastAsia="en-US"/>
        </w:rPr>
        <w:fldChar w:fldCharType="begin">
          <w:fldData xml:space="preserve">PEVuZE5vdGU+PENpdGU+PEF1dGhvcj5HcmVhc2xleTwvQXV0aG9yPjxZZWFyPjIwMTA8L1llYXI+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=
</w:fldData>
        </w:fldChar>
      </w:r>
      <w:r w:rsidRPr="007F62B7">
        <w:rPr>
          <w:rFonts w:ascii="Times New Roman" w:eastAsiaTheme="minorHAnsi" w:hAnsi="Times New Roman" w:cs="Times New Roman"/>
          <w:sz w:val="22"/>
          <w:szCs w:val="22"/>
          <w:lang w:val="en-US" w:eastAsia="en-US"/>
        </w:rPr>
        <w:instrText xml:space="preserve"> ADDIN EN.CITE.DATA </w:instrText>
      </w:r>
      <w:r w:rsidRPr="007F62B7">
        <w:rPr>
          <w:rFonts w:ascii="Times New Roman" w:eastAsiaTheme="minorHAnsi" w:hAnsi="Times New Roman" w:cs="Times New Roman"/>
          <w:sz w:val="22"/>
          <w:szCs w:val="22"/>
          <w:lang w:val="en-US" w:eastAsia="en-US"/>
        </w:rPr>
      </w:r>
      <w:r w:rsidRPr="007F62B7">
        <w:rPr>
          <w:rFonts w:ascii="Times New Roman" w:eastAsiaTheme="minorHAnsi" w:hAnsi="Times New Roman" w:cs="Times New Roman"/>
          <w:sz w:val="22"/>
          <w:szCs w:val="22"/>
          <w:lang w:val="en-US" w:eastAsia="en-US"/>
        </w:rPr>
        <w:fldChar w:fldCharType="end"/>
      </w:r>
      <w:r w:rsidRPr="007F62B7">
        <w:rPr>
          <w:rFonts w:ascii="Times New Roman" w:eastAsiaTheme="minorHAnsi" w:hAnsi="Times New Roman" w:cs="Times New Roman"/>
          <w:sz w:val="22"/>
          <w:szCs w:val="22"/>
          <w:lang w:val="en-US" w:eastAsia="en-US"/>
        </w:rPr>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Greasley and Oxley, 'Knowledge, natural resource abundance', p. 450; Williams and Oxley, 'Geography of inventiveness', pp. 155-156.</w:t>
      </w:r>
      <w:r w:rsidRPr="007F62B7">
        <w:rPr>
          <w:rFonts w:ascii="Times New Roman" w:eastAsiaTheme="minorHAnsi" w:hAnsi="Times New Roman" w:cs="Times New Roman"/>
          <w:sz w:val="22"/>
          <w:szCs w:val="22"/>
          <w:lang w:val="en-US" w:eastAsia="en-US"/>
        </w:rPr>
        <w:fldChar w:fldCharType="end"/>
      </w:r>
    </w:p>
  </w:footnote>
  <w:footnote w:id="12">
    <w:p w14:paraId="48F4F800" w14:textId="5163E164" w:rsidR="00B279C3" w:rsidRPr="007F62B7" w:rsidRDefault="00B279C3" w:rsidP="007F62B7">
      <w:pPr>
        <w:pStyle w:val="FootnoteText"/>
        <w:ind w:left="284" w:hanging="284"/>
        <w:jc w:val="both"/>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hAnsi="Times New Roman" w:cs="Times New Roman"/>
          <w:sz w:val="22"/>
          <w:szCs w:val="22"/>
        </w:rPr>
        <w:fldChar w:fldCharType="begin"/>
      </w:r>
      <w:r w:rsidRPr="007F62B7">
        <w:rPr>
          <w:rFonts w:ascii="Times New Roman" w:hAnsi="Times New Roman" w:cs="Times New Roman"/>
          <w:sz w:val="22"/>
          <w:szCs w:val="22"/>
        </w:rPr>
        <w:instrText xml:space="preserve"> ADDIN EN.CITE &lt;EndNote&gt;&lt;Cite&gt;&lt;Author&gt;Registrar Patents Office&lt;/Author&gt;&lt;Year&gt;1890&lt;/Year&gt;&lt;RecNum&gt;50&lt;/RecNum&gt;&lt;Pages&gt;3&lt;/Pages&gt;&lt;DisplayText&gt;Registrar Patents Office, &amp;quot;Patents, Designs and Trade-Marks (First Annual Report of the Registrar),&amp;quot; &lt;style face="italic"&gt;Appendices to the Journals of the House of Representatives&lt;/style&gt;, no. H-1 (1890): 3.&lt;/DisplayText&gt;&lt;record&gt;&lt;rec-number&gt;50&lt;/rec-number&gt;&lt;foreign-keys&gt;&lt;key app="EN" db-id="25xwr20x1500wxe5edwvretzssex9ersdfx2" timestamp="1437259207"&gt;50&lt;/key&gt;&lt;/foreign-keys&gt;&lt;ref-type name="Journal Article"&gt;17&lt;/ref-type&gt;&lt;contributors&gt;&lt;authors&gt;&lt;author&gt;Registrar Patents Office,&lt;/author&gt;&lt;/authors&gt;&lt;/contributors&gt;&lt;titles&gt;&lt;title&gt;Patents, designs and trade-marks (first annual report of the registrar)&lt;/title&gt;&lt;secondary-title&gt;Appendices to the Journals of the House of Representatives&lt;/secondary-title&gt;&lt;/titles&gt;&lt;periodical&gt;&lt;full-title&gt;Appendices to the Journals of the House of Representatives&lt;/full-title&gt;&lt;/periodical&gt;&lt;number&gt;H-1&lt;/number&gt;&lt;dates&gt;&lt;year&gt;1890&lt;/year&gt;&lt;/dates&gt;&lt;pub-location&gt;Wellington&lt;/pub-location&gt;&lt;publisher&gt;New Zealand Government&lt;/publisher&gt;&lt;urls&gt;&lt;/urls&gt;&lt;/record&gt;&lt;/Cite&gt;&lt;/EndNote&gt;</w:instrText>
      </w:r>
      <w:r w:rsidRPr="007F62B7">
        <w:rPr>
          <w:rFonts w:ascii="Times New Roman" w:hAnsi="Times New Roman" w:cs="Times New Roman"/>
          <w:sz w:val="22"/>
          <w:szCs w:val="22"/>
        </w:rPr>
        <w:fldChar w:fldCharType="separate"/>
      </w:r>
      <w:r w:rsidRPr="007F62B7">
        <w:rPr>
          <w:rFonts w:ascii="Times New Roman" w:hAnsi="Times New Roman" w:cs="Times New Roman"/>
          <w:noProof/>
          <w:sz w:val="22"/>
          <w:szCs w:val="22"/>
        </w:rPr>
        <w:t>Registrar Patents Office, (AJHR, H-1 1890), p. 3.</w:t>
      </w:r>
      <w:r w:rsidRPr="007F62B7">
        <w:rPr>
          <w:rFonts w:ascii="Times New Roman" w:hAnsi="Times New Roman" w:cs="Times New Roman"/>
          <w:sz w:val="22"/>
          <w:szCs w:val="22"/>
        </w:rPr>
        <w:fldChar w:fldCharType="end"/>
      </w:r>
    </w:p>
  </w:footnote>
  <w:footnote w:id="13">
    <w:p w14:paraId="0FAD46F1" w14:textId="7FCA9377" w:rsidR="00B279C3" w:rsidRPr="007F62B7" w:rsidRDefault="00B279C3" w:rsidP="007F62B7">
      <w:pPr>
        <w:pStyle w:val="FootnoteText"/>
        <w:ind w:left="284" w:hanging="284"/>
        <w:jc w:val="both"/>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&lt;EndNote&gt;&lt;Cite&gt;&lt;Author&gt;Greasley&lt;/Author&gt;&lt;Year&gt;2010&lt;/Year&gt;&lt;RecNum&gt;55&lt;/RecNum&gt;&lt;Pages&gt;454&lt;/Pages&gt;&lt;DisplayText&gt;Greasley and Oxley, &amp;quot;Knowledge, Natural Resource Abundance and Economic Development: Lessons from New Zealand 1861–1939,&amp;quot; 454.&lt;/DisplayText&gt;&lt;record&gt;&lt;rec-number&gt;55&lt;/rec-number&gt;&lt;foreign-keys&gt;&lt;key app="EN" db-id="25xwr20x1500wxe5edwvretzssex9ersdfx2" timestamp="1437264081"&gt;55&lt;/key&gt;&lt;/foreign-keys&gt;&lt;ref-type name="Journal Article"&gt;17&lt;/ref-type&gt;&lt;contributors&gt;&lt;authors&gt;&lt;author&gt;Greasley, David&lt;/author&gt;&lt;author&gt;Oxley, Les&lt;/author&gt;&lt;/authors&gt;&lt;/contributors&gt;&lt;titles&gt;&lt;title&gt;Knowledge, natural resource abundance and economic development: Lessons from New Zealand 1861–1939&lt;/title&gt;&lt;secondary-title&gt;Explorations in Economic History&lt;/secondary-title&gt;&lt;/titles&gt;&lt;periodical&gt;&lt;full-title&gt;Explorations in Economic History&lt;/full-title&gt;&lt;/periodical&gt;&lt;pages&gt;443-459&lt;/pages&gt;&lt;volume&gt;47&lt;/volume&gt;&lt;number&gt;4&lt;/number&gt;&lt;keywords&gt;&lt;keyword&gt;Growth&lt;/keyword&gt;&lt;keyword&gt;Development blocks&lt;/keyword&gt;&lt;keyword&gt;Patents&lt;/keyword&gt;&lt;keyword&gt;Common trends&lt;/keyword&gt;&lt;keyword&gt;Causality&lt;/keyword&gt;&lt;keyword&gt;Commodity output&lt;/keyword&gt;&lt;keyword&gt;New Zealand&lt;/keyword&gt;&lt;/keywords&gt;&lt;dates&gt;&lt;year&gt;2010&lt;/year&gt;&lt;pub-dates&gt;&lt;date&gt;10//&lt;/date&gt;&lt;/pub-dates&gt;&lt;/dates&gt;&lt;isbn&gt;0014-4983&lt;/isbn&gt;&lt;urls&gt;&lt;related-urls&gt;&lt;url&gt;http://www.sciencedirect.com/science/article/pii/S0014498310000276&lt;/url&gt;&lt;/related-urls&gt;&lt;/urls&gt;&lt;electronic-resource-num&gt;http://dx.doi.org/10.1016/j.eeh.2009.08.008&lt;/electronic-resource-num&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Greasley and Oxley, 'Knowledge, natural resource abundance', p. 454.</w:t>
      </w:r>
      <w:r w:rsidRPr="007F62B7">
        <w:rPr>
          <w:rFonts w:ascii="Times New Roman" w:eastAsiaTheme="minorHAnsi" w:hAnsi="Times New Roman" w:cs="Times New Roman"/>
          <w:sz w:val="22"/>
          <w:szCs w:val="22"/>
          <w:lang w:val="en-US" w:eastAsia="en-US"/>
        </w:rPr>
        <w:fldChar w:fldCharType="end"/>
      </w:r>
    </w:p>
  </w:footnote>
  <w:footnote w:id="14">
    <w:p w14:paraId="4AC1AC3E" w14:textId="198840C8" w:rsidR="00B279C3" w:rsidRPr="007F62B7" w:rsidRDefault="00B279C3" w:rsidP="007F62B7">
      <w:pPr>
        <w:pStyle w:val="FootnoteText"/>
        <w:ind w:left="284" w:hanging="284"/>
        <w:jc w:val="both"/>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&lt;EndNote&gt;&lt;Cite&gt;&lt;Author&gt;Williams&lt;/Author&gt;&lt;Year&gt;2016&lt;/Year&gt;&lt;RecNum&gt;381&lt;/RecNum&gt;&lt;Pages&gt;169&lt;/Pages&gt;&lt;DisplayText&gt;Williams and Oxley, &amp;quot;The Geography of Inventiveness in the Primary Sector: Some Initial Results for New Zealand, 1880–1895,&amp;quot; 169.&lt;/DisplayText&gt;&lt;record&gt;&lt;rec-number&gt;381&lt;/rec-number&gt;&lt;foreign-keys&gt;&lt;key app="EN" db-id="25xwr20x1500wxe5edwvretzssex9ersdfx2" timestamp="1478316515"&gt;381&lt;/key&gt;&lt;/foreign-keys&gt;&lt;ref-type name="Journal Article"&gt;17&lt;/ref-type&gt;&lt;contributors&gt;&lt;authors&gt;&lt;author&gt;Williams, Rebecca&lt;/author&gt;&lt;author&gt;Oxley, Les&lt;/author&gt;&lt;/authors&gt;&lt;/contributors&gt;&lt;titles&gt;&lt;title&gt;The geography of inventiveness in the primary sector: Some initial results for New Zealand, 1880–1895&lt;/title&gt;&lt;secondary-title&gt;Australian Economic History Review&lt;/secondary-title&gt;&lt;/titles&gt;&lt;periodical&gt;&lt;full-title&gt;Australian Economic History Review&lt;/full-title&gt;&lt;/periodical&gt;&lt;pages&gt;151-173&lt;/pages&gt;&lt;volume&gt;56&lt;/volume&gt;&lt;number&gt;2&lt;/number&gt;&lt;keywords&gt;&lt;keyword&gt;inventiveness&lt;/keyword&gt;&lt;keyword&gt;agglomeration&lt;/keyword&gt;&lt;keyword&gt;patents&lt;/keyword&gt;&lt;keyword&gt;knowledge spill-overs&lt;/keyword&gt;&lt;keyword&gt;New Zealand&lt;/keyword&gt;&lt;/keywords&gt;&lt;dates&gt;&lt;year&gt;2016&lt;/year&gt;&lt;/dates&gt;&lt;isbn&gt;1467-8446&lt;/isbn&gt;&lt;urls&gt;&lt;related-urls&gt;&lt;url&gt;http://dx.doi.org/10.1111/aehr.12098&lt;/url&gt;&lt;/related-urls&gt;&lt;/urls&gt;&lt;electronic-resource-num&gt;10.1111/aehr.12098&lt;/electronic-resource-num&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Williams and Oxley, 'Geography of inventiveness', p. 169.</w:t>
      </w:r>
      <w:r w:rsidRPr="007F62B7">
        <w:rPr>
          <w:rFonts w:ascii="Times New Roman" w:eastAsiaTheme="minorHAnsi" w:hAnsi="Times New Roman" w:cs="Times New Roman"/>
          <w:sz w:val="22"/>
          <w:szCs w:val="22"/>
          <w:lang w:val="en-US" w:eastAsia="en-US"/>
        </w:rPr>
        <w:fldChar w:fldCharType="end"/>
      </w:r>
    </w:p>
  </w:footnote>
  <w:footnote w:id="15">
    <w:p w14:paraId="2C8F0F15" w14:textId="41F1B0BE"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sidRPr="007F62B7">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&lt;EndNote&gt;&lt;Cite&gt;&lt;Author&gt;Boldrin&lt;/Author&gt;&lt;Year&gt;2008&lt;/Year&gt;&lt;RecNum&gt;383&lt;/RecNum&gt;&lt;DisplayText&gt;Michele Boldrin, David K. Levine, and Alessandro Nuvolari, &amp;quot;Do Patents Encourage or Hinder Innovation? The Case of the Steam Engine,&amp;quot; &lt;style face="italic"&gt;Freeman&lt;/style&gt; 58, no. 10 (2008).&lt;/DisplayText&gt;&lt;record&gt;&lt;rec-number&gt;383&lt;/rec-number&gt;&lt;foreign-keys&gt;&lt;key app="EN" db-id="25xwr20x1500wxe5edwvretzssex9ersdfx2" timestamp="1478317463"&gt;383&lt;/key&gt;&lt;/foreign-keys&gt;&lt;ref-type name="Journal Article"&gt;17&lt;/ref-type&gt;&lt;contributors&gt;&lt;authors&gt;&lt;author&gt;Boldrin, Michele&lt;/author&gt;&lt;author&gt;Levine, David K.&lt;/author&gt;&lt;author&gt;Nuvolari, Alessandro&lt;/author&gt;&lt;/authors&gt;&lt;/contributors&gt;&lt;titles&gt;&lt;title&gt;Do patents encourage or hinder innovation? The case of the steam engine&lt;/title&gt;&lt;secondary-title&gt;Freeman&lt;/secondary-title&gt;&lt;/titles&gt;&lt;periodical&gt;&lt;full-title&gt;Freeman&lt;/full-title&gt;&lt;/periodical&gt;&lt;pages&gt;14-17&lt;/pages&gt;&lt;volume&gt;58&lt;/volume&gt;&lt;number&gt;10&lt;/number&gt;&lt;dates&gt;&lt;year&gt;2008&lt;/year&gt;&lt;/dates&gt;&lt;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Boldrin, Levine, and Nuvolari, 'Do patents encourage or hinder innovation?'.</w:t>
      </w:r>
      <w:r w:rsidRPr="007F62B7">
        <w:rPr>
          <w:rFonts w:ascii="Times New Roman" w:eastAsiaTheme="minorHAnsi" w:hAnsi="Times New Roman" w:cs="Times New Roman"/>
          <w:sz w:val="22"/>
          <w:szCs w:val="22"/>
          <w:lang w:val="en-US" w:eastAsia="en-US"/>
        </w:rPr>
        <w:fldChar w:fldCharType="end"/>
      </w:r>
    </w:p>
  </w:footnote>
  <w:footnote w:id="16">
    <w:p w14:paraId="4C077528" w14:textId="436E636C" w:rsidR="00B279C3" w:rsidRPr="007F62B7" w:rsidRDefault="00B279C3" w:rsidP="007F62B7">
      <w:pPr>
        <w:pStyle w:val="FootnoteText"/>
        <w:ind w:left="284" w:hanging="284"/>
        <w:rPr>
          <w:rFonts w:ascii="Times New Roman" w:hAnsi="Times New Roman" w:cs="Times New Roman"/>
          <w:sz w:val="22"/>
          <w:szCs w:val="22"/>
          <w:lang w:val="fr-FR"/>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lang w:val="fr-FR"/>
        </w:rPr>
        <w:t xml:space="preserve"> </w:t>
      </w:r>
      <w:r w:rsidRPr="007F62B7">
        <w:rPr>
          <w:rFonts w:ascii="Times New Roman" w:hAnsi="Times New Roman" w:cs="Times New Roman"/>
          <w:sz w:val="22"/>
          <w:szCs w:val="22"/>
          <w:lang w:val="fr-FR"/>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fr-FR" w:eastAsia="en-US"/>
        </w:rPr>
        <w:instrText xml:space="preserve"> ADDIN EN.CITE &lt;EndNote&gt;&lt;Cite&gt;&lt;Author&gt;Auger&lt;/Author&gt;&lt;Year&gt;1992&lt;/Year&gt;&lt;RecNum&gt;289&lt;/RecNum&gt;&lt;Pages&gt;10&lt;/Pages&gt;&lt;DisplayText&gt;C.P. Auger, &lt;style face="italic"&gt;Information Sources on Patents&lt;/style&gt; (London, United Kingdom: Bowker-Saur, 1992), 10, H.I. Dutton, &lt;style face="italic"&gt;The Patent System and Inventive Activity During the Industrial Revolution, 1750-1852&lt;/style&gt; (Manchester, United Kingdom: Manchester University Press, 1984), 17-22.&lt;/DisplayText&gt;&lt;record&gt;&lt;rec-number&gt;289&lt;/rec-number&gt;&lt;foreign-keys&gt;&lt;key app="EN" db-id="25xwr20x1500wxe5edwvretzssex9ersdfx2" timestamp="1459027675"&gt;289&lt;/key&gt;&lt;/foreign-keys&gt;&lt;ref-type name="Book"&gt;6&lt;/ref-type&gt;&lt;contributors&gt;&lt;authors&gt;&lt;author&gt;Auger, C.P.&lt;/author&gt;&lt;/authors&gt;&lt;/contributors&gt;&lt;titles&gt;&lt;title&gt;Information sources on patents&lt;/title&gt;&lt;/titles&gt;&lt;dates&gt;&lt;year&gt;1992&lt;/year&gt;&lt;/dates&gt;&lt;pub-location&gt;London, United Kingdom&lt;/pub-location&gt;&lt;publisher&gt;Bowker-Saur&lt;/publisher&gt;&lt;urls&gt;&lt;/urls&gt;&lt;/record&gt;&lt;/Cite&gt;&lt;Cite&gt;&lt;Author&gt;Dutton&lt;/Author&gt;&lt;Year&gt;1984&lt;/Year&gt;&lt;RecNum&gt;256&lt;/RecNum&gt;&lt;Pages&gt;17-22&lt;/Pages&gt;&lt;record&gt;&lt;rec-number&gt;256&lt;/rec-number&gt;&lt;foreign-keys&gt;&lt;key app="EN" db-id="25xwr20x1500wxe5edwvretzssex9ersdfx2" timestamp="1459026971"&gt;256&lt;/key&gt;&lt;/foreign-keys&gt;&lt;ref-type name="Book"&gt;6&lt;/ref-type&gt;&lt;contributors&gt;&lt;authors&gt;&lt;author&gt;Dutton, H.I.&lt;/author&gt;&lt;/authors&gt;&lt;/contributors&gt;&lt;titles&gt;&lt;title&gt;The patent system and inventive activity during the industrial revolution, 1750-1852&lt;/title&gt;&lt;/titles&gt;&lt;dates&gt;&lt;year&gt;1984&lt;/year&gt;&lt;/dates&gt;&lt;pub-location&gt;Manchester, United Kingdom&lt;/pub-location&gt;&lt;publisher&gt;Manchester University Press&lt;/publisher&gt;&lt;urls&gt;&lt;/urls&gt;&lt;/record&gt;&lt;/Cite&gt;&lt;/EndNote&gt;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fr-FR" w:eastAsia="en-US"/>
        </w:rPr>
        <w:t xml:space="preserve">Auger, </w:t>
      </w:r>
      <w:r w:rsidRPr="007F62B7">
        <w:rPr>
          <w:rFonts w:ascii="Times New Roman" w:eastAsiaTheme="minorHAnsi" w:hAnsi="Times New Roman" w:cs="Times New Roman"/>
          <w:i/>
          <w:noProof/>
          <w:sz w:val="22"/>
          <w:szCs w:val="22"/>
          <w:lang w:val="fr-FR" w:eastAsia="en-US"/>
        </w:rPr>
        <w:t>Information sources on patents</w:t>
      </w:r>
      <w:r w:rsidRPr="007F62B7">
        <w:rPr>
          <w:rFonts w:ascii="Times New Roman" w:eastAsiaTheme="minorHAnsi" w:hAnsi="Times New Roman" w:cs="Times New Roman"/>
          <w:noProof/>
          <w:sz w:val="22"/>
          <w:szCs w:val="22"/>
          <w:lang w:val="fr-FR" w:eastAsia="en-US"/>
        </w:rPr>
        <w:t xml:space="preserve">, p. 10; Dutton, </w:t>
      </w:r>
      <w:r w:rsidRPr="007F62B7">
        <w:rPr>
          <w:rFonts w:ascii="Times New Roman" w:eastAsiaTheme="minorHAnsi" w:hAnsi="Times New Roman" w:cs="Times New Roman"/>
          <w:i/>
          <w:noProof/>
          <w:sz w:val="22"/>
          <w:szCs w:val="22"/>
          <w:lang w:val="fr-FR" w:eastAsia="en-US"/>
        </w:rPr>
        <w:t xml:space="preserve">Patent system, </w:t>
      </w:r>
      <w:r w:rsidRPr="007F62B7">
        <w:rPr>
          <w:rFonts w:ascii="Times New Roman" w:eastAsiaTheme="minorHAnsi" w:hAnsi="Times New Roman" w:cs="Times New Roman"/>
          <w:iCs/>
          <w:noProof/>
          <w:sz w:val="22"/>
          <w:szCs w:val="22"/>
          <w:lang w:val="fr-FR" w:eastAsia="en-US"/>
        </w:rPr>
        <w:t>pp</w:t>
      </w:r>
      <w:r w:rsidRPr="007F62B7">
        <w:rPr>
          <w:rFonts w:ascii="Times New Roman" w:eastAsiaTheme="minorHAnsi" w:hAnsi="Times New Roman" w:cs="Times New Roman"/>
          <w:i/>
          <w:noProof/>
          <w:sz w:val="22"/>
          <w:szCs w:val="22"/>
          <w:lang w:val="fr-FR" w:eastAsia="en-US"/>
        </w:rPr>
        <w:t>.</w:t>
      </w:r>
      <w:r w:rsidRPr="007F62B7">
        <w:rPr>
          <w:rFonts w:ascii="Times New Roman" w:eastAsiaTheme="minorHAnsi" w:hAnsi="Times New Roman" w:cs="Times New Roman"/>
          <w:noProof/>
          <w:sz w:val="22"/>
          <w:szCs w:val="22"/>
          <w:lang w:val="fr-FR" w:eastAsia="en-US"/>
        </w:rPr>
        <w:t>17-22.</w:t>
      </w:r>
      <w:r w:rsidRPr="007F62B7">
        <w:rPr>
          <w:rFonts w:ascii="Times New Roman" w:eastAsiaTheme="minorHAnsi" w:hAnsi="Times New Roman" w:cs="Times New Roman"/>
          <w:sz w:val="22"/>
          <w:szCs w:val="22"/>
          <w:lang w:val="en-US" w:eastAsia="en-US"/>
        </w:rPr>
        <w:fldChar w:fldCharType="end"/>
      </w:r>
    </w:p>
  </w:footnote>
  <w:footnote w:id="17">
    <w:p w14:paraId="24E0D4EA" w14:textId="215206FC"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sidRPr="007F62B7">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&lt;EndNote&gt;&lt;Cite&gt;&lt;Author&gt;New Zealand Government&lt;/Author&gt;&lt;Year&gt;1860&lt;/Year&gt;&lt;RecNum&gt;56&lt;/RecNum&gt;&lt;DisplayText&gt;New Zealand Government, &amp;quot;Patents Act 1860,&amp;quot;  (Wellington: New Zealand Government, 1860).&lt;/DisplayText&gt;&lt;record&gt;&lt;rec-number&gt;56&lt;/rec-number&gt;&lt;foreign-keys&gt;&lt;key app="EN" db-id="25xwr20x1500wxe5edwvretzssex9ersdfx2" timestamp="1438161047"&gt;56&lt;/key&gt;&lt;/foreign-keys&gt;&lt;ref-type name="Government Document"&gt;46&lt;/ref-type&gt;&lt;contributors&gt;&lt;authors&gt;&lt;author&gt;New Zealand Government,&lt;/author&gt;&lt;/authors&gt;&lt;/contributors&gt;&lt;titles&gt;&lt;title&gt;Patents Act 1860&lt;/title&gt;&lt;/titles&gt;&lt;pages&gt;95-101&lt;/pages&gt;&lt;number&gt;14&lt;/number&gt;&lt;dates&gt;&lt;year&gt;1860&lt;/year&gt;&lt;/dates&gt;&lt;pub-location&gt;Wellington&lt;/pub-location&gt;&lt;publisher&gt;New Zealand Government&lt;/publisher&gt;&lt;urls&gt;&lt;/urls&gt;&lt;/record&gt;&lt;/Cite&gt;&lt;/EndNote&gt;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 xml:space="preserve">New Zealand Government, 'Patents Act 1860'. </w:t>
      </w:r>
      <w:r w:rsidRPr="007F62B7">
        <w:rPr>
          <w:rFonts w:ascii="Times New Roman" w:eastAsiaTheme="minorHAnsi" w:hAnsi="Times New Roman" w:cs="Times New Roman"/>
          <w:sz w:val="22"/>
          <w:szCs w:val="22"/>
          <w:lang w:val="en-US" w:eastAsia="en-US"/>
        </w:rPr>
        <w:fldChar w:fldCharType="end"/>
      </w:r>
    </w:p>
  </w:footnote>
  <w:footnote w:id="18">
    <w:p w14:paraId="651EB853" w14:textId="48F3D46C"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&lt;EndNote&gt;&lt;Cite&gt;&lt;Author&gt;New Zealand Government&lt;/Author&gt;&lt;Year&gt;1870&lt;/Year&gt;&lt;RecNum&gt;45&lt;/RecNum&gt;&lt;Pages&gt;402&lt;/Pages&gt;&lt;DisplayText&gt;New Zealand Government, &amp;quot;An Act to Amend the Law Relating to Letters Patent for Inventions,&amp;quot; ed. New Zealand Government (Wellington: New Zealand Government, 1870), 402.&lt;/DisplayText&gt;&lt;record&gt;&lt;rec-number&gt;45&lt;/rec-number&gt;&lt;foreign-keys&gt;&lt;key app="EN" db-id="25xwr20x1500wxe5edwvretzssex9ersdfx2" timestamp="1437257302"&gt;45&lt;/key&gt;&lt;/foreign-keys&gt;&lt;ref-type name="Government Document"&gt;46&lt;/ref-type&gt;&lt;contributors&gt;&lt;authors&gt;&lt;author&gt;New Zealand Government,&lt;/author&gt;&lt;/authors&gt;&lt;secondary-authors&gt;&lt;author&gt;New Zealand Government&lt;/author&gt;&lt;/secondary-authors&gt;&lt;/contributors&gt;&lt;titles&gt;&lt;title&gt;An act to amend the law relating to Letters Patent for inventions&lt;/title&gt;&lt;/titles&gt;&lt;dates&gt;&lt;year&gt;1870&lt;/year&gt;&lt;/dates&gt;&lt;pub-location&gt;Wellington&lt;/pub-location&gt;&lt;publisher&gt;New Zealand Government&lt;/publisher&gt;&lt;urls&gt;&lt;/urls&gt;&lt;/record&gt;&lt;/Cite&gt;&lt;/EndNote&gt;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New Zealand Government, 'Patents Act 1870', p. 402.</w:t>
      </w:r>
      <w:r w:rsidRPr="007F62B7">
        <w:rPr>
          <w:rFonts w:ascii="Times New Roman" w:eastAsiaTheme="minorHAnsi" w:hAnsi="Times New Roman" w:cs="Times New Roman"/>
          <w:sz w:val="22"/>
          <w:szCs w:val="22"/>
          <w:lang w:val="en-US" w:eastAsia="en-US"/>
        </w:rPr>
        <w:fldChar w:fldCharType="end"/>
      </w:r>
    </w:p>
  </w:footnote>
  <w:footnote w:id="19">
    <w:p w14:paraId="13F4A44B" w14:textId="1516561B"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&lt;EndNote&gt;&lt;Cite&gt;&lt;Author&gt;Gisborne&lt;/Author&gt;&lt;Year&gt;1870&lt;/Year&gt;&lt;RecNum&gt;99&lt;/RecNum&gt;&lt;Pages&gt;31&lt;/Pages&gt;&lt;DisplayText&gt;Gisborne, &amp;quot;Patents Bill,&amp;quot; in &lt;style face="italic"&gt;Parliamentary Debates: Fifth Session of the Fourth Parliament&lt;/style&gt; (Wellington: Government Printer, 1870), 31.&lt;/DisplayText&gt;&lt;record&gt;&lt;rec-number&gt;99&lt;/rec-number&gt;&lt;foreign-keys&gt;&lt;key app="EN" db-id="25xwr20x1500wxe5edwvretzssex9ersdfx2" timestamp="1446674902"&gt;99&lt;/key&gt;&lt;/foreign-keys&gt;&lt;ref-type name="Book Section"&gt;5&lt;/ref-type&gt;&lt;contributors&gt;&lt;authors&gt;&lt;author&gt;Gisborne,&lt;/author&gt;&lt;/authors&gt;&lt;/contributors&gt;&lt;titles&gt;&lt;title&gt;Patents Bill&lt;/title&gt;&lt;secondary-title&gt;Parliamentary debates: Fifth session of the fourth Parliament&lt;/secondary-title&gt;&lt;/titles&gt;&lt;volume&gt;7&lt;/volume&gt;&lt;dates&gt;&lt;year&gt;1870&lt;/year&gt;&lt;/dates&gt;&lt;pub-location&gt;Wellington&lt;/pub-location&gt;&lt;publisher&gt;Government Printer&lt;/publisher&gt;&lt;urls&gt;&lt;/urls&gt;&lt;/record&gt;&lt;/Cite&gt;&lt;/EndNote&gt;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i/>
          <w:iCs/>
          <w:noProof/>
          <w:sz w:val="22"/>
          <w:szCs w:val="22"/>
          <w:lang w:val="en-US" w:eastAsia="en-US"/>
        </w:rPr>
        <w:t>New Zealand</w:t>
      </w:r>
      <w:r w:rsidRPr="007F62B7">
        <w:rPr>
          <w:rFonts w:ascii="Times New Roman" w:eastAsiaTheme="minorHAnsi" w:hAnsi="Times New Roman" w:cs="Times New Roman"/>
          <w:noProof/>
          <w:sz w:val="22"/>
          <w:szCs w:val="22"/>
          <w:lang w:val="en-US" w:eastAsia="en-US"/>
        </w:rPr>
        <w:t xml:space="preserve"> </w:t>
      </w:r>
      <w:r w:rsidRPr="007F62B7">
        <w:rPr>
          <w:rFonts w:ascii="Times New Roman" w:eastAsiaTheme="minorHAnsi" w:hAnsi="Times New Roman" w:cs="Times New Roman"/>
          <w:i/>
          <w:noProof/>
          <w:sz w:val="22"/>
          <w:szCs w:val="22"/>
          <w:lang w:val="en-US" w:eastAsia="en-US"/>
        </w:rPr>
        <w:t>Parliamentary Debates</w:t>
      </w:r>
      <w:r w:rsidRPr="007F62B7">
        <w:rPr>
          <w:rFonts w:ascii="Times New Roman" w:eastAsiaTheme="minorHAnsi" w:hAnsi="Times New Roman" w:cs="Times New Roman"/>
          <w:iCs/>
          <w:noProof/>
          <w:sz w:val="22"/>
          <w:szCs w:val="22"/>
          <w:lang w:val="en-US" w:eastAsia="en-US"/>
        </w:rPr>
        <w:t>, 21 June 1870</w:t>
      </w:r>
      <w:r>
        <w:rPr>
          <w:rFonts w:ascii="Times New Roman" w:eastAsiaTheme="minorHAnsi" w:hAnsi="Times New Roman" w:cs="Times New Roman"/>
          <w:noProof/>
          <w:sz w:val="22"/>
          <w:szCs w:val="22"/>
          <w:lang w:val="en-US" w:eastAsia="en-US"/>
        </w:rPr>
        <w:t>, p.</w:t>
      </w:r>
      <w:r w:rsidRPr="007F62B7">
        <w:rPr>
          <w:rFonts w:ascii="Times New Roman" w:eastAsiaTheme="minorHAnsi" w:hAnsi="Times New Roman" w:cs="Times New Roman"/>
          <w:noProof/>
          <w:sz w:val="22"/>
          <w:szCs w:val="22"/>
          <w:lang w:val="en-US" w:eastAsia="en-US"/>
        </w:rPr>
        <w:t>31.</w:t>
      </w:r>
      <w:r w:rsidRPr="007F62B7">
        <w:rPr>
          <w:rFonts w:ascii="Times New Roman" w:eastAsiaTheme="minorHAnsi" w:hAnsi="Times New Roman" w:cs="Times New Roman"/>
          <w:sz w:val="22"/>
          <w:szCs w:val="22"/>
          <w:lang w:val="en-US" w:eastAsia="en-US"/>
        </w:rPr>
        <w:fldChar w:fldCharType="end"/>
      </w:r>
    </w:p>
  </w:footnote>
  <w:footnote w:id="20">
    <w:p w14:paraId="2A4AE0F8" w14:textId="22FBE647"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&lt;EndNote&gt;&lt;Cite&gt;&lt;Author&gt;Hutchison&lt;/Author&gt;&lt;Year&gt;1879&lt;/Year&gt;&lt;RecNum&gt;101&lt;/RecNum&gt;&lt;Pages&gt;66&lt;/Pages&gt;&lt;DisplayText&gt;Hutchison, &amp;quot;Patents Act,&amp;quot; in &lt;style face="italic"&gt;Parliamentary Debates: First Session of the Seventh Parliament&lt;/style&gt; (Wellington: Government Printer, 1879), 66.&lt;/DisplayText&gt;&lt;record&gt;&lt;rec-number&gt;101&lt;/rec-number&gt;&lt;foreign-keys&gt;&lt;key app="EN" db-id="25xwr20x1500wxe5edwvretzssex9ersdfx2" timestamp="1446675890"&gt;101&lt;/key&gt;&lt;/foreign-keys&gt;&lt;ref-type name="Book Section"&gt;5&lt;/ref-type&gt;&lt;contributors&gt;&lt;authors&gt;&lt;author&gt;Hutchison,&lt;/author&gt;&lt;/authors&gt;&lt;/contributors&gt;&lt;titles&gt;&lt;title&gt;Patents Act&lt;/title&gt;&lt;secondary-title&gt;Parliamentary debates: First session of the seventh Parliament&lt;/secondary-title&gt;&lt;/titles&gt;&lt;pages&gt;66&lt;/pages&gt;&lt;dates&gt;&lt;year&gt;1879&lt;/year&gt;&lt;/dates&gt;&lt;pub-location&gt;Wellington&lt;/pub-location&gt;&lt;publisher&gt;Government Printer&lt;/publisher&gt;&lt;urls&gt;&lt;/urls&gt;&lt;/record&gt;&lt;/Cite&gt;&lt;/EndNote&gt;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i/>
          <w:iCs/>
          <w:noProof/>
          <w:sz w:val="22"/>
          <w:szCs w:val="22"/>
          <w:lang w:val="en-US" w:eastAsia="en-US"/>
        </w:rPr>
        <w:t>New Zealand</w:t>
      </w:r>
      <w:r w:rsidRPr="007F62B7">
        <w:rPr>
          <w:rFonts w:ascii="Times New Roman" w:eastAsiaTheme="minorHAnsi" w:hAnsi="Times New Roman" w:cs="Times New Roman"/>
          <w:noProof/>
          <w:sz w:val="22"/>
          <w:szCs w:val="22"/>
          <w:lang w:val="en-US" w:eastAsia="en-US"/>
        </w:rPr>
        <w:t xml:space="preserve"> </w:t>
      </w:r>
      <w:r w:rsidRPr="007F62B7">
        <w:rPr>
          <w:rFonts w:ascii="Times New Roman" w:eastAsiaTheme="minorHAnsi" w:hAnsi="Times New Roman" w:cs="Times New Roman"/>
          <w:i/>
          <w:noProof/>
          <w:sz w:val="22"/>
          <w:szCs w:val="22"/>
          <w:lang w:val="en-US" w:eastAsia="en-US"/>
        </w:rPr>
        <w:t xml:space="preserve">Parliamentary Debates, </w:t>
      </w:r>
      <w:r w:rsidRPr="007F62B7">
        <w:rPr>
          <w:rFonts w:ascii="Times New Roman" w:eastAsiaTheme="minorHAnsi" w:hAnsi="Times New Roman" w:cs="Times New Roman"/>
          <w:iCs/>
          <w:noProof/>
          <w:sz w:val="22"/>
          <w:szCs w:val="22"/>
          <w:lang w:val="en-US" w:eastAsia="en-US"/>
        </w:rPr>
        <w:t xml:space="preserve">4 Nov. </w:t>
      </w:r>
      <w:r>
        <w:rPr>
          <w:rFonts w:ascii="Times New Roman" w:eastAsiaTheme="minorHAnsi" w:hAnsi="Times New Roman" w:cs="Times New Roman"/>
          <w:noProof/>
          <w:sz w:val="22"/>
          <w:szCs w:val="22"/>
          <w:lang w:val="en-US" w:eastAsia="en-US"/>
        </w:rPr>
        <w:t>1879, p</w:t>
      </w:r>
      <w:r w:rsidRPr="007F62B7">
        <w:rPr>
          <w:rFonts w:ascii="Times New Roman" w:eastAsiaTheme="minorHAnsi" w:hAnsi="Times New Roman" w:cs="Times New Roman"/>
          <w:noProof/>
          <w:sz w:val="22"/>
          <w:szCs w:val="22"/>
          <w:lang w:val="en-US" w:eastAsia="en-US"/>
        </w:rPr>
        <w:t xml:space="preserve"> 66.</w:t>
      </w:r>
      <w:r w:rsidRPr="007F62B7">
        <w:rPr>
          <w:rFonts w:ascii="Times New Roman" w:eastAsiaTheme="minorHAnsi" w:hAnsi="Times New Roman" w:cs="Times New Roman"/>
          <w:sz w:val="22"/>
          <w:szCs w:val="22"/>
          <w:lang w:val="en-US" w:eastAsia="en-US"/>
        </w:rPr>
        <w:fldChar w:fldCharType="end"/>
      </w:r>
    </w:p>
  </w:footnote>
  <w:footnote w:id="21">
    <w:p w14:paraId="53115E8D" w14:textId="32C2008E"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&lt;EndNote&gt;&lt;Cite&gt;&lt;Author&gt;New Zealand Government&lt;/Author&gt;&lt;Year&gt;1879&lt;/Year&gt;&lt;RecNum&gt;93&lt;/RecNum&gt;&lt;DisplayText&gt;New Zealand Government, &amp;quot;The Patents Amendment Act 1879,&amp;quot; ed. Ministry of Justice (Wellington: New Zealand Government, 1879).&lt;/DisplayText&gt;&lt;record&gt;&lt;rec-number&gt;93&lt;/rec-number&gt;&lt;foreign-keys&gt;&lt;key app="EN" db-id="25xwr20x1500wxe5edwvretzssex9ersdfx2" timestamp="1440388188"&gt;93&lt;/key&gt;&lt;/foreign-keys&gt;&lt;ref-type name="Government Document"&gt;46&lt;/ref-type&gt;&lt;contributors&gt;&lt;authors&gt;&lt;author&gt;New Zealand Government,&lt;/author&gt;&lt;/authors&gt;&lt;secondary-authors&gt;&lt;author&gt;Ministry of Justice&lt;/author&gt;&lt;/secondary-authors&gt;&lt;/contributors&gt;&lt;titles&gt;&lt;title&gt;The Patents Amendment Act 1879&lt;/title&gt;&lt;/titles&gt;&lt;dates&gt;&lt;year&gt;1879&lt;/year&gt;&lt;/dates&gt;&lt;pub-location&gt;Wellington&lt;/pub-location&gt;&lt;publisher&gt;New Zealand Government&lt;/publisher&gt;&lt;urls&gt;&lt;/urls&gt;&lt;/record&gt;&lt;/Cite&gt;&lt;/EndNote&gt;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New Zealand Government, 'Patents Amendment Act 1879'.</w:t>
      </w:r>
      <w:r w:rsidRPr="007F62B7">
        <w:rPr>
          <w:rFonts w:ascii="Times New Roman" w:eastAsiaTheme="minorHAnsi" w:hAnsi="Times New Roman" w:cs="Times New Roman"/>
          <w:sz w:val="22"/>
          <w:szCs w:val="22"/>
          <w:lang w:val="en-US" w:eastAsia="en-US"/>
        </w:rPr>
        <w:fldChar w:fldCharType="end"/>
      </w:r>
    </w:p>
  </w:footnote>
  <w:footnote w:id="22">
    <w:p w14:paraId="10A9B475" w14:textId="579C0999"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&lt;EndNote&gt;&lt;Cite&gt;&lt;Author&gt;New Zealand Government&lt;/Author&gt;&lt;Year&gt;1881&lt;/Year&gt;&lt;RecNum&gt;94&lt;/RecNum&gt;&lt;DisplayText&gt;New Zealand Government, &amp;quot;The Patents Act Amendment Act, 1881,&amp;quot; ed. New Zealand Government (Wellington: New Zealand Government, 1881).&lt;/DisplayText&gt;&lt;record&gt;&lt;rec-number&gt;94&lt;/rec-number&gt;&lt;foreign-keys&gt;&lt;key app="EN" db-id="25xwr20x1500wxe5edwvretzssex9ersdfx2" timestamp="1440388355"&gt;94&lt;/key&gt;&lt;/foreign-keys&gt;&lt;ref-type name="Government Document"&gt;46&lt;/ref-type&gt;&lt;contributors&gt;&lt;authors&gt;&lt;author&gt;New Zealand Government,&lt;/author&gt;&lt;/authors&gt;&lt;secondary-authors&gt;&lt;author&gt;New Zealand Government&lt;/author&gt;&lt;/secondary-authors&gt;&lt;/contributors&gt;&lt;titles&gt;&lt;title&gt;The Patents Act Amendment Act, 1881&lt;/title&gt;&lt;/titles&gt;&lt;dates&gt;&lt;year&gt;1881&lt;/year&gt;&lt;/dates&gt;&lt;pub-location&gt;Wellington&lt;/pub-location&gt;&lt;publisher&gt;New Zealand Government&lt;/publisher&gt;&lt;urls&gt;&lt;/urls&gt;&lt;/record&gt;&lt;/Cite&gt;&lt;/EndNote&gt;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New Zealand Government, 'Patents Act Amendment Act 1881'.</w:t>
      </w:r>
      <w:r w:rsidRPr="007F62B7">
        <w:rPr>
          <w:rFonts w:ascii="Times New Roman" w:eastAsiaTheme="minorHAnsi" w:hAnsi="Times New Roman" w:cs="Times New Roman"/>
          <w:sz w:val="22"/>
          <w:szCs w:val="22"/>
          <w:lang w:val="en-US" w:eastAsia="en-US"/>
        </w:rPr>
        <w:fldChar w:fldCharType="end"/>
      </w:r>
    </w:p>
  </w:footnote>
  <w:footnote w:id="23">
    <w:p w14:paraId="041E3F01" w14:textId="18290D66"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Pr>
          <w:rFonts w:ascii="Times New Roman" w:eastAsiaTheme="minorHAnsi" w:hAnsi="Times New Roman" w:cs="Times New Roman"/>
          <w:sz w:val="22"/>
          <w:szCs w:val="22"/>
          <w:lang w:eastAsia="en-US"/>
        </w:rPr>
        <w:tab/>
      </w:r>
      <w:proofErr w:type="gramStart"/>
      <w:r w:rsidRPr="007F62B7">
        <w:rPr>
          <w:rFonts w:ascii="Times New Roman" w:eastAsiaTheme="minorHAnsi" w:hAnsi="Times New Roman" w:cs="Times New Roman"/>
          <w:sz w:val="22"/>
          <w:szCs w:val="22"/>
          <w:lang w:eastAsia="en-US"/>
        </w:rPr>
        <w:t xml:space="preserve">‘Changes in the patent law’ in </w:t>
      </w:r>
      <w:r w:rsidRPr="007F62B7">
        <w:rPr>
          <w:rFonts w:ascii="Times New Roman" w:eastAsiaTheme="minorHAnsi" w:hAnsi="Times New Roman" w:cs="Times New Roman"/>
          <w:i/>
          <w:iCs/>
          <w:sz w:val="22"/>
          <w:szCs w:val="22"/>
          <w:lang w:eastAsia="en-US"/>
        </w:rPr>
        <w:t>New Zealand Herald</w:t>
      </w:r>
      <w:r w:rsidRPr="007F62B7">
        <w:rPr>
          <w:rFonts w:ascii="Times New Roman" w:eastAsiaTheme="minorHAnsi" w:hAnsi="Times New Roman" w:cs="Times New Roman"/>
          <w:sz w:val="22"/>
          <w:szCs w:val="22"/>
          <w:lang w:eastAsia="en-US"/>
        </w:rPr>
        <w:t>, 26 Sept. 1882.</w:t>
      </w:r>
      <w:proofErr w:type="gramEnd"/>
      <w:r w:rsidRPr="007F62B7">
        <w:rPr>
          <w:rFonts w:ascii="Times New Roman" w:eastAsiaTheme="minorHAnsi" w:hAnsi="Times New Roman" w:cs="Times New Roman"/>
          <w:sz w:val="22"/>
          <w:szCs w:val="22"/>
          <w:lang w:eastAsia="en-US"/>
        </w:rPr>
        <w:t xml:space="preserve"> </w:t>
      </w:r>
      <w:r w:rsidRPr="007F62B7">
        <w:rPr>
          <w:rFonts w:ascii="Times New Roman" w:hAnsi="Times New Roman" w:cs="Times New Roman"/>
          <w:sz w:val="22"/>
          <w:szCs w:val="22"/>
        </w:rPr>
        <w:t xml:space="preserve">There were 20 shillings in a pound and 12 pence in a shilling, and therefore 240 pence in a pound. </w:t>
      </w:r>
    </w:p>
  </w:footnote>
  <w:footnote w:id="24">
    <w:p w14:paraId="0AEB2840" w14:textId="5892EC58" w:rsidR="00B279C3" w:rsidRDefault="00B279C3" w:rsidP="007F62B7">
      <w:pPr>
        <w:pStyle w:val="FootnoteText"/>
        <w:ind w:left="284" w:hanging="284"/>
      </w:pPr>
      <w:r w:rsidRPr="007F62B7">
        <w:rPr>
          <w:rStyle w:val="FootnoteReference"/>
          <w:rFonts w:ascii="Times New Roman" w:hAnsi="Times New Roman" w:cs="Times New Roman"/>
          <w:sz w:val="22"/>
          <w:szCs w:val="22"/>
        </w:rPr>
        <w:footnoteRef/>
      </w:r>
      <w:r>
        <w:rPr>
          <w:rFonts w:ascii="Times New Roman" w:hAnsi="Times New Roman" w:cs="Times New Roman"/>
          <w:sz w:val="22"/>
          <w:szCs w:val="22"/>
        </w:rPr>
        <w:tab/>
      </w:r>
      <w:r w:rsidRPr="007F62B7">
        <w:rPr>
          <w:rFonts w:ascii="Times New Roman" w:hAnsi="Times New Roman" w:cs="Times New Roman"/>
          <w:sz w:val="22"/>
          <w:szCs w:val="22"/>
        </w:rPr>
        <w:t xml:space="preserve"> </w:t>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&lt;EndNote&gt;&lt;Cite&gt;&lt;Author&gt;New Zealand Herald&lt;/Author&gt;&lt;Year&gt;1889&lt;/Year&gt;&lt;RecNum&gt;105&lt;/RecNum&gt;&lt;DisplayText&gt;New Zealand Herald editor, &amp;quot;Editorial,&amp;quot; &lt;style face="italic"&gt;New Zealand Herald&lt;/style&gt;, October 24 1889, New Zealand Government, &amp;quot;Patents, Designs and Trade-Marks,&amp;quot; ed. New Zealand Government (Wellington: New Zealand Government, 1889), 59.&lt;/DisplayText&gt;&lt;record&gt;&lt;rec-number&gt;105&lt;/rec-number&gt;&lt;foreign-keys&gt;&lt;key app="EN" db-id="25xwr20x1500wxe5edwvretzssex9ersdfx2" timestamp="1447301922"&gt;105&lt;/key&gt;&lt;/foreign-keys&gt;&lt;ref-type name="Newspaper Article"&gt;23&lt;/ref-type&gt;&lt;contributors&gt;&lt;authors&gt;&lt;author&gt;New Zealand Herald editor,&lt;/author&gt;&lt;/authors&gt;&lt;/contributors&gt;&lt;titles&gt;&lt;title&gt;Editorial&lt;/title&gt;&lt;secondary-title&gt;New Zealand Herald&lt;/secondary-title&gt;&lt;/titles&gt;&lt;pages&gt;4&lt;/pages&gt;&lt;dates&gt;&lt;year&gt;1889&lt;/year&gt;&lt;pub-dates&gt;&lt;date&gt;October 24&lt;/date&gt;&lt;/pub-dates&gt;&lt;/dates&gt;&lt;urls&gt;&lt;related-urls&gt;&lt;url&gt;i-bin/paperspast?a=d&amp;amp;cl=search&amp;amp;d=NZH18891024.2.14&amp;amp;srpos=1&amp;amp;e=01-01-1889-01-01-1893--10--1----0number+of+patent+applications-ARTICLE-&lt;/url&gt;&lt;/related-urls&gt;&lt;/urls&gt;&lt;/record&gt;&lt;/Cite&gt;&lt;Cite&gt;&lt;Author&gt;New Zealand Government&lt;/Author&gt;&lt;Year&gt;1889&lt;/Year&gt;&lt;RecNum&gt;47&lt;/RecNum&gt;&lt;Pages&gt;59&lt;/Pages&gt;&lt;record&gt;&lt;rec-number&gt;47&lt;/rec-number&gt;&lt;foreign-keys&gt;&lt;key app="EN" db-id="25xwr20x1500wxe5edwvretzssex9ersdfx2" timestamp="1437258054"&gt;47&lt;/key&gt;&lt;/foreign-keys&gt;&lt;ref-type name="Government Document"&gt;46&lt;/ref-type&gt;&lt;contributors&gt;&lt;authors&gt;&lt;author&gt;New Zealand Government,&lt;/author&gt;&lt;/authors&gt;&lt;secondary-authors&gt;&lt;author&gt;New Zealand Government&lt;/author&gt;&lt;/secondary-authors&gt;&lt;/contributors&gt;&lt;titles&gt;&lt;title&gt;Patents, designs and trade-marks&lt;/title&gt;&lt;/titles&gt;&lt;number&gt;12&lt;/number&gt;&lt;dates&gt;&lt;year&gt;1889&lt;/year&gt;&lt;/dates&gt;&lt;pub-location&gt;Wellington&lt;/pub-location&gt;&lt;publisher&gt;New Zealand Government&lt;/publisher&gt;&lt;urls&gt;&lt;/urls&gt;&lt;/record&gt;&lt;/Cite&gt;&lt;/EndNote&gt;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 xml:space="preserve">'Editorial' in </w:t>
      </w:r>
      <w:r w:rsidRPr="007F62B7">
        <w:rPr>
          <w:rFonts w:ascii="Times New Roman" w:eastAsiaTheme="minorHAnsi" w:hAnsi="Times New Roman" w:cs="Times New Roman"/>
          <w:i/>
          <w:noProof/>
          <w:sz w:val="22"/>
          <w:szCs w:val="22"/>
          <w:lang w:val="en-US" w:eastAsia="en-US"/>
        </w:rPr>
        <w:t>New Zealand Herald</w:t>
      </w:r>
      <w:r w:rsidRPr="007F62B7">
        <w:rPr>
          <w:rFonts w:ascii="Times New Roman" w:eastAsiaTheme="minorHAnsi" w:hAnsi="Times New Roman" w:cs="Times New Roman"/>
          <w:noProof/>
          <w:sz w:val="22"/>
          <w:szCs w:val="22"/>
          <w:lang w:val="en-US" w:eastAsia="en-US"/>
        </w:rPr>
        <w:t>, 24 Oct. 1889; New Zealand Government, 'Patents, Designs</w:t>
      </w:r>
      <w:r>
        <w:rPr>
          <w:rFonts w:ascii="Times New Roman" w:eastAsiaTheme="minorHAnsi" w:hAnsi="Times New Roman" w:cs="Times New Roman"/>
          <w:noProof/>
          <w:sz w:val="22"/>
          <w:szCs w:val="22"/>
          <w:lang w:val="en-US" w:eastAsia="en-US"/>
        </w:rPr>
        <w:t xml:space="preserve"> and Trade-Marks Act, 1889,' p.</w:t>
      </w:r>
      <w:r w:rsidRPr="007F62B7">
        <w:rPr>
          <w:rFonts w:ascii="Times New Roman" w:eastAsiaTheme="minorHAnsi" w:hAnsi="Times New Roman" w:cs="Times New Roman"/>
          <w:noProof/>
          <w:sz w:val="22"/>
          <w:szCs w:val="22"/>
          <w:lang w:val="en-US" w:eastAsia="en-US"/>
        </w:rPr>
        <w:t>59.</w:t>
      </w:r>
      <w:r w:rsidRPr="007F62B7">
        <w:rPr>
          <w:rFonts w:ascii="Times New Roman" w:eastAsiaTheme="minorHAnsi" w:hAnsi="Times New Roman" w:cs="Times New Roman"/>
          <w:sz w:val="22"/>
          <w:szCs w:val="22"/>
          <w:lang w:val="en-US" w:eastAsia="en-US"/>
        </w:rPr>
        <w:fldChar w:fldCharType="end"/>
      </w:r>
    </w:p>
  </w:footnote>
  <w:footnote w:id="25">
    <w:p w14:paraId="1FFAB3CC" w14:textId="56BCE7FB" w:rsidR="00B279C3" w:rsidRPr="00285A52" w:rsidRDefault="00B279C3" w:rsidP="007F62B7">
      <w:pPr>
        <w:pStyle w:val="FootnoteText"/>
        <w:ind w:left="284" w:hanging="284"/>
        <w:rPr>
          <w:rFonts w:ascii="Times New Roman" w:hAnsi="Times New Roman" w:cs="Times New Roman"/>
          <w:sz w:val="22"/>
          <w:szCs w:val="22"/>
        </w:rPr>
      </w:pPr>
      <w:r w:rsidRPr="00285A52">
        <w:rPr>
          <w:rStyle w:val="FootnoteReference"/>
          <w:rFonts w:ascii="Times New Roman" w:hAnsi="Times New Roman" w:cs="Times New Roman"/>
          <w:sz w:val="22"/>
          <w:szCs w:val="22"/>
        </w:rPr>
        <w:footnoteRef/>
      </w:r>
      <w:r w:rsidRPr="00285A52">
        <w:rPr>
          <w:rFonts w:ascii="Times New Roman" w:hAnsi="Times New Roman" w:cs="Times New Roman"/>
          <w:sz w:val="22"/>
          <w:szCs w:val="22"/>
        </w:rPr>
        <w:t xml:space="preserve"> </w:t>
      </w:r>
      <w:r w:rsidRPr="00285A52">
        <w:rPr>
          <w:rFonts w:ascii="Times New Roman" w:hAnsi="Times New Roman" w:cs="Times New Roman"/>
          <w:sz w:val="22"/>
          <w:szCs w:val="22"/>
        </w:rPr>
        <w:tab/>
      </w:r>
      <w:r>
        <w:rPr>
          <w:rFonts w:ascii="Times New Roman" w:hAnsi="Times New Roman" w:cs="Times New Roman"/>
          <w:sz w:val="22"/>
          <w:szCs w:val="22"/>
        </w:rPr>
        <w:tab/>
      </w:r>
      <w:r w:rsidRPr="00285A52">
        <w:rPr>
          <w:rFonts w:ascii="Times New Roman" w:eastAsiaTheme="minorHAnsi" w:hAnsi="Times New Roman" w:cs="Times New Roman"/>
          <w:sz w:val="22"/>
          <w:szCs w:val="22"/>
          <w:lang w:val="en-US" w:eastAsia="en-US"/>
        </w:rPr>
        <w:fldChar w:fldCharType="begin"/>
      </w:r>
      <w:r w:rsidRPr="00285A52">
        <w:rPr>
          <w:rFonts w:ascii="Times New Roman" w:eastAsiaTheme="minorHAnsi" w:hAnsi="Times New Roman" w:cs="Times New Roman"/>
          <w:sz w:val="22"/>
          <w:szCs w:val="22"/>
          <w:lang w:val="en-US" w:eastAsia="en-US"/>
        </w:rPr>
        <w:instrText xml:space="preserve"> ADDIN EN.CITE &lt;EndNote&gt;&lt;Cite&gt;&lt;Author&gt;Briggs&lt;/Author&gt;&lt;Year&gt;2003&lt;/Year&gt;&lt;RecNum&gt;104&lt;/RecNum&gt;&lt;DisplayText&gt;Phil Briggs, &lt;style face="italic"&gt;Looking at the Numbers - a View of New Zealand&amp;apos;s Economic History&lt;/style&gt; (Wellington: NZIER, 2003).&lt;/DisplayText&gt;&lt;record&gt;&lt;rec-number&gt;104&lt;/rec-number&gt;&lt;foreign-keys&gt;&lt;key app="EN" db-id="25xwr20x1500wxe5edwvretzssex9ersdfx2" timestamp="1446676990"&gt;104&lt;/key&gt;&lt;/foreign-keys&gt;&lt;ref-type name="Book"&gt;6&lt;/ref-type&gt;&lt;contributors&gt;&lt;authors&gt;&lt;author&gt;Briggs, Phil&lt;/author&gt;&lt;/authors&gt;&lt;/contributors&gt;&lt;titles&gt;&lt;title&gt;Looking at the numbers - a view of New Zealand&amp;apos;s economic history&lt;/title&gt;&lt;/titles&gt;&lt;dates&gt;&lt;year&gt;2003&lt;/year&gt;&lt;/dates&gt;&lt;pub-location&gt;Wellington&lt;/pub-location&gt;&lt;publisher&gt;NZIER&lt;/publisher&gt;&lt;urls&gt;&lt;/urls&gt;&lt;/record&gt;&lt;/Cite&gt;&lt;/EndNote&gt;</w:instrText>
      </w:r>
      <w:r w:rsidRPr="00285A52">
        <w:rPr>
          <w:rFonts w:ascii="Times New Roman" w:eastAsiaTheme="minorHAnsi" w:hAnsi="Times New Roman" w:cs="Times New Roman"/>
          <w:sz w:val="22"/>
          <w:szCs w:val="22"/>
          <w:lang w:val="en-US" w:eastAsia="en-US"/>
        </w:rPr>
        <w:fldChar w:fldCharType="separate"/>
      </w:r>
      <w:r w:rsidRPr="00285A52">
        <w:rPr>
          <w:rFonts w:ascii="Times New Roman" w:eastAsiaTheme="minorHAnsi" w:hAnsi="Times New Roman" w:cs="Times New Roman"/>
          <w:noProof/>
          <w:sz w:val="22"/>
          <w:szCs w:val="22"/>
          <w:lang w:val="en-US" w:eastAsia="en-US"/>
        </w:rPr>
        <w:t xml:space="preserve">Briggs, </w:t>
      </w:r>
      <w:r w:rsidRPr="00285A52">
        <w:rPr>
          <w:rFonts w:ascii="Times New Roman" w:eastAsiaTheme="minorHAnsi" w:hAnsi="Times New Roman" w:cs="Times New Roman"/>
          <w:i/>
          <w:noProof/>
          <w:sz w:val="22"/>
          <w:szCs w:val="22"/>
          <w:lang w:val="en-US" w:eastAsia="en-US"/>
        </w:rPr>
        <w:t>Looking at the numbers.</w:t>
      </w:r>
      <w:r w:rsidRPr="00285A52">
        <w:rPr>
          <w:rFonts w:ascii="Times New Roman" w:eastAsiaTheme="minorHAnsi" w:hAnsi="Times New Roman" w:cs="Times New Roman"/>
          <w:sz w:val="22"/>
          <w:szCs w:val="22"/>
          <w:lang w:val="en-US" w:eastAsia="en-US"/>
        </w:rPr>
        <w:fldChar w:fldCharType="end"/>
      </w:r>
    </w:p>
  </w:footnote>
  <w:footnote w:id="26">
    <w:p w14:paraId="1B149EE5" w14:textId="5C27AD17" w:rsidR="00B279C3" w:rsidRPr="00285A52" w:rsidRDefault="00B279C3" w:rsidP="007F62B7">
      <w:pPr>
        <w:pStyle w:val="FootnoteText"/>
        <w:ind w:left="284" w:hanging="284"/>
        <w:rPr>
          <w:rFonts w:ascii="Times New Roman" w:hAnsi="Times New Roman" w:cs="Times New Roman"/>
          <w:sz w:val="22"/>
          <w:szCs w:val="22"/>
        </w:rPr>
      </w:pPr>
      <w:r w:rsidRPr="00285A52">
        <w:rPr>
          <w:rStyle w:val="FootnoteReference"/>
          <w:rFonts w:ascii="Times New Roman" w:hAnsi="Times New Roman" w:cs="Times New Roman"/>
          <w:sz w:val="22"/>
          <w:szCs w:val="22"/>
        </w:rPr>
        <w:footnoteRef/>
      </w:r>
      <w:r w:rsidRPr="00285A52">
        <w:rPr>
          <w:rFonts w:ascii="Times New Roman" w:hAnsi="Times New Roman" w:cs="Times New Roman"/>
          <w:sz w:val="22"/>
          <w:szCs w:val="22"/>
        </w:rPr>
        <w:t xml:space="preserve"> </w:t>
      </w:r>
      <w:r w:rsidRPr="00285A52">
        <w:rPr>
          <w:rFonts w:ascii="Times New Roman" w:hAnsi="Times New Roman" w:cs="Times New Roman"/>
          <w:sz w:val="22"/>
          <w:szCs w:val="22"/>
        </w:rPr>
        <w:tab/>
      </w:r>
      <w:r w:rsidRPr="00285A52">
        <w:rPr>
          <w:rFonts w:ascii="Times New Roman" w:eastAsiaTheme="minorHAnsi" w:hAnsi="Times New Roman" w:cs="Times New Roman"/>
          <w:sz w:val="22"/>
          <w:szCs w:val="22"/>
          <w:lang w:val="en-US" w:eastAsia="en-US"/>
        </w:rPr>
        <w:fldChar w:fldCharType="begin"/>
      </w:r>
      <w:r w:rsidRPr="00285A52">
        <w:rPr>
          <w:rFonts w:ascii="Times New Roman" w:eastAsiaTheme="minorHAnsi" w:hAnsi="Times New Roman" w:cs="Times New Roman"/>
          <w:sz w:val="22"/>
          <w:szCs w:val="22"/>
          <w:lang w:val="en-US" w:eastAsia="en-US"/>
        </w:rPr>
        <w:instrText xml:space="preserve"> ADDIN EN.CITE &lt;EndNote&gt;&lt;Cite&gt;&lt;Author&gt;New Zealand Government&lt;/Author&gt;&lt;Year&gt;1860&lt;/Year&gt;&lt;RecNum&gt;56&lt;/RecNum&gt;&lt;Pages&gt;97&lt;/Pages&gt;&lt;DisplayText&gt;New Zealand Government, &amp;quot;Patents Act 1860,&amp;quot; 97.&lt;/DisplayText&gt;&lt;record&gt;&lt;rec-number&gt;56&lt;/rec-number&gt;&lt;foreign-keys&gt;&lt;key app="EN" db-id="25xwr20x1500wxe5edwvretzssex9ersdfx2" timestamp="1438161047"&gt;56&lt;/key&gt;&lt;/foreign-keys&gt;&lt;ref-type name="Government Document"&gt;46&lt;/ref-type&gt;&lt;contributors&gt;&lt;authors&gt;&lt;author&gt;New Zealand Government,&lt;/author&gt;&lt;/authors&gt;&lt;/contributors&gt;&lt;titles&gt;&lt;title&gt;Patents Act 1860&lt;/title&gt;&lt;/titles&gt;&lt;pages&gt;95-101&lt;/pages&gt;&lt;number&gt;14&lt;/number&gt;&lt;dates&gt;&lt;year&gt;1860&lt;/year&gt;&lt;/dates&gt;&lt;pub-location&gt;Wellington&lt;/pub-location&gt;&lt;publisher&gt;New Zealand Government&lt;/publisher&gt;&lt;urls&gt;&lt;/urls&gt;&lt;/record&gt;&lt;/Cite&gt;&lt;/EndNote&gt;</w:instrText>
      </w:r>
      <w:r w:rsidRPr="00285A52">
        <w:rPr>
          <w:rFonts w:ascii="Times New Roman" w:eastAsiaTheme="minorHAnsi" w:hAnsi="Times New Roman" w:cs="Times New Roman"/>
          <w:sz w:val="22"/>
          <w:szCs w:val="22"/>
          <w:lang w:val="en-US" w:eastAsia="en-US"/>
        </w:rPr>
        <w:fldChar w:fldCharType="separate"/>
      </w:r>
      <w:r w:rsidRPr="00285A52">
        <w:rPr>
          <w:rFonts w:ascii="Times New Roman" w:eastAsiaTheme="minorHAnsi" w:hAnsi="Times New Roman" w:cs="Times New Roman"/>
          <w:noProof/>
          <w:sz w:val="22"/>
          <w:szCs w:val="22"/>
          <w:lang w:val="en-US" w:eastAsia="en-US"/>
        </w:rPr>
        <w:t>New Zealand Government, 'Pa</w:t>
      </w:r>
      <w:r>
        <w:rPr>
          <w:rFonts w:ascii="Times New Roman" w:eastAsiaTheme="minorHAnsi" w:hAnsi="Times New Roman" w:cs="Times New Roman"/>
          <w:noProof/>
          <w:sz w:val="22"/>
          <w:szCs w:val="22"/>
          <w:lang w:val="en-US" w:eastAsia="en-US"/>
        </w:rPr>
        <w:t>tents Act 1860', p.</w:t>
      </w:r>
      <w:r w:rsidRPr="00285A52">
        <w:rPr>
          <w:rFonts w:ascii="Times New Roman" w:eastAsiaTheme="minorHAnsi" w:hAnsi="Times New Roman" w:cs="Times New Roman"/>
          <w:noProof/>
          <w:sz w:val="22"/>
          <w:szCs w:val="22"/>
          <w:lang w:val="en-US" w:eastAsia="en-US"/>
        </w:rPr>
        <w:t>97.</w:t>
      </w:r>
      <w:r w:rsidRPr="00285A52">
        <w:rPr>
          <w:rFonts w:ascii="Times New Roman" w:eastAsiaTheme="minorHAnsi" w:hAnsi="Times New Roman" w:cs="Times New Roman"/>
          <w:sz w:val="22"/>
          <w:szCs w:val="22"/>
          <w:lang w:val="en-US" w:eastAsia="en-US"/>
        </w:rPr>
        <w:fldChar w:fldCharType="end"/>
      </w:r>
    </w:p>
  </w:footnote>
  <w:footnote w:id="27">
    <w:p w14:paraId="2B17728A" w14:textId="2616C0CD" w:rsidR="00B279C3" w:rsidRDefault="00B279C3" w:rsidP="007F62B7">
      <w:pPr>
        <w:pStyle w:val="FootnoteText"/>
        <w:ind w:left="284" w:hanging="284"/>
      </w:pPr>
      <w:r w:rsidRPr="00285A52">
        <w:rPr>
          <w:rStyle w:val="FootnoteReference"/>
          <w:rFonts w:ascii="Times New Roman" w:hAnsi="Times New Roman" w:cs="Times New Roman"/>
          <w:sz w:val="22"/>
          <w:szCs w:val="22"/>
        </w:rPr>
        <w:footnoteRef/>
      </w:r>
      <w:r w:rsidRPr="00285A52">
        <w:rPr>
          <w:rFonts w:ascii="Times New Roman" w:hAnsi="Times New Roman" w:cs="Times New Roman"/>
          <w:sz w:val="22"/>
          <w:szCs w:val="22"/>
        </w:rPr>
        <w:t xml:space="preserve"> </w:t>
      </w:r>
      <w:r w:rsidRPr="00285A52">
        <w:rPr>
          <w:rFonts w:ascii="Times New Roman" w:hAnsi="Times New Roman" w:cs="Times New Roman"/>
          <w:sz w:val="22"/>
          <w:szCs w:val="22"/>
        </w:rPr>
        <w:tab/>
      </w:r>
      <w:r w:rsidRPr="00285A52">
        <w:rPr>
          <w:rFonts w:ascii="Times New Roman" w:eastAsiaTheme="minorHAnsi" w:hAnsi="Times New Roman" w:cs="Times New Roman"/>
          <w:sz w:val="22"/>
          <w:szCs w:val="22"/>
          <w:lang w:val="en-US" w:eastAsia="en-US"/>
        </w:rPr>
        <w:fldChar w:fldCharType="begin"/>
      </w:r>
      <w:r w:rsidRPr="00285A52">
        <w:rPr>
          <w:rFonts w:ascii="Times New Roman" w:eastAsiaTheme="minorHAnsi" w:hAnsi="Times New Roman" w:cs="Times New Roman"/>
          <w:sz w:val="22"/>
          <w:szCs w:val="22"/>
          <w:lang w:val="en-US" w:eastAsia="en-US"/>
        </w:rPr>
        <w:instrText xml:space="preserve"> ADDIN EN.CITE &lt;EndNote&gt;&lt;Cite&gt;&lt;Author&gt;Greasley&lt;/Author&gt;&lt;Year&gt;2004&lt;/Year&gt;&lt;RecNum&gt;200&lt;/RecNum&gt;&lt;Pages&gt;31&lt;/Pages&gt;&lt;DisplayText&gt;David Greasley and Les Oxley, &amp;quot;Globalization and Real Wages in New Zealand 1873–1913,&amp;quot; &lt;style face="italic"&gt;Explorations in Economic History&lt;/style&gt; 41, no. 1 (2004): 31.&lt;/DisplayText&gt;&lt;record&gt;&lt;rec-number&gt;200&lt;/rec-number&gt;&lt;foreign-keys&gt;&lt;key app="EN" db-id="25xwr20x1500wxe5edwvretzssex9ersdfx2" timestamp="1455150904"&gt;200&lt;/key&gt;&lt;/foreign-keys&gt;&lt;ref-type name="Journal Article"&gt;17&lt;/ref-type&gt;&lt;contributors&gt;&lt;authors&gt;&lt;author&gt;Greasley, David&lt;/author&gt;&lt;author&gt;Oxley, Les&lt;/author&gt;&lt;/authors&gt;&lt;/contributors&gt;&lt;titles&gt;&lt;title&gt;Globalization and real wages in New Zealand 1873–1913&lt;/title&gt;&lt;secondary-title&gt;Explorations in Economic History&lt;/secondary-title&gt;&lt;/titles&gt;&lt;periodical&gt;&lt;full-title&gt;Explorations in Economic History&lt;/full-title&gt;&lt;/periodical&gt;&lt;pages&gt;26-47&lt;/pages&gt;&lt;volume&gt;41&lt;/volume&gt;&lt;number&gt;1&lt;/number&gt;&lt;dates&gt;&lt;year&gt;2004&lt;/year&gt;&lt;pub-dates&gt;&lt;date&gt;1//&lt;/date&gt;&lt;/pub-dates&gt;&lt;/dates&gt;&lt;isbn&gt;0014-4983&lt;/isbn&gt;&lt;urls&gt;&lt;related-urls&gt;&lt;url&gt;http://www.sciencedirect.com/science/article/pii/S0014498303000445&lt;/url&gt;&lt;/related-urls&gt;&lt;/urls&gt;&lt;electronic-resource-num&gt;http://dx.doi.org/10.1016/S0014-4983(03)00044-5&lt;/electronic-resource-num&gt;&lt;/record&gt;&lt;/Cite&gt;&lt;/EndNote&gt;</w:instrText>
      </w:r>
      <w:r w:rsidRPr="00285A52">
        <w:rPr>
          <w:rFonts w:ascii="Times New Roman" w:eastAsiaTheme="minorHAnsi" w:hAnsi="Times New Roman" w:cs="Times New Roman"/>
          <w:sz w:val="22"/>
          <w:szCs w:val="22"/>
          <w:lang w:val="en-US" w:eastAsia="en-US"/>
        </w:rPr>
        <w:fldChar w:fldCharType="separate"/>
      </w:r>
      <w:r w:rsidRPr="00285A52">
        <w:rPr>
          <w:rFonts w:ascii="Times New Roman" w:eastAsiaTheme="minorHAnsi" w:hAnsi="Times New Roman" w:cs="Times New Roman"/>
          <w:noProof/>
          <w:sz w:val="22"/>
          <w:szCs w:val="22"/>
          <w:lang w:val="en-US" w:eastAsia="en-US"/>
        </w:rPr>
        <w:t>Greasley and Oxley, 'Globalization and real wages', p. 31.</w:t>
      </w:r>
      <w:r w:rsidRPr="00285A52">
        <w:rPr>
          <w:rFonts w:ascii="Times New Roman" w:eastAsiaTheme="minorHAnsi" w:hAnsi="Times New Roman" w:cs="Times New Roman"/>
          <w:sz w:val="22"/>
          <w:szCs w:val="22"/>
          <w:lang w:val="en-US" w:eastAsia="en-US"/>
        </w:rPr>
        <w:fldChar w:fldCharType="end"/>
      </w:r>
    </w:p>
  </w:footnote>
  <w:footnote w:id="28">
    <w:p w14:paraId="1E261035" w14:textId="27CE766B"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&lt;EndNote&gt;&lt;Cite&gt;&lt;Author&gt;Quest&lt;/Author&gt;&lt;Year&gt;1879&lt;/Year&gt;&lt;RecNum&gt;124&lt;/RecNum&gt;&lt;Pages&gt;2&lt;/Pages&gt;&lt;DisplayText&gt;Quest, &amp;quot;The Patent Laws,&amp;quot; &lt;style face="italic"&gt;Evening Post&lt;/style&gt; 1879, 2.&lt;/DisplayText&gt;&lt;record&gt;&lt;rec-number&gt;124&lt;/rec-number&gt;&lt;foreign-keys&gt;&lt;key app="EN" db-id="25xwr20x1500wxe5edwvretzssex9ersdfx2" timestamp="1449365838"&gt;124&lt;/key&gt;&lt;/foreign-keys&gt;&lt;ref-type name="Newspaper Article"&gt;23&lt;/ref-type&gt;&lt;contributors&gt;&lt;authors&gt;&lt;author&gt;Quest&lt;/author&gt;&lt;/authors&gt;&lt;/contributors&gt;&lt;titles&gt;&lt;title&gt;The patent laws&lt;/title&gt;&lt;secondary-title&gt;Evening Post&lt;/secondary-title&gt;&lt;/titles&gt;&lt;dates&gt;&lt;year&gt;1879&lt;/year&gt;&lt;/dates&gt;&lt;pub-location&gt;Wellington&lt;/pub-location&gt;&lt;urls&gt;&lt;related-urls&gt;&lt;url&gt;http://paperspast.natlib.govt.nz/cgi-bin/paperspast?a=d&amp;amp;d=EP18790922.2.15&lt;/url&gt;&lt;/related-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 xml:space="preserve">'The patent laws' in </w:t>
      </w:r>
      <w:r w:rsidRPr="007F62B7">
        <w:rPr>
          <w:rFonts w:ascii="Times New Roman" w:eastAsiaTheme="minorHAnsi" w:hAnsi="Times New Roman" w:cs="Times New Roman"/>
          <w:i/>
          <w:noProof/>
          <w:sz w:val="22"/>
          <w:szCs w:val="22"/>
          <w:lang w:val="en-US" w:eastAsia="en-US"/>
        </w:rPr>
        <w:t>Evening Post</w:t>
      </w:r>
      <w:r w:rsidRPr="007F62B7">
        <w:rPr>
          <w:rFonts w:ascii="Times New Roman" w:eastAsiaTheme="minorHAnsi" w:hAnsi="Times New Roman" w:cs="Times New Roman"/>
          <w:noProof/>
          <w:sz w:val="22"/>
          <w:szCs w:val="22"/>
          <w:lang w:val="en-US" w:eastAsia="en-US"/>
        </w:rPr>
        <w:t>, 22 Sept. 1879.</w:t>
      </w:r>
      <w:r w:rsidRPr="007F62B7">
        <w:rPr>
          <w:rFonts w:ascii="Times New Roman" w:eastAsiaTheme="minorHAnsi" w:hAnsi="Times New Roman" w:cs="Times New Roman"/>
          <w:sz w:val="22"/>
          <w:szCs w:val="22"/>
          <w:lang w:val="en-US" w:eastAsia="en-US"/>
        </w:rPr>
        <w:fldChar w:fldCharType="end"/>
      </w:r>
    </w:p>
  </w:footnote>
  <w:footnote w:id="29">
    <w:p w14:paraId="2A5AED58" w14:textId="70E58784"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Pr>
          <w:rFonts w:ascii="Times New Roman" w:hAnsi="Times New Roman" w:cs="Times New Roman"/>
          <w:sz w:val="22"/>
          <w:szCs w:val="22"/>
        </w:rPr>
        <w:tab/>
      </w:r>
      <w:r>
        <w:rPr>
          <w:rFonts w:ascii="Times New Roman" w:hAnsi="Times New Roman" w:cs="Times New Roman"/>
          <w:sz w:val="22"/>
          <w:szCs w:val="22"/>
        </w:rPr>
        <w:tab/>
      </w:r>
      <w:r w:rsidRPr="007F62B7">
        <w:rPr>
          <w:rFonts w:ascii="Times New Roman" w:hAnsi="Times New Roman" w:cs="Times New Roman"/>
          <w:sz w:val="22"/>
          <w:szCs w:val="22"/>
        </w:rPr>
        <w:t xml:space="preserve"> </w:t>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&lt;EndNote&gt;&lt;Cite&gt;&lt;Author&gt;R.S.&lt;/Author&gt;&lt;Year&gt;1882&lt;/Year&gt;&lt;RecNum&gt;110&lt;/RecNum&gt;&lt;Pages&gt;3&lt;/Pages&gt;&lt;DisplayText&gt;R.S., &amp;quot;The Patents Act,&amp;quot; &lt;style face="italic"&gt;Otago Daily Times&lt;/style&gt;, 14 January 1882, 3.&lt;/DisplayText&gt;&lt;record&gt;&lt;rec-number&gt;110&lt;/rec-number&gt;&lt;foreign-keys&gt;&lt;key app="EN" db-id="25xwr20x1500wxe5edwvretzssex9ersdfx2" timestamp="1447563269"&gt;110&lt;/key&gt;&lt;/foreign-keys&gt;&lt;ref-type name="Newspaper Article"&gt;23&lt;/ref-type&gt;&lt;contributors&gt;&lt;authors&gt;&lt;author&gt;R.S.&lt;/author&gt;&lt;/authors&gt;&lt;/contributors&gt;&lt;titles&gt;&lt;title&gt;The patents act&lt;/title&gt;&lt;secondary-title&gt;Otago Daily Times&lt;/secondary-title&gt;&lt;/titles&gt;&lt;pages&gt;3&lt;/pages&gt;&lt;dates&gt;&lt;year&gt;1882&lt;/year&gt;&lt;pub-dates&gt;&lt;date&gt;14 January&lt;/date&gt;&lt;/pub-dates&gt;&lt;/dates&gt;&lt;pub-location&gt;Dunedin&lt;/pub-location&gt;&lt;urls&gt;&lt;/urls&gt;&lt;/record&gt;&lt;/Cite&gt;&lt;/EndNote&gt;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 xml:space="preserve">'The patents act' in </w:t>
      </w:r>
      <w:r w:rsidRPr="007F62B7">
        <w:rPr>
          <w:rFonts w:ascii="Times New Roman" w:eastAsiaTheme="minorHAnsi" w:hAnsi="Times New Roman" w:cs="Times New Roman"/>
          <w:i/>
          <w:noProof/>
          <w:sz w:val="22"/>
          <w:szCs w:val="22"/>
          <w:lang w:val="en-US" w:eastAsia="en-US"/>
        </w:rPr>
        <w:t>Otago Daily Times</w:t>
      </w:r>
      <w:r w:rsidRPr="007F62B7">
        <w:rPr>
          <w:rFonts w:ascii="Times New Roman" w:eastAsiaTheme="minorHAnsi" w:hAnsi="Times New Roman" w:cs="Times New Roman"/>
          <w:noProof/>
          <w:sz w:val="22"/>
          <w:szCs w:val="22"/>
          <w:lang w:val="en-US" w:eastAsia="en-US"/>
        </w:rPr>
        <w:t>, 14 Jan. 1882.</w:t>
      </w:r>
      <w:r w:rsidRPr="007F62B7">
        <w:rPr>
          <w:rFonts w:ascii="Times New Roman" w:eastAsiaTheme="minorHAnsi" w:hAnsi="Times New Roman" w:cs="Times New Roman"/>
          <w:sz w:val="22"/>
          <w:szCs w:val="22"/>
          <w:lang w:val="en-US" w:eastAsia="en-US"/>
        </w:rPr>
        <w:fldChar w:fldCharType="end"/>
      </w:r>
    </w:p>
  </w:footnote>
  <w:footnote w:id="30">
    <w:p w14:paraId="790A7169" w14:textId="522071EB"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7F62B7">
        <w:rPr>
          <w:rFonts w:ascii="Times New Roman" w:hAnsi="Times New Roman" w:cs="Times New Roman"/>
          <w:sz w:val="22"/>
          <w:szCs w:val="22"/>
        </w:rPr>
        <w:fldChar w:fldCharType="begin"/>
      </w:r>
      <w:r w:rsidRPr="007F62B7">
        <w:rPr>
          <w:rFonts w:ascii="Times New Roman" w:hAnsi="Times New Roman" w:cs="Times New Roman"/>
          <w:sz w:val="22"/>
          <w:szCs w:val="22"/>
        </w:rPr>
        <w:instrText xml:space="preserve"> ADDIN EN.CITE &lt;EndNote&gt;&lt;Cite&gt;&lt;Author&gt;Registrar General&amp;apos;s Office&lt;/Author&gt;&lt;Year&gt;1884&lt;/Year&gt;&lt;RecNum&gt;343&lt;/RecNum&gt;&lt;Pages&gt;186-187&lt;/Pages&gt;&lt;DisplayText&gt;Registrar General&amp;apos;s Office, &amp;quot;Statistics of the Colony of New Zealand,&amp;quot;  (Wellington, New Zealand: New Zealand Government, 1884), 186-187.&lt;/DisplayText&gt;&lt;record&gt;&lt;rec-number&gt;343&lt;/rec-number&gt;&lt;foreign-keys&gt;&lt;key app="EN" db-id="25xwr20x1500wxe5edwvretzssex9ersdfx2" timestamp="1459900947"&gt;343&lt;/key&gt;&lt;/foreign-keys&gt;&lt;ref-type name="Report"&gt;27&lt;/ref-type&gt;&lt;contributors&gt;&lt;authors&gt;&lt;author&gt;Registrar General&amp;apos;s Office,&lt;/author&gt;&lt;/authors&gt;&lt;tertiary-authors&gt;&lt;author&gt;Government Printer&lt;/author&gt;&lt;/tertiary-authors&gt;&lt;/contributors&gt;&lt;titles&gt;&lt;title&gt;Statistics of the colony of New Zealand&lt;/title&gt;&lt;/titles&gt;&lt;dates&gt;&lt;year&gt;1884&lt;/year&gt;&lt;/dates&gt;&lt;pub-location&gt;Wellington, New Zealand&lt;/pub-location&gt;&lt;publisher&gt;New Zealand Government&lt;/publisher&gt;&lt;urls&gt;&lt;/urls&gt;&lt;/record&gt;&lt;/Cite&gt;&lt;/EndNote&gt;</w:instrText>
      </w:r>
      <w:r w:rsidRPr="007F62B7">
        <w:rPr>
          <w:rFonts w:ascii="Times New Roman" w:hAnsi="Times New Roman" w:cs="Times New Roman"/>
          <w:sz w:val="22"/>
          <w:szCs w:val="22"/>
        </w:rPr>
        <w:fldChar w:fldCharType="separate"/>
      </w:r>
      <w:r w:rsidRPr="007F62B7">
        <w:rPr>
          <w:rFonts w:ascii="Times New Roman" w:hAnsi="Times New Roman" w:cs="Times New Roman"/>
          <w:i/>
          <w:iCs/>
          <w:noProof/>
          <w:sz w:val="22"/>
          <w:szCs w:val="22"/>
        </w:rPr>
        <w:t>Statistics of the colony of New Zealand</w:t>
      </w:r>
      <w:r>
        <w:rPr>
          <w:rFonts w:ascii="Times New Roman" w:hAnsi="Times New Roman" w:cs="Times New Roman"/>
          <w:noProof/>
          <w:sz w:val="22"/>
          <w:szCs w:val="22"/>
        </w:rPr>
        <w:t xml:space="preserve"> (1884), pp.</w:t>
      </w:r>
      <w:r w:rsidRPr="007F62B7">
        <w:rPr>
          <w:rFonts w:ascii="Times New Roman" w:hAnsi="Times New Roman" w:cs="Times New Roman"/>
          <w:noProof/>
          <w:sz w:val="22"/>
          <w:szCs w:val="22"/>
        </w:rPr>
        <w:t>186-187.</w:t>
      </w:r>
      <w:r w:rsidRPr="007F62B7">
        <w:rPr>
          <w:rFonts w:ascii="Times New Roman" w:hAnsi="Times New Roman" w:cs="Times New Roman"/>
          <w:sz w:val="22"/>
          <w:szCs w:val="22"/>
        </w:rPr>
        <w:fldChar w:fldCharType="end"/>
      </w:r>
    </w:p>
  </w:footnote>
  <w:footnote w:id="31">
    <w:p w14:paraId="1AEE8BF2" w14:textId="3AD16814"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&lt;EndNote&gt;&lt;Cite&gt;&lt;Author&gt;Otago Daily Times reporter&lt;/Author&gt;&lt;Year&gt;1882&lt;/Year&gt;&lt;RecNum&gt;111&lt;/RecNum&gt;&lt;Pages&gt;6&lt;/Pages&gt;&lt;DisplayText&gt;Otago Daily Times reporter, &amp;quot;The Patents Law,&amp;quot; &lt;style face="italic"&gt;Otago Daily Times&lt;/style&gt;, 3 November 1882, 6.&lt;/DisplayText&gt;&lt;record&gt;&lt;rec-number&gt;111&lt;/rec-number&gt;&lt;foreign-keys&gt;&lt;key app="EN" db-id="25xwr20x1500wxe5edwvretzssex9ersdfx2" timestamp="1447563582"&gt;111&lt;/key&gt;&lt;/foreign-keys&gt;&lt;ref-type name="Newspaper Article"&gt;23&lt;/ref-type&gt;&lt;contributors&gt;&lt;authors&gt;&lt;author&gt;Otago Daily Times reporter,&lt;/author&gt;&lt;/authors&gt;&lt;/contributors&gt;&lt;titles&gt;&lt;title&gt;The patents law&lt;/title&gt;&lt;secondary-title&gt;Otago Daily Times&lt;/secondary-title&gt;&lt;/titles&gt;&lt;pages&gt;6&lt;/pages&gt;&lt;dates&gt;&lt;year&gt;1882&lt;/year&gt;&lt;pub-dates&gt;&lt;date&gt;3 November&lt;/date&gt;&lt;/pub-dates&gt;&lt;/dates&gt;&lt;pub-location&gt;Dunedin&lt;/pub-location&gt;&lt;urls&gt;&lt;/urls&gt;&lt;/record&gt;&lt;/Cite&gt;&lt;/EndNote&gt;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 xml:space="preserve">'Among the bills' in </w:t>
      </w:r>
      <w:r w:rsidRPr="007F62B7">
        <w:rPr>
          <w:rFonts w:ascii="Times New Roman" w:eastAsiaTheme="minorHAnsi" w:hAnsi="Times New Roman" w:cs="Times New Roman"/>
          <w:i/>
          <w:noProof/>
          <w:sz w:val="22"/>
          <w:szCs w:val="22"/>
          <w:lang w:val="en-US" w:eastAsia="en-US"/>
        </w:rPr>
        <w:t>Otago Daily Times</w:t>
      </w:r>
      <w:r w:rsidRPr="007F62B7">
        <w:rPr>
          <w:rFonts w:ascii="Times New Roman" w:eastAsiaTheme="minorHAnsi" w:hAnsi="Times New Roman" w:cs="Times New Roman"/>
          <w:noProof/>
          <w:sz w:val="22"/>
          <w:szCs w:val="22"/>
          <w:lang w:val="en-US" w:eastAsia="en-US"/>
        </w:rPr>
        <w:t>, 7 Oct. 1882.</w:t>
      </w:r>
      <w:r w:rsidRPr="007F62B7">
        <w:rPr>
          <w:rFonts w:ascii="Times New Roman" w:eastAsiaTheme="minorHAnsi" w:hAnsi="Times New Roman" w:cs="Times New Roman"/>
          <w:sz w:val="22"/>
          <w:szCs w:val="22"/>
          <w:lang w:val="en-US" w:eastAsia="en-US"/>
        </w:rPr>
        <w:fldChar w:fldCharType="end"/>
      </w:r>
    </w:p>
  </w:footnote>
  <w:footnote w:id="32">
    <w:p w14:paraId="36820826" w14:textId="0E9290EC" w:rsidR="00B279C3" w:rsidRDefault="00B279C3" w:rsidP="007F62B7">
      <w:pPr>
        <w:pStyle w:val="FootnoteText"/>
        <w:ind w:left="284" w:hanging="284"/>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&lt;EndNote&gt;&lt;Cite&gt;&lt;Author&gt;Carroll&lt;/Author&gt;&lt;Year&gt;1882&lt;/Year&gt;&lt;RecNum&gt;121&lt;/RecNum&gt;&lt;Pages&gt;4&lt;/Pages&gt;&lt;DisplayText&gt;Samuel Carroll, &amp;quot;The Patent Law,&amp;quot; &lt;style face="italic"&gt;Otago Daily Times&lt;/style&gt; 1882, 4.&lt;/DisplayText&gt;&lt;record&gt;&lt;rec-number&gt;121&lt;/rec-number&gt;&lt;foreign-keys&gt;&lt;key app="EN" db-id="25xwr20x1500wxe5edwvretzssex9ersdfx2" timestamp="1449360925"&gt;121&lt;/key&gt;&lt;/foreign-keys&gt;&lt;ref-type name="Newspaper Article"&gt;23&lt;/ref-type&gt;&lt;contributors&gt;&lt;authors&gt;&lt;author&gt;Carroll, Samuel&lt;/author&gt;&lt;/authors&gt;&lt;/contributors&gt;&lt;titles&gt;&lt;title&gt;The patent law&lt;/title&gt;&lt;secondary-title&gt;Otago Daily Times&lt;/secondary-title&gt;&lt;/titles&gt;&lt;pages&gt;4&lt;/pages&gt;&lt;dates&gt;&lt;year&gt;1882&lt;/year&gt;&lt;/dates&gt;&lt;pub-location&gt;Dunedin&lt;/pub-location&gt;&lt;urls&gt;&lt;related-urls&gt;&lt;url&gt;http://paperspast.natlib.govt.nz/cgi-bin/paperspast?a=d&amp;amp;cl=search&amp;amp;d=ODT18821101.2.26&amp;amp;srpos=7&amp;amp;e=01-01-1860-31-10-1900--10--1----0the+patent+law+to+the+editor--&lt;/url&gt;&lt;/related-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 xml:space="preserve">'The patent law' in </w:t>
      </w:r>
      <w:r w:rsidRPr="007F62B7">
        <w:rPr>
          <w:rFonts w:ascii="Times New Roman" w:eastAsiaTheme="minorHAnsi" w:hAnsi="Times New Roman" w:cs="Times New Roman"/>
          <w:i/>
          <w:noProof/>
          <w:sz w:val="22"/>
          <w:szCs w:val="22"/>
          <w:lang w:val="en-US" w:eastAsia="en-US"/>
        </w:rPr>
        <w:t>Otago Daily Times</w:t>
      </w:r>
      <w:r w:rsidRPr="007F62B7">
        <w:rPr>
          <w:rFonts w:ascii="Times New Roman" w:eastAsiaTheme="minorHAnsi" w:hAnsi="Times New Roman" w:cs="Times New Roman"/>
          <w:iCs/>
          <w:noProof/>
          <w:sz w:val="22"/>
          <w:szCs w:val="22"/>
          <w:lang w:val="en-US" w:eastAsia="en-US"/>
        </w:rPr>
        <w:t>, 2 Nov.</w:t>
      </w:r>
      <w:r w:rsidRPr="007F62B7">
        <w:rPr>
          <w:rFonts w:ascii="Times New Roman" w:eastAsiaTheme="minorHAnsi" w:hAnsi="Times New Roman" w:cs="Times New Roman"/>
          <w:noProof/>
          <w:sz w:val="22"/>
          <w:szCs w:val="22"/>
          <w:lang w:val="en-US" w:eastAsia="en-US"/>
        </w:rPr>
        <w:t xml:space="preserve"> 1882.</w:t>
      </w:r>
      <w:r w:rsidRPr="007F62B7">
        <w:rPr>
          <w:rFonts w:ascii="Times New Roman" w:eastAsiaTheme="minorHAnsi" w:hAnsi="Times New Roman" w:cs="Times New Roman"/>
          <w:sz w:val="22"/>
          <w:szCs w:val="22"/>
          <w:lang w:val="en-US" w:eastAsia="en-US"/>
        </w:rPr>
        <w:fldChar w:fldCharType="end"/>
      </w:r>
    </w:p>
  </w:footnote>
  <w:footnote w:id="33">
    <w:p w14:paraId="04FBE49B" w14:textId="453B3C1F"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Pr>
          <w:rFonts w:ascii="Times New Roman" w:hAnsi="Times New Roman" w:cs="Times New Roman"/>
          <w:sz w:val="22"/>
          <w:szCs w:val="22"/>
        </w:rPr>
        <w:tab/>
      </w:r>
      <w:r w:rsidRPr="007F62B7">
        <w:rPr>
          <w:rFonts w:ascii="Times New Roman" w:hAnsi="Times New Roman" w:cs="Times New Roman"/>
          <w:sz w:val="22"/>
          <w:szCs w:val="22"/>
        </w:rPr>
        <w:t xml:space="preserve"> </w:t>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&lt;EndNote&gt;&lt;Cite&gt;&lt;Author&gt;Galbraith&lt;/Author&gt;&lt;Year&gt;1886&lt;/Year&gt;&lt;RecNum&gt;127&lt;/RecNum&gt;&lt;Pages&gt;4&lt;/Pages&gt;&lt;DisplayText&gt;Erskine Galbraith, &amp;quot;The Cost of Patents,&amp;quot; &lt;style face="italic"&gt;Evening Post&lt;/style&gt;, 24 March 1886, 4.&lt;/DisplayText&gt;&lt;record&gt;&lt;rec-number&gt;127&lt;/rec-number&gt;&lt;foreign-keys&gt;&lt;key app="EN" db-id="25xwr20x1500wxe5edwvretzssex9ersdfx2" timestamp="1449367969"&gt;127&lt;/key&gt;&lt;/foreign-keys&gt;&lt;ref-type name="Newspaper Article"&gt;23&lt;/ref-type&gt;&lt;contributors&gt;&lt;authors&gt;&lt;author&gt;Galbraith, Erskine&lt;/author&gt;&lt;/authors&gt;&lt;/contributors&gt;&lt;titles&gt;&lt;title&gt;The cost of patents&lt;/title&gt;&lt;secondary-title&gt;Evening Post&lt;/secondary-title&gt;&lt;/titles&gt;&lt;dates&gt;&lt;year&gt;1886&lt;/year&gt;&lt;pub-dates&gt;&lt;date&gt;24 March&lt;/date&gt;&lt;/pub-dates&gt;&lt;/dates&gt;&lt;pub-location&gt;Wellington&lt;/pub-location&gt;&lt;urls&gt;&lt;related-urls&gt;&lt;url&gt;http://paperspast.natlib.govt.nz/cgi-bin/paperspast?a=d&amp;amp;cl=search&amp;amp;d=EP18860324.2.49&amp;amp;srpos=51&amp;amp;e=01-01-1860-31-10-1900--10--51----0the+patent+law+to+the+editor--&lt;/url&gt;&lt;/related-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 xml:space="preserve">'The cost of patents' in </w:t>
      </w:r>
      <w:r w:rsidRPr="007F62B7">
        <w:rPr>
          <w:rFonts w:ascii="Times New Roman" w:eastAsiaTheme="minorHAnsi" w:hAnsi="Times New Roman" w:cs="Times New Roman"/>
          <w:i/>
          <w:noProof/>
          <w:sz w:val="22"/>
          <w:szCs w:val="22"/>
          <w:lang w:val="en-US" w:eastAsia="en-US"/>
        </w:rPr>
        <w:t>Evening Post</w:t>
      </w:r>
      <w:r w:rsidRPr="007F62B7">
        <w:rPr>
          <w:rFonts w:ascii="Times New Roman" w:eastAsiaTheme="minorHAnsi" w:hAnsi="Times New Roman" w:cs="Times New Roman"/>
          <w:noProof/>
          <w:sz w:val="22"/>
          <w:szCs w:val="22"/>
          <w:lang w:val="en-US" w:eastAsia="en-US"/>
        </w:rPr>
        <w:t>, 24 Mar. 1886.</w:t>
      </w:r>
      <w:r w:rsidRPr="007F62B7">
        <w:rPr>
          <w:rFonts w:ascii="Times New Roman" w:eastAsiaTheme="minorHAnsi" w:hAnsi="Times New Roman" w:cs="Times New Roman"/>
          <w:sz w:val="22"/>
          <w:szCs w:val="22"/>
          <w:lang w:val="en-US" w:eastAsia="en-US"/>
        </w:rPr>
        <w:fldChar w:fldCharType="end"/>
      </w:r>
    </w:p>
  </w:footnote>
  <w:footnote w:id="34">
    <w:p w14:paraId="39A426B3" w14:textId="0C7E4A48"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&lt;EndNote&gt;&lt;Cite&gt;&lt;Author&gt;Murdoch&lt;/Author&gt;&lt;Year&gt;1890&lt;/Year&gt;&lt;RecNum&gt;301&lt;/RecNum&gt;&lt;DisplayText&gt;H.H. Murdoch, &amp;quot;How to Make Money by Patents,&amp;quot;  (Napier, New Zealand: 1890).&lt;/DisplayText&gt;&lt;record&gt;&lt;rec-number&gt;301&lt;/rec-number&gt;&lt;foreign-keys&gt;&lt;key app="EN" db-id="25xwr20x1500wxe5edwvretzssex9ersdfx2" timestamp="1459571301"&gt;301&lt;/key&gt;&lt;/foreign-keys&gt;&lt;ref-type name="Report"&gt;27&lt;/ref-type&gt;&lt;contributors&gt;&lt;authors&gt;&lt;author&gt;Murdoch, H.H.&lt;/author&gt;&lt;/authors&gt;&lt;tertiary-authors&gt;&lt;author&gt;Dinwiddle, Walker Company&lt;/author&gt;&lt;/tertiary-authors&gt;&lt;/contributors&gt;&lt;titles&gt;&lt;title&gt;How to make money by patents&lt;/title&gt;&lt;/titles&gt;&lt;dates&gt;&lt;year&gt;1890&lt;/year&gt;&lt;/dates&gt;&lt;pub-location&gt;Napier, New Zealand&lt;/pub-location&gt;&lt;urls&gt;&lt;/urls&gt;&lt;/record&gt;&lt;/Cite&gt;&lt;/EndNote&gt;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Murdoch, How to make money by patents.</w:t>
      </w:r>
      <w:r w:rsidRPr="007F62B7">
        <w:rPr>
          <w:rFonts w:ascii="Times New Roman" w:eastAsiaTheme="minorHAnsi" w:hAnsi="Times New Roman" w:cs="Times New Roman"/>
          <w:sz w:val="22"/>
          <w:szCs w:val="22"/>
          <w:lang w:val="en-US" w:eastAsia="en-US"/>
        </w:rPr>
        <w:fldChar w:fldCharType="end"/>
      </w:r>
    </w:p>
  </w:footnote>
  <w:footnote w:id="35">
    <w:p w14:paraId="0CCAA589" w14:textId="63F4578A" w:rsidR="00B279C3" w:rsidRDefault="00B279C3" w:rsidP="007F62B7">
      <w:pPr>
        <w:pStyle w:val="FootnoteText"/>
        <w:ind w:left="284" w:hanging="284"/>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sidRPr="007F62B7">
        <w:rPr>
          <w:rFonts w:ascii="Times New Roman" w:eastAsiaTheme="minorHAnsi" w:hAnsi="Times New Roman" w:cs="Times New Roman"/>
          <w:sz w:val="22"/>
          <w:szCs w:val="22"/>
          <w:lang w:val="en-US" w:eastAsia="en-US"/>
        </w:rPr>
        <w:fldChar w:fldCharType="begin"/>
      </w:r>
      <w:r w:rsidRPr="007F62B7">
        <w:rPr>
          <w:rFonts w:ascii="Times New Roman" w:eastAsiaTheme="minorHAnsi" w:hAnsi="Times New Roman" w:cs="Times New Roman"/>
          <w:sz w:val="22"/>
          <w:szCs w:val="22"/>
          <w:lang w:val="en-US" w:eastAsia="en-US"/>
        </w:rPr>
        <w:instrText xml:space="preserve"> ADDIN EN.CITE &lt;EndNote&gt;&lt;Cite&gt;&lt;Author&gt;Rayward&lt;/Author&gt;&lt;Year&gt;1899&lt;/Year&gt;&lt;RecNum&gt;126&lt;/RecNum&gt;&lt;Pages&gt;5&lt;/Pages&gt;&lt;DisplayText&gt;Henri H. Rayward, &amp;quot;The Law of Patents,&amp;quot; &lt;style face="italic"&gt;Press&lt;/style&gt; 1899, 5.&lt;/DisplayText&gt;&lt;record&gt;&lt;rec-number&gt;126&lt;/rec-number&gt;&lt;foreign-keys&gt;&lt;key app="EN" db-id="25xwr20x1500wxe5edwvretzssex9ersdfx2" timestamp="1449366865"&gt;126&lt;/key&gt;&lt;/foreign-keys&gt;&lt;ref-type name="Newspaper Article"&gt;23&lt;/ref-type&gt;&lt;contributors&gt;&lt;authors&gt;&lt;author&gt;Rayward, Henri H.&lt;/author&gt;&lt;/authors&gt;&lt;/contributors&gt;&lt;titles&gt;&lt;title&gt;The law of patents&lt;/title&gt;&lt;secondary-title&gt;Press&lt;/secondary-title&gt;&lt;/titles&gt;&lt;dates&gt;&lt;year&gt;1899&lt;/year&gt;&lt;/dates&gt;&lt;pub-location&gt;Christchurch&lt;/pub-location&gt;&lt;urls&gt;&lt;related-urls&gt;&lt;url&gt;http://paperspast.natlib.govt.nz/cgi-bin/paperspast?a=d&amp;amp;cl=search&amp;amp;d=CHP18990127.2.37&amp;amp;srpos=5&amp;amp;e=01-01-1899-31-12-1899--10--1----0the+law+of+patents--&lt;/url&gt;&lt;/related-urls&gt;&lt;/urls&gt;&lt;/record&gt;&lt;/Cite&gt;&lt;/EndNote&gt;</w:instrText>
      </w:r>
      <w:r w:rsidRPr="007F62B7">
        <w:rPr>
          <w:rFonts w:ascii="Times New Roman" w:eastAsiaTheme="minorHAnsi" w:hAnsi="Times New Roman" w:cs="Times New Roman"/>
          <w:sz w:val="22"/>
          <w:szCs w:val="22"/>
          <w:lang w:val="en-US" w:eastAsia="en-US"/>
        </w:rPr>
        <w:fldChar w:fldCharType="separate"/>
      </w:r>
      <w:r w:rsidRPr="007F62B7">
        <w:rPr>
          <w:rFonts w:ascii="Times New Roman" w:eastAsiaTheme="minorHAnsi" w:hAnsi="Times New Roman" w:cs="Times New Roman"/>
          <w:noProof/>
          <w:sz w:val="22"/>
          <w:szCs w:val="22"/>
          <w:lang w:val="en-US" w:eastAsia="en-US"/>
        </w:rPr>
        <w:t xml:space="preserve">'The law of patents' in </w:t>
      </w:r>
      <w:r w:rsidRPr="007F62B7">
        <w:rPr>
          <w:rFonts w:ascii="Times New Roman" w:eastAsiaTheme="minorHAnsi" w:hAnsi="Times New Roman" w:cs="Times New Roman"/>
          <w:i/>
          <w:noProof/>
          <w:sz w:val="22"/>
          <w:szCs w:val="22"/>
          <w:lang w:val="en-US" w:eastAsia="en-US"/>
        </w:rPr>
        <w:t>Press</w:t>
      </w:r>
      <w:r w:rsidRPr="007F62B7">
        <w:rPr>
          <w:rFonts w:ascii="Times New Roman" w:eastAsiaTheme="minorHAnsi" w:hAnsi="Times New Roman" w:cs="Times New Roman"/>
          <w:iCs/>
          <w:noProof/>
          <w:sz w:val="22"/>
          <w:szCs w:val="22"/>
          <w:lang w:val="en-US" w:eastAsia="en-US"/>
        </w:rPr>
        <w:t>,</w:t>
      </w:r>
      <w:r w:rsidRPr="007F62B7">
        <w:rPr>
          <w:rFonts w:ascii="Times New Roman" w:eastAsiaTheme="minorHAnsi" w:hAnsi="Times New Roman" w:cs="Times New Roman"/>
          <w:noProof/>
          <w:sz w:val="22"/>
          <w:szCs w:val="22"/>
          <w:lang w:val="en-US" w:eastAsia="en-US"/>
        </w:rPr>
        <w:t xml:space="preserve"> 27 Jan. 1899.</w:t>
      </w:r>
      <w:r w:rsidRPr="007F62B7">
        <w:rPr>
          <w:rFonts w:ascii="Times New Roman" w:eastAsiaTheme="minorHAnsi" w:hAnsi="Times New Roman" w:cs="Times New Roman"/>
          <w:sz w:val="22"/>
          <w:szCs w:val="22"/>
          <w:lang w:val="en-US" w:eastAsia="en-US"/>
        </w:rPr>
        <w:fldChar w:fldCharType="end"/>
      </w:r>
    </w:p>
  </w:footnote>
  <w:footnote w:id="36">
    <w:p w14:paraId="3900D539" w14:textId="6A0671A3" w:rsidR="00B279C3" w:rsidRPr="002B33E5" w:rsidRDefault="00B279C3" w:rsidP="00F470AB">
      <w:pPr>
        <w:pStyle w:val="FootnoteText"/>
        <w:ind w:left="284" w:hanging="284"/>
        <w:rPr>
          <w:rFonts w:ascii="Times New Roman" w:hAnsi="Times New Roman" w:cs="Times New Roman"/>
          <w:sz w:val="22"/>
          <w:szCs w:val="22"/>
        </w:rPr>
      </w:pPr>
      <w:r>
        <w:rPr>
          <w:rStyle w:val="FootnoteReference"/>
        </w:rPr>
        <w:footnoteRef/>
      </w:r>
      <w:r w:rsidRPr="0009757C">
        <w:t xml:space="preserve"> </w:t>
      </w:r>
      <w:r>
        <w:tab/>
      </w:r>
      <w:r w:rsidRPr="002B33E5">
        <w:rPr>
          <w:rFonts w:ascii="Times New Roman" w:eastAsiaTheme="minorHAnsi" w:hAnsi="Times New Roman" w:cs="Times New Roman"/>
          <w:sz w:val="22"/>
          <w:szCs w:val="22"/>
          <w:lang w:val="en-US" w:eastAsia="en-US"/>
        </w:rPr>
        <w:fldChar w:fldCharType="begin">
          <w:fldData xml:space="preserve">PEVuZE5vdGU+PENpdGU+PEF1dGhvcj5NYWNMZW9kPC9BdXRob3I+PFllYXI+MjAwMzwvWWVhcj48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</w:fldData>
        </w:fldChar>
      </w:r>
      <w:r w:rsidRPr="002B33E5">
        <w:rPr>
          <w:rFonts w:ascii="Times New Roman" w:eastAsiaTheme="minorHAnsi" w:hAnsi="Times New Roman" w:cs="Times New Roman"/>
          <w:sz w:val="22"/>
          <w:szCs w:val="22"/>
          <w:lang w:eastAsia="en-US"/>
        </w:rPr>
        <w:instrText xml:space="preserve"> ADDIN EN.CITE </w:instrText>
      </w:r>
      <w:r w:rsidRPr="002B33E5">
        <w:rPr>
          <w:rFonts w:ascii="Times New Roman" w:eastAsiaTheme="minorHAnsi" w:hAnsi="Times New Roman" w:cs="Times New Roman"/>
          <w:sz w:val="22"/>
          <w:szCs w:val="22"/>
          <w:lang w:val="de-DE" w:eastAsia="en-US"/>
        </w:rPr>
        <w:fldChar w:fldCharType="begin">
          <w:fldData xml:space="preserve">PEVuZE5vdGU+PENpdGU+PEF1dGhvcj5NYWNMZW9kPC9BdXRob3I+PFllYXI+MjAwMzwvWWVhcj48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</w:fldData>
        </w:fldChar>
      </w:r>
      <w:r w:rsidRPr="002B33E5">
        <w:rPr>
          <w:rFonts w:ascii="Times New Roman" w:eastAsiaTheme="minorHAnsi" w:hAnsi="Times New Roman" w:cs="Times New Roman"/>
          <w:sz w:val="22"/>
          <w:szCs w:val="22"/>
          <w:lang w:eastAsia="en-US"/>
        </w:rPr>
        <w:instrText xml:space="preserve"> ADDIN EN.CITE.DATA </w:instrText>
      </w:r>
      <w:r w:rsidRPr="002B33E5">
        <w:rPr>
          <w:rFonts w:ascii="Times New Roman" w:eastAsiaTheme="minorHAnsi" w:hAnsi="Times New Roman" w:cs="Times New Roman"/>
          <w:sz w:val="22"/>
          <w:szCs w:val="22"/>
          <w:lang w:val="de-DE" w:eastAsia="en-US"/>
        </w:rPr>
      </w:r>
      <w:r w:rsidRPr="002B33E5">
        <w:rPr>
          <w:rFonts w:ascii="Times New Roman" w:eastAsiaTheme="minorHAnsi" w:hAnsi="Times New Roman" w:cs="Times New Roman"/>
          <w:sz w:val="22"/>
          <w:szCs w:val="22"/>
          <w:lang w:val="de-DE" w:eastAsia="en-US"/>
        </w:rPr>
        <w:fldChar w:fldCharType="end"/>
      </w:r>
      <w:r w:rsidRPr="002B33E5">
        <w:rPr>
          <w:rFonts w:ascii="Times New Roman" w:eastAsiaTheme="minorHAnsi" w:hAnsi="Times New Roman" w:cs="Times New Roman"/>
          <w:sz w:val="22"/>
          <w:szCs w:val="22"/>
          <w:lang w:val="en-US" w:eastAsia="en-US"/>
        </w:rPr>
      </w:r>
      <w:r w:rsidRPr="002B33E5">
        <w:rPr>
          <w:rFonts w:ascii="Times New Roman" w:eastAsiaTheme="minorHAnsi" w:hAnsi="Times New Roman" w:cs="Times New Roman"/>
          <w:sz w:val="22"/>
          <w:szCs w:val="22"/>
          <w:lang w:val="en-US" w:eastAsia="en-US"/>
        </w:rPr>
        <w:fldChar w:fldCharType="separate"/>
      </w:r>
      <w:r w:rsidRPr="002B33E5">
        <w:rPr>
          <w:rFonts w:ascii="Times New Roman" w:eastAsiaTheme="minorHAnsi" w:hAnsi="Times New Roman" w:cs="Times New Roman"/>
          <w:noProof/>
          <w:sz w:val="22"/>
          <w:szCs w:val="22"/>
          <w:lang w:eastAsia="en-US"/>
        </w:rPr>
        <w:t xml:space="preserve">MacLeod </w:t>
      </w:r>
      <w:r w:rsidRPr="002B33E5">
        <w:rPr>
          <w:rFonts w:ascii="Times New Roman" w:eastAsiaTheme="minorHAnsi" w:hAnsi="Times New Roman" w:cs="Times New Roman"/>
          <w:i/>
          <w:noProof/>
          <w:sz w:val="22"/>
          <w:szCs w:val="22"/>
          <w:lang w:eastAsia="en-US"/>
        </w:rPr>
        <w:t>et al.</w:t>
      </w:r>
      <w:r w:rsidRPr="002B33E5">
        <w:rPr>
          <w:rFonts w:ascii="Times New Roman" w:eastAsiaTheme="minorHAnsi" w:hAnsi="Times New Roman" w:cs="Times New Roman"/>
          <w:noProof/>
          <w:sz w:val="22"/>
          <w:szCs w:val="22"/>
          <w:lang w:eastAsia="en-US"/>
        </w:rPr>
        <w:t xml:space="preserve"> 'Evaluating inventive activity', pp. 555-557; Magee, </w:t>
      </w:r>
      <w:r w:rsidRPr="002B33E5">
        <w:rPr>
          <w:rFonts w:ascii="Times New Roman" w:eastAsiaTheme="minorHAnsi" w:hAnsi="Times New Roman" w:cs="Times New Roman"/>
          <w:i/>
          <w:noProof/>
          <w:sz w:val="22"/>
          <w:szCs w:val="22"/>
          <w:lang w:eastAsia="en-US"/>
        </w:rPr>
        <w:t>Knowledge generation</w:t>
      </w:r>
      <w:r w:rsidRPr="002B33E5">
        <w:rPr>
          <w:rFonts w:ascii="Times New Roman" w:eastAsiaTheme="minorHAnsi" w:hAnsi="Times New Roman" w:cs="Times New Roman"/>
          <w:noProof/>
          <w:sz w:val="22"/>
          <w:szCs w:val="22"/>
          <w:lang w:eastAsia="en-US"/>
        </w:rPr>
        <w:t xml:space="preserve">, </w:t>
      </w:r>
      <w:r>
        <w:rPr>
          <w:rFonts w:ascii="Times New Roman" w:eastAsiaTheme="minorHAnsi" w:hAnsi="Times New Roman" w:cs="Times New Roman"/>
          <w:noProof/>
          <w:sz w:val="22"/>
          <w:szCs w:val="22"/>
          <w:lang w:eastAsia="en-US"/>
        </w:rPr>
        <w:br/>
      </w:r>
      <w:r w:rsidRPr="002B33E5">
        <w:rPr>
          <w:rFonts w:ascii="Times New Roman" w:eastAsiaTheme="minorHAnsi" w:hAnsi="Times New Roman" w:cs="Times New Roman"/>
          <w:noProof/>
          <w:sz w:val="22"/>
          <w:szCs w:val="22"/>
          <w:lang w:eastAsia="en-US"/>
        </w:rPr>
        <w:t>pp.17, 96.</w:t>
      </w:r>
      <w:r w:rsidRPr="002B33E5">
        <w:rPr>
          <w:rFonts w:ascii="Times New Roman" w:eastAsiaTheme="minorHAnsi" w:hAnsi="Times New Roman" w:cs="Times New Roman"/>
          <w:sz w:val="22"/>
          <w:szCs w:val="22"/>
          <w:lang w:val="en-US" w:eastAsia="en-US"/>
        </w:rPr>
        <w:fldChar w:fldCharType="end"/>
      </w:r>
    </w:p>
  </w:footnote>
  <w:footnote w:id="37">
    <w:p w14:paraId="6896044F" w14:textId="2376A48F" w:rsidR="00B279C3" w:rsidRPr="00A268C8" w:rsidRDefault="00B279C3" w:rsidP="007F62B7">
      <w:pPr>
        <w:pStyle w:val="FootnoteText"/>
        <w:ind w:left="284" w:hanging="284"/>
        <w:rPr>
          <w:rFonts w:ascii="Times New Roman" w:hAnsi="Times New Roman" w:cs="Times New Roman"/>
          <w:sz w:val="22"/>
          <w:szCs w:val="22"/>
        </w:rPr>
      </w:pPr>
      <w:r w:rsidRPr="00D41B72">
        <w:rPr>
          <w:rStyle w:val="FootnoteReference"/>
          <w:rFonts w:ascii="Times New Roman" w:hAnsi="Times New Roman" w:cs="Times New Roman"/>
          <w:sz w:val="22"/>
          <w:szCs w:val="22"/>
        </w:rPr>
        <w:footnoteRef/>
      </w:r>
      <w:r w:rsidRPr="00D41B72">
        <w:rPr>
          <w:rFonts w:ascii="Times New Roman" w:hAnsi="Times New Roman" w:cs="Times New Roman"/>
          <w:sz w:val="22"/>
          <w:szCs w:val="22"/>
        </w:rPr>
        <w:t xml:space="preserve"> </w:t>
      </w:r>
      <w:r w:rsidRPr="00D41B72">
        <w:rPr>
          <w:rFonts w:ascii="Times New Roman" w:hAnsi="Times New Roman" w:cs="Times New Roman"/>
          <w:sz w:val="22"/>
          <w:szCs w:val="22"/>
        </w:rPr>
        <w:tab/>
      </w:r>
      <w:r w:rsidRPr="00A268C8">
        <w:rPr>
          <w:rFonts w:ascii="Times New Roman" w:eastAsiaTheme="minorHAnsi" w:hAnsi="Times New Roman" w:cs="Times New Roman"/>
          <w:sz w:val="22"/>
          <w:szCs w:val="22"/>
          <w:lang w:val="en-US" w:eastAsia="en-US"/>
        </w:rPr>
        <w:fldChar w:fldCharType="begin"/>
      </w:r>
      <w:r w:rsidRPr="00A268C8">
        <w:rPr>
          <w:rFonts w:ascii="Times New Roman" w:eastAsiaTheme="minorHAnsi" w:hAnsi="Times New Roman" w:cs="Times New Roman"/>
          <w:sz w:val="22"/>
          <w:szCs w:val="22"/>
          <w:lang w:val="en-US" w:eastAsia="en-US"/>
        </w:rPr>
        <w:instrText xml:space="preserve"> ADDIN EN.CITE &lt;EndNote&gt;&lt;Cite&gt;&lt;Author&gt;MacLeod&lt;/Author&gt;&lt;Year&gt;2003&lt;/Year&gt;&lt;RecNum&gt;209&lt;/RecNum&gt;&lt;Pages&gt;556-558&lt;/Pages&gt;&lt;DisplayText&gt;MacLeod et al., &amp;quot;Evaluating Inventive Activity: The Cost of Nineteenth-Century Uk Patents and the Fallibility of Renewal Data,&amp;quot; 556-558.&lt;/DisplayText&gt;&lt;record&gt;&lt;rec-number&gt;209&lt;/rec-number&gt;&lt;foreign-keys&gt;&lt;key app="EN" db-id="25xwr20x1500wxe5edwvretzssex9ersdfx2" timestamp="1456298496"&gt;209&lt;/key&gt;&lt;/foreign-keys&gt;&lt;ref-type name="Journal Article"&gt;17&lt;/ref-type&gt;&lt;contributors&gt;&lt;authors&gt;&lt;author&gt;MacLeod, Christine&lt;/author&gt;&lt;author&gt;Tann, Jennifer&lt;/author&gt;&lt;author&gt;Andrew, James&lt;/author&gt;&lt;author&gt;Stein, Jeremy&lt;/author&gt;&lt;/authors&gt;&lt;/contributors&gt;&lt;titles&gt;&lt;title&gt;Evaluating inventive activity: The cost of nineteenth-century UK patents and the fallibility of renewal data&lt;/title&gt;&lt;secondary-title&gt;The Economic History Review&lt;/secondary-title&gt;&lt;/titles&gt;&lt;periodical&gt;&lt;full-title&gt;The Economic History Review&lt;/full-title&gt;&lt;/periodical&gt;&lt;pages&gt;537-562&lt;/pages&gt;&lt;volume&gt;56&lt;/volume&gt;&lt;number&gt;3&lt;/number&gt;&lt;dates&gt;&lt;year&gt;2003&lt;/year&gt;&lt;/dates&gt;&lt;publisher&gt;[Economic History Society, Wiley]&lt;/publisher&gt;&lt;isbn&gt;00130117, 14680289&lt;/isbn&gt;&lt;urls&gt;&lt;related-urls&gt;&lt;url&gt;http://www.jstor.org.ezproxy.waikato.ac.nz/stable/3698574&lt;/url&gt;&lt;/related-urls&gt;&lt;/urls&gt;&lt;custom1&gt;Full publication date: Aug., 2003&lt;/custom1&gt;&lt;/record&gt;&lt;/Cite&gt;&lt;/EndNote&gt;</w:instrText>
      </w:r>
      <w:r w:rsidRPr="00A268C8">
        <w:rPr>
          <w:rFonts w:ascii="Times New Roman" w:eastAsiaTheme="minorHAnsi" w:hAnsi="Times New Roman" w:cs="Times New Roman"/>
          <w:sz w:val="22"/>
          <w:szCs w:val="22"/>
          <w:lang w:val="en-US" w:eastAsia="en-US"/>
        </w:rPr>
        <w:fldChar w:fldCharType="separate"/>
      </w:r>
      <w:r w:rsidRPr="00A268C8">
        <w:rPr>
          <w:rFonts w:ascii="Times New Roman" w:eastAsiaTheme="minorHAnsi" w:hAnsi="Times New Roman" w:cs="Times New Roman"/>
          <w:noProof/>
          <w:sz w:val="22"/>
          <w:szCs w:val="22"/>
          <w:lang w:val="en-US" w:eastAsia="en-US"/>
        </w:rPr>
        <w:t>MacLeod et al., 'Evaluating inventive activity', pp. 556-558.</w:t>
      </w:r>
      <w:r w:rsidRPr="00A268C8">
        <w:rPr>
          <w:rFonts w:ascii="Times New Roman" w:eastAsiaTheme="minorHAnsi" w:hAnsi="Times New Roman" w:cs="Times New Roman"/>
          <w:sz w:val="22"/>
          <w:szCs w:val="22"/>
          <w:lang w:val="en-US" w:eastAsia="en-US"/>
        </w:rPr>
        <w:fldChar w:fldCharType="end"/>
      </w:r>
    </w:p>
  </w:footnote>
  <w:footnote w:id="38">
    <w:p w14:paraId="5493EE00" w14:textId="1993B773" w:rsidR="00B279C3" w:rsidRPr="00A268C8" w:rsidRDefault="00B279C3" w:rsidP="007F62B7">
      <w:pPr>
        <w:pStyle w:val="FootnoteText"/>
        <w:ind w:left="284" w:hanging="284"/>
        <w:rPr>
          <w:rFonts w:ascii="Times New Roman" w:hAnsi="Times New Roman" w:cs="Times New Roman"/>
          <w:sz w:val="22"/>
          <w:szCs w:val="22"/>
        </w:rPr>
      </w:pPr>
      <w:r w:rsidRPr="00A268C8">
        <w:rPr>
          <w:rStyle w:val="FootnoteReference"/>
          <w:rFonts w:ascii="Times New Roman" w:hAnsi="Times New Roman" w:cs="Times New Roman"/>
          <w:sz w:val="22"/>
          <w:szCs w:val="22"/>
        </w:rPr>
        <w:footnoteRef/>
      </w:r>
      <w:r w:rsidRPr="00A268C8">
        <w:rPr>
          <w:rFonts w:ascii="Times New Roman" w:hAnsi="Times New Roman" w:cs="Times New Roman"/>
          <w:sz w:val="22"/>
          <w:szCs w:val="22"/>
        </w:rPr>
        <w:t xml:space="preserve"> </w:t>
      </w:r>
      <w:r w:rsidRPr="00A268C8">
        <w:rPr>
          <w:rFonts w:ascii="Times New Roman" w:hAnsi="Times New Roman" w:cs="Times New Roman"/>
          <w:sz w:val="22"/>
          <w:szCs w:val="22"/>
        </w:rPr>
        <w:tab/>
      </w:r>
      <w:r w:rsidRPr="00A268C8">
        <w:rPr>
          <w:rFonts w:ascii="Times New Roman" w:eastAsiaTheme="minorHAnsi" w:hAnsi="Times New Roman" w:cs="Times New Roman"/>
          <w:sz w:val="22"/>
          <w:szCs w:val="22"/>
          <w:lang w:val="en-US" w:eastAsia="en-US"/>
        </w:rPr>
        <w:fldChar w:fldCharType="begin"/>
      </w:r>
      <w:r w:rsidRPr="00A268C8">
        <w:rPr>
          <w:rFonts w:ascii="Times New Roman" w:eastAsiaTheme="minorHAnsi" w:hAnsi="Times New Roman" w:cs="Times New Roman"/>
          <w:sz w:val="22"/>
          <w:szCs w:val="22"/>
          <w:lang w:val="en-US" w:eastAsia="en-US"/>
        </w:rPr>
        <w:instrText xml:space="preserve"> ADDIN EN.CITE &lt;EndNote&gt;&lt;Cite&gt;&lt;Author&gt;Boehm&lt;/Author&gt;&lt;Year&gt;1967&lt;/Year&gt;&lt;RecNum&gt;372&lt;/RecNum&gt;&lt;Pages&gt;33-34&lt;/Pages&gt;&lt;DisplayText&gt;Klaus Boehm, &lt;style face="italic"&gt;The British Patent System: Administration&lt;/style&gt; (Cambridge: Cambridge University Press, 1967), 33-34.&lt;/DisplayText&gt;&lt;record&gt;&lt;rec-number&gt;372&lt;/rec-number&gt;&lt;foreign-keys&gt;&lt;key app="EN" db-id="25xwr20x1500wxe5edwvretzssex9ersdfx2" timestamp="1468315295"&gt;372&lt;/key&gt;&lt;/foreign-keys&gt;&lt;ref-type name="Book"&gt;6&lt;/ref-type&gt;&lt;contributors&gt;&lt;authors&gt;&lt;author&gt;Boehm, Klaus&lt;/author&gt;&lt;/authors&gt;&lt;/contributors&gt;&lt;titles&gt;&lt;title&gt;The British patent system: Administration&lt;/title&gt;&lt;/titles&gt;&lt;dates&gt;&lt;year&gt;1967&lt;/year&gt;&lt;/dates&gt;&lt;pub-location&gt;Cambridge&lt;/pub-location&gt;&lt;publisher&gt;Cambridge University Press&lt;/publisher&gt;&lt;urls&gt;&lt;/urls&gt;&lt;/record&gt;&lt;/Cite&gt;&lt;/EndNote&gt;</w:instrText>
      </w:r>
      <w:r w:rsidRPr="00A268C8">
        <w:rPr>
          <w:rFonts w:ascii="Times New Roman" w:eastAsiaTheme="minorHAnsi" w:hAnsi="Times New Roman" w:cs="Times New Roman"/>
          <w:sz w:val="22"/>
          <w:szCs w:val="22"/>
          <w:lang w:val="en-US" w:eastAsia="en-US"/>
        </w:rPr>
        <w:fldChar w:fldCharType="separate"/>
      </w:r>
      <w:r w:rsidRPr="00A268C8">
        <w:rPr>
          <w:rFonts w:ascii="Times New Roman" w:eastAsiaTheme="minorHAnsi" w:hAnsi="Times New Roman" w:cs="Times New Roman"/>
          <w:noProof/>
          <w:sz w:val="22"/>
          <w:szCs w:val="22"/>
          <w:lang w:val="en-US" w:eastAsia="en-US"/>
        </w:rPr>
        <w:t xml:space="preserve">Boehm, </w:t>
      </w:r>
      <w:r w:rsidRPr="00A268C8">
        <w:rPr>
          <w:rFonts w:ascii="Times New Roman" w:eastAsiaTheme="minorHAnsi" w:hAnsi="Times New Roman" w:cs="Times New Roman"/>
          <w:i/>
          <w:noProof/>
          <w:sz w:val="22"/>
          <w:szCs w:val="22"/>
          <w:lang w:val="en-US" w:eastAsia="en-US"/>
        </w:rPr>
        <w:t>The British patent system</w:t>
      </w:r>
      <w:r w:rsidRPr="00A268C8">
        <w:rPr>
          <w:rFonts w:ascii="Times New Roman" w:eastAsiaTheme="minorHAnsi" w:hAnsi="Times New Roman" w:cs="Times New Roman"/>
          <w:noProof/>
          <w:sz w:val="22"/>
          <w:szCs w:val="22"/>
          <w:lang w:val="en-US" w:eastAsia="en-US"/>
        </w:rPr>
        <w:t>', pp. 33-34.</w:t>
      </w:r>
      <w:r w:rsidRPr="00A268C8">
        <w:rPr>
          <w:rFonts w:ascii="Times New Roman" w:eastAsiaTheme="minorHAnsi" w:hAnsi="Times New Roman" w:cs="Times New Roman"/>
          <w:sz w:val="22"/>
          <w:szCs w:val="22"/>
          <w:lang w:val="en-US" w:eastAsia="en-US"/>
        </w:rPr>
        <w:fldChar w:fldCharType="end"/>
      </w:r>
    </w:p>
  </w:footnote>
  <w:footnote w:id="39">
    <w:p w14:paraId="039FB10D" w14:textId="52F184C7" w:rsidR="00B279C3" w:rsidRPr="00A268C8" w:rsidRDefault="00B279C3" w:rsidP="007F62B7">
      <w:pPr>
        <w:pStyle w:val="FootnoteText"/>
        <w:ind w:left="284" w:hanging="284"/>
        <w:rPr>
          <w:rFonts w:ascii="Times New Roman" w:hAnsi="Times New Roman" w:cs="Times New Roman"/>
          <w:sz w:val="22"/>
          <w:szCs w:val="22"/>
        </w:rPr>
      </w:pPr>
      <w:r w:rsidRPr="00A268C8">
        <w:rPr>
          <w:rStyle w:val="FootnoteReference"/>
          <w:rFonts w:ascii="Times New Roman" w:hAnsi="Times New Roman" w:cs="Times New Roman"/>
          <w:sz w:val="22"/>
          <w:szCs w:val="22"/>
        </w:rPr>
        <w:footnoteRef/>
      </w:r>
      <w:r w:rsidRPr="00A268C8">
        <w:rPr>
          <w:rFonts w:ascii="Times New Roman" w:hAnsi="Times New Roman" w:cs="Times New Roman"/>
          <w:sz w:val="22"/>
          <w:szCs w:val="22"/>
        </w:rPr>
        <w:t xml:space="preserve"> </w:t>
      </w:r>
      <w:r w:rsidRPr="00A268C8">
        <w:rPr>
          <w:rFonts w:ascii="Times New Roman" w:hAnsi="Times New Roman" w:cs="Times New Roman"/>
          <w:sz w:val="22"/>
          <w:szCs w:val="22"/>
        </w:rPr>
        <w:tab/>
      </w:r>
      <w:r w:rsidRPr="00A268C8">
        <w:rPr>
          <w:rFonts w:ascii="Times New Roman" w:eastAsiaTheme="minorHAnsi" w:hAnsi="Times New Roman" w:cs="Times New Roman"/>
          <w:sz w:val="22"/>
          <w:szCs w:val="22"/>
          <w:lang w:val="en-US" w:eastAsia="en-US"/>
        </w:rPr>
        <w:fldChar w:fldCharType="begin"/>
      </w:r>
      <w:r w:rsidRPr="00A268C8">
        <w:rPr>
          <w:rFonts w:ascii="Times New Roman" w:eastAsiaTheme="minorHAnsi" w:hAnsi="Times New Roman" w:cs="Times New Roman"/>
          <w:sz w:val="22"/>
          <w:szCs w:val="22"/>
          <w:lang w:val="en-US" w:eastAsia="en-US"/>
        </w:rPr>
        <w:instrText xml:space="preserve"> ADDIN EN.CITE &lt;EndNote&gt;&lt;Cite&gt;&lt;Author&gt;Statist&lt;/Author&gt;&lt;Year&gt;1894&lt;/Year&gt;&lt;RecNum&gt;373&lt;/RecNum&gt;&lt;Pages&gt;70&lt;/Pages&gt;&lt;DisplayText&gt;Victoria Office of the Government Statist, &amp;quot;Statistical Register of the Colony of Victoria for the Year 1893: Vii Production,&amp;quot; ed. Office of the Government Statist (Melbourne: Government Printer, 1894), 70.&lt;/DisplayText&gt;&lt;record&gt;&lt;rec-number&gt;373&lt;/rec-number&gt;&lt;foreign-keys&gt;&lt;key app="EN" db-id="25xwr20x1500wxe5edwvretzssex9ersdfx2" timestamp="1468319097"&gt;373&lt;/key&gt;&lt;/foreign-keys&gt;&lt;ref-type name="Government Document"&gt;46&lt;/ref-type&gt;&lt;contributors&gt;&lt;authors&gt;&lt;author&gt;Victoria Office of the Government Statist,&lt;/author&gt;&lt;/authors&gt;&lt;secondary-authors&gt;&lt;author&gt;Office of the Government Statist&lt;/author&gt;&lt;/secondary-authors&gt;&lt;/contributors&gt;&lt;titles&gt;&lt;title&gt;Statistical register of the colony of Victoria for the year 1893: VII Production&lt;/title&gt;&lt;/titles&gt;&lt;dates&gt;&lt;year&gt;1894&lt;/year&gt;&lt;/dates&gt;&lt;pub-location&gt;Melbourne&lt;/pub-location&gt;&lt;publisher&gt;Government Printer&lt;/publisher&gt;&lt;urls&gt;&lt;related-urls&gt;&lt;url&gt;http://www.parliament.vic.gov.au/papers/govpub/VPARL1894-95No11.pdf&lt;/url&gt;&lt;/related-urls&gt;&lt;/urls&gt;&lt;/record&gt;&lt;/Cite&gt;&lt;/EndNote&gt;</w:instrText>
      </w:r>
      <w:r w:rsidRPr="00A268C8">
        <w:rPr>
          <w:rFonts w:ascii="Times New Roman" w:eastAsiaTheme="minorHAnsi" w:hAnsi="Times New Roman" w:cs="Times New Roman"/>
          <w:sz w:val="22"/>
          <w:szCs w:val="22"/>
          <w:lang w:val="en-US" w:eastAsia="en-US"/>
        </w:rPr>
        <w:fldChar w:fldCharType="separate"/>
      </w:r>
      <w:r w:rsidRPr="00A268C8">
        <w:rPr>
          <w:rFonts w:ascii="Times New Roman" w:eastAsiaTheme="minorHAnsi" w:hAnsi="Times New Roman" w:cs="Times New Roman"/>
          <w:i/>
          <w:iCs/>
          <w:noProof/>
          <w:sz w:val="22"/>
          <w:szCs w:val="22"/>
          <w:lang w:val="en-US" w:eastAsia="en-US"/>
        </w:rPr>
        <w:t>Statistical Register of the Colony of Victoria for the Year 1893: VII Production</w:t>
      </w:r>
      <w:r w:rsidRPr="00A268C8">
        <w:rPr>
          <w:rFonts w:ascii="Times New Roman" w:eastAsiaTheme="minorHAnsi" w:hAnsi="Times New Roman" w:cs="Times New Roman"/>
          <w:noProof/>
          <w:sz w:val="22"/>
          <w:szCs w:val="22"/>
          <w:lang w:val="en-US" w:eastAsia="en-US"/>
        </w:rPr>
        <w:t>, p. 70.</w:t>
      </w:r>
      <w:r w:rsidRPr="00A268C8">
        <w:rPr>
          <w:rFonts w:ascii="Times New Roman" w:eastAsiaTheme="minorHAnsi" w:hAnsi="Times New Roman" w:cs="Times New Roman"/>
          <w:sz w:val="22"/>
          <w:szCs w:val="22"/>
          <w:lang w:val="en-US" w:eastAsia="en-US"/>
        </w:rPr>
        <w:fldChar w:fldCharType="end"/>
      </w:r>
    </w:p>
  </w:footnote>
  <w:footnote w:id="40">
    <w:p w14:paraId="6D9F3695" w14:textId="167FA382" w:rsidR="00B279C3" w:rsidRPr="00A268C8" w:rsidRDefault="00B279C3" w:rsidP="007F62B7">
      <w:pPr>
        <w:pStyle w:val="FootnoteText"/>
        <w:ind w:left="284" w:hanging="284"/>
        <w:rPr>
          <w:rFonts w:ascii="Times New Roman" w:hAnsi="Times New Roman" w:cs="Times New Roman"/>
          <w:sz w:val="22"/>
          <w:szCs w:val="22"/>
        </w:rPr>
      </w:pPr>
      <w:r w:rsidRPr="00A268C8">
        <w:rPr>
          <w:rStyle w:val="FootnoteReference"/>
          <w:rFonts w:ascii="Times New Roman" w:hAnsi="Times New Roman" w:cs="Times New Roman"/>
          <w:sz w:val="22"/>
          <w:szCs w:val="22"/>
        </w:rPr>
        <w:footnoteRef/>
      </w:r>
      <w:r w:rsidRPr="00A268C8">
        <w:rPr>
          <w:rFonts w:ascii="Times New Roman" w:hAnsi="Times New Roman" w:cs="Times New Roman"/>
          <w:sz w:val="22"/>
          <w:szCs w:val="22"/>
        </w:rPr>
        <w:t xml:space="preserve"> </w:t>
      </w:r>
      <w:r w:rsidRPr="00A268C8">
        <w:rPr>
          <w:rFonts w:ascii="Times New Roman" w:hAnsi="Times New Roman" w:cs="Times New Roman"/>
          <w:sz w:val="22"/>
          <w:szCs w:val="22"/>
        </w:rPr>
        <w:tab/>
      </w:r>
      <w:r w:rsidRPr="00A268C8">
        <w:rPr>
          <w:rFonts w:ascii="Times New Roman" w:hAnsi="Times New Roman" w:cs="Times New Roman"/>
          <w:sz w:val="22"/>
          <w:szCs w:val="22"/>
        </w:rPr>
        <w:fldChar w:fldCharType="begin"/>
      </w:r>
      <w:r w:rsidRPr="00A268C8">
        <w:rPr>
          <w:rFonts w:ascii="Times New Roman" w:hAnsi="Times New Roman" w:cs="Times New Roman"/>
          <w:sz w:val="22"/>
          <w:szCs w:val="22"/>
        </w:rPr>
        <w:instrText xml:space="preserve"> ADDIN EN.CITE &lt;EndNote&gt;&lt;Cite&gt;&lt;Author&gt;Magee&lt;/Author&gt;&lt;Year&gt;2000&lt;/Year&gt;&lt;RecNum&gt;52&lt;/RecNum&gt;&lt;Pages&gt;7-9&lt;/Pages&gt;&lt;DisplayText&gt;Magee, &lt;style face="italic"&gt;Knowledge Generation: Technological Change and Economic Growth in Colonial Australia&lt;/style&gt;, 7-9.&lt;/DisplayText&gt;&lt;record&gt;&lt;rec-number&gt;52&lt;/rec-number&gt;&lt;foreign-keys&gt;&lt;key app="EN" db-id="25xwr20x1500wxe5edwvretzssex9ersdfx2" timestamp="1437260509"&gt;52&lt;/key&gt;&lt;/foreign-keys&gt;&lt;ref-type name="Book"&gt;6&lt;/ref-type&gt;&lt;contributors&gt;&lt;authors&gt;&lt;author&gt;Magee, Gary Bryan&lt;/author&gt;&lt;/authors&gt;&lt;/contributors&gt;&lt;titles&gt;&lt;title&gt;Knowledge generation: Technological change and economic growth in colonial Australia&lt;/title&gt;&lt;/titles&gt;&lt;dates&gt;&lt;year&gt;2000&lt;/year&gt;&lt;/dates&gt;&lt;pub-location&gt;Melbourne, Australia&lt;/pub-location&gt;&lt;publisher&gt;Australian Scholarly Publishing&lt;/publisher&gt;&lt;urls&gt;&lt;/urls&gt;&lt;/record&gt;&lt;/Cite&gt;&lt;/EndNote&gt;</w:instrText>
      </w:r>
      <w:r w:rsidRPr="00A268C8">
        <w:rPr>
          <w:rFonts w:ascii="Times New Roman" w:hAnsi="Times New Roman" w:cs="Times New Roman"/>
          <w:sz w:val="22"/>
          <w:szCs w:val="22"/>
        </w:rPr>
        <w:fldChar w:fldCharType="separate"/>
      </w:r>
      <w:r w:rsidRPr="00A268C8">
        <w:rPr>
          <w:rFonts w:ascii="Times New Roman" w:hAnsi="Times New Roman" w:cs="Times New Roman"/>
          <w:noProof/>
          <w:sz w:val="22"/>
          <w:szCs w:val="22"/>
        </w:rPr>
        <w:t xml:space="preserve">Magee, </w:t>
      </w:r>
      <w:r w:rsidRPr="00A268C8">
        <w:rPr>
          <w:rFonts w:ascii="Times New Roman" w:hAnsi="Times New Roman" w:cs="Times New Roman"/>
          <w:i/>
          <w:noProof/>
          <w:sz w:val="22"/>
          <w:szCs w:val="22"/>
        </w:rPr>
        <w:t>Knowledge generation</w:t>
      </w:r>
      <w:r w:rsidRPr="00A268C8">
        <w:rPr>
          <w:rFonts w:ascii="Times New Roman" w:hAnsi="Times New Roman" w:cs="Times New Roman"/>
          <w:noProof/>
          <w:sz w:val="22"/>
          <w:szCs w:val="22"/>
        </w:rPr>
        <w:t>, pp. 7-9.</w:t>
      </w:r>
      <w:r w:rsidRPr="00A268C8">
        <w:rPr>
          <w:rFonts w:ascii="Times New Roman" w:hAnsi="Times New Roman" w:cs="Times New Roman"/>
          <w:sz w:val="22"/>
          <w:szCs w:val="22"/>
        </w:rPr>
        <w:fldChar w:fldCharType="end"/>
      </w:r>
      <w:r w:rsidRPr="00A268C8">
        <w:rPr>
          <w:rFonts w:ascii="Times New Roman" w:hAnsi="Times New Roman" w:cs="Times New Roman"/>
          <w:sz w:val="22"/>
          <w:szCs w:val="22"/>
        </w:rPr>
        <w:t xml:space="preserve"> </w:t>
      </w:r>
    </w:p>
  </w:footnote>
  <w:footnote w:id="41">
    <w:p w14:paraId="6C4D1687" w14:textId="3F00FEA6" w:rsidR="00B279C3" w:rsidRPr="00A268C8" w:rsidRDefault="00B279C3" w:rsidP="007F62B7">
      <w:pPr>
        <w:pStyle w:val="FootnoteText"/>
        <w:ind w:left="284" w:hanging="284"/>
        <w:rPr>
          <w:rFonts w:ascii="Times New Roman" w:hAnsi="Times New Roman" w:cs="Times New Roman"/>
          <w:sz w:val="22"/>
          <w:szCs w:val="22"/>
        </w:rPr>
      </w:pPr>
      <w:r w:rsidRPr="00A268C8">
        <w:rPr>
          <w:rStyle w:val="FootnoteReference"/>
          <w:rFonts w:ascii="Times New Roman" w:hAnsi="Times New Roman" w:cs="Times New Roman"/>
          <w:sz w:val="22"/>
          <w:szCs w:val="22"/>
        </w:rPr>
        <w:footnoteRef/>
      </w:r>
      <w:r w:rsidRPr="00A268C8">
        <w:rPr>
          <w:rFonts w:ascii="Times New Roman" w:hAnsi="Times New Roman" w:cs="Times New Roman"/>
          <w:sz w:val="22"/>
          <w:szCs w:val="22"/>
        </w:rPr>
        <w:tab/>
      </w:r>
      <w:r w:rsidRPr="00A268C8">
        <w:rPr>
          <w:rFonts w:ascii="Times New Roman" w:hAnsi="Times New Roman" w:cs="Times New Roman"/>
          <w:sz w:val="22"/>
          <w:szCs w:val="22"/>
        </w:rPr>
        <w:fldChar w:fldCharType="begin">
          <w:fldData xml:space="preserve">PEVuZE5vdGU+PENpdGU+PEF1dGhvcj5TY2hhbmtlcm1hbjwvQXV0aG9yPjxZZWFyPjE5ODY8L1ll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</w:fldData>
        </w:fldChar>
      </w:r>
      <w:r w:rsidRPr="00A268C8">
        <w:rPr>
          <w:rFonts w:ascii="Times New Roman" w:hAnsi="Times New Roman" w:cs="Times New Roman"/>
          <w:sz w:val="22"/>
          <w:szCs w:val="22"/>
        </w:rPr>
        <w:instrText xml:space="preserve"> ADDIN EN.CITE </w:instrText>
      </w:r>
      <w:r w:rsidRPr="00A268C8">
        <w:rPr>
          <w:rFonts w:ascii="Times New Roman" w:hAnsi="Times New Roman" w:cs="Times New Roman"/>
          <w:sz w:val="22"/>
          <w:szCs w:val="22"/>
        </w:rPr>
        <w:fldChar w:fldCharType="begin">
          <w:fldData xml:space="preserve">PEVuZE5vdGU+PENpdGU+PEF1dGhvcj5TY2hhbmtlcm1hbjwvQXV0aG9yPjxZZWFyPjE5ODY8L1ll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</w:fldData>
        </w:fldChar>
      </w:r>
      <w:r w:rsidRPr="00A268C8">
        <w:rPr>
          <w:rFonts w:ascii="Times New Roman" w:hAnsi="Times New Roman" w:cs="Times New Roman"/>
          <w:sz w:val="22"/>
          <w:szCs w:val="22"/>
        </w:rPr>
        <w:instrText xml:space="preserve"> ADDIN EN.CITE.DATA </w:instrText>
      </w:r>
      <w:r w:rsidRPr="00A268C8">
        <w:rPr>
          <w:rFonts w:ascii="Times New Roman" w:hAnsi="Times New Roman" w:cs="Times New Roman"/>
          <w:sz w:val="22"/>
          <w:szCs w:val="22"/>
        </w:rPr>
      </w:r>
      <w:r w:rsidRPr="00A268C8">
        <w:rPr>
          <w:rFonts w:ascii="Times New Roman" w:hAnsi="Times New Roman" w:cs="Times New Roman"/>
          <w:sz w:val="22"/>
          <w:szCs w:val="22"/>
        </w:rPr>
        <w:fldChar w:fldCharType="end"/>
      </w:r>
      <w:r w:rsidRPr="00A268C8">
        <w:rPr>
          <w:rFonts w:ascii="Times New Roman" w:hAnsi="Times New Roman" w:cs="Times New Roman"/>
          <w:sz w:val="22"/>
          <w:szCs w:val="22"/>
        </w:rPr>
      </w:r>
      <w:r w:rsidRPr="00A268C8">
        <w:rPr>
          <w:rFonts w:ascii="Times New Roman" w:hAnsi="Times New Roman" w:cs="Times New Roman"/>
          <w:sz w:val="22"/>
          <w:szCs w:val="22"/>
        </w:rPr>
        <w:fldChar w:fldCharType="separate"/>
      </w:r>
      <w:r w:rsidRPr="00A268C8">
        <w:rPr>
          <w:rFonts w:ascii="Times New Roman" w:hAnsi="Times New Roman" w:cs="Times New Roman"/>
          <w:noProof/>
          <w:sz w:val="22"/>
          <w:szCs w:val="22"/>
        </w:rPr>
        <w:t>Schankerman and Pakes, 'Estimates of the value';  Sullivan, 'Estimates of the value', pp. 37-38.</w:t>
      </w:r>
      <w:r w:rsidRPr="00A268C8">
        <w:rPr>
          <w:rFonts w:ascii="Times New Roman" w:hAnsi="Times New Roman" w:cs="Times New Roman"/>
          <w:sz w:val="22"/>
          <w:szCs w:val="22"/>
        </w:rPr>
        <w:fldChar w:fldCharType="end"/>
      </w:r>
    </w:p>
  </w:footnote>
  <w:footnote w:id="42">
    <w:p w14:paraId="7B9DA049" w14:textId="24360564" w:rsidR="00B279C3" w:rsidRDefault="00B279C3" w:rsidP="007F62B7">
      <w:pPr>
        <w:pStyle w:val="FootnoteText"/>
        <w:ind w:left="284" w:hanging="284"/>
      </w:pPr>
      <w:r w:rsidRPr="00A268C8">
        <w:rPr>
          <w:rStyle w:val="FootnoteReference"/>
          <w:rFonts w:ascii="Times New Roman" w:hAnsi="Times New Roman" w:cs="Times New Roman"/>
          <w:sz w:val="22"/>
          <w:szCs w:val="22"/>
        </w:rPr>
        <w:footnoteRef/>
      </w:r>
      <w:r w:rsidRPr="00A268C8">
        <w:rPr>
          <w:rFonts w:ascii="Times New Roman" w:hAnsi="Times New Roman" w:cs="Times New Roman"/>
          <w:sz w:val="22"/>
          <w:szCs w:val="22"/>
        </w:rPr>
        <w:t xml:space="preserve"> </w:t>
      </w:r>
      <w:r w:rsidRPr="00A268C8">
        <w:rPr>
          <w:rFonts w:ascii="Times New Roman" w:hAnsi="Times New Roman" w:cs="Times New Roman"/>
          <w:sz w:val="22"/>
          <w:szCs w:val="22"/>
        </w:rPr>
        <w:tab/>
      </w:r>
      <w:r w:rsidRPr="00A268C8">
        <w:rPr>
          <w:rFonts w:ascii="Times New Roman" w:hAnsi="Times New Roman" w:cs="Times New Roman"/>
          <w:sz w:val="22"/>
          <w:szCs w:val="22"/>
        </w:rPr>
        <w:fldChar w:fldCharType="begin"/>
      </w:r>
      <w:r w:rsidRPr="00A268C8">
        <w:rPr>
          <w:rFonts w:ascii="Times New Roman" w:hAnsi="Times New Roman" w:cs="Times New Roman"/>
          <w:sz w:val="22"/>
          <w:szCs w:val="22"/>
        </w:rPr>
        <w:instrText xml:space="preserve"> ADDIN EN.CITE &lt;EndNote&gt;&lt;Cite&gt;&lt;Author&gt;Nuvolari&lt;/Author&gt;&lt;Year&gt;2004&lt;/Year&gt;&lt;RecNum&gt;279&lt;/RecNum&gt;&lt;Pages&gt;97-98&lt;/Pages&gt;&lt;DisplayText&gt;Alessandro Nuvolari, &amp;quot;Collective Invention During the British Industrial Revolution: The Case of the Cornish Pumping Engine,&amp;quot; &lt;style face="italic"&gt;Cambridge Journal of Economics&lt;/style&gt; 28, no. 3 (2004): 97-98.&lt;/DisplayText&gt;&lt;record&gt;&lt;rec-number&gt;279&lt;/rec-number&gt;&lt;foreign-keys&gt;&lt;key app="EN" db-id="25xwr20x1500wxe5edwvretzssex9ersdfx2" timestamp="1459027404"&gt;279&lt;/key&gt;&lt;/foreign-keys&gt;&lt;ref-type name="Journal Article"&gt;17&lt;/ref-type&gt;&lt;contributors&gt;&lt;authors&gt;&lt;author&gt;Nuvolari, Alessandro&lt;/author&gt;&lt;/authors&gt;&lt;/contributors&gt;&lt;titles&gt;&lt;title&gt;Collective invention during the British industrial revolution: The case of the Cornish pumping engine&lt;/title&gt;&lt;secondary-title&gt;Cambridge Journal of Economics&lt;/secondary-title&gt;&lt;/titles&gt;&lt;periodical&gt;&lt;full-title&gt;Cambridge Journal of Economics&lt;/full-title&gt;&lt;/periodical&gt;&lt;pages&gt;347-363&lt;/pages&gt;&lt;volume&gt;28&lt;/volume&gt;&lt;number&gt;3&lt;/number&gt;&lt;dates&gt;&lt;year&gt;2004&lt;/year&gt;&lt;pub-dates&gt;&lt;date&gt;May 1, 2004&lt;/date&gt;&lt;/pub-dates&gt;&lt;/dates&gt;&lt;urls&gt;&lt;related-urls&gt;&lt;url&gt;http://cje.oxfordjournals.org/content/28/3/347.abstract&lt;/url&gt;&lt;/related-urls&gt;&lt;/urls&gt;&lt;electronic-resource-num&gt;10.1093/cje/beh011&lt;/electronic-resource-num&gt;&lt;/record&gt;&lt;/Cite&gt;&lt;/EndNote&gt;</w:instrText>
      </w:r>
      <w:r w:rsidRPr="00A268C8">
        <w:rPr>
          <w:rFonts w:ascii="Times New Roman" w:hAnsi="Times New Roman" w:cs="Times New Roman"/>
          <w:sz w:val="22"/>
          <w:szCs w:val="22"/>
        </w:rPr>
        <w:fldChar w:fldCharType="separate"/>
      </w:r>
      <w:r w:rsidRPr="00A268C8">
        <w:rPr>
          <w:rFonts w:ascii="Times New Roman" w:hAnsi="Times New Roman" w:cs="Times New Roman"/>
          <w:noProof/>
          <w:sz w:val="22"/>
          <w:szCs w:val="22"/>
        </w:rPr>
        <w:t>Nuvolari, 'Collective invention', pp. 97-98.</w:t>
      </w:r>
      <w:r w:rsidRPr="00A268C8">
        <w:rPr>
          <w:rFonts w:ascii="Times New Roman" w:hAnsi="Times New Roman" w:cs="Times New Roman"/>
          <w:sz w:val="22"/>
          <w:szCs w:val="22"/>
        </w:rPr>
        <w:fldChar w:fldCharType="end"/>
      </w:r>
    </w:p>
  </w:footnote>
  <w:footnote w:id="43">
    <w:p w14:paraId="70A23EF6" w14:textId="2E62841A" w:rsidR="00B279C3" w:rsidRDefault="00B279C3" w:rsidP="007F62B7">
      <w:pPr>
        <w:pStyle w:val="FootnoteText"/>
        <w:ind w:left="284" w:hanging="284"/>
      </w:pPr>
      <w:r w:rsidRPr="00727AA5">
        <w:rPr>
          <w:rStyle w:val="FootnoteReference"/>
          <w:rFonts w:ascii="Times New Roman" w:hAnsi="Times New Roman" w:cs="Times New Roman"/>
          <w:sz w:val="22"/>
          <w:szCs w:val="22"/>
        </w:rPr>
        <w:footnoteRef/>
      </w:r>
      <w:r>
        <w:tab/>
      </w:r>
      <w:r w:rsidRPr="002B33E5">
        <w:rPr>
          <w:rFonts w:ascii="Times New Roman" w:eastAsiaTheme="minorHAnsi" w:hAnsi="Times New Roman"/>
          <w:sz w:val="22"/>
          <w:lang w:val="en-US" w:eastAsia="en-US"/>
        </w:rPr>
        <w:fldChar w:fldCharType="begin"/>
      </w:r>
      <w:r w:rsidRPr="002B33E5">
        <w:rPr>
          <w:rFonts w:ascii="Times New Roman" w:eastAsiaTheme="minorHAnsi" w:hAnsi="Times New Roman"/>
          <w:sz w:val="22"/>
          <w:lang w:val="en-US" w:eastAsia="en-US"/>
        </w:rPr>
        <w:instrText xml:space="preserve"> ADDIN EN.CITE &lt;EndNote&gt;&lt;Cite&gt;&lt;Author&gt;Haselden&lt;/Author&gt;&lt;Year&gt;1891&lt;/Year&gt;&lt;RecNum&gt;214&lt;/RecNum&gt;&lt;Pages&gt;1081-1082&lt;/Pages&gt;&lt;DisplayText&gt;C.J.A. Haselden, &amp;quot;Supplement to the New Zealand Gazette,&amp;quot; ed. Designs and Trademarks Patents (Wellington: New Zealand Government, 1891), 1081-1082.&lt;/DisplayText&gt;&lt;record&gt;&lt;rec-number&gt;214&lt;/rec-number&gt;&lt;foreign-keys&gt;&lt;key app="EN" db-id="25xwr20x1500wxe5edwvretzssex9ersdfx2" timestamp="1457641974"&gt;214&lt;/key&gt;&lt;/foreign-keys&gt;&lt;ref-type name="Government Document"&gt;46&lt;/ref-type&gt;&lt;contributors&gt;&lt;authors&gt;&lt;author&gt;Haselden, C.J.A.&lt;/author&gt;&lt;/authors&gt;&lt;secondary-authors&gt;&lt;author&gt;Patents, Designs and Trademarks&lt;/author&gt;&lt;/secondary-authors&gt;&lt;/contributors&gt;&lt;titles&gt;&lt;title&gt;Supplement to the New Zealand Gazette&lt;/title&gt;&lt;/titles&gt;&lt;pages&gt;1082-1083&lt;/pages&gt;&lt;number&gt;73&lt;/number&gt;&lt;edition&gt;1 October&lt;/edition&gt;&lt;section&gt;List of subsequent proprietors registered&lt;/section&gt;&lt;dates&gt;&lt;year&gt;1891&lt;/year&gt;&lt;/dates&gt;&lt;pub-location&gt;Wellington&lt;/pub-location&gt;&lt;publisher&gt;New Zealand Government&lt;/publisher&gt;&lt;urls&gt;&lt;/urls&gt;&lt;/record&gt;&lt;/Cite&gt;&lt;/EndNote&gt;</w:instrText>
      </w:r>
      <w:r w:rsidRPr="002B33E5">
        <w:rPr>
          <w:rFonts w:ascii="Times New Roman" w:eastAsiaTheme="minorHAnsi" w:hAnsi="Times New Roman"/>
          <w:sz w:val="22"/>
          <w:lang w:val="en-US" w:eastAsia="en-US"/>
        </w:rPr>
        <w:fldChar w:fldCharType="separate"/>
      </w:r>
      <w:r w:rsidRPr="002B33E5">
        <w:rPr>
          <w:rFonts w:ascii="Times New Roman" w:eastAsiaTheme="minorHAnsi" w:hAnsi="Times New Roman"/>
          <w:noProof/>
          <w:sz w:val="22"/>
          <w:lang w:val="en-US" w:eastAsia="en-US"/>
        </w:rPr>
        <w:t>'Supplement</w:t>
      </w:r>
      <w:r w:rsidRPr="00727AA5">
        <w:rPr>
          <w:rFonts w:ascii="Times New Roman" w:eastAsiaTheme="minorHAnsi" w:hAnsi="Times New Roman"/>
          <w:noProof/>
          <w:lang w:val="en-US" w:eastAsia="en-US"/>
        </w:rPr>
        <w:t xml:space="preserve"> to </w:t>
      </w:r>
      <w:r w:rsidRPr="002B33E5">
        <w:rPr>
          <w:rFonts w:ascii="Times New Roman" w:eastAsiaTheme="minorHAnsi" w:hAnsi="Times New Roman"/>
          <w:noProof/>
          <w:sz w:val="22"/>
          <w:szCs w:val="22"/>
          <w:lang w:val="en-US" w:eastAsia="en-US"/>
        </w:rPr>
        <w:t>the</w:t>
      </w:r>
      <w:r w:rsidRPr="00727AA5">
        <w:rPr>
          <w:rFonts w:ascii="Times New Roman" w:eastAsiaTheme="minorHAnsi" w:hAnsi="Times New Roman"/>
          <w:noProof/>
          <w:lang w:val="en-US" w:eastAsia="en-US"/>
        </w:rPr>
        <w:t xml:space="preserve"> New Zealand Gazette' (1891), pp. 1081-1082.</w:t>
      </w:r>
      <w:r w:rsidRPr="00727AA5">
        <w:rPr>
          <w:rFonts w:ascii="Times New Roman" w:eastAsiaTheme="minorHAnsi" w:hAnsi="Times New Roman"/>
          <w:lang w:val="en-US" w:eastAsia="en-US"/>
        </w:rPr>
        <w:fldChar w:fldCharType="end"/>
      </w:r>
    </w:p>
  </w:footnote>
  <w:footnote w:id="44">
    <w:p w14:paraId="08FE9F77" w14:textId="4EDDAD37" w:rsidR="00B279C3" w:rsidRPr="007F62B7" w:rsidRDefault="00B279C3" w:rsidP="007F62B7">
      <w:pPr>
        <w:pStyle w:val="FootnoteText"/>
        <w:ind w:left="284" w:hanging="284"/>
        <w:rPr>
          <w:rFonts w:ascii="Times New Roman" w:hAnsi="Times New Roman" w:cs="Times New Roman"/>
          <w:sz w:val="22"/>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sidRPr="007F62B7">
        <w:rPr>
          <w:rFonts w:ascii="Times New Roman" w:hAnsi="Times New Roman" w:cs="Times New Roman"/>
          <w:sz w:val="22"/>
          <w:szCs w:val="22"/>
        </w:rPr>
        <w:fldChar w:fldCharType="begin"/>
      </w:r>
      <w:r w:rsidRPr="007F62B7">
        <w:rPr>
          <w:rFonts w:ascii="Times New Roman" w:hAnsi="Times New Roman" w:cs="Times New Roman"/>
          <w:sz w:val="22"/>
          <w:szCs w:val="22"/>
        </w:rPr>
        <w:instrText xml:space="preserve"> ADDIN EN.CITE &lt;EndNote&gt;&lt;Cite&gt;&lt;Author&gt;Dowie&lt;/Author&gt;&lt;Year&gt;1966&lt;/Year&gt;&lt;RecNum&gt;402&lt;/RecNum&gt;&lt;Pages&gt;54&lt;/Pages&gt;&lt;DisplayText&gt;J.A. Dowie, &amp;quot;The Course and Character of Capital Formation in New Zealand - 1871-1900,&amp;quot; &lt;style face="italic"&gt;New Zealand Economic Papers&lt;/style&gt; 1, no. 1 (1966): 54.&lt;/DisplayText&gt;&lt;record&gt;&lt;rec-number&gt;402&lt;/rec-number&gt;&lt;foreign-keys&gt;&lt;key app="EN" db-id="25xwr20x1500wxe5edwvretzssex9ersdfx2" timestamp="1480648144"&gt;402&lt;/key&gt;&lt;/foreign-keys&gt;&lt;ref-type name="Journal Article"&gt;17&lt;/ref-type&gt;&lt;contributors&gt;&lt;authors&gt;&lt;author&gt;Dowie, J.A.&lt;/author&gt;&lt;/authors&gt;&lt;/contributors&gt;&lt;titles&gt;&lt;title&gt;The course and character of capital formation in New Zealand - 1871-1900&lt;/title&gt;&lt;secondary-title&gt;New Zealand Economic Papers&lt;/secondary-title&gt;&lt;/titles&gt;&lt;periodical&gt;&lt;full-title&gt;New Zealand Economic Papers&lt;/full-title&gt;&lt;/periodical&gt;&lt;volume&gt;1&lt;/volume&gt;&lt;number&gt;1&lt;/number&gt;&lt;dates&gt;&lt;year&gt;1966&lt;/year&gt;&lt;/dates&gt;&lt;urls&gt;&lt;/urls&gt;&lt;/record&gt;&lt;/Cite&gt;&lt;/EndNote&gt;</w:instrText>
      </w:r>
      <w:r w:rsidRPr="007F62B7">
        <w:rPr>
          <w:rFonts w:ascii="Times New Roman" w:hAnsi="Times New Roman" w:cs="Times New Roman"/>
          <w:sz w:val="22"/>
          <w:szCs w:val="22"/>
        </w:rPr>
        <w:fldChar w:fldCharType="separate"/>
      </w:r>
      <w:r w:rsidRPr="007F62B7">
        <w:rPr>
          <w:rFonts w:ascii="Times New Roman" w:hAnsi="Times New Roman" w:cs="Times New Roman"/>
          <w:sz w:val="22"/>
          <w:szCs w:val="22"/>
        </w:rPr>
        <w:t>Dowie, 'The course and char</w:t>
      </w:r>
      <w:r>
        <w:rPr>
          <w:rFonts w:ascii="Times New Roman" w:hAnsi="Times New Roman" w:cs="Times New Roman"/>
          <w:sz w:val="22"/>
          <w:szCs w:val="22"/>
        </w:rPr>
        <w:t>acter of capital formation', p.</w:t>
      </w:r>
      <w:r w:rsidRPr="007F62B7">
        <w:rPr>
          <w:rFonts w:ascii="Times New Roman" w:hAnsi="Times New Roman" w:cs="Times New Roman"/>
          <w:sz w:val="22"/>
          <w:szCs w:val="22"/>
        </w:rPr>
        <w:t>54.</w:t>
      </w:r>
      <w:r w:rsidRPr="007F62B7">
        <w:rPr>
          <w:rFonts w:ascii="Times New Roman" w:hAnsi="Times New Roman" w:cs="Times New Roman"/>
          <w:sz w:val="22"/>
          <w:szCs w:val="22"/>
        </w:rPr>
        <w:fldChar w:fldCharType="end"/>
      </w:r>
    </w:p>
  </w:footnote>
  <w:footnote w:id="45">
    <w:p w14:paraId="65FD4CE0" w14:textId="14B0A3EF" w:rsidR="00B279C3" w:rsidRDefault="00B279C3" w:rsidP="00DD710F">
      <w:pPr>
        <w:pStyle w:val="FootnoteText"/>
        <w:ind w:left="284" w:hanging="284"/>
        <w:rPr>
          <w:rFonts w:ascii="Times New Roman" w:hAnsi="Times New Roman" w:cs="Times New Roman"/>
          <w:szCs w:val="22"/>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 xml:space="preserve"> </w:t>
      </w:r>
      <w:r w:rsidRPr="007F62B7">
        <w:rPr>
          <w:rStyle w:val="FootnoteReference"/>
          <w:rFonts w:ascii="Times New Roman" w:hAnsi="Times New Roman" w:cs="Times New Roman"/>
          <w:sz w:val="22"/>
          <w:szCs w:val="22"/>
        </w:rPr>
        <w:tab/>
      </w:r>
      <w:r w:rsidRPr="00F2357E">
        <w:rPr>
          <w:rStyle w:val="FootnoteReference"/>
          <w:rFonts w:ascii="Times New Roman" w:hAnsi="Times New Roman" w:cs="Times New Roman"/>
          <w:szCs w:val="22"/>
          <w:vertAlign w:val="baseline"/>
        </w:rPr>
        <w:fldChar w:fldCharType="begin"/>
      </w:r>
      <w:r w:rsidRPr="00F2357E">
        <w:rPr>
          <w:rStyle w:val="FootnoteReference"/>
          <w:rFonts w:ascii="Times New Roman" w:hAnsi="Times New Roman" w:cs="Times New Roman"/>
          <w:szCs w:val="22"/>
          <w:vertAlign w:val="baseline"/>
        </w:rPr>
        <w:instrText xml:space="preserve"> ADDIN EN.CITE &lt;EndNote&gt;&lt;Cite&gt;&lt;Author&gt;Nicholas&lt;/Author&gt;&lt;Year&gt;2011&lt;/Year&gt;&lt;RecNum&gt;397&lt;/RecNum&gt;&lt;Pages&gt;326&lt;/Pages&gt;&lt;DisplayText&gt;Nicholas, &amp;quot;Cheaper Patents,&amp;quot; 326, Streb, Baten, and Yin, &amp;quot;Technological and Geographical Knowledge Spillover in the German Empire 1877-1918,&amp;quot; 352.&lt;/DisplayText&gt;&lt;record&gt;&lt;rec-number&gt;397&lt;/rec-number&gt;&lt;foreign-keys&gt;&lt;key app="EN" db-id="25xwr20x1500wxe5edwvretzssex9ersdfx2" timestamp="1479241995"&gt;397&lt;/key&gt;&lt;/foreign-keys&gt;&lt;ref-type name="Journal Article"&gt;17&lt;/ref-type&gt;&lt;contributors&gt;&lt;authors&gt;&lt;author&gt;Nicholas, Tom&lt;/author&gt;&lt;/authors&gt;&lt;/contributors&gt;&lt;titles&gt;&lt;title&gt;Cheaper patents&lt;/title&gt;&lt;secondary-title&gt;Research Policy&lt;/secondary-title&gt;&lt;/titles&gt;&lt;periodical&gt;&lt;full-title&gt;Research Policy&lt;/full-title&gt;&lt;/periodical&gt;&lt;pages&gt;325-339&lt;/pages&gt;&lt;volume&gt;40&lt;/volume&gt;&lt;number&gt;2&lt;/number&gt;&lt;keywords&gt;&lt;keyword&gt;Patent reform&lt;/keyword&gt;&lt;keyword&gt;Propensity to patent&lt;/keyword&gt;&lt;keyword&gt;Innovation&lt;/keyword&gt;&lt;/keywords&gt;&lt;dates&gt;&lt;year&gt;2011&lt;/year&gt;&lt;pub-dates&gt;&lt;date&gt;3//&lt;/date&gt;&lt;/pub-dates&gt;&lt;/dates&gt;&lt;isbn&gt;0048-7333&lt;/isbn&gt;&lt;urls&gt;&lt;related-urls&gt;&lt;url&gt;http://www.sciencedirect.com/science/article/pii/S0048733310002210&lt;/url&gt;&lt;/related-urls&gt;&lt;/urls&gt;&lt;electronic-resource-num&gt;http://dx.doi.org/10.1016/j.respol.2010.10.012&lt;/electronic-resource-num&gt;&lt;/record&gt;&lt;/Cite&gt;&lt;Cite&gt;&lt;Author&gt;Streb&lt;/Author&gt;&lt;Year&gt;2006&lt;/Year&gt;&lt;RecNum&gt;394&lt;/RecNum&gt;&lt;Pages&gt;352&lt;/Pages&gt;&lt;record&gt;&lt;rec-number&gt;394&lt;/rec-number&gt;&lt;foreign-keys&gt;&lt;key app="EN" db-id="25xwr20x1500wxe5edwvretzssex9ersdfx2" timestamp="1479109627"&gt;394&lt;/key&gt;&lt;/foreign-keys&gt;&lt;ref-type name="Journal Article"&gt;17&lt;/ref-type&gt;&lt;contributors&gt;&lt;authors&gt;&lt;author&gt;Streb, J.&lt;/author&gt;&lt;author&gt;Baten, J.&lt;/author&gt;&lt;author&gt;Yin, S.&lt;/author&gt;&lt;/authors&gt;&lt;/contributors&gt;&lt;titles&gt;&lt;title&gt;Technological and geographical knowledge spillover in the German empire 1877-1918&lt;/title&gt;&lt;secondary-title&gt;The Economic History Review&lt;/secondary-title&gt;&lt;/titles&gt;&lt;periodical&gt;&lt;full-title&gt;The Economic History Review&lt;/full-title&gt;&lt;/periodical&gt;&lt;pages&gt;347-373&lt;/pages&gt;&lt;volume&gt;59&lt;/volume&gt;&lt;number&gt;2&lt;/number&gt;&lt;dates&gt;&lt;year&gt;2006&lt;/year&gt;&lt;/dates&gt;&lt;urls&gt;&lt;/urls&gt;&lt;/record&gt;&lt;/Cite&gt;&lt;/EndNote&gt;</w:instrText>
      </w:r>
      <w:r w:rsidRPr="00F2357E">
        <w:rPr>
          <w:rStyle w:val="FootnoteReference"/>
          <w:rFonts w:ascii="Times New Roman" w:hAnsi="Times New Roman" w:cs="Times New Roman"/>
          <w:szCs w:val="22"/>
          <w:vertAlign w:val="baseline"/>
        </w:rPr>
        <w:fldChar w:fldCharType="separate"/>
      </w:r>
      <w:r w:rsidRPr="00F2357E">
        <w:rPr>
          <w:rStyle w:val="FootnoteReference"/>
          <w:rFonts w:ascii="Times New Roman" w:hAnsi="Times New Roman" w:cs="Times New Roman"/>
          <w:szCs w:val="22"/>
          <w:vertAlign w:val="baseline"/>
        </w:rPr>
        <w:t>Nicholas, 'Cheaper patents', p. 326; Streb, Baten, and Yin, 'Technological and geographical', p. 352.</w:t>
      </w:r>
      <w:r w:rsidRPr="00F2357E">
        <w:rPr>
          <w:rStyle w:val="FootnoteReference"/>
          <w:rFonts w:ascii="Times New Roman" w:hAnsi="Times New Roman" w:cs="Times New Roman"/>
          <w:szCs w:val="22"/>
          <w:vertAlign w:val="baseline"/>
        </w:rPr>
        <w:fldChar w:fldCharType="end"/>
      </w:r>
    </w:p>
    <w:p w14:paraId="63A7F5C2" w14:textId="77777777" w:rsidR="00B279C3" w:rsidRPr="005F369D" w:rsidRDefault="00B279C3" w:rsidP="00DD710F">
      <w:pPr>
        <w:pStyle w:val="FootnoteText"/>
        <w:ind w:left="284" w:hanging="284"/>
        <w:rPr>
          <w:rStyle w:val="FootnoteReference"/>
          <w:rFonts w:ascii="Times New Roman" w:hAnsi="Times New Roman" w:cs="Times New Roman"/>
          <w:sz w:val="10"/>
          <w:szCs w:val="10"/>
          <w:vertAlign w:val="baseline"/>
        </w:rPr>
      </w:pPr>
    </w:p>
  </w:footnote>
  <w:footnote w:id="46">
    <w:p w14:paraId="11D36EFD" w14:textId="06E590AD" w:rsidR="00B279C3" w:rsidRPr="00F2357E" w:rsidRDefault="00B279C3" w:rsidP="00DD710F">
      <w:pPr>
        <w:pStyle w:val="FootnoteText"/>
        <w:ind w:left="284" w:hanging="284"/>
        <w:rPr>
          <w:rStyle w:val="FootnoteReference"/>
          <w:rFonts w:ascii="Times New Roman" w:hAnsi="Times New Roman" w:cs="Times New Roman"/>
          <w:sz w:val="22"/>
          <w:szCs w:val="22"/>
          <w:vertAlign w:val="baseline"/>
        </w:rPr>
      </w:pPr>
      <w:r w:rsidRPr="007F62B7">
        <w:rPr>
          <w:rStyle w:val="FootnoteReference"/>
          <w:rFonts w:ascii="Times New Roman" w:hAnsi="Times New Roman" w:cs="Times New Roman"/>
          <w:sz w:val="22"/>
          <w:szCs w:val="22"/>
        </w:rPr>
        <w:footnoteRef/>
      </w:r>
      <w:r w:rsidRPr="007F62B7">
        <w:rPr>
          <w:rFonts w:ascii="Times New Roman" w:hAnsi="Times New Roman" w:cs="Times New Roman"/>
          <w:sz w:val="22"/>
          <w:szCs w:val="22"/>
        </w:rPr>
        <w:tab/>
      </w:r>
      <w:r w:rsidRPr="00F2357E">
        <w:rPr>
          <w:rStyle w:val="FootnoteReference"/>
          <w:rFonts w:ascii="Times New Roman" w:hAnsi="Times New Roman" w:cs="Times New Roman"/>
          <w:sz w:val="22"/>
          <w:szCs w:val="22"/>
          <w:vertAlign w:val="baseline"/>
        </w:rPr>
        <w:t xml:space="preserve">Letters of registration have been treated as 14-year patents here, although if there was a delay in applying for protection in New Zealand they may sometimes have run for a shorter period. </w:t>
      </w:r>
    </w:p>
  </w:footnote>
  <w:footnote w:id="47">
    <w:p w14:paraId="5433FA71" w14:textId="28211A15" w:rsidR="00B279C3" w:rsidRDefault="00B279C3" w:rsidP="00DD710F">
      <w:pPr>
        <w:pStyle w:val="FootnoteText"/>
        <w:ind w:left="284" w:hanging="284"/>
        <w:rPr>
          <w:rFonts w:asciiTheme="majorBidi" w:eastAsiaTheme="minorHAnsi" w:hAnsiTheme="majorBidi" w:cstheme="majorBidi"/>
          <w:sz w:val="22"/>
          <w:szCs w:val="22"/>
          <w:lang w:val="en-US" w:eastAsia="en-US"/>
        </w:rPr>
      </w:pPr>
      <w:r w:rsidRPr="007F62B7">
        <w:rPr>
          <w:rStyle w:val="FootnoteReference"/>
          <w:rFonts w:asciiTheme="majorBidi" w:hAnsiTheme="majorBidi" w:cstheme="majorBidi"/>
          <w:sz w:val="22"/>
          <w:szCs w:val="22"/>
        </w:rPr>
        <w:footnoteRef/>
      </w:r>
      <w:r w:rsidRPr="007F62B7">
        <w:rPr>
          <w:rFonts w:asciiTheme="majorBidi" w:hAnsiTheme="majorBidi" w:cstheme="majorBidi"/>
          <w:sz w:val="22"/>
          <w:szCs w:val="22"/>
        </w:rPr>
        <w:t xml:space="preserve"> </w:t>
      </w:r>
      <w:r w:rsidRPr="007F62B7">
        <w:rPr>
          <w:rFonts w:asciiTheme="majorBidi" w:hAnsiTheme="majorBidi" w:cstheme="majorBidi"/>
          <w:sz w:val="22"/>
          <w:szCs w:val="22"/>
        </w:rPr>
        <w:tab/>
      </w:r>
      <w:r w:rsidRPr="007F62B7">
        <w:rPr>
          <w:rFonts w:asciiTheme="majorBidi" w:eastAsiaTheme="minorHAnsi" w:hAnsiTheme="majorBidi" w:cstheme="majorBidi"/>
          <w:sz w:val="22"/>
          <w:szCs w:val="22"/>
          <w:lang w:val="en-US" w:eastAsia="en-US"/>
        </w:rPr>
        <w:fldChar w:fldCharType="begin">
          <w:fldData xml:space="preserve">PEVuZE5vdGU+PENpdGU+PEF1dGhvcj5LaGFuPC9BdXRob3I+PFllYXI+MjAwNTwvWWVhcj48UmVj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</w:fldData>
        </w:fldChar>
      </w:r>
      <w:r w:rsidRPr="007F62B7">
        <w:rPr>
          <w:rFonts w:asciiTheme="majorBidi" w:eastAsiaTheme="minorHAnsi" w:hAnsiTheme="majorBidi" w:cstheme="majorBidi"/>
          <w:sz w:val="22"/>
          <w:szCs w:val="22"/>
          <w:lang w:val="en-US" w:eastAsia="en-US"/>
        </w:rPr>
        <w:instrText xml:space="preserve"> ADDIN EN.CITE </w:instrText>
      </w:r>
      <w:r w:rsidRPr="007F62B7">
        <w:rPr>
          <w:rFonts w:asciiTheme="majorBidi" w:eastAsiaTheme="minorHAnsi" w:hAnsiTheme="majorBidi" w:cstheme="majorBidi"/>
          <w:sz w:val="22"/>
          <w:szCs w:val="22"/>
          <w:lang w:val="en-US" w:eastAsia="en-US"/>
        </w:rPr>
        <w:fldChar w:fldCharType="begin">
          <w:fldData xml:space="preserve">PEVuZE5vdGU+PENpdGU+PEF1dGhvcj5LaGFuPC9BdXRob3I+PFllYXI+MjAwNTwvWWVhcj48UmVj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</w:fldData>
        </w:fldChar>
      </w:r>
      <w:r w:rsidRPr="007F62B7">
        <w:rPr>
          <w:rFonts w:asciiTheme="majorBidi" w:eastAsiaTheme="minorHAnsi" w:hAnsiTheme="majorBidi" w:cstheme="majorBidi"/>
          <w:sz w:val="22"/>
          <w:szCs w:val="22"/>
          <w:lang w:val="en-US" w:eastAsia="en-US"/>
        </w:rPr>
        <w:instrText xml:space="preserve"> ADDIN EN.CITE.DATA </w:instrText>
      </w:r>
      <w:r w:rsidRPr="007F62B7">
        <w:rPr>
          <w:rFonts w:asciiTheme="majorBidi" w:eastAsiaTheme="minorHAnsi" w:hAnsiTheme="majorBidi" w:cstheme="majorBidi"/>
          <w:sz w:val="22"/>
          <w:szCs w:val="22"/>
          <w:lang w:val="en-US" w:eastAsia="en-US"/>
        </w:rPr>
      </w:r>
      <w:r w:rsidRPr="007F62B7">
        <w:rPr>
          <w:rFonts w:asciiTheme="majorBidi" w:eastAsiaTheme="minorHAnsi" w:hAnsiTheme="majorBidi" w:cstheme="majorBidi"/>
          <w:sz w:val="22"/>
          <w:szCs w:val="22"/>
          <w:lang w:val="en-US" w:eastAsia="en-US"/>
        </w:rPr>
        <w:fldChar w:fldCharType="end"/>
      </w:r>
      <w:r w:rsidRPr="007F62B7">
        <w:rPr>
          <w:rFonts w:asciiTheme="majorBidi" w:eastAsiaTheme="minorHAnsi" w:hAnsiTheme="majorBidi" w:cstheme="majorBidi"/>
          <w:sz w:val="22"/>
          <w:szCs w:val="22"/>
          <w:lang w:val="en-US" w:eastAsia="en-US"/>
        </w:rPr>
      </w:r>
      <w:r w:rsidRPr="007F62B7">
        <w:rPr>
          <w:rFonts w:asciiTheme="majorBidi" w:eastAsiaTheme="minorHAnsi" w:hAnsiTheme="majorBidi" w:cstheme="majorBidi"/>
          <w:sz w:val="22"/>
          <w:szCs w:val="22"/>
          <w:lang w:val="en-US" w:eastAsia="en-US"/>
        </w:rPr>
        <w:fldChar w:fldCharType="separate"/>
      </w:r>
      <w:r w:rsidRPr="007F62B7">
        <w:rPr>
          <w:rFonts w:asciiTheme="majorBidi" w:eastAsiaTheme="minorHAnsi" w:hAnsiTheme="majorBidi" w:cstheme="majorBidi"/>
          <w:noProof/>
          <w:sz w:val="22"/>
          <w:szCs w:val="22"/>
          <w:lang w:val="en-US" w:eastAsia="en-US"/>
        </w:rPr>
        <w:t xml:space="preserve">Khan, </w:t>
      </w:r>
      <w:r w:rsidRPr="007F62B7">
        <w:rPr>
          <w:rFonts w:asciiTheme="majorBidi" w:eastAsiaTheme="minorHAnsi" w:hAnsiTheme="majorBidi" w:cstheme="majorBidi"/>
          <w:i/>
          <w:noProof/>
          <w:sz w:val="22"/>
          <w:szCs w:val="22"/>
          <w:lang w:val="en-US" w:eastAsia="en-US"/>
        </w:rPr>
        <w:t>The democratization of invention,</w:t>
      </w:r>
      <w:r w:rsidRPr="007F62B7">
        <w:rPr>
          <w:rFonts w:asciiTheme="majorBidi" w:eastAsiaTheme="minorHAnsi" w:hAnsiTheme="majorBidi" w:cstheme="majorBidi"/>
          <w:iCs/>
          <w:noProof/>
          <w:sz w:val="22"/>
          <w:szCs w:val="22"/>
          <w:lang w:val="en-US" w:eastAsia="en-US"/>
        </w:rPr>
        <w:t xml:space="preserve"> p. 7</w:t>
      </w:r>
      <w:r w:rsidRPr="007F62B7">
        <w:rPr>
          <w:rFonts w:asciiTheme="majorBidi" w:eastAsiaTheme="minorHAnsi" w:hAnsiTheme="majorBidi" w:cstheme="majorBidi"/>
          <w:noProof/>
          <w:sz w:val="22"/>
          <w:szCs w:val="22"/>
          <w:lang w:val="en-US" w:eastAsia="en-US"/>
        </w:rPr>
        <w:t xml:space="preserve">; MacLeod </w:t>
      </w:r>
      <w:r w:rsidRPr="007F62B7">
        <w:rPr>
          <w:rFonts w:asciiTheme="majorBidi" w:eastAsiaTheme="minorHAnsi" w:hAnsiTheme="majorBidi" w:cstheme="majorBidi"/>
          <w:i/>
          <w:noProof/>
          <w:sz w:val="22"/>
          <w:szCs w:val="22"/>
          <w:lang w:val="en-US" w:eastAsia="en-US"/>
        </w:rPr>
        <w:t>et al</w:t>
      </w:r>
      <w:r>
        <w:rPr>
          <w:rFonts w:asciiTheme="majorBidi" w:eastAsiaTheme="minorHAnsi" w:hAnsiTheme="majorBidi" w:cstheme="majorBidi"/>
          <w:i/>
          <w:noProof/>
          <w:sz w:val="22"/>
          <w:szCs w:val="22"/>
          <w:lang w:val="en-US" w:eastAsia="en-US"/>
        </w:rPr>
        <w:t>.</w:t>
      </w:r>
      <w:r w:rsidRPr="007F62B7">
        <w:rPr>
          <w:rFonts w:asciiTheme="majorBidi" w:eastAsiaTheme="minorHAnsi" w:hAnsiTheme="majorBidi" w:cstheme="majorBidi"/>
          <w:noProof/>
          <w:sz w:val="22"/>
          <w:szCs w:val="22"/>
          <w:lang w:val="en-US" w:eastAsia="en-US"/>
        </w:rPr>
        <w:t xml:space="preserve"> 'Evaluating inventive activity', pp. 555-556; Magee, </w:t>
      </w:r>
      <w:r w:rsidRPr="007F62B7">
        <w:rPr>
          <w:rFonts w:asciiTheme="majorBidi" w:eastAsiaTheme="minorHAnsi" w:hAnsiTheme="majorBidi" w:cstheme="majorBidi"/>
          <w:i/>
          <w:noProof/>
          <w:sz w:val="22"/>
          <w:szCs w:val="22"/>
          <w:lang w:val="en-US" w:eastAsia="en-US"/>
        </w:rPr>
        <w:t>Knowledge generation</w:t>
      </w:r>
      <w:r w:rsidRPr="007F62B7">
        <w:rPr>
          <w:rFonts w:asciiTheme="majorBidi" w:eastAsiaTheme="minorHAnsi" w:hAnsiTheme="majorBidi" w:cstheme="majorBidi"/>
          <w:iCs/>
          <w:noProof/>
          <w:sz w:val="22"/>
          <w:szCs w:val="22"/>
          <w:lang w:val="en-US" w:eastAsia="en-US"/>
        </w:rPr>
        <w:t>, p.99.</w:t>
      </w:r>
      <w:r w:rsidRPr="007F62B7">
        <w:rPr>
          <w:rFonts w:asciiTheme="majorBidi" w:eastAsiaTheme="minorHAnsi" w:hAnsiTheme="majorBidi" w:cstheme="majorBidi"/>
          <w:sz w:val="22"/>
          <w:szCs w:val="22"/>
          <w:lang w:val="en-US" w:eastAsia="en-US"/>
        </w:rPr>
        <w:fldChar w:fldCharType="end"/>
      </w:r>
    </w:p>
    <w:p w14:paraId="74ABCD60" w14:textId="77777777" w:rsidR="00B279C3" w:rsidRPr="00F2357E" w:rsidRDefault="00B279C3" w:rsidP="00DD710F">
      <w:pPr>
        <w:pStyle w:val="FootnoteText"/>
        <w:ind w:left="284" w:hanging="284"/>
        <w:rPr>
          <w:rFonts w:asciiTheme="majorBidi" w:hAnsiTheme="majorBidi" w:cstheme="majorBidi"/>
          <w:sz w:val="10"/>
          <w:szCs w:val="10"/>
        </w:rPr>
      </w:pPr>
    </w:p>
  </w:footnote>
  <w:footnote w:id="48">
    <w:p w14:paraId="691BAE5E" w14:textId="0CB03859" w:rsidR="00B279C3" w:rsidRDefault="00B279C3" w:rsidP="00DD710F">
      <w:pPr>
        <w:pStyle w:val="FootnoteText"/>
        <w:ind w:left="284" w:hanging="284"/>
        <w:rPr>
          <w:rFonts w:asciiTheme="majorBidi" w:eastAsiaTheme="minorHAnsi" w:hAnsiTheme="majorBidi" w:cstheme="majorBidi"/>
          <w:sz w:val="22"/>
          <w:szCs w:val="22"/>
          <w:lang w:val="en-US" w:eastAsia="en-US"/>
        </w:rPr>
      </w:pPr>
      <w:r w:rsidRPr="007F62B7">
        <w:rPr>
          <w:rStyle w:val="FootnoteReference"/>
          <w:rFonts w:asciiTheme="majorBidi" w:hAnsiTheme="majorBidi" w:cstheme="majorBidi"/>
          <w:sz w:val="22"/>
          <w:szCs w:val="22"/>
        </w:rPr>
        <w:footnoteRef/>
      </w:r>
      <w:r w:rsidRPr="007F62B7">
        <w:rPr>
          <w:rFonts w:asciiTheme="majorBidi" w:hAnsiTheme="majorBidi" w:cstheme="majorBidi"/>
          <w:sz w:val="22"/>
          <w:szCs w:val="22"/>
        </w:rPr>
        <w:t xml:space="preserve"> </w:t>
      </w:r>
      <w:r w:rsidRPr="007F62B7">
        <w:rPr>
          <w:rFonts w:asciiTheme="majorBidi" w:hAnsiTheme="majorBidi" w:cstheme="majorBidi"/>
          <w:sz w:val="22"/>
          <w:szCs w:val="22"/>
        </w:rPr>
        <w:tab/>
        <w:t xml:space="preserve">Certain time series-based tests </w:t>
      </w:r>
      <w:proofErr w:type="gramStart"/>
      <w:r w:rsidRPr="007F62B7">
        <w:rPr>
          <w:rFonts w:asciiTheme="majorBidi" w:hAnsiTheme="majorBidi" w:cstheme="majorBidi"/>
          <w:sz w:val="22"/>
          <w:szCs w:val="22"/>
        </w:rPr>
        <w:t>are potentially biased</w:t>
      </w:r>
      <w:proofErr w:type="gramEnd"/>
      <w:r w:rsidRPr="007F62B7">
        <w:rPr>
          <w:rFonts w:asciiTheme="majorBidi" w:hAnsiTheme="majorBidi" w:cstheme="majorBidi"/>
          <w:sz w:val="22"/>
          <w:szCs w:val="22"/>
        </w:rPr>
        <w:t xml:space="preserve"> in the face of breaks in the data series for example; the </w:t>
      </w:r>
      <w:r w:rsidRPr="007F62B7">
        <w:rPr>
          <w:rFonts w:asciiTheme="majorBidi" w:eastAsiaTheme="minorHAnsi" w:hAnsiTheme="majorBidi" w:cstheme="majorBidi"/>
          <w:sz w:val="22"/>
          <w:szCs w:val="22"/>
          <w:lang w:val="en-US" w:eastAsia="en-US"/>
        </w:rPr>
        <w:t xml:space="preserve">Augmented Dickey-Fuller (ADF) statistics are biased towards non-rejection of a unit root. See </w:t>
      </w:r>
      <w:r w:rsidRPr="007F62B7">
        <w:rPr>
          <w:rFonts w:asciiTheme="majorBidi" w:eastAsiaTheme="minorHAnsi" w:hAnsiTheme="majorBidi" w:cstheme="majorBidi"/>
          <w:sz w:val="22"/>
          <w:szCs w:val="22"/>
          <w:lang w:val="en-US" w:eastAsia="en-US"/>
        </w:rPr>
        <w:fldChar w:fldCharType="begin"/>
      </w:r>
      <w:r w:rsidRPr="007F62B7">
        <w:rPr>
          <w:rFonts w:asciiTheme="majorBidi" w:eastAsiaTheme="minorHAnsi" w:hAnsiTheme="majorBidi" w:cstheme="majorBidi"/>
          <w:sz w:val="22"/>
          <w:szCs w:val="22"/>
          <w:lang w:val="en-US" w:eastAsia="en-US"/>
        </w:rPr>
        <w:instrText xml:space="preserve"> ADDIN EN.CITE &lt;EndNote&gt;&lt;Cite&gt;&lt;Author&gt;Greasley&lt;/Author&gt;&lt;Year&gt;2010&lt;/Year&gt;&lt;RecNum&gt;220&lt;/RecNum&gt;&lt;DisplayText&gt;David Greasley and Les Oxley, &amp;quot;Cliometrics and Time Series Econometrics: Some Theory and Applications,&amp;quot; &lt;style face="italic"&gt;Journal of Economic Surveys&lt;/style&gt; 24, no. 5 (2010).&lt;/DisplayText&gt;&lt;record&gt;&lt;rec-number&gt;220&lt;/rec-number&gt;&lt;foreign-keys&gt;&lt;key app="EN" db-id="25xwr20x1500wxe5edwvretzssex9ersdfx2" timestamp="1458082714"&gt;220&lt;/key&gt;&lt;/foreign-keys&gt;&lt;ref-type name="Journal Article"&gt;17&lt;/ref-type&gt;&lt;contributors&gt;&lt;authors&gt;&lt;author&gt;Greasley, David&lt;/author&gt;&lt;author&gt;Oxley, Les&lt;/author&gt;&lt;/authors&gt;&lt;/contributors&gt;&lt;titles&gt;&lt;title&gt;Cliometrics and time series econometrics: Some theory and applications&lt;/title&gt;&lt;secondary-title&gt;Journal of Economic Surveys&lt;/secondary-title&gt;&lt;/titles&gt;&lt;periodical&gt;&lt;full-title&gt;Journal of Economic Surveys&lt;/full-title&gt;&lt;/periodical&gt;&lt;pages&gt;970-1042&lt;/pages&gt;&lt;volume&gt;24&lt;/volume&gt;&lt;number&gt;5&lt;/number&gt;&lt;dates&gt;&lt;year&gt;2010&lt;/year&gt;&lt;/dates&gt;&lt;urls&gt;&lt;/urls&gt;&lt;/record&gt;&lt;/Cite&gt;&lt;/EndNote&gt;</w:instrText>
      </w:r>
      <w:r w:rsidRPr="007F62B7">
        <w:rPr>
          <w:rFonts w:asciiTheme="majorBidi" w:eastAsiaTheme="minorHAnsi" w:hAnsiTheme="majorBidi" w:cstheme="majorBidi"/>
          <w:sz w:val="22"/>
          <w:szCs w:val="22"/>
          <w:lang w:val="en-US" w:eastAsia="en-US"/>
        </w:rPr>
        <w:fldChar w:fldCharType="separate"/>
      </w:r>
      <w:r w:rsidRPr="007F62B7">
        <w:rPr>
          <w:rFonts w:asciiTheme="majorBidi" w:eastAsiaTheme="minorHAnsi" w:hAnsiTheme="majorBidi" w:cstheme="majorBidi"/>
          <w:noProof/>
          <w:sz w:val="22"/>
          <w:szCs w:val="22"/>
          <w:lang w:val="en-US" w:eastAsia="en-US"/>
        </w:rPr>
        <w:t>Greasley and Oxley, 'Cliometrics' .</w:t>
      </w:r>
      <w:r w:rsidRPr="007F62B7">
        <w:rPr>
          <w:rFonts w:asciiTheme="majorBidi" w:eastAsiaTheme="minorHAnsi" w:hAnsiTheme="majorBidi" w:cstheme="majorBidi"/>
          <w:sz w:val="22"/>
          <w:szCs w:val="22"/>
          <w:lang w:val="en-US" w:eastAsia="en-US"/>
        </w:rPr>
        <w:fldChar w:fldCharType="end"/>
      </w:r>
      <w:r w:rsidRPr="007F62B7">
        <w:rPr>
          <w:rFonts w:asciiTheme="majorBidi" w:eastAsiaTheme="minorHAnsi" w:hAnsiTheme="majorBidi" w:cstheme="majorBidi"/>
          <w:sz w:val="22"/>
          <w:szCs w:val="22"/>
          <w:lang w:val="en-US" w:eastAsia="en-US"/>
        </w:rPr>
        <w:t xml:space="preserve"> </w:t>
      </w:r>
    </w:p>
    <w:p w14:paraId="7DF2DD6C" w14:textId="77777777" w:rsidR="00B279C3" w:rsidRPr="00F2357E" w:rsidRDefault="00B279C3" w:rsidP="00DD710F">
      <w:pPr>
        <w:pStyle w:val="FootnoteText"/>
        <w:ind w:left="284" w:hanging="284"/>
        <w:rPr>
          <w:rFonts w:asciiTheme="majorBidi" w:hAnsiTheme="majorBidi" w:cstheme="majorBidi"/>
          <w:sz w:val="10"/>
          <w:szCs w:val="10"/>
          <w:lang w:val="en-US"/>
        </w:rPr>
      </w:pPr>
    </w:p>
  </w:footnote>
  <w:footnote w:id="49">
    <w:p w14:paraId="63D2314E" w14:textId="3E656DD9" w:rsidR="00B279C3" w:rsidRPr="007F62B7" w:rsidRDefault="00B279C3" w:rsidP="00DD710F">
      <w:pPr>
        <w:pStyle w:val="FootnoteText"/>
        <w:ind w:left="284" w:hanging="284"/>
        <w:rPr>
          <w:rFonts w:asciiTheme="majorBidi" w:hAnsiTheme="majorBidi" w:cstheme="majorBidi"/>
          <w:sz w:val="22"/>
          <w:szCs w:val="22"/>
          <w:lang w:val="en-US"/>
        </w:rPr>
      </w:pPr>
      <w:r w:rsidRPr="007F62B7">
        <w:rPr>
          <w:rStyle w:val="FootnoteReference"/>
          <w:rFonts w:asciiTheme="majorBidi" w:hAnsiTheme="majorBidi" w:cstheme="majorBidi"/>
          <w:sz w:val="22"/>
          <w:szCs w:val="22"/>
        </w:rPr>
        <w:footnoteRef/>
      </w:r>
      <w:r w:rsidRPr="007F62B7">
        <w:rPr>
          <w:rFonts w:asciiTheme="majorBidi" w:hAnsiTheme="majorBidi" w:cstheme="majorBidi"/>
          <w:sz w:val="22"/>
          <w:szCs w:val="22"/>
        </w:rPr>
        <w:t xml:space="preserve"> </w:t>
      </w:r>
      <w:r w:rsidRPr="007F62B7">
        <w:rPr>
          <w:rFonts w:asciiTheme="majorBidi" w:hAnsiTheme="majorBidi" w:cstheme="majorBidi"/>
          <w:sz w:val="22"/>
          <w:szCs w:val="22"/>
        </w:rPr>
        <w:tab/>
      </w:r>
      <w:proofErr w:type="spellStart"/>
      <w:r w:rsidRPr="007F62B7">
        <w:rPr>
          <w:rFonts w:asciiTheme="majorBidi" w:eastAsiaTheme="minorHAnsi" w:hAnsiTheme="majorBidi" w:cstheme="majorBidi"/>
          <w:sz w:val="22"/>
          <w:szCs w:val="22"/>
          <w:lang w:val="en-US" w:eastAsia="en-US"/>
        </w:rPr>
        <w:t>Eviews</w:t>
      </w:r>
      <w:proofErr w:type="spellEnd"/>
      <w:r w:rsidRPr="007F62B7">
        <w:rPr>
          <w:rFonts w:asciiTheme="majorBidi" w:eastAsiaTheme="minorHAnsi" w:hAnsiTheme="majorBidi" w:cstheme="majorBidi"/>
          <w:sz w:val="22"/>
          <w:szCs w:val="22"/>
          <w:lang w:val="en-US" w:eastAsia="en-US"/>
        </w:rPr>
        <w:t xml:space="preserve"> v9 was used for all estimation and testing. </w:t>
      </w:r>
    </w:p>
  </w:footnote>
  <w:footnote w:id="50">
    <w:p w14:paraId="5AA7EDD9" w14:textId="303B4A07" w:rsidR="00B279C3" w:rsidRPr="00F2230C" w:rsidRDefault="00B279C3" w:rsidP="00F2230C">
      <w:pPr>
        <w:pStyle w:val="FootnoteText"/>
        <w:ind w:left="284" w:hanging="284"/>
        <w:rPr>
          <w:rFonts w:ascii="Times New Roman" w:hAnsi="Times New Roman" w:cs="Times New Roman"/>
          <w:sz w:val="22"/>
          <w:szCs w:val="22"/>
        </w:rPr>
      </w:pPr>
      <w:r w:rsidRPr="00F2230C">
        <w:rPr>
          <w:rStyle w:val="FootnoteReference"/>
          <w:rFonts w:ascii="Times New Roman" w:hAnsi="Times New Roman" w:cs="Times New Roman"/>
          <w:sz w:val="22"/>
          <w:szCs w:val="22"/>
        </w:rPr>
        <w:footnoteRef/>
      </w:r>
      <w:r w:rsidRPr="00F2230C">
        <w:rPr>
          <w:rFonts w:ascii="Times New Roman" w:hAnsi="Times New Roman" w:cs="Times New Roman"/>
          <w:sz w:val="22"/>
          <w:szCs w:val="22"/>
        </w:rPr>
        <w:t xml:space="preserve"> </w:t>
      </w:r>
      <w:r>
        <w:rPr>
          <w:rFonts w:ascii="Times New Roman" w:hAnsi="Times New Roman" w:cs="Times New Roman"/>
          <w:sz w:val="22"/>
          <w:szCs w:val="22"/>
        </w:rPr>
        <w:tab/>
      </w:r>
      <w:r w:rsidRPr="00F2230C">
        <w:rPr>
          <w:rFonts w:ascii="Times New Roman" w:hAnsi="Times New Roman" w:cs="Times New Roman"/>
          <w:sz w:val="22"/>
          <w:szCs w:val="22"/>
        </w:rPr>
        <w:t xml:space="preserve">These are discussed in more detail in </w:t>
      </w:r>
      <w:r w:rsidRPr="00F2230C">
        <w:rPr>
          <w:rFonts w:ascii="Times New Roman" w:hAnsi="Times New Roman" w:cs="Times New Roman"/>
          <w:sz w:val="22"/>
          <w:szCs w:val="22"/>
        </w:rPr>
        <w:fldChar w:fldCharType="begin"/>
      </w:r>
      <w:r w:rsidRPr="00F2230C">
        <w:rPr>
          <w:rFonts w:ascii="Times New Roman" w:hAnsi="Times New Roman" w:cs="Times New Roman"/>
          <w:sz w:val="22"/>
          <w:szCs w:val="22"/>
        </w:rPr>
        <w:instrText xml:space="preserve"> ADDIN EN.CITE &lt;EndNote&gt;&lt;Cite&gt;&lt;Author&gt;Greasley&lt;/Author&gt;&lt;Year&gt;2010&lt;/Year&gt;&lt;RecNum&gt;220&lt;/RecNum&gt;&lt;DisplayText&gt;ibid.&lt;/DisplayText&gt;&lt;record&gt;&lt;rec-number&gt;220&lt;/rec-number&gt;&lt;foreign-keys&gt;&lt;key app="EN" db-id="25xwr20x1500wxe5edwvretzssex9ersdfx2" timestamp="1458082714"&gt;220&lt;/key&gt;&lt;/foreign-keys&gt;&lt;ref-type name="Journal Article"&gt;17&lt;/ref-type&gt;&lt;contributors&gt;&lt;authors&gt;&lt;author&gt;Greasley, David&lt;/author&gt;&lt;author&gt;Oxley, Les&lt;/author&gt;&lt;/authors&gt;&lt;/contributors&gt;&lt;titles&gt;&lt;title&gt;Cliometrics and time series econometrics: Some theory and applications&lt;/title&gt;&lt;secondary-title&gt;Journal of Economic Surveys&lt;/secondary-title&gt;&lt;/titles&gt;&lt;periodical&gt;&lt;full-title&gt;Journal of Economic Surveys&lt;/full-title&gt;&lt;/periodical&gt;&lt;pages&gt;970-1042&lt;/pages&gt;&lt;volume&gt;24&lt;/volume&gt;&lt;number&gt;5&lt;/number&gt;&lt;dates&gt;&lt;year&gt;2010&lt;/year&gt;&lt;/dates&gt;&lt;urls&gt;&lt;/urls&gt;&lt;/record&gt;&lt;/Cite&gt;&lt;/EndNote&gt;</w:instrText>
      </w:r>
      <w:r w:rsidRPr="00F2230C">
        <w:rPr>
          <w:rFonts w:ascii="Times New Roman" w:hAnsi="Times New Roman" w:cs="Times New Roman"/>
          <w:sz w:val="22"/>
          <w:szCs w:val="22"/>
        </w:rPr>
        <w:fldChar w:fldCharType="separate"/>
      </w:r>
      <w:r w:rsidRPr="00F2230C">
        <w:rPr>
          <w:rFonts w:ascii="Times New Roman" w:hAnsi="Times New Roman" w:cs="Times New Roman"/>
          <w:noProof/>
          <w:sz w:val="22"/>
          <w:szCs w:val="22"/>
        </w:rPr>
        <w:t>ibid.</w:t>
      </w:r>
      <w:r w:rsidRPr="00F2230C">
        <w:rPr>
          <w:rFonts w:ascii="Times New Roman" w:hAnsi="Times New Roman" w:cs="Times New Roman"/>
          <w:sz w:val="22"/>
          <w:szCs w:val="22"/>
        </w:rPr>
        <w:fldChar w:fldCharType="end"/>
      </w:r>
    </w:p>
  </w:footnote>
  <w:footnote w:id="51">
    <w:p w14:paraId="2FE404C5" w14:textId="6D93CB60" w:rsidR="00B279C3" w:rsidRPr="00F2230C" w:rsidRDefault="00B279C3" w:rsidP="00F2230C">
      <w:pPr>
        <w:pStyle w:val="FootnoteText"/>
        <w:ind w:left="284" w:hanging="284"/>
        <w:rPr>
          <w:rFonts w:ascii="Times New Roman" w:hAnsi="Times New Roman" w:cs="Times New Roman"/>
          <w:sz w:val="22"/>
          <w:szCs w:val="22"/>
          <w:lang w:val="en-US"/>
        </w:rPr>
      </w:pPr>
      <w:r w:rsidRPr="00F2230C">
        <w:rPr>
          <w:rStyle w:val="FootnoteReference"/>
          <w:rFonts w:ascii="Times New Roman" w:hAnsi="Times New Roman" w:cs="Times New Roman"/>
          <w:sz w:val="22"/>
          <w:szCs w:val="22"/>
        </w:rPr>
        <w:footnoteRef/>
      </w:r>
      <w:r w:rsidRPr="00F2230C">
        <w:rPr>
          <w:rFonts w:ascii="Times New Roman" w:hAnsi="Times New Roman" w:cs="Times New Roman"/>
          <w:sz w:val="22"/>
          <w:szCs w:val="22"/>
        </w:rPr>
        <w:t xml:space="preserve"> </w:t>
      </w:r>
      <w:r>
        <w:rPr>
          <w:rFonts w:ascii="Times New Roman" w:hAnsi="Times New Roman" w:cs="Times New Roman"/>
          <w:sz w:val="22"/>
          <w:szCs w:val="22"/>
        </w:rPr>
        <w:tab/>
      </w:r>
      <w:r w:rsidRPr="00F2230C">
        <w:rPr>
          <w:rFonts w:ascii="Times New Roman" w:hAnsi="Times New Roman" w:cs="Times New Roman"/>
          <w:sz w:val="22"/>
          <w:szCs w:val="22"/>
        </w:rPr>
        <w:t>This</w:t>
      </w:r>
      <w:r w:rsidRPr="00F2230C">
        <w:rPr>
          <w:rFonts w:ascii="Times New Roman" w:eastAsiaTheme="minorHAnsi" w:hAnsi="Times New Roman" w:cs="Times New Roman"/>
          <w:sz w:val="22"/>
          <w:szCs w:val="22"/>
          <w:lang w:val="en-US" w:eastAsia="en-US"/>
        </w:rPr>
        <w:t xml:space="preserve"> is not surprising given the equation has not been constructed to maximize fit, but to consider a specific hypothesis.</w:t>
      </w:r>
    </w:p>
  </w:footnote>
  <w:footnote w:id="52">
    <w:p w14:paraId="13DE5384" w14:textId="6316DA44" w:rsidR="00B279C3" w:rsidRPr="002B33E5" w:rsidRDefault="00B279C3" w:rsidP="00F2230C">
      <w:pPr>
        <w:pStyle w:val="FootnoteText"/>
        <w:ind w:left="284" w:hanging="284"/>
        <w:rPr>
          <w:rFonts w:ascii="Times New Roman" w:hAnsi="Times New Roman"/>
          <w:sz w:val="22"/>
        </w:rPr>
      </w:pPr>
      <w:r w:rsidRPr="002B33E5">
        <w:rPr>
          <w:rStyle w:val="FootnoteReference"/>
          <w:rFonts w:ascii="Times New Roman" w:hAnsi="Times New Roman" w:cs="Times New Roman"/>
          <w:sz w:val="22"/>
          <w:szCs w:val="22"/>
        </w:rPr>
        <w:footnoteRef/>
      </w:r>
      <w:r w:rsidRPr="002B33E5">
        <w:rPr>
          <w:rFonts w:ascii="Times New Roman" w:hAnsi="Times New Roman"/>
          <w:sz w:val="22"/>
        </w:rPr>
        <w:tab/>
      </w:r>
      <w:r w:rsidRPr="002B33E5">
        <w:rPr>
          <w:rFonts w:ascii="Times New Roman" w:hAnsi="Times New Roman"/>
          <w:sz w:val="22"/>
        </w:rPr>
        <w:fldChar w:fldCharType="begin"/>
      </w:r>
      <w:r w:rsidRPr="002B33E5">
        <w:rPr>
          <w:rFonts w:ascii="Times New Roman" w:hAnsi="Times New Roman"/>
          <w:sz w:val="22"/>
        </w:rPr>
        <w:instrText xml:space="preserve"> ADDIN EN.CITE &lt;EndNote&gt;&lt;Cite&gt;&lt;Author&gt;Magee&lt;/Author&gt;&lt;Year&gt;2000&lt;/Year&gt;&lt;RecNum&gt;52&lt;/RecNum&gt;&lt;Pages&gt;96&lt;/Pages&gt;&lt;DisplayText&gt;Magee, &lt;style face="italic"&gt;Knowledge Generation: Technological Change and Economic Growth in Colonial Australia&lt;/style&gt;, 96.&lt;/DisplayText&gt;&lt;record&gt;&lt;rec-number&gt;52&lt;/rec-number&gt;&lt;foreign-keys&gt;&lt;key app="EN" db-id="25xwr20x1500wxe5edwvretzssex9ersdfx2" timestamp="1437260509"&gt;52&lt;/key&gt;&lt;/foreign-keys&gt;&lt;ref-type name="Book"&gt;6&lt;/ref-type&gt;&lt;contributors&gt;&lt;authors&gt;&lt;author&gt;Magee, Gary Bryan&lt;/author&gt;&lt;/authors&gt;&lt;/contributors&gt;&lt;titles&gt;&lt;title&gt;Knowledge generation: Technological change and economic growth in colonial Australia&lt;/title&gt;&lt;/titles&gt;&lt;dates&gt;&lt;year&gt;2000&lt;/year&gt;&lt;/dates&gt;&lt;pub-location&gt;Melbourne, Australia&lt;/pub-location&gt;&lt;publisher&gt;Australian Scholarly Publishing&lt;/publisher&gt;&lt;urls&gt;&lt;/urls&gt;&lt;/record&gt;&lt;/Cite&gt;&lt;/EndNote&gt;</w:instrText>
      </w:r>
      <w:r w:rsidRPr="002B33E5">
        <w:rPr>
          <w:rFonts w:ascii="Times New Roman" w:hAnsi="Times New Roman"/>
          <w:sz w:val="22"/>
        </w:rPr>
        <w:fldChar w:fldCharType="separate"/>
      </w:r>
      <w:proofErr w:type="gramStart"/>
      <w:r w:rsidRPr="002B33E5">
        <w:rPr>
          <w:rFonts w:ascii="Times New Roman" w:hAnsi="Times New Roman"/>
          <w:sz w:val="22"/>
        </w:rPr>
        <w:t>Magee, Knowledge generation, p. 96.</w:t>
      </w:r>
      <w:proofErr w:type="gramEnd"/>
      <w:r w:rsidRPr="002B33E5">
        <w:rPr>
          <w:rFonts w:ascii="Times New Roman" w:hAnsi="Times New Roman"/>
          <w:sz w:val="22"/>
        </w:rPr>
        <w:fldChar w:fldCharType="end"/>
      </w:r>
    </w:p>
  </w:footnote>
  <w:footnote w:id="53">
    <w:p w14:paraId="45FFC22D" w14:textId="60393FFF" w:rsidR="00B279C3" w:rsidRPr="002B33E5" w:rsidRDefault="00B279C3" w:rsidP="00F2230C">
      <w:pPr>
        <w:pStyle w:val="FootnoteText"/>
        <w:ind w:left="284" w:hanging="284"/>
        <w:rPr>
          <w:rFonts w:ascii="Times New Roman" w:hAnsi="Times New Roman"/>
          <w:sz w:val="22"/>
        </w:rPr>
      </w:pPr>
      <w:r w:rsidRPr="002B33E5">
        <w:rPr>
          <w:rFonts w:ascii="Times New Roman" w:hAnsi="Times New Roman"/>
          <w:sz w:val="22"/>
          <w:vertAlign w:val="superscript"/>
        </w:rPr>
        <w:footnoteRef/>
      </w:r>
      <w:r w:rsidRPr="002B33E5">
        <w:rPr>
          <w:rFonts w:ascii="Times New Roman" w:hAnsi="Times New Roman"/>
          <w:sz w:val="22"/>
        </w:rPr>
        <w:t xml:space="preserve"> </w:t>
      </w:r>
      <w:r w:rsidRPr="002B33E5">
        <w:rPr>
          <w:rFonts w:ascii="Times New Roman" w:hAnsi="Times New Roman"/>
          <w:sz w:val="22"/>
        </w:rPr>
        <w:tab/>
      </w:r>
      <w:r w:rsidRPr="002B33E5">
        <w:rPr>
          <w:rFonts w:ascii="Times New Roman" w:hAnsi="Times New Roman"/>
          <w:sz w:val="22"/>
        </w:rPr>
        <w:fldChar w:fldCharType="begin"/>
      </w:r>
      <w:r w:rsidRPr="002B33E5">
        <w:rPr>
          <w:rFonts w:ascii="Times New Roman" w:hAnsi="Times New Roman"/>
          <w:sz w:val="22"/>
        </w:rPr>
        <w:instrText xml:space="preserve"> ADDIN EN.CITE &lt;EndNote&gt;&lt;Cite&gt;&lt;Author&gt;MacLeod&lt;/Author&gt;&lt;Year&gt;2003&lt;/Year&gt;&lt;RecNum&gt;209&lt;/RecNum&gt;&lt;Pages&gt;539`, 545-546&lt;/Pages&gt;&lt;DisplayText&gt;MacLeod et al., &amp;quot;Evaluating Inventive Activity: The Cost of Nineteenth-Century Uk Patents and the Fallibility of Renewal Data,&amp;quot; 539, 545-546.&lt;/DisplayText&gt;&lt;record&gt;&lt;rec-number&gt;209&lt;/rec-number&gt;&lt;foreign-keys&gt;&lt;key app="EN" db-id="25xwr20x1500wxe5edwvretzssex9ersdfx2" timestamp="1456298496"&gt;209&lt;/key&gt;&lt;/foreign-keys&gt;&lt;ref-type name="Journal Article"&gt;17&lt;/ref-type&gt;&lt;contributors&gt;&lt;authors&gt;&lt;author&gt;MacLeod, Christine&lt;/author&gt;&lt;author&gt;Tann, Jennifer&lt;/author&gt;&lt;author&gt;Andrew, James&lt;/author&gt;&lt;author&gt;Stein, Jeremy&lt;/author&gt;&lt;/authors&gt;&lt;/contributors&gt;&lt;titles&gt;&lt;title&gt;Evaluating inventive activity: The cost of nineteenth-century UK patents and the fallibility of renewal data&lt;/title&gt;&lt;secondary-title&gt;The Economic History Review&lt;/secondary-title&gt;&lt;/titles&gt;&lt;periodical&gt;&lt;full-title&gt;The Economic History Review&lt;/full-title&gt;&lt;/periodical&gt;&lt;pages&gt;537-562&lt;/pages&gt;&lt;volume&gt;56&lt;/volume&gt;&lt;number&gt;3&lt;/number&gt;&lt;dates&gt;&lt;year&gt;2003&lt;/year&gt;&lt;/dates&gt;&lt;publisher&gt;[Economic History Society, Wiley]&lt;/publisher&gt;&lt;isbn&gt;00130117, 14680289&lt;/isbn&gt;&lt;urls&gt;&lt;related-urls&gt;&lt;url&gt;http://www.jstor.org.ezproxy.waikato.ac.nz/stable/3698574&lt;/url&gt;&lt;/related-urls&gt;&lt;/urls&gt;&lt;custom1&gt;Full publication date: Aug., 2003&lt;/custom1&gt;&lt;/record&gt;&lt;/Cite&gt;&lt;/EndNote&gt;</w:instrText>
      </w:r>
      <w:r w:rsidRPr="002B33E5">
        <w:rPr>
          <w:rFonts w:ascii="Times New Roman" w:hAnsi="Times New Roman"/>
          <w:sz w:val="22"/>
        </w:rPr>
        <w:fldChar w:fldCharType="separate"/>
      </w:r>
      <w:proofErr w:type="gramStart"/>
      <w:r w:rsidRPr="002B33E5">
        <w:rPr>
          <w:rFonts w:ascii="Times New Roman" w:hAnsi="Times New Roman"/>
          <w:sz w:val="22"/>
        </w:rPr>
        <w:t>MacLeod et al.,'Evaluating inventive activity', pp. 539, 545-546.</w:t>
      </w:r>
      <w:proofErr w:type="gramEnd"/>
      <w:r w:rsidRPr="002B33E5">
        <w:rPr>
          <w:rFonts w:ascii="Times New Roman" w:hAnsi="Times New Roman"/>
          <w:sz w:val="22"/>
        </w:rPr>
        <w:fldChar w:fldCharType="end"/>
      </w:r>
    </w:p>
  </w:footnote>
  <w:footnote w:id="54">
    <w:p w14:paraId="01D3EFE7" w14:textId="0F58F760" w:rsidR="00B279C3" w:rsidRDefault="00B279C3" w:rsidP="00F2230C">
      <w:pPr>
        <w:pStyle w:val="FootnoteText"/>
        <w:ind w:left="284" w:hanging="284"/>
      </w:pPr>
      <w:r w:rsidRPr="002B33E5">
        <w:rPr>
          <w:rFonts w:ascii="Times New Roman" w:hAnsi="Times New Roman"/>
          <w:sz w:val="22"/>
          <w:vertAlign w:val="superscript"/>
        </w:rPr>
        <w:footnoteRef/>
      </w:r>
      <w:r w:rsidRPr="002B33E5">
        <w:rPr>
          <w:rFonts w:ascii="Times New Roman" w:hAnsi="Times New Roman"/>
          <w:sz w:val="22"/>
          <w:vertAlign w:val="superscript"/>
        </w:rPr>
        <w:t xml:space="preserve"> </w:t>
      </w:r>
      <w:r w:rsidRPr="002B33E5">
        <w:rPr>
          <w:rFonts w:ascii="Times New Roman" w:hAnsi="Times New Roman"/>
          <w:sz w:val="22"/>
        </w:rPr>
        <w:tab/>
      </w:r>
      <w:r w:rsidRPr="002B33E5">
        <w:rPr>
          <w:rFonts w:ascii="Times New Roman" w:hAnsi="Times New Roman"/>
          <w:sz w:val="22"/>
        </w:rPr>
        <w:fldChar w:fldCharType="begin"/>
      </w:r>
      <w:r w:rsidRPr="002B33E5">
        <w:rPr>
          <w:rFonts w:ascii="Times New Roman" w:hAnsi="Times New Roman"/>
          <w:sz w:val="22"/>
        </w:rPr>
        <w:instrText xml:space="preserve"> ADDIN EN.CITE &lt;EndNote&gt;&lt;Cite&gt;&lt;Author&gt;Kuegler&lt;/Author&gt;&lt;Year&gt;2015&lt;/Year&gt;&lt;RecNum&gt;395&lt;/RecNum&gt;&lt;Pages&gt;20`, 44&lt;/Pages&gt;&lt;DisplayText&gt;Kuegler, &amp;quot;The Responsiveness of Inventing: Activity from a Patent Fee Reform,&amp;quot; 20, 44.&lt;/DisplayText&gt;&lt;record&gt;&lt;rec-number&gt;395&lt;/rec-number&gt;&lt;foreign-keys&gt;&lt;key app="EN" db-id="25xwr20x1500wxe5edwvretzssex9ersdfx2" timestamp="1479159004"&gt;395&lt;/key&gt;&lt;/foreign-keys&gt;&lt;ref-type name="Report"&gt;27&lt;/ref-type&gt;&lt;contributors&gt;&lt;authors&gt;&lt;author&gt;Kuegler, Alice&lt;/author&gt;&lt;/authors&gt;&lt;/contributors&gt;&lt;titles&gt;&lt;title&gt;The responsiveness of inventing: Activity from a patent fee reform&lt;/title&gt;&lt;/titles&gt;&lt;dates&gt;&lt;year&gt;2015&lt;/year&gt;&lt;/dates&gt;&lt;pub-location&gt;Cambridge&lt;/pub-location&gt;&lt;publisher&gt;University of Cambridge&lt;/publisher&gt;&lt;urls&gt;&lt;related-urls&gt;&lt;url&gt;http://www.econ.cam.ac.uk/people/postgrad/aek31/JMP-Alice-Kuegler.pdf&lt;/url&gt;&lt;/related-urls&gt;&lt;/urls&gt;&lt;/record&gt;&lt;/Cite&gt;&lt;/EndNote&gt;</w:instrText>
      </w:r>
      <w:r w:rsidRPr="002B33E5">
        <w:rPr>
          <w:rFonts w:ascii="Times New Roman" w:hAnsi="Times New Roman"/>
          <w:sz w:val="22"/>
        </w:rPr>
        <w:fldChar w:fldCharType="separate"/>
      </w:r>
      <w:proofErr w:type="gramStart"/>
      <w:r w:rsidRPr="002B33E5">
        <w:rPr>
          <w:rFonts w:ascii="Times New Roman" w:hAnsi="Times New Roman"/>
          <w:sz w:val="22"/>
        </w:rPr>
        <w:t xml:space="preserve">Kuegler, 'The </w:t>
      </w:r>
      <w:r w:rsidRPr="002B33E5">
        <w:rPr>
          <w:rFonts w:ascii="Times New Roman" w:hAnsi="Times New Roman" w:cs="Times New Roman"/>
          <w:sz w:val="22"/>
          <w:szCs w:val="22"/>
        </w:rPr>
        <w:t>responsiveness</w:t>
      </w:r>
      <w:r w:rsidRPr="002B33E5">
        <w:rPr>
          <w:rFonts w:ascii="Times New Roman" w:hAnsi="Times New Roman"/>
          <w:sz w:val="22"/>
        </w:rPr>
        <w:t xml:space="preserve"> of inventing', pp. 20, 44.</w:t>
      </w:r>
      <w:proofErr w:type="gramEnd"/>
      <w:r w:rsidRPr="002B33E5">
        <w:rPr>
          <w:rFonts w:ascii="Times New Roman" w:hAnsi="Times New Roman"/>
          <w:sz w:val="22"/>
        </w:rPr>
        <w:fldChar w:fldCharType="end"/>
      </w:r>
    </w:p>
  </w:footnote>
  <w:footnote w:id="55">
    <w:p w14:paraId="103F512E" w14:textId="541A0A32" w:rsidR="00B279C3" w:rsidRPr="002B33E5" w:rsidRDefault="00B279C3" w:rsidP="00F2230C">
      <w:pPr>
        <w:pStyle w:val="FootnoteText"/>
        <w:ind w:left="284" w:hanging="284"/>
        <w:rPr>
          <w:rStyle w:val="FootnoteReference"/>
          <w:rFonts w:ascii="Times New Roman" w:hAnsi="Times New Roman" w:cs="Times New Roman"/>
          <w:sz w:val="22"/>
          <w:szCs w:val="22"/>
          <w:vertAlign w:val="baseline"/>
        </w:rPr>
      </w:pPr>
      <w:r w:rsidRPr="002B33E5">
        <w:rPr>
          <w:rStyle w:val="FootnoteReference"/>
          <w:rFonts w:ascii="Times New Roman" w:hAnsi="Times New Roman" w:cs="Times New Roman"/>
          <w:sz w:val="22"/>
          <w:szCs w:val="22"/>
        </w:rPr>
        <w:footnoteRef/>
      </w:r>
      <w:r w:rsidRPr="002B33E5">
        <w:rPr>
          <w:rFonts w:ascii="Times New Roman" w:hAnsi="Times New Roman" w:cs="Times New Roman"/>
          <w:sz w:val="22"/>
          <w:szCs w:val="22"/>
        </w:rPr>
        <w:t xml:space="preserve"> </w:t>
      </w:r>
      <w:r w:rsidRPr="002B33E5">
        <w:rPr>
          <w:rStyle w:val="FootnoteReference"/>
          <w:rFonts w:ascii="Times New Roman" w:hAnsi="Times New Roman" w:cs="Times New Roman"/>
          <w:sz w:val="22"/>
          <w:szCs w:val="22"/>
          <w:vertAlign w:val="baseline"/>
        </w:rPr>
        <w:tab/>
      </w:r>
      <w:r w:rsidRPr="002B33E5">
        <w:rPr>
          <w:rStyle w:val="FootnoteReference"/>
          <w:rFonts w:ascii="Times New Roman" w:hAnsi="Times New Roman" w:cs="Times New Roman"/>
          <w:sz w:val="22"/>
          <w:szCs w:val="22"/>
          <w:vertAlign w:val="baseline"/>
        </w:rPr>
        <w:fldChar w:fldCharType="begin"/>
      </w:r>
      <w:r w:rsidRPr="002B33E5">
        <w:rPr>
          <w:rStyle w:val="FootnoteReference"/>
          <w:rFonts w:ascii="Times New Roman" w:hAnsi="Times New Roman" w:cs="Times New Roman"/>
          <w:sz w:val="22"/>
          <w:szCs w:val="22"/>
          <w:vertAlign w:val="baseline"/>
        </w:rPr>
        <w:instrText xml:space="preserve"> ADDIN EN.CITE &lt;EndNote&gt;&lt;Cite&gt;&lt;Author&gt;Magee&lt;/Author&gt;&lt;Year&gt;2000&lt;/Year&gt;&lt;RecNum&gt;52&lt;/RecNum&gt;&lt;Pages&gt;66-67&lt;/Pages&gt;&lt;DisplayText&gt;Magee, &lt;style face="italic"&gt;Knowledge Generation: Technological Change and Economic Growth in Colonial Australia&lt;/style&gt;, 66-67.&lt;/DisplayText&gt;&lt;record&gt;&lt;rec-number&gt;52&lt;/rec-number&gt;&lt;foreign-keys&gt;&lt;key app="EN" db-id="25xwr20x1500wxe5edwvretzssex9ersdfx2" timestamp="1437260509"&gt;52&lt;/key&gt;&lt;/foreign-keys&gt;&lt;ref-type name="Book"&gt;6&lt;/ref-type&gt;&lt;contributors&gt;&lt;authors&gt;&lt;author&gt;Magee, Gary Bryan&lt;/author&gt;&lt;/authors&gt;&lt;/contributors&gt;&lt;titles&gt;&lt;title&gt;Knowledge generation: Technological change and economic growth in colonial Australia&lt;/title&gt;&lt;/titles&gt;&lt;dates&gt;&lt;year&gt;2000&lt;/year&gt;&lt;/dates&gt;&lt;pub-location&gt;Melbourne, Australia&lt;/pub-location&gt;&lt;publisher&gt;Australian Scholarly Publishing&lt;/publisher&gt;&lt;urls&gt;&lt;/urls&gt;&lt;/record&gt;&lt;/Cite&gt;&lt;/EndNote&gt;</w:instrText>
      </w:r>
      <w:r w:rsidRPr="002B33E5">
        <w:rPr>
          <w:rStyle w:val="FootnoteReference"/>
          <w:rFonts w:ascii="Times New Roman" w:hAnsi="Times New Roman" w:cs="Times New Roman"/>
          <w:sz w:val="22"/>
          <w:szCs w:val="22"/>
          <w:vertAlign w:val="baseline"/>
        </w:rPr>
        <w:fldChar w:fldCharType="separate"/>
      </w:r>
      <w:r w:rsidRPr="002B33E5">
        <w:rPr>
          <w:rStyle w:val="FootnoteReference"/>
          <w:rFonts w:ascii="Times New Roman" w:hAnsi="Times New Roman" w:cs="Times New Roman"/>
          <w:sz w:val="22"/>
          <w:szCs w:val="22"/>
          <w:vertAlign w:val="baseline"/>
        </w:rPr>
        <w:t>Magee, Knowledge generation, pp. 66-67.</w:t>
      </w:r>
      <w:r w:rsidRPr="002B33E5">
        <w:rPr>
          <w:rStyle w:val="FootnoteReference"/>
          <w:rFonts w:ascii="Times New Roman" w:hAnsi="Times New Roman" w:cs="Times New Roman"/>
          <w:sz w:val="22"/>
          <w:szCs w:val="22"/>
          <w:vertAlign w:val="baseline"/>
        </w:rPr>
        <w:fldChar w:fldCharType="end"/>
      </w:r>
    </w:p>
  </w:footnote>
  <w:footnote w:id="56">
    <w:p w14:paraId="7FFB6100" w14:textId="060601FC" w:rsidR="00B279C3" w:rsidRPr="002B33E5" w:rsidRDefault="00B279C3" w:rsidP="00F2230C">
      <w:pPr>
        <w:pStyle w:val="FootnoteText"/>
        <w:ind w:left="284" w:hanging="284"/>
        <w:rPr>
          <w:rStyle w:val="FootnoteReference"/>
          <w:rFonts w:ascii="Times New Roman" w:hAnsi="Times New Roman" w:cs="Times New Roman"/>
          <w:sz w:val="22"/>
          <w:szCs w:val="22"/>
          <w:vertAlign w:val="baseline"/>
        </w:rPr>
      </w:pPr>
      <w:r w:rsidRPr="002B33E5">
        <w:rPr>
          <w:rStyle w:val="FootnoteReference"/>
          <w:rFonts w:ascii="Times New Roman" w:hAnsi="Times New Roman" w:cs="Times New Roman"/>
          <w:sz w:val="22"/>
          <w:szCs w:val="22"/>
        </w:rPr>
        <w:footnoteRef/>
      </w:r>
      <w:r w:rsidRPr="002B33E5">
        <w:rPr>
          <w:rStyle w:val="FootnoteReference"/>
          <w:rFonts w:ascii="Times New Roman" w:hAnsi="Times New Roman" w:cs="Times New Roman"/>
          <w:sz w:val="22"/>
          <w:szCs w:val="22"/>
        </w:rPr>
        <w:t xml:space="preserve"> </w:t>
      </w:r>
      <w:r w:rsidRPr="002B33E5">
        <w:rPr>
          <w:rFonts w:ascii="Times New Roman" w:hAnsi="Times New Roman" w:cs="Times New Roman"/>
          <w:sz w:val="22"/>
          <w:szCs w:val="22"/>
        </w:rPr>
        <w:tab/>
      </w:r>
      <w:r w:rsidRPr="002B33E5">
        <w:rPr>
          <w:rStyle w:val="FootnoteReference"/>
          <w:rFonts w:ascii="Times New Roman" w:hAnsi="Times New Roman" w:cs="Times New Roman"/>
          <w:sz w:val="22"/>
          <w:szCs w:val="22"/>
          <w:vertAlign w:val="baseline"/>
        </w:rPr>
        <w:fldChar w:fldCharType="begin"/>
      </w:r>
      <w:r w:rsidRPr="002B33E5">
        <w:rPr>
          <w:rStyle w:val="FootnoteReference"/>
          <w:rFonts w:ascii="Times New Roman" w:hAnsi="Times New Roman" w:cs="Times New Roman"/>
          <w:sz w:val="22"/>
          <w:szCs w:val="22"/>
          <w:vertAlign w:val="baseline"/>
        </w:rPr>
        <w:instrText xml:space="preserve"> ADDIN EN.CITE &lt;EndNote&gt;&lt;Cite&gt;&lt;Author&gt;Magee&lt;/Author&gt;&lt;Year&gt;2000&lt;/Year&gt;&lt;RecNum&gt;52&lt;/RecNum&gt;&lt;Pages&gt;66&lt;/Pages&gt;&lt;DisplayText&gt;Ibid., 66.&lt;/DisplayText&gt;&lt;record&gt;&lt;rec-number&gt;52&lt;/rec-number&gt;&lt;foreign-keys&gt;&lt;key app="EN" db-id="25xwr20x1500wxe5edwvretzssex9ersdfx2" timestamp="1437260509"&gt;52&lt;/key&gt;&lt;/foreign-keys&gt;&lt;ref-type name="Book"&gt;6&lt;/ref-type&gt;&lt;contributors&gt;&lt;authors&gt;&lt;author&gt;Magee, Gary Bryan&lt;/author&gt;&lt;/authors&gt;&lt;/contributors&gt;&lt;titles&gt;&lt;title&gt;Knowledge generation: Technological change and economic growth in colonial Australia&lt;/title&gt;&lt;/titles&gt;&lt;dates&gt;&lt;year&gt;2000&lt;/year&gt;&lt;/dates&gt;&lt;pub-location&gt;Melbourne, Australia&lt;/pub-location&gt;&lt;publisher&gt;Australian Scholarly Publishing&lt;/publisher&gt;&lt;urls&gt;&lt;/urls&gt;&lt;/record&gt;&lt;/Cite&gt;&lt;/EndNote&gt;</w:instrText>
      </w:r>
      <w:r w:rsidRPr="002B33E5">
        <w:rPr>
          <w:rStyle w:val="FootnoteReference"/>
          <w:rFonts w:ascii="Times New Roman" w:hAnsi="Times New Roman" w:cs="Times New Roman"/>
          <w:sz w:val="22"/>
          <w:szCs w:val="22"/>
          <w:vertAlign w:val="baseline"/>
        </w:rPr>
        <w:fldChar w:fldCharType="separate"/>
      </w:r>
      <w:r w:rsidRPr="002B33E5">
        <w:rPr>
          <w:rStyle w:val="FootnoteReference"/>
          <w:rFonts w:ascii="Times New Roman" w:hAnsi="Times New Roman" w:cs="Times New Roman"/>
          <w:sz w:val="22"/>
          <w:szCs w:val="22"/>
          <w:vertAlign w:val="baseline"/>
        </w:rPr>
        <w:t>Ibid., p. 66.</w:t>
      </w:r>
      <w:r w:rsidRPr="002B33E5">
        <w:rPr>
          <w:rStyle w:val="FootnoteReference"/>
          <w:rFonts w:ascii="Times New Roman" w:hAnsi="Times New Roman" w:cs="Times New Roman"/>
          <w:sz w:val="22"/>
          <w:szCs w:val="22"/>
          <w:vertAlign w:val="baseline"/>
        </w:rPr>
        <w:fldChar w:fldCharType="end"/>
      </w:r>
    </w:p>
  </w:footnote>
  <w:footnote w:id="57">
    <w:p w14:paraId="0A8E9BCC" w14:textId="2F86D54C" w:rsidR="00B279C3" w:rsidRPr="002B33E5" w:rsidRDefault="00B279C3" w:rsidP="00F2230C">
      <w:pPr>
        <w:pStyle w:val="FootnoteText"/>
        <w:ind w:left="284" w:hanging="284"/>
        <w:rPr>
          <w:rStyle w:val="FootnoteReference"/>
          <w:rFonts w:ascii="Times New Roman" w:hAnsi="Times New Roman" w:cs="Times New Roman"/>
          <w:sz w:val="22"/>
          <w:szCs w:val="22"/>
          <w:vertAlign w:val="baseline"/>
        </w:rPr>
      </w:pPr>
      <w:r w:rsidRPr="002B33E5">
        <w:rPr>
          <w:rStyle w:val="FootnoteReference"/>
          <w:rFonts w:ascii="Times New Roman" w:hAnsi="Times New Roman" w:cs="Times New Roman"/>
          <w:sz w:val="22"/>
          <w:szCs w:val="22"/>
        </w:rPr>
        <w:footnoteRef/>
      </w:r>
      <w:r w:rsidRPr="002B33E5">
        <w:rPr>
          <w:rStyle w:val="FootnoteReference"/>
          <w:rFonts w:ascii="Times New Roman" w:hAnsi="Times New Roman" w:cs="Times New Roman"/>
          <w:sz w:val="22"/>
          <w:szCs w:val="22"/>
          <w:vertAlign w:val="baseline"/>
        </w:rPr>
        <w:t xml:space="preserve"> </w:t>
      </w:r>
      <w:r w:rsidRPr="002B33E5">
        <w:rPr>
          <w:rFonts w:ascii="Times New Roman" w:hAnsi="Times New Roman" w:cs="Times New Roman"/>
          <w:sz w:val="22"/>
          <w:szCs w:val="22"/>
        </w:rPr>
        <w:tab/>
      </w:r>
      <w:r w:rsidRPr="002B33E5">
        <w:rPr>
          <w:rStyle w:val="FootnoteReference"/>
          <w:rFonts w:ascii="Times New Roman" w:hAnsi="Times New Roman" w:cs="Times New Roman"/>
          <w:sz w:val="22"/>
          <w:szCs w:val="22"/>
          <w:vertAlign w:val="baseline"/>
        </w:rPr>
        <w:t>Office of the Registrar General, Results of a census, pp. 301-304.</w:t>
      </w:r>
    </w:p>
  </w:footnote>
  <w:footnote w:id="58">
    <w:p w14:paraId="01C97E6A" w14:textId="62B199A7" w:rsidR="00B279C3" w:rsidRPr="002B33E5" w:rsidRDefault="00B279C3" w:rsidP="00F2230C">
      <w:pPr>
        <w:pStyle w:val="FootnoteText"/>
        <w:ind w:left="284" w:hanging="284"/>
        <w:rPr>
          <w:rStyle w:val="FootnoteReference"/>
          <w:rFonts w:ascii="Times New Roman" w:hAnsi="Times New Roman" w:cs="Times New Roman"/>
          <w:sz w:val="22"/>
          <w:szCs w:val="22"/>
          <w:vertAlign w:val="baseline"/>
        </w:rPr>
      </w:pPr>
      <w:r w:rsidRPr="002B33E5">
        <w:rPr>
          <w:rStyle w:val="FootnoteReference"/>
          <w:rFonts w:ascii="Times New Roman" w:hAnsi="Times New Roman" w:cs="Times New Roman"/>
          <w:sz w:val="22"/>
          <w:szCs w:val="22"/>
        </w:rPr>
        <w:footnoteRef/>
      </w:r>
      <w:r w:rsidRPr="002B33E5">
        <w:rPr>
          <w:rFonts w:ascii="Times New Roman" w:hAnsi="Times New Roman" w:cs="Times New Roman"/>
          <w:sz w:val="22"/>
          <w:szCs w:val="22"/>
          <w:vertAlign w:val="superscript"/>
        </w:rPr>
        <w:tab/>
      </w:r>
      <w:r w:rsidRPr="002B33E5">
        <w:rPr>
          <w:rStyle w:val="FootnoteReference"/>
          <w:rFonts w:ascii="Times New Roman" w:hAnsi="Times New Roman" w:cs="Times New Roman"/>
          <w:sz w:val="22"/>
          <w:szCs w:val="22"/>
          <w:vertAlign w:val="baseline"/>
        </w:rPr>
        <w:t xml:space="preserve"> Roberts, </w:t>
      </w:r>
      <w:proofErr w:type="spellStart"/>
      <w:r w:rsidRPr="002B33E5">
        <w:rPr>
          <w:rStyle w:val="FootnoteReference"/>
          <w:rFonts w:ascii="Times New Roman" w:hAnsi="Times New Roman" w:cs="Times New Roman"/>
          <w:sz w:val="22"/>
          <w:szCs w:val="22"/>
          <w:vertAlign w:val="baseline"/>
        </w:rPr>
        <w:t>Woollard</w:t>
      </w:r>
      <w:proofErr w:type="spellEnd"/>
      <w:r w:rsidRPr="002B33E5">
        <w:rPr>
          <w:rStyle w:val="FootnoteReference"/>
          <w:rFonts w:ascii="Times New Roman" w:hAnsi="Times New Roman" w:cs="Times New Roman"/>
          <w:sz w:val="22"/>
          <w:szCs w:val="22"/>
          <w:vertAlign w:val="baseline"/>
        </w:rPr>
        <w:t xml:space="preserve">, </w:t>
      </w:r>
      <w:proofErr w:type="spellStart"/>
      <w:r w:rsidRPr="002B33E5">
        <w:rPr>
          <w:rStyle w:val="FootnoteReference"/>
          <w:rFonts w:ascii="Times New Roman" w:hAnsi="Times New Roman" w:cs="Times New Roman"/>
          <w:sz w:val="22"/>
          <w:szCs w:val="22"/>
          <w:vertAlign w:val="baseline"/>
        </w:rPr>
        <w:t>Ronnander</w:t>
      </w:r>
      <w:proofErr w:type="spellEnd"/>
      <w:r w:rsidRPr="002B33E5">
        <w:rPr>
          <w:rStyle w:val="FootnoteReference"/>
          <w:rFonts w:ascii="Times New Roman" w:hAnsi="Times New Roman" w:cs="Times New Roman"/>
          <w:sz w:val="22"/>
          <w:szCs w:val="22"/>
          <w:vertAlign w:val="baseline"/>
        </w:rPr>
        <w:t>, Dillon and Thorvaldsen, ‘Occupational classification’.</w:t>
      </w:r>
    </w:p>
  </w:footnote>
  <w:footnote w:id="59">
    <w:p w14:paraId="30FC8D0E" w14:textId="52607BBA" w:rsidR="00B279C3" w:rsidRPr="002B33E5" w:rsidRDefault="00B279C3" w:rsidP="00F2230C">
      <w:pPr>
        <w:pStyle w:val="FootnoteText"/>
        <w:ind w:left="284" w:hanging="284"/>
        <w:rPr>
          <w:rStyle w:val="FootnoteReference"/>
          <w:rFonts w:ascii="Times New Roman" w:hAnsi="Times New Roman" w:cs="Times New Roman"/>
          <w:sz w:val="22"/>
          <w:szCs w:val="22"/>
          <w:vertAlign w:val="baseline"/>
        </w:rPr>
      </w:pPr>
      <w:r w:rsidRPr="002B33E5">
        <w:rPr>
          <w:rStyle w:val="FootnoteReference"/>
          <w:rFonts w:ascii="Times New Roman" w:hAnsi="Times New Roman" w:cs="Times New Roman"/>
          <w:sz w:val="22"/>
          <w:szCs w:val="22"/>
        </w:rPr>
        <w:footnoteRef/>
      </w:r>
      <w:r w:rsidRPr="002B33E5">
        <w:rPr>
          <w:rFonts w:ascii="Times New Roman" w:hAnsi="Times New Roman" w:cs="Times New Roman"/>
          <w:sz w:val="22"/>
          <w:szCs w:val="22"/>
          <w:vertAlign w:val="superscript"/>
        </w:rPr>
        <w:tab/>
      </w:r>
      <w:r w:rsidRPr="002B33E5">
        <w:rPr>
          <w:rStyle w:val="FootnoteReference"/>
          <w:rFonts w:ascii="Times New Roman" w:hAnsi="Times New Roman" w:cs="Times New Roman"/>
          <w:sz w:val="22"/>
          <w:szCs w:val="22"/>
          <w:vertAlign w:val="baseline"/>
        </w:rPr>
        <w:t xml:space="preserve"> </w:t>
      </w:r>
      <w:r w:rsidRPr="002B33E5">
        <w:rPr>
          <w:rStyle w:val="FootnoteReference"/>
          <w:rFonts w:ascii="Times New Roman" w:hAnsi="Times New Roman" w:cs="Times New Roman"/>
          <w:sz w:val="22"/>
          <w:szCs w:val="22"/>
          <w:vertAlign w:val="baseline"/>
        </w:rPr>
        <w:fldChar w:fldCharType="begin"/>
      </w:r>
      <w:r w:rsidRPr="002B33E5">
        <w:rPr>
          <w:rStyle w:val="FootnoteReference"/>
          <w:rFonts w:ascii="Times New Roman" w:hAnsi="Times New Roman" w:cs="Times New Roman"/>
          <w:sz w:val="22"/>
          <w:szCs w:val="22"/>
          <w:vertAlign w:val="baseline"/>
        </w:rPr>
        <w:instrText xml:space="preserve"> ADDIN EN.CITE &lt;EndNote&gt;&lt;Cite&gt;&lt;Author&gt;Magee&lt;/Author&gt;&lt;Year&gt;2000&lt;/Year&gt;&lt;RecNum&gt;52&lt;/RecNum&gt;&lt;Pages&gt;65&lt;/Pages&gt;&lt;DisplayText&gt;Ibid., 65.&lt;/DisplayText&gt;&lt;record&gt;&lt;rec-number&gt;52&lt;/rec-number&gt;&lt;foreign-keys&gt;&lt;key app="EN" db-id="25xwr20x1500wxe5edwvretzssex9ersdfx2" timestamp="1437260509"&gt;52&lt;/key&gt;&lt;/foreign-keys&gt;&lt;ref-type name="Book"&gt;6&lt;/ref-type&gt;&lt;contributors&gt;&lt;authors&gt;&lt;author&gt;Magee, Gary Bryan&lt;/author&gt;&lt;/authors&gt;&lt;/contributors&gt;&lt;titles&gt;&lt;title&gt;Knowledge generation: Technological change and economic growth in colonial Australia&lt;/title&gt;&lt;/titles&gt;&lt;dates&gt;&lt;year&gt;2000&lt;/year&gt;&lt;/dates&gt;&lt;pub-location&gt;Melbourne, Australia&lt;/pub-location&gt;&lt;publisher&gt;Australian Scholarly Publishing&lt;/publisher&gt;&lt;urls&gt;&lt;/urls&gt;&lt;/record&gt;&lt;/Cite&gt;&lt;/EndNote&gt;</w:instrText>
      </w:r>
      <w:r w:rsidRPr="002B33E5">
        <w:rPr>
          <w:rStyle w:val="FootnoteReference"/>
          <w:rFonts w:ascii="Times New Roman" w:hAnsi="Times New Roman" w:cs="Times New Roman"/>
          <w:sz w:val="22"/>
          <w:szCs w:val="22"/>
          <w:vertAlign w:val="baseline"/>
        </w:rPr>
        <w:fldChar w:fldCharType="separate"/>
      </w:r>
      <w:r w:rsidRPr="002B33E5">
        <w:rPr>
          <w:rStyle w:val="FootnoteReference"/>
          <w:rFonts w:ascii="Times New Roman" w:hAnsi="Times New Roman" w:cs="Times New Roman"/>
          <w:sz w:val="22"/>
          <w:szCs w:val="22"/>
          <w:vertAlign w:val="baseline"/>
        </w:rPr>
        <w:t>Ibid., p. 65.</w:t>
      </w:r>
      <w:r w:rsidRPr="002B33E5">
        <w:rPr>
          <w:rStyle w:val="FootnoteReference"/>
          <w:rFonts w:ascii="Times New Roman" w:hAnsi="Times New Roman" w:cs="Times New Roman"/>
          <w:sz w:val="22"/>
          <w:szCs w:val="22"/>
          <w:vertAlign w:val="baseline"/>
        </w:rPr>
        <w:fldChar w:fldCharType="end"/>
      </w:r>
    </w:p>
  </w:footnote>
  <w:footnote w:id="60">
    <w:p w14:paraId="7C9DF51F" w14:textId="64E2ED24" w:rsidR="00B279C3" w:rsidRPr="00F2230C" w:rsidRDefault="00B279C3" w:rsidP="00F2230C">
      <w:pPr>
        <w:pStyle w:val="FootnoteText"/>
        <w:ind w:left="284" w:hanging="284"/>
        <w:rPr>
          <w:rFonts w:ascii="Times New Roman" w:hAnsi="Times New Roman" w:cs="Times New Roman"/>
          <w:sz w:val="22"/>
          <w:szCs w:val="22"/>
        </w:rPr>
      </w:pPr>
      <w:r w:rsidRPr="00F2230C">
        <w:rPr>
          <w:rStyle w:val="FootnoteReference"/>
          <w:rFonts w:ascii="Times New Roman" w:hAnsi="Times New Roman" w:cs="Times New Roman"/>
          <w:sz w:val="22"/>
          <w:szCs w:val="22"/>
        </w:rPr>
        <w:footnoteRef/>
      </w:r>
      <w:r w:rsidRPr="00F2230C">
        <w:rPr>
          <w:rFonts w:ascii="Times New Roman" w:hAnsi="Times New Roman" w:cs="Times New Roman"/>
          <w:sz w:val="22"/>
          <w:szCs w:val="22"/>
        </w:rPr>
        <w:t xml:space="preserve"> </w:t>
      </w:r>
      <w:r w:rsidRPr="00F2230C">
        <w:rPr>
          <w:rFonts w:ascii="Times New Roman" w:hAnsi="Times New Roman" w:cs="Times New Roman"/>
          <w:sz w:val="22"/>
          <w:szCs w:val="22"/>
        </w:rPr>
        <w:tab/>
      </w:r>
      <w:r w:rsidRPr="00F2230C">
        <w:rPr>
          <w:rFonts w:ascii="Times New Roman" w:hAnsi="Times New Roman" w:cs="Times New Roman"/>
          <w:sz w:val="22"/>
          <w:szCs w:val="22"/>
        </w:rPr>
        <w:fldChar w:fldCharType="begin"/>
      </w:r>
      <w:r w:rsidRPr="00F2230C">
        <w:rPr>
          <w:rFonts w:ascii="Times New Roman" w:hAnsi="Times New Roman" w:cs="Times New Roman"/>
          <w:sz w:val="22"/>
          <w:szCs w:val="22"/>
        </w:rPr>
        <w:instrText xml:space="preserve"> ADDIN EN.CITE &lt;EndNote&gt;&lt;Cite&gt;&lt;Author&gt;Greasley&lt;/Author&gt;&lt;Year&gt;2010&lt;/Year&gt;&lt;RecNum&gt;55&lt;/RecNum&gt;&lt;DisplayText&gt;Greasley and Oxley, &amp;quot;Knowledge, Natural Resource Abundance and Economic Development: Lessons from New Zealand 1861–1939.&amp;quot;&lt;/DisplayText&gt;&lt;record&gt;&lt;rec-number&gt;55&lt;/rec-number&gt;&lt;foreign-keys&gt;&lt;key app="EN" db-id="25xwr20x1500wxe5edwvretzssex9ersdfx2" timestamp="1437264081"&gt;55&lt;/key&gt;&lt;/foreign-keys&gt;&lt;ref-type name="Journal Article"&gt;17&lt;/ref-type&gt;&lt;contributors&gt;&lt;authors&gt;&lt;author&gt;Greasley, David&lt;/author&gt;&lt;author&gt;Oxley, Les&lt;/author&gt;&lt;/authors&gt;&lt;/contributors&gt;&lt;titles&gt;&lt;title&gt;Knowledge, natural resource abundance and economic development: Lessons from New Zealand 1861–1939&lt;/title&gt;&lt;secondary-title&gt;Explorations in Economic History&lt;/secondary-title&gt;&lt;/titles&gt;&lt;periodical&gt;&lt;full-title&gt;Explorations in Economic History&lt;/full-title&gt;&lt;/periodical&gt;&lt;pages&gt;443-459&lt;/pages&gt;&lt;volume&gt;47&lt;/volume&gt;&lt;number&gt;4&lt;/number&gt;&lt;keywords&gt;&lt;keyword&gt;Growth&lt;/keyword&gt;&lt;keyword&gt;Development blocks&lt;/keyword&gt;&lt;keyword&gt;Patents&lt;/keyword&gt;&lt;keyword&gt;Common trends&lt;/keyword&gt;&lt;keyword&gt;Causality&lt;/keyword&gt;&lt;keyword&gt;Commodity output&lt;/keyword&gt;&lt;keyword&gt;New Zealand&lt;/keyword&gt;&lt;/keywords&gt;&lt;dates&gt;&lt;year&gt;2010&lt;/year&gt;&lt;pub-dates&gt;&lt;date&gt;10//&lt;/date&gt;&lt;/pub-dates&gt;&lt;/dates&gt;&lt;isbn&gt;0014-4983&lt;/isbn&gt;&lt;urls&gt;&lt;related-urls&gt;&lt;url&gt;http://www.sciencedirect.com/science/article/pii/S0014498310000276&lt;/url&gt;&lt;/related-urls&gt;&lt;/urls&gt;&lt;electronic-resource-num&gt;http://dx.doi.org/10.1016/j.eeh.2009.08.008&lt;/electronic-resource-num&gt;&lt;/record&gt;&lt;/Cite&gt;&lt;/EndNote&gt;</w:instrText>
      </w:r>
      <w:r w:rsidRPr="00F2230C">
        <w:rPr>
          <w:rFonts w:ascii="Times New Roman" w:hAnsi="Times New Roman" w:cs="Times New Roman"/>
          <w:sz w:val="22"/>
          <w:szCs w:val="22"/>
        </w:rPr>
        <w:fldChar w:fldCharType="separate"/>
      </w:r>
      <w:r w:rsidRPr="00F2230C">
        <w:rPr>
          <w:rFonts w:ascii="Times New Roman" w:hAnsi="Times New Roman" w:cs="Times New Roman"/>
          <w:sz w:val="22"/>
          <w:szCs w:val="22"/>
        </w:rPr>
        <w:t>Greasley and Oxley, 'Knowledge, natural resource abundance'.</w:t>
      </w:r>
      <w:r w:rsidRPr="00F2230C">
        <w:rPr>
          <w:rFonts w:ascii="Times New Roman" w:hAnsi="Times New Roman" w:cs="Times New Roman"/>
          <w:sz w:val="22"/>
          <w:szCs w:val="22"/>
        </w:rPr>
        <w:fldChar w:fldCharType="end"/>
      </w:r>
    </w:p>
  </w:footnote>
  <w:footnote w:id="61">
    <w:p w14:paraId="2B7036C3" w14:textId="103DE0B9" w:rsidR="00B279C3" w:rsidRDefault="00B279C3" w:rsidP="007E0F13">
      <w:pPr>
        <w:pStyle w:val="FootnoteText"/>
        <w:ind w:left="284" w:hanging="284"/>
      </w:pPr>
      <w:r w:rsidRPr="004C765E">
        <w:rPr>
          <w:rFonts w:ascii="Times New Roman" w:hAnsi="Times New Roman" w:cs="Times New Roman"/>
          <w:sz w:val="22"/>
          <w:szCs w:val="22"/>
          <w:vertAlign w:val="superscript"/>
        </w:rPr>
        <w:footnoteRef/>
      </w:r>
      <w:r w:rsidRPr="00F2230C">
        <w:rPr>
          <w:rFonts w:ascii="Times New Roman" w:hAnsi="Times New Roman" w:cs="Times New Roman"/>
          <w:sz w:val="22"/>
          <w:szCs w:val="22"/>
        </w:rPr>
        <w:t xml:space="preserve"> </w:t>
      </w:r>
      <w:r w:rsidRPr="00F2230C">
        <w:rPr>
          <w:rFonts w:ascii="Times New Roman" w:hAnsi="Times New Roman" w:cs="Times New Roman"/>
          <w:sz w:val="22"/>
          <w:szCs w:val="22"/>
        </w:rPr>
        <w:tab/>
      </w:r>
      <w:r w:rsidRPr="00F2230C">
        <w:rPr>
          <w:rFonts w:ascii="Times New Roman" w:hAnsi="Times New Roman" w:cs="Times New Roman"/>
          <w:sz w:val="22"/>
          <w:szCs w:val="22"/>
        </w:rPr>
        <w:fldChar w:fldCharType="begin"/>
      </w:r>
      <w:r w:rsidRPr="00F2230C">
        <w:rPr>
          <w:rFonts w:ascii="Times New Roman" w:hAnsi="Times New Roman" w:cs="Times New Roman"/>
          <w:sz w:val="22"/>
          <w:szCs w:val="22"/>
        </w:rPr>
        <w:instrText xml:space="preserve"> ADDIN EN.CITE &lt;EndNote&gt;&lt;Cite&gt;&lt;Author&gt;Bloomfield&lt;/Author&gt;&lt;Year&gt;1984&lt;/Year&gt;&lt;RecNum&gt;89&lt;/RecNum&gt;&lt;Pages&gt;126-133&lt;/Pages&gt;&lt;DisplayText&gt;G.T. Bloomfield, &lt;style face="italic"&gt;New Zealand: A Handbook of Historical Statistics&lt;/style&gt; (Boston, MA: G.K. Hall, 1984), 126-133.&lt;/DisplayText&gt;&lt;record&gt;&lt;rec-number&gt;89&lt;/rec-number&gt;&lt;foreign-keys&gt;&lt;key app="EN" db-id="25xwr20x1500wxe5edwvretzssex9ersdfx2" timestamp="1439520394"&gt;89&lt;/key&gt;&lt;/foreign-keys&gt;&lt;ref-type name="Book"&gt;6&lt;/ref-type&gt;&lt;contributors&gt;&lt;authors&gt;&lt;author&gt;Bloomfield, G.T.&lt;/author&gt;&lt;/authors&gt;&lt;/contributors&gt;&lt;titles&gt;&lt;title&gt;New Zealand: A handbook of historical statistics&lt;/title&gt;&lt;/titles&gt;&lt;dates&gt;&lt;year&gt;1984&lt;/year&gt;&lt;/dates&gt;&lt;pub-location&gt;Boston, MA&lt;/pub-location&gt;&lt;publisher&gt;G.K. Hall&lt;/publisher&gt;&lt;urls&gt;&lt;/urls&gt;&lt;/record&gt;&lt;/Cite&gt;&lt;/EndNote&gt;</w:instrText>
      </w:r>
      <w:r w:rsidRPr="00F2230C">
        <w:rPr>
          <w:rFonts w:ascii="Times New Roman" w:hAnsi="Times New Roman" w:cs="Times New Roman"/>
          <w:sz w:val="22"/>
          <w:szCs w:val="22"/>
        </w:rPr>
        <w:fldChar w:fldCharType="separate"/>
      </w:r>
      <w:r w:rsidRPr="00F2230C">
        <w:rPr>
          <w:rFonts w:ascii="Times New Roman" w:hAnsi="Times New Roman" w:cs="Times New Roman"/>
          <w:sz w:val="22"/>
          <w:szCs w:val="22"/>
        </w:rPr>
        <w:t>Bloomfield, Handbook of historical statistics</w:t>
      </w:r>
      <w:r>
        <w:rPr>
          <w:rFonts w:ascii="Times New Roman" w:hAnsi="Times New Roman" w:cs="Times New Roman"/>
          <w:sz w:val="22"/>
          <w:szCs w:val="22"/>
        </w:rPr>
        <w:t>, pp.</w:t>
      </w:r>
      <w:r w:rsidRPr="00F2230C">
        <w:rPr>
          <w:rFonts w:ascii="Times New Roman" w:hAnsi="Times New Roman" w:cs="Times New Roman"/>
          <w:sz w:val="22"/>
          <w:szCs w:val="22"/>
        </w:rPr>
        <w:t>126-133.</w:t>
      </w:r>
      <w:r w:rsidRPr="00F2230C">
        <w:rPr>
          <w:rFonts w:ascii="Times New Roman" w:hAnsi="Times New Roman" w:cs="Times New Roman"/>
          <w:sz w:val="22"/>
          <w:szCs w:val="22"/>
        </w:rPr>
        <w:fldChar w:fldCharType="end"/>
      </w:r>
    </w:p>
  </w:footnote>
  <w:footnote w:id="62">
    <w:p w14:paraId="118C17B0" w14:textId="39099362" w:rsidR="00B279C3" w:rsidRDefault="00B279C3" w:rsidP="00DB0223">
      <w:pPr>
        <w:pStyle w:val="FootnoteText"/>
      </w:pPr>
      <w:r>
        <w:rPr>
          <w:rStyle w:val="FootnoteReference"/>
        </w:rPr>
        <w:footnoteRef/>
      </w:r>
      <w:r>
        <w:t xml:space="preserve"> </w:t>
      </w:r>
      <w:r w:rsidRPr="00FF6FEA">
        <w:rPr>
          <w:rFonts w:eastAsiaTheme="minorHAnsi"/>
          <w:lang w:val="en-US" w:eastAsia="en-US"/>
        </w:rPr>
        <w:fldChar w:fldCharType="begin"/>
      </w:r>
      <w:r>
        <w:rPr>
          <w:rFonts w:eastAsiaTheme="minorHAnsi"/>
          <w:lang w:val="en-US" w:eastAsia="en-US"/>
        </w:rPr>
        <w:instrText xml:space="preserve"> ADDIN EN.CITE &lt;EndNote&gt;&lt;Cite&gt;&lt;Author&gt;Gisborne&lt;/Author&gt;&lt;Year&gt;1870&lt;/Year&gt;&lt;RecNum&gt;99&lt;/RecNum&gt;&lt;Pages&gt;31&lt;/Pages&gt;&lt;DisplayText&gt;Gisborne, &amp;quot;Patents Bill,&amp;quot; in &lt;style face="italic"&gt;Parliamentary Debates: Fifth Session of the Fourth Parliament&lt;/style&gt; (Wellington: Government Printer, 1870), 31.&lt;/DisplayText&gt;&lt;record&gt;&lt;rec-number&gt;99&lt;/rec-number&gt;&lt;foreign-keys&gt;&lt;key app="EN" db-id="25xwr20x1500wxe5edwvretzssex9ersdfx2" timestamp="1446674902"&gt;99&lt;/key&gt;&lt;/foreign-keys&gt;&lt;ref-type name="Book Section"&gt;5&lt;/ref-type&gt;&lt;contributors&gt;&lt;authors&gt;&lt;author&gt;Gisborne,&lt;/author&gt;&lt;/authors&gt;&lt;/contributors&gt;&lt;titles&gt;&lt;title&gt;Patents Bill&lt;/title&gt;&lt;secondary-title&gt;Parliamentary debates: Fifth session of the fourth Parliament&lt;/secondary-title&gt;&lt;/titles&gt;&lt;volume&gt;7&lt;/volume&gt;&lt;dates&gt;&lt;year&gt;1870&lt;/year&gt;&lt;/dates&gt;&lt;pub-location&gt;Wellington&lt;/pub-location&gt;&lt;publisher&gt;Government Printer&lt;/publisher&gt;&lt;urls&gt;&lt;/urls&gt;&lt;/record&gt;&lt;/Cite&gt;&lt;/EndNote&gt;</w:instrText>
      </w:r>
      <w:r w:rsidRPr="00FF6FEA">
        <w:rPr>
          <w:rFonts w:eastAsiaTheme="minorHAnsi"/>
          <w:lang w:val="en-US" w:eastAsia="en-US"/>
        </w:rPr>
        <w:fldChar w:fldCharType="separate"/>
      </w:r>
      <w:r w:rsidRPr="004C765E">
        <w:rPr>
          <w:rFonts w:ascii="Times New Roman" w:eastAsiaTheme="minorHAnsi" w:hAnsi="Times New Roman" w:cs="Times New Roman"/>
          <w:i/>
          <w:iCs/>
          <w:noProof/>
          <w:lang w:val="en-US" w:eastAsia="en-US"/>
        </w:rPr>
        <w:t>New Zealand</w:t>
      </w:r>
      <w:r w:rsidRPr="004C765E">
        <w:rPr>
          <w:rFonts w:ascii="Times New Roman" w:eastAsiaTheme="minorHAnsi" w:hAnsi="Times New Roman" w:cs="Times New Roman"/>
          <w:noProof/>
          <w:lang w:val="en-US" w:eastAsia="en-US"/>
        </w:rPr>
        <w:t xml:space="preserve"> </w:t>
      </w:r>
      <w:r w:rsidRPr="004C765E">
        <w:rPr>
          <w:rFonts w:ascii="Times New Roman" w:eastAsiaTheme="minorHAnsi" w:hAnsi="Times New Roman" w:cs="Times New Roman"/>
          <w:i/>
          <w:noProof/>
          <w:lang w:val="en-US" w:eastAsia="en-US"/>
        </w:rPr>
        <w:t xml:space="preserve">Parliamentary </w:t>
      </w:r>
      <w:r w:rsidRPr="00F2230C">
        <w:rPr>
          <w:rFonts w:ascii="Times New Roman" w:eastAsiaTheme="minorHAnsi" w:hAnsi="Times New Roman" w:cs="Times New Roman"/>
          <w:i/>
          <w:noProof/>
          <w:sz w:val="22"/>
          <w:szCs w:val="22"/>
          <w:lang w:val="en-US" w:eastAsia="en-US"/>
        </w:rPr>
        <w:t>Debates</w:t>
      </w:r>
      <w:r>
        <w:rPr>
          <w:rFonts w:eastAsiaTheme="minorHAnsi"/>
          <w:iCs/>
          <w:noProof/>
          <w:lang w:val="en-US" w:eastAsia="en-US"/>
        </w:rPr>
        <w:t xml:space="preserve">, </w:t>
      </w:r>
      <w:r w:rsidRPr="004C765E">
        <w:rPr>
          <w:rFonts w:ascii="Times New Roman" w:eastAsiaTheme="minorHAnsi" w:hAnsi="Times New Roman" w:cs="Times New Roman"/>
          <w:iCs/>
          <w:noProof/>
          <w:sz w:val="22"/>
          <w:szCs w:val="22"/>
          <w:lang w:val="en-US" w:eastAsia="en-US"/>
        </w:rPr>
        <w:t>4</w:t>
      </w:r>
      <w:r w:rsidRPr="004C765E">
        <w:rPr>
          <w:rFonts w:ascii="Times New Roman" w:eastAsiaTheme="minorHAnsi" w:hAnsi="Times New Roman" w:cs="Times New Roman"/>
          <w:iCs/>
          <w:noProof/>
          <w:lang w:val="en-US" w:eastAsia="en-US"/>
        </w:rPr>
        <w:t xml:space="preserve"> </w:t>
      </w:r>
      <w:r w:rsidRPr="004C765E">
        <w:rPr>
          <w:rFonts w:ascii="Times New Roman" w:eastAsiaTheme="minorHAnsi" w:hAnsi="Times New Roman" w:cs="Times New Roman"/>
          <w:iCs/>
          <w:noProof/>
          <w:sz w:val="22"/>
          <w:szCs w:val="22"/>
          <w:lang w:val="en-US" w:eastAsia="en-US"/>
        </w:rPr>
        <w:t>Nov</w:t>
      </w:r>
      <w:r w:rsidRPr="004C765E">
        <w:rPr>
          <w:rFonts w:ascii="Times New Roman" w:eastAsiaTheme="minorHAnsi" w:hAnsi="Times New Roman" w:cs="Times New Roman"/>
          <w:iCs/>
          <w:noProof/>
          <w:lang w:val="en-US" w:eastAsia="en-US"/>
        </w:rPr>
        <w:t>. 1879</w:t>
      </w:r>
      <w:r w:rsidRPr="004C765E">
        <w:rPr>
          <w:rFonts w:ascii="Times New Roman" w:eastAsiaTheme="minorHAnsi" w:hAnsi="Times New Roman" w:cs="Times New Roman"/>
          <w:noProof/>
          <w:lang w:val="en-US" w:eastAsia="en-US"/>
        </w:rPr>
        <w:t>, p.66</w:t>
      </w:r>
      <w:r>
        <w:rPr>
          <w:rFonts w:eastAsiaTheme="minorHAnsi"/>
          <w:noProof/>
          <w:lang w:val="en-US" w:eastAsia="en-US"/>
        </w:rPr>
        <w:t>.</w:t>
      </w:r>
      <w:r w:rsidRPr="00FF6FEA">
        <w:rPr>
          <w:rFonts w:eastAsiaTheme="minorHAnsi"/>
          <w:lang w:val="en-US" w:eastAsia="en-US"/>
        </w:rPr>
        <w:fldChar w:fldCharType="end"/>
      </w:r>
    </w:p>
  </w:footnote>
  <w:footnote w:id="63">
    <w:p w14:paraId="33E623A2" w14:textId="2E1ED1D3" w:rsidR="00B279C3" w:rsidRPr="00A16286" w:rsidRDefault="00B279C3" w:rsidP="00F2230C">
      <w:pPr>
        <w:pStyle w:val="FootnoteText"/>
        <w:ind w:left="284" w:hanging="284"/>
        <w:rPr>
          <w:rFonts w:ascii="Times New Roman" w:hAnsi="Times New Roman" w:cs="Times New Roman"/>
          <w:sz w:val="22"/>
          <w:szCs w:val="22"/>
        </w:rPr>
      </w:pPr>
      <w:r w:rsidRPr="00A16286">
        <w:rPr>
          <w:rStyle w:val="FootnoteReference"/>
          <w:rFonts w:ascii="Times New Roman" w:hAnsi="Times New Roman" w:cs="Times New Roman"/>
          <w:sz w:val="22"/>
          <w:szCs w:val="22"/>
        </w:rPr>
        <w:footnoteRef/>
      </w:r>
      <w:r w:rsidRPr="00A16286">
        <w:rPr>
          <w:rFonts w:ascii="Times New Roman" w:hAnsi="Times New Roman" w:cs="Times New Roman"/>
          <w:sz w:val="22"/>
          <w:szCs w:val="22"/>
        </w:rPr>
        <w:t xml:space="preserve"> </w:t>
      </w:r>
      <w:r w:rsidRPr="00A16286">
        <w:rPr>
          <w:rFonts w:ascii="Times New Roman" w:hAnsi="Times New Roman" w:cs="Times New Roman"/>
          <w:sz w:val="22"/>
          <w:szCs w:val="22"/>
        </w:rPr>
        <w:tab/>
      </w:r>
      <w:r w:rsidRPr="00A16286">
        <w:rPr>
          <w:rFonts w:ascii="Times New Roman" w:hAnsi="Times New Roman" w:cs="Times New Roman"/>
          <w:sz w:val="22"/>
          <w:szCs w:val="22"/>
        </w:rPr>
        <w:fldChar w:fldCharType="begin"/>
      </w:r>
      <w:r w:rsidRPr="00A16286">
        <w:rPr>
          <w:rFonts w:ascii="Times New Roman" w:hAnsi="Times New Roman" w:cs="Times New Roman"/>
          <w:sz w:val="22"/>
          <w:szCs w:val="22"/>
        </w:rPr>
        <w:instrText xml:space="preserve"> ADDIN EN.CITE &lt;EndNote&gt;&lt;Cite&gt;&lt;Author&gt;Magee&lt;/Author&gt;&lt;Year&gt;2000&lt;/Year&gt;&lt;RecNum&gt;52&lt;/RecNum&gt;&lt;Pages&gt;64&lt;/Pages&gt;&lt;DisplayText&gt;Magee, &lt;style face="italic"&gt;Knowledge Generation: Technological Change and Economic Growth in Colonial Australia&lt;/style&gt;, 64.&lt;/DisplayText&gt;&lt;record&gt;&lt;rec-number&gt;52&lt;/rec-number&gt;&lt;foreign-keys&gt;&lt;key app="EN" db-id="25xwr20x1500wxe5edwvretzssex9ersdfx2" timestamp="1437260509"&gt;52&lt;/key&gt;&lt;/foreign-keys&gt;&lt;ref-type name="Book"&gt;6&lt;/ref-type&gt;&lt;contributors&gt;&lt;authors&gt;&lt;author&gt;Magee, Gary Bryan&lt;/author&gt;&lt;/authors&gt;&lt;/contributors&gt;&lt;titles&gt;&lt;title&gt;Knowledge generation: Technological change and economic growth in colonial Australia&lt;/title&gt;&lt;/titles&gt;&lt;dates&gt;&lt;year&gt;2000&lt;/year&gt;&lt;/dates&gt;&lt;pub-location&gt;Melbourne, Australia&lt;/pub-location&gt;&lt;publisher&gt;Australian Scholarly Publishing&lt;/publisher&gt;&lt;urls&gt;&lt;/urls&gt;&lt;/record&gt;&lt;/Cite&gt;&lt;/EndNote&gt;</w:instrText>
      </w:r>
      <w:r w:rsidRPr="00A16286">
        <w:rPr>
          <w:rFonts w:ascii="Times New Roman" w:hAnsi="Times New Roman" w:cs="Times New Roman"/>
          <w:sz w:val="22"/>
          <w:szCs w:val="22"/>
        </w:rPr>
        <w:fldChar w:fldCharType="separate"/>
      </w:r>
      <w:r w:rsidRPr="00A16286">
        <w:rPr>
          <w:rFonts w:ascii="Times New Roman" w:hAnsi="Times New Roman" w:cs="Times New Roman"/>
          <w:sz w:val="22"/>
          <w:szCs w:val="22"/>
        </w:rPr>
        <w:t>Magee, Knowledge generation, p. 64.</w:t>
      </w:r>
      <w:r w:rsidRPr="00A16286">
        <w:rPr>
          <w:rFonts w:ascii="Times New Roman" w:hAnsi="Times New Roman" w:cs="Times New Roman"/>
          <w:sz w:val="22"/>
          <w:szCs w:val="22"/>
        </w:rPr>
        <w:fldChar w:fldCharType="end"/>
      </w:r>
    </w:p>
  </w:footnote>
  <w:footnote w:id="64">
    <w:p w14:paraId="06A421E2" w14:textId="6F645741" w:rsidR="00B279C3" w:rsidRPr="00A16286" w:rsidRDefault="00B279C3" w:rsidP="00F2230C">
      <w:pPr>
        <w:pStyle w:val="FootnoteText"/>
        <w:ind w:left="284" w:hanging="284"/>
        <w:rPr>
          <w:rFonts w:ascii="Times New Roman" w:hAnsi="Times New Roman" w:cs="Times New Roman"/>
          <w:sz w:val="22"/>
          <w:szCs w:val="22"/>
        </w:rPr>
      </w:pPr>
      <w:r w:rsidRPr="00B62FDD">
        <w:rPr>
          <w:rFonts w:ascii="Times New Roman" w:hAnsi="Times New Roman" w:cs="Times New Roman"/>
          <w:sz w:val="22"/>
          <w:szCs w:val="22"/>
          <w:vertAlign w:val="superscript"/>
        </w:rPr>
        <w:footnoteRef/>
      </w:r>
      <w:r w:rsidRPr="00B62FDD">
        <w:rPr>
          <w:rFonts w:ascii="Times New Roman" w:hAnsi="Times New Roman" w:cs="Times New Roman"/>
          <w:sz w:val="22"/>
          <w:szCs w:val="22"/>
          <w:vertAlign w:val="superscript"/>
        </w:rPr>
        <w:t xml:space="preserve"> </w:t>
      </w:r>
      <w:r w:rsidRPr="00A16286">
        <w:rPr>
          <w:rFonts w:ascii="Times New Roman" w:hAnsi="Times New Roman" w:cs="Times New Roman"/>
          <w:sz w:val="22"/>
          <w:szCs w:val="22"/>
        </w:rPr>
        <w:tab/>
      </w:r>
      <w:r w:rsidRPr="00A16286">
        <w:rPr>
          <w:rFonts w:ascii="Times New Roman" w:hAnsi="Times New Roman" w:cs="Times New Roman"/>
          <w:sz w:val="22"/>
          <w:szCs w:val="22"/>
        </w:rPr>
        <w:fldChar w:fldCharType="begin"/>
      </w:r>
      <w:r w:rsidRPr="00A16286">
        <w:rPr>
          <w:rFonts w:ascii="Times New Roman" w:hAnsi="Times New Roman" w:cs="Times New Roman"/>
          <w:sz w:val="22"/>
          <w:szCs w:val="22"/>
        </w:rPr>
        <w:instrText xml:space="preserve"> ADDIN EN.CITE &lt;EndNote&gt;&lt;Cite&gt;&lt;Author&gt;Khan&lt;/Author&gt;&lt;Year&gt;2005&lt;/Year&gt;&lt;RecNum&gt;190&lt;/RecNum&gt;&lt;Pages&gt;135&lt;/Pages&gt;&lt;DisplayText&gt;Khan, &lt;style face="italic"&gt;The Democratization of Invention: Patents and Copyrights in American Economic Development, 1790-1920&lt;/style&gt;, 135.&lt;/DisplayText&gt;&lt;record&gt;&lt;rec-number&gt;190&lt;/rec-number&gt;&lt;foreign-keys&gt;&lt;key app="EN" db-id="25xwr20x1500wxe5edwvretzssex9ersdfx2" timestamp="1453945103"&gt;190&lt;/key&gt;&lt;/foreign-keys&gt;&lt;ref-type name="Book"&gt;6&lt;/ref-type&gt;&lt;contributors&gt;&lt;authors&gt;&lt;author&gt;Khan, B. Zorina&lt;/author&gt;&lt;/authors&gt;&lt;/contributors&gt;&lt;titles&gt;&lt;title&gt;The democratization of invention: Patents and copyrights in American economic development, 1790-1920&lt;/title&gt;&lt;/titles&gt;&lt;dates&gt;&lt;year&gt;2005&lt;/year&gt;&lt;/dates&gt;&lt;pub-location&gt;New  York, NY&lt;/pub-location&gt;&lt;publisher&gt;Cambridge University Press&lt;/publisher&gt;&lt;urls&gt;&lt;/urls&gt;&lt;/record&gt;&lt;/Cite&gt;&lt;/EndNote&gt;</w:instrText>
      </w:r>
      <w:r w:rsidRPr="00A16286">
        <w:rPr>
          <w:rFonts w:ascii="Times New Roman" w:hAnsi="Times New Roman" w:cs="Times New Roman"/>
          <w:sz w:val="22"/>
          <w:szCs w:val="22"/>
        </w:rPr>
        <w:fldChar w:fldCharType="separate"/>
      </w:r>
      <w:r w:rsidRPr="00A16286">
        <w:rPr>
          <w:rFonts w:ascii="Times New Roman" w:hAnsi="Times New Roman" w:cs="Times New Roman"/>
          <w:sz w:val="22"/>
          <w:szCs w:val="22"/>
        </w:rPr>
        <w:t>Khan, The democratization of invention, p. 135.</w:t>
      </w:r>
      <w:r w:rsidRPr="00A16286">
        <w:rPr>
          <w:rFonts w:ascii="Times New Roman" w:hAnsi="Times New Roman" w:cs="Times New Roman"/>
          <w:sz w:val="22"/>
          <w:szCs w:val="22"/>
        </w:rPr>
        <w:fldChar w:fldCharType="end"/>
      </w:r>
    </w:p>
  </w:footnote>
  <w:footnote w:id="65">
    <w:p w14:paraId="4BF8E16F" w14:textId="77743D04" w:rsidR="00B279C3" w:rsidRPr="00A16286" w:rsidRDefault="00B279C3" w:rsidP="00F2230C">
      <w:pPr>
        <w:pStyle w:val="FootnoteText"/>
        <w:ind w:left="284" w:hanging="284"/>
        <w:rPr>
          <w:rFonts w:ascii="Times New Roman" w:hAnsi="Times New Roman" w:cs="Times New Roman"/>
          <w:sz w:val="22"/>
          <w:szCs w:val="22"/>
        </w:rPr>
      </w:pPr>
      <w:r w:rsidRPr="00B62FDD">
        <w:rPr>
          <w:rFonts w:ascii="Times New Roman" w:hAnsi="Times New Roman" w:cs="Times New Roman"/>
          <w:sz w:val="22"/>
          <w:szCs w:val="22"/>
          <w:vertAlign w:val="superscript"/>
        </w:rPr>
        <w:footnoteRef/>
      </w:r>
      <w:r w:rsidRPr="00B62FDD">
        <w:rPr>
          <w:rFonts w:ascii="Times New Roman" w:hAnsi="Times New Roman" w:cs="Times New Roman"/>
          <w:sz w:val="22"/>
          <w:szCs w:val="22"/>
          <w:vertAlign w:val="superscript"/>
        </w:rPr>
        <w:t xml:space="preserve"> </w:t>
      </w:r>
      <w:r w:rsidRPr="00A16286">
        <w:rPr>
          <w:rFonts w:ascii="Times New Roman" w:hAnsi="Times New Roman" w:cs="Times New Roman"/>
          <w:sz w:val="22"/>
          <w:szCs w:val="22"/>
        </w:rPr>
        <w:tab/>
      </w:r>
      <w:r w:rsidRPr="00A16286">
        <w:rPr>
          <w:rFonts w:ascii="Times New Roman" w:hAnsi="Times New Roman" w:cs="Times New Roman"/>
          <w:sz w:val="22"/>
          <w:szCs w:val="22"/>
        </w:rPr>
        <w:fldChar w:fldCharType="begin"/>
      </w:r>
      <w:r w:rsidRPr="00A16286">
        <w:rPr>
          <w:rFonts w:ascii="Times New Roman" w:hAnsi="Times New Roman" w:cs="Times New Roman"/>
          <w:sz w:val="22"/>
          <w:szCs w:val="22"/>
        </w:rPr>
        <w:instrText xml:space="preserve"> ADDIN EN.CITE &lt;EndNote&gt;&lt;Cite&gt;&lt;Author&gt;reporter&lt;/Author&gt;&lt;Year&gt;1885&lt;/Year&gt;&lt;RecNum&gt;141&lt;/RecNum&gt;&lt;Pages&gt;2&lt;/Pages&gt;&lt;DisplayText&gt;Timaru Herald reporter, &amp;quot;Notes,&amp;quot; &lt;style face="italic"&gt;Timaru Herald&lt;/style&gt;, 17 January 1885, 2, New Zealand Herald reporter, &amp;quot;Quite a Scare,&amp;quot; &lt;style face="italic"&gt;New Zealand Herald&lt;/style&gt; 1885, 4.&lt;/DisplayText&gt;&lt;record&gt;&lt;rec-number&gt;141&lt;/rec-number&gt;&lt;foreign-keys&gt;&lt;key app="EN" db-id="25xwr20x1500wxe5edwvretzssex9ersdfx2" timestamp="1452027681"&gt;141&lt;/key&gt;&lt;/foreign-keys&gt;&lt;ref-type name="Newspaper Article"&gt;23&lt;/ref-type&gt;&lt;contributors&gt;&lt;authors&gt;&lt;author&gt;Timaru Herald reporter,&lt;/author&gt;&lt;/authors&gt;&lt;/contributors&gt;&lt;titles&gt;&lt;title&gt;Notes&lt;/title&gt;&lt;secondary-title&gt;Timaru Herald&lt;/secondary-title&gt;&lt;/titles&gt;&lt;dates&gt;&lt;year&gt;1885&lt;/year&gt;&lt;pub-dates&gt;&lt;date&gt;17 January&lt;/date&gt;&lt;/pub-dates&gt;&lt;/dates&gt;&lt;pub-location&gt;Timaru&lt;/pub-location&gt;&lt;urls&gt;&lt;related-urls&gt;&lt;url&gt;http://paperspast.natlib.govt.nz/cgi-bin/paperspast?a=d&amp;amp;cl=search&amp;amp;d=THD18850117.2.8&amp;amp;srpos=10&amp;amp;e=-------10--1----0tare+ruka+westport--&lt;/url&gt;&lt;/related-urls&gt;&lt;/urls&gt;&lt;/record&gt;&lt;/Cite&gt;&lt;Cite&gt;&lt;Author&gt;New Zealand Herald reporter&lt;/Author&gt;&lt;Year&gt;1885&lt;/Year&gt;&lt;RecNum&gt;136&lt;/RecNum&gt;&lt;Pages&gt;4&lt;/Pages&gt;&lt;record&gt;&lt;rec-number&gt;136&lt;/rec-number&gt;&lt;foreign-keys&gt;&lt;key app="EN" db-id="25xwr20x1500wxe5edwvretzssex9ersdfx2" timestamp="1451939313"&gt;136&lt;/key&gt;&lt;/foreign-keys&gt;&lt;ref-type name="Newspaper Article"&gt;23&lt;/ref-type&gt;&lt;contributors&gt;&lt;authors&gt;&lt;author&gt;New Zealand Herald reporter,&lt;/author&gt;&lt;/authors&gt;&lt;/contributors&gt;&lt;titles&gt;&lt;title&gt;Quite a scare&lt;/title&gt;&lt;secondary-title&gt;New Zealand Herald&lt;/secondary-title&gt;&lt;/titles&gt;&lt;edition&gt;7 January&lt;/edition&gt;&lt;dates&gt;&lt;year&gt;1885&lt;/year&gt;&lt;/dates&gt;&lt;pub-location&gt;Auckland&lt;/pub-location&gt;&lt;urls&gt;&lt;related-urls&gt;&lt;url&gt;http://paperspast.natlib.govt.nz/cgi-bin/paperspast?a=d&amp;amp;cl=search&amp;amp;d=NZH18850107.2.18&amp;amp;srpos=12&amp;amp;e=-------10--11----0tare+ruka+westport--&lt;/url&gt;&lt;/related-urls&gt;&lt;/urls&gt;&lt;/record&gt;&lt;/Cite&gt;&lt;/EndNote&gt;</w:instrText>
      </w:r>
      <w:r w:rsidRPr="00A16286">
        <w:rPr>
          <w:rFonts w:ascii="Times New Roman" w:hAnsi="Times New Roman" w:cs="Times New Roman"/>
          <w:sz w:val="22"/>
          <w:szCs w:val="22"/>
        </w:rPr>
        <w:fldChar w:fldCharType="separate"/>
      </w:r>
      <w:r w:rsidRPr="00A16286">
        <w:rPr>
          <w:rFonts w:ascii="Times New Roman" w:hAnsi="Times New Roman" w:cs="Times New Roman"/>
          <w:sz w:val="22"/>
          <w:szCs w:val="22"/>
        </w:rPr>
        <w:t>'Notes' in Timaru Herald, 17 Jan. 1885; 'Quite a scare' in New Zealand Herald, 7 Jan. 1885.</w:t>
      </w:r>
      <w:r w:rsidRPr="00A16286">
        <w:rPr>
          <w:rFonts w:ascii="Times New Roman" w:hAnsi="Times New Roman" w:cs="Times New Roman"/>
          <w:sz w:val="22"/>
          <w:szCs w:val="22"/>
        </w:rPr>
        <w:fldChar w:fldCharType="end"/>
      </w:r>
    </w:p>
  </w:footnote>
  <w:footnote w:id="66">
    <w:p w14:paraId="22D7D20A" w14:textId="4155AB94" w:rsidR="00B279C3" w:rsidRDefault="00B279C3" w:rsidP="00F2230C">
      <w:pPr>
        <w:pStyle w:val="FootnoteText"/>
        <w:ind w:left="284" w:hanging="284"/>
      </w:pPr>
      <w:r w:rsidRPr="00B62FDD">
        <w:rPr>
          <w:rFonts w:ascii="Times New Roman" w:hAnsi="Times New Roman" w:cs="Times New Roman"/>
          <w:sz w:val="22"/>
          <w:szCs w:val="22"/>
          <w:vertAlign w:val="superscript"/>
        </w:rPr>
        <w:footnoteRef/>
      </w:r>
      <w:r w:rsidRPr="00B62FDD">
        <w:rPr>
          <w:rFonts w:ascii="Times New Roman" w:hAnsi="Times New Roman" w:cs="Times New Roman"/>
          <w:sz w:val="22"/>
          <w:szCs w:val="22"/>
          <w:vertAlign w:val="superscript"/>
        </w:rPr>
        <w:t xml:space="preserve"> </w:t>
      </w:r>
      <w:r w:rsidRPr="00A16286">
        <w:rPr>
          <w:rFonts w:ascii="Times New Roman" w:hAnsi="Times New Roman" w:cs="Times New Roman"/>
          <w:sz w:val="22"/>
          <w:szCs w:val="22"/>
        </w:rPr>
        <w:tab/>
      </w:r>
      <w:r w:rsidRPr="00A16286">
        <w:rPr>
          <w:rFonts w:ascii="Times New Roman" w:hAnsi="Times New Roman" w:cs="Times New Roman"/>
          <w:sz w:val="22"/>
          <w:szCs w:val="22"/>
        </w:rPr>
        <w:fldChar w:fldCharType="begin"/>
      </w:r>
      <w:r w:rsidRPr="00A16286">
        <w:rPr>
          <w:rFonts w:ascii="Times New Roman" w:hAnsi="Times New Roman" w:cs="Times New Roman"/>
          <w:sz w:val="22"/>
          <w:szCs w:val="22"/>
        </w:rPr>
        <w:instrText xml:space="preserve"> ADDIN EN.CITE &lt;EndNote&gt;&lt;Cite&gt;&lt;Author&gt;Registrar Patents Office&lt;/Author&gt;&lt;Year&gt;1899&lt;/Year&gt;&lt;RecNum&gt;202&lt;/RecNum&gt;&lt;Pages&gt;1&lt;/Pages&gt;&lt;DisplayText&gt;Registrar Patents Office, &amp;quot;Patents, Designs and Trade Marks (Tenth Annual Report of the Registrar),&amp;quot; &lt;style face="italic"&gt;Appendices to the Journals of the House of Representatives&lt;/style&gt;, no. H-10 (1899): 1.&lt;/DisplayText&gt;&lt;record&gt;&lt;rec-number&gt;202&lt;/rec-number&gt;&lt;foreign-keys&gt;&lt;key app="EN" db-id="25xwr20x1500wxe5edwvretzssex9ersdfx2" timestamp="1455320932"&gt;202&lt;/key&gt;&lt;/foreign-keys&gt;&lt;ref-type name="Journal Article"&gt;17&lt;/ref-type&gt;&lt;contributors&gt;&lt;authors&gt;&lt;author&gt;Registrar Patents Office,&lt;/author&gt;&lt;/authors&gt;&lt;/contributors&gt;&lt;titles&gt;&lt;title&gt;Patents, designs and trade marks (tenth annual report of the Registrar)&lt;/title&gt;&lt;secondary-title&gt;Appendices to the Journals of the House of Representatives&lt;/secondary-title&gt;&lt;/titles&gt;&lt;periodical&gt;&lt;full-title&gt;Appendices to the Journals of the House of Representatives&lt;/full-title&gt;&lt;/periodical&gt;&lt;number&gt;H-10&lt;/number&gt;&lt;dates&gt;&lt;year&gt;1899&lt;/year&gt;&lt;/dates&gt;&lt;pub-location&gt;Welllington&lt;/pub-location&gt;&lt;publisher&gt;Patents Office&lt;/publisher&gt;&lt;urls&gt;&lt;related-urls&gt;&lt;url&gt;http://atojs.natlib.govt.nz/cgi-bin/atojs?a=d&amp;amp;d=AJHR1899-I.2.3.2.11&amp;amp;e=-------10--1------0--&lt;/url&gt;&lt;/related-urls&gt;&lt;/urls&gt;&lt;/record&gt;&lt;/Cite&gt;&lt;/EndNote&gt;</w:instrText>
      </w:r>
      <w:r w:rsidRPr="00A16286">
        <w:rPr>
          <w:rFonts w:ascii="Times New Roman" w:hAnsi="Times New Roman" w:cs="Times New Roman"/>
          <w:sz w:val="22"/>
          <w:szCs w:val="22"/>
        </w:rPr>
        <w:fldChar w:fldCharType="separate"/>
      </w:r>
      <w:r w:rsidRPr="00A16286">
        <w:rPr>
          <w:rFonts w:ascii="Times New Roman" w:hAnsi="Times New Roman" w:cs="Times New Roman"/>
          <w:sz w:val="22"/>
          <w:szCs w:val="22"/>
        </w:rPr>
        <w:t>Registrar Patents Office, AJHR H-10 (1899), p. 1.</w:t>
      </w:r>
      <w:r w:rsidRPr="00A16286">
        <w:rPr>
          <w:rFonts w:ascii="Times New Roman" w:hAnsi="Times New Roman" w:cs="Times New Roman"/>
          <w:sz w:val="22"/>
          <w:szCs w:val="22"/>
        </w:rPr>
        <w:fldChar w:fldCharType="end"/>
      </w:r>
    </w:p>
  </w:footnote>
  <w:footnote w:id="67">
    <w:p w14:paraId="010BE433" w14:textId="367CE2B9" w:rsidR="00B279C3" w:rsidRPr="004C765E" w:rsidRDefault="00B279C3" w:rsidP="00F2230C">
      <w:pPr>
        <w:pStyle w:val="FootnoteText"/>
        <w:ind w:left="284" w:hanging="284"/>
        <w:rPr>
          <w:rFonts w:ascii="Times New Roman" w:hAnsi="Times New Roman" w:cs="Times New Roman"/>
          <w:sz w:val="22"/>
          <w:szCs w:val="22"/>
          <w:lang w:val="nl-NL"/>
        </w:rPr>
      </w:pPr>
      <w:r w:rsidRPr="00F2230C">
        <w:rPr>
          <w:rStyle w:val="FootnoteReference"/>
          <w:rFonts w:ascii="Times New Roman" w:hAnsi="Times New Roman" w:cs="Times New Roman"/>
          <w:sz w:val="22"/>
          <w:szCs w:val="22"/>
        </w:rPr>
        <w:footnoteRef/>
      </w:r>
      <w:r w:rsidRPr="00F2230C">
        <w:rPr>
          <w:rFonts w:ascii="Times New Roman" w:hAnsi="Times New Roman" w:cs="Times New Roman"/>
          <w:sz w:val="22"/>
          <w:szCs w:val="22"/>
        </w:rPr>
        <w:t xml:space="preserve"> </w:t>
      </w:r>
      <w:r w:rsidRPr="004B61DB">
        <w:rPr>
          <w:rFonts w:ascii="Times New Roman" w:hAnsi="Times New Roman" w:cs="Times New Roman"/>
          <w:lang w:val="nl-NL"/>
        </w:rPr>
        <w:tab/>
      </w:r>
      <w:r w:rsidRPr="004C765E">
        <w:rPr>
          <w:rFonts w:ascii="Times New Roman" w:hAnsi="Times New Roman" w:cs="Times New Roman"/>
          <w:sz w:val="22"/>
          <w:szCs w:val="22"/>
          <w:lang w:val="nl-NL"/>
        </w:rPr>
        <w:fldChar w:fldCharType="begin"/>
      </w:r>
      <w:r w:rsidRPr="004C765E">
        <w:rPr>
          <w:rFonts w:ascii="Times New Roman" w:hAnsi="Times New Roman" w:cs="Times New Roman"/>
          <w:sz w:val="22"/>
          <w:szCs w:val="22"/>
          <w:lang w:val="nl-NL"/>
        </w:rPr>
        <w:instrText xml:space="preserve"> ADDIN EN.CITE &lt;EndNote&gt;&lt;Cite&gt;&lt;Author&gt;Otago Daily Times reporter&lt;/Author&gt;&lt;Year&gt;1889&lt;/Year&gt;&lt;RecNum&gt;146&lt;/RecNum&gt;&lt;Pages&gt;3&lt;/Pages&gt;&lt;DisplayText&gt;Otago Daily Times reporter, &amp;quot;Princess Midas: The New Zealand Queen of Finance: Miss Alice Cornwell,&amp;quot; &lt;style face="italic"&gt;Otago Daily Times&lt;/style&gt;, 31 January 1889, 3.&lt;/DisplayText&gt;&lt;record&gt;&lt;rec-number&gt;146&lt;/rec-number&gt;&lt;foreign-keys&gt;&lt;key app="EN" db-id="25xwr20x1500wxe5edwvretzssex9ersdfx2" timestamp="1452032824"&gt;146&lt;/key&gt;&lt;/foreign-keys&gt;&lt;ref-type name="Newspaper Article"&gt;23&lt;/ref-type&gt;&lt;contributors&gt;&lt;authors&gt;&lt;author&gt;Otago Daily Times reporter,&lt;/author&gt;&lt;/authors&gt;&lt;/contributors&gt;&lt;titles&gt;&lt;title&gt;Princess Midas: The New Zealand queen of finance: Miss Alice Cornwell&lt;/title&gt;&lt;secondary-title&gt;Otago Daily Times&lt;/secondary-title&gt;&lt;/titles&gt;&lt;dates&gt;&lt;year&gt;1889&lt;/year&gt;&lt;pub-dates&gt;&lt;date&gt;31 January&lt;/date&gt;&lt;/pub-dates&gt;&lt;/dates&gt;&lt;pub-location&gt;Dunedin&lt;/pub-location&gt;&lt;urls&gt;&lt;related-urls&gt;&lt;url&gt;http://paperspast.natlib.govt.nz/cgi-bin/paperspast?a=d&amp;amp;d=OW18890131.2.107&lt;/url&gt;&lt;/related-urls&gt;&lt;/urls&gt;&lt;/record&gt;&lt;/Cite&gt;&lt;/EndNote&gt;</w:instrText>
      </w:r>
      <w:r w:rsidRPr="004C765E">
        <w:rPr>
          <w:rFonts w:ascii="Times New Roman" w:hAnsi="Times New Roman" w:cs="Times New Roman"/>
          <w:sz w:val="22"/>
          <w:szCs w:val="22"/>
          <w:lang w:val="nl-NL"/>
        </w:rPr>
        <w:fldChar w:fldCharType="separate"/>
      </w:r>
      <w:r w:rsidRPr="004C765E">
        <w:rPr>
          <w:rFonts w:ascii="Times New Roman" w:hAnsi="Times New Roman" w:cs="Times New Roman"/>
          <w:sz w:val="22"/>
          <w:szCs w:val="22"/>
          <w:lang w:val="nl-NL"/>
        </w:rPr>
        <w:t>'Princess Midas' in Otago Daily Times, 31 Jan. 1889.</w:t>
      </w:r>
      <w:r w:rsidRPr="004C765E">
        <w:rPr>
          <w:rFonts w:ascii="Times New Roman" w:hAnsi="Times New Roman" w:cs="Times New Roman"/>
          <w:sz w:val="22"/>
          <w:szCs w:val="22"/>
          <w:lang w:val="nl-NL"/>
        </w:rPr>
        <w:fldChar w:fldCharType="end"/>
      </w:r>
    </w:p>
  </w:footnote>
  <w:footnote w:id="68">
    <w:p w14:paraId="7B798844" w14:textId="3B015448" w:rsidR="00B279C3" w:rsidRPr="004C765E" w:rsidRDefault="00B279C3" w:rsidP="00F2230C">
      <w:pPr>
        <w:pStyle w:val="FootnoteText"/>
        <w:ind w:left="284" w:hanging="284"/>
        <w:rPr>
          <w:rFonts w:ascii="Times New Roman" w:hAnsi="Times New Roman" w:cs="Times New Roman"/>
          <w:sz w:val="22"/>
          <w:szCs w:val="22"/>
          <w:lang w:val="nl-NL"/>
        </w:rPr>
      </w:pPr>
      <w:r w:rsidRPr="004C765E">
        <w:rPr>
          <w:rFonts w:ascii="Times New Roman" w:hAnsi="Times New Roman" w:cs="Times New Roman"/>
          <w:sz w:val="22"/>
          <w:szCs w:val="22"/>
          <w:vertAlign w:val="superscript"/>
          <w:lang w:val="nl-NL"/>
        </w:rPr>
        <w:footnoteRef/>
      </w:r>
      <w:r w:rsidRPr="004C765E">
        <w:rPr>
          <w:rFonts w:ascii="Times New Roman" w:hAnsi="Times New Roman" w:cs="Times New Roman"/>
          <w:sz w:val="22"/>
          <w:szCs w:val="22"/>
          <w:vertAlign w:val="superscript"/>
          <w:lang w:val="nl-NL"/>
        </w:rPr>
        <w:t xml:space="preserve"> </w:t>
      </w:r>
      <w:r w:rsidRPr="004C765E">
        <w:rPr>
          <w:rFonts w:ascii="Times New Roman" w:hAnsi="Times New Roman" w:cs="Times New Roman"/>
          <w:sz w:val="22"/>
          <w:szCs w:val="22"/>
          <w:lang w:val="nl-NL"/>
        </w:rPr>
        <w:tab/>
      </w:r>
      <w:r w:rsidRPr="004C765E">
        <w:rPr>
          <w:rFonts w:ascii="Times New Roman" w:hAnsi="Times New Roman" w:cs="Times New Roman"/>
          <w:sz w:val="22"/>
          <w:szCs w:val="22"/>
          <w:lang w:val="nl-NL"/>
        </w:rPr>
        <w:fldChar w:fldCharType="begin"/>
      </w:r>
      <w:r w:rsidRPr="004C765E">
        <w:rPr>
          <w:rFonts w:ascii="Times New Roman" w:hAnsi="Times New Roman" w:cs="Times New Roman"/>
          <w:sz w:val="22"/>
          <w:szCs w:val="22"/>
          <w:lang w:val="nl-NL"/>
        </w:rPr>
        <w:instrText xml:space="preserve"> ADDIN EN.CITE &lt;EndNote&gt;&lt;Cite&gt;&lt;Author&gt;Evening Star reporter&lt;/Author&gt;&lt;Year&gt;1889&lt;/Year&gt;&lt;RecNum&gt;134&lt;/RecNum&gt;&lt;Pages&gt;1&lt;/Pages&gt;&lt;DisplayText&gt;Evening Star reporter, &amp;quot;Inventions and Inventors,&amp;quot; &lt;style face="italic"&gt;Evening Star&lt;/style&gt;, 16 May 1889, 1.&lt;/DisplayText&gt;&lt;record&gt;&lt;rec-number&gt;134&lt;/rec-number&gt;&lt;foreign-keys&gt;&lt;key app="EN" db-id="25xwr20x1500wxe5edwvretzssex9ersdfx2" timestamp="1450510726"&gt;134&lt;/key&gt;&lt;/foreign-keys&gt;&lt;ref-type name="Newspaper Article"&gt;23&lt;/ref-type&gt;&lt;contributors&gt;&lt;authors&gt;&lt;author&gt;Evening Star reporter,&lt;/author&gt;&lt;/authors&gt;&lt;/contributors&gt;&lt;titles&gt;&lt;title&gt;Inventions and inventors&lt;/title&gt;&lt;secondary-title&gt;Evening Star&lt;/secondary-title&gt;&lt;/titles&gt;&lt;dates&gt;&lt;year&gt;1889&lt;/year&gt;&lt;pub-dates&gt;&lt;date&gt;16 May&lt;/date&gt;&lt;/pub-dates&gt;&lt;/dates&gt;&lt;pub-location&gt;Dunedin&lt;/pub-location&gt;&lt;urls&gt;&lt;related-urls&gt;&lt;url&gt;http://paperspast.natlib.govt.nz/cgi-bin/paperspast?a=d&amp;amp;cl=search&amp;amp;d=ESD18890516.2.2&amp;amp;srpos=19&amp;amp;e=01-01-1889-01-01-1893--10--11----0number+of+patent+applications-ARTICLE-&lt;/url&gt;&lt;/related-urls&gt;&lt;/urls&gt;&lt;/record&gt;&lt;/Cite&gt;&lt;/EndNote&gt;</w:instrText>
      </w:r>
      <w:r w:rsidRPr="004C765E">
        <w:rPr>
          <w:rFonts w:ascii="Times New Roman" w:hAnsi="Times New Roman" w:cs="Times New Roman"/>
          <w:sz w:val="22"/>
          <w:szCs w:val="22"/>
          <w:lang w:val="nl-NL"/>
        </w:rPr>
        <w:fldChar w:fldCharType="separate"/>
      </w:r>
      <w:r w:rsidRPr="004C765E">
        <w:rPr>
          <w:rFonts w:ascii="Times New Roman" w:hAnsi="Times New Roman" w:cs="Times New Roman"/>
          <w:sz w:val="22"/>
          <w:szCs w:val="22"/>
          <w:lang w:val="nl-NL"/>
        </w:rPr>
        <w:t>'Inventions and inventors' in Evening Star, 16 May 1889.</w:t>
      </w:r>
      <w:r w:rsidRPr="004C765E">
        <w:rPr>
          <w:rFonts w:ascii="Times New Roman" w:hAnsi="Times New Roman" w:cs="Times New Roman"/>
          <w:sz w:val="22"/>
          <w:szCs w:val="22"/>
          <w:lang w:val="nl-NL"/>
        </w:rPr>
        <w:fldChar w:fldCharType="end"/>
      </w:r>
    </w:p>
  </w:footnote>
  <w:footnote w:id="69">
    <w:p w14:paraId="3CF95104" w14:textId="154690E6" w:rsidR="00B279C3" w:rsidRPr="00DB0223" w:rsidRDefault="00B279C3" w:rsidP="00F2230C">
      <w:pPr>
        <w:pStyle w:val="FootnoteText"/>
        <w:ind w:left="284" w:hanging="284"/>
        <w:rPr>
          <w:lang w:val="nl-NL"/>
        </w:rPr>
      </w:pPr>
      <w:r w:rsidRPr="004C765E">
        <w:rPr>
          <w:rFonts w:ascii="Times New Roman" w:hAnsi="Times New Roman" w:cs="Times New Roman"/>
          <w:sz w:val="22"/>
          <w:szCs w:val="22"/>
          <w:vertAlign w:val="superscript"/>
          <w:lang w:val="nl-NL"/>
        </w:rPr>
        <w:footnoteRef/>
      </w:r>
      <w:r w:rsidRPr="004C765E">
        <w:rPr>
          <w:rFonts w:ascii="Times New Roman" w:hAnsi="Times New Roman" w:cs="Times New Roman"/>
          <w:sz w:val="22"/>
          <w:szCs w:val="22"/>
          <w:vertAlign w:val="superscript"/>
          <w:lang w:val="nl-NL"/>
        </w:rPr>
        <w:t xml:space="preserve"> </w:t>
      </w:r>
      <w:r w:rsidRPr="004C765E">
        <w:rPr>
          <w:rFonts w:ascii="Times New Roman" w:hAnsi="Times New Roman" w:cs="Times New Roman"/>
          <w:sz w:val="22"/>
          <w:szCs w:val="22"/>
          <w:lang w:val="nl-NL"/>
        </w:rPr>
        <w:tab/>
      </w:r>
      <w:r w:rsidRPr="004C765E">
        <w:rPr>
          <w:rFonts w:ascii="Times New Roman" w:hAnsi="Times New Roman" w:cs="Times New Roman"/>
          <w:sz w:val="22"/>
          <w:szCs w:val="22"/>
          <w:lang w:val="nl-NL"/>
        </w:rPr>
        <w:fldChar w:fldCharType="begin"/>
      </w:r>
      <w:r w:rsidRPr="004C765E">
        <w:rPr>
          <w:rFonts w:ascii="Times New Roman" w:hAnsi="Times New Roman" w:cs="Times New Roman"/>
          <w:sz w:val="22"/>
          <w:szCs w:val="22"/>
          <w:lang w:val="nl-NL"/>
        </w:rPr>
        <w:instrText xml:space="preserve"> ADDIN EN.CITE &lt;EndNote&gt;&lt;Cite&gt;&lt;Author&gt;Pool&lt;/Author&gt;&lt;Year&gt;1991&lt;/Year&gt;&lt;RecNum&gt;335&lt;/RecNum&gt;&lt;Pages&gt;76&lt;/Pages&gt;&lt;DisplayText&gt;Ian Pool, &lt;style face="italic"&gt;Te Iwi Maori: A New Zealand Population Past, Present and Projected&lt;/style&gt; (Auckland, New Zealand: Auckland University Press, 1991), 76.&lt;/DisplayText&gt;&lt;record&gt;&lt;rec-number&gt;335&lt;/rec-number&gt;&lt;foreign-keys&gt;&lt;key app="EN" db-id="25xwr20x1500wxe5edwvretzssex9ersdfx2" timestamp="1459807868"&gt;335&lt;/key&gt;&lt;/foreign-keys&gt;&lt;ref-type name="Book"&gt;6&lt;/ref-type&gt;&lt;contributors&gt;&lt;authors&gt;&lt;author&gt;Pool, Ian&lt;/author&gt;&lt;/authors&gt;&lt;/contributors&gt;&lt;titles&gt;&lt;title&gt;Te Iwi Maori: A New Zealand population past, present and projected&lt;/title&gt;&lt;/titles&gt;&lt;dates&gt;&lt;year&gt;1991&lt;/year&gt;&lt;/dates&gt;&lt;pub-location&gt;Auckland, New Zealand&lt;/pub-location&gt;&lt;publisher&gt;Auckland University Press&lt;/publisher&gt;&lt;urls&gt;&lt;/urls&gt;&lt;/record&gt;&lt;/Cite&gt;&lt;/EndNote&gt;</w:instrText>
      </w:r>
      <w:r w:rsidRPr="004C765E">
        <w:rPr>
          <w:rFonts w:ascii="Times New Roman" w:hAnsi="Times New Roman" w:cs="Times New Roman"/>
          <w:sz w:val="22"/>
          <w:szCs w:val="22"/>
          <w:lang w:val="nl-NL"/>
        </w:rPr>
        <w:fldChar w:fldCharType="separate"/>
      </w:r>
      <w:r w:rsidRPr="004C765E">
        <w:rPr>
          <w:rFonts w:ascii="Times New Roman" w:hAnsi="Times New Roman" w:cs="Times New Roman"/>
          <w:sz w:val="22"/>
          <w:szCs w:val="22"/>
          <w:lang w:val="nl-NL"/>
        </w:rPr>
        <w:t>Pool, Te Iwi Maori, p.76.</w:t>
      </w:r>
      <w:r w:rsidRPr="004C765E">
        <w:rPr>
          <w:rFonts w:ascii="Times New Roman" w:hAnsi="Times New Roman" w:cs="Times New Roman"/>
          <w:sz w:val="22"/>
          <w:szCs w:val="22"/>
          <w:lang w:val="nl-NL"/>
        </w:rPr>
        <w:fldChar w:fldCharType="end"/>
      </w:r>
    </w:p>
  </w:footnote>
  <w:footnote w:id="70">
    <w:p w14:paraId="086FCDD5" w14:textId="7C794A98" w:rsidR="00B279C3" w:rsidRPr="00EB647B" w:rsidRDefault="00B279C3" w:rsidP="00D12672">
      <w:pPr>
        <w:pStyle w:val="FootnoteText"/>
        <w:ind w:left="284" w:hanging="284"/>
        <w:rPr>
          <w:rFonts w:ascii="Times New Roman" w:hAnsi="Times New Roman" w:cs="Times New Roman"/>
          <w:sz w:val="22"/>
          <w:szCs w:val="22"/>
          <w:lang w:val="it-IT"/>
        </w:rPr>
      </w:pPr>
      <w:r w:rsidRPr="00D12672">
        <w:rPr>
          <w:rStyle w:val="FootnoteReference"/>
          <w:rFonts w:ascii="Times New Roman" w:hAnsi="Times New Roman" w:cs="Times New Roman"/>
          <w:sz w:val="22"/>
          <w:szCs w:val="22"/>
        </w:rPr>
        <w:footnoteRef/>
      </w:r>
      <w:r w:rsidRPr="00D12672">
        <w:rPr>
          <w:rFonts w:ascii="Times New Roman" w:hAnsi="Times New Roman" w:cs="Times New Roman"/>
          <w:sz w:val="22"/>
          <w:szCs w:val="22"/>
        </w:rPr>
        <w:t xml:space="preserve"> </w:t>
      </w:r>
      <w:r>
        <w:rPr>
          <w:lang w:val="it-IT"/>
        </w:rPr>
        <w:tab/>
      </w:r>
      <w:r w:rsidRPr="00EB647B">
        <w:rPr>
          <w:rFonts w:ascii="Times New Roman" w:hAnsi="Times New Roman" w:cs="Times New Roman"/>
          <w:sz w:val="22"/>
          <w:szCs w:val="22"/>
          <w:lang w:val="it-IT"/>
        </w:rPr>
        <w:fldChar w:fldCharType="begin"/>
      </w:r>
      <w:r w:rsidRPr="00EB647B">
        <w:rPr>
          <w:rFonts w:ascii="Times New Roman" w:hAnsi="Times New Roman" w:cs="Times New Roman"/>
          <w:sz w:val="22"/>
          <w:szCs w:val="22"/>
          <w:lang w:val="it-IT"/>
        </w:rPr>
        <w:instrText xml:space="preserve"> ADDIN EN.CITE &lt;EndNote&gt;&lt;Cite&gt;&lt;Author&gt;reporter&lt;/Author&gt;&lt;Year&gt;1885&lt;/Year&gt;&lt;RecNum&gt;136&lt;/RecNum&gt;&lt;DisplayText&gt;New Zealand Herald reporter, &amp;quot;Quite a Scare.&amp;quot;&lt;/DisplayText&gt;&lt;record&gt;&lt;rec-number&gt;136&lt;/rec-number&gt;&lt;foreign-keys&gt;&lt;key app="EN" db-id="25xwr20x1500wxe5edwvretzssex9ersdfx2" timestamp="1451939313"&gt;136&lt;/key&gt;&lt;/foreign-keys&gt;&lt;ref-type name="Newspaper Article"&gt;23&lt;/ref-type&gt;&lt;contributors&gt;&lt;authors&gt;&lt;author&gt;New Zealand Herald reporter,&lt;/author&gt;&lt;/authors&gt;&lt;/contributors&gt;&lt;titles&gt;&lt;title&gt;Quite a scare&lt;/title&gt;&lt;secondary-title&gt;New Zealand Herald&lt;/secondary-title&gt;&lt;/titles&gt;&lt;edition&gt;7 January&lt;/edition&gt;&lt;dates&gt;&lt;year&gt;1885&lt;/year&gt;&lt;/dates&gt;&lt;pub-location&gt;Auckland&lt;/pub-location&gt;&lt;urls&gt;&lt;related-urls&gt;&lt;url&gt;http://paperspast.natlib.govt.nz/cgi-bin/paperspast?a=d&amp;amp;cl=search&amp;amp;d=NZH18850107.2.18&amp;amp;srpos=12&amp;amp;e=-------10--11----0tare+ruka+westport--&lt;/url&gt;&lt;/related-urls&gt;&lt;/urls&gt;&lt;/record&gt;&lt;/Cite&gt;&lt;/EndNote&gt;</w:instrText>
      </w:r>
      <w:r w:rsidRPr="00EB647B">
        <w:rPr>
          <w:rFonts w:ascii="Times New Roman" w:hAnsi="Times New Roman" w:cs="Times New Roman"/>
          <w:sz w:val="22"/>
          <w:szCs w:val="22"/>
          <w:lang w:val="it-IT"/>
        </w:rPr>
        <w:fldChar w:fldCharType="separate"/>
      </w:r>
      <w:r w:rsidRPr="00EB647B">
        <w:rPr>
          <w:rFonts w:ascii="Times New Roman" w:hAnsi="Times New Roman" w:cs="Times New Roman"/>
          <w:sz w:val="22"/>
          <w:szCs w:val="22"/>
          <w:lang w:val="it-IT"/>
        </w:rPr>
        <w:t xml:space="preserve">'Quite a scare' in New Zealand Herald, </w:t>
      </w:r>
      <w:r w:rsidRPr="00EB647B" w:rsidDel="00C32D4F">
        <w:rPr>
          <w:rFonts w:ascii="Times New Roman" w:hAnsi="Times New Roman" w:cs="Times New Roman"/>
          <w:sz w:val="22"/>
          <w:szCs w:val="22"/>
          <w:lang w:val="it-IT"/>
        </w:rPr>
        <w:t xml:space="preserve"> </w:t>
      </w:r>
      <w:r w:rsidRPr="00EB647B">
        <w:rPr>
          <w:rFonts w:ascii="Times New Roman" w:hAnsi="Times New Roman" w:cs="Times New Roman"/>
          <w:sz w:val="22"/>
          <w:szCs w:val="22"/>
          <w:lang w:val="it-IT"/>
        </w:rPr>
        <w:fldChar w:fldCharType="end"/>
      </w:r>
      <w:r w:rsidRPr="00EB647B">
        <w:rPr>
          <w:rFonts w:ascii="Times New Roman" w:hAnsi="Times New Roman" w:cs="Times New Roman"/>
          <w:sz w:val="22"/>
          <w:szCs w:val="22"/>
          <w:lang w:val="it-IT"/>
        </w:rPr>
        <w:t>7 Jan. 1885.</w:t>
      </w:r>
    </w:p>
  </w:footnote>
  <w:footnote w:id="71">
    <w:p w14:paraId="0BFAEB0D" w14:textId="542F9C28" w:rsidR="00B279C3" w:rsidRPr="00EB647B" w:rsidRDefault="00B279C3" w:rsidP="00D12672">
      <w:pPr>
        <w:pStyle w:val="FootnoteText"/>
        <w:ind w:left="284" w:hanging="284"/>
        <w:rPr>
          <w:rFonts w:ascii="Times New Roman" w:hAnsi="Times New Roman" w:cs="Times New Roman"/>
          <w:sz w:val="22"/>
          <w:szCs w:val="22"/>
          <w:lang w:val="it-IT"/>
        </w:rPr>
      </w:pPr>
      <w:r w:rsidRPr="00EB647B">
        <w:rPr>
          <w:rFonts w:ascii="Times New Roman" w:hAnsi="Times New Roman" w:cs="Times New Roman"/>
          <w:sz w:val="22"/>
          <w:szCs w:val="22"/>
          <w:vertAlign w:val="superscript"/>
          <w:lang w:val="it-IT"/>
        </w:rPr>
        <w:footnoteRef/>
      </w:r>
      <w:r w:rsidRPr="00EB647B">
        <w:rPr>
          <w:rFonts w:ascii="Times New Roman" w:hAnsi="Times New Roman" w:cs="Times New Roman"/>
          <w:sz w:val="22"/>
          <w:szCs w:val="22"/>
          <w:lang w:val="it-IT"/>
        </w:rPr>
        <w:t xml:space="preserve"> </w:t>
      </w:r>
      <w:r w:rsidRPr="00EB647B">
        <w:rPr>
          <w:rFonts w:ascii="Times New Roman" w:hAnsi="Times New Roman" w:cs="Times New Roman"/>
          <w:sz w:val="22"/>
          <w:szCs w:val="22"/>
          <w:lang w:val="it-IT"/>
        </w:rPr>
        <w:tab/>
      </w:r>
      <w:r w:rsidRPr="00EB647B">
        <w:rPr>
          <w:rFonts w:ascii="Times New Roman" w:hAnsi="Times New Roman" w:cs="Times New Roman"/>
          <w:sz w:val="22"/>
          <w:szCs w:val="22"/>
          <w:lang w:val="it-IT"/>
        </w:rPr>
        <w:fldChar w:fldCharType="begin"/>
      </w:r>
      <w:r w:rsidRPr="00EB647B">
        <w:rPr>
          <w:rFonts w:ascii="Times New Roman" w:hAnsi="Times New Roman" w:cs="Times New Roman"/>
          <w:sz w:val="22"/>
          <w:szCs w:val="22"/>
          <w:lang w:val="it-IT"/>
        </w:rPr>
        <w:instrText xml:space="preserve"> ADDIN EN.CITE &lt;EndNote&gt;&lt;Cite&gt;&lt;Author&gt;Ruka&lt;/Author&gt;&lt;Year&gt;1886&lt;/Year&gt;&lt;RecNum&gt;138&lt;/RecNum&gt;&lt;Pages&gt;2&lt;/Pages&gt;&lt;DisplayText&gt;Tare Ruka et al., &amp;quot;The Governor&amp;apos;s Visit and the Maoris,&amp;quot; &lt;style face="italic"&gt;Westport Times&lt;/style&gt;, 12 February 1886, 2, Westport Times reporter, &amp;quot;The Bankruptcy Business,&amp;quot; &lt;style face="italic"&gt;Westport Times&lt;/style&gt; 1884, 2.&lt;/DisplayText&gt;&lt;record&gt;&lt;rec-number&gt;138&lt;/rec-number&gt;&lt;foreign-keys&gt;&lt;key app="EN" db-id="25xwr20x1500wxe5edwvretzssex9ersdfx2" timestamp="1451939772"&gt;138&lt;/key&gt;&lt;/foreign-keys&gt;&lt;ref-type name="Newspaper Article"&gt;23&lt;/ref-type&gt;&lt;contributors&gt;&lt;authors&gt;&lt;author&gt;Ruka, Tare&lt;/author&gt;&lt;author&gt;Mahniki, John&lt;/author&gt;&lt;author&gt;Row Row, Tommy&lt;/author&gt;&lt;author&gt;Notti, Benny&lt;/author&gt;&lt;/authors&gt;&lt;/contributors&gt;&lt;titles&gt;&lt;title&gt;The Governor&amp;apos;s visit and the Maoris&lt;/title&gt;&lt;secondary-title&gt;Westport Times&lt;/secondary-title&gt;&lt;/titles&gt;&lt;dates&gt;&lt;year&gt;1886&lt;/year&gt;&lt;pub-dates&gt;&lt;date&gt;12 February&lt;/date&gt;&lt;/pub-dates&gt;&lt;/dates&gt;&lt;pub-location&gt;Westport&lt;/pub-location&gt;&lt;urls&gt;&lt;related-urls&gt;&lt;url&gt;http://paperspast.natlib.govt.nz/cgi-bin/paperspast?a=d&amp;amp;d=WEST18860212.2.7.1&lt;/url&gt;&lt;/related-urls&gt;&lt;/urls&gt;&lt;/record&gt;&lt;/Cite&gt;&lt;Cite&gt;&lt;Author&gt;Westport Times reporter&lt;/Author&gt;&lt;Year&gt;1884&lt;/Year&gt;&lt;RecNum&gt;137&lt;/RecNum&gt;&lt;Pages&gt;2&lt;/Pages&gt;&lt;record&gt;&lt;rec-number&gt;137&lt;/rec-number&gt;&lt;foreign-keys&gt;&lt;key app="EN" db-id="25xwr20x1500wxe5edwvretzssex9ersdfx2" timestamp="1451939620"&gt;137&lt;/key&gt;&lt;/foreign-keys&gt;&lt;ref-type name="Newspaper Article"&gt;23&lt;/ref-type&gt;&lt;contributors&gt;&lt;authors&gt;&lt;author&gt;Westport Times reporter,&lt;/author&gt;&lt;/authors&gt;&lt;/contributors&gt;&lt;titles&gt;&lt;title&gt;The bankruptcy business&lt;/title&gt;&lt;secondary-title&gt;Westport Times&lt;/secondary-title&gt;&lt;/titles&gt;&lt;dates&gt;&lt;year&gt;1884&lt;/year&gt;&lt;/dates&gt;&lt;pub-location&gt;Westport&lt;/pub-location&gt;&lt;urls&gt;&lt;related-urls&gt;&lt;url&gt;http://paperspast.natlib.govt.nz/cgi-bin/paperspast?a=d&amp;amp;d=WEST18840530.2.7&lt;/url&gt;&lt;/related-urls&gt;&lt;/urls&gt;&lt;/record&gt;&lt;/Cite&gt;&lt;/EndNote&gt;</w:instrText>
      </w:r>
      <w:r w:rsidRPr="00EB647B">
        <w:rPr>
          <w:rFonts w:ascii="Times New Roman" w:hAnsi="Times New Roman" w:cs="Times New Roman"/>
          <w:sz w:val="22"/>
          <w:szCs w:val="22"/>
          <w:lang w:val="it-IT"/>
        </w:rPr>
        <w:fldChar w:fldCharType="separate"/>
      </w:r>
      <w:r w:rsidRPr="00EB647B">
        <w:rPr>
          <w:rFonts w:ascii="Times New Roman" w:hAnsi="Times New Roman" w:cs="Times New Roman"/>
          <w:sz w:val="22"/>
          <w:szCs w:val="22"/>
          <w:lang w:val="it-IT"/>
        </w:rPr>
        <w:t>The Governor's visit and the Maoris' in Westport Times, 12 Feb. 1886; 'The bankruptcy business' in Westport Times, 20 May 1884.</w:t>
      </w:r>
      <w:r w:rsidRPr="00EB647B">
        <w:rPr>
          <w:rFonts w:ascii="Times New Roman" w:hAnsi="Times New Roman" w:cs="Times New Roman"/>
          <w:sz w:val="22"/>
          <w:szCs w:val="22"/>
          <w:lang w:val="it-IT"/>
        </w:rPr>
        <w:fldChar w:fldCharType="end"/>
      </w:r>
    </w:p>
  </w:footnote>
  <w:footnote w:id="72">
    <w:p w14:paraId="0FB5F338" w14:textId="278EF906" w:rsidR="00B279C3" w:rsidRPr="00EB647B" w:rsidRDefault="00B279C3" w:rsidP="00D12672">
      <w:pPr>
        <w:pStyle w:val="FootnoteText"/>
        <w:ind w:left="284" w:hanging="284"/>
        <w:rPr>
          <w:rFonts w:ascii="Times New Roman" w:hAnsi="Times New Roman" w:cs="Times New Roman"/>
          <w:sz w:val="22"/>
          <w:szCs w:val="22"/>
          <w:lang w:val="it-IT"/>
        </w:rPr>
      </w:pPr>
      <w:r w:rsidRPr="00EB647B">
        <w:rPr>
          <w:rFonts w:ascii="Times New Roman" w:hAnsi="Times New Roman" w:cs="Times New Roman"/>
          <w:sz w:val="22"/>
          <w:szCs w:val="22"/>
          <w:vertAlign w:val="superscript"/>
          <w:lang w:val="it-IT"/>
        </w:rPr>
        <w:footnoteRef/>
      </w:r>
      <w:r w:rsidRPr="00EB647B">
        <w:rPr>
          <w:rFonts w:ascii="Times New Roman" w:hAnsi="Times New Roman" w:cs="Times New Roman"/>
          <w:sz w:val="22"/>
          <w:szCs w:val="22"/>
          <w:lang w:val="it-IT"/>
        </w:rPr>
        <w:t xml:space="preserve"> </w:t>
      </w:r>
      <w:r w:rsidRPr="00EB647B">
        <w:rPr>
          <w:rFonts w:ascii="Times New Roman" w:hAnsi="Times New Roman" w:cs="Times New Roman"/>
          <w:sz w:val="22"/>
          <w:szCs w:val="22"/>
          <w:lang w:val="it-IT"/>
        </w:rPr>
        <w:tab/>
      </w:r>
      <w:r w:rsidRPr="00EB647B">
        <w:rPr>
          <w:rFonts w:ascii="Times New Roman" w:hAnsi="Times New Roman" w:cs="Times New Roman"/>
          <w:sz w:val="22"/>
          <w:szCs w:val="22"/>
          <w:lang w:val="it-IT"/>
        </w:rPr>
        <w:fldChar w:fldCharType="begin"/>
      </w:r>
      <w:r w:rsidRPr="00EB647B">
        <w:rPr>
          <w:rFonts w:ascii="Times New Roman" w:hAnsi="Times New Roman" w:cs="Times New Roman"/>
          <w:sz w:val="22"/>
          <w:szCs w:val="22"/>
          <w:lang w:val="it-IT"/>
        </w:rPr>
        <w:instrText xml:space="preserve"> ADDIN EN.CITE &lt;EndNote&gt;&lt;Cite&gt;&lt;Author&gt;Monin&lt;/Author&gt;&lt;Year&gt;2009&lt;/Year&gt;&lt;RecNum&gt;336&lt;/RecNum&gt;&lt;Pages&gt;141`, 145&lt;/Pages&gt;&lt;DisplayText&gt;Paul Monin, &amp;quot;Maori Economies and Colonial Capitalism,&amp;quot; in &lt;style face="italic"&gt;The New Oxford History of New Zealand&lt;/style&gt;, ed. Giselle Brynes (Auckland, New Zealand: Oxford University Press, 2009), 141, 145.&lt;/DisplayText&gt;&lt;record&gt;&lt;rec-number&gt;336&lt;/rec-number&gt;&lt;foreign-keys&gt;&lt;key app="EN" db-id="25xwr20x1500wxe5edwvretzssex9ersdfx2" timestamp="1459808102"&gt;336&lt;/key&gt;&lt;/foreign-keys&gt;&lt;ref-type name="Book Section"&gt;5&lt;/ref-type&gt;&lt;contributors&gt;&lt;authors&gt;&lt;author&gt;Monin, Paul&lt;/author&gt;&lt;/authors&gt;&lt;secondary-authors&gt;&lt;author&gt;Giselle Brynes&lt;/author&gt;&lt;/secondary-authors&gt;&lt;/contributors&gt;&lt;titles&gt;&lt;title&gt;Maori economies and colonial capitalism&lt;/title&gt;&lt;secondary-title&gt;The new Oxford history of New Zealand&lt;/secondary-title&gt;&lt;/titles&gt;&lt;dates&gt;&lt;year&gt;2009&lt;/year&gt;&lt;/dates&gt;&lt;pub-location&gt;Auckland, New Zealand&lt;/pub-location&gt;&lt;publisher&gt;Oxford University Press&lt;/publisher&gt;&lt;urls&gt;&lt;/urls&gt;&lt;/record&gt;&lt;/Cite&gt;&lt;/EndNote&gt;</w:instrText>
      </w:r>
      <w:r w:rsidRPr="00EB647B">
        <w:rPr>
          <w:rFonts w:ascii="Times New Roman" w:hAnsi="Times New Roman" w:cs="Times New Roman"/>
          <w:sz w:val="22"/>
          <w:szCs w:val="22"/>
          <w:lang w:val="it-IT"/>
        </w:rPr>
        <w:fldChar w:fldCharType="separate"/>
      </w:r>
      <w:r w:rsidRPr="00EB647B">
        <w:rPr>
          <w:rFonts w:ascii="Times New Roman" w:hAnsi="Times New Roman" w:cs="Times New Roman"/>
          <w:sz w:val="22"/>
          <w:szCs w:val="22"/>
          <w:lang w:val="it-IT"/>
        </w:rPr>
        <w:t>Monin, 'Maori economies', pp.141, 145.</w:t>
      </w:r>
      <w:r w:rsidRPr="00EB647B">
        <w:rPr>
          <w:rFonts w:ascii="Times New Roman" w:hAnsi="Times New Roman" w:cs="Times New Roman"/>
          <w:sz w:val="22"/>
          <w:szCs w:val="22"/>
          <w:lang w:val="it-IT"/>
        </w:rPr>
        <w:fldChar w:fldCharType="end"/>
      </w:r>
    </w:p>
  </w:footnote>
  <w:footnote w:id="73">
    <w:p w14:paraId="557FFD9F" w14:textId="19E57888" w:rsidR="00B279C3" w:rsidRPr="00B17DAA" w:rsidRDefault="00B279C3" w:rsidP="00D12672">
      <w:pPr>
        <w:pStyle w:val="FootnoteText"/>
        <w:ind w:left="284" w:hanging="284"/>
        <w:rPr>
          <w:lang w:val="it-IT"/>
        </w:rPr>
      </w:pPr>
      <w:r w:rsidRPr="00EB647B">
        <w:rPr>
          <w:rFonts w:ascii="Times New Roman" w:hAnsi="Times New Roman" w:cs="Times New Roman"/>
          <w:sz w:val="22"/>
          <w:szCs w:val="22"/>
          <w:vertAlign w:val="superscript"/>
          <w:lang w:val="it-IT"/>
        </w:rPr>
        <w:footnoteRef/>
      </w:r>
      <w:r w:rsidRPr="00EB647B">
        <w:rPr>
          <w:rFonts w:ascii="Times New Roman" w:hAnsi="Times New Roman" w:cs="Times New Roman"/>
          <w:sz w:val="22"/>
          <w:szCs w:val="22"/>
          <w:vertAlign w:val="superscript"/>
          <w:lang w:val="it-IT"/>
        </w:rPr>
        <w:t xml:space="preserve"> </w:t>
      </w:r>
      <w:r w:rsidRPr="00EB647B">
        <w:rPr>
          <w:rFonts w:ascii="Times New Roman" w:hAnsi="Times New Roman" w:cs="Times New Roman"/>
          <w:sz w:val="22"/>
          <w:szCs w:val="22"/>
          <w:lang w:val="it-IT"/>
        </w:rPr>
        <w:tab/>
      </w:r>
      <w:r w:rsidRPr="00EB647B">
        <w:rPr>
          <w:rFonts w:ascii="Times New Roman" w:hAnsi="Times New Roman" w:cs="Times New Roman"/>
          <w:sz w:val="22"/>
          <w:szCs w:val="22"/>
          <w:lang w:val="it-IT"/>
        </w:rPr>
        <w:fldChar w:fldCharType="begin"/>
      </w:r>
      <w:r w:rsidRPr="00EB647B">
        <w:rPr>
          <w:rFonts w:ascii="Times New Roman" w:hAnsi="Times New Roman" w:cs="Times New Roman"/>
          <w:sz w:val="22"/>
          <w:szCs w:val="22"/>
          <w:lang w:val="it-IT"/>
        </w:rPr>
        <w:instrText xml:space="preserve"> ADDIN EN.CITE &lt;EndNote&gt;&lt;Cite&gt;&lt;Author&gt;Flax Commissioners&lt;/Author&gt;&lt;Year&gt;1870&lt;/Year&gt;&lt;RecNum&gt;337&lt;/RecNum&gt;&lt;Pages&gt;24`,39&lt;/Pages&gt;&lt;DisplayText&gt;Flax Commissioners, &amp;quot;Report of the Flax Commissioners on the Means Employed in the Preparation of New Zealand Flax,&amp;quot; &lt;style face="italic"&gt;Appendices to the Journals of the House of Representatives&lt;/style&gt;, no. D-14 (1870): 24,39, Raymond Firth, &lt;style face="italic"&gt;Economics of the New Zealand Maori&lt;/style&gt;, 2nd ed. (Wellington, New Zealand: Government Printer, 1959), 61-67, 87.&lt;/DisplayText&gt;&lt;record&gt;&lt;rec-number&gt;337&lt;/rec-number&gt;&lt;foreign-keys&gt;&lt;key app="EN" db-id="25xwr20x1500wxe5edwvretzssex9ersdfx2" timestamp="1459808859"&gt;337&lt;/key&gt;&lt;/foreign-keys&gt;&lt;ref-type name="Journal Article"&gt;17&lt;/ref-type&gt;&lt;contributors&gt;&lt;authors&gt;&lt;author&gt;Flax Commissioners,&lt;/author&gt;&lt;/authors&gt;&lt;/contributors&gt;&lt;titles&gt;&lt;title&gt;Report of the flax commissioners on the means employed in the preparation of New Zealand flax&lt;/title&gt;&lt;secondary-title&gt;Appendices to the Journals of the House of Representatives&lt;/secondary-title&gt;&lt;/titles&gt;&lt;periodical&gt;&lt;full-title&gt;Appendices to the Journals of the House of Representatives&lt;/full-title&gt;&lt;/periodical&gt;&lt;number&gt;D-14&lt;/number&gt;&lt;dates&gt;&lt;year&gt;1870&lt;/year&gt;&lt;/dates&gt;&lt;urls&gt;&lt;related-urls&gt;&lt;url&gt;http://atojs.natlib.govt.nz/cgi-bin/atojs?a=d&amp;amp;d=AJHR1870-I.1.1538&amp;amp;cl=&amp;amp;srpos=0&amp;amp;e=-------10--1------0--&lt;/url&gt;&lt;/related-urls&gt;&lt;/urls&gt;&lt;/record&gt;&lt;/Cite&gt;&lt;Cite&gt;&lt;Author&gt;Firth&lt;/Author&gt;&lt;Year&gt;1959&lt;/Year&gt;&lt;RecNum&gt;338&lt;/RecNum&gt;&lt;Pages&gt;61-67`, 87&lt;/Pages&gt;&lt;record&gt;&lt;rec-number&gt;338&lt;/rec-number&gt;&lt;foreign-keys&gt;&lt;key app="EN" db-id="25xwr20x1500wxe5edwvretzssex9ersdfx2" timestamp="1459809186"&gt;338&lt;/key&gt;&lt;/foreign-keys&gt;&lt;ref-type name="Book"&gt;6&lt;/ref-type&gt;&lt;contributors&gt;&lt;authors&gt;&lt;author&gt;Firth, Raymond&lt;/author&gt;&lt;/authors&gt;&lt;/contributors&gt;&lt;titles&gt;&lt;title&gt;Economics of the New Zealand Maori&lt;/title&gt;&lt;/titles&gt;&lt;edition&gt;2nd&lt;/edition&gt;&lt;dates&gt;&lt;year&gt;1959&lt;/year&gt;&lt;/dates&gt;&lt;pub-location&gt;Wellington, New Zealand&lt;/pub-location&gt;&lt;publisher&gt;Government Printer&lt;/publisher&gt;&lt;urls&gt;&lt;/urls&gt;&lt;/record&gt;&lt;/Cite&gt;&lt;/EndNote&gt;</w:instrText>
      </w:r>
      <w:r w:rsidRPr="00EB647B">
        <w:rPr>
          <w:rFonts w:ascii="Times New Roman" w:hAnsi="Times New Roman" w:cs="Times New Roman"/>
          <w:sz w:val="22"/>
          <w:szCs w:val="22"/>
          <w:lang w:val="it-IT"/>
        </w:rPr>
        <w:fldChar w:fldCharType="separate"/>
      </w:r>
      <w:r w:rsidRPr="00EB647B">
        <w:rPr>
          <w:rFonts w:ascii="Times New Roman" w:hAnsi="Times New Roman" w:cs="Times New Roman"/>
          <w:sz w:val="22"/>
          <w:szCs w:val="22"/>
          <w:lang w:val="it-IT"/>
        </w:rPr>
        <w:t>Flax Commissioners, (AJHR, D-14, 1870), pp.24,39; Firth, Economics of the New Zealand Maori, pp.61-67, 87.</w:t>
      </w:r>
      <w:r w:rsidRPr="00EB647B">
        <w:rPr>
          <w:rFonts w:ascii="Times New Roman" w:hAnsi="Times New Roman" w:cs="Times New Roman"/>
          <w:sz w:val="22"/>
          <w:szCs w:val="22"/>
          <w:lang w:val="it-IT"/>
        </w:rPr>
        <w:fldChar w:fldCharType="end"/>
      </w:r>
    </w:p>
  </w:footnote>
  <w:footnote w:id="74">
    <w:p w14:paraId="46A014A8" w14:textId="4B0B60B6" w:rsidR="00B279C3" w:rsidRPr="00D12672" w:rsidRDefault="00B279C3" w:rsidP="00EB647B">
      <w:pPr>
        <w:pStyle w:val="FootnoteText"/>
        <w:ind w:left="284" w:hanging="284"/>
        <w:jc w:val="both"/>
        <w:rPr>
          <w:rFonts w:ascii="Times New Roman" w:hAnsi="Times New Roman" w:cs="Times New Roman"/>
          <w:sz w:val="22"/>
          <w:szCs w:val="22"/>
        </w:rPr>
      </w:pPr>
      <w:r w:rsidRPr="00D12672">
        <w:rPr>
          <w:rStyle w:val="FootnoteReference"/>
          <w:rFonts w:ascii="Times New Roman" w:hAnsi="Times New Roman" w:cs="Times New Roman"/>
          <w:sz w:val="22"/>
          <w:szCs w:val="22"/>
        </w:rPr>
        <w:footnoteRef/>
      </w:r>
      <w:r w:rsidRPr="00D12672">
        <w:rPr>
          <w:rFonts w:ascii="Times New Roman" w:hAnsi="Times New Roman" w:cs="Times New Roman"/>
          <w:sz w:val="22"/>
          <w:szCs w:val="22"/>
        </w:rPr>
        <w:t xml:space="preserve"> </w:t>
      </w:r>
      <w:r>
        <w:rPr>
          <w:rFonts w:ascii="Times New Roman" w:hAnsi="Times New Roman" w:cs="Times New Roman"/>
          <w:sz w:val="22"/>
          <w:szCs w:val="22"/>
        </w:rPr>
        <w:tab/>
      </w:r>
      <w:r w:rsidRPr="00D12672">
        <w:rPr>
          <w:rFonts w:ascii="Times New Roman" w:eastAsiaTheme="minorHAnsi" w:hAnsi="Times New Roman" w:cs="Times New Roman"/>
          <w:sz w:val="22"/>
          <w:szCs w:val="22"/>
          <w:lang w:val="en-US" w:eastAsia="en-US"/>
        </w:rPr>
        <w:fldChar w:fldCharType="begin">
          <w:fldData xml:space="preserve">PEVuZE5vdGU+PENpdGU+PEF1dGhvcj5TdHJlYjwvQXV0aG9yPjxZZWFyPjIwMDY8L1llYXI+PFJl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</w:fldData>
        </w:fldChar>
      </w:r>
      <w:r w:rsidRPr="00D12672">
        <w:rPr>
          <w:rFonts w:ascii="Times New Roman" w:eastAsiaTheme="minorHAnsi" w:hAnsi="Times New Roman" w:cs="Times New Roman"/>
          <w:sz w:val="22"/>
          <w:szCs w:val="22"/>
          <w:lang w:eastAsia="en-US"/>
        </w:rPr>
        <w:instrText xml:space="preserve"> ADDIN EN.CITE </w:instrText>
      </w:r>
      <w:r w:rsidRPr="00D12672">
        <w:rPr>
          <w:rFonts w:ascii="Times New Roman" w:eastAsiaTheme="minorHAnsi" w:hAnsi="Times New Roman" w:cs="Times New Roman"/>
          <w:sz w:val="22"/>
          <w:szCs w:val="22"/>
          <w:lang w:val="it-IT" w:eastAsia="en-US"/>
        </w:rPr>
        <w:fldChar w:fldCharType="begin">
          <w:fldData xml:space="preserve">PEVuZE5vdGU+PENpdGU+PEF1dGhvcj5TdHJlYjwvQXV0aG9yPjxZZWFyPjIwMDY8L1llYXI+PFJl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</w:fldData>
        </w:fldChar>
      </w:r>
      <w:r w:rsidRPr="00D12672">
        <w:rPr>
          <w:rFonts w:ascii="Times New Roman" w:eastAsiaTheme="minorHAnsi" w:hAnsi="Times New Roman" w:cs="Times New Roman"/>
          <w:sz w:val="22"/>
          <w:szCs w:val="22"/>
          <w:lang w:eastAsia="en-US"/>
        </w:rPr>
        <w:instrText xml:space="preserve"> ADDIN EN.CITE.DATA </w:instrText>
      </w:r>
      <w:r w:rsidRPr="00D12672">
        <w:rPr>
          <w:rFonts w:ascii="Times New Roman" w:eastAsiaTheme="minorHAnsi" w:hAnsi="Times New Roman" w:cs="Times New Roman"/>
          <w:sz w:val="22"/>
          <w:szCs w:val="22"/>
          <w:lang w:val="it-IT" w:eastAsia="en-US"/>
        </w:rPr>
      </w:r>
      <w:r w:rsidRPr="00D12672">
        <w:rPr>
          <w:rFonts w:ascii="Times New Roman" w:eastAsiaTheme="minorHAnsi" w:hAnsi="Times New Roman" w:cs="Times New Roman"/>
          <w:sz w:val="22"/>
          <w:szCs w:val="22"/>
          <w:lang w:val="it-IT" w:eastAsia="en-US"/>
        </w:rPr>
        <w:fldChar w:fldCharType="end"/>
      </w:r>
      <w:r w:rsidRPr="00D12672">
        <w:rPr>
          <w:rFonts w:ascii="Times New Roman" w:eastAsiaTheme="minorHAnsi" w:hAnsi="Times New Roman" w:cs="Times New Roman"/>
          <w:sz w:val="22"/>
          <w:szCs w:val="22"/>
          <w:lang w:val="en-US" w:eastAsia="en-US"/>
        </w:rPr>
      </w:r>
      <w:r w:rsidRPr="00D12672">
        <w:rPr>
          <w:rFonts w:ascii="Times New Roman" w:eastAsiaTheme="minorHAnsi" w:hAnsi="Times New Roman" w:cs="Times New Roman"/>
          <w:sz w:val="22"/>
          <w:szCs w:val="22"/>
          <w:lang w:val="en-US" w:eastAsia="en-US"/>
        </w:rPr>
        <w:fldChar w:fldCharType="separate"/>
      </w:r>
      <w:r w:rsidRPr="00D12672">
        <w:rPr>
          <w:rFonts w:ascii="Times New Roman" w:eastAsiaTheme="minorHAnsi" w:hAnsi="Times New Roman" w:cs="Times New Roman"/>
          <w:noProof/>
          <w:sz w:val="22"/>
          <w:szCs w:val="22"/>
          <w:lang w:eastAsia="en-US"/>
        </w:rPr>
        <w:t>Streb, Baten, and Yin, 'Technological and geographical knowledge', p. 349, Nuvolari and Tartari, 'Bennet Woodcroft and the value of English patents', pp. 98-99.</w:t>
      </w:r>
      <w:r w:rsidRPr="00D12672">
        <w:rPr>
          <w:rFonts w:ascii="Times New Roman" w:eastAsiaTheme="minorHAnsi" w:hAnsi="Times New Roman" w:cs="Times New Roman"/>
          <w:sz w:val="22"/>
          <w:szCs w:val="22"/>
          <w:lang w:val="en-US" w:eastAsia="en-US"/>
        </w:rP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45D0"/>
    <w:multiLevelType w:val="hybridMultilevel"/>
    <w:tmpl w:val="DB3C0D7E"/>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nsid w:val="09967A0E"/>
    <w:multiLevelType w:val="multilevel"/>
    <w:tmpl w:val="A034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9310C1"/>
    <w:multiLevelType w:val="multilevel"/>
    <w:tmpl w:val="D7F2122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41E7466"/>
    <w:multiLevelType w:val="multilevel"/>
    <w:tmpl w:val="9620C7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4B9203E"/>
    <w:multiLevelType w:val="multilevel"/>
    <w:tmpl w:val="314A3C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6266F37"/>
    <w:multiLevelType w:val="multilevel"/>
    <w:tmpl w:val="ADA6625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B4A11A3"/>
    <w:multiLevelType w:val="hybridMultilevel"/>
    <w:tmpl w:val="9D044B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DD4145E"/>
    <w:multiLevelType w:val="multilevel"/>
    <w:tmpl w:val="156628C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2A4350A"/>
    <w:multiLevelType w:val="hybridMultilevel"/>
    <w:tmpl w:val="E9260B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3941222"/>
    <w:multiLevelType w:val="multilevel"/>
    <w:tmpl w:val="C2629DE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5600170"/>
    <w:multiLevelType w:val="multilevel"/>
    <w:tmpl w:val="88A6B4D8"/>
    <w:lvl w:ilvl="0">
      <w:start w:val="5"/>
      <w:numFmt w:val="decimal"/>
      <w:lvlText w:val="%1"/>
      <w:lvlJc w:val="left"/>
      <w:pPr>
        <w:ind w:left="360" w:hanging="360"/>
      </w:pPr>
      <w:rPr>
        <w:rFonts w:hint="default"/>
      </w:rPr>
    </w:lvl>
    <w:lvl w:ilvl="1">
      <w:start w:val="1"/>
      <w:numFmt w:val="decimal"/>
      <w:lvlText w:val="%1.%2"/>
      <w:lvlJc w:val="left"/>
      <w:pPr>
        <w:ind w:left="1193" w:hanging="360"/>
      </w:pPr>
      <w:rPr>
        <w:rFonts w:hint="default"/>
      </w:rPr>
    </w:lvl>
    <w:lvl w:ilvl="2">
      <w:start w:val="1"/>
      <w:numFmt w:val="decimal"/>
      <w:lvlText w:val="%1.%2.%3"/>
      <w:lvlJc w:val="left"/>
      <w:pPr>
        <w:ind w:left="2386" w:hanging="720"/>
      </w:pPr>
      <w:rPr>
        <w:rFonts w:hint="default"/>
      </w:rPr>
    </w:lvl>
    <w:lvl w:ilvl="3">
      <w:start w:val="1"/>
      <w:numFmt w:val="decimal"/>
      <w:lvlText w:val="%1.%2.%3.%4"/>
      <w:lvlJc w:val="left"/>
      <w:pPr>
        <w:ind w:left="3219" w:hanging="720"/>
      </w:pPr>
      <w:rPr>
        <w:rFonts w:hint="default"/>
      </w:rPr>
    </w:lvl>
    <w:lvl w:ilvl="4">
      <w:start w:val="1"/>
      <w:numFmt w:val="decimal"/>
      <w:lvlText w:val="%1.%2.%3.%4.%5"/>
      <w:lvlJc w:val="left"/>
      <w:pPr>
        <w:ind w:left="4412" w:hanging="1080"/>
      </w:pPr>
      <w:rPr>
        <w:rFonts w:hint="default"/>
      </w:rPr>
    </w:lvl>
    <w:lvl w:ilvl="5">
      <w:start w:val="1"/>
      <w:numFmt w:val="decimal"/>
      <w:lvlText w:val="%1.%2.%3.%4.%5.%6"/>
      <w:lvlJc w:val="left"/>
      <w:pPr>
        <w:ind w:left="5245" w:hanging="1080"/>
      </w:pPr>
      <w:rPr>
        <w:rFonts w:hint="default"/>
      </w:rPr>
    </w:lvl>
    <w:lvl w:ilvl="6">
      <w:start w:val="1"/>
      <w:numFmt w:val="decimal"/>
      <w:lvlText w:val="%1.%2.%3.%4.%5.%6.%7"/>
      <w:lvlJc w:val="left"/>
      <w:pPr>
        <w:ind w:left="6438" w:hanging="1440"/>
      </w:pPr>
      <w:rPr>
        <w:rFonts w:hint="default"/>
      </w:rPr>
    </w:lvl>
    <w:lvl w:ilvl="7">
      <w:start w:val="1"/>
      <w:numFmt w:val="decimal"/>
      <w:lvlText w:val="%1.%2.%3.%4.%5.%6.%7.%8"/>
      <w:lvlJc w:val="left"/>
      <w:pPr>
        <w:ind w:left="7271" w:hanging="1440"/>
      </w:pPr>
      <w:rPr>
        <w:rFonts w:hint="default"/>
      </w:rPr>
    </w:lvl>
    <w:lvl w:ilvl="8">
      <w:start w:val="1"/>
      <w:numFmt w:val="decimal"/>
      <w:lvlText w:val="%1.%2.%3.%4.%5.%6.%7.%8.%9"/>
      <w:lvlJc w:val="left"/>
      <w:pPr>
        <w:ind w:left="8104" w:hanging="1440"/>
      </w:pPr>
      <w:rPr>
        <w:rFonts w:hint="default"/>
      </w:rPr>
    </w:lvl>
  </w:abstractNum>
  <w:abstractNum w:abstractNumId="11">
    <w:nsid w:val="29421366"/>
    <w:multiLevelType w:val="hybridMultilevel"/>
    <w:tmpl w:val="DB9EFB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C811C63"/>
    <w:multiLevelType w:val="hybridMultilevel"/>
    <w:tmpl w:val="B04CFB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2F8A0BB4"/>
    <w:multiLevelType w:val="hybridMultilevel"/>
    <w:tmpl w:val="5BE274F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346366E1"/>
    <w:multiLevelType w:val="multilevel"/>
    <w:tmpl w:val="FC68AF7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BEC1633"/>
    <w:multiLevelType w:val="hybridMultilevel"/>
    <w:tmpl w:val="CD48C520"/>
    <w:lvl w:ilvl="0" w:tplc="08090005">
      <w:start w:val="1"/>
      <w:numFmt w:val="bullet"/>
      <w:lvlText w:val=""/>
      <w:lvlJc w:val="left"/>
      <w:pPr>
        <w:tabs>
          <w:tab w:val="num" w:pos="2160"/>
        </w:tabs>
        <w:ind w:left="2160" w:hanging="360"/>
      </w:pPr>
      <w:rPr>
        <w:rFonts w:ascii="Wingdings" w:hAnsi="Wingdings"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6">
    <w:nsid w:val="3D925BE6"/>
    <w:multiLevelType w:val="hybridMultilevel"/>
    <w:tmpl w:val="A17C7C12"/>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nsid w:val="3F316BBE"/>
    <w:multiLevelType w:val="multilevel"/>
    <w:tmpl w:val="2B189A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ADA59A5"/>
    <w:multiLevelType w:val="multilevel"/>
    <w:tmpl w:val="AA62FCA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C67535D"/>
    <w:multiLevelType w:val="multilevel"/>
    <w:tmpl w:val="EEAE43A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4CD67873"/>
    <w:multiLevelType w:val="multilevel"/>
    <w:tmpl w:val="5092749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4DE20AE3"/>
    <w:multiLevelType w:val="multilevel"/>
    <w:tmpl w:val="D1BEDC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4446CBC"/>
    <w:multiLevelType w:val="multilevel"/>
    <w:tmpl w:val="7F905F4E"/>
    <w:lvl w:ilvl="0">
      <w:start w:val="1"/>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nsid w:val="546E3802"/>
    <w:multiLevelType w:val="hybridMultilevel"/>
    <w:tmpl w:val="4CD014C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nsid w:val="5F017258"/>
    <w:multiLevelType w:val="multilevel"/>
    <w:tmpl w:val="C1903EF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6BBF4B75"/>
    <w:multiLevelType w:val="multilevel"/>
    <w:tmpl w:val="1D801DE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FD34758"/>
    <w:multiLevelType w:val="hybridMultilevel"/>
    <w:tmpl w:val="89922C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768D5A0B"/>
    <w:multiLevelType w:val="hybridMultilevel"/>
    <w:tmpl w:val="4F5852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7BDF0089"/>
    <w:multiLevelType w:val="multilevel"/>
    <w:tmpl w:val="6608D9A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7CBA49D1"/>
    <w:multiLevelType w:val="hybridMultilevel"/>
    <w:tmpl w:val="416C53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DB27B1B"/>
    <w:multiLevelType w:val="multilevel"/>
    <w:tmpl w:val="30E07200"/>
    <w:lvl w:ilvl="0">
      <w:start w:val="2"/>
      <w:numFmt w:val="decimal"/>
      <w:lvlText w:val="%1"/>
      <w:lvlJc w:val="left"/>
      <w:pPr>
        <w:ind w:left="360" w:hanging="360"/>
      </w:pPr>
      <w:rPr>
        <w:rFonts w:hint="default"/>
      </w:rPr>
    </w:lvl>
    <w:lvl w:ilvl="1">
      <w:start w:val="1"/>
      <w:numFmt w:val="decimal"/>
      <w:lvlText w:val="%1.%2"/>
      <w:lvlJc w:val="left"/>
      <w:pPr>
        <w:ind w:left="833" w:hanging="360"/>
      </w:pPr>
      <w:rPr>
        <w:rFonts w:hint="default"/>
      </w:rPr>
    </w:lvl>
    <w:lvl w:ilvl="2">
      <w:start w:val="1"/>
      <w:numFmt w:val="decimal"/>
      <w:lvlText w:val="%1.%2.%3"/>
      <w:lvlJc w:val="left"/>
      <w:pPr>
        <w:ind w:left="1666" w:hanging="720"/>
      </w:pPr>
      <w:rPr>
        <w:rFonts w:hint="default"/>
      </w:rPr>
    </w:lvl>
    <w:lvl w:ilvl="3">
      <w:start w:val="1"/>
      <w:numFmt w:val="decimal"/>
      <w:lvlText w:val="%1.%2.%3.%4"/>
      <w:lvlJc w:val="left"/>
      <w:pPr>
        <w:ind w:left="2139" w:hanging="720"/>
      </w:pPr>
      <w:rPr>
        <w:rFonts w:hint="default"/>
      </w:rPr>
    </w:lvl>
    <w:lvl w:ilvl="4">
      <w:start w:val="1"/>
      <w:numFmt w:val="decimal"/>
      <w:lvlText w:val="%1.%2.%3.%4.%5"/>
      <w:lvlJc w:val="left"/>
      <w:pPr>
        <w:ind w:left="2972" w:hanging="1080"/>
      </w:pPr>
      <w:rPr>
        <w:rFonts w:hint="default"/>
      </w:rPr>
    </w:lvl>
    <w:lvl w:ilvl="5">
      <w:start w:val="1"/>
      <w:numFmt w:val="decimal"/>
      <w:lvlText w:val="%1.%2.%3.%4.%5.%6"/>
      <w:lvlJc w:val="left"/>
      <w:pPr>
        <w:ind w:left="3445" w:hanging="1080"/>
      </w:pPr>
      <w:rPr>
        <w:rFonts w:hint="default"/>
      </w:rPr>
    </w:lvl>
    <w:lvl w:ilvl="6">
      <w:start w:val="1"/>
      <w:numFmt w:val="decimal"/>
      <w:lvlText w:val="%1.%2.%3.%4.%5.%6.%7"/>
      <w:lvlJc w:val="left"/>
      <w:pPr>
        <w:ind w:left="4278" w:hanging="1440"/>
      </w:pPr>
      <w:rPr>
        <w:rFonts w:hint="default"/>
      </w:rPr>
    </w:lvl>
    <w:lvl w:ilvl="7">
      <w:start w:val="1"/>
      <w:numFmt w:val="decimal"/>
      <w:lvlText w:val="%1.%2.%3.%4.%5.%6.%7.%8"/>
      <w:lvlJc w:val="left"/>
      <w:pPr>
        <w:ind w:left="4751" w:hanging="1440"/>
      </w:pPr>
      <w:rPr>
        <w:rFonts w:hint="default"/>
      </w:rPr>
    </w:lvl>
    <w:lvl w:ilvl="8">
      <w:start w:val="1"/>
      <w:numFmt w:val="decimal"/>
      <w:lvlText w:val="%1.%2.%3.%4.%5.%6.%7.%8.%9"/>
      <w:lvlJc w:val="left"/>
      <w:pPr>
        <w:ind w:left="5224" w:hanging="1440"/>
      </w:pPr>
      <w:rPr>
        <w:rFonts w:hint="default"/>
      </w:rPr>
    </w:lvl>
  </w:abstractNum>
  <w:abstractNum w:abstractNumId="31">
    <w:nsid w:val="7DD93D16"/>
    <w:multiLevelType w:val="hybridMultilevel"/>
    <w:tmpl w:val="532EA2A6"/>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2">
    <w:nsid w:val="7E567EC1"/>
    <w:multiLevelType w:val="hybridMultilevel"/>
    <w:tmpl w:val="93103BF8"/>
    <w:lvl w:ilvl="0" w:tplc="4E1CFC3E">
      <w:start w:val="1"/>
      <w:numFmt w:val="decimal"/>
      <w:lvlText w:val="%1."/>
      <w:lvlJc w:val="left"/>
      <w:pPr>
        <w:ind w:left="473" w:hanging="360"/>
      </w:pPr>
      <w:rPr>
        <w:rFonts w:hint="default"/>
      </w:rPr>
    </w:lvl>
    <w:lvl w:ilvl="1" w:tplc="14090019" w:tentative="1">
      <w:start w:val="1"/>
      <w:numFmt w:val="lowerLetter"/>
      <w:lvlText w:val="%2."/>
      <w:lvlJc w:val="left"/>
      <w:pPr>
        <w:ind w:left="1193" w:hanging="360"/>
      </w:pPr>
    </w:lvl>
    <w:lvl w:ilvl="2" w:tplc="1409001B" w:tentative="1">
      <w:start w:val="1"/>
      <w:numFmt w:val="lowerRoman"/>
      <w:lvlText w:val="%3."/>
      <w:lvlJc w:val="right"/>
      <w:pPr>
        <w:ind w:left="1913" w:hanging="180"/>
      </w:pPr>
    </w:lvl>
    <w:lvl w:ilvl="3" w:tplc="1409000F" w:tentative="1">
      <w:start w:val="1"/>
      <w:numFmt w:val="decimal"/>
      <w:lvlText w:val="%4."/>
      <w:lvlJc w:val="left"/>
      <w:pPr>
        <w:ind w:left="2633" w:hanging="360"/>
      </w:pPr>
    </w:lvl>
    <w:lvl w:ilvl="4" w:tplc="14090019" w:tentative="1">
      <w:start w:val="1"/>
      <w:numFmt w:val="lowerLetter"/>
      <w:lvlText w:val="%5."/>
      <w:lvlJc w:val="left"/>
      <w:pPr>
        <w:ind w:left="3353" w:hanging="360"/>
      </w:pPr>
    </w:lvl>
    <w:lvl w:ilvl="5" w:tplc="1409001B" w:tentative="1">
      <w:start w:val="1"/>
      <w:numFmt w:val="lowerRoman"/>
      <w:lvlText w:val="%6."/>
      <w:lvlJc w:val="right"/>
      <w:pPr>
        <w:ind w:left="4073" w:hanging="180"/>
      </w:pPr>
    </w:lvl>
    <w:lvl w:ilvl="6" w:tplc="1409000F" w:tentative="1">
      <w:start w:val="1"/>
      <w:numFmt w:val="decimal"/>
      <w:lvlText w:val="%7."/>
      <w:lvlJc w:val="left"/>
      <w:pPr>
        <w:ind w:left="4793" w:hanging="360"/>
      </w:pPr>
    </w:lvl>
    <w:lvl w:ilvl="7" w:tplc="14090019" w:tentative="1">
      <w:start w:val="1"/>
      <w:numFmt w:val="lowerLetter"/>
      <w:lvlText w:val="%8."/>
      <w:lvlJc w:val="left"/>
      <w:pPr>
        <w:ind w:left="5513" w:hanging="360"/>
      </w:pPr>
    </w:lvl>
    <w:lvl w:ilvl="8" w:tplc="1409001B" w:tentative="1">
      <w:start w:val="1"/>
      <w:numFmt w:val="lowerRoman"/>
      <w:lvlText w:val="%9."/>
      <w:lvlJc w:val="right"/>
      <w:pPr>
        <w:ind w:left="6233" w:hanging="180"/>
      </w:pPr>
    </w:lvl>
  </w:abstractNum>
  <w:num w:numId="1">
    <w:abstractNumId w:val="29"/>
  </w:num>
  <w:num w:numId="2">
    <w:abstractNumId w:val="26"/>
  </w:num>
  <w:num w:numId="3">
    <w:abstractNumId w:val="27"/>
  </w:num>
  <w:num w:numId="4">
    <w:abstractNumId w:val="6"/>
  </w:num>
  <w:num w:numId="5">
    <w:abstractNumId w:val="8"/>
  </w:num>
  <w:num w:numId="6">
    <w:abstractNumId w:val="13"/>
  </w:num>
  <w:num w:numId="7">
    <w:abstractNumId w:val="3"/>
  </w:num>
  <w:num w:numId="8">
    <w:abstractNumId w:val="17"/>
  </w:num>
  <w:num w:numId="9">
    <w:abstractNumId w:val="28"/>
  </w:num>
  <w:num w:numId="10">
    <w:abstractNumId w:val="7"/>
  </w:num>
  <w:num w:numId="11">
    <w:abstractNumId w:val="14"/>
  </w:num>
  <w:num w:numId="12">
    <w:abstractNumId w:val="18"/>
  </w:num>
  <w:num w:numId="13">
    <w:abstractNumId w:val="2"/>
  </w:num>
  <w:num w:numId="14">
    <w:abstractNumId w:val="25"/>
  </w:num>
  <w:num w:numId="15">
    <w:abstractNumId w:val="5"/>
  </w:num>
  <w:num w:numId="16">
    <w:abstractNumId w:val="9"/>
  </w:num>
  <w:num w:numId="17">
    <w:abstractNumId w:val="20"/>
  </w:num>
  <w:num w:numId="18">
    <w:abstractNumId w:val="19"/>
  </w:num>
  <w:num w:numId="19">
    <w:abstractNumId w:val="32"/>
  </w:num>
  <w:num w:numId="20">
    <w:abstractNumId w:val="30"/>
  </w:num>
  <w:num w:numId="21">
    <w:abstractNumId w:val="10"/>
  </w:num>
  <w:num w:numId="22">
    <w:abstractNumId w:val="4"/>
  </w:num>
  <w:num w:numId="23">
    <w:abstractNumId w:val="24"/>
  </w:num>
  <w:num w:numId="24">
    <w:abstractNumId w:val="21"/>
  </w:num>
  <w:num w:numId="25">
    <w:abstractNumId w:val="11"/>
  </w:num>
  <w:num w:numId="26">
    <w:abstractNumId w:val="16"/>
  </w:num>
  <w:num w:numId="27">
    <w:abstractNumId w:val="0"/>
  </w:num>
  <w:num w:numId="28">
    <w:abstractNumId w:val="15"/>
  </w:num>
  <w:num w:numId="29">
    <w:abstractNumId w:val="31"/>
  </w:num>
  <w:num w:numId="30">
    <w:abstractNumId w:val="22"/>
  </w:num>
  <w:num w:numId="31">
    <w:abstractNumId w:val="12"/>
  </w:num>
  <w:num w:numId="32">
    <w:abstractNumId w:val="1"/>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activeWritingStyle w:appName="MSWord" w:lang="en-NZ"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proofState w:spelling="clean" w:grammar="clean"/>
  <w:defaultTabStop w:val="57"/>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conomic History Review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xwr20x1500wxe5edwvretzssex9ersdfx2&quot;&gt;Gibbons&lt;record-ids&gt;&lt;item&gt;45&lt;/item&gt;&lt;item&gt;47&lt;/item&gt;&lt;item&gt;50&lt;/item&gt;&lt;item&gt;52&lt;/item&gt;&lt;item&gt;55&lt;/item&gt;&lt;item&gt;56&lt;/item&gt;&lt;item&gt;89&lt;/item&gt;&lt;item&gt;93&lt;/item&gt;&lt;item&gt;94&lt;/item&gt;&lt;item&gt;95&lt;/item&gt;&lt;item&gt;99&lt;/item&gt;&lt;item&gt;101&lt;/item&gt;&lt;item&gt;104&lt;/item&gt;&lt;item&gt;105&lt;/item&gt;&lt;item&gt;110&lt;/item&gt;&lt;item&gt;111&lt;/item&gt;&lt;item&gt;121&lt;/item&gt;&lt;item&gt;124&lt;/item&gt;&lt;item&gt;126&lt;/item&gt;&lt;item&gt;127&lt;/item&gt;&lt;item&gt;134&lt;/item&gt;&lt;item&gt;136&lt;/item&gt;&lt;item&gt;137&lt;/item&gt;&lt;item&gt;138&lt;/item&gt;&lt;item&gt;141&lt;/item&gt;&lt;item&gt;146&lt;/item&gt;&lt;item&gt;190&lt;/item&gt;&lt;item&gt;200&lt;/item&gt;&lt;item&gt;202&lt;/item&gt;&lt;item&gt;209&lt;/item&gt;&lt;item&gt;214&lt;/item&gt;&lt;item&gt;220&lt;/item&gt;&lt;item&gt;222&lt;/item&gt;&lt;item&gt;251&lt;/item&gt;&lt;item&gt;256&lt;/item&gt;&lt;item&gt;269&lt;/item&gt;&lt;item&gt;273&lt;/item&gt;&lt;item&gt;276&lt;/item&gt;&lt;item&gt;279&lt;/item&gt;&lt;item&gt;284&lt;/item&gt;&lt;item&gt;287&lt;/item&gt;&lt;item&gt;289&lt;/item&gt;&lt;item&gt;301&lt;/item&gt;&lt;item&gt;303&lt;/item&gt;&lt;item&gt;334&lt;/item&gt;&lt;item&gt;335&lt;/item&gt;&lt;item&gt;336&lt;/item&gt;&lt;item&gt;337&lt;/item&gt;&lt;item&gt;338&lt;/item&gt;&lt;item&gt;339&lt;/item&gt;&lt;item&gt;343&lt;/item&gt;&lt;item&gt;372&lt;/item&gt;&lt;item&gt;373&lt;/item&gt;&lt;item&gt;374&lt;/item&gt;&lt;item&gt;375&lt;/item&gt;&lt;item&gt;377&lt;/item&gt;&lt;item&gt;378&lt;/item&gt;&lt;item&gt;381&lt;/item&gt;&lt;item&gt;383&lt;/item&gt;&lt;item&gt;384&lt;/item&gt;&lt;item&gt;386&lt;/item&gt;&lt;item&gt;394&lt;/item&gt;&lt;item&gt;395&lt;/item&gt;&lt;item&gt;397&lt;/item&gt;&lt;item&gt;398&lt;/item&gt;&lt;item&gt;402&lt;/item&gt;&lt;/record-ids&gt;&lt;/item&gt;&lt;/Libraries&gt;"/>
  </w:docVars>
  <w:rsids>
    <w:rsidRoot w:val="000035E6"/>
    <w:rsid w:val="00000931"/>
    <w:rsid w:val="00000E44"/>
    <w:rsid w:val="00001D21"/>
    <w:rsid w:val="000035E6"/>
    <w:rsid w:val="00003A88"/>
    <w:rsid w:val="0000654F"/>
    <w:rsid w:val="0000768A"/>
    <w:rsid w:val="00010052"/>
    <w:rsid w:val="00011047"/>
    <w:rsid w:val="00011866"/>
    <w:rsid w:val="00014259"/>
    <w:rsid w:val="00014ADB"/>
    <w:rsid w:val="0001545F"/>
    <w:rsid w:val="000158DF"/>
    <w:rsid w:val="000171DD"/>
    <w:rsid w:val="00017236"/>
    <w:rsid w:val="00021BC8"/>
    <w:rsid w:val="00022B98"/>
    <w:rsid w:val="00023FDC"/>
    <w:rsid w:val="00025D56"/>
    <w:rsid w:val="00026389"/>
    <w:rsid w:val="00027238"/>
    <w:rsid w:val="00030BBD"/>
    <w:rsid w:val="00031113"/>
    <w:rsid w:val="00031DD3"/>
    <w:rsid w:val="00031FEC"/>
    <w:rsid w:val="00032922"/>
    <w:rsid w:val="000339F2"/>
    <w:rsid w:val="00033DDB"/>
    <w:rsid w:val="00034580"/>
    <w:rsid w:val="000351F2"/>
    <w:rsid w:val="00035850"/>
    <w:rsid w:val="00035AFC"/>
    <w:rsid w:val="00035BEF"/>
    <w:rsid w:val="00035F6C"/>
    <w:rsid w:val="00040A04"/>
    <w:rsid w:val="00041225"/>
    <w:rsid w:val="000415C9"/>
    <w:rsid w:val="000422EB"/>
    <w:rsid w:val="00043B6B"/>
    <w:rsid w:val="0004609F"/>
    <w:rsid w:val="00052359"/>
    <w:rsid w:val="000527D0"/>
    <w:rsid w:val="000528DB"/>
    <w:rsid w:val="00052EE0"/>
    <w:rsid w:val="000531B2"/>
    <w:rsid w:val="00055EB6"/>
    <w:rsid w:val="000572BB"/>
    <w:rsid w:val="000572D4"/>
    <w:rsid w:val="000576E2"/>
    <w:rsid w:val="000603F8"/>
    <w:rsid w:val="00060881"/>
    <w:rsid w:val="00061785"/>
    <w:rsid w:val="00061B80"/>
    <w:rsid w:val="000656C8"/>
    <w:rsid w:val="00067504"/>
    <w:rsid w:val="00071ECC"/>
    <w:rsid w:val="000732AC"/>
    <w:rsid w:val="0007332C"/>
    <w:rsid w:val="0007425D"/>
    <w:rsid w:val="000743CF"/>
    <w:rsid w:val="00074994"/>
    <w:rsid w:val="00075824"/>
    <w:rsid w:val="00075BDA"/>
    <w:rsid w:val="000768D4"/>
    <w:rsid w:val="00076F79"/>
    <w:rsid w:val="00077F5D"/>
    <w:rsid w:val="000802F7"/>
    <w:rsid w:val="000823C6"/>
    <w:rsid w:val="00082A37"/>
    <w:rsid w:val="00082CD1"/>
    <w:rsid w:val="000838DD"/>
    <w:rsid w:val="00083C0B"/>
    <w:rsid w:val="00083EE6"/>
    <w:rsid w:val="00084F53"/>
    <w:rsid w:val="0008543E"/>
    <w:rsid w:val="00085666"/>
    <w:rsid w:val="00085F39"/>
    <w:rsid w:val="00086B0B"/>
    <w:rsid w:val="00086CBC"/>
    <w:rsid w:val="00087A54"/>
    <w:rsid w:val="000934EA"/>
    <w:rsid w:val="000966D7"/>
    <w:rsid w:val="00096765"/>
    <w:rsid w:val="0009757C"/>
    <w:rsid w:val="00097B8E"/>
    <w:rsid w:val="00097DA7"/>
    <w:rsid w:val="000A1C62"/>
    <w:rsid w:val="000A3795"/>
    <w:rsid w:val="000A55D9"/>
    <w:rsid w:val="000A6A1C"/>
    <w:rsid w:val="000A6C3C"/>
    <w:rsid w:val="000A7726"/>
    <w:rsid w:val="000B0ECB"/>
    <w:rsid w:val="000B2F65"/>
    <w:rsid w:val="000B3D59"/>
    <w:rsid w:val="000B3DB7"/>
    <w:rsid w:val="000B5EEC"/>
    <w:rsid w:val="000B735E"/>
    <w:rsid w:val="000C03FC"/>
    <w:rsid w:val="000C0618"/>
    <w:rsid w:val="000C2CFE"/>
    <w:rsid w:val="000C3128"/>
    <w:rsid w:val="000C377B"/>
    <w:rsid w:val="000C3922"/>
    <w:rsid w:val="000C4052"/>
    <w:rsid w:val="000C4711"/>
    <w:rsid w:val="000C583C"/>
    <w:rsid w:val="000C7621"/>
    <w:rsid w:val="000D1D5F"/>
    <w:rsid w:val="000D20B2"/>
    <w:rsid w:val="000D2867"/>
    <w:rsid w:val="000D5081"/>
    <w:rsid w:val="000D58B8"/>
    <w:rsid w:val="000D7FB0"/>
    <w:rsid w:val="000E122F"/>
    <w:rsid w:val="000E155F"/>
    <w:rsid w:val="000E257C"/>
    <w:rsid w:val="000E37C3"/>
    <w:rsid w:val="000E4A45"/>
    <w:rsid w:val="000E5CF3"/>
    <w:rsid w:val="000E6104"/>
    <w:rsid w:val="000F0598"/>
    <w:rsid w:val="000F0F75"/>
    <w:rsid w:val="000F1153"/>
    <w:rsid w:val="000F3F2F"/>
    <w:rsid w:val="000F43C3"/>
    <w:rsid w:val="000F4BCA"/>
    <w:rsid w:val="000F64B4"/>
    <w:rsid w:val="000F7317"/>
    <w:rsid w:val="0010066A"/>
    <w:rsid w:val="00100FB6"/>
    <w:rsid w:val="0010237E"/>
    <w:rsid w:val="00104E6D"/>
    <w:rsid w:val="001054EA"/>
    <w:rsid w:val="001055B7"/>
    <w:rsid w:val="0010575E"/>
    <w:rsid w:val="0010663D"/>
    <w:rsid w:val="00110089"/>
    <w:rsid w:val="001108DD"/>
    <w:rsid w:val="00111817"/>
    <w:rsid w:val="00112EE2"/>
    <w:rsid w:val="001133E3"/>
    <w:rsid w:val="00115BDD"/>
    <w:rsid w:val="001178C3"/>
    <w:rsid w:val="0011793E"/>
    <w:rsid w:val="00120A24"/>
    <w:rsid w:val="00120AC1"/>
    <w:rsid w:val="00120DF7"/>
    <w:rsid w:val="0012124E"/>
    <w:rsid w:val="00122D18"/>
    <w:rsid w:val="001255F7"/>
    <w:rsid w:val="00125E1E"/>
    <w:rsid w:val="00125EEE"/>
    <w:rsid w:val="00125FA3"/>
    <w:rsid w:val="00127EF8"/>
    <w:rsid w:val="00127F26"/>
    <w:rsid w:val="00130AE2"/>
    <w:rsid w:val="00131640"/>
    <w:rsid w:val="00131748"/>
    <w:rsid w:val="0013366D"/>
    <w:rsid w:val="00133BE8"/>
    <w:rsid w:val="00134AA0"/>
    <w:rsid w:val="00136077"/>
    <w:rsid w:val="00136F46"/>
    <w:rsid w:val="0014116F"/>
    <w:rsid w:val="00141A70"/>
    <w:rsid w:val="00141B33"/>
    <w:rsid w:val="00141EE5"/>
    <w:rsid w:val="001424B0"/>
    <w:rsid w:val="00142632"/>
    <w:rsid w:val="00147FB5"/>
    <w:rsid w:val="00153305"/>
    <w:rsid w:val="00154411"/>
    <w:rsid w:val="00156795"/>
    <w:rsid w:val="00156A21"/>
    <w:rsid w:val="00161317"/>
    <w:rsid w:val="001622A1"/>
    <w:rsid w:val="00162A74"/>
    <w:rsid w:val="001636F9"/>
    <w:rsid w:val="001652ED"/>
    <w:rsid w:val="0016545E"/>
    <w:rsid w:val="0016688B"/>
    <w:rsid w:val="00166B5F"/>
    <w:rsid w:val="00170946"/>
    <w:rsid w:val="00171497"/>
    <w:rsid w:val="00171D4A"/>
    <w:rsid w:val="001727A0"/>
    <w:rsid w:val="001734E9"/>
    <w:rsid w:val="00173E02"/>
    <w:rsid w:val="00175C3C"/>
    <w:rsid w:val="00175C69"/>
    <w:rsid w:val="0018098A"/>
    <w:rsid w:val="001818E8"/>
    <w:rsid w:val="00181D5C"/>
    <w:rsid w:val="00182DE6"/>
    <w:rsid w:val="001835BE"/>
    <w:rsid w:val="001841AA"/>
    <w:rsid w:val="00185E28"/>
    <w:rsid w:val="00191193"/>
    <w:rsid w:val="00191263"/>
    <w:rsid w:val="00191454"/>
    <w:rsid w:val="00192090"/>
    <w:rsid w:val="00192397"/>
    <w:rsid w:val="00192770"/>
    <w:rsid w:val="00192FE4"/>
    <w:rsid w:val="001964E7"/>
    <w:rsid w:val="001A0054"/>
    <w:rsid w:val="001A1D80"/>
    <w:rsid w:val="001A2BC1"/>
    <w:rsid w:val="001A2E1E"/>
    <w:rsid w:val="001A3BD6"/>
    <w:rsid w:val="001B05F1"/>
    <w:rsid w:val="001B05F7"/>
    <w:rsid w:val="001B14F8"/>
    <w:rsid w:val="001B2E88"/>
    <w:rsid w:val="001B5A6A"/>
    <w:rsid w:val="001B70BE"/>
    <w:rsid w:val="001B7DE0"/>
    <w:rsid w:val="001C01DC"/>
    <w:rsid w:val="001C52F3"/>
    <w:rsid w:val="001C5943"/>
    <w:rsid w:val="001C5BBD"/>
    <w:rsid w:val="001C77E5"/>
    <w:rsid w:val="001D16E0"/>
    <w:rsid w:val="001D237A"/>
    <w:rsid w:val="001D3462"/>
    <w:rsid w:val="001D3ED8"/>
    <w:rsid w:val="001D563D"/>
    <w:rsid w:val="001D588E"/>
    <w:rsid w:val="001D6065"/>
    <w:rsid w:val="001D61C7"/>
    <w:rsid w:val="001D6CF2"/>
    <w:rsid w:val="001E081F"/>
    <w:rsid w:val="001E23CC"/>
    <w:rsid w:val="001E2DE1"/>
    <w:rsid w:val="001E34CB"/>
    <w:rsid w:val="001E6B69"/>
    <w:rsid w:val="001E7D54"/>
    <w:rsid w:val="001F00D7"/>
    <w:rsid w:val="001F1C1D"/>
    <w:rsid w:val="001F3048"/>
    <w:rsid w:val="001F50CE"/>
    <w:rsid w:val="001F6FC6"/>
    <w:rsid w:val="00206218"/>
    <w:rsid w:val="00206560"/>
    <w:rsid w:val="00207C69"/>
    <w:rsid w:val="00211625"/>
    <w:rsid w:val="002126AD"/>
    <w:rsid w:val="002139BC"/>
    <w:rsid w:val="0021544F"/>
    <w:rsid w:val="00215E62"/>
    <w:rsid w:val="002177D6"/>
    <w:rsid w:val="00220DD8"/>
    <w:rsid w:val="0022132E"/>
    <w:rsid w:val="002236BF"/>
    <w:rsid w:val="00224EE8"/>
    <w:rsid w:val="002259BE"/>
    <w:rsid w:val="00226645"/>
    <w:rsid w:val="0022760C"/>
    <w:rsid w:val="00232ABE"/>
    <w:rsid w:val="00233146"/>
    <w:rsid w:val="00233755"/>
    <w:rsid w:val="00235FF9"/>
    <w:rsid w:val="00236A9E"/>
    <w:rsid w:val="002376E4"/>
    <w:rsid w:val="00237CC4"/>
    <w:rsid w:val="00240805"/>
    <w:rsid w:val="002423A7"/>
    <w:rsid w:val="002431BB"/>
    <w:rsid w:val="0024333C"/>
    <w:rsid w:val="00245E45"/>
    <w:rsid w:val="0024683E"/>
    <w:rsid w:val="00247309"/>
    <w:rsid w:val="0024739B"/>
    <w:rsid w:val="00250217"/>
    <w:rsid w:val="00251105"/>
    <w:rsid w:val="002546A9"/>
    <w:rsid w:val="0025785D"/>
    <w:rsid w:val="00260E19"/>
    <w:rsid w:val="00261A2E"/>
    <w:rsid w:val="00261A33"/>
    <w:rsid w:val="002625BB"/>
    <w:rsid w:val="00263E4C"/>
    <w:rsid w:val="00263EF2"/>
    <w:rsid w:val="0026432E"/>
    <w:rsid w:val="00265511"/>
    <w:rsid w:val="0026640C"/>
    <w:rsid w:val="00266B97"/>
    <w:rsid w:val="00266E17"/>
    <w:rsid w:val="002670E2"/>
    <w:rsid w:val="0027113F"/>
    <w:rsid w:val="00271368"/>
    <w:rsid w:val="0027152D"/>
    <w:rsid w:val="002726D5"/>
    <w:rsid w:val="00273A68"/>
    <w:rsid w:val="00276155"/>
    <w:rsid w:val="00276D38"/>
    <w:rsid w:val="00277585"/>
    <w:rsid w:val="0027783E"/>
    <w:rsid w:val="00277B97"/>
    <w:rsid w:val="00282366"/>
    <w:rsid w:val="00282B1A"/>
    <w:rsid w:val="0028319A"/>
    <w:rsid w:val="00285A52"/>
    <w:rsid w:val="00285B1E"/>
    <w:rsid w:val="002872FB"/>
    <w:rsid w:val="002902E2"/>
    <w:rsid w:val="00291F98"/>
    <w:rsid w:val="002920D3"/>
    <w:rsid w:val="002923B2"/>
    <w:rsid w:val="002931D6"/>
    <w:rsid w:val="002958EE"/>
    <w:rsid w:val="002977BE"/>
    <w:rsid w:val="00297CDD"/>
    <w:rsid w:val="002A0D21"/>
    <w:rsid w:val="002A1F94"/>
    <w:rsid w:val="002A4A8C"/>
    <w:rsid w:val="002A7B89"/>
    <w:rsid w:val="002B0A73"/>
    <w:rsid w:val="002B0B09"/>
    <w:rsid w:val="002B2EDD"/>
    <w:rsid w:val="002B305A"/>
    <w:rsid w:val="002B33E5"/>
    <w:rsid w:val="002B3ACD"/>
    <w:rsid w:val="002B3BE7"/>
    <w:rsid w:val="002B4156"/>
    <w:rsid w:val="002B4356"/>
    <w:rsid w:val="002B596F"/>
    <w:rsid w:val="002B6546"/>
    <w:rsid w:val="002B7263"/>
    <w:rsid w:val="002C384D"/>
    <w:rsid w:val="002C45A7"/>
    <w:rsid w:val="002C482C"/>
    <w:rsid w:val="002C59DC"/>
    <w:rsid w:val="002C6958"/>
    <w:rsid w:val="002D0997"/>
    <w:rsid w:val="002D1E73"/>
    <w:rsid w:val="002D3D53"/>
    <w:rsid w:val="002D51C8"/>
    <w:rsid w:val="002D59EC"/>
    <w:rsid w:val="002D6D79"/>
    <w:rsid w:val="002E16A2"/>
    <w:rsid w:val="002E17C5"/>
    <w:rsid w:val="002E21D1"/>
    <w:rsid w:val="002E2B36"/>
    <w:rsid w:val="002E3F6B"/>
    <w:rsid w:val="002E565D"/>
    <w:rsid w:val="002E5CF3"/>
    <w:rsid w:val="002F03B3"/>
    <w:rsid w:val="002F0488"/>
    <w:rsid w:val="002F1884"/>
    <w:rsid w:val="002F456C"/>
    <w:rsid w:val="002F6AF4"/>
    <w:rsid w:val="002F6B07"/>
    <w:rsid w:val="002F7B25"/>
    <w:rsid w:val="00300F0B"/>
    <w:rsid w:val="0030132B"/>
    <w:rsid w:val="00301EB9"/>
    <w:rsid w:val="003033C6"/>
    <w:rsid w:val="003043D7"/>
    <w:rsid w:val="00304C3A"/>
    <w:rsid w:val="00305368"/>
    <w:rsid w:val="00305490"/>
    <w:rsid w:val="00305A89"/>
    <w:rsid w:val="003064FE"/>
    <w:rsid w:val="0030658E"/>
    <w:rsid w:val="0030679C"/>
    <w:rsid w:val="00306FD7"/>
    <w:rsid w:val="00310215"/>
    <w:rsid w:val="00311269"/>
    <w:rsid w:val="00311D57"/>
    <w:rsid w:val="0031403E"/>
    <w:rsid w:val="00314134"/>
    <w:rsid w:val="0031435D"/>
    <w:rsid w:val="00316B63"/>
    <w:rsid w:val="00316C48"/>
    <w:rsid w:val="003170B8"/>
    <w:rsid w:val="00320AF9"/>
    <w:rsid w:val="00320B2C"/>
    <w:rsid w:val="00321ADC"/>
    <w:rsid w:val="003220C0"/>
    <w:rsid w:val="00322A2A"/>
    <w:rsid w:val="003242D6"/>
    <w:rsid w:val="00324611"/>
    <w:rsid w:val="00326159"/>
    <w:rsid w:val="00326AE6"/>
    <w:rsid w:val="003273C8"/>
    <w:rsid w:val="00327DE4"/>
    <w:rsid w:val="003306DD"/>
    <w:rsid w:val="00331A46"/>
    <w:rsid w:val="00332D66"/>
    <w:rsid w:val="003332A4"/>
    <w:rsid w:val="003332FD"/>
    <w:rsid w:val="00333457"/>
    <w:rsid w:val="00335B80"/>
    <w:rsid w:val="0034332D"/>
    <w:rsid w:val="00343CBA"/>
    <w:rsid w:val="00343F53"/>
    <w:rsid w:val="00345652"/>
    <w:rsid w:val="00346FFF"/>
    <w:rsid w:val="00347C16"/>
    <w:rsid w:val="00347CD4"/>
    <w:rsid w:val="00347F3D"/>
    <w:rsid w:val="00350B64"/>
    <w:rsid w:val="00350ED1"/>
    <w:rsid w:val="00352703"/>
    <w:rsid w:val="0035282C"/>
    <w:rsid w:val="003533FC"/>
    <w:rsid w:val="00354B82"/>
    <w:rsid w:val="003552E6"/>
    <w:rsid w:val="00356D81"/>
    <w:rsid w:val="00357836"/>
    <w:rsid w:val="00360136"/>
    <w:rsid w:val="0036140B"/>
    <w:rsid w:val="00361B8D"/>
    <w:rsid w:val="00362F6E"/>
    <w:rsid w:val="0036301F"/>
    <w:rsid w:val="003650AD"/>
    <w:rsid w:val="00366F67"/>
    <w:rsid w:val="0036713F"/>
    <w:rsid w:val="00370D13"/>
    <w:rsid w:val="00371E86"/>
    <w:rsid w:val="00372C99"/>
    <w:rsid w:val="00374EDA"/>
    <w:rsid w:val="003750F9"/>
    <w:rsid w:val="0037588B"/>
    <w:rsid w:val="00375E97"/>
    <w:rsid w:val="00376088"/>
    <w:rsid w:val="00376456"/>
    <w:rsid w:val="00377E35"/>
    <w:rsid w:val="00377F6A"/>
    <w:rsid w:val="003803B7"/>
    <w:rsid w:val="00380FB5"/>
    <w:rsid w:val="00381047"/>
    <w:rsid w:val="0038194A"/>
    <w:rsid w:val="00381E4F"/>
    <w:rsid w:val="00381EAC"/>
    <w:rsid w:val="0038270E"/>
    <w:rsid w:val="00382FCA"/>
    <w:rsid w:val="00383643"/>
    <w:rsid w:val="003839EA"/>
    <w:rsid w:val="00383BB1"/>
    <w:rsid w:val="00386DC2"/>
    <w:rsid w:val="00387132"/>
    <w:rsid w:val="00390F53"/>
    <w:rsid w:val="00391332"/>
    <w:rsid w:val="003915E0"/>
    <w:rsid w:val="00392687"/>
    <w:rsid w:val="00393F72"/>
    <w:rsid w:val="00394FA3"/>
    <w:rsid w:val="00394FD4"/>
    <w:rsid w:val="00396FD7"/>
    <w:rsid w:val="003970AE"/>
    <w:rsid w:val="003972F3"/>
    <w:rsid w:val="0039738C"/>
    <w:rsid w:val="003A0FCB"/>
    <w:rsid w:val="003A1DE2"/>
    <w:rsid w:val="003A4FEF"/>
    <w:rsid w:val="003A53CD"/>
    <w:rsid w:val="003A5C6B"/>
    <w:rsid w:val="003A620A"/>
    <w:rsid w:val="003A648E"/>
    <w:rsid w:val="003A707E"/>
    <w:rsid w:val="003B0816"/>
    <w:rsid w:val="003B2688"/>
    <w:rsid w:val="003B33F0"/>
    <w:rsid w:val="003B56D5"/>
    <w:rsid w:val="003B5D71"/>
    <w:rsid w:val="003C132E"/>
    <w:rsid w:val="003C317D"/>
    <w:rsid w:val="003C507D"/>
    <w:rsid w:val="003C599F"/>
    <w:rsid w:val="003C5ADD"/>
    <w:rsid w:val="003C733C"/>
    <w:rsid w:val="003C76D2"/>
    <w:rsid w:val="003D10A3"/>
    <w:rsid w:val="003D2A11"/>
    <w:rsid w:val="003D3B61"/>
    <w:rsid w:val="003D46DA"/>
    <w:rsid w:val="003D4CAD"/>
    <w:rsid w:val="003D5F40"/>
    <w:rsid w:val="003D78BF"/>
    <w:rsid w:val="003D7E9D"/>
    <w:rsid w:val="003E19D9"/>
    <w:rsid w:val="003E2F91"/>
    <w:rsid w:val="003E390D"/>
    <w:rsid w:val="003E4258"/>
    <w:rsid w:val="003E5041"/>
    <w:rsid w:val="003E53E6"/>
    <w:rsid w:val="003E6112"/>
    <w:rsid w:val="003E6AD7"/>
    <w:rsid w:val="003F0848"/>
    <w:rsid w:val="003F084B"/>
    <w:rsid w:val="003F0F82"/>
    <w:rsid w:val="003F181C"/>
    <w:rsid w:val="003F3653"/>
    <w:rsid w:val="003F524D"/>
    <w:rsid w:val="003F671A"/>
    <w:rsid w:val="003F6FB8"/>
    <w:rsid w:val="00400D83"/>
    <w:rsid w:val="0040139C"/>
    <w:rsid w:val="00402693"/>
    <w:rsid w:val="00403AC8"/>
    <w:rsid w:val="00403B31"/>
    <w:rsid w:val="00403FBE"/>
    <w:rsid w:val="00404E3A"/>
    <w:rsid w:val="004108B5"/>
    <w:rsid w:val="00411273"/>
    <w:rsid w:val="00411E5E"/>
    <w:rsid w:val="00411F5E"/>
    <w:rsid w:val="004123A5"/>
    <w:rsid w:val="0041254F"/>
    <w:rsid w:val="00412F1D"/>
    <w:rsid w:val="004132EC"/>
    <w:rsid w:val="00413575"/>
    <w:rsid w:val="00416DC3"/>
    <w:rsid w:val="004200D4"/>
    <w:rsid w:val="00420CD5"/>
    <w:rsid w:val="00421179"/>
    <w:rsid w:val="0042125B"/>
    <w:rsid w:val="0042210A"/>
    <w:rsid w:val="004234F6"/>
    <w:rsid w:val="00425EC4"/>
    <w:rsid w:val="00427E36"/>
    <w:rsid w:val="004312B2"/>
    <w:rsid w:val="00433223"/>
    <w:rsid w:val="00434903"/>
    <w:rsid w:val="00434950"/>
    <w:rsid w:val="00440CFF"/>
    <w:rsid w:val="00441AA3"/>
    <w:rsid w:val="004433F7"/>
    <w:rsid w:val="00445659"/>
    <w:rsid w:val="00445776"/>
    <w:rsid w:val="00445D5E"/>
    <w:rsid w:val="0044669F"/>
    <w:rsid w:val="004467B5"/>
    <w:rsid w:val="00450D87"/>
    <w:rsid w:val="00452E6A"/>
    <w:rsid w:val="00452FEA"/>
    <w:rsid w:val="0045328A"/>
    <w:rsid w:val="004535C5"/>
    <w:rsid w:val="004551CF"/>
    <w:rsid w:val="004575B7"/>
    <w:rsid w:val="004576D8"/>
    <w:rsid w:val="004626BA"/>
    <w:rsid w:val="004636E1"/>
    <w:rsid w:val="004650DE"/>
    <w:rsid w:val="00470D6A"/>
    <w:rsid w:val="004734CB"/>
    <w:rsid w:val="0047426F"/>
    <w:rsid w:val="00476000"/>
    <w:rsid w:val="00477515"/>
    <w:rsid w:val="0048015A"/>
    <w:rsid w:val="0048092A"/>
    <w:rsid w:val="00482051"/>
    <w:rsid w:val="00482DAD"/>
    <w:rsid w:val="0048445C"/>
    <w:rsid w:val="004846B9"/>
    <w:rsid w:val="004848D8"/>
    <w:rsid w:val="0048672D"/>
    <w:rsid w:val="00487013"/>
    <w:rsid w:val="00491656"/>
    <w:rsid w:val="004918C9"/>
    <w:rsid w:val="004926B5"/>
    <w:rsid w:val="0049389E"/>
    <w:rsid w:val="004938C3"/>
    <w:rsid w:val="00495544"/>
    <w:rsid w:val="0049682A"/>
    <w:rsid w:val="004A0B57"/>
    <w:rsid w:val="004A238A"/>
    <w:rsid w:val="004A2494"/>
    <w:rsid w:val="004A25A2"/>
    <w:rsid w:val="004A5CB6"/>
    <w:rsid w:val="004B0270"/>
    <w:rsid w:val="004B1A15"/>
    <w:rsid w:val="004B1BEF"/>
    <w:rsid w:val="004B1EAD"/>
    <w:rsid w:val="004B304E"/>
    <w:rsid w:val="004B50E4"/>
    <w:rsid w:val="004B5903"/>
    <w:rsid w:val="004B61DB"/>
    <w:rsid w:val="004B6289"/>
    <w:rsid w:val="004B6896"/>
    <w:rsid w:val="004B70A5"/>
    <w:rsid w:val="004C1193"/>
    <w:rsid w:val="004C6BC4"/>
    <w:rsid w:val="004C765E"/>
    <w:rsid w:val="004D082A"/>
    <w:rsid w:val="004D0E24"/>
    <w:rsid w:val="004D0E47"/>
    <w:rsid w:val="004D1281"/>
    <w:rsid w:val="004D3122"/>
    <w:rsid w:val="004D315B"/>
    <w:rsid w:val="004D3837"/>
    <w:rsid w:val="004D38C9"/>
    <w:rsid w:val="004D39A1"/>
    <w:rsid w:val="004D41D3"/>
    <w:rsid w:val="004D67B5"/>
    <w:rsid w:val="004D7E94"/>
    <w:rsid w:val="004D7EEB"/>
    <w:rsid w:val="004E0BF7"/>
    <w:rsid w:val="004E1AF0"/>
    <w:rsid w:val="004E2D7F"/>
    <w:rsid w:val="004E3472"/>
    <w:rsid w:val="004E4A3F"/>
    <w:rsid w:val="004E5D9D"/>
    <w:rsid w:val="004E68B9"/>
    <w:rsid w:val="004F20AE"/>
    <w:rsid w:val="004F3127"/>
    <w:rsid w:val="004F3BEF"/>
    <w:rsid w:val="004F5A63"/>
    <w:rsid w:val="004F6314"/>
    <w:rsid w:val="00500329"/>
    <w:rsid w:val="00501080"/>
    <w:rsid w:val="005011A6"/>
    <w:rsid w:val="00501FAE"/>
    <w:rsid w:val="00502CA8"/>
    <w:rsid w:val="00503F7E"/>
    <w:rsid w:val="005042B8"/>
    <w:rsid w:val="00504688"/>
    <w:rsid w:val="005048FD"/>
    <w:rsid w:val="00504A51"/>
    <w:rsid w:val="00505139"/>
    <w:rsid w:val="00506CC6"/>
    <w:rsid w:val="005104DA"/>
    <w:rsid w:val="00511728"/>
    <w:rsid w:val="00511CEE"/>
    <w:rsid w:val="005148D3"/>
    <w:rsid w:val="00514A64"/>
    <w:rsid w:val="005154B3"/>
    <w:rsid w:val="005165CB"/>
    <w:rsid w:val="00516A93"/>
    <w:rsid w:val="005213D5"/>
    <w:rsid w:val="00521812"/>
    <w:rsid w:val="00521862"/>
    <w:rsid w:val="005238A6"/>
    <w:rsid w:val="0052535B"/>
    <w:rsid w:val="0052668E"/>
    <w:rsid w:val="005269ED"/>
    <w:rsid w:val="00531662"/>
    <w:rsid w:val="005326B5"/>
    <w:rsid w:val="0053498D"/>
    <w:rsid w:val="00535442"/>
    <w:rsid w:val="00536188"/>
    <w:rsid w:val="0053700A"/>
    <w:rsid w:val="005371E2"/>
    <w:rsid w:val="005405F1"/>
    <w:rsid w:val="005430E5"/>
    <w:rsid w:val="00543774"/>
    <w:rsid w:val="00543F7A"/>
    <w:rsid w:val="00544045"/>
    <w:rsid w:val="0054466F"/>
    <w:rsid w:val="00544F29"/>
    <w:rsid w:val="00545206"/>
    <w:rsid w:val="00546FCC"/>
    <w:rsid w:val="00554350"/>
    <w:rsid w:val="005548BE"/>
    <w:rsid w:val="00555253"/>
    <w:rsid w:val="0055600B"/>
    <w:rsid w:val="00556BEC"/>
    <w:rsid w:val="00560107"/>
    <w:rsid w:val="00560ABE"/>
    <w:rsid w:val="00561594"/>
    <w:rsid w:val="005617D6"/>
    <w:rsid w:val="005623F3"/>
    <w:rsid w:val="00564375"/>
    <w:rsid w:val="0056457A"/>
    <w:rsid w:val="00571AA0"/>
    <w:rsid w:val="005729AC"/>
    <w:rsid w:val="00572D6D"/>
    <w:rsid w:val="00573955"/>
    <w:rsid w:val="005747BB"/>
    <w:rsid w:val="00575724"/>
    <w:rsid w:val="00575D97"/>
    <w:rsid w:val="00576EDE"/>
    <w:rsid w:val="00577026"/>
    <w:rsid w:val="00577F52"/>
    <w:rsid w:val="00580F10"/>
    <w:rsid w:val="00581180"/>
    <w:rsid w:val="00582F95"/>
    <w:rsid w:val="00590048"/>
    <w:rsid w:val="0059100D"/>
    <w:rsid w:val="0059149D"/>
    <w:rsid w:val="00593CAC"/>
    <w:rsid w:val="00595411"/>
    <w:rsid w:val="0059751D"/>
    <w:rsid w:val="005976A9"/>
    <w:rsid w:val="005A0A88"/>
    <w:rsid w:val="005A176A"/>
    <w:rsid w:val="005A373F"/>
    <w:rsid w:val="005A3E52"/>
    <w:rsid w:val="005A4E06"/>
    <w:rsid w:val="005A51CB"/>
    <w:rsid w:val="005A58CC"/>
    <w:rsid w:val="005A6AF8"/>
    <w:rsid w:val="005A7031"/>
    <w:rsid w:val="005B2034"/>
    <w:rsid w:val="005B3B34"/>
    <w:rsid w:val="005B523B"/>
    <w:rsid w:val="005B67E3"/>
    <w:rsid w:val="005B7A67"/>
    <w:rsid w:val="005C09DB"/>
    <w:rsid w:val="005C1968"/>
    <w:rsid w:val="005C26F7"/>
    <w:rsid w:val="005C44A4"/>
    <w:rsid w:val="005C547D"/>
    <w:rsid w:val="005D1BDD"/>
    <w:rsid w:val="005D24DF"/>
    <w:rsid w:val="005D3E26"/>
    <w:rsid w:val="005D547E"/>
    <w:rsid w:val="005D615A"/>
    <w:rsid w:val="005D6509"/>
    <w:rsid w:val="005D6DF7"/>
    <w:rsid w:val="005D7882"/>
    <w:rsid w:val="005E0CC7"/>
    <w:rsid w:val="005E1106"/>
    <w:rsid w:val="005E13D2"/>
    <w:rsid w:val="005E2035"/>
    <w:rsid w:val="005E56AC"/>
    <w:rsid w:val="005E5FF0"/>
    <w:rsid w:val="005E673C"/>
    <w:rsid w:val="005F1317"/>
    <w:rsid w:val="005F1909"/>
    <w:rsid w:val="005F21B9"/>
    <w:rsid w:val="005F2F17"/>
    <w:rsid w:val="005F369D"/>
    <w:rsid w:val="005F38E2"/>
    <w:rsid w:val="005F3984"/>
    <w:rsid w:val="005F3C39"/>
    <w:rsid w:val="005F3EBB"/>
    <w:rsid w:val="005F694B"/>
    <w:rsid w:val="005F6B48"/>
    <w:rsid w:val="005F7CEE"/>
    <w:rsid w:val="00600F33"/>
    <w:rsid w:val="00601254"/>
    <w:rsid w:val="00604A64"/>
    <w:rsid w:val="006056B2"/>
    <w:rsid w:val="006058BC"/>
    <w:rsid w:val="00605BB2"/>
    <w:rsid w:val="00606C57"/>
    <w:rsid w:val="0061027A"/>
    <w:rsid w:val="00610C5C"/>
    <w:rsid w:val="00612E00"/>
    <w:rsid w:val="00613D0C"/>
    <w:rsid w:val="00616690"/>
    <w:rsid w:val="00617D74"/>
    <w:rsid w:val="0062089C"/>
    <w:rsid w:val="00623DF7"/>
    <w:rsid w:val="00625F71"/>
    <w:rsid w:val="00626D62"/>
    <w:rsid w:val="00627071"/>
    <w:rsid w:val="00632C77"/>
    <w:rsid w:val="00632EEF"/>
    <w:rsid w:val="0063376A"/>
    <w:rsid w:val="00637418"/>
    <w:rsid w:val="006418BE"/>
    <w:rsid w:val="00644AC2"/>
    <w:rsid w:val="00644C28"/>
    <w:rsid w:val="0064563D"/>
    <w:rsid w:val="006519C5"/>
    <w:rsid w:val="00651D7B"/>
    <w:rsid w:val="006523AD"/>
    <w:rsid w:val="00652473"/>
    <w:rsid w:val="00654AD6"/>
    <w:rsid w:val="00655B01"/>
    <w:rsid w:val="0065725E"/>
    <w:rsid w:val="0066150B"/>
    <w:rsid w:val="00662100"/>
    <w:rsid w:val="00666BBC"/>
    <w:rsid w:val="00667406"/>
    <w:rsid w:val="00670707"/>
    <w:rsid w:val="00670FA5"/>
    <w:rsid w:val="00676BB7"/>
    <w:rsid w:val="0067711C"/>
    <w:rsid w:val="00677A6F"/>
    <w:rsid w:val="00680570"/>
    <w:rsid w:val="00681C43"/>
    <w:rsid w:val="0068232C"/>
    <w:rsid w:val="0068301E"/>
    <w:rsid w:val="006832E7"/>
    <w:rsid w:val="00683E62"/>
    <w:rsid w:val="006854BF"/>
    <w:rsid w:val="006856F0"/>
    <w:rsid w:val="00686277"/>
    <w:rsid w:val="00687BBD"/>
    <w:rsid w:val="00687DC8"/>
    <w:rsid w:val="00690905"/>
    <w:rsid w:val="00691875"/>
    <w:rsid w:val="00691EF1"/>
    <w:rsid w:val="006937B2"/>
    <w:rsid w:val="00693F45"/>
    <w:rsid w:val="00694F33"/>
    <w:rsid w:val="00696311"/>
    <w:rsid w:val="00696AE8"/>
    <w:rsid w:val="00697FE2"/>
    <w:rsid w:val="006A06AE"/>
    <w:rsid w:val="006A1B70"/>
    <w:rsid w:val="006A3C66"/>
    <w:rsid w:val="006A3D89"/>
    <w:rsid w:val="006A4CE0"/>
    <w:rsid w:val="006A4F9C"/>
    <w:rsid w:val="006A608A"/>
    <w:rsid w:val="006A6195"/>
    <w:rsid w:val="006A6DF5"/>
    <w:rsid w:val="006B090B"/>
    <w:rsid w:val="006B1033"/>
    <w:rsid w:val="006B1E39"/>
    <w:rsid w:val="006B2D46"/>
    <w:rsid w:val="006B340D"/>
    <w:rsid w:val="006B35D2"/>
    <w:rsid w:val="006B3675"/>
    <w:rsid w:val="006B55AE"/>
    <w:rsid w:val="006B59B5"/>
    <w:rsid w:val="006B6174"/>
    <w:rsid w:val="006B6D5A"/>
    <w:rsid w:val="006B710A"/>
    <w:rsid w:val="006B7A3A"/>
    <w:rsid w:val="006B7D1D"/>
    <w:rsid w:val="006C015D"/>
    <w:rsid w:val="006C10D5"/>
    <w:rsid w:val="006C2C53"/>
    <w:rsid w:val="006C393B"/>
    <w:rsid w:val="006C3C3C"/>
    <w:rsid w:val="006C3F58"/>
    <w:rsid w:val="006C420D"/>
    <w:rsid w:val="006C50F7"/>
    <w:rsid w:val="006C51B5"/>
    <w:rsid w:val="006C5C3A"/>
    <w:rsid w:val="006C5EBF"/>
    <w:rsid w:val="006C7AE0"/>
    <w:rsid w:val="006C7C27"/>
    <w:rsid w:val="006D0BD6"/>
    <w:rsid w:val="006D149A"/>
    <w:rsid w:val="006D4D65"/>
    <w:rsid w:val="006D5257"/>
    <w:rsid w:val="006D591D"/>
    <w:rsid w:val="006D7143"/>
    <w:rsid w:val="006E0825"/>
    <w:rsid w:val="006E1263"/>
    <w:rsid w:val="006E188A"/>
    <w:rsid w:val="006E3139"/>
    <w:rsid w:val="006E5004"/>
    <w:rsid w:val="006F158A"/>
    <w:rsid w:val="006F190B"/>
    <w:rsid w:val="006F1F3A"/>
    <w:rsid w:val="006F2D84"/>
    <w:rsid w:val="006F2F77"/>
    <w:rsid w:val="006F5858"/>
    <w:rsid w:val="006F6D9A"/>
    <w:rsid w:val="006F72DC"/>
    <w:rsid w:val="006F7AA3"/>
    <w:rsid w:val="006F7B30"/>
    <w:rsid w:val="00701B5E"/>
    <w:rsid w:val="0070275C"/>
    <w:rsid w:val="00703602"/>
    <w:rsid w:val="0070415D"/>
    <w:rsid w:val="007043BA"/>
    <w:rsid w:val="00704926"/>
    <w:rsid w:val="00704EBE"/>
    <w:rsid w:val="00704F7E"/>
    <w:rsid w:val="00705500"/>
    <w:rsid w:val="00705899"/>
    <w:rsid w:val="00707501"/>
    <w:rsid w:val="00707E54"/>
    <w:rsid w:val="007144D7"/>
    <w:rsid w:val="00714826"/>
    <w:rsid w:val="0071595A"/>
    <w:rsid w:val="00715B94"/>
    <w:rsid w:val="0072153C"/>
    <w:rsid w:val="007231E6"/>
    <w:rsid w:val="0072339C"/>
    <w:rsid w:val="007246FD"/>
    <w:rsid w:val="0072558E"/>
    <w:rsid w:val="00725796"/>
    <w:rsid w:val="00727444"/>
    <w:rsid w:val="007274F7"/>
    <w:rsid w:val="00727961"/>
    <w:rsid w:val="00727AA5"/>
    <w:rsid w:val="00730A8D"/>
    <w:rsid w:val="00730B69"/>
    <w:rsid w:val="00730E0B"/>
    <w:rsid w:val="00732D35"/>
    <w:rsid w:val="00733362"/>
    <w:rsid w:val="00733568"/>
    <w:rsid w:val="00735280"/>
    <w:rsid w:val="00735CC6"/>
    <w:rsid w:val="00737181"/>
    <w:rsid w:val="00740AB2"/>
    <w:rsid w:val="00740ACE"/>
    <w:rsid w:val="00741073"/>
    <w:rsid w:val="00742C5B"/>
    <w:rsid w:val="007430BA"/>
    <w:rsid w:val="00743204"/>
    <w:rsid w:val="007459E3"/>
    <w:rsid w:val="0074652D"/>
    <w:rsid w:val="00746A43"/>
    <w:rsid w:val="00746BEB"/>
    <w:rsid w:val="00746DC1"/>
    <w:rsid w:val="00747F8C"/>
    <w:rsid w:val="007520A1"/>
    <w:rsid w:val="007522E4"/>
    <w:rsid w:val="00752568"/>
    <w:rsid w:val="00753EF2"/>
    <w:rsid w:val="00754D0A"/>
    <w:rsid w:val="00754ED4"/>
    <w:rsid w:val="007568AA"/>
    <w:rsid w:val="007569DF"/>
    <w:rsid w:val="00756FCB"/>
    <w:rsid w:val="00760725"/>
    <w:rsid w:val="007609E2"/>
    <w:rsid w:val="00760DBD"/>
    <w:rsid w:val="00762634"/>
    <w:rsid w:val="00763124"/>
    <w:rsid w:val="0076361F"/>
    <w:rsid w:val="007639B8"/>
    <w:rsid w:val="00763ADE"/>
    <w:rsid w:val="007649BE"/>
    <w:rsid w:val="00764B6D"/>
    <w:rsid w:val="00764F2B"/>
    <w:rsid w:val="00766120"/>
    <w:rsid w:val="007663C1"/>
    <w:rsid w:val="00770BE5"/>
    <w:rsid w:val="00772962"/>
    <w:rsid w:val="00772D35"/>
    <w:rsid w:val="00773761"/>
    <w:rsid w:val="00775CA5"/>
    <w:rsid w:val="0077636A"/>
    <w:rsid w:val="0077641F"/>
    <w:rsid w:val="007769FE"/>
    <w:rsid w:val="00777D3E"/>
    <w:rsid w:val="0078405C"/>
    <w:rsid w:val="007840B5"/>
    <w:rsid w:val="007856E7"/>
    <w:rsid w:val="007865C0"/>
    <w:rsid w:val="00786C33"/>
    <w:rsid w:val="00786D50"/>
    <w:rsid w:val="007879F4"/>
    <w:rsid w:val="0079092E"/>
    <w:rsid w:val="00792C76"/>
    <w:rsid w:val="007977B0"/>
    <w:rsid w:val="00797D5A"/>
    <w:rsid w:val="00797DC2"/>
    <w:rsid w:val="007A0323"/>
    <w:rsid w:val="007A0AB7"/>
    <w:rsid w:val="007A1B48"/>
    <w:rsid w:val="007A5382"/>
    <w:rsid w:val="007A5C19"/>
    <w:rsid w:val="007A6B82"/>
    <w:rsid w:val="007A755E"/>
    <w:rsid w:val="007B01BC"/>
    <w:rsid w:val="007B0C1B"/>
    <w:rsid w:val="007B3464"/>
    <w:rsid w:val="007B737B"/>
    <w:rsid w:val="007B7C88"/>
    <w:rsid w:val="007C0975"/>
    <w:rsid w:val="007C20D1"/>
    <w:rsid w:val="007C40A1"/>
    <w:rsid w:val="007C6159"/>
    <w:rsid w:val="007D07E9"/>
    <w:rsid w:val="007D0FC5"/>
    <w:rsid w:val="007D1F68"/>
    <w:rsid w:val="007D2C20"/>
    <w:rsid w:val="007D4F1B"/>
    <w:rsid w:val="007D53A8"/>
    <w:rsid w:val="007D572E"/>
    <w:rsid w:val="007E0BD8"/>
    <w:rsid w:val="007E0F13"/>
    <w:rsid w:val="007E1272"/>
    <w:rsid w:val="007E1842"/>
    <w:rsid w:val="007E28ED"/>
    <w:rsid w:val="007E40B5"/>
    <w:rsid w:val="007E48D8"/>
    <w:rsid w:val="007E4D7E"/>
    <w:rsid w:val="007E6E56"/>
    <w:rsid w:val="007E79F3"/>
    <w:rsid w:val="007F1649"/>
    <w:rsid w:val="007F3296"/>
    <w:rsid w:val="007F3E80"/>
    <w:rsid w:val="007F59CB"/>
    <w:rsid w:val="007F62B7"/>
    <w:rsid w:val="007F7106"/>
    <w:rsid w:val="007F778A"/>
    <w:rsid w:val="0080233F"/>
    <w:rsid w:val="00803858"/>
    <w:rsid w:val="00804AB2"/>
    <w:rsid w:val="00805A33"/>
    <w:rsid w:val="00806605"/>
    <w:rsid w:val="008078F6"/>
    <w:rsid w:val="00810B2E"/>
    <w:rsid w:val="0081440C"/>
    <w:rsid w:val="008159CE"/>
    <w:rsid w:val="00815CA0"/>
    <w:rsid w:val="008163C3"/>
    <w:rsid w:val="00816E51"/>
    <w:rsid w:val="0081701A"/>
    <w:rsid w:val="00817C9E"/>
    <w:rsid w:val="008200F4"/>
    <w:rsid w:val="00820DB2"/>
    <w:rsid w:val="00822B53"/>
    <w:rsid w:val="00824DE4"/>
    <w:rsid w:val="00825864"/>
    <w:rsid w:val="00826579"/>
    <w:rsid w:val="0082716F"/>
    <w:rsid w:val="00831AD0"/>
    <w:rsid w:val="00831D21"/>
    <w:rsid w:val="008320AA"/>
    <w:rsid w:val="00832A31"/>
    <w:rsid w:val="00832C7A"/>
    <w:rsid w:val="00833F58"/>
    <w:rsid w:val="0083625F"/>
    <w:rsid w:val="00836C80"/>
    <w:rsid w:val="00841CA6"/>
    <w:rsid w:val="00841D4A"/>
    <w:rsid w:val="00841EE0"/>
    <w:rsid w:val="00842A60"/>
    <w:rsid w:val="008446BC"/>
    <w:rsid w:val="00845E4C"/>
    <w:rsid w:val="00846AF4"/>
    <w:rsid w:val="00850920"/>
    <w:rsid w:val="00851795"/>
    <w:rsid w:val="00852BC7"/>
    <w:rsid w:val="0085487B"/>
    <w:rsid w:val="008557B1"/>
    <w:rsid w:val="0085712D"/>
    <w:rsid w:val="00860F06"/>
    <w:rsid w:val="00861A61"/>
    <w:rsid w:val="00862EB4"/>
    <w:rsid w:val="00862F56"/>
    <w:rsid w:val="00863280"/>
    <w:rsid w:val="00864446"/>
    <w:rsid w:val="00866720"/>
    <w:rsid w:val="00871406"/>
    <w:rsid w:val="0087510E"/>
    <w:rsid w:val="0087706E"/>
    <w:rsid w:val="00880047"/>
    <w:rsid w:val="008800C7"/>
    <w:rsid w:val="00880918"/>
    <w:rsid w:val="00881F3D"/>
    <w:rsid w:val="00882505"/>
    <w:rsid w:val="00882A68"/>
    <w:rsid w:val="00882E3D"/>
    <w:rsid w:val="008830DA"/>
    <w:rsid w:val="008835D8"/>
    <w:rsid w:val="00883DC5"/>
    <w:rsid w:val="00884188"/>
    <w:rsid w:val="0089022F"/>
    <w:rsid w:val="008906C7"/>
    <w:rsid w:val="00891A0B"/>
    <w:rsid w:val="008921D3"/>
    <w:rsid w:val="008927C4"/>
    <w:rsid w:val="00892BB7"/>
    <w:rsid w:val="00892E99"/>
    <w:rsid w:val="00893A45"/>
    <w:rsid w:val="00893E09"/>
    <w:rsid w:val="00894B5D"/>
    <w:rsid w:val="00894DC5"/>
    <w:rsid w:val="00896ED4"/>
    <w:rsid w:val="008A0054"/>
    <w:rsid w:val="008A0277"/>
    <w:rsid w:val="008A5453"/>
    <w:rsid w:val="008A5600"/>
    <w:rsid w:val="008A575D"/>
    <w:rsid w:val="008A69BC"/>
    <w:rsid w:val="008A6F27"/>
    <w:rsid w:val="008A741F"/>
    <w:rsid w:val="008B27E1"/>
    <w:rsid w:val="008B2C9D"/>
    <w:rsid w:val="008B4A13"/>
    <w:rsid w:val="008B4E43"/>
    <w:rsid w:val="008B6C88"/>
    <w:rsid w:val="008B7852"/>
    <w:rsid w:val="008C0AE0"/>
    <w:rsid w:val="008C0BA4"/>
    <w:rsid w:val="008C2FCA"/>
    <w:rsid w:val="008C3814"/>
    <w:rsid w:val="008C3871"/>
    <w:rsid w:val="008C3A97"/>
    <w:rsid w:val="008C5EB9"/>
    <w:rsid w:val="008C7693"/>
    <w:rsid w:val="008D09BA"/>
    <w:rsid w:val="008D3317"/>
    <w:rsid w:val="008D41B4"/>
    <w:rsid w:val="008D6FE1"/>
    <w:rsid w:val="008D7083"/>
    <w:rsid w:val="008E0C76"/>
    <w:rsid w:val="008E11F8"/>
    <w:rsid w:val="008E1678"/>
    <w:rsid w:val="008E3FBA"/>
    <w:rsid w:val="008E5192"/>
    <w:rsid w:val="008E5BB1"/>
    <w:rsid w:val="008E6B03"/>
    <w:rsid w:val="008F219B"/>
    <w:rsid w:val="008F2BC6"/>
    <w:rsid w:val="008F5A49"/>
    <w:rsid w:val="008F61CD"/>
    <w:rsid w:val="008F62A7"/>
    <w:rsid w:val="008F745D"/>
    <w:rsid w:val="008F7FD7"/>
    <w:rsid w:val="009009C4"/>
    <w:rsid w:val="0090124F"/>
    <w:rsid w:val="009015C1"/>
    <w:rsid w:val="00901B0D"/>
    <w:rsid w:val="00902F58"/>
    <w:rsid w:val="00904EA0"/>
    <w:rsid w:val="009056BF"/>
    <w:rsid w:val="00905D66"/>
    <w:rsid w:val="00907197"/>
    <w:rsid w:val="009106ED"/>
    <w:rsid w:val="00911643"/>
    <w:rsid w:val="00912FFC"/>
    <w:rsid w:val="00913D7E"/>
    <w:rsid w:val="009147F9"/>
    <w:rsid w:val="00916AFE"/>
    <w:rsid w:val="0091774A"/>
    <w:rsid w:val="00921745"/>
    <w:rsid w:val="00921753"/>
    <w:rsid w:val="00922ECA"/>
    <w:rsid w:val="009251FA"/>
    <w:rsid w:val="00927232"/>
    <w:rsid w:val="00927520"/>
    <w:rsid w:val="0093305B"/>
    <w:rsid w:val="009340E3"/>
    <w:rsid w:val="0093433A"/>
    <w:rsid w:val="009348BB"/>
    <w:rsid w:val="009364FE"/>
    <w:rsid w:val="00936A66"/>
    <w:rsid w:val="009406FF"/>
    <w:rsid w:val="009416EF"/>
    <w:rsid w:val="00941F18"/>
    <w:rsid w:val="00942D21"/>
    <w:rsid w:val="0094663F"/>
    <w:rsid w:val="00946D1A"/>
    <w:rsid w:val="009470D7"/>
    <w:rsid w:val="0095180A"/>
    <w:rsid w:val="00951C5C"/>
    <w:rsid w:val="00951EAA"/>
    <w:rsid w:val="009530CA"/>
    <w:rsid w:val="0095313C"/>
    <w:rsid w:val="00953CA4"/>
    <w:rsid w:val="0095457D"/>
    <w:rsid w:val="0095572A"/>
    <w:rsid w:val="00957DEA"/>
    <w:rsid w:val="009602D0"/>
    <w:rsid w:val="00962170"/>
    <w:rsid w:val="00962FE1"/>
    <w:rsid w:val="00967091"/>
    <w:rsid w:val="00967D27"/>
    <w:rsid w:val="0097506E"/>
    <w:rsid w:val="0097537A"/>
    <w:rsid w:val="00975951"/>
    <w:rsid w:val="009760FB"/>
    <w:rsid w:val="00977429"/>
    <w:rsid w:val="00977A84"/>
    <w:rsid w:val="00977C7B"/>
    <w:rsid w:val="00977EEA"/>
    <w:rsid w:val="009806E0"/>
    <w:rsid w:val="00981842"/>
    <w:rsid w:val="00981E52"/>
    <w:rsid w:val="00982096"/>
    <w:rsid w:val="009831FA"/>
    <w:rsid w:val="00983203"/>
    <w:rsid w:val="00983552"/>
    <w:rsid w:val="00983790"/>
    <w:rsid w:val="00984FC1"/>
    <w:rsid w:val="00985D3D"/>
    <w:rsid w:val="00986A37"/>
    <w:rsid w:val="00992994"/>
    <w:rsid w:val="009943C6"/>
    <w:rsid w:val="0099446F"/>
    <w:rsid w:val="00996AB6"/>
    <w:rsid w:val="00996AB7"/>
    <w:rsid w:val="0099747A"/>
    <w:rsid w:val="009A0F14"/>
    <w:rsid w:val="009A1E67"/>
    <w:rsid w:val="009A3977"/>
    <w:rsid w:val="009A5B7E"/>
    <w:rsid w:val="009A5F6A"/>
    <w:rsid w:val="009B170B"/>
    <w:rsid w:val="009B259A"/>
    <w:rsid w:val="009B2E85"/>
    <w:rsid w:val="009B4B21"/>
    <w:rsid w:val="009B535E"/>
    <w:rsid w:val="009B6412"/>
    <w:rsid w:val="009B6E73"/>
    <w:rsid w:val="009B7B50"/>
    <w:rsid w:val="009C09FA"/>
    <w:rsid w:val="009C1B18"/>
    <w:rsid w:val="009C56AC"/>
    <w:rsid w:val="009C689B"/>
    <w:rsid w:val="009D02C0"/>
    <w:rsid w:val="009D1CC1"/>
    <w:rsid w:val="009D27CC"/>
    <w:rsid w:val="009D41A4"/>
    <w:rsid w:val="009D4D6D"/>
    <w:rsid w:val="009D4EFB"/>
    <w:rsid w:val="009D5B62"/>
    <w:rsid w:val="009D5C6A"/>
    <w:rsid w:val="009D700E"/>
    <w:rsid w:val="009E2164"/>
    <w:rsid w:val="009E3C30"/>
    <w:rsid w:val="009E5B9C"/>
    <w:rsid w:val="009E69D4"/>
    <w:rsid w:val="009F233E"/>
    <w:rsid w:val="009F23F0"/>
    <w:rsid w:val="009F4BF2"/>
    <w:rsid w:val="009F5B77"/>
    <w:rsid w:val="009F6966"/>
    <w:rsid w:val="009F7451"/>
    <w:rsid w:val="00A01519"/>
    <w:rsid w:val="00A02C0E"/>
    <w:rsid w:val="00A03C01"/>
    <w:rsid w:val="00A03EC9"/>
    <w:rsid w:val="00A042C5"/>
    <w:rsid w:val="00A043F6"/>
    <w:rsid w:val="00A04C4A"/>
    <w:rsid w:val="00A04D02"/>
    <w:rsid w:val="00A04DC1"/>
    <w:rsid w:val="00A06D64"/>
    <w:rsid w:val="00A0723A"/>
    <w:rsid w:val="00A1056C"/>
    <w:rsid w:val="00A112AB"/>
    <w:rsid w:val="00A12C79"/>
    <w:rsid w:val="00A132A8"/>
    <w:rsid w:val="00A147D1"/>
    <w:rsid w:val="00A15830"/>
    <w:rsid w:val="00A16286"/>
    <w:rsid w:val="00A16999"/>
    <w:rsid w:val="00A170BE"/>
    <w:rsid w:val="00A22EB6"/>
    <w:rsid w:val="00A23CAB"/>
    <w:rsid w:val="00A268C8"/>
    <w:rsid w:val="00A26DB8"/>
    <w:rsid w:val="00A27601"/>
    <w:rsid w:val="00A3002A"/>
    <w:rsid w:val="00A311D2"/>
    <w:rsid w:val="00A32545"/>
    <w:rsid w:val="00A33336"/>
    <w:rsid w:val="00A35D71"/>
    <w:rsid w:val="00A36658"/>
    <w:rsid w:val="00A37DCC"/>
    <w:rsid w:val="00A41252"/>
    <w:rsid w:val="00A42885"/>
    <w:rsid w:val="00A44DFE"/>
    <w:rsid w:val="00A4564B"/>
    <w:rsid w:val="00A47088"/>
    <w:rsid w:val="00A476B0"/>
    <w:rsid w:val="00A47D4E"/>
    <w:rsid w:val="00A51B28"/>
    <w:rsid w:val="00A521A0"/>
    <w:rsid w:val="00A52253"/>
    <w:rsid w:val="00A522ED"/>
    <w:rsid w:val="00A54B6C"/>
    <w:rsid w:val="00A5738C"/>
    <w:rsid w:val="00A601B3"/>
    <w:rsid w:val="00A61A5A"/>
    <w:rsid w:val="00A622A0"/>
    <w:rsid w:val="00A63112"/>
    <w:rsid w:val="00A63925"/>
    <w:rsid w:val="00A66472"/>
    <w:rsid w:val="00A66BEF"/>
    <w:rsid w:val="00A72D86"/>
    <w:rsid w:val="00A75366"/>
    <w:rsid w:val="00A76A86"/>
    <w:rsid w:val="00A7789E"/>
    <w:rsid w:val="00A77E38"/>
    <w:rsid w:val="00A77EB9"/>
    <w:rsid w:val="00A80464"/>
    <w:rsid w:val="00A80AD4"/>
    <w:rsid w:val="00A81896"/>
    <w:rsid w:val="00A83610"/>
    <w:rsid w:val="00A839C8"/>
    <w:rsid w:val="00A849AE"/>
    <w:rsid w:val="00A85B85"/>
    <w:rsid w:val="00A86E20"/>
    <w:rsid w:val="00A87387"/>
    <w:rsid w:val="00A87666"/>
    <w:rsid w:val="00A87CF0"/>
    <w:rsid w:val="00A90B59"/>
    <w:rsid w:val="00A90CE5"/>
    <w:rsid w:val="00A91FBE"/>
    <w:rsid w:val="00A92E23"/>
    <w:rsid w:val="00A92E6A"/>
    <w:rsid w:val="00A93B4A"/>
    <w:rsid w:val="00A955FE"/>
    <w:rsid w:val="00A96BAE"/>
    <w:rsid w:val="00A96D02"/>
    <w:rsid w:val="00AA05D0"/>
    <w:rsid w:val="00AA1A43"/>
    <w:rsid w:val="00AA3279"/>
    <w:rsid w:val="00AA3CF3"/>
    <w:rsid w:val="00AA433D"/>
    <w:rsid w:val="00AA531F"/>
    <w:rsid w:val="00AA5BB3"/>
    <w:rsid w:val="00AA6121"/>
    <w:rsid w:val="00AA693D"/>
    <w:rsid w:val="00AB0324"/>
    <w:rsid w:val="00AB09AF"/>
    <w:rsid w:val="00AB1D99"/>
    <w:rsid w:val="00AB3782"/>
    <w:rsid w:val="00AB3C72"/>
    <w:rsid w:val="00AC0559"/>
    <w:rsid w:val="00AC06C0"/>
    <w:rsid w:val="00AC07CD"/>
    <w:rsid w:val="00AC0D6D"/>
    <w:rsid w:val="00AC1B1C"/>
    <w:rsid w:val="00AC1B29"/>
    <w:rsid w:val="00AC2D27"/>
    <w:rsid w:val="00AC3EFB"/>
    <w:rsid w:val="00AC6616"/>
    <w:rsid w:val="00AC757D"/>
    <w:rsid w:val="00AD0927"/>
    <w:rsid w:val="00AD095F"/>
    <w:rsid w:val="00AD17AE"/>
    <w:rsid w:val="00AD3614"/>
    <w:rsid w:val="00AD400D"/>
    <w:rsid w:val="00AD40F8"/>
    <w:rsid w:val="00AD43F0"/>
    <w:rsid w:val="00AD53D0"/>
    <w:rsid w:val="00AD79D6"/>
    <w:rsid w:val="00AD7CA2"/>
    <w:rsid w:val="00AE07E2"/>
    <w:rsid w:val="00AE1CCE"/>
    <w:rsid w:val="00AE2052"/>
    <w:rsid w:val="00AE22A5"/>
    <w:rsid w:val="00AE4445"/>
    <w:rsid w:val="00AE60F9"/>
    <w:rsid w:val="00AE7110"/>
    <w:rsid w:val="00AE7E68"/>
    <w:rsid w:val="00AF0C5C"/>
    <w:rsid w:val="00AF160D"/>
    <w:rsid w:val="00AF5886"/>
    <w:rsid w:val="00AF5EB9"/>
    <w:rsid w:val="00AF5ECC"/>
    <w:rsid w:val="00AF6CDB"/>
    <w:rsid w:val="00B016DA"/>
    <w:rsid w:val="00B02537"/>
    <w:rsid w:val="00B029B4"/>
    <w:rsid w:val="00B05EC0"/>
    <w:rsid w:val="00B1103A"/>
    <w:rsid w:val="00B119FB"/>
    <w:rsid w:val="00B11F6D"/>
    <w:rsid w:val="00B1270C"/>
    <w:rsid w:val="00B12824"/>
    <w:rsid w:val="00B13400"/>
    <w:rsid w:val="00B14774"/>
    <w:rsid w:val="00B148CE"/>
    <w:rsid w:val="00B14B47"/>
    <w:rsid w:val="00B17666"/>
    <w:rsid w:val="00B17C7D"/>
    <w:rsid w:val="00B17DAA"/>
    <w:rsid w:val="00B20D22"/>
    <w:rsid w:val="00B20ED5"/>
    <w:rsid w:val="00B22040"/>
    <w:rsid w:val="00B267AB"/>
    <w:rsid w:val="00B272BF"/>
    <w:rsid w:val="00B2775F"/>
    <w:rsid w:val="00B279C3"/>
    <w:rsid w:val="00B30E1C"/>
    <w:rsid w:val="00B31ABF"/>
    <w:rsid w:val="00B35BE9"/>
    <w:rsid w:val="00B35CE9"/>
    <w:rsid w:val="00B35EDF"/>
    <w:rsid w:val="00B370B4"/>
    <w:rsid w:val="00B371B3"/>
    <w:rsid w:val="00B408EB"/>
    <w:rsid w:val="00B40BDD"/>
    <w:rsid w:val="00B415B2"/>
    <w:rsid w:val="00B41F93"/>
    <w:rsid w:val="00B42274"/>
    <w:rsid w:val="00B427EC"/>
    <w:rsid w:val="00B42A67"/>
    <w:rsid w:val="00B44105"/>
    <w:rsid w:val="00B449F6"/>
    <w:rsid w:val="00B44E16"/>
    <w:rsid w:val="00B45E07"/>
    <w:rsid w:val="00B46CEB"/>
    <w:rsid w:val="00B46E2B"/>
    <w:rsid w:val="00B516B3"/>
    <w:rsid w:val="00B51843"/>
    <w:rsid w:val="00B535AC"/>
    <w:rsid w:val="00B54298"/>
    <w:rsid w:val="00B55A3E"/>
    <w:rsid w:val="00B5632D"/>
    <w:rsid w:val="00B56EC6"/>
    <w:rsid w:val="00B57FC7"/>
    <w:rsid w:val="00B60397"/>
    <w:rsid w:val="00B61839"/>
    <w:rsid w:val="00B61BC4"/>
    <w:rsid w:val="00B61CA5"/>
    <w:rsid w:val="00B62CEB"/>
    <w:rsid w:val="00B62FDD"/>
    <w:rsid w:val="00B63EAA"/>
    <w:rsid w:val="00B65D06"/>
    <w:rsid w:val="00B66A89"/>
    <w:rsid w:val="00B71519"/>
    <w:rsid w:val="00B71F86"/>
    <w:rsid w:val="00B73BB6"/>
    <w:rsid w:val="00B74368"/>
    <w:rsid w:val="00B756A1"/>
    <w:rsid w:val="00B76736"/>
    <w:rsid w:val="00B81AF4"/>
    <w:rsid w:val="00B81B10"/>
    <w:rsid w:val="00B83351"/>
    <w:rsid w:val="00B83C7F"/>
    <w:rsid w:val="00B905F6"/>
    <w:rsid w:val="00B90AC0"/>
    <w:rsid w:val="00B92595"/>
    <w:rsid w:val="00B928B0"/>
    <w:rsid w:val="00B96A42"/>
    <w:rsid w:val="00B97145"/>
    <w:rsid w:val="00BA24C4"/>
    <w:rsid w:val="00BA2D83"/>
    <w:rsid w:val="00BA397A"/>
    <w:rsid w:val="00BA3D49"/>
    <w:rsid w:val="00BA476E"/>
    <w:rsid w:val="00BA4B0C"/>
    <w:rsid w:val="00BA75DF"/>
    <w:rsid w:val="00BB0F4D"/>
    <w:rsid w:val="00BB1DD7"/>
    <w:rsid w:val="00BB2944"/>
    <w:rsid w:val="00BB40D3"/>
    <w:rsid w:val="00BB4FEA"/>
    <w:rsid w:val="00BB513E"/>
    <w:rsid w:val="00BB7A35"/>
    <w:rsid w:val="00BC0DC1"/>
    <w:rsid w:val="00BC1AEE"/>
    <w:rsid w:val="00BC4897"/>
    <w:rsid w:val="00BC5459"/>
    <w:rsid w:val="00BC59B1"/>
    <w:rsid w:val="00BC668F"/>
    <w:rsid w:val="00BC7039"/>
    <w:rsid w:val="00BC7D27"/>
    <w:rsid w:val="00BC7F5D"/>
    <w:rsid w:val="00BD0DC0"/>
    <w:rsid w:val="00BD166A"/>
    <w:rsid w:val="00BD2F7C"/>
    <w:rsid w:val="00BD30C6"/>
    <w:rsid w:val="00BD31D8"/>
    <w:rsid w:val="00BD3CDD"/>
    <w:rsid w:val="00BD46EA"/>
    <w:rsid w:val="00BD49A1"/>
    <w:rsid w:val="00BD6BED"/>
    <w:rsid w:val="00BD7D21"/>
    <w:rsid w:val="00BE09A6"/>
    <w:rsid w:val="00BE0F02"/>
    <w:rsid w:val="00BE160E"/>
    <w:rsid w:val="00BE1D65"/>
    <w:rsid w:val="00BE210D"/>
    <w:rsid w:val="00BE4C7D"/>
    <w:rsid w:val="00BE4F6C"/>
    <w:rsid w:val="00BE50D0"/>
    <w:rsid w:val="00BE51BB"/>
    <w:rsid w:val="00BE726D"/>
    <w:rsid w:val="00BE7626"/>
    <w:rsid w:val="00BE7C8A"/>
    <w:rsid w:val="00BF363F"/>
    <w:rsid w:val="00BF48DC"/>
    <w:rsid w:val="00BF5D16"/>
    <w:rsid w:val="00BF5FA7"/>
    <w:rsid w:val="00BF722B"/>
    <w:rsid w:val="00BF7D8C"/>
    <w:rsid w:val="00C006F4"/>
    <w:rsid w:val="00C00A77"/>
    <w:rsid w:val="00C02CAA"/>
    <w:rsid w:val="00C04123"/>
    <w:rsid w:val="00C04C46"/>
    <w:rsid w:val="00C053BE"/>
    <w:rsid w:val="00C055C5"/>
    <w:rsid w:val="00C07173"/>
    <w:rsid w:val="00C071C2"/>
    <w:rsid w:val="00C074FD"/>
    <w:rsid w:val="00C1429A"/>
    <w:rsid w:val="00C14421"/>
    <w:rsid w:val="00C16E90"/>
    <w:rsid w:val="00C17CD8"/>
    <w:rsid w:val="00C20CA4"/>
    <w:rsid w:val="00C20F51"/>
    <w:rsid w:val="00C21925"/>
    <w:rsid w:val="00C21B28"/>
    <w:rsid w:val="00C22039"/>
    <w:rsid w:val="00C22093"/>
    <w:rsid w:val="00C2216D"/>
    <w:rsid w:val="00C22463"/>
    <w:rsid w:val="00C2269E"/>
    <w:rsid w:val="00C228DB"/>
    <w:rsid w:val="00C23351"/>
    <w:rsid w:val="00C23455"/>
    <w:rsid w:val="00C2347A"/>
    <w:rsid w:val="00C23945"/>
    <w:rsid w:val="00C23951"/>
    <w:rsid w:val="00C23E1F"/>
    <w:rsid w:val="00C253A0"/>
    <w:rsid w:val="00C25B2F"/>
    <w:rsid w:val="00C26E6A"/>
    <w:rsid w:val="00C26F9C"/>
    <w:rsid w:val="00C275F0"/>
    <w:rsid w:val="00C31C92"/>
    <w:rsid w:val="00C32D4F"/>
    <w:rsid w:val="00C34625"/>
    <w:rsid w:val="00C3466E"/>
    <w:rsid w:val="00C35DF6"/>
    <w:rsid w:val="00C362C9"/>
    <w:rsid w:val="00C362EF"/>
    <w:rsid w:val="00C374AE"/>
    <w:rsid w:val="00C378D4"/>
    <w:rsid w:val="00C40C74"/>
    <w:rsid w:val="00C41AE1"/>
    <w:rsid w:val="00C44035"/>
    <w:rsid w:val="00C44F3D"/>
    <w:rsid w:val="00C455D1"/>
    <w:rsid w:val="00C4577A"/>
    <w:rsid w:val="00C500FE"/>
    <w:rsid w:val="00C518E3"/>
    <w:rsid w:val="00C51F48"/>
    <w:rsid w:val="00C5268A"/>
    <w:rsid w:val="00C52EAD"/>
    <w:rsid w:val="00C52FAA"/>
    <w:rsid w:val="00C56144"/>
    <w:rsid w:val="00C56392"/>
    <w:rsid w:val="00C56995"/>
    <w:rsid w:val="00C60915"/>
    <w:rsid w:val="00C616A3"/>
    <w:rsid w:val="00C651E5"/>
    <w:rsid w:val="00C67AB8"/>
    <w:rsid w:val="00C71503"/>
    <w:rsid w:val="00C71803"/>
    <w:rsid w:val="00C72162"/>
    <w:rsid w:val="00C72978"/>
    <w:rsid w:val="00C72C14"/>
    <w:rsid w:val="00C75154"/>
    <w:rsid w:val="00C776CC"/>
    <w:rsid w:val="00C77ECF"/>
    <w:rsid w:val="00C81FB0"/>
    <w:rsid w:val="00C82881"/>
    <w:rsid w:val="00C82E09"/>
    <w:rsid w:val="00C8392E"/>
    <w:rsid w:val="00C86708"/>
    <w:rsid w:val="00C87152"/>
    <w:rsid w:val="00C87739"/>
    <w:rsid w:val="00C87C33"/>
    <w:rsid w:val="00C905FF"/>
    <w:rsid w:val="00C9236D"/>
    <w:rsid w:val="00C93C64"/>
    <w:rsid w:val="00C9655C"/>
    <w:rsid w:val="00C96B2B"/>
    <w:rsid w:val="00CA2DD7"/>
    <w:rsid w:val="00CA32BC"/>
    <w:rsid w:val="00CA4377"/>
    <w:rsid w:val="00CA51D9"/>
    <w:rsid w:val="00CB0C42"/>
    <w:rsid w:val="00CB16AF"/>
    <w:rsid w:val="00CB5D66"/>
    <w:rsid w:val="00CC0864"/>
    <w:rsid w:val="00CC0A07"/>
    <w:rsid w:val="00CC1C17"/>
    <w:rsid w:val="00CC3258"/>
    <w:rsid w:val="00CC552F"/>
    <w:rsid w:val="00CC5678"/>
    <w:rsid w:val="00CD01F3"/>
    <w:rsid w:val="00CD3969"/>
    <w:rsid w:val="00CD3C9B"/>
    <w:rsid w:val="00CD4D86"/>
    <w:rsid w:val="00CD63C4"/>
    <w:rsid w:val="00CE07F3"/>
    <w:rsid w:val="00CE2C9C"/>
    <w:rsid w:val="00CE2FF0"/>
    <w:rsid w:val="00CE4553"/>
    <w:rsid w:val="00CE566B"/>
    <w:rsid w:val="00CE72EB"/>
    <w:rsid w:val="00CF0F3E"/>
    <w:rsid w:val="00CF1616"/>
    <w:rsid w:val="00CF35B5"/>
    <w:rsid w:val="00CF568F"/>
    <w:rsid w:val="00CF57FA"/>
    <w:rsid w:val="00CF6682"/>
    <w:rsid w:val="00CF6DC2"/>
    <w:rsid w:val="00CF748F"/>
    <w:rsid w:val="00D01364"/>
    <w:rsid w:val="00D02C6C"/>
    <w:rsid w:val="00D035FF"/>
    <w:rsid w:val="00D0374C"/>
    <w:rsid w:val="00D03F4A"/>
    <w:rsid w:val="00D053E4"/>
    <w:rsid w:val="00D054D1"/>
    <w:rsid w:val="00D07E9F"/>
    <w:rsid w:val="00D1261A"/>
    <w:rsid w:val="00D12672"/>
    <w:rsid w:val="00D12907"/>
    <w:rsid w:val="00D13D1C"/>
    <w:rsid w:val="00D144C1"/>
    <w:rsid w:val="00D14A96"/>
    <w:rsid w:val="00D1556E"/>
    <w:rsid w:val="00D15C58"/>
    <w:rsid w:val="00D1685D"/>
    <w:rsid w:val="00D16CD1"/>
    <w:rsid w:val="00D1718F"/>
    <w:rsid w:val="00D1762A"/>
    <w:rsid w:val="00D17B2D"/>
    <w:rsid w:val="00D17FA8"/>
    <w:rsid w:val="00D17FBE"/>
    <w:rsid w:val="00D20A00"/>
    <w:rsid w:val="00D251E0"/>
    <w:rsid w:val="00D25BC7"/>
    <w:rsid w:val="00D26135"/>
    <w:rsid w:val="00D331A0"/>
    <w:rsid w:val="00D3639D"/>
    <w:rsid w:val="00D3643A"/>
    <w:rsid w:val="00D40353"/>
    <w:rsid w:val="00D403B2"/>
    <w:rsid w:val="00D40413"/>
    <w:rsid w:val="00D41A9C"/>
    <w:rsid w:val="00D41B72"/>
    <w:rsid w:val="00D431FC"/>
    <w:rsid w:val="00D45584"/>
    <w:rsid w:val="00D47EE5"/>
    <w:rsid w:val="00D5208D"/>
    <w:rsid w:val="00D5230A"/>
    <w:rsid w:val="00D53CA8"/>
    <w:rsid w:val="00D54A2E"/>
    <w:rsid w:val="00D54DCA"/>
    <w:rsid w:val="00D55456"/>
    <w:rsid w:val="00D55718"/>
    <w:rsid w:val="00D557EC"/>
    <w:rsid w:val="00D61041"/>
    <w:rsid w:val="00D61F86"/>
    <w:rsid w:val="00D6246D"/>
    <w:rsid w:val="00D62F48"/>
    <w:rsid w:val="00D6309A"/>
    <w:rsid w:val="00D634A8"/>
    <w:rsid w:val="00D65202"/>
    <w:rsid w:val="00D70055"/>
    <w:rsid w:val="00D706DC"/>
    <w:rsid w:val="00D70908"/>
    <w:rsid w:val="00D7119D"/>
    <w:rsid w:val="00D71C31"/>
    <w:rsid w:val="00D72313"/>
    <w:rsid w:val="00D72339"/>
    <w:rsid w:val="00D7430C"/>
    <w:rsid w:val="00D74DB3"/>
    <w:rsid w:val="00D75163"/>
    <w:rsid w:val="00D75620"/>
    <w:rsid w:val="00D75B8D"/>
    <w:rsid w:val="00D75ED1"/>
    <w:rsid w:val="00D75FD0"/>
    <w:rsid w:val="00D76A05"/>
    <w:rsid w:val="00D80CDF"/>
    <w:rsid w:val="00D81B6B"/>
    <w:rsid w:val="00D823EF"/>
    <w:rsid w:val="00D84EE7"/>
    <w:rsid w:val="00D87007"/>
    <w:rsid w:val="00D87287"/>
    <w:rsid w:val="00D87477"/>
    <w:rsid w:val="00D90106"/>
    <w:rsid w:val="00D9022A"/>
    <w:rsid w:val="00D9081C"/>
    <w:rsid w:val="00D93666"/>
    <w:rsid w:val="00D94A4D"/>
    <w:rsid w:val="00D961B4"/>
    <w:rsid w:val="00D9786D"/>
    <w:rsid w:val="00D97C2C"/>
    <w:rsid w:val="00D97C9C"/>
    <w:rsid w:val="00DA0F26"/>
    <w:rsid w:val="00DA1538"/>
    <w:rsid w:val="00DA1DC0"/>
    <w:rsid w:val="00DA3653"/>
    <w:rsid w:val="00DA3770"/>
    <w:rsid w:val="00DA4112"/>
    <w:rsid w:val="00DA555A"/>
    <w:rsid w:val="00DA6D81"/>
    <w:rsid w:val="00DB0223"/>
    <w:rsid w:val="00DB1E0F"/>
    <w:rsid w:val="00DB2D62"/>
    <w:rsid w:val="00DB4795"/>
    <w:rsid w:val="00DB5577"/>
    <w:rsid w:val="00DB77EA"/>
    <w:rsid w:val="00DB7B0F"/>
    <w:rsid w:val="00DC222E"/>
    <w:rsid w:val="00DC3496"/>
    <w:rsid w:val="00DC403E"/>
    <w:rsid w:val="00DC4126"/>
    <w:rsid w:val="00DC4487"/>
    <w:rsid w:val="00DC54A5"/>
    <w:rsid w:val="00DC66AA"/>
    <w:rsid w:val="00DC69DC"/>
    <w:rsid w:val="00DD00DA"/>
    <w:rsid w:val="00DD084E"/>
    <w:rsid w:val="00DD2F64"/>
    <w:rsid w:val="00DD3557"/>
    <w:rsid w:val="00DD59CE"/>
    <w:rsid w:val="00DD710F"/>
    <w:rsid w:val="00DD7EB7"/>
    <w:rsid w:val="00DE0345"/>
    <w:rsid w:val="00DE0968"/>
    <w:rsid w:val="00DE32D9"/>
    <w:rsid w:val="00DE6ECA"/>
    <w:rsid w:val="00DF1728"/>
    <w:rsid w:val="00DF7A7B"/>
    <w:rsid w:val="00E000C3"/>
    <w:rsid w:val="00E00301"/>
    <w:rsid w:val="00E057ED"/>
    <w:rsid w:val="00E10FBC"/>
    <w:rsid w:val="00E11055"/>
    <w:rsid w:val="00E113ED"/>
    <w:rsid w:val="00E12FA5"/>
    <w:rsid w:val="00E13926"/>
    <w:rsid w:val="00E14B66"/>
    <w:rsid w:val="00E16341"/>
    <w:rsid w:val="00E1637A"/>
    <w:rsid w:val="00E1736C"/>
    <w:rsid w:val="00E204CF"/>
    <w:rsid w:val="00E2256A"/>
    <w:rsid w:val="00E2262D"/>
    <w:rsid w:val="00E226AB"/>
    <w:rsid w:val="00E22DED"/>
    <w:rsid w:val="00E23C20"/>
    <w:rsid w:val="00E24BBC"/>
    <w:rsid w:val="00E261A6"/>
    <w:rsid w:val="00E26866"/>
    <w:rsid w:val="00E26F63"/>
    <w:rsid w:val="00E31391"/>
    <w:rsid w:val="00E314AC"/>
    <w:rsid w:val="00E325A9"/>
    <w:rsid w:val="00E32919"/>
    <w:rsid w:val="00E3356A"/>
    <w:rsid w:val="00E348C5"/>
    <w:rsid w:val="00E36153"/>
    <w:rsid w:val="00E379F7"/>
    <w:rsid w:val="00E407AE"/>
    <w:rsid w:val="00E40A87"/>
    <w:rsid w:val="00E41C76"/>
    <w:rsid w:val="00E43C52"/>
    <w:rsid w:val="00E44A5C"/>
    <w:rsid w:val="00E44F6D"/>
    <w:rsid w:val="00E44F9B"/>
    <w:rsid w:val="00E450BF"/>
    <w:rsid w:val="00E454BB"/>
    <w:rsid w:val="00E4662D"/>
    <w:rsid w:val="00E4752C"/>
    <w:rsid w:val="00E47595"/>
    <w:rsid w:val="00E51CA6"/>
    <w:rsid w:val="00E51F26"/>
    <w:rsid w:val="00E522F6"/>
    <w:rsid w:val="00E54002"/>
    <w:rsid w:val="00E546AB"/>
    <w:rsid w:val="00E5654F"/>
    <w:rsid w:val="00E567D5"/>
    <w:rsid w:val="00E56D1F"/>
    <w:rsid w:val="00E56E66"/>
    <w:rsid w:val="00E57477"/>
    <w:rsid w:val="00E6219E"/>
    <w:rsid w:val="00E62F4C"/>
    <w:rsid w:val="00E639BE"/>
    <w:rsid w:val="00E6630E"/>
    <w:rsid w:val="00E678C4"/>
    <w:rsid w:val="00E67E82"/>
    <w:rsid w:val="00E70787"/>
    <w:rsid w:val="00E7170C"/>
    <w:rsid w:val="00E71CD1"/>
    <w:rsid w:val="00E73B9A"/>
    <w:rsid w:val="00E73F15"/>
    <w:rsid w:val="00E769FD"/>
    <w:rsid w:val="00E77BFF"/>
    <w:rsid w:val="00E8053C"/>
    <w:rsid w:val="00E81980"/>
    <w:rsid w:val="00E849CD"/>
    <w:rsid w:val="00E84B51"/>
    <w:rsid w:val="00E86A84"/>
    <w:rsid w:val="00E87D47"/>
    <w:rsid w:val="00E914A1"/>
    <w:rsid w:val="00E91F58"/>
    <w:rsid w:val="00E92D36"/>
    <w:rsid w:val="00E938DB"/>
    <w:rsid w:val="00E96C56"/>
    <w:rsid w:val="00E9797D"/>
    <w:rsid w:val="00E97C71"/>
    <w:rsid w:val="00EA0090"/>
    <w:rsid w:val="00EA0C96"/>
    <w:rsid w:val="00EA16BA"/>
    <w:rsid w:val="00EA2F75"/>
    <w:rsid w:val="00EA4474"/>
    <w:rsid w:val="00EA4AD1"/>
    <w:rsid w:val="00EA64BC"/>
    <w:rsid w:val="00EA70D3"/>
    <w:rsid w:val="00EB0651"/>
    <w:rsid w:val="00EB0BA6"/>
    <w:rsid w:val="00EB1FCB"/>
    <w:rsid w:val="00EB25EC"/>
    <w:rsid w:val="00EB2AF6"/>
    <w:rsid w:val="00EB2FDA"/>
    <w:rsid w:val="00EB602D"/>
    <w:rsid w:val="00EB647B"/>
    <w:rsid w:val="00EB6C17"/>
    <w:rsid w:val="00EB6E51"/>
    <w:rsid w:val="00EB7AF1"/>
    <w:rsid w:val="00EB7ED5"/>
    <w:rsid w:val="00EC0F3F"/>
    <w:rsid w:val="00EC1340"/>
    <w:rsid w:val="00EC1D22"/>
    <w:rsid w:val="00EC21BE"/>
    <w:rsid w:val="00EC2A29"/>
    <w:rsid w:val="00EC3159"/>
    <w:rsid w:val="00EC4D76"/>
    <w:rsid w:val="00EC7DD2"/>
    <w:rsid w:val="00ED1037"/>
    <w:rsid w:val="00ED15A3"/>
    <w:rsid w:val="00ED2130"/>
    <w:rsid w:val="00ED2F7B"/>
    <w:rsid w:val="00ED3B53"/>
    <w:rsid w:val="00ED61AF"/>
    <w:rsid w:val="00ED6314"/>
    <w:rsid w:val="00EE6A97"/>
    <w:rsid w:val="00EE6ECD"/>
    <w:rsid w:val="00EE7668"/>
    <w:rsid w:val="00EF038C"/>
    <w:rsid w:val="00EF04F8"/>
    <w:rsid w:val="00EF1ED8"/>
    <w:rsid w:val="00EF3E97"/>
    <w:rsid w:val="00EF546F"/>
    <w:rsid w:val="00EF7141"/>
    <w:rsid w:val="00EF7769"/>
    <w:rsid w:val="00EF7BC2"/>
    <w:rsid w:val="00F01473"/>
    <w:rsid w:val="00F019B9"/>
    <w:rsid w:val="00F02821"/>
    <w:rsid w:val="00F02EF8"/>
    <w:rsid w:val="00F044B5"/>
    <w:rsid w:val="00F05D8C"/>
    <w:rsid w:val="00F069FE"/>
    <w:rsid w:val="00F06B8E"/>
    <w:rsid w:val="00F07336"/>
    <w:rsid w:val="00F11635"/>
    <w:rsid w:val="00F11821"/>
    <w:rsid w:val="00F1218F"/>
    <w:rsid w:val="00F125FF"/>
    <w:rsid w:val="00F12EDA"/>
    <w:rsid w:val="00F138F2"/>
    <w:rsid w:val="00F141C1"/>
    <w:rsid w:val="00F167B8"/>
    <w:rsid w:val="00F21AF9"/>
    <w:rsid w:val="00F2230C"/>
    <w:rsid w:val="00F23021"/>
    <w:rsid w:val="00F23053"/>
    <w:rsid w:val="00F2357E"/>
    <w:rsid w:val="00F24207"/>
    <w:rsid w:val="00F24F2B"/>
    <w:rsid w:val="00F26893"/>
    <w:rsid w:val="00F27CF6"/>
    <w:rsid w:val="00F30156"/>
    <w:rsid w:val="00F30F9F"/>
    <w:rsid w:val="00F313CA"/>
    <w:rsid w:val="00F340B8"/>
    <w:rsid w:val="00F349E8"/>
    <w:rsid w:val="00F3683F"/>
    <w:rsid w:val="00F412C4"/>
    <w:rsid w:val="00F41849"/>
    <w:rsid w:val="00F4188A"/>
    <w:rsid w:val="00F419ED"/>
    <w:rsid w:val="00F41E92"/>
    <w:rsid w:val="00F4244D"/>
    <w:rsid w:val="00F4424B"/>
    <w:rsid w:val="00F442B6"/>
    <w:rsid w:val="00F4539D"/>
    <w:rsid w:val="00F45447"/>
    <w:rsid w:val="00F45B36"/>
    <w:rsid w:val="00F470AB"/>
    <w:rsid w:val="00F5047F"/>
    <w:rsid w:val="00F507F2"/>
    <w:rsid w:val="00F511AC"/>
    <w:rsid w:val="00F51972"/>
    <w:rsid w:val="00F52F46"/>
    <w:rsid w:val="00F530BE"/>
    <w:rsid w:val="00F5343C"/>
    <w:rsid w:val="00F53D76"/>
    <w:rsid w:val="00F547F0"/>
    <w:rsid w:val="00F54987"/>
    <w:rsid w:val="00F5758A"/>
    <w:rsid w:val="00F57895"/>
    <w:rsid w:val="00F57B54"/>
    <w:rsid w:val="00F57EF6"/>
    <w:rsid w:val="00F60CAA"/>
    <w:rsid w:val="00F6123F"/>
    <w:rsid w:val="00F61B9F"/>
    <w:rsid w:val="00F63BC7"/>
    <w:rsid w:val="00F65272"/>
    <w:rsid w:val="00F66920"/>
    <w:rsid w:val="00F712C7"/>
    <w:rsid w:val="00F7245F"/>
    <w:rsid w:val="00F7289A"/>
    <w:rsid w:val="00F739DB"/>
    <w:rsid w:val="00F745DA"/>
    <w:rsid w:val="00F772BC"/>
    <w:rsid w:val="00F77998"/>
    <w:rsid w:val="00F77B16"/>
    <w:rsid w:val="00F77BC3"/>
    <w:rsid w:val="00F80082"/>
    <w:rsid w:val="00F85BFD"/>
    <w:rsid w:val="00F86A25"/>
    <w:rsid w:val="00F90A26"/>
    <w:rsid w:val="00F90D6E"/>
    <w:rsid w:val="00F91029"/>
    <w:rsid w:val="00F91FAF"/>
    <w:rsid w:val="00F93953"/>
    <w:rsid w:val="00F95286"/>
    <w:rsid w:val="00F95C32"/>
    <w:rsid w:val="00F96669"/>
    <w:rsid w:val="00FA571B"/>
    <w:rsid w:val="00FA780D"/>
    <w:rsid w:val="00FB03F2"/>
    <w:rsid w:val="00FB25F4"/>
    <w:rsid w:val="00FB2656"/>
    <w:rsid w:val="00FB2E9E"/>
    <w:rsid w:val="00FB35A1"/>
    <w:rsid w:val="00FB5252"/>
    <w:rsid w:val="00FB677C"/>
    <w:rsid w:val="00FB7E8A"/>
    <w:rsid w:val="00FC1E97"/>
    <w:rsid w:val="00FC37EE"/>
    <w:rsid w:val="00FC5617"/>
    <w:rsid w:val="00FC5A50"/>
    <w:rsid w:val="00FC620C"/>
    <w:rsid w:val="00FC6632"/>
    <w:rsid w:val="00FC7AEB"/>
    <w:rsid w:val="00FC7F93"/>
    <w:rsid w:val="00FD010B"/>
    <w:rsid w:val="00FD0FF0"/>
    <w:rsid w:val="00FD1AFC"/>
    <w:rsid w:val="00FD1EFB"/>
    <w:rsid w:val="00FD7955"/>
    <w:rsid w:val="00FE00D4"/>
    <w:rsid w:val="00FE0985"/>
    <w:rsid w:val="00FE47FD"/>
    <w:rsid w:val="00FE53BF"/>
    <w:rsid w:val="00FE6DD3"/>
    <w:rsid w:val="00FF0213"/>
    <w:rsid w:val="00FF0725"/>
    <w:rsid w:val="00FF073A"/>
    <w:rsid w:val="00FF47D3"/>
    <w:rsid w:val="00FF482C"/>
    <w:rsid w:val="00FF4AA9"/>
    <w:rsid w:val="00FF5AE8"/>
    <w:rsid w:val="00FF6FEA"/>
    <w:rsid w:val="00FF7105"/>
    <w:rsid w:val="00FF793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9AC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2C5B"/>
    <w:rPr>
      <w:color w:val="0563C1" w:themeColor="hyperlink"/>
      <w:u w:val="single"/>
    </w:rPr>
  </w:style>
  <w:style w:type="table" w:styleId="TableGrid">
    <w:name w:val="Table Grid"/>
    <w:basedOn w:val="TableNormal"/>
    <w:uiPriority w:val="59"/>
    <w:rsid w:val="00742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6000"/>
    <w:pPr>
      <w:spacing w:after="0" w:line="240" w:lineRule="auto"/>
    </w:pPr>
    <w:rPr>
      <w:rFonts w:ascii="Calibri" w:hAnsi="Calibri" w:cs="Calibri"/>
      <w:sz w:val="18"/>
      <w:szCs w:val="18"/>
    </w:rPr>
  </w:style>
  <w:style w:type="character" w:customStyle="1" w:styleId="BalloonTextChar">
    <w:name w:val="Balloon Text Char"/>
    <w:basedOn w:val="DefaultParagraphFont"/>
    <w:link w:val="BalloonText"/>
    <w:uiPriority w:val="99"/>
    <w:semiHidden/>
    <w:rsid w:val="00476000"/>
    <w:rPr>
      <w:rFonts w:ascii="Calibri" w:hAnsi="Calibri" w:cs="Calibri"/>
      <w:sz w:val="18"/>
      <w:szCs w:val="18"/>
    </w:rPr>
  </w:style>
  <w:style w:type="paragraph" w:customStyle="1" w:styleId="EndNoteBibliographyTitle">
    <w:name w:val="EndNote Bibliography Title"/>
    <w:basedOn w:val="Normal"/>
    <w:link w:val="EndNoteBibliographyTitleChar"/>
    <w:rsid w:val="00A22EB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22EB6"/>
    <w:rPr>
      <w:rFonts w:ascii="Calibri" w:hAnsi="Calibri" w:cs="Calibri"/>
      <w:noProof/>
    </w:rPr>
  </w:style>
  <w:style w:type="paragraph" w:customStyle="1" w:styleId="EndNoteBibliography">
    <w:name w:val="EndNote Bibliography"/>
    <w:basedOn w:val="Normal"/>
    <w:link w:val="EndNoteBibliographyChar"/>
    <w:rsid w:val="00A22EB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22EB6"/>
    <w:rPr>
      <w:rFonts w:ascii="Calibri" w:hAnsi="Calibri" w:cs="Calibri"/>
      <w:noProof/>
    </w:rPr>
  </w:style>
  <w:style w:type="paragraph" w:styleId="Header">
    <w:name w:val="header"/>
    <w:basedOn w:val="Normal"/>
    <w:link w:val="HeaderChar"/>
    <w:uiPriority w:val="99"/>
    <w:unhideWhenUsed/>
    <w:rsid w:val="00A61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A5A"/>
  </w:style>
  <w:style w:type="paragraph" w:styleId="Footer">
    <w:name w:val="footer"/>
    <w:basedOn w:val="Normal"/>
    <w:link w:val="FooterChar"/>
    <w:uiPriority w:val="99"/>
    <w:unhideWhenUsed/>
    <w:rsid w:val="00A61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A5A"/>
  </w:style>
  <w:style w:type="character" w:styleId="FollowedHyperlink">
    <w:name w:val="FollowedHyperlink"/>
    <w:basedOn w:val="DefaultParagraphFont"/>
    <w:uiPriority w:val="99"/>
    <w:semiHidden/>
    <w:unhideWhenUsed/>
    <w:rsid w:val="0072153C"/>
    <w:rPr>
      <w:color w:val="954F72" w:themeColor="followedHyperlink"/>
      <w:u w:val="single"/>
    </w:rPr>
  </w:style>
  <w:style w:type="paragraph" w:styleId="ListParagraph">
    <w:name w:val="List Paragraph"/>
    <w:basedOn w:val="Normal"/>
    <w:link w:val="ListParagraphChar"/>
    <w:uiPriority w:val="34"/>
    <w:qFormat/>
    <w:rsid w:val="000C03FC"/>
    <w:pPr>
      <w:ind w:left="720"/>
      <w:contextualSpacing/>
    </w:pPr>
  </w:style>
  <w:style w:type="character" w:customStyle="1" w:styleId="caps">
    <w:name w:val="caps"/>
    <w:basedOn w:val="DefaultParagraphFont"/>
    <w:rsid w:val="008E5BB1"/>
  </w:style>
  <w:style w:type="character" w:customStyle="1" w:styleId="apple-converted-space">
    <w:name w:val="apple-converted-space"/>
    <w:basedOn w:val="DefaultParagraphFont"/>
    <w:rsid w:val="008E5BB1"/>
  </w:style>
  <w:style w:type="paragraph" w:customStyle="1" w:styleId="label">
    <w:name w:val="label"/>
    <w:basedOn w:val="Normal"/>
    <w:rsid w:val="008E5BB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E5BB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803858"/>
    <w:pPr>
      <w:spacing w:after="0" w:line="240" w:lineRule="auto"/>
    </w:pPr>
    <w:rPr>
      <w:sz w:val="20"/>
      <w:szCs w:val="20"/>
    </w:rPr>
  </w:style>
  <w:style w:type="character" w:customStyle="1" w:styleId="FootnoteTextChar">
    <w:name w:val="Footnote Text Char"/>
    <w:basedOn w:val="DefaultParagraphFont"/>
    <w:link w:val="FootnoteText"/>
    <w:uiPriority w:val="99"/>
    <w:rsid w:val="00803858"/>
    <w:rPr>
      <w:sz w:val="20"/>
      <w:szCs w:val="20"/>
    </w:rPr>
  </w:style>
  <w:style w:type="character" w:styleId="FootnoteReference">
    <w:name w:val="footnote reference"/>
    <w:basedOn w:val="DefaultParagraphFont"/>
    <w:uiPriority w:val="99"/>
    <w:unhideWhenUsed/>
    <w:rsid w:val="00803858"/>
    <w:rPr>
      <w:vertAlign w:val="superscript"/>
    </w:rPr>
  </w:style>
  <w:style w:type="character" w:styleId="Emphasis">
    <w:name w:val="Emphasis"/>
    <w:basedOn w:val="DefaultParagraphFont"/>
    <w:uiPriority w:val="20"/>
    <w:qFormat/>
    <w:rsid w:val="00CC5678"/>
    <w:rPr>
      <w:i/>
      <w:iCs/>
    </w:rPr>
  </w:style>
  <w:style w:type="table" w:customStyle="1" w:styleId="TableGrid1">
    <w:name w:val="Table Grid1"/>
    <w:basedOn w:val="TableNormal"/>
    <w:next w:val="TableGrid"/>
    <w:uiPriority w:val="39"/>
    <w:rsid w:val="009470D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00D83"/>
    <w:rPr>
      <w:color w:val="808080"/>
    </w:rPr>
  </w:style>
  <w:style w:type="paragraph" w:styleId="Revision">
    <w:name w:val="Revision"/>
    <w:hidden/>
    <w:uiPriority w:val="99"/>
    <w:semiHidden/>
    <w:rsid w:val="0070415D"/>
    <w:pPr>
      <w:spacing w:after="0" w:line="240" w:lineRule="auto"/>
    </w:pPr>
  </w:style>
  <w:style w:type="table" w:customStyle="1" w:styleId="TableGrid2">
    <w:name w:val="Table Grid2"/>
    <w:basedOn w:val="TableNormal"/>
    <w:next w:val="TableGrid"/>
    <w:uiPriority w:val="39"/>
    <w:rsid w:val="003E6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E6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90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6630E"/>
    <w:pPr>
      <w:widowControl w:val="0"/>
      <w:spacing w:after="0" w:line="240" w:lineRule="auto"/>
      <w:ind w:left="20"/>
    </w:pPr>
    <w:rPr>
      <w:rFonts w:ascii="Garamond" w:eastAsia="Garamond" w:hAnsi="Garamond"/>
      <w:lang w:val="en-US" w:eastAsia="en-US"/>
    </w:rPr>
  </w:style>
  <w:style w:type="character" w:customStyle="1" w:styleId="BodyTextChar">
    <w:name w:val="Body Text Char"/>
    <w:basedOn w:val="DefaultParagraphFont"/>
    <w:link w:val="BodyText"/>
    <w:uiPriority w:val="1"/>
    <w:rsid w:val="00E6630E"/>
    <w:rPr>
      <w:rFonts w:ascii="Garamond" w:eastAsia="Garamond" w:hAnsi="Garamond"/>
      <w:lang w:val="en-US" w:eastAsia="en-US"/>
    </w:rPr>
  </w:style>
  <w:style w:type="character" w:styleId="CommentReference">
    <w:name w:val="annotation reference"/>
    <w:basedOn w:val="DefaultParagraphFont"/>
    <w:uiPriority w:val="99"/>
    <w:semiHidden/>
    <w:unhideWhenUsed/>
    <w:rsid w:val="005F1317"/>
    <w:rPr>
      <w:sz w:val="18"/>
      <w:szCs w:val="18"/>
    </w:rPr>
  </w:style>
  <w:style w:type="paragraph" w:styleId="CommentText">
    <w:name w:val="annotation text"/>
    <w:basedOn w:val="Normal"/>
    <w:link w:val="CommentTextChar"/>
    <w:uiPriority w:val="99"/>
    <w:semiHidden/>
    <w:unhideWhenUsed/>
    <w:rsid w:val="005F1317"/>
    <w:pPr>
      <w:spacing w:line="240" w:lineRule="auto"/>
    </w:pPr>
    <w:rPr>
      <w:sz w:val="24"/>
      <w:szCs w:val="24"/>
    </w:rPr>
  </w:style>
  <w:style w:type="character" w:customStyle="1" w:styleId="CommentTextChar">
    <w:name w:val="Comment Text Char"/>
    <w:basedOn w:val="DefaultParagraphFont"/>
    <w:link w:val="CommentText"/>
    <w:uiPriority w:val="99"/>
    <w:semiHidden/>
    <w:rsid w:val="005F1317"/>
    <w:rPr>
      <w:sz w:val="24"/>
      <w:szCs w:val="24"/>
    </w:rPr>
  </w:style>
  <w:style w:type="paragraph" w:styleId="CommentSubject">
    <w:name w:val="annotation subject"/>
    <w:basedOn w:val="CommentText"/>
    <w:next w:val="CommentText"/>
    <w:link w:val="CommentSubjectChar"/>
    <w:uiPriority w:val="99"/>
    <w:semiHidden/>
    <w:unhideWhenUsed/>
    <w:rsid w:val="005F1317"/>
    <w:rPr>
      <w:b/>
      <w:bCs/>
      <w:sz w:val="20"/>
      <w:szCs w:val="20"/>
    </w:rPr>
  </w:style>
  <w:style w:type="character" w:customStyle="1" w:styleId="CommentSubjectChar">
    <w:name w:val="Comment Subject Char"/>
    <w:basedOn w:val="CommentTextChar"/>
    <w:link w:val="CommentSubject"/>
    <w:uiPriority w:val="99"/>
    <w:semiHidden/>
    <w:rsid w:val="005F1317"/>
    <w:rPr>
      <w:b/>
      <w:bCs/>
      <w:sz w:val="20"/>
      <w:szCs w:val="20"/>
    </w:rPr>
  </w:style>
  <w:style w:type="paragraph" w:styleId="EndnoteText">
    <w:name w:val="endnote text"/>
    <w:basedOn w:val="Normal"/>
    <w:link w:val="EndnoteTextChar"/>
    <w:uiPriority w:val="99"/>
    <w:semiHidden/>
    <w:unhideWhenUsed/>
    <w:rsid w:val="003750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50F9"/>
    <w:rPr>
      <w:sz w:val="20"/>
      <w:szCs w:val="20"/>
    </w:rPr>
  </w:style>
  <w:style w:type="character" w:styleId="EndnoteReference">
    <w:name w:val="endnote reference"/>
    <w:basedOn w:val="DefaultParagraphFont"/>
    <w:uiPriority w:val="99"/>
    <w:semiHidden/>
    <w:unhideWhenUsed/>
    <w:rsid w:val="003750F9"/>
    <w:rPr>
      <w:vertAlign w:val="superscript"/>
    </w:rPr>
  </w:style>
  <w:style w:type="character" w:customStyle="1" w:styleId="ListParagraphChar">
    <w:name w:val="List Paragraph Char"/>
    <w:basedOn w:val="DefaultParagraphFont"/>
    <w:link w:val="ListParagraph"/>
    <w:uiPriority w:val="34"/>
    <w:rsid w:val="003E50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2C5B"/>
    <w:rPr>
      <w:color w:val="0563C1" w:themeColor="hyperlink"/>
      <w:u w:val="single"/>
    </w:rPr>
  </w:style>
  <w:style w:type="table" w:styleId="TableGrid">
    <w:name w:val="Table Grid"/>
    <w:basedOn w:val="TableNormal"/>
    <w:uiPriority w:val="59"/>
    <w:rsid w:val="00742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6000"/>
    <w:pPr>
      <w:spacing w:after="0" w:line="240" w:lineRule="auto"/>
    </w:pPr>
    <w:rPr>
      <w:rFonts w:ascii="Calibri" w:hAnsi="Calibri" w:cs="Calibri"/>
      <w:sz w:val="18"/>
      <w:szCs w:val="18"/>
    </w:rPr>
  </w:style>
  <w:style w:type="character" w:customStyle="1" w:styleId="BalloonTextChar">
    <w:name w:val="Balloon Text Char"/>
    <w:basedOn w:val="DefaultParagraphFont"/>
    <w:link w:val="BalloonText"/>
    <w:uiPriority w:val="99"/>
    <w:semiHidden/>
    <w:rsid w:val="00476000"/>
    <w:rPr>
      <w:rFonts w:ascii="Calibri" w:hAnsi="Calibri" w:cs="Calibri"/>
      <w:sz w:val="18"/>
      <w:szCs w:val="18"/>
    </w:rPr>
  </w:style>
  <w:style w:type="paragraph" w:customStyle="1" w:styleId="EndNoteBibliographyTitle">
    <w:name w:val="EndNote Bibliography Title"/>
    <w:basedOn w:val="Normal"/>
    <w:link w:val="EndNoteBibliographyTitleChar"/>
    <w:rsid w:val="00A22EB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22EB6"/>
    <w:rPr>
      <w:rFonts w:ascii="Calibri" w:hAnsi="Calibri" w:cs="Calibri"/>
      <w:noProof/>
    </w:rPr>
  </w:style>
  <w:style w:type="paragraph" w:customStyle="1" w:styleId="EndNoteBibliography">
    <w:name w:val="EndNote Bibliography"/>
    <w:basedOn w:val="Normal"/>
    <w:link w:val="EndNoteBibliographyChar"/>
    <w:rsid w:val="00A22EB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22EB6"/>
    <w:rPr>
      <w:rFonts w:ascii="Calibri" w:hAnsi="Calibri" w:cs="Calibri"/>
      <w:noProof/>
    </w:rPr>
  </w:style>
  <w:style w:type="paragraph" w:styleId="Header">
    <w:name w:val="header"/>
    <w:basedOn w:val="Normal"/>
    <w:link w:val="HeaderChar"/>
    <w:uiPriority w:val="99"/>
    <w:unhideWhenUsed/>
    <w:rsid w:val="00A61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A5A"/>
  </w:style>
  <w:style w:type="paragraph" w:styleId="Footer">
    <w:name w:val="footer"/>
    <w:basedOn w:val="Normal"/>
    <w:link w:val="FooterChar"/>
    <w:uiPriority w:val="99"/>
    <w:unhideWhenUsed/>
    <w:rsid w:val="00A61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A5A"/>
  </w:style>
  <w:style w:type="character" w:styleId="FollowedHyperlink">
    <w:name w:val="FollowedHyperlink"/>
    <w:basedOn w:val="DefaultParagraphFont"/>
    <w:uiPriority w:val="99"/>
    <w:semiHidden/>
    <w:unhideWhenUsed/>
    <w:rsid w:val="0072153C"/>
    <w:rPr>
      <w:color w:val="954F72" w:themeColor="followedHyperlink"/>
      <w:u w:val="single"/>
    </w:rPr>
  </w:style>
  <w:style w:type="paragraph" w:styleId="ListParagraph">
    <w:name w:val="List Paragraph"/>
    <w:basedOn w:val="Normal"/>
    <w:link w:val="ListParagraphChar"/>
    <w:uiPriority w:val="34"/>
    <w:qFormat/>
    <w:rsid w:val="000C03FC"/>
    <w:pPr>
      <w:ind w:left="720"/>
      <w:contextualSpacing/>
    </w:pPr>
  </w:style>
  <w:style w:type="character" w:customStyle="1" w:styleId="caps">
    <w:name w:val="caps"/>
    <w:basedOn w:val="DefaultParagraphFont"/>
    <w:rsid w:val="008E5BB1"/>
  </w:style>
  <w:style w:type="character" w:customStyle="1" w:styleId="apple-converted-space">
    <w:name w:val="apple-converted-space"/>
    <w:basedOn w:val="DefaultParagraphFont"/>
    <w:rsid w:val="008E5BB1"/>
  </w:style>
  <w:style w:type="paragraph" w:customStyle="1" w:styleId="label">
    <w:name w:val="label"/>
    <w:basedOn w:val="Normal"/>
    <w:rsid w:val="008E5BB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E5BB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803858"/>
    <w:pPr>
      <w:spacing w:after="0" w:line="240" w:lineRule="auto"/>
    </w:pPr>
    <w:rPr>
      <w:sz w:val="20"/>
      <w:szCs w:val="20"/>
    </w:rPr>
  </w:style>
  <w:style w:type="character" w:customStyle="1" w:styleId="FootnoteTextChar">
    <w:name w:val="Footnote Text Char"/>
    <w:basedOn w:val="DefaultParagraphFont"/>
    <w:link w:val="FootnoteText"/>
    <w:uiPriority w:val="99"/>
    <w:rsid w:val="00803858"/>
    <w:rPr>
      <w:sz w:val="20"/>
      <w:szCs w:val="20"/>
    </w:rPr>
  </w:style>
  <w:style w:type="character" w:styleId="FootnoteReference">
    <w:name w:val="footnote reference"/>
    <w:basedOn w:val="DefaultParagraphFont"/>
    <w:uiPriority w:val="99"/>
    <w:unhideWhenUsed/>
    <w:rsid w:val="00803858"/>
    <w:rPr>
      <w:vertAlign w:val="superscript"/>
    </w:rPr>
  </w:style>
  <w:style w:type="character" w:styleId="Emphasis">
    <w:name w:val="Emphasis"/>
    <w:basedOn w:val="DefaultParagraphFont"/>
    <w:uiPriority w:val="20"/>
    <w:qFormat/>
    <w:rsid w:val="00CC5678"/>
    <w:rPr>
      <w:i/>
      <w:iCs/>
    </w:rPr>
  </w:style>
  <w:style w:type="table" w:customStyle="1" w:styleId="TableGrid1">
    <w:name w:val="Table Grid1"/>
    <w:basedOn w:val="TableNormal"/>
    <w:next w:val="TableGrid"/>
    <w:uiPriority w:val="39"/>
    <w:rsid w:val="009470D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00D83"/>
    <w:rPr>
      <w:color w:val="808080"/>
    </w:rPr>
  </w:style>
  <w:style w:type="paragraph" w:styleId="Revision">
    <w:name w:val="Revision"/>
    <w:hidden/>
    <w:uiPriority w:val="99"/>
    <w:semiHidden/>
    <w:rsid w:val="0070415D"/>
    <w:pPr>
      <w:spacing w:after="0" w:line="240" w:lineRule="auto"/>
    </w:pPr>
  </w:style>
  <w:style w:type="table" w:customStyle="1" w:styleId="TableGrid2">
    <w:name w:val="Table Grid2"/>
    <w:basedOn w:val="TableNormal"/>
    <w:next w:val="TableGrid"/>
    <w:uiPriority w:val="39"/>
    <w:rsid w:val="003E6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E6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90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6630E"/>
    <w:pPr>
      <w:widowControl w:val="0"/>
      <w:spacing w:after="0" w:line="240" w:lineRule="auto"/>
      <w:ind w:left="20"/>
    </w:pPr>
    <w:rPr>
      <w:rFonts w:ascii="Garamond" w:eastAsia="Garamond" w:hAnsi="Garamond"/>
      <w:lang w:val="en-US" w:eastAsia="en-US"/>
    </w:rPr>
  </w:style>
  <w:style w:type="character" w:customStyle="1" w:styleId="BodyTextChar">
    <w:name w:val="Body Text Char"/>
    <w:basedOn w:val="DefaultParagraphFont"/>
    <w:link w:val="BodyText"/>
    <w:uiPriority w:val="1"/>
    <w:rsid w:val="00E6630E"/>
    <w:rPr>
      <w:rFonts w:ascii="Garamond" w:eastAsia="Garamond" w:hAnsi="Garamond"/>
      <w:lang w:val="en-US" w:eastAsia="en-US"/>
    </w:rPr>
  </w:style>
  <w:style w:type="character" w:styleId="CommentReference">
    <w:name w:val="annotation reference"/>
    <w:basedOn w:val="DefaultParagraphFont"/>
    <w:uiPriority w:val="99"/>
    <w:semiHidden/>
    <w:unhideWhenUsed/>
    <w:rsid w:val="005F1317"/>
    <w:rPr>
      <w:sz w:val="18"/>
      <w:szCs w:val="18"/>
    </w:rPr>
  </w:style>
  <w:style w:type="paragraph" w:styleId="CommentText">
    <w:name w:val="annotation text"/>
    <w:basedOn w:val="Normal"/>
    <w:link w:val="CommentTextChar"/>
    <w:uiPriority w:val="99"/>
    <w:semiHidden/>
    <w:unhideWhenUsed/>
    <w:rsid w:val="005F1317"/>
    <w:pPr>
      <w:spacing w:line="240" w:lineRule="auto"/>
    </w:pPr>
    <w:rPr>
      <w:sz w:val="24"/>
      <w:szCs w:val="24"/>
    </w:rPr>
  </w:style>
  <w:style w:type="character" w:customStyle="1" w:styleId="CommentTextChar">
    <w:name w:val="Comment Text Char"/>
    <w:basedOn w:val="DefaultParagraphFont"/>
    <w:link w:val="CommentText"/>
    <w:uiPriority w:val="99"/>
    <w:semiHidden/>
    <w:rsid w:val="005F1317"/>
    <w:rPr>
      <w:sz w:val="24"/>
      <w:szCs w:val="24"/>
    </w:rPr>
  </w:style>
  <w:style w:type="paragraph" w:styleId="CommentSubject">
    <w:name w:val="annotation subject"/>
    <w:basedOn w:val="CommentText"/>
    <w:next w:val="CommentText"/>
    <w:link w:val="CommentSubjectChar"/>
    <w:uiPriority w:val="99"/>
    <w:semiHidden/>
    <w:unhideWhenUsed/>
    <w:rsid w:val="005F1317"/>
    <w:rPr>
      <w:b/>
      <w:bCs/>
      <w:sz w:val="20"/>
      <w:szCs w:val="20"/>
    </w:rPr>
  </w:style>
  <w:style w:type="character" w:customStyle="1" w:styleId="CommentSubjectChar">
    <w:name w:val="Comment Subject Char"/>
    <w:basedOn w:val="CommentTextChar"/>
    <w:link w:val="CommentSubject"/>
    <w:uiPriority w:val="99"/>
    <w:semiHidden/>
    <w:rsid w:val="005F1317"/>
    <w:rPr>
      <w:b/>
      <w:bCs/>
      <w:sz w:val="20"/>
      <w:szCs w:val="20"/>
    </w:rPr>
  </w:style>
  <w:style w:type="paragraph" w:styleId="EndnoteText">
    <w:name w:val="endnote text"/>
    <w:basedOn w:val="Normal"/>
    <w:link w:val="EndnoteTextChar"/>
    <w:uiPriority w:val="99"/>
    <w:semiHidden/>
    <w:unhideWhenUsed/>
    <w:rsid w:val="003750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50F9"/>
    <w:rPr>
      <w:sz w:val="20"/>
      <w:szCs w:val="20"/>
    </w:rPr>
  </w:style>
  <w:style w:type="character" w:styleId="EndnoteReference">
    <w:name w:val="endnote reference"/>
    <w:basedOn w:val="DefaultParagraphFont"/>
    <w:uiPriority w:val="99"/>
    <w:semiHidden/>
    <w:unhideWhenUsed/>
    <w:rsid w:val="003750F9"/>
    <w:rPr>
      <w:vertAlign w:val="superscript"/>
    </w:rPr>
  </w:style>
  <w:style w:type="character" w:customStyle="1" w:styleId="ListParagraphChar">
    <w:name w:val="List Paragraph Char"/>
    <w:basedOn w:val="DefaultParagraphFont"/>
    <w:link w:val="ListParagraph"/>
    <w:uiPriority w:val="34"/>
    <w:rsid w:val="003E5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79094">
      <w:bodyDiv w:val="1"/>
      <w:marLeft w:val="0"/>
      <w:marRight w:val="0"/>
      <w:marTop w:val="0"/>
      <w:marBottom w:val="0"/>
      <w:divBdr>
        <w:top w:val="none" w:sz="0" w:space="0" w:color="auto"/>
        <w:left w:val="none" w:sz="0" w:space="0" w:color="auto"/>
        <w:bottom w:val="none" w:sz="0" w:space="0" w:color="auto"/>
        <w:right w:val="none" w:sz="0" w:space="0" w:color="auto"/>
      </w:divBdr>
      <w:divsChild>
        <w:div w:id="149518193">
          <w:marLeft w:val="0"/>
          <w:marRight w:val="0"/>
          <w:marTop w:val="0"/>
          <w:marBottom w:val="0"/>
          <w:divBdr>
            <w:top w:val="none" w:sz="0" w:space="0" w:color="auto"/>
            <w:left w:val="none" w:sz="0" w:space="0" w:color="auto"/>
            <w:bottom w:val="none" w:sz="0" w:space="0" w:color="auto"/>
            <w:right w:val="none" w:sz="0" w:space="0" w:color="auto"/>
          </w:divBdr>
        </w:div>
        <w:div w:id="486239782">
          <w:marLeft w:val="0"/>
          <w:marRight w:val="0"/>
          <w:marTop w:val="0"/>
          <w:marBottom w:val="0"/>
          <w:divBdr>
            <w:top w:val="none" w:sz="0" w:space="0" w:color="auto"/>
            <w:left w:val="none" w:sz="0" w:space="0" w:color="auto"/>
            <w:bottom w:val="none" w:sz="0" w:space="0" w:color="auto"/>
            <w:right w:val="none" w:sz="0" w:space="0" w:color="auto"/>
          </w:divBdr>
        </w:div>
        <w:div w:id="508373349">
          <w:marLeft w:val="0"/>
          <w:marRight w:val="0"/>
          <w:marTop w:val="0"/>
          <w:marBottom w:val="0"/>
          <w:divBdr>
            <w:top w:val="none" w:sz="0" w:space="0" w:color="auto"/>
            <w:left w:val="none" w:sz="0" w:space="0" w:color="auto"/>
            <w:bottom w:val="none" w:sz="0" w:space="0" w:color="auto"/>
            <w:right w:val="none" w:sz="0" w:space="0" w:color="auto"/>
          </w:divBdr>
        </w:div>
        <w:div w:id="732894619">
          <w:marLeft w:val="0"/>
          <w:marRight w:val="0"/>
          <w:marTop w:val="0"/>
          <w:marBottom w:val="0"/>
          <w:divBdr>
            <w:top w:val="none" w:sz="0" w:space="0" w:color="auto"/>
            <w:left w:val="none" w:sz="0" w:space="0" w:color="auto"/>
            <w:bottom w:val="none" w:sz="0" w:space="0" w:color="auto"/>
            <w:right w:val="none" w:sz="0" w:space="0" w:color="auto"/>
          </w:divBdr>
        </w:div>
        <w:div w:id="1370446856">
          <w:marLeft w:val="0"/>
          <w:marRight w:val="0"/>
          <w:marTop w:val="0"/>
          <w:marBottom w:val="0"/>
          <w:divBdr>
            <w:top w:val="none" w:sz="0" w:space="0" w:color="auto"/>
            <w:left w:val="none" w:sz="0" w:space="0" w:color="auto"/>
            <w:bottom w:val="none" w:sz="0" w:space="0" w:color="auto"/>
            <w:right w:val="none" w:sz="0" w:space="0" w:color="auto"/>
          </w:divBdr>
        </w:div>
        <w:div w:id="1370957567">
          <w:marLeft w:val="0"/>
          <w:marRight w:val="0"/>
          <w:marTop w:val="0"/>
          <w:marBottom w:val="0"/>
          <w:divBdr>
            <w:top w:val="none" w:sz="0" w:space="0" w:color="auto"/>
            <w:left w:val="none" w:sz="0" w:space="0" w:color="auto"/>
            <w:bottom w:val="none" w:sz="0" w:space="0" w:color="auto"/>
            <w:right w:val="none" w:sz="0" w:space="0" w:color="auto"/>
          </w:divBdr>
        </w:div>
        <w:div w:id="1455098667">
          <w:marLeft w:val="0"/>
          <w:marRight w:val="0"/>
          <w:marTop w:val="0"/>
          <w:marBottom w:val="0"/>
          <w:divBdr>
            <w:top w:val="none" w:sz="0" w:space="0" w:color="auto"/>
            <w:left w:val="none" w:sz="0" w:space="0" w:color="auto"/>
            <w:bottom w:val="none" w:sz="0" w:space="0" w:color="auto"/>
            <w:right w:val="none" w:sz="0" w:space="0" w:color="auto"/>
          </w:divBdr>
        </w:div>
        <w:div w:id="1530148305">
          <w:marLeft w:val="0"/>
          <w:marRight w:val="0"/>
          <w:marTop w:val="0"/>
          <w:marBottom w:val="0"/>
          <w:divBdr>
            <w:top w:val="none" w:sz="0" w:space="0" w:color="auto"/>
            <w:left w:val="none" w:sz="0" w:space="0" w:color="auto"/>
            <w:bottom w:val="none" w:sz="0" w:space="0" w:color="auto"/>
            <w:right w:val="none" w:sz="0" w:space="0" w:color="auto"/>
          </w:divBdr>
        </w:div>
        <w:div w:id="1579173626">
          <w:marLeft w:val="0"/>
          <w:marRight w:val="0"/>
          <w:marTop w:val="0"/>
          <w:marBottom w:val="0"/>
          <w:divBdr>
            <w:top w:val="none" w:sz="0" w:space="0" w:color="auto"/>
            <w:left w:val="none" w:sz="0" w:space="0" w:color="auto"/>
            <w:bottom w:val="none" w:sz="0" w:space="0" w:color="auto"/>
            <w:right w:val="none" w:sz="0" w:space="0" w:color="auto"/>
          </w:divBdr>
        </w:div>
        <w:div w:id="2106532209">
          <w:marLeft w:val="0"/>
          <w:marRight w:val="0"/>
          <w:marTop w:val="0"/>
          <w:marBottom w:val="0"/>
          <w:divBdr>
            <w:top w:val="none" w:sz="0" w:space="0" w:color="auto"/>
            <w:left w:val="none" w:sz="0" w:space="0" w:color="auto"/>
            <w:bottom w:val="none" w:sz="0" w:space="0" w:color="auto"/>
            <w:right w:val="none" w:sz="0" w:space="0" w:color="auto"/>
          </w:divBdr>
        </w:div>
      </w:divsChild>
    </w:div>
    <w:div w:id="236212878">
      <w:bodyDiv w:val="1"/>
      <w:marLeft w:val="0"/>
      <w:marRight w:val="0"/>
      <w:marTop w:val="0"/>
      <w:marBottom w:val="0"/>
      <w:divBdr>
        <w:top w:val="none" w:sz="0" w:space="0" w:color="auto"/>
        <w:left w:val="none" w:sz="0" w:space="0" w:color="auto"/>
        <w:bottom w:val="none" w:sz="0" w:space="0" w:color="auto"/>
        <w:right w:val="none" w:sz="0" w:space="0" w:color="auto"/>
      </w:divBdr>
    </w:div>
    <w:div w:id="588538339">
      <w:bodyDiv w:val="1"/>
      <w:marLeft w:val="0"/>
      <w:marRight w:val="0"/>
      <w:marTop w:val="0"/>
      <w:marBottom w:val="0"/>
      <w:divBdr>
        <w:top w:val="none" w:sz="0" w:space="0" w:color="auto"/>
        <w:left w:val="none" w:sz="0" w:space="0" w:color="auto"/>
        <w:bottom w:val="none" w:sz="0" w:space="0" w:color="auto"/>
        <w:right w:val="none" w:sz="0" w:space="0" w:color="auto"/>
      </w:divBdr>
    </w:div>
    <w:div w:id="762920900">
      <w:bodyDiv w:val="1"/>
      <w:marLeft w:val="0"/>
      <w:marRight w:val="0"/>
      <w:marTop w:val="0"/>
      <w:marBottom w:val="0"/>
      <w:divBdr>
        <w:top w:val="none" w:sz="0" w:space="0" w:color="auto"/>
        <w:left w:val="none" w:sz="0" w:space="0" w:color="auto"/>
        <w:bottom w:val="none" w:sz="0" w:space="0" w:color="auto"/>
        <w:right w:val="none" w:sz="0" w:space="0" w:color="auto"/>
      </w:divBdr>
    </w:div>
    <w:div w:id="788475474">
      <w:bodyDiv w:val="1"/>
      <w:marLeft w:val="0"/>
      <w:marRight w:val="0"/>
      <w:marTop w:val="0"/>
      <w:marBottom w:val="0"/>
      <w:divBdr>
        <w:top w:val="none" w:sz="0" w:space="0" w:color="auto"/>
        <w:left w:val="none" w:sz="0" w:space="0" w:color="auto"/>
        <w:bottom w:val="none" w:sz="0" w:space="0" w:color="auto"/>
        <w:right w:val="none" w:sz="0" w:space="0" w:color="auto"/>
      </w:divBdr>
    </w:div>
    <w:div w:id="1079906962">
      <w:bodyDiv w:val="1"/>
      <w:marLeft w:val="0"/>
      <w:marRight w:val="0"/>
      <w:marTop w:val="0"/>
      <w:marBottom w:val="0"/>
      <w:divBdr>
        <w:top w:val="none" w:sz="0" w:space="0" w:color="auto"/>
        <w:left w:val="none" w:sz="0" w:space="0" w:color="auto"/>
        <w:bottom w:val="none" w:sz="0" w:space="0" w:color="auto"/>
        <w:right w:val="none" w:sz="0" w:space="0" w:color="auto"/>
      </w:divBdr>
    </w:div>
    <w:div w:id="1088501819">
      <w:bodyDiv w:val="1"/>
      <w:marLeft w:val="0"/>
      <w:marRight w:val="0"/>
      <w:marTop w:val="0"/>
      <w:marBottom w:val="0"/>
      <w:divBdr>
        <w:top w:val="none" w:sz="0" w:space="0" w:color="auto"/>
        <w:left w:val="none" w:sz="0" w:space="0" w:color="auto"/>
        <w:bottom w:val="none" w:sz="0" w:space="0" w:color="auto"/>
        <w:right w:val="none" w:sz="0" w:space="0" w:color="auto"/>
      </w:divBdr>
    </w:div>
    <w:div w:id="1343236742">
      <w:bodyDiv w:val="1"/>
      <w:marLeft w:val="0"/>
      <w:marRight w:val="0"/>
      <w:marTop w:val="0"/>
      <w:marBottom w:val="0"/>
      <w:divBdr>
        <w:top w:val="none" w:sz="0" w:space="0" w:color="auto"/>
        <w:left w:val="none" w:sz="0" w:space="0" w:color="auto"/>
        <w:bottom w:val="none" w:sz="0" w:space="0" w:color="auto"/>
        <w:right w:val="none" w:sz="0" w:space="0" w:color="auto"/>
      </w:divBdr>
    </w:div>
    <w:div w:id="1413351383">
      <w:bodyDiv w:val="1"/>
      <w:marLeft w:val="0"/>
      <w:marRight w:val="0"/>
      <w:marTop w:val="0"/>
      <w:marBottom w:val="0"/>
      <w:divBdr>
        <w:top w:val="none" w:sz="0" w:space="0" w:color="auto"/>
        <w:left w:val="none" w:sz="0" w:space="0" w:color="auto"/>
        <w:bottom w:val="none" w:sz="0" w:space="0" w:color="auto"/>
        <w:right w:val="none" w:sz="0" w:space="0" w:color="auto"/>
      </w:divBdr>
      <w:divsChild>
        <w:div w:id="127600556">
          <w:marLeft w:val="0"/>
          <w:marRight w:val="0"/>
          <w:marTop w:val="0"/>
          <w:marBottom w:val="0"/>
          <w:divBdr>
            <w:top w:val="none" w:sz="0" w:space="0" w:color="auto"/>
            <w:left w:val="none" w:sz="0" w:space="0" w:color="auto"/>
            <w:bottom w:val="none" w:sz="0" w:space="0" w:color="auto"/>
            <w:right w:val="none" w:sz="0" w:space="0" w:color="auto"/>
          </w:divBdr>
        </w:div>
        <w:div w:id="298345564">
          <w:marLeft w:val="0"/>
          <w:marRight w:val="0"/>
          <w:marTop w:val="0"/>
          <w:marBottom w:val="0"/>
          <w:divBdr>
            <w:top w:val="none" w:sz="0" w:space="0" w:color="auto"/>
            <w:left w:val="none" w:sz="0" w:space="0" w:color="auto"/>
            <w:bottom w:val="none" w:sz="0" w:space="0" w:color="auto"/>
            <w:right w:val="none" w:sz="0" w:space="0" w:color="auto"/>
          </w:divBdr>
        </w:div>
        <w:div w:id="505218901">
          <w:marLeft w:val="0"/>
          <w:marRight w:val="0"/>
          <w:marTop w:val="0"/>
          <w:marBottom w:val="0"/>
          <w:divBdr>
            <w:top w:val="none" w:sz="0" w:space="0" w:color="auto"/>
            <w:left w:val="none" w:sz="0" w:space="0" w:color="auto"/>
            <w:bottom w:val="none" w:sz="0" w:space="0" w:color="auto"/>
            <w:right w:val="none" w:sz="0" w:space="0" w:color="auto"/>
          </w:divBdr>
        </w:div>
        <w:div w:id="565846664">
          <w:marLeft w:val="0"/>
          <w:marRight w:val="0"/>
          <w:marTop w:val="0"/>
          <w:marBottom w:val="0"/>
          <w:divBdr>
            <w:top w:val="none" w:sz="0" w:space="0" w:color="auto"/>
            <w:left w:val="none" w:sz="0" w:space="0" w:color="auto"/>
            <w:bottom w:val="none" w:sz="0" w:space="0" w:color="auto"/>
            <w:right w:val="none" w:sz="0" w:space="0" w:color="auto"/>
          </w:divBdr>
        </w:div>
        <w:div w:id="652224787">
          <w:marLeft w:val="0"/>
          <w:marRight w:val="0"/>
          <w:marTop w:val="0"/>
          <w:marBottom w:val="0"/>
          <w:divBdr>
            <w:top w:val="none" w:sz="0" w:space="0" w:color="auto"/>
            <w:left w:val="none" w:sz="0" w:space="0" w:color="auto"/>
            <w:bottom w:val="none" w:sz="0" w:space="0" w:color="auto"/>
            <w:right w:val="none" w:sz="0" w:space="0" w:color="auto"/>
          </w:divBdr>
        </w:div>
        <w:div w:id="951202626">
          <w:marLeft w:val="0"/>
          <w:marRight w:val="0"/>
          <w:marTop w:val="0"/>
          <w:marBottom w:val="0"/>
          <w:divBdr>
            <w:top w:val="none" w:sz="0" w:space="0" w:color="auto"/>
            <w:left w:val="none" w:sz="0" w:space="0" w:color="auto"/>
            <w:bottom w:val="none" w:sz="0" w:space="0" w:color="auto"/>
            <w:right w:val="none" w:sz="0" w:space="0" w:color="auto"/>
          </w:divBdr>
        </w:div>
        <w:div w:id="968780400">
          <w:marLeft w:val="0"/>
          <w:marRight w:val="0"/>
          <w:marTop w:val="0"/>
          <w:marBottom w:val="0"/>
          <w:divBdr>
            <w:top w:val="none" w:sz="0" w:space="0" w:color="auto"/>
            <w:left w:val="none" w:sz="0" w:space="0" w:color="auto"/>
            <w:bottom w:val="none" w:sz="0" w:space="0" w:color="auto"/>
            <w:right w:val="none" w:sz="0" w:space="0" w:color="auto"/>
          </w:divBdr>
        </w:div>
        <w:div w:id="983003415">
          <w:marLeft w:val="0"/>
          <w:marRight w:val="0"/>
          <w:marTop w:val="0"/>
          <w:marBottom w:val="0"/>
          <w:divBdr>
            <w:top w:val="none" w:sz="0" w:space="0" w:color="auto"/>
            <w:left w:val="none" w:sz="0" w:space="0" w:color="auto"/>
            <w:bottom w:val="none" w:sz="0" w:space="0" w:color="auto"/>
            <w:right w:val="none" w:sz="0" w:space="0" w:color="auto"/>
          </w:divBdr>
        </w:div>
        <w:div w:id="987905137">
          <w:marLeft w:val="0"/>
          <w:marRight w:val="0"/>
          <w:marTop w:val="0"/>
          <w:marBottom w:val="0"/>
          <w:divBdr>
            <w:top w:val="none" w:sz="0" w:space="0" w:color="auto"/>
            <w:left w:val="none" w:sz="0" w:space="0" w:color="auto"/>
            <w:bottom w:val="none" w:sz="0" w:space="0" w:color="auto"/>
            <w:right w:val="none" w:sz="0" w:space="0" w:color="auto"/>
          </w:divBdr>
        </w:div>
        <w:div w:id="1020741066">
          <w:marLeft w:val="0"/>
          <w:marRight w:val="0"/>
          <w:marTop w:val="0"/>
          <w:marBottom w:val="0"/>
          <w:divBdr>
            <w:top w:val="none" w:sz="0" w:space="0" w:color="auto"/>
            <w:left w:val="none" w:sz="0" w:space="0" w:color="auto"/>
            <w:bottom w:val="none" w:sz="0" w:space="0" w:color="auto"/>
            <w:right w:val="none" w:sz="0" w:space="0" w:color="auto"/>
          </w:divBdr>
        </w:div>
        <w:div w:id="1121875776">
          <w:marLeft w:val="0"/>
          <w:marRight w:val="0"/>
          <w:marTop w:val="0"/>
          <w:marBottom w:val="0"/>
          <w:divBdr>
            <w:top w:val="none" w:sz="0" w:space="0" w:color="auto"/>
            <w:left w:val="none" w:sz="0" w:space="0" w:color="auto"/>
            <w:bottom w:val="none" w:sz="0" w:space="0" w:color="auto"/>
            <w:right w:val="none" w:sz="0" w:space="0" w:color="auto"/>
          </w:divBdr>
        </w:div>
        <w:div w:id="1178422648">
          <w:marLeft w:val="0"/>
          <w:marRight w:val="0"/>
          <w:marTop w:val="0"/>
          <w:marBottom w:val="0"/>
          <w:divBdr>
            <w:top w:val="none" w:sz="0" w:space="0" w:color="auto"/>
            <w:left w:val="none" w:sz="0" w:space="0" w:color="auto"/>
            <w:bottom w:val="none" w:sz="0" w:space="0" w:color="auto"/>
            <w:right w:val="none" w:sz="0" w:space="0" w:color="auto"/>
          </w:divBdr>
        </w:div>
        <w:div w:id="1397824637">
          <w:marLeft w:val="0"/>
          <w:marRight w:val="0"/>
          <w:marTop w:val="0"/>
          <w:marBottom w:val="0"/>
          <w:divBdr>
            <w:top w:val="none" w:sz="0" w:space="0" w:color="auto"/>
            <w:left w:val="none" w:sz="0" w:space="0" w:color="auto"/>
            <w:bottom w:val="none" w:sz="0" w:space="0" w:color="auto"/>
            <w:right w:val="none" w:sz="0" w:space="0" w:color="auto"/>
          </w:divBdr>
        </w:div>
        <w:div w:id="1415585032">
          <w:marLeft w:val="0"/>
          <w:marRight w:val="0"/>
          <w:marTop w:val="0"/>
          <w:marBottom w:val="0"/>
          <w:divBdr>
            <w:top w:val="none" w:sz="0" w:space="0" w:color="auto"/>
            <w:left w:val="none" w:sz="0" w:space="0" w:color="auto"/>
            <w:bottom w:val="none" w:sz="0" w:space="0" w:color="auto"/>
            <w:right w:val="none" w:sz="0" w:space="0" w:color="auto"/>
          </w:divBdr>
        </w:div>
        <w:div w:id="1480268390">
          <w:marLeft w:val="0"/>
          <w:marRight w:val="0"/>
          <w:marTop w:val="0"/>
          <w:marBottom w:val="0"/>
          <w:divBdr>
            <w:top w:val="none" w:sz="0" w:space="0" w:color="auto"/>
            <w:left w:val="none" w:sz="0" w:space="0" w:color="auto"/>
            <w:bottom w:val="none" w:sz="0" w:space="0" w:color="auto"/>
            <w:right w:val="none" w:sz="0" w:space="0" w:color="auto"/>
          </w:divBdr>
        </w:div>
        <w:div w:id="1558197707">
          <w:marLeft w:val="0"/>
          <w:marRight w:val="0"/>
          <w:marTop w:val="0"/>
          <w:marBottom w:val="0"/>
          <w:divBdr>
            <w:top w:val="none" w:sz="0" w:space="0" w:color="auto"/>
            <w:left w:val="none" w:sz="0" w:space="0" w:color="auto"/>
            <w:bottom w:val="none" w:sz="0" w:space="0" w:color="auto"/>
            <w:right w:val="none" w:sz="0" w:space="0" w:color="auto"/>
          </w:divBdr>
        </w:div>
        <w:div w:id="1562404497">
          <w:marLeft w:val="0"/>
          <w:marRight w:val="0"/>
          <w:marTop w:val="0"/>
          <w:marBottom w:val="0"/>
          <w:divBdr>
            <w:top w:val="none" w:sz="0" w:space="0" w:color="auto"/>
            <w:left w:val="none" w:sz="0" w:space="0" w:color="auto"/>
            <w:bottom w:val="none" w:sz="0" w:space="0" w:color="auto"/>
            <w:right w:val="none" w:sz="0" w:space="0" w:color="auto"/>
          </w:divBdr>
        </w:div>
        <w:div w:id="1596354998">
          <w:marLeft w:val="0"/>
          <w:marRight w:val="0"/>
          <w:marTop w:val="0"/>
          <w:marBottom w:val="0"/>
          <w:divBdr>
            <w:top w:val="none" w:sz="0" w:space="0" w:color="auto"/>
            <w:left w:val="none" w:sz="0" w:space="0" w:color="auto"/>
            <w:bottom w:val="none" w:sz="0" w:space="0" w:color="auto"/>
            <w:right w:val="none" w:sz="0" w:space="0" w:color="auto"/>
          </w:divBdr>
        </w:div>
        <w:div w:id="1637225724">
          <w:marLeft w:val="0"/>
          <w:marRight w:val="0"/>
          <w:marTop w:val="0"/>
          <w:marBottom w:val="0"/>
          <w:divBdr>
            <w:top w:val="none" w:sz="0" w:space="0" w:color="auto"/>
            <w:left w:val="none" w:sz="0" w:space="0" w:color="auto"/>
            <w:bottom w:val="none" w:sz="0" w:space="0" w:color="auto"/>
            <w:right w:val="none" w:sz="0" w:space="0" w:color="auto"/>
          </w:divBdr>
        </w:div>
        <w:div w:id="1729836624">
          <w:marLeft w:val="0"/>
          <w:marRight w:val="0"/>
          <w:marTop w:val="0"/>
          <w:marBottom w:val="0"/>
          <w:divBdr>
            <w:top w:val="none" w:sz="0" w:space="0" w:color="auto"/>
            <w:left w:val="none" w:sz="0" w:space="0" w:color="auto"/>
            <w:bottom w:val="none" w:sz="0" w:space="0" w:color="auto"/>
            <w:right w:val="none" w:sz="0" w:space="0" w:color="auto"/>
          </w:divBdr>
        </w:div>
        <w:div w:id="2061395226">
          <w:marLeft w:val="0"/>
          <w:marRight w:val="0"/>
          <w:marTop w:val="0"/>
          <w:marBottom w:val="0"/>
          <w:divBdr>
            <w:top w:val="none" w:sz="0" w:space="0" w:color="auto"/>
            <w:left w:val="none" w:sz="0" w:space="0" w:color="auto"/>
            <w:bottom w:val="none" w:sz="0" w:space="0" w:color="auto"/>
            <w:right w:val="none" w:sz="0" w:space="0" w:color="auto"/>
          </w:divBdr>
        </w:div>
        <w:div w:id="2070379558">
          <w:marLeft w:val="0"/>
          <w:marRight w:val="0"/>
          <w:marTop w:val="0"/>
          <w:marBottom w:val="0"/>
          <w:divBdr>
            <w:top w:val="none" w:sz="0" w:space="0" w:color="auto"/>
            <w:left w:val="none" w:sz="0" w:space="0" w:color="auto"/>
            <w:bottom w:val="none" w:sz="0" w:space="0" w:color="auto"/>
            <w:right w:val="none" w:sz="0" w:space="0" w:color="auto"/>
          </w:divBdr>
        </w:div>
      </w:divsChild>
    </w:div>
    <w:div w:id="1462190245">
      <w:bodyDiv w:val="1"/>
      <w:marLeft w:val="0"/>
      <w:marRight w:val="0"/>
      <w:marTop w:val="0"/>
      <w:marBottom w:val="0"/>
      <w:divBdr>
        <w:top w:val="none" w:sz="0" w:space="0" w:color="auto"/>
        <w:left w:val="none" w:sz="0" w:space="0" w:color="auto"/>
        <w:bottom w:val="none" w:sz="0" w:space="0" w:color="auto"/>
        <w:right w:val="none" w:sz="0" w:space="0" w:color="auto"/>
      </w:divBdr>
      <w:divsChild>
        <w:div w:id="484903685">
          <w:marLeft w:val="0"/>
          <w:marRight w:val="0"/>
          <w:marTop w:val="0"/>
          <w:marBottom w:val="0"/>
          <w:divBdr>
            <w:top w:val="none" w:sz="0" w:space="0" w:color="auto"/>
            <w:left w:val="none" w:sz="0" w:space="0" w:color="auto"/>
            <w:bottom w:val="none" w:sz="0" w:space="0" w:color="auto"/>
            <w:right w:val="none" w:sz="0" w:space="0" w:color="auto"/>
          </w:divBdr>
          <w:divsChild>
            <w:div w:id="47262788">
              <w:marLeft w:val="0"/>
              <w:marRight w:val="0"/>
              <w:marTop w:val="0"/>
              <w:marBottom w:val="0"/>
              <w:divBdr>
                <w:top w:val="none" w:sz="0" w:space="0" w:color="auto"/>
                <w:left w:val="none" w:sz="0" w:space="0" w:color="auto"/>
                <w:bottom w:val="none" w:sz="0" w:space="0" w:color="auto"/>
                <w:right w:val="none" w:sz="0" w:space="0" w:color="auto"/>
              </w:divBdr>
            </w:div>
            <w:div w:id="187842302">
              <w:marLeft w:val="0"/>
              <w:marRight w:val="0"/>
              <w:marTop w:val="0"/>
              <w:marBottom w:val="0"/>
              <w:divBdr>
                <w:top w:val="none" w:sz="0" w:space="0" w:color="auto"/>
                <w:left w:val="none" w:sz="0" w:space="0" w:color="auto"/>
                <w:bottom w:val="none" w:sz="0" w:space="0" w:color="auto"/>
                <w:right w:val="none" w:sz="0" w:space="0" w:color="auto"/>
              </w:divBdr>
            </w:div>
            <w:div w:id="865485928">
              <w:marLeft w:val="0"/>
              <w:marRight w:val="0"/>
              <w:marTop w:val="0"/>
              <w:marBottom w:val="0"/>
              <w:divBdr>
                <w:top w:val="none" w:sz="0" w:space="0" w:color="auto"/>
                <w:left w:val="none" w:sz="0" w:space="0" w:color="auto"/>
                <w:bottom w:val="none" w:sz="0" w:space="0" w:color="auto"/>
                <w:right w:val="none" w:sz="0" w:space="0" w:color="auto"/>
              </w:divBdr>
            </w:div>
            <w:div w:id="943540489">
              <w:marLeft w:val="0"/>
              <w:marRight w:val="0"/>
              <w:marTop w:val="0"/>
              <w:marBottom w:val="0"/>
              <w:divBdr>
                <w:top w:val="none" w:sz="0" w:space="0" w:color="auto"/>
                <w:left w:val="none" w:sz="0" w:space="0" w:color="auto"/>
                <w:bottom w:val="none" w:sz="0" w:space="0" w:color="auto"/>
                <w:right w:val="none" w:sz="0" w:space="0" w:color="auto"/>
              </w:divBdr>
            </w:div>
            <w:div w:id="965546455">
              <w:marLeft w:val="0"/>
              <w:marRight w:val="0"/>
              <w:marTop w:val="0"/>
              <w:marBottom w:val="0"/>
              <w:divBdr>
                <w:top w:val="none" w:sz="0" w:space="0" w:color="auto"/>
                <w:left w:val="none" w:sz="0" w:space="0" w:color="auto"/>
                <w:bottom w:val="none" w:sz="0" w:space="0" w:color="auto"/>
                <w:right w:val="none" w:sz="0" w:space="0" w:color="auto"/>
              </w:divBdr>
            </w:div>
            <w:div w:id="969474512">
              <w:marLeft w:val="0"/>
              <w:marRight w:val="0"/>
              <w:marTop w:val="0"/>
              <w:marBottom w:val="0"/>
              <w:divBdr>
                <w:top w:val="none" w:sz="0" w:space="0" w:color="auto"/>
                <w:left w:val="none" w:sz="0" w:space="0" w:color="auto"/>
                <w:bottom w:val="none" w:sz="0" w:space="0" w:color="auto"/>
                <w:right w:val="none" w:sz="0" w:space="0" w:color="auto"/>
              </w:divBdr>
            </w:div>
            <w:div w:id="1014695642">
              <w:marLeft w:val="0"/>
              <w:marRight w:val="0"/>
              <w:marTop w:val="0"/>
              <w:marBottom w:val="0"/>
              <w:divBdr>
                <w:top w:val="none" w:sz="0" w:space="0" w:color="auto"/>
                <w:left w:val="none" w:sz="0" w:space="0" w:color="auto"/>
                <w:bottom w:val="none" w:sz="0" w:space="0" w:color="auto"/>
                <w:right w:val="none" w:sz="0" w:space="0" w:color="auto"/>
              </w:divBdr>
            </w:div>
            <w:div w:id="1236672676">
              <w:marLeft w:val="0"/>
              <w:marRight w:val="0"/>
              <w:marTop w:val="0"/>
              <w:marBottom w:val="0"/>
              <w:divBdr>
                <w:top w:val="none" w:sz="0" w:space="0" w:color="auto"/>
                <w:left w:val="none" w:sz="0" w:space="0" w:color="auto"/>
                <w:bottom w:val="none" w:sz="0" w:space="0" w:color="auto"/>
                <w:right w:val="none" w:sz="0" w:space="0" w:color="auto"/>
              </w:divBdr>
            </w:div>
            <w:div w:id="1269967616">
              <w:marLeft w:val="0"/>
              <w:marRight w:val="0"/>
              <w:marTop w:val="0"/>
              <w:marBottom w:val="0"/>
              <w:divBdr>
                <w:top w:val="none" w:sz="0" w:space="0" w:color="auto"/>
                <w:left w:val="none" w:sz="0" w:space="0" w:color="auto"/>
                <w:bottom w:val="none" w:sz="0" w:space="0" w:color="auto"/>
                <w:right w:val="none" w:sz="0" w:space="0" w:color="auto"/>
              </w:divBdr>
            </w:div>
            <w:div w:id="1390156767">
              <w:marLeft w:val="0"/>
              <w:marRight w:val="0"/>
              <w:marTop w:val="0"/>
              <w:marBottom w:val="0"/>
              <w:divBdr>
                <w:top w:val="none" w:sz="0" w:space="0" w:color="auto"/>
                <w:left w:val="none" w:sz="0" w:space="0" w:color="auto"/>
                <w:bottom w:val="none" w:sz="0" w:space="0" w:color="auto"/>
                <w:right w:val="none" w:sz="0" w:space="0" w:color="auto"/>
              </w:divBdr>
            </w:div>
            <w:div w:id="1417169638">
              <w:marLeft w:val="0"/>
              <w:marRight w:val="0"/>
              <w:marTop w:val="0"/>
              <w:marBottom w:val="0"/>
              <w:divBdr>
                <w:top w:val="none" w:sz="0" w:space="0" w:color="auto"/>
                <w:left w:val="none" w:sz="0" w:space="0" w:color="auto"/>
                <w:bottom w:val="none" w:sz="0" w:space="0" w:color="auto"/>
                <w:right w:val="none" w:sz="0" w:space="0" w:color="auto"/>
              </w:divBdr>
            </w:div>
            <w:div w:id="1442144391">
              <w:marLeft w:val="0"/>
              <w:marRight w:val="0"/>
              <w:marTop w:val="0"/>
              <w:marBottom w:val="0"/>
              <w:divBdr>
                <w:top w:val="none" w:sz="0" w:space="0" w:color="auto"/>
                <w:left w:val="none" w:sz="0" w:space="0" w:color="auto"/>
                <w:bottom w:val="none" w:sz="0" w:space="0" w:color="auto"/>
                <w:right w:val="none" w:sz="0" w:space="0" w:color="auto"/>
              </w:divBdr>
            </w:div>
            <w:div w:id="1471820833">
              <w:marLeft w:val="0"/>
              <w:marRight w:val="0"/>
              <w:marTop w:val="0"/>
              <w:marBottom w:val="0"/>
              <w:divBdr>
                <w:top w:val="none" w:sz="0" w:space="0" w:color="auto"/>
                <w:left w:val="none" w:sz="0" w:space="0" w:color="auto"/>
                <w:bottom w:val="none" w:sz="0" w:space="0" w:color="auto"/>
                <w:right w:val="none" w:sz="0" w:space="0" w:color="auto"/>
              </w:divBdr>
            </w:div>
            <w:div w:id="1545412378">
              <w:marLeft w:val="0"/>
              <w:marRight w:val="0"/>
              <w:marTop w:val="0"/>
              <w:marBottom w:val="0"/>
              <w:divBdr>
                <w:top w:val="none" w:sz="0" w:space="0" w:color="auto"/>
                <w:left w:val="none" w:sz="0" w:space="0" w:color="auto"/>
                <w:bottom w:val="none" w:sz="0" w:space="0" w:color="auto"/>
                <w:right w:val="none" w:sz="0" w:space="0" w:color="auto"/>
              </w:divBdr>
            </w:div>
            <w:div w:id="1863587994">
              <w:marLeft w:val="0"/>
              <w:marRight w:val="0"/>
              <w:marTop w:val="0"/>
              <w:marBottom w:val="0"/>
              <w:divBdr>
                <w:top w:val="none" w:sz="0" w:space="0" w:color="auto"/>
                <w:left w:val="none" w:sz="0" w:space="0" w:color="auto"/>
                <w:bottom w:val="none" w:sz="0" w:space="0" w:color="auto"/>
                <w:right w:val="none" w:sz="0" w:space="0" w:color="auto"/>
              </w:divBdr>
            </w:div>
            <w:div w:id="1970697542">
              <w:marLeft w:val="0"/>
              <w:marRight w:val="0"/>
              <w:marTop w:val="0"/>
              <w:marBottom w:val="0"/>
              <w:divBdr>
                <w:top w:val="none" w:sz="0" w:space="0" w:color="auto"/>
                <w:left w:val="none" w:sz="0" w:space="0" w:color="auto"/>
                <w:bottom w:val="none" w:sz="0" w:space="0" w:color="auto"/>
                <w:right w:val="none" w:sz="0" w:space="0" w:color="auto"/>
              </w:divBdr>
            </w:div>
            <w:div w:id="1972591155">
              <w:marLeft w:val="0"/>
              <w:marRight w:val="0"/>
              <w:marTop w:val="0"/>
              <w:marBottom w:val="0"/>
              <w:divBdr>
                <w:top w:val="none" w:sz="0" w:space="0" w:color="auto"/>
                <w:left w:val="none" w:sz="0" w:space="0" w:color="auto"/>
                <w:bottom w:val="none" w:sz="0" w:space="0" w:color="auto"/>
                <w:right w:val="none" w:sz="0" w:space="0" w:color="auto"/>
              </w:divBdr>
            </w:div>
            <w:div w:id="2085492527">
              <w:marLeft w:val="0"/>
              <w:marRight w:val="0"/>
              <w:marTop w:val="0"/>
              <w:marBottom w:val="0"/>
              <w:divBdr>
                <w:top w:val="none" w:sz="0" w:space="0" w:color="auto"/>
                <w:left w:val="none" w:sz="0" w:space="0" w:color="auto"/>
                <w:bottom w:val="none" w:sz="0" w:space="0" w:color="auto"/>
                <w:right w:val="none" w:sz="0" w:space="0" w:color="auto"/>
              </w:divBdr>
            </w:div>
          </w:divsChild>
        </w:div>
        <w:div w:id="1543859966">
          <w:marLeft w:val="0"/>
          <w:marRight w:val="0"/>
          <w:marTop w:val="0"/>
          <w:marBottom w:val="0"/>
          <w:divBdr>
            <w:top w:val="none" w:sz="0" w:space="0" w:color="auto"/>
            <w:left w:val="none" w:sz="0" w:space="0" w:color="auto"/>
            <w:bottom w:val="none" w:sz="0" w:space="0" w:color="auto"/>
            <w:right w:val="none" w:sz="0" w:space="0" w:color="auto"/>
          </w:divBdr>
        </w:div>
      </w:divsChild>
    </w:div>
    <w:div w:id="1606497102">
      <w:bodyDiv w:val="1"/>
      <w:marLeft w:val="0"/>
      <w:marRight w:val="0"/>
      <w:marTop w:val="0"/>
      <w:marBottom w:val="0"/>
      <w:divBdr>
        <w:top w:val="none" w:sz="0" w:space="0" w:color="auto"/>
        <w:left w:val="none" w:sz="0" w:space="0" w:color="auto"/>
        <w:bottom w:val="none" w:sz="0" w:space="0" w:color="auto"/>
        <w:right w:val="none" w:sz="0" w:space="0" w:color="auto"/>
      </w:divBdr>
    </w:div>
    <w:div w:id="1663386366">
      <w:bodyDiv w:val="1"/>
      <w:marLeft w:val="0"/>
      <w:marRight w:val="0"/>
      <w:marTop w:val="0"/>
      <w:marBottom w:val="0"/>
      <w:divBdr>
        <w:top w:val="none" w:sz="0" w:space="0" w:color="auto"/>
        <w:left w:val="none" w:sz="0" w:space="0" w:color="auto"/>
        <w:bottom w:val="none" w:sz="0" w:space="0" w:color="auto"/>
        <w:right w:val="none" w:sz="0" w:space="0" w:color="auto"/>
      </w:divBdr>
    </w:div>
    <w:div w:id="1788740483">
      <w:bodyDiv w:val="1"/>
      <w:marLeft w:val="0"/>
      <w:marRight w:val="0"/>
      <w:marTop w:val="0"/>
      <w:marBottom w:val="0"/>
      <w:divBdr>
        <w:top w:val="none" w:sz="0" w:space="0" w:color="auto"/>
        <w:left w:val="none" w:sz="0" w:space="0" w:color="auto"/>
        <w:bottom w:val="none" w:sz="0" w:space="0" w:color="auto"/>
        <w:right w:val="none" w:sz="0" w:space="0" w:color="auto"/>
      </w:divBdr>
    </w:div>
    <w:div w:id="187623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24FC7-0443-46A4-AB73-6CBE19967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1925</TotalTime>
  <Pages>34</Pages>
  <Words>9431</Words>
  <Characters>53763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63068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Waikato Management School</dc:creator>
  <cp:lastModifiedBy>Brian Silverstone</cp:lastModifiedBy>
  <cp:revision>101</cp:revision>
  <cp:lastPrinted>2017-03-15T04:10:00Z</cp:lastPrinted>
  <dcterms:created xsi:type="dcterms:W3CDTF">2017-02-15T23:33:00Z</dcterms:created>
  <dcterms:modified xsi:type="dcterms:W3CDTF">2017-03-15T04:10:00Z</dcterms:modified>
</cp:coreProperties>
</file>