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24" w:rsidRDefault="001B6C24" w:rsidP="00704558">
      <w:pPr>
        <w:pStyle w:val="PlainText"/>
        <w:tabs>
          <w:tab w:val="left" w:pos="284"/>
        </w:tabs>
        <w:jc w:val="center"/>
        <w:rPr>
          <w:rFonts w:ascii="Times New Roman" w:hAnsi="Times New Roman"/>
          <w:b/>
          <w:sz w:val="28"/>
        </w:rPr>
      </w:pPr>
      <w:bookmarkStart w:id="0" w:name="_GoBack"/>
      <w:bookmarkEnd w:id="0"/>
    </w:p>
    <w:p w:rsidR="001B6C24" w:rsidRDefault="001B6C24" w:rsidP="00704558">
      <w:pPr>
        <w:pStyle w:val="PlainText"/>
        <w:tabs>
          <w:tab w:val="left" w:pos="284"/>
        </w:tabs>
        <w:jc w:val="center"/>
        <w:rPr>
          <w:rFonts w:ascii="Times New Roman" w:hAnsi="Times New Roman"/>
          <w:b/>
          <w:sz w:val="28"/>
        </w:rPr>
      </w:pPr>
    </w:p>
    <w:p w:rsidR="001B6C24" w:rsidRDefault="001B6C24" w:rsidP="00704558">
      <w:pPr>
        <w:pStyle w:val="PlainText"/>
        <w:tabs>
          <w:tab w:val="left" w:pos="284"/>
        </w:tabs>
        <w:jc w:val="center"/>
        <w:rPr>
          <w:rFonts w:ascii="Times New Roman" w:hAnsi="Times New Roman"/>
          <w:b/>
          <w:sz w:val="28"/>
        </w:rPr>
      </w:pPr>
    </w:p>
    <w:p w:rsidR="001B6C24" w:rsidRDefault="001B6C24" w:rsidP="00704558">
      <w:pPr>
        <w:pStyle w:val="PlainText"/>
        <w:tabs>
          <w:tab w:val="left" w:pos="284"/>
        </w:tabs>
        <w:jc w:val="center"/>
        <w:rPr>
          <w:rFonts w:ascii="Times New Roman" w:hAnsi="Times New Roman"/>
          <w:b/>
          <w:sz w:val="28"/>
        </w:rPr>
      </w:pPr>
    </w:p>
    <w:p w:rsidR="00704558" w:rsidRDefault="00704558" w:rsidP="00704558">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704558" w:rsidRDefault="00704558" w:rsidP="00704558">
      <w:pPr>
        <w:pStyle w:val="PlainText"/>
        <w:tabs>
          <w:tab w:val="left" w:pos="284"/>
        </w:tabs>
        <w:jc w:val="center"/>
        <w:rPr>
          <w:rFonts w:ascii="Times New Roman" w:hAnsi="Times New Roman"/>
          <w:b/>
          <w:sz w:val="28"/>
        </w:rPr>
      </w:pPr>
    </w:p>
    <w:p w:rsidR="00704558" w:rsidRDefault="00704558" w:rsidP="00704558">
      <w:pPr>
        <w:pStyle w:val="PlainText"/>
        <w:tabs>
          <w:tab w:val="left" w:pos="284"/>
        </w:tabs>
        <w:jc w:val="center"/>
        <w:rPr>
          <w:rFonts w:ascii="Times New Roman" w:hAnsi="Times New Roman"/>
          <w:b/>
          <w:sz w:val="28"/>
        </w:rPr>
      </w:pPr>
      <w:r>
        <w:rPr>
          <w:rFonts w:ascii="Times New Roman" w:hAnsi="Times New Roman"/>
          <w:b/>
          <w:sz w:val="28"/>
        </w:rPr>
        <w:t>Hamilton</w:t>
      </w:r>
    </w:p>
    <w:p w:rsidR="00704558" w:rsidRDefault="00704558" w:rsidP="00704558">
      <w:pPr>
        <w:pStyle w:val="PlainText"/>
        <w:tabs>
          <w:tab w:val="left" w:pos="284"/>
        </w:tabs>
        <w:jc w:val="center"/>
        <w:rPr>
          <w:rFonts w:ascii="Times New Roman" w:hAnsi="Times New Roman"/>
          <w:b/>
          <w:sz w:val="28"/>
        </w:rPr>
      </w:pPr>
      <w:r>
        <w:rPr>
          <w:rFonts w:ascii="Times New Roman" w:hAnsi="Times New Roman"/>
          <w:b/>
          <w:sz w:val="28"/>
        </w:rPr>
        <w:t>New Zealand</w:t>
      </w:r>
    </w:p>
    <w:p w:rsidR="00704558" w:rsidRDefault="00704558" w:rsidP="00704558">
      <w:pPr>
        <w:pStyle w:val="PlainText"/>
        <w:tabs>
          <w:tab w:val="left" w:pos="284"/>
        </w:tabs>
        <w:jc w:val="center"/>
        <w:rPr>
          <w:rFonts w:ascii="Times New Roman" w:hAnsi="Times New Roman"/>
          <w:b/>
          <w:sz w:val="28"/>
        </w:rPr>
      </w:pPr>
    </w:p>
    <w:p w:rsidR="00704558" w:rsidRDefault="00704558" w:rsidP="00704558">
      <w:pPr>
        <w:pStyle w:val="PlainText"/>
        <w:tabs>
          <w:tab w:val="left" w:pos="284"/>
        </w:tabs>
        <w:jc w:val="center"/>
        <w:rPr>
          <w:rFonts w:ascii="Times New Roman" w:hAnsi="Times New Roman"/>
          <w:b/>
          <w:sz w:val="28"/>
        </w:rPr>
      </w:pPr>
    </w:p>
    <w:p w:rsidR="00704558" w:rsidRDefault="00704558"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p>
    <w:p w:rsidR="00D32A6A" w:rsidRPr="00B200A6" w:rsidRDefault="00D32A6A"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 xml:space="preserve">Location or </w:t>
      </w:r>
      <w:proofErr w:type="spellStart"/>
      <w:r>
        <w:rPr>
          <w:rFonts w:ascii="Times New Roman" w:hAnsi="Times New Roman"/>
          <w:b/>
          <w:i/>
          <w:sz w:val="28"/>
          <w:szCs w:val="28"/>
        </w:rPr>
        <w:t>Hukou</w:t>
      </w:r>
      <w:proofErr w:type="spellEnd"/>
      <w:r w:rsidR="00B200A6">
        <w:rPr>
          <w:rFonts w:ascii="Times New Roman" w:hAnsi="Times New Roman"/>
          <w:b/>
          <w:sz w:val="28"/>
          <w:szCs w:val="28"/>
        </w:rPr>
        <w:t>:</w:t>
      </w:r>
    </w:p>
    <w:p w:rsidR="00704558" w:rsidRDefault="00B200A6"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 xml:space="preserve">What Most Limits Fertility </w:t>
      </w:r>
      <w:r w:rsidR="00DA4DF9">
        <w:rPr>
          <w:rFonts w:ascii="Times New Roman" w:hAnsi="Times New Roman"/>
          <w:b/>
          <w:sz w:val="28"/>
          <w:szCs w:val="28"/>
        </w:rPr>
        <w:t>of Urban Women in China?</w:t>
      </w:r>
    </w:p>
    <w:p w:rsidR="00704558" w:rsidRDefault="00704558"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r>
        <w:rPr>
          <w:rFonts w:ascii="Times New Roman" w:hAnsi="Times New Roman"/>
          <w:b/>
          <w:sz w:val="28"/>
          <w:szCs w:val="28"/>
        </w:rPr>
        <w:t xml:space="preserve"> </w:t>
      </w:r>
    </w:p>
    <w:p w:rsidR="00704558" w:rsidRDefault="00704558"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Yun Liang and John Gibson </w:t>
      </w:r>
    </w:p>
    <w:p w:rsidR="00704558" w:rsidRDefault="00704558" w:rsidP="00704558">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D32A6A" w:rsidRDefault="00D32A6A" w:rsidP="00704558">
      <w:pPr>
        <w:pStyle w:val="PlainText"/>
        <w:tabs>
          <w:tab w:val="left" w:pos="284"/>
        </w:tabs>
        <w:spacing w:before="100" w:line="360" w:lineRule="auto"/>
        <w:jc w:val="center"/>
        <w:rPr>
          <w:rFonts w:ascii="Times New Roman" w:hAnsi="Times New Roman"/>
          <w:b/>
          <w:bCs/>
          <w:sz w:val="28"/>
        </w:rPr>
      </w:pPr>
    </w:p>
    <w:p w:rsidR="00704558" w:rsidRDefault="00704558" w:rsidP="00704558">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704558" w:rsidRDefault="00704558" w:rsidP="00704558">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06/17</w:t>
      </w:r>
    </w:p>
    <w:p w:rsidR="00704558" w:rsidRDefault="00704558" w:rsidP="00704558">
      <w:pPr>
        <w:pStyle w:val="PlainText"/>
        <w:tabs>
          <w:tab w:val="left" w:pos="284"/>
        </w:tabs>
        <w:spacing w:before="100" w:line="360" w:lineRule="auto"/>
        <w:jc w:val="center"/>
        <w:rPr>
          <w:rFonts w:ascii="Times New Roman" w:hAnsi="Times New Roman"/>
          <w:sz w:val="28"/>
        </w:rPr>
      </w:pPr>
      <w:r>
        <w:rPr>
          <w:rFonts w:ascii="Times New Roman" w:hAnsi="Times New Roman"/>
          <w:sz w:val="28"/>
        </w:rPr>
        <w:t>March 2017</w:t>
      </w:r>
    </w:p>
    <w:p w:rsidR="008E75F6" w:rsidRDefault="008E75F6" w:rsidP="00704558">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704558" w:rsidTr="00704558">
        <w:tc>
          <w:tcPr>
            <w:tcW w:w="4621" w:type="dxa"/>
          </w:tcPr>
          <w:p w:rsidR="00704558" w:rsidRDefault="00704558">
            <w:pPr>
              <w:pStyle w:val="CM23"/>
              <w:spacing w:after="0" w:line="276" w:lineRule="auto"/>
              <w:jc w:val="center"/>
              <w:rPr>
                <w:b/>
                <w:lang w:bidi="en-US"/>
              </w:rPr>
            </w:pPr>
          </w:p>
          <w:p w:rsidR="00704558" w:rsidRDefault="00704558">
            <w:pPr>
              <w:pStyle w:val="CM23"/>
              <w:spacing w:after="0" w:line="276" w:lineRule="auto"/>
              <w:jc w:val="center"/>
              <w:rPr>
                <w:b/>
                <w:lang w:bidi="en-US"/>
              </w:rPr>
            </w:pPr>
          </w:p>
          <w:p w:rsidR="00704558" w:rsidRDefault="00704558">
            <w:pPr>
              <w:pStyle w:val="CM23"/>
              <w:spacing w:after="0" w:line="276" w:lineRule="auto"/>
              <w:jc w:val="center"/>
              <w:rPr>
                <w:b/>
                <w:lang w:bidi="en-US"/>
              </w:rPr>
            </w:pPr>
            <w:r>
              <w:rPr>
                <w:b/>
                <w:lang w:bidi="en-US"/>
              </w:rPr>
              <w:t>Yun Liang</w:t>
            </w:r>
          </w:p>
          <w:p w:rsidR="00704558" w:rsidRPr="00604B93" w:rsidRDefault="00704558">
            <w:pPr>
              <w:pStyle w:val="CM23"/>
              <w:spacing w:after="0" w:line="276" w:lineRule="auto"/>
              <w:jc w:val="center"/>
              <w:rPr>
                <w:sz w:val="10"/>
                <w:szCs w:val="10"/>
                <w:lang w:bidi="en-US"/>
              </w:rPr>
            </w:pPr>
          </w:p>
          <w:p w:rsidR="00704558" w:rsidRDefault="00704558">
            <w:pPr>
              <w:pStyle w:val="CM23"/>
              <w:spacing w:after="0" w:line="276" w:lineRule="auto"/>
              <w:jc w:val="center"/>
              <w:rPr>
                <w:lang w:bidi="en-US"/>
              </w:rPr>
            </w:pPr>
            <w:r>
              <w:rPr>
                <w:lang w:bidi="en-US"/>
              </w:rPr>
              <w:t>PhD Student, Economics Department</w:t>
            </w:r>
          </w:p>
          <w:p w:rsidR="00704558" w:rsidRDefault="00704558">
            <w:pPr>
              <w:pStyle w:val="CM23"/>
              <w:spacing w:after="0" w:line="276" w:lineRule="auto"/>
              <w:jc w:val="center"/>
              <w:rPr>
                <w:lang w:bidi="en-US"/>
              </w:rPr>
            </w:pPr>
            <w:r>
              <w:rPr>
                <w:lang w:bidi="en-US"/>
              </w:rPr>
              <w:t>University of Waikato</w:t>
            </w:r>
          </w:p>
          <w:p w:rsidR="00704558" w:rsidRDefault="00704558">
            <w:pPr>
              <w:pStyle w:val="CM23"/>
              <w:spacing w:after="0" w:line="276" w:lineRule="auto"/>
              <w:jc w:val="center"/>
              <w:rPr>
                <w:lang w:bidi="en-US"/>
              </w:rPr>
            </w:pPr>
            <w:r>
              <w:rPr>
                <w:lang w:bidi="en-US"/>
              </w:rPr>
              <w:t>Private Bag 3105</w:t>
            </w:r>
          </w:p>
          <w:p w:rsidR="00704558" w:rsidRDefault="00704558">
            <w:pPr>
              <w:pStyle w:val="CM23"/>
              <w:spacing w:after="0" w:line="276" w:lineRule="auto"/>
              <w:jc w:val="center"/>
              <w:rPr>
                <w:lang w:bidi="en-US"/>
              </w:rPr>
            </w:pPr>
            <w:r>
              <w:rPr>
                <w:lang w:bidi="en-US"/>
              </w:rPr>
              <w:t xml:space="preserve">Hamilton, New Zealand, 3240. </w:t>
            </w:r>
          </w:p>
          <w:p w:rsidR="00704558" w:rsidRDefault="00704558">
            <w:pPr>
              <w:pStyle w:val="Default"/>
              <w:spacing w:line="276" w:lineRule="auto"/>
              <w:rPr>
                <w:rFonts w:ascii="Times New Roman" w:hAnsi="Times New Roman" w:cs="Times New Roman"/>
                <w:lang w:eastAsia="en-US" w:bidi="en-US"/>
              </w:rPr>
            </w:pPr>
          </w:p>
          <w:p w:rsidR="00704558" w:rsidRDefault="00704558">
            <w:pPr>
              <w:pStyle w:val="Default"/>
              <w:spacing w:line="276" w:lineRule="auto"/>
              <w:jc w:val="center"/>
              <w:rPr>
                <w:rFonts w:ascii="Times New Roman" w:hAnsi="Times New Roman" w:cs="Times New Roman"/>
                <w:lang w:eastAsia="en-US" w:bidi="en-US"/>
              </w:rPr>
            </w:pPr>
            <w:r>
              <w:rPr>
                <w:rFonts w:ascii="Times New Roman" w:hAnsi="Times New Roman" w:cs="Times New Roman"/>
                <w:lang w:eastAsia="en-US" w:bidi="en-US"/>
              </w:rPr>
              <w:t>Tel: + 64 (0)7 838 4289</w:t>
            </w:r>
          </w:p>
          <w:p w:rsidR="00704558" w:rsidRDefault="00704558">
            <w:pPr>
              <w:pStyle w:val="CM3"/>
              <w:spacing w:line="276" w:lineRule="auto"/>
              <w:jc w:val="center"/>
              <w:rPr>
                <w:bCs/>
                <w:lang w:bidi="en-US"/>
              </w:rPr>
            </w:pPr>
            <w:r>
              <w:rPr>
                <w:sz w:val="22"/>
                <w:szCs w:val="20"/>
                <w:lang w:bidi="en-US"/>
              </w:rPr>
              <w:t>Fax: + 64 (0)7 838 433</w:t>
            </w:r>
            <w:r w:rsidR="00D32A6A">
              <w:rPr>
                <w:sz w:val="22"/>
                <w:szCs w:val="20"/>
                <w:lang w:bidi="en-US"/>
              </w:rPr>
              <w:t>1</w:t>
            </w:r>
          </w:p>
          <w:p w:rsidR="00704558" w:rsidRDefault="00704558">
            <w:pPr>
              <w:pStyle w:val="Default"/>
              <w:spacing w:line="276" w:lineRule="auto"/>
              <w:rPr>
                <w:rFonts w:ascii="Times New Roman" w:hAnsi="Times New Roman" w:cs="Times New Roman"/>
                <w:sz w:val="16"/>
                <w:szCs w:val="16"/>
                <w:lang w:eastAsia="en-US" w:bidi="en-US"/>
              </w:rPr>
            </w:pPr>
          </w:p>
          <w:p w:rsidR="00704558" w:rsidRDefault="00704558">
            <w:pPr>
              <w:pStyle w:val="CM3"/>
              <w:spacing w:line="276" w:lineRule="auto"/>
              <w:jc w:val="center"/>
              <w:rPr>
                <w:bCs/>
                <w:lang w:bidi="en-US"/>
              </w:rPr>
            </w:pPr>
            <w:r>
              <w:rPr>
                <w:bCs/>
                <w:lang w:bidi="en-US"/>
              </w:rPr>
              <w:t>Email: lysh8@hotmail.com</w:t>
            </w:r>
          </w:p>
          <w:p w:rsidR="00704558" w:rsidRDefault="00704558">
            <w:pPr>
              <w:snapToGrid w:val="0"/>
              <w:spacing w:line="288" w:lineRule="auto"/>
              <w:jc w:val="center"/>
              <w:rPr>
                <w:rFonts w:ascii="Times New Roman" w:hAnsi="Times New Roman"/>
                <w:sz w:val="24"/>
                <w:szCs w:val="24"/>
                <w:lang w:val="en-US" w:eastAsia="en-US" w:bidi="en-US"/>
              </w:rPr>
            </w:pPr>
          </w:p>
        </w:tc>
        <w:tc>
          <w:tcPr>
            <w:tcW w:w="4621" w:type="dxa"/>
          </w:tcPr>
          <w:p w:rsidR="00D32A6A" w:rsidRDefault="00D32A6A">
            <w:pPr>
              <w:pStyle w:val="CM4"/>
              <w:spacing w:line="240" w:lineRule="auto"/>
              <w:jc w:val="center"/>
              <w:rPr>
                <w:bCs/>
                <w:i/>
                <w:sz w:val="22"/>
                <w:szCs w:val="22"/>
                <w:lang w:bidi="en-US"/>
              </w:rPr>
            </w:pPr>
          </w:p>
          <w:p w:rsidR="00704558" w:rsidRDefault="00704558">
            <w:pPr>
              <w:pStyle w:val="CM4"/>
              <w:spacing w:line="240" w:lineRule="auto"/>
              <w:jc w:val="center"/>
              <w:rPr>
                <w:bCs/>
                <w:i/>
                <w:sz w:val="22"/>
                <w:szCs w:val="22"/>
                <w:lang w:bidi="en-US"/>
              </w:rPr>
            </w:pPr>
            <w:r>
              <w:rPr>
                <w:bCs/>
                <w:i/>
                <w:sz w:val="22"/>
                <w:szCs w:val="22"/>
                <w:lang w:bidi="en-US"/>
              </w:rPr>
              <w:t>Corresponding Author</w:t>
            </w:r>
          </w:p>
          <w:p w:rsidR="00704558" w:rsidRDefault="00704558">
            <w:pPr>
              <w:pStyle w:val="CM4"/>
              <w:spacing w:line="240" w:lineRule="auto"/>
              <w:jc w:val="center"/>
              <w:rPr>
                <w:b/>
                <w:bCs/>
                <w:sz w:val="8"/>
                <w:szCs w:val="8"/>
                <w:lang w:bidi="en-US"/>
              </w:rPr>
            </w:pPr>
          </w:p>
          <w:p w:rsidR="00D32A6A" w:rsidRPr="00D32A6A" w:rsidRDefault="00D32A6A">
            <w:pPr>
              <w:pStyle w:val="CM4"/>
              <w:spacing w:line="240" w:lineRule="auto"/>
              <w:jc w:val="center"/>
              <w:rPr>
                <w:b/>
                <w:bCs/>
                <w:sz w:val="4"/>
                <w:szCs w:val="4"/>
                <w:lang w:bidi="en-US"/>
              </w:rPr>
            </w:pPr>
          </w:p>
          <w:p w:rsidR="00704558" w:rsidRDefault="00704558">
            <w:pPr>
              <w:pStyle w:val="CM4"/>
              <w:spacing w:line="240" w:lineRule="auto"/>
              <w:jc w:val="center"/>
              <w:rPr>
                <w:lang w:bidi="en-US"/>
              </w:rPr>
            </w:pPr>
            <w:r>
              <w:rPr>
                <w:b/>
                <w:bCs/>
                <w:lang w:bidi="en-US"/>
              </w:rPr>
              <w:t>John Gibson</w:t>
            </w:r>
          </w:p>
          <w:p w:rsidR="00704558" w:rsidRDefault="00704558">
            <w:pPr>
              <w:pStyle w:val="CM23"/>
              <w:spacing w:after="0" w:line="276" w:lineRule="auto"/>
              <w:jc w:val="center"/>
              <w:rPr>
                <w:sz w:val="12"/>
                <w:szCs w:val="12"/>
                <w:lang w:bidi="en-US"/>
              </w:rPr>
            </w:pPr>
          </w:p>
          <w:p w:rsidR="00704558" w:rsidRDefault="00704558">
            <w:pPr>
              <w:pStyle w:val="CM23"/>
              <w:spacing w:after="0" w:line="276" w:lineRule="auto"/>
              <w:jc w:val="center"/>
              <w:rPr>
                <w:lang w:bidi="en-US"/>
              </w:rPr>
            </w:pPr>
            <w:r>
              <w:rPr>
                <w:lang w:bidi="en-US"/>
              </w:rPr>
              <w:t>Economics Department</w:t>
            </w:r>
          </w:p>
          <w:p w:rsidR="00704558" w:rsidRDefault="00704558">
            <w:pPr>
              <w:pStyle w:val="CM23"/>
              <w:spacing w:after="0" w:line="276" w:lineRule="auto"/>
              <w:jc w:val="center"/>
              <w:rPr>
                <w:lang w:bidi="en-US"/>
              </w:rPr>
            </w:pPr>
            <w:r>
              <w:rPr>
                <w:lang w:bidi="en-US"/>
              </w:rPr>
              <w:t>University of Waikato</w:t>
            </w:r>
          </w:p>
          <w:p w:rsidR="00704558" w:rsidRDefault="00704558">
            <w:pPr>
              <w:pStyle w:val="CM23"/>
              <w:spacing w:after="0" w:line="276" w:lineRule="auto"/>
              <w:jc w:val="center"/>
              <w:rPr>
                <w:lang w:bidi="en-US"/>
              </w:rPr>
            </w:pPr>
            <w:r>
              <w:rPr>
                <w:lang w:bidi="en-US"/>
              </w:rPr>
              <w:t>Private Bag 3105</w:t>
            </w:r>
          </w:p>
          <w:p w:rsidR="00704558" w:rsidRDefault="00704558">
            <w:pPr>
              <w:pStyle w:val="CM23"/>
              <w:spacing w:after="0" w:line="276" w:lineRule="auto"/>
              <w:jc w:val="center"/>
              <w:rPr>
                <w:lang w:bidi="en-US"/>
              </w:rPr>
            </w:pPr>
            <w:r>
              <w:rPr>
                <w:lang w:bidi="en-US"/>
              </w:rPr>
              <w:t xml:space="preserve">Hamilton, New Zealand, 3240. </w:t>
            </w:r>
          </w:p>
          <w:p w:rsidR="00704558" w:rsidRDefault="00704558">
            <w:pPr>
              <w:pStyle w:val="Default"/>
              <w:spacing w:line="276" w:lineRule="auto"/>
              <w:rPr>
                <w:rFonts w:ascii="Times New Roman" w:hAnsi="Times New Roman" w:cs="Times New Roman"/>
                <w:lang w:eastAsia="en-US" w:bidi="en-US"/>
              </w:rPr>
            </w:pPr>
          </w:p>
          <w:p w:rsidR="00704558" w:rsidRDefault="00704558">
            <w:pPr>
              <w:pStyle w:val="Default"/>
              <w:spacing w:line="276" w:lineRule="auto"/>
              <w:jc w:val="center"/>
              <w:rPr>
                <w:rFonts w:ascii="Times New Roman" w:hAnsi="Times New Roman" w:cs="Times New Roman"/>
                <w:lang w:eastAsia="en-US" w:bidi="en-US"/>
              </w:rPr>
            </w:pPr>
            <w:r>
              <w:rPr>
                <w:rFonts w:ascii="Times New Roman" w:hAnsi="Times New Roman" w:cs="Times New Roman"/>
                <w:lang w:eastAsia="en-US" w:bidi="en-US"/>
              </w:rPr>
              <w:t>Tel: + 64 (0)7 838 4289</w:t>
            </w:r>
          </w:p>
          <w:p w:rsidR="00704558" w:rsidRDefault="00704558">
            <w:pPr>
              <w:pStyle w:val="Default"/>
              <w:spacing w:line="276" w:lineRule="auto"/>
              <w:jc w:val="center"/>
              <w:rPr>
                <w:rFonts w:ascii="Times New Roman" w:hAnsi="Times New Roman" w:cs="Times New Roman"/>
                <w:lang w:eastAsia="en-US" w:bidi="en-US"/>
              </w:rPr>
            </w:pPr>
            <w:r>
              <w:rPr>
                <w:rFonts w:ascii="Times New Roman" w:hAnsi="Times New Roman" w:cs="Times New Roman"/>
                <w:sz w:val="22"/>
                <w:szCs w:val="20"/>
                <w:lang w:eastAsia="en-US" w:bidi="en-US"/>
              </w:rPr>
              <w:t>Fax: + 64 (0)7 838 4331</w:t>
            </w:r>
          </w:p>
          <w:p w:rsidR="00704558" w:rsidRDefault="00704558">
            <w:pPr>
              <w:pStyle w:val="CM3"/>
              <w:spacing w:line="276" w:lineRule="auto"/>
              <w:jc w:val="center"/>
              <w:rPr>
                <w:bCs/>
                <w:sz w:val="12"/>
                <w:szCs w:val="12"/>
                <w:lang w:bidi="en-US"/>
              </w:rPr>
            </w:pPr>
          </w:p>
          <w:p w:rsidR="00704558" w:rsidRDefault="00B200A6" w:rsidP="00604B93">
            <w:pPr>
              <w:pStyle w:val="CM3"/>
              <w:spacing w:line="276" w:lineRule="auto"/>
              <w:jc w:val="center"/>
              <w:rPr>
                <w:b/>
                <w:lang w:bidi="en-US"/>
              </w:rPr>
            </w:pPr>
            <w:r>
              <w:rPr>
                <w:bCs/>
                <w:lang w:bidi="en-US"/>
              </w:rPr>
              <w:t>Email: john.</w:t>
            </w:r>
            <w:r w:rsidR="00704558">
              <w:rPr>
                <w:bCs/>
                <w:lang w:bidi="en-US"/>
              </w:rPr>
              <w:t>gibson@waikato.ac.nz</w:t>
            </w:r>
          </w:p>
        </w:tc>
      </w:tr>
    </w:tbl>
    <w:p w:rsidR="00704558" w:rsidRDefault="00704558" w:rsidP="00704558">
      <w:pPr>
        <w:tabs>
          <w:tab w:val="left" w:pos="284"/>
        </w:tabs>
        <w:jc w:val="center"/>
        <w:rPr>
          <w:rFonts w:ascii="Times New Roman" w:hAnsi="Times New Roman"/>
          <w:i/>
          <w:sz w:val="24"/>
          <w:lang w:val="en-US" w:eastAsia="en-US" w:bidi="en-US"/>
        </w:rPr>
      </w:pPr>
    </w:p>
    <w:p w:rsidR="00704558" w:rsidRDefault="00704558" w:rsidP="00704558">
      <w:pPr>
        <w:jc w:val="center"/>
        <w:rPr>
          <w:b/>
          <w:color w:val="000000"/>
        </w:rPr>
      </w:pPr>
      <w:r>
        <w:rPr>
          <w:b/>
          <w:color w:val="000000"/>
        </w:rPr>
        <w:br w:type="page"/>
      </w:r>
    </w:p>
    <w:p w:rsidR="00704558" w:rsidRDefault="00704558" w:rsidP="00704558">
      <w:pPr>
        <w:jc w:val="center"/>
        <w:rPr>
          <w:b/>
          <w:color w:val="000000"/>
        </w:rPr>
      </w:pPr>
    </w:p>
    <w:p w:rsidR="00704558" w:rsidRDefault="00704558" w:rsidP="00704558">
      <w:pPr>
        <w:jc w:val="center"/>
        <w:rPr>
          <w:b/>
          <w:color w:val="000000"/>
        </w:rPr>
      </w:pPr>
    </w:p>
    <w:p w:rsidR="00704558" w:rsidRDefault="00704558" w:rsidP="00704558">
      <w:pPr>
        <w:jc w:val="center"/>
        <w:rPr>
          <w:b/>
          <w:color w:val="000000"/>
        </w:rPr>
      </w:pPr>
    </w:p>
    <w:p w:rsidR="00704558" w:rsidRDefault="00704558" w:rsidP="00704558">
      <w:pPr>
        <w:jc w:val="center"/>
        <w:rPr>
          <w:b/>
          <w:color w:val="000000"/>
        </w:rPr>
      </w:pPr>
    </w:p>
    <w:p w:rsidR="00182DE3" w:rsidRDefault="00182DE3" w:rsidP="00704558">
      <w:pPr>
        <w:jc w:val="center"/>
        <w:rPr>
          <w:b/>
          <w:color w:val="000000"/>
        </w:rPr>
      </w:pPr>
    </w:p>
    <w:p w:rsidR="00704558" w:rsidRDefault="00704558" w:rsidP="00704558">
      <w:pPr>
        <w:jc w:val="center"/>
        <w:rPr>
          <w:b/>
          <w:color w:val="000000"/>
        </w:rPr>
      </w:pPr>
    </w:p>
    <w:p w:rsidR="00704558" w:rsidRPr="00D32A6A" w:rsidRDefault="00704558" w:rsidP="00704558">
      <w:pPr>
        <w:jc w:val="center"/>
        <w:rPr>
          <w:rFonts w:ascii="Times New Roman" w:hAnsi="Times New Roman" w:cs="Times New Roman"/>
          <w:b/>
          <w:color w:val="000000"/>
          <w:sz w:val="24"/>
          <w:szCs w:val="24"/>
        </w:rPr>
      </w:pPr>
      <w:r w:rsidRPr="00D32A6A">
        <w:rPr>
          <w:rFonts w:ascii="Times New Roman" w:hAnsi="Times New Roman" w:cs="Times New Roman"/>
          <w:b/>
          <w:color w:val="000000"/>
          <w:sz w:val="24"/>
          <w:szCs w:val="24"/>
        </w:rPr>
        <w:t>Abstract</w:t>
      </w:r>
    </w:p>
    <w:p w:rsidR="00704558" w:rsidRDefault="00704558" w:rsidP="00704558">
      <w:pPr>
        <w:spacing w:line="300" w:lineRule="auto"/>
        <w:jc w:val="center"/>
        <w:rPr>
          <w:b/>
          <w:color w:val="000000"/>
          <w:sz w:val="12"/>
          <w:szCs w:val="12"/>
        </w:rPr>
      </w:pPr>
    </w:p>
    <w:p w:rsidR="00DA4DF9" w:rsidRPr="00BE6286" w:rsidRDefault="00DA4DF9" w:rsidP="00D32A6A">
      <w:pPr>
        <w:spacing w:line="360" w:lineRule="auto"/>
        <w:jc w:val="both"/>
        <w:rPr>
          <w:rFonts w:ascii="Times New Roman" w:hAnsi="Times New Roman" w:cs="Times New Roman"/>
          <w:sz w:val="24"/>
          <w:szCs w:val="24"/>
          <w:lang w:val="en-US" w:bidi="en-US"/>
        </w:rPr>
      </w:pPr>
      <w:r w:rsidRPr="00BE6286">
        <w:rPr>
          <w:rFonts w:ascii="Times New Roman" w:hAnsi="Times New Roman" w:cs="Times New Roman"/>
          <w:bCs/>
          <w:sz w:val="24"/>
          <w:szCs w:val="24"/>
          <w:lang w:val="en-US" w:bidi="en-US"/>
        </w:rPr>
        <w:t xml:space="preserve">China’s fertility rate is below replacement level. The government is attempting to increase this rate by relaxing the one-child policy. China faces a possible trade-off since further urbanization is needed to raise incomes but may reduce future fertility. We decompose China’s rural-urban fertility gaps using both </w:t>
      </w:r>
      <w:r w:rsidRPr="00BE6286">
        <w:rPr>
          <w:rFonts w:ascii="Times New Roman" w:hAnsi="Times New Roman" w:cs="Times New Roman"/>
          <w:bCs/>
          <w:i/>
          <w:sz w:val="24"/>
          <w:szCs w:val="24"/>
          <w:lang w:val="en-US" w:bidi="en-US"/>
        </w:rPr>
        <w:t>de facto</w:t>
      </w:r>
      <w:r w:rsidRPr="00BE6286">
        <w:rPr>
          <w:rFonts w:ascii="Times New Roman" w:hAnsi="Times New Roman" w:cs="Times New Roman"/>
          <w:bCs/>
          <w:sz w:val="24"/>
          <w:szCs w:val="24"/>
          <w:lang w:val="en-US" w:bidi="en-US"/>
        </w:rPr>
        <w:t xml:space="preserve"> and </w:t>
      </w:r>
      <w:r w:rsidRPr="00BE6286">
        <w:rPr>
          <w:rFonts w:ascii="Times New Roman" w:hAnsi="Times New Roman" w:cs="Times New Roman"/>
          <w:bCs/>
          <w:i/>
          <w:sz w:val="24"/>
          <w:szCs w:val="24"/>
          <w:lang w:val="en-US" w:bidi="en-US"/>
        </w:rPr>
        <w:t>de jure</w:t>
      </w:r>
      <w:r w:rsidRPr="00BE6286">
        <w:rPr>
          <w:rFonts w:ascii="Times New Roman" w:hAnsi="Times New Roman" w:cs="Times New Roman"/>
          <w:bCs/>
          <w:sz w:val="24"/>
          <w:szCs w:val="24"/>
          <w:lang w:val="en-US" w:bidi="en-US"/>
        </w:rPr>
        <w:t xml:space="preserve"> criteria for defining the urban population. </w:t>
      </w:r>
      <w:r w:rsidRPr="00BE6286">
        <w:rPr>
          <w:rFonts w:ascii="Times New Roman" w:hAnsi="Times New Roman" w:cs="Times New Roman"/>
          <w:color w:val="000000"/>
          <w:sz w:val="24"/>
          <w:szCs w:val="24"/>
        </w:rPr>
        <w:t xml:space="preserve">The fertility-depressing effects of holding urban </w:t>
      </w:r>
      <w:proofErr w:type="spellStart"/>
      <w:r w:rsidRPr="00BE6286">
        <w:rPr>
          <w:rFonts w:ascii="Times New Roman" w:hAnsi="Times New Roman" w:cs="Times New Roman"/>
          <w:i/>
          <w:iCs/>
          <w:color w:val="000000"/>
          <w:sz w:val="24"/>
          <w:szCs w:val="24"/>
        </w:rPr>
        <w:t>hukou</w:t>
      </w:r>
      <w:proofErr w:type="spellEnd"/>
      <w:r w:rsidRPr="00BE6286">
        <w:rPr>
          <w:rFonts w:ascii="Times New Roman" w:hAnsi="Times New Roman" w:cs="Times New Roman"/>
          <w:color w:val="000000"/>
          <w:sz w:val="24"/>
          <w:szCs w:val="24"/>
        </w:rPr>
        <w:t xml:space="preserve"> are more than three times larger than are effects of urban residence</w:t>
      </w:r>
      <w:r w:rsidRPr="00BE6286">
        <w:rPr>
          <w:rFonts w:ascii="Times New Roman" w:hAnsi="Times New Roman" w:cs="Times New Roman"/>
          <w:bCs/>
          <w:sz w:val="24"/>
          <w:szCs w:val="24"/>
          <w:lang w:val="en-US" w:bidi="en-US"/>
        </w:rPr>
        <w:t xml:space="preserve">. </w:t>
      </w:r>
      <w:r w:rsidRPr="00BE6286">
        <w:rPr>
          <w:rFonts w:ascii="Times New Roman" w:hAnsi="Times New Roman" w:cs="Times New Roman"/>
          <w:sz w:val="24"/>
          <w:szCs w:val="24"/>
          <w:lang w:val="en-US" w:bidi="en-US"/>
        </w:rPr>
        <w:t xml:space="preserve">Since </w:t>
      </w:r>
      <w:proofErr w:type="spellStart"/>
      <w:r w:rsidRPr="00BE6286">
        <w:rPr>
          <w:rFonts w:ascii="Times New Roman" w:hAnsi="Times New Roman" w:cs="Times New Roman"/>
          <w:i/>
          <w:iCs/>
          <w:sz w:val="24"/>
          <w:szCs w:val="24"/>
          <w:lang w:val="en-US" w:bidi="en-US"/>
        </w:rPr>
        <w:t>hukou</w:t>
      </w:r>
      <w:proofErr w:type="spellEnd"/>
      <w:r w:rsidRPr="00BE6286">
        <w:rPr>
          <w:rFonts w:ascii="Times New Roman" w:hAnsi="Times New Roman" w:cs="Times New Roman"/>
          <w:sz w:val="24"/>
          <w:szCs w:val="24"/>
          <w:lang w:val="en-US" w:bidi="en-US"/>
        </w:rPr>
        <w:t xml:space="preserve"> registration is not a fundamental socio-economic constraint, it could be reformed by China’s policy makers in ord</w:t>
      </w:r>
      <w:r w:rsidR="00B56BF5">
        <w:rPr>
          <w:rFonts w:ascii="Times New Roman" w:hAnsi="Times New Roman" w:cs="Times New Roman"/>
          <w:sz w:val="24"/>
          <w:szCs w:val="24"/>
          <w:lang w:val="en-US" w:bidi="en-US"/>
        </w:rPr>
        <w:t>er to weaken the possible trade-</w:t>
      </w:r>
      <w:r w:rsidRPr="00BE6286">
        <w:rPr>
          <w:rFonts w:ascii="Times New Roman" w:hAnsi="Times New Roman" w:cs="Times New Roman"/>
          <w:sz w:val="24"/>
          <w:szCs w:val="24"/>
          <w:lang w:val="en-US" w:bidi="en-US"/>
        </w:rPr>
        <w:t>off between goals of encouraging urbanization and encouraging higher fertility.</w:t>
      </w:r>
    </w:p>
    <w:p w:rsidR="00704558" w:rsidRDefault="00704558" w:rsidP="00704558">
      <w:pPr>
        <w:spacing w:line="300" w:lineRule="auto"/>
        <w:rPr>
          <w:color w:val="000000"/>
        </w:rPr>
      </w:pPr>
    </w:p>
    <w:p w:rsidR="00704558" w:rsidRPr="00D32A6A" w:rsidRDefault="00704558" w:rsidP="00704558">
      <w:pPr>
        <w:spacing w:line="300" w:lineRule="auto"/>
        <w:jc w:val="center"/>
        <w:rPr>
          <w:rFonts w:ascii="Times New Roman" w:hAnsi="Times New Roman" w:cs="Times New Roman"/>
          <w:b/>
          <w:color w:val="000000"/>
          <w:sz w:val="24"/>
          <w:szCs w:val="24"/>
        </w:rPr>
      </w:pPr>
      <w:r w:rsidRPr="00D32A6A">
        <w:rPr>
          <w:rFonts w:ascii="Times New Roman" w:hAnsi="Times New Roman" w:cs="Times New Roman"/>
          <w:b/>
          <w:color w:val="000000"/>
          <w:sz w:val="24"/>
          <w:szCs w:val="24"/>
        </w:rPr>
        <w:t>Keywords</w:t>
      </w:r>
    </w:p>
    <w:p w:rsidR="00EA2D1F" w:rsidRPr="00EA2D1F" w:rsidRDefault="00EA2D1F" w:rsidP="00EA2D1F">
      <w:pPr>
        <w:jc w:val="center"/>
        <w:rPr>
          <w:rFonts w:ascii="Times New Roman" w:hAnsi="Times New Roman" w:cs="Times New Roman"/>
          <w:sz w:val="24"/>
          <w:szCs w:val="24"/>
        </w:rPr>
      </w:pPr>
      <w:proofErr w:type="gramStart"/>
      <w:r>
        <w:rPr>
          <w:rFonts w:ascii="Times New Roman" w:hAnsi="Times New Roman" w:cs="Times New Roman"/>
          <w:sz w:val="24"/>
          <w:szCs w:val="24"/>
        </w:rPr>
        <w:t>fertility</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Hukou</w:t>
      </w:r>
      <w:proofErr w:type="spellEnd"/>
      <w:r>
        <w:rPr>
          <w:rFonts w:ascii="Times New Roman" w:hAnsi="Times New Roman" w:cs="Times New Roman"/>
          <w:sz w:val="24"/>
          <w:szCs w:val="24"/>
        </w:rPr>
        <w:br/>
        <w:t>u</w:t>
      </w:r>
      <w:r w:rsidRPr="00EA2D1F">
        <w:rPr>
          <w:rFonts w:ascii="Times New Roman" w:hAnsi="Times New Roman" w:cs="Times New Roman"/>
          <w:sz w:val="24"/>
          <w:szCs w:val="24"/>
        </w:rPr>
        <w:t>rbanization</w:t>
      </w:r>
      <w:r w:rsidRPr="00EA2D1F">
        <w:rPr>
          <w:rFonts w:ascii="Times New Roman" w:hAnsi="Times New Roman" w:cs="Times New Roman"/>
          <w:sz w:val="24"/>
          <w:szCs w:val="24"/>
        </w:rPr>
        <w:br/>
        <w:t>China</w:t>
      </w:r>
    </w:p>
    <w:p w:rsidR="00704558" w:rsidRPr="00D32A6A" w:rsidRDefault="00704558" w:rsidP="00704558">
      <w:pPr>
        <w:spacing w:line="300" w:lineRule="auto"/>
        <w:jc w:val="center"/>
        <w:rPr>
          <w:rFonts w:ascii="Times New Roman" w:hAnsi="Times New Roman" w:cs="Times New Roman"/>
          <w:b/>
          <w:color w:val="000000"/>
          <w:sz w:val="24"/>
          <w:szCs w:val="24"/>
          <w:lang w:val="it-IT"/>
        </w:rPr>
      </w:pPr>
    </w:p>
    <w:p w:rsidR="00704558" w:rsidRPr="00D32A6A" w:rsidRDefault="00704558" w:rsidP="00704558">
      <w:pPr>
        <w:spacing w:line="300" w:lineRule="auto"/>
        <w:jc w:val="center"/>
        <w:rPr>
          <w:rFonts w:ascii="Times New Roman" w:hAnsi="Times New Roman" w:cs="Times New Roman"/>
          <w:b/>
          <w:color w:val="000000"/>
          <w:sz w:val="24"/>
          <w:szCs w:val="24"/>
          <w:lang w:val="it-IT"/>
        </w:rPr>
      </w:pPr>
    </w:p>
    <w:p w:rsidR="00704558" w:rsidRPr="00D32A6A" w:rsidRDefault="00704558" w:rsidP="00704558">
      <w:pPr>
        <w:spacing w:line="300" w:lineRule="auto"/>
        <w:jc w:val="center"/>
        <w:rPr>
          <w:rFonts w:ascii="Times New Roman" w:hAnsi="Times New Roman" w:cs="Times New Roman"/>
          <w:b/>
          <w:color w:val="000000"/>
          <w:sz w:val="24"/>
          <w:szCs w:val="24"/>
          <w:lang w:val="it-IT"/>
        </w:rPr>
      </w:pPr>
      <w:r w:rsidRPr="00D32A6A">
        <w:rPr>
          <w:rFonts w:ascii="Times New Roman" w:hAnsi="Times New Roman" w:cs="Times New Roman"/>
          <w:b/>
          <w:color w:val="000000"/>
          <w:sz w:val="24"/>
          <w:szCs w:val="24"/>
          <w:lang w:val="it-IT"/>
        </w:rPr>
        <w:t>JEL Classification</w:t>
      </w:r>
    </w:p>
    <w:p w:rsidR="00704558" w:rsidRPr="00D32A6A" w:rsidRDefault="00EA2D1F" w:rsidP="00704558">
      <w:pPr>
        <w:jc w:val="center"/>
        <w:rPr>
          <w:rFonts w:ascii="Times New Roman" w:hAnsi="Times New Roman" w:cs="Times New Roman"/>
          <w:sz w:val="24"/>
          <w:szCs w:val="24"/>
          <w:lang w:val="it-IT"/>
        </w:rPr>
      </w:pPr>
      <w:r>
        <w:rPr>
          <w:rFonts w:ascii="Times New Roman" w:hAnsi="Times New Roman" w:cs="Times New Roman"/>
          <w:sz w:val="24"/>
          <w:szCs w:val="24"/>
          <w:lang w:val="it-IT"/>
        </w:rPr>
        <w:t>J13</w:t>
      </w:r>
    </w:p>
    <w:p w:rsidR="00704558" w:rsidRPr="00D32A6A" w:rsidRDefault="00704558" w:rsidP="00704558">
      <w:pPr>
        <w:jc w:val="center"/>
        <w:rPr>
          <w:rFonts w:ascii="Times New Roman" w:hAnsi="Times New Roman" w:cs="Times New Roman"/>
          <w:sz w:val="24"/>
          <w:szCs w:val="24"/>
          <w:lang w:val="it-IT"/>
        </w:rPr>
      </w:pPr>
    </w:p>
    <w:p w:rsidR="00704558" w:rsidRPr="00D32A6A" w:rsidRDefault="00704558" w:rsidP="00704558">
      <w:pPr>
        <w:jc w:val="center"/>
        <w:rPr>
          <w:rFonts w:ascii="Times New Roman" w:hAnsi="Times New Roman" w:cs="Times New Roman"/>
          <w:sz w:val="24"/>
          <w:szCs w:val="24"/>
          <w:lang w:val="it-IT"/>
        </w:rPr>
      </w:pPr>
    </w:p>
    <w:p w:rsidR="00704558" w:rsidRPr="00D32A6A" w:rsidRDefault="00704558" w:rsidP="00704558">
      <w:pPr>
        <w:jc w:val="center"/>
        <w:rPr>
          <w:rFonts w:ascii="Times New Roman" w:hAnsi="Times New Roman" w:cs="Times New Roman"/>
          <w:lang w:val="it-IT"/>
        </w:rPr>
      </w:pPr>
    </w:p>
    <w:p w:rsidR="00704558" w:rsidRPr="00D32A6A" w:rsidRDefault="00704558" w:rsidP="00704558">
      <w:pPr>
        <w:jc w:val="center"/>
        <w:rPr>
          <w:rFonts w:ascii="Times New Roman" w:hAnsi="Times New Roman" w:cs="Times New Roman"/>
          <w:b/>
          <w:bCs/>
          <w:lang w:val="en-US"/>
        </w:rPr>
      </w:pPr>
      <w:r w:rsidRPr="00D32A6A">
        <w:rPr>
          <w:rFonts w:ascii="Times New Roman" w:hAnsi="Times New Roman" w:cs="Times New Roman"/>
          <w:b/>
          <w:bCs/>
        </w:rPr>
        <w:t>Acknowledgements</w:t>
      </w:r>
    </w:p>
    <w:p w:rsidR="00704558" w:rsidRDefault="00704558" w:rsidP="00704558">
      <w:pPr>
        <w:jc w:val="center"/>
        <w:rPr>
          <w:sz w:val="10"/>
          <w:szCs w:val="10"/>
        </w:rPr>
      </w:pPr>
    </w:p>
    <w:p w:rsidR="00E325FD" w:rsidRPr="00BE6286" w:rsidRDefault="00DA4DF9" w:rsidP="00182DE3">
      <w:pPr>
        <w:pStyle w:val="Heading1"/>
        <w:keepLines w:val="0"/>
        <w:snapToGrid w:val="0"/>
        <w:spacing w:before="0" w:line="300" w:lineRule="auto"/>
        <w:contextualSpacing/>
        <w:jc w:val="both"/>
        <w:rPr>
          <w:rFonts w:ascii="Times New Roman" w:hAnsi="Times New Roman" w:cs="Times New Roman"/>
          <w:b w:val="0"/>
          <w:bCs w:val="0"/>
          <w:sz w:val="24"/>
          <w:szCs w:val="24"/>
          <w:lang w:val="en-US" w:bidi="en-US"/>
        </w:rPr>
      </w:pPr>
      <w:r w:rsidRPr="00D32A6A">
        <w:rPr>
          <w:rFonts w:ascii="Times New Roman" w:hAnsi="Times New Roman" w:cs="Times New Roman"/>
          <w:b w:val="0"/>
          <w:color w:val="000000" w:themeColor="text1"/>
          <w:sz w:val="22"/>
          <w:szCs w:val="22"/>
        </w:rPr>
        <w:t xml:space="preserve">This research uses data from the China Health and Nutrition Survey (CHNS). We thank the National Institute of Nutrition and Food Safety, China </w:t>
      </w:r>
      <w:proofErr w:type="spellStart"/>
      <w:r w:rsidRPr="00D32A6A">
        <w:rPr>
          <w:rFonts w:ascii="Times New Roman" w:hAnsi="Times New Roman" w:cs="Times New Roman"/>
          <w:b w:val="0"/>
          <w:color w:val="000000" w:themeColor="text1"/>
          <w:sz w:val="22"/>
          <w:szCs w:val="22"/>
        </w:rPr>
        <w:t>Center</w:t>
      </w:r>
      <w:proofErr w:type="spellEnd"/>
      <w:r w:rsidRPr="00D32A6A">
        <w:rPr>
          <w:rFonts w:ascii="Times New Roman" w:hAnsi="Times New Roman" w:cs="Times New Roman"/>
          <w:b w:val="0"/>
          <w:color w:val="000000" w:themeColor="text1"/>
          <w:sz w:val="22"/>
          <w:szCs w:val="22"/>
        </w:rPr>
        <w:t xml:space="preserve"> for Disease Control and Prevention; the Carolina Population </w:t>
      </w:r>
      <w:proofErr w:type="spellStart"/>
      <w:r w:rsidRPr="00D32A6A">
        <w:rPr>
          <w:rFonts w:ascii="Times New Roman" w:hAnsi="Times New Roman" w:cs="Times New Roman"/>
          <w:b w:val="0"/>
          <w:color w:val="000000" w:themeColor="text1"/>
          <w:sz w:val="22"/>
          <w:szCs w:val="22"/>
        </w:rPr>
        <w:t>Center</w:t>
      </w:r>
      <w:proofErr w:type="spellEnd"/>
      <w:r w:rsidRPr="00D32A6A">
        <w:rPr>
          <w:rFonts w:ascii="Times New Roman" w:hAnsi="Times New Roman" w:cs="Times New Roman"/>
          <w:b w:val="0"/>
          <w:color w:val="000000" w:themeColor="text1"/>
          <w:sz w:val="22"/>
          <w:szCs w:val="22"/>
        </w:rPr>
        <w:t xml:space="preserve">, University of North Carolina at Chapel Hill; the National Institutes of Health (NIH; R01-HD30880, DK056350, and R01-HD38700); and the Fogarty International </w:t>
      </w:r>
      <w:proofErr w:type="spellStart"/>
      <w:r w:rsidRPr="00D32A6A">
        <w:rPr>
          <w:rFonts w:ascii="Times New Roman" w:hAnsi="Times New Roman" w:cs="Times New Roman"/>
          <w:b w:val="0"/>
          <w:color w:val="000000" w:themeColor="text1"/>
          <w:sz w:val="22"/>
          <w:szCs w:val="22"/>
        </w:rPr>
        <w:t>Center</w:t>
      </w:r>
      <w:proofErr w:type="spellEnd"/>
      <w:r w:rsidRPr="00D32A6A">
        <w:rPr>
          <w:rFonts w:ascii="Times New Roman" w:hAnsi="Times New Roman" w:cs="Times New Roman"/>
          <w:b w:val="0"/>
          <w:color w:val="000000" w:themeColor="text1"/>
          <w:sz w:val="22"/>
          <w:szCs w:val="22"/>
        </w:rPr>
        <w:t xml:space="preserve">, NIH, for financial support for the CHNS data collection and analysis files since 1989. We thank those parties, the China-Japan Friendship Hospital, and the Ministry of Health for support for CHNS 2009 survey. </w:t>
      </w:r>
    </w:p>
    <w:p w:rsidR="002E486E" w:rsidRPr="00BE6286" w:rsidRDefault="002E486E" w:rsidP="00BE6286">
      <w:pPr>
        <w:snapToGrid w:val="0"/>
        <w:spacing w:line="300" w:lineRule="auto"/>
        <w:contextualSpacing/>
        <w:jc w:val="center"/>
        <w:rPr>
          <w:rFonts w:ascii="Times New Roman" w:hAnsi="Times New Roman" w:cs="Times New Roman"/>
          <w:b/>
          <w:bCs/>
          <w:sz w:val="24"/>
          <w:szCs w:val="24"/>
        </w:rPr>
      </w:pPr>
    </w:p>
    <w:p w:rsidR="00D5207A" w:rsidRPr="00BE6286" w:rsidRDefault="00D5207A" w:rsidP="00BE6286">
      <w:pPr>
        <w:snapToGrid w:val="0"/>
        <w:spacing w:line="300" w:lineRule="auto"/>
        <w:contextualSpacing/>
        <w:rPr>
          <w:rFonts w:ascii="Times New Roman" w:hAnsi="Times New Roman" w:cs="Times New Roman"/>
          <w:b/>
          <w:color w:val="000000" w:themeColor="text1"/>
          <w:sz w:val="24"/>
          <w:szCs w:val="24"/>
          <w:lang w:val="en-US"/>
        </w:rPr>
      </w:pPr>
    </w:p>
    <w:p w:rsidR="002D77B1" w:rsidRPr="00BE6286" w:rsidRDefault="002D77B1" w:rsidP="00BE6286">
      <w:pPr>
        <w:pStyle w:val="Heading1"/>
        <w:keepLines w:val="0"/>
        <w:snapToGrid w:val="0"/>
        <w:spacing w:before="0" w:line="300" w:lineRule="auto"/>
        <w:contextualSpacing/>
        <w:jc w:val="center"/>
        <w:rPr>
          <w:rFonts w:ascii="Times New Roman" w:hAnsi="Times New Roman" w:cs="Times New Roman"/>
          <w:sz w:val="24"/>
          <w:szCs w:val="24"/>
        </w:rPr>
      </w:pPr>
    </w:p>
    <w:p w:rsidR="0037569E" w:rsidRPr="00BE6286" w:rsidRDefault="0037569E" w:rsidP="00BE6286">
      <w:pPr>
        <w:spacing w:line="300" w:lineRule="auto"/>
        <w:rPr>
          <w:rFonts w:ascii="Times New Roman" w:eastAsiaTheme="majorEastAsia" w:hAnsi="Times New Roman" w:cs="Times New Roman"/>
          <w:b/>
          <w:bCs/>
          <w:kern w:val="32"/>
          <w:sz w:val="24"/>
          <w:szCs w:val="24"/>
          <w:lang w:val="en-US" w:bidi="en-US"/>
        </w:rPr>
      </w:pPr>
      <w:r w:rsidRPr="00BE6286">
        <w:rPr>
          <w:rFonts w:ascii="Times New Roman" w:hAnsi="Times New Roman" w:cs="Times New Roman"/>
          <w:kern w:val="32"/>
          <w:sz w:val="24"/>
          <w:szCs w:val="24"/>
          <w:lang w:val="en-US" w:bidi="en-US"/>
        </w:rPr>
        <w:br w:type="page"/>
      </w:r>
    </w:p>
    <w:p w:rsidR="00F3520C" w:rsidRDefault="002B369E" w:rsidP="005D57CF">
      <w:pPr>
        <w:pStyle w:val="Heading1"/>
        <w:keepLines w:val="0"/>
        <w:snapToGrid w:val="0"/>
        <w:spacing w:before="0" w:line="300" w:lineRule="auto"/>
        <w:contextualSpacing/>
        <w:rPr>
          <w:rFonts w:ascii="Times New Roman" w:hAnsi="Times New Roman" w:cs="Times New Roman"/>
          <w:color w:val="auto"/>
          <w:kern w:val="32"/>
          <w:sz w:val="24"/>
          <w:szCs w:val="24"/>
          <w:lang w:val="en-US" w:bidi="en-US"/>
        </w:rPr>
      </w:pPr>
      <w:r w:rsidRPr="00BE6286">
        <w:rPr>
          <w:rFonts w:ascii="Times New Roman" w:hAnsi="Times New Roman" w:cs="Times New Roman"/>
          <w:color w:val="auto"/>
          <w:kern w:val="32"/>
          <w:sz w:val="24"/>
          <w:szCs w:val="24"/>
          <w:lang w:val="en-US" w:bidi="en-US"/>
        </w:rPr>
        <w:lastRenderedPageBreak/>
        <w:t xml:space="preserve">1. Introduction </w:t>
      </w:r>
    </w:p>
    <w:p w:rsidR="000C691C" w:rsidRPr="000C691C" w:rsidRDefault="000C691C" w:rsidP="000C691C">
      <w:pPr>
        <w:rPr>
          <w:sz w:val="12"/>
          <w:szCs w:val="12"/>
          <w:lang w:val="en-US" w:bidi="en-US"/>
        </w:rPr>
      </w:pPr>
    </w:p>
    <w:p w:rsidR="006463E3" w:rsidRDefault="00CC2F59" w:rsidP="00BE6286">
      <w:pPr>
        <w:snapToGrid w:val="0"/>
        <w:spacing w:line="300" w:lineRule="auto"/>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China is only a decade f</w:t>
      </w:r>
      <w:r w:rsidR="009B3A1F" w:rsidRPr="00BE6286">
        <w:rPr>
          <w:rFonts w:ascii="Times New Roman" w:hAnsi="Times New Roman" w:cs="Times New Roman"/>
          <w:color w:val="000000" w:themeColor="text1"/>
          <w:sz w:val="24"/>
          <w:szCs w:val="24"/>
        </w:rPr>
        <w:t>r</w:t>
      </w:r>
      <w:r w:rsidRPr="00BE6286">
        <w:rPr>
          <w:rFonts w:ascii="Times New Roman" w:hAnsi="Times New Roman" w:cs="Times New Roman"/>
          <w:color w:val="000000" w:themeColor="text1"/>
          <w:sz w:val="24"/>
          <w:szCs w:val="24"/>
        </w:rPr>
        <w:t>om</w:t>
      </w:r>
      <w:r w:rsidR="009B3A1F" w:rsidRPr="00BE6286">
        <w:rPr>
          <w:rFonts w:ascii="Times New Roman" w:hAnsi="Times New Roman" w:cs="Times New Roman"/>
          <w:color w:val="000000" w:themeColor="text1"/>
          <w:sz w:val="24"/>
          <w:szCs w:val="24"/>
        </w:rPr>
        <w:t xml:space="preserve"> its expected peak population of 1.42 billion in 2028. In that year, </w:t>
      </w:r>
      <w:r w:rsidR="006463E3" w:rsidRPr="00BE6286">
        <w:rPr>
          <w:rFonts w:ascii="Times New Roman" w:hAnsi="Times New Roman" w:cs="Times New Roman"/>
          <w:color w:val="000000" w:themeColor="text1"/>
          <w:sz w:val="24"/>
          <w:szCs w:val="24"/>
        </w:rPr>
        <w:t>a little</w:t>
      </w:r>
      <w:r w:rsidR="009B3A1F" w:rsidRPr="00BE6286">
        <w:rPr>
          <w:rFonts w:ascii="Times New Roman" w:hAnsi="Times New Roman" w:cs="Times New Roman"/>
          <w:color w:val="000000" w:themeColor="text1"/>
          <w:sz w:val="24"/>
          <w:szCs w:val="24"/>
        </w:rPr>
        <w:t xml:space="preserve"> over one-third of p</w:t>
      </w:r>
      <w:r w:rsidR="00FC5ED6" w:rsidRPr="00BE6286">
        <w:rPr>
          <w:rFonts w:ascii="Times New Roman" w:hAnsi="Times New Roman" w:cs="Times New Roman"/>
          <w:color w:val="000000" w:themeColor="text1"/>
          <w:sz w:val="24"/>
          <w:szCs w:val="24"/>
        </w:rPr>
        <w:t>e</w:t>
      </w:r>
      <w:r w:rsidR="009B3A1F" w:rsidRPr="00BE6286">
        <w:rPr>
          <w:rFonts w:ascii="Times New Roman" w:hAnsi="Times New Roman" w:cs="Times New Roman"/>
          <w:color w:val="000000" w:themeColor="text1"/>
          <w:sz w:val="24"/>
          <w:szCs w:val="24"/>
        </w:rPr>
        <w:t>op</w:t>
      </w:r>
      <w:r w:rsidR="00FC5ED6" w:rsidRPr="00BE6286">
        <w:rPr>
          <w:rFonts w:ascii="Times New Roman" w:hAnsi="Times New Roman" w:cs="Times New Roman"/>
          <w:color w:val="000000" w:themeColor="text1"/>
          <w:sz w:val="24"/>
          <w:szCs w:val="24"/>
        </w:rPr>
        <w:t>le</w:t>
      </w:r>
      <w:r w:rsidR="009B3A1F" w:rsidRPr="00BE6286">
        <w:rPr>
          <w:rFonts w:ascii="Times New Roman" w:hAnsi="Times New Roman" w:cs="Times New Roman"/>
          <w:color w:val="000000" w:themeColor="text1"/>
          <w:sz w:val="24"/>
          <w:szCs w:val="24"/>
        </w:rPr>
        <w:t xml:space="preserve"> </w:t>
      </w:r>
      <w:r w:rsidR="006A6658">
        <w:rPr>
          <w:rFonts w:ascii="Times New Roman" w:hAnsi="Times New Roman" w:cs="Times New Roman"/>
          <w:color w:val="000000" w:themeColor="text1"/>
          <w:sz w:val="24"/>
          <w:szCs w:val="24"/>
        </w:rPr>
        <w:t xml:space="preserve">- 37.8 percent - </w:t>
      </w:r>
      <w:r w:rsidR="009B3A1F" w:rsidRPr="00BE6286">
        <w:rPr>
          <w:rFonts w:ascii="Times New Roman" w:hAnsi="Times New Roman" w:cs="Times New Roman"/>
          <w:color w:val="000000" w:themeColor="text1"/>
          <w:sz w:val="24"/>
          <w:szCs w:val="24"/>
        </w:rPr>
        <w:t xml:space="preserve">will be </w:t>
      </w:r>
      <w:r w:rsidR="006463E3" w:rsidRPr="00BE6286">
        <w:rPr>
          <w:rFonts w:ascii="Times New Roman" w:hAnsi="Times New Roman" w:cs="Times New Roman"/>
          <w:color w:val="000000" w:themeColor="text1"/>
          <w:sz w:val="24"/>
          <w:szCs w:val="24"/>
        </w:rPr>
        <w:t xml:space="preserve">aged </w:t>
      </w:r>
      <w:proofErr w:type="gramStart"/>
      <w:r w:rsidRPr="00BE6286">
        <w:rPr>
          <w:rFonts w:ascii="Times New Roman" w:hAnsi="Times New Roman" w:cs="Times New Roman"/>
          <w:color w:val="000000" w:themeColor="text1"/>
          <w:sz w:val="24"/>
          <w:szCs w:val="24"/>
        </w:rPr>
        <w:t>under</w:t>
      </w:r>
      <w:proofErr w:type="gramEnd"/>
      <w:r w:rsidR="006463E3" w:rsidRPr="00BE6286">
        <w:rPr>
          <w:rFonts w:ascii="Times New Roman" w:hAnsi="Times New Roman" w:cs="Times New Roman"/>
          <w:color w:val="000000" w:themeColor="text1"/>
          <w:sz w:val="24"/>
          <w:szCs w:val="24"/>
        </w:rPr>
        <w:t xml:space="preserve"> 35 while the same age group </w:t>
      </w:r>
      <w:r w:rsidRPr="00BE6286">
        <w:rPr>
          <w:rFonts w:ascii="Times New Roman" w:hAnsi="Times New Roman" w:cs="Times New Roman"/>
          <w:color w:val="000000" w:themeColor="text1"/>
          <w:sz w:val="24"/>
          <w:szCs w:val="24"/>
        </w:rPr>
        <w:t>now are</w:t>
      </w:r>
      <w:r w:rsidR="002428DD" w:rsidRPr="00BE6286">
        <w:rPr>
          <w:rFonts w:ascii="Times New Roman" w:hAnsi="Times New Roman" w:cs="Times New Roman"/>
          <w:color w:val="000000" w:themeColor="text1"/>
          <w:sz w:val="24"/>
          <w:szCs w:val="24"/>
        </w:rPr>
        <w:t xml:space="preserve"> </w:t>
      </w:r>
      <w:r w:rsidR="006463E3" w:rsidRPr="00BE6286">
        <w:rPr>
          <w:rFonts w:ascii="Times New Roman" w:hAnsi="Times New Roman" w:cs="Times New Roman"/>
          <w:color w:val="000000" w:themeColor="text1"/>
          <w:sz w:val="24"/>
          <w:szCs w:val="24"/>
        </w:rPr>
        <w:t>46.5 percent of</w:t>
      </w:r>
      <w:r w:rsidRPr="00BE6286">
        <w:rPr>
          <w:rFonts w:ascii="Times New Roman" w:hAnsi="Times New Roman" w:cs="Times New Roman"/>
          <w:color w:val="000000" w:themeColor="text1"/>
          <w:sz w:val="24"/>
          <w:szCs w:val="24"/>
        </w:rPr>
        <w:t xml:space="preserve"> the population. This fall</w:t>
      </w:r>
      <w:r w:rsidR="006463E3" w:rsidRPr="00BE6286">
        <w:rPr>
          <w:rFonts w:ascii="Times New Roman" w:hAnsi="Times New Roman" w:cs="Times New Roman"/>
          <w:color w:val="000000" w:themeColor="text1"/>
          <w:sz w:val="24"/>
          <w:szCs w:val="24"/>
        </w:rPr>
        <w:t xml:space="preserve">ing share </w:t>
      </w:r>
      <w:r w:rsidR="00FC60F1" w:rsidRPr="00BE6286">
        <w:rPr>
          <w:rFonts w:ascii="Times New Roman" w:hAnsi="Times New Roman" w:cs="Times New Roman"/>
          <w:color w:val="000000" w:themeColor="text1"/>
          <w:sz w:val="24"/>
          <w:szCs w:val="24"/>
        </w:rPr>
        <w:t xml:space="preserve">means </w:t>
      </w:r>
      <w:r w:rsidRPr="00BE6286">
        <w:rPr>
          <w:rFonts w:ascii="Times New Roman" w:hAnsi="Times New Roman" w:cs="Times New Roman"/>
          <w:color w:val="000000" w:themeColor="text1"/>
          <w:sz w:val="24"/>
          <w:szCs w:val="24"/>
        </w:rPr>
        <w:t xml:space="preserve">about </w:t>
      </w:r>
      <w:r w:rsidR="002428DD" w:rsidRPr="00BE6286">
        <w:rPr>
          <w:rFonts w:ascii="Times New Roman" w:hAnsi="Times New Roman" w:cs="Times New Roman"/>
          <w:color w:val="000000" w:themeColor="text1"/>
          <w:sz w:val="24"/>
          <w:szCs w:val="24"/>
        </w:rPr>
        <w:t>110 million fewer Chinese</w:t>
      </w:r>
      <w:r w:rsidR="006463E3" w:rsidRPr="00BE6286">
        <w:rPr>
          <w:rFonts w:ascii="Times New Roman" w:hAnsi="Times New Roman" w:cs="Times New Roman"/>
          <w:color w:val="000000" w:themeColor="text1"/>
          <w:sz w:val="24"/>
          <w:szCs w:val="24"/>
        </w:rPr>
        <w:t xml:space="preserve"> </w:t>
      </w:r>
      <w:r w:rsidR="001F3976" w:rsidRPr="00BE6286">
        <w:rPr>
          <w:rFonts w:ascii="Times New Roman" w:hAnsi="Times New Roman" w:cs="Times New Roman"/>
          <w:color w:val="000000" w:themeColor="text1"/>
          <w:sz w:val="24"/>
          <w:szCs w:val="24"/>
        </w:rPr>
        <w:t>will be of</w:t>
      </w:r>
      <w:r w:rsidR="006463E3" w:rsidRPr="00BE6286">
        <w:rPr>
          <w:rFonts w:ascii="Times New Roman" w:hAnsi="Times New Roman" w:cs="Times New Roman"/>
          <w:color w:val="000000" w:themeColor="text1"/>
          <w:sz w:val="24"/>
          <w:szCs w:val="24"/>
        </w:rPr>
        <w:t xml:space="preserve"> an age </w:t>
      </w:r>
      <w:r w:rsidR="002428DD" w:rsidRPr="00BE6286">
        <w:rPr>
          <w:rFonts w:ascii="Times New Roman" w:hAnsi="Times New Roman" w:cs="Times New Roman"/>
          <w:color w:val="000000" w:themeColor="text1"/>
          <w:sz w:val="24"/>
          <w:szCs w:val="24"/>
        </w:rPr>
        <w:t xml:space="preserve">where </w:t>
      </w:r>
      <w:r w:rsidRPr="00BE6286">
        <w:rPr>
          <w:rFonts w:ascii="Times New Roman" w:hAnsi="Times New Roman" w:cs="Times New Roman"/>
          <w:color w:val="000000" w:themeColor="text1"/>
          <w:sz w:val="24"/>
          <w:szCs w:val="24"/>
        </w:rPr>
        <w:t xml:space="preserve">it is </w:t>
      </w:r>
      <w:r w:rsidR="00771F7D" w:rsidRPr="00BE6286">
        <w:rPr>
          <w:rFonts w:ascii="Times New Roman" w:hAnsi="Times New Roman" w:cs="Times New Roman"/>
          <w:color w:val="000000" w:themeColor="text1"/>
          <w:sz w:val="24"/>
          <w:szCs w:val="24"/>
        </w:rPr>
        <w:t>likely</w:t>
      </w:r>
      <w:r w:rsidR="005B25DD"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color w:val="000000" w:themeColor="text1"/>
          <w:sz w:val="24"/>
          <w:szCs w:val="24"/>
        </w:rPr>
        <w:t xml:space="preserve">that they could </w:t>
      </w:r>
      <w:r w:rsidR="00975A65" w:rsidRPr="00BE6286">
        <w:rPr>
          <w:rFonts w:ascii="Times New Roman" w:hAnsi="Times New Roman" w:cs="Times New Roman"/>
          <w:color w:val="000000" w:themeColor="text1"/>
          <w:sz w:val="24"/>
          <w:szCs w:val="24"/>
        </w:rPr>
        <w:t xml:space="preserve">still </w:t>
      </w:r>
      <w:r w:rsidR="006463E3" w:rsidRPr="00BE6286">
        <w:rPr>
          <w:rFonts w:ascii="Times New Roman" w:hAnsi="Times New Roman" w:cs="Times New Roman"/>
          <w:color w:val="000000" w:themeColor="text1"/>
          <w:sz w:val="24"/>
          <w:szCs w:val="24"/>
        </w:rPr>
        <w:t xml:space="preserve">have children </w:t>
      </w:r>
      <w:r w:rsidR="00771F7D" w:rsidRPr="00BE6286">
        <w:rPr>
          <w:rFonts w:ascii="Times New Roman" w:hAnsi="Times New Roman" w:cs="Times New Roman"/>
          <w:color w:val="000000" w:themeColor="text1"/>
          <w:sz w:val="24"/>
          <w:szCs w:val="24"/>
        </w:rPr>
        <w:t xml:space="preserve">in the future </w:t>
      </w:r>
      <w:r w:rsidR="006463E3" w:rsidRPr="00BE6286">
        <w:rPr>
          <w:rFonts w:ascii="Times New Roman" w:hAnsi="Times New Roman" w:cs="Times New Roman"/>
          <w:color w:val="000000" w:themeColor="text1"/>
          <w:sz w:val="24"/>
          <w:szCs w:val="24"/>
        </w:rPr>
        <w:t>and s</w:t>
      </w:r>
      <w:r w:rsidRPr="00BE6286">
        <w:rPr>
          <w:rFonts w:ascii="Times New Roman" w:hAnsi="Times New Roman" w:cs="Times New Roman"/>
          <w:color w:val="000000" w:themeColor="text1"/>
          <w:sz w:val="24"/>
          <w:szCs w:val="24"/>
        </w:rPr>
        <w:t>o</w:t>
      </w:r>
      <w:r w:rsidR="006463E3" w:rsidRPr="00BE6286">
        <w:rPr>
          <w:rFonts w:ascii="Times New Roman" w:hAnsi="Times New Roman" w:cs="Times New Roman"/>
          <w:color w:val="000000" w:themeColor="text1"/>
          <w:sz w:val="24"/>
          <w:szCs w:val="24"/>
        </w:rPr>
        <w:t xml:space="preserve"> the inexorable momentum of population decline set</w:t>
      </w:r>
      <w:r w:rsidR="00A8515F" w:rsidRPr="00BE6286">
        <w:rPr>
          <w:rFonts w:ascii="Times New Roman" w:hAnsi="Times New Roman" w:cs="Times New Roman"/>
          <w:color w:val="000000" w:themeColor="text1"/>
          <w:sz w:val="24"/>
          <w:szCs w:val="24"/>
        </w:rPr>
        <w:t>s</w:t>
      </w:r>
      <w:r w:rsidR="005B25DD" w:rsidRPr="00BE6286">
        <w:rPr>
          <w:rFonts w:ascii="Times New Roman" w:hAnsi="Times New Roman" w:cs="Times New Roman"/>
          <w:color w:val="000000" w:themeColor="text1"/>
          <w:sz w:val="24"/>
          <w:szCs w:val="24"/>
        </w:rPr>
        <w:t xml:space="preserve"> in. Thus</w:t>
      </w:r>
      <w:r w:rsidRPr="00BE6286">
        <w:rPr>
          <w:rFonts w:ascii="Times New Roman" w:hAnsi="Times New Roman" w:cs="Times New Roman"/>
          <w:color w:val="000000" w:themeColor="text1"/>
          <w:sz w:val="24"/>
          <w:szCs w:val="24"/>
        </w:rPr>
        <w:t>, f</w:t>
      </w:r>
      <w:r w:rsidR="006463E3" w:rsidRPr="00BE6286">
        <w:rPr>
          <w:rFonts w:ascii="Times New Roman" w:hAnsi="Times New Roman" w:cs="Times New Roman"/>
          <w:color w:val="000000" w:themeColor="text1"/>
          <w:sz w:val="24"/>
          <w:szCs w:val="24"/>
        </w:rPr>
        <w:t xml:space="preserve">orecasts </w:t>
      </w:r>
      <w:r w:rsidRPr="00BE6286">
        <w:rPr>
          <w:rFonts w:ascii="Times New Roman" w:hAnsi="Times New Roman" w:cs="Times New Roman"/>
          <w:color w:val="000000" w:themeColor="text1"/>
          <w:sz w:val="24"/>
          <w:szCs w:val="24"/>
        </w:rPr>
        <w:t xml:space="preserve">of </w:t>
      </w:r>
      <w:r w:rsidR="006463E3" w:rsidRPr="00BE6286">
        <w:rPr>
          <w:rFonts w:ascii="Times New Roman" w:hAnsi="Times New Roman" w:cs="Times New Roman"/>
          <w:color w:val="000000" w:themeColor="text1"/>
          <w:sz w:val="24"/>
          <w:szCs w:val="24"/>
        </w:rPr>
        <w:t xml:space="preserve">China’s population by the end of the century </w:t>
      </w:r>
      <w:r w:rsidRPr="00BE6286">
        <w:rPr>
          <w:rFonts w:ascii="Times New Roman" w:hAnsi="Times New Roman" w:cs="Times New Roman"/>
          <w:color w:val="000000" w:themeColor="text1"/>
          <w:sz w:val="24"/>
          <w:szCs w:val="24"/>
        </w:rPr>
        <w:t>are</w:t>
      </w:r>
      <w:r w:rsidR="006463E3"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color w:val="000000" w:themeColor="text1"/>
          <w:sz w:val="24"/>
          <w:szCs w:val="24"/>
        </w:rPr>
        <w:t xml:space="preserve">of </w:t>
      </w:r>
      <w:r w:rsidR="006463E3" w:rsidRPr="00BE6286">
        <w:rPr>
          <w:rFonts w:ascii="Times New Roman" w:hAnsi="Times New Roman" w:cs="Times New Roman"/>
          <w:color w:val="000000" w:themeColor="text1"/>
          <w:sz w:val="24"/>
          <w:szCs w:val="24"/>
        </w:rPr>
        <w:t>just over one billion</w:t>
      </w:r>
      <w:r w:rsidR="002428DD" w:rsidRPr="00BE6286">
        <w:rPr>
          <w:rFonts w:ascii="Times New Roman" w:hAnsi="Times New Roman" w:cs="Times New Roman"/>
          <w:color w:val="000000" w:themeColor="text1"/>
          <w:sz w:val="24"/>
          <w:szCs w:val="24"/>
        </w:rPr>
        <w:t xml:space="preserve">, which will be </w:t>
      </w:r>
      <w:r w:rsidRPr="00BE6286">
        <w:rPr>
          <w:rFonts w:ascii="Times New Roman" w:hAnsi="Times New Roman" w:cs="Times New Roman"/>
          <w:color w:val="000000" w:themeColor="text1"/>
          <w:sz w:val="24"/>
          <w:szCs w:val="24"/>
        </w:rPr>
        <w:t>under</w:t>
      </w:r>
      <w:r w:rsidR="002428DD" w:rsidRPr="00BE6286">
        <w:rPr>
          <w:rFonts w:ascii="Times New Roman" w:hAnsi="Times New Roman" w:cs="Times New Roman"/>
          <w:color w:val="000000" w:themeColor="text1"/>
          <w:sz w:val="24"/>
          <w:szCs w:val="24"/>
        </w:rPr>
        <w:t xml:space="preserve"> two-thirds of India’s population </w:t>
      </w:r>
      <w:r w:rsidR="00771F7D" w:rsidRPr="00BE6286">
        <w:rPr>
          <w:rFonts w:ascii="Times New Roman" w:hAnsi="Times New Roman" w:cs="Times New Roman"/>
          <w:color w:val="000000" w:themeColor="text1"/>
          <w:sz w:val="24"/>
          <w:szCs w:val="24"/>
        </w:rPr>
        <w:t xml:space="preserve">then </w:t>
      </w:r>
      <w:r w:rsidR="002428DD" w:rsidRPr="00BE6286">
        <w:rPr>
          <w:rFonts w:ascii="Times New Roman" w:hAnsi="Times New Roman" w:cs="Times New Roman"/>
          <w:color w:val="000000" w:themeColor="text1"/>
          <w:sz w:val="24"/>
          <w:szCs w:val="24"/>
        </w:rPr>
        <w:t>and just one-third larger than Nigeria</w:t>
      </w:r>
      <w:r w:rsidR="006463E3" w:rsidRPr="00BE6286">
        <w:rPr>
          <w:rFonts w:ascii="Times New Roman" w:hAnsi="Times New Roman" w:cs="Times New Roman"/>
          <w:color w:val="000000" w:themeColor="text1"/>
          <w:sz w:val="24"/>
          <w:szCs w:val="24"/>
        </w:rPr>
        <w:t xml:space="preserve"> (</w:t>
      </w:r>
      <w:r w:rsidR="000C691C">
        <w:rPr>
          <w:rFonts w:ascii="Times New Roman" w:hAnsi="Times New Roman" w:cs="Times New Roman"/>
          <w:color w:val="000000" w:themeColor="text1"/>
          <w:sz w:val="24"/>
          <w:szCs w:val="24"/>
        </w:rPr>
        <w:t>UN</w:t>
      </w:r>
      <w:r w:rsidR="00C205A3" w:rsidRPr="00BE6286">
        <w:rPr>
          <w:rFonts w:ascii="Times New Roman" w:hAnsi="Times New Roman" w:cs="Times New Roman"/>
          <w:color w:val="000000" w:themeColor="text1"/>
          <w:sz w:val="24"/>
          <w:szCs w:val="24"/>
        </w:rPr>
        <w:t xml:space="preserve"> 2015</w:t>
      </w:r>
      <w:r w:rsidR="002428DD" w:rsidRPr="00BE6286">
        <w:rPr>
          <w:rFonts w:ascii="Times New Roman" w:hAnsi="Times New Roman" w:cs="Times New Roman"/>
          <w:color w:val="000000" w:themeColor="text1"/>
          <w:sz w:val="24"/>
          <w:szCs w:val="24"/>
        </w:rPr>
        <w:t>).</w:t>
      </w:r>
      <w:r w:rsidR="006463E3" w:rsidRPr="00BE6286">
        <w:rPr>
          <w:rFonts w:ascii="Times New Roman" w:hAnsi="Times New Roman" w:cs="Times New Roman"/>
          <w:color w:val="000000" w:themeColor="text1"/>
          <w:sz w:val="24"/>
          <w:szCs w:val="24"/>
        </w:rPr>
        <w:t xml:space="preserve"> </w:t>
      </w:r>
    </w:p>
    <w:p w:rsidR="000C691C" w:rsidRPr="00BE6286" w:rsidRDefault="000C691C" w:rsidP="00BE6286">
      <w:pPr>
        <w:snapToGrid w:val="0"/>
        <w:spacing w:line="300" w:lineRule="auto"/>
        <w:contextualSpacing/>
        <w:jc w:val="both"/>
        <w:rPr>
          <w:rFonts w:ascii="Times New Roman" w:hAnsi="Times New Roman" w:cs="Times New Roman"/>
          <w:color w:val="000000" w:themeColor="text1"/>
          <w:sz w:val="24"/>
          <w:szCs w:val="24"/>
        </w:rPr>
      </w:pPr>
    </w:p>
    <w:p w:rsidR="00975A65" w:rsidRDefault="00975A65" w:rsidP="00BE6286">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This demographic reversal will have profound effects on economic and social policy. In the economic sphere, it is likely that any position China achieves as the largest eco</w:t>
      </w:r>
      <w:r w:rsidR="00DD7D18" w:rsidRPr="00BE6286">
        <w:rPr>
          <w:rFonts w:ascii="Times New Roman" w:hAnsi="Times New Roman" w:cs="Times New Roman"/>
          <w:color w:val="000000" w:themeColor="text1"/>
          <w:sz w:val="24"/>
          <w:szCs w:val="24"/>
        </w:rPr>
        <w:t>nomy in the world will be short-</w:t>
      </w:r>
      <w:r w:rsidRPr="00BE6286">
        <w:rPr>
          <w:rFonts w:ascii="Times New Roman" w:hAnsi="Times New Roman" w:cs="Times New Roman"/>
          <w:color w:val="000000" w:themeColor="text1"/>
          <w:sz w:val="24"/>
          <w:szCs w:val="24"/>
        </w:rPr>
        <w:t>lived</w:t>
      </w:r>
      <w:r w:rsidR="00523845" w:rsidRPr="00BE6286">
        <w:rPr>
          <w:rFonts w:ascii="Times New Roman" w:hAnsi="Times New Roman" w:cs="Times New Roman"/>
          <w:color w:val="000000" w:themeColor="text1"/>
          <w:sz w:val="24"/>
          <w:szCs w:val="24"/>
        </w:rPr>
        <w:t xml:space="preserve">; </w:t>
      </w:r>
      <w:r w:rsidR="005B25DD" w:rsidRPr="00BE6286">
        <w:rPr>
          <w:rFonts w:ascii="Times New Roman" w:hAnsi="Times New Roman" w:cs="Times New Roman"/>
          <w:color w:val="000000" w:themeColor="text1"/>
          <w:sz w:val="24"/>
          <w:szCs w:val="24"/>
        </w:rPr>
        <w:t>the United States will have 45</w:t>
      </w:r>
      <w:r w:rsidR="00523845" w:rsidRPr="00BE6286">
        <w:rPr>
          <w:rFonts w:ascii="Times New Roman" w:hAnsi="Times New Roman" w:cs="Times New Roman"/>
          <w:color w:val="000000" w:themeColor="text1"/>
          <w:sz w:val="24"/>
          <w:szCs w:val="24"/>
        </w:rPr>
        <w:t>0 million people by century-end so</w:t>
      </w:r>
      <w:r w:rsidR="005B25DD" w:rsidRPr="00BE6286">
        <w:rPr>
          <w:rFonts w:ascii="Times New Roman" w:hAnsi="Times New Roman" w:cs="Times New Roman"/>
          <w:color w:val="000000" w:themeColor="text1"/>
          <w:sz w:val="24"/>
          <w:szCs w:val="24"/>
        </w:rPr>
        <w:t xml:space="preserve"> China </w:t>
      </w:r>
      <w:r w:rsidR="00771F7D" w:rsidRPr="00BE6286">
        <w:rPr>
          <w:rFonts w:ascii="Times New Roman" w:hAnsi="Times New Roman" w:cs="Times New Roman"/>
          <w:color w:val="000000" w:themeColor="text1"/>
          <w:sz w:val="24"/>
          <w:szCs w:val="24"/>
        </w:rPr>
        <w:t xml:space="preserve">will need </w:t>
      </w:r>
      <w:r w:rsidR="005B25DD" w:rsidRPr="00BE6286">
        <w:rPr>
          <w:rFonts w:ascii="Times New Roman" w:hAnsi="Times New Roman" w:cs="Times New Roman"/>
          <w:color w:val="000000" w:themeColor="text1"/>
          <w:sz w:val="24"/>
          <w:szCs w:val="24"/>
        </w:rPr>
        <w:t xml:space="preserve">to get to about half of the per-capita </w:t>
      </w:r>
      <w:r w:rsidR="00771F7D" w:rsidRPr="00BE6286">
        <w:rPr>
          <w:rFonts w:ascii="Times New Roman" w:hAnsi="Times New Roman" w:cs="Times New Roman"/>
          <w:color w:val="000000" w:themeColor="text1"/>
          <w:sz w:val="24"/>
          <w:szCs w:val="24"/>
        </w:rPr>
        <w:t xml:space="preserve">income </w:t>
      </w:r>
      <w:r w:rsidR="005B25DD" w:rsidRPr="00BE6286">
        <w:rPr>
          <w:rFonts w:ascii="Times New Roman" w:hAnsi="Times New Roman" w:cs="Times New Roman"/>
          <w:color w:val="000000" w:themeColor="text1"/>
          <w:sz w:val="24"/>
          <w:szCs w:val="24"/>
        </w:rPr>
        <w:t xml:space="preserve">of </w:t>
      </w:r>
      <w:r w:rsidR="00523845" w:rsidRPr="00BE6286">
        <w:rPr>
          <w:rFonts w:ascii="Times New Roman" w:hAnsi="Times New Roman" w:cs="Times New Roman"/>
          <w:color w:val="000000" w:themeColor="text1"/>
          <w:sz w:val="24"/>
          <w:szCs w:val="24"/>
        </w:rPr>
        <w:t>the U.S. if it is to be ahead</w:t>
      </w:r>
      <w:r w:rsidR="006A6658">
        <w:rPr>
          <w:rFonts w:ascii="Times New Roman" w:hAnsi="Times New Roman" w:cs="Times New Roman"/>
          <w:color w:val="000000" w:themeColor="text1"/>
          <w:sz w:val="24"/>
          <w:szCs w:val="24"/>
        </w:rPr>
        <w:t xml:space="preserve"> in total economic size (French</w:t>
      </w:r>
      <w:r w:rsidR="005B25DD" w:rsidRPr="00BE6286">
        <w:rPr>
          <w:rFonts w:ascii="Times New Roman" w:hAnsi="Times New Roman" w:cs="Times New Roman"/>
          <w:color w:val="000000" w:themeColor="text1"/>
          <w:sz w:val="24"/>
          <w:szCs w:val="24"/>
        </w:rPr>
        <w:t xml:space="preserve"> 2016). </w:t>
      </w:r>
      <w:r w:rsidR="00862504" w:rsidRPr="00BE6286">
        <w:rPr>
          <w:rFonts w:ascii="Times New Roman" w:hAnsi="Times New Roman" w:cs="Times New Roman"/>
          <w:color w:val="000000" w:themeColor="text1"/>
          <w:sz w:val="24"/>
          <w:szCs w:val="24"/>
        </w:rPr>
        <w:t>T</w:t>
      </w:r>
      <w:r w:rsidR="00523845" w:rsidRPr="00BE6286">
        <w:rPr>
          <w:rFonts w:ascii="Times New Roman" w:hAnsi="Times New Roman" w:cs="Times New Roman"/>
          <w:color w:val="000000" w:themeColor="text1"/>
          <w:sz w:val="24"/>
          <w:szCs w:val="24"/>
        </w:rPr>
        <w:t>his is unlikely sinc</w:t>
      </w:r>
      <w:r w:rsidR="00771F7D" w:rsidRPr="00BE6286">
        <w:rPr>
          <w:rFonts w:ascii="Times New Roman" w:hAnsi="Times New Roman" w:cs="Times New Roman"/>
          <w:color w:val="000000" w:themeColor="text1"/>
          <w:sz w:val="24"/>
          <w:szCs w:val="24"/>
        </w:rPr>
        <w:t>e the American</w:t>
      </w:r>
      <w:r w:rsidR="00862504" w:rsidRPr="00BE6286">
        <w:rPr>
          <w:rFonts w:ascii="Times New Roman" w:hAnsi="Times New Roman" w:cs="Times New Roman"/>
          <w:color w:val="000000" w:themeColor="text1"/>
          <w:sz w:val="24"/>
          <w:szCs w:val="24"/>
        </w:rPr>
        <w:t xml:space="preserve"> workforce is expected to </w:t>
      </w:r>
      <w:r w:rsidR="00C92F13" w:rsidRPr="00BE6286">
        <w:rPr>
          <w:rFonts w:ascii="Times New Roman" w:hAnsi="Times New Roman" w:cs="Times New Roman"/>
          <w:color w:val="000000" w:themeColor="text1"/>
          <w:sz w:val="24"/>
          <w:szCs w:val="24"/>
        </w:rPr>
        <w:t xml:space="preserve">grow </w:t>
      </w:r>
      <w:r w:rsidR="00862504" w:rsidRPr="00BE6286">
        <w:rPr>
          <w:rFonts w:ascii="Times New Roman" w:hAnsi="Times New Roman" w:cs="Times New Roman"/>
          <w:color w:val="000000" w:themeColor="text1"/>
          <w:sz w:val="24"/>
          <w:szCs w:val="24"/>
        </w:rPr>
        <w:t xml:space="preserve">30 percent between now and 2050, due </w:t>
      </w:r>
      <w:r w:rsidR="00771F7D" w:rsidRPr="00BE6286">
        <w:rPr>
          <w:rFonts w:ascii="Times New Roman" w:hAnsi="Times New Roman" w:cs="Times New Roman"/>
          <w:color w:val="000000" w:themeColor="text1"/>
          <w:sz w:val="24"/>
          <w:szCs w:val="24"/>
        </w:rPr>
        <w:t>chiefly</w:t>
      </w:r>
      <w:r w:rsidR="00862504" w:rsidRPr="00BE6286">
        <w:rPr>
          <w:rFonts w:ascii="Times New Roman" w:hAnsi="Times New Roman" w:cs="Times New Roman"/>
          <w:color w:val="000000" w:themeColor="text1"/>
          <w:sz w:val="24"/>
          <w:szCs w:val="24"/>
        </w:rPr>
        <w:t xml:space="preserve"> to immigration</w:t>
      </w:r>
      <w:r w:rsidR="00C92F13" w:rsidRPr="00BE6286">
        <w:rPr>
          <w:rFonts w:ascii="Times New Roman" w:hAnsi="Times New Roman" w:cs="Times New Roman"/>
          <w:color w:val="000000" w:themeColor="text1"/>
          <w:sz w:val="24"/>
          <w:szCs w:val="24"/>
        </w:rPr>
        <w:t xml:space="preserve">, while in China the workforce will be 23 percent smaller in 2050 than </w:t>
      </w:r>
      <w:r w:rsidR="00A8515F" w:rsidRPr="00BE6286">
        <w:rPr>
          <w:rFonts w:ascii="Times New Roman" w:hAnsi="Times New Roman" w:cs="Times New Roman"/>
          <w:color w:val="000000" w:themeColor="text1"/>
          <w:sz w:val="24"/>
          <w:szCs w:val="24"/>
        </w:rPr>
        <w:t xml:space="preserve">now </w:t>
      </w:r>
      <w:r w:rsidR="001F3976" w:rsidRPr="00BE6286">
        <w:rPr>
          <w:rFonts w:ascii="Times New Roman" w:hAnsi="Times New Roman" w:cs="Times New Roman"/>
          <w:color w:val="000000" w:themeColor="text1"/>
          <w:sz w:val="24"/>
          <w:szCs w:val="24"/>
        </w:rPr>
        <w:t>and this smaller workforce will face a much larger burden of supporting an elderly population.</w:t>
      </w:r>
      <w:r w:rsidR="00523845" w:rsidRPr="00BE6286">
        <w:rPr>
          <w:rFonts w:ascii="Times New Roman" w:hAnsi="Times New Roman" w:cs="Times New Roman"/>
          <w:color w:val="000000" w:themeColor="text1"/>
          <w:sz w:val="24"/>
          <w:szCs w:val="24"/>
        </w:rPr>
        <w:t xml:space="preserve"> In fact, almost one-quarter of China’s growth over the past three decades was from the ‘demographic dividend’ of having the working age population grow faster than the total population, but this </w:t>
      </w:r>
      <w:r w:rsidR="008200B7" w:rsidRPr="00BE6286">
        <w:rPr>
          <w:rFonts w:ascii="Times New Roman" w:hAnsi="Times New Roman" w:cs="Times New Roman"/>
          <w:color w:val="000000" w:themeColor="text1"/>
          <w:sz w:val="24"/>
          <w:szCs w:val="24"/>
        </w:rPr>
        <w:t>becomes</w:t>
      </w:r>
      <w:r w:rsidR="00523845" w:rsidRPr="00BE6286">
        <w:rPr>
          <w:rFonts w:ascii="Times New Roman" w:hAnsi="Times New Roman" w:cs="Times New Roman"/>
          <w:color w:val="000000" w:themeColor="text1"/>
          <w:sz w:val="24"/>
          <w:szCs w:val="24"/>
        </w:rPr>
        <w:t xml:space="preserve"> a ‘demographic debt’ </w:t>
      </w:r>
      <w:r w:rsidR="008200B7" w:rsidRPr="00BE6286">
        <w:rPr>
          <w:rFonts w:ascii="Times New Roman" w:hAnsi="Times New Roman" w:cs="Times New Roman"/>
          <w:color w:val="000000" w:themeColor="text1"/>
          <w:sz w:val="24"/>
          <w:szCs w:val="24"/>
        </w:rPr>
        <w:t xml:space="preserve">after 2020 that </w:t>
      </w:r>
      <w:r w:rsidR="00523845" w:rsidRPr="00BE6286">
        <w:rPr>
          <w:rFonts w:ascii="Times New Roman" w:hAnsi="Times New Roman" w:cs="Times New Roman"/>
          <w:color w:val="000000" w:themeColor="text1"/>
          <w:sz w:val="24"/>
          <w:szCs w:val="24"/>
        </w:rPr>
        <w:t>drags</w:t>
      </w:r>
      <w:r w:rsidR="008200B7" w:rsidRPr="00BE6286">
        <w:rPr>
          <w:rFonts w:ascii="Times New Roman" w:hAnsi="Times New Roman" w:cs="Times New Roman"/>
          <w:color w:val="000000" w:themeColor="text1"/>
          <w:sz w:val="24"/>
          <w:szCs w:val="24"/>
        </w:rPr>
        <w:t xml:space="preserve"> the</w:t>
      </w:r>
      <w:r w:rsidR="00523845" w:rsidRPr="00BE6286">
        <w:rPr>
          <w:rFonts w:ascii="Times New Roman" w:hAnsi="Times New Roman" w:cs="Times New Roman"/>
          <w:color w:val="000000" w:themeColor="text1"/>
          <w:sz w:val="24"/>
          <w:szCs w:val="24"/>
        </w:rPr>
        <w:t xml:space="preserve"> growth </w:t>
      </w:r>
      <w:r w:rsidR="008200B7" w:rsidRPr="00BE6286">
        <w:rPr>
          <w:rFonts w:ascii="Times New Roman" w:hAnsi="Times New Roman" w:cs="Times New Roman"/>
          <w:color w:val="000000" w:themeColor="text1"/>
          <w:sz w:val="24"/>
          <w:szCs w:val="24"/>
        </w:rPr>
        <w:t xml:space="preserve">rate </w:t>
      </w:r>
      <w:r w:rsidR="000C691C">
        <w:rPr>
          <w:rFonts w:ascii="Times New Roman" w:hAnsi="Times New Roman" w:cs="Times New Roman"/>
          <w:color w:val="000000" w:themeColor="text1"/>
          <w:sz w:val="24"/>
          <w:szCs w:val="24"/>
        </w:rPr>
        <w:t>down (</w:t>
      </w:r>
      <w:proofErr w:type="spellStart"/>
      <w:proofErr w:type="gramStart"/>
      <w:r w:rsidR="000C691C">
        <w:rPr>
          <w:rFonts w:ascii="Times New Roman" w:hAnsi="Times New Roman" w:cs="Times New Roman"/>
          <w:color w:val="000000" w:themeColor="text1"/>
          <w:sz w:val="24"/>
          <w:szCs w:val="24"/>
        </w:rPr>
        <w:t>Cai</w:t>
      </w:r>
      <w:proofErr w:type="spellEnd"/>
      <w:proofErr w:type="gramEnd"/>
      <w:r w:rsidR="000C691C">
        <w:rPr>
          <w:rFonts w:ascii="Times New Roman" w:hAnsi="Times New Roman" w:cs="Times New Roman"/>
          <w:color w:val="000000" w:themeColor="text1"/>
          <w:sz w:val="24"/>
          <w:szCs w:val="24"/>
        </w:rPr>
        <w:t xml:space="preserve"> </w:t>
      </w:r>
      <w:r w:rsidR="006A6658">
        <w:rPr>
          <w:rFonts w:ascii="Times New Roman" w:hAnsi="Times New Roman" w:cs="Times New Roman"/>
          <w:color w:val="000000" w:themeColor="text1"/>
          <w:sz w:val="24"/>
          <w:szCs w:val="24"/>
        </w:rPr>
        <w:t>and</w:t>
      </w:r>
      <w:r w:rsidR="000C691C">
        <w:rPr>
          <w:rFonts w:ascii="Times New Roman" w:hAnsi="Times New Roman" w:cs="Times New Roman"/>
          <w:color w:val="000000" w:themeColor="text1"/>
          <w:sz w:val="24"/>
          <w:szCs w:val="24"/>
        </w:rPr>
        <w:t xml:space="preserve"> Lu</w:t>
      </w:r>
      <w:r w:rsidR="00523845" w:rsidRPr="00BE6286">
        <w:rPr>
          <w:rFonts w:ascii="Times New Roman" w:hAnsi="Times New Roman" w:cs="Times New Roman"/>
          <w:color w:val="000000" w:themeColor="text1"/>
          <w:sz w:val="24"/>
          <w:szCs w:val="24"/>
        </w:rPr>
        <w:t xml:space="preserve"> 2016).</w:t>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themeColor="text1"/>
          <w:sz w:val="24"/>
          <w:szCs w:val="24"/>
        </w:rPr>
      </w:pPr>
    </w:p>
    <w:p w:rsidR="001F3976" w:rsidRDefault="001F3976" w:rsidP="00BE6286">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In light of these demographic trends, China’s policy makers have changed course and after 35 years of trying to restrict population growth using the one-child policy (hereafter, OCP)</w:t>
      </w:r>
      <w:r w:rsidR="00153797" w:rsidRPr="00BE6286">
        <w:rPr>
          <w:rFonts w:ascii="Times New Roman" w:hAnsi="Times New Roman" w:cs="Times New Roman"/>
          <w:color w:val="000000" w:themeColor="text1"/>
          <w:sz w:val="24"/>
          <w:szCs w:val="24"/>
        </w:rPr>
        <w:t xml:space="preserve"> couples</w:t>
      </w:r>
      <w:r w:rsidR="008200B7" w:rsidRPr="00BE6286">
        <w:rPr>
          <w:rFonts w:ascii="Times New Roman" w:hAnsi="Times New Roman" w:cs="Times New Roman"/>
          <w:color w:val="000000" w:themeColor="text1"/>
          <w:sz w:val="24"/>
          <w:szCs w:val="24"/>
        </w:rPr>
        <w:t xml:space="preserve"> can now</w:t>
      </w:r>
      <w:r w:rsidR="00153797" w:rsidRPr="00BE6286">
        <w:rPr>
          <w:rFonts w:ascii="Times New Roman" w:hAnsi="Times New Roman" w:cs="Times New Roman"/>
          <w:color w:val="000000" w:themeColor="text1"/>
          <w:sz w:val="24"/>
          <w:szCs w:val="24"/>
        </w:rPr>
        <w:t xml:space="preserve">, </w:t>
      </w:r>
      <w:r w:rsidR="00771F7D" w:rsidRPr="00BE6286">
        <w:rPr>
          <w:rFonts w:ascii="Times New Roman" w:hAnsi="Times New Roman" w:cs="Times New Roman"/>
          <w:color w:val="000000" w:themeColor="text1"/>
          <w:sz w:val="24"/>
          <w:szCs w:val="24"/>
        </w:rPr>
        <w:t xml:space="preserve">irrespective </w:t>
      </w:r>
      <w:r w:rsidR="00A8515F" w:rsidRPr="00BE6286">
        <w:rPr>
          <w:rFonts w:ascii="Times New Roman" w:hAnsi="Times New Roman" w:cs="Times New Roman"/>
          <w:color w:val="000000" w:themeColor="text1"/>
          <w:sz w:val="24"/>
          <w:szCs w:val="24"/>
        </w:rPr>
        <w:t xml:space="preserve">of circumstances, </w:t>
      </w:r>
      <w:r w:rsidR="006A6658">
        <w:rPr>
          <w:rFonts w:ascii="Times New Roman" w:hAnsi="Times New Roman" w:cs="Times New Roman"/>
          <w:color w:val="000000" w:themeColor="text1"/>
          <w:sz w:val="24"/>
          <w:szCs w:val="24"/>
        </w:rPr>
        <w:t>have two children (Xinhua Net</w:t>
      </w:r>
      <w:r w:rsidR="00153797" w:rsidRPr="00BE6286">
        <w:rPr>
          <w:rFonts w:ascii="Times New Roman" w:hAnsi="Times New Roman" w:cs="Times New Roman"/>
          <w:color w:val="000000" w:themeColor="text1"/>
          <w:sz w:val="24"/>
          <w:szCs w:val="24"/>
        </w:rPr>
        <w:t xml:space="preserve"> 2015). Yet even with this relaxation, which many experts view as too little and too late (Frenc</w:t>
      </w:r>
      <w:r w:rsidR="006A6658">
        <w:rPr>
          <w:rFonts w:ascii="Times New Roman" w:hAnsi="Times New Roman" w:cs="Times New Roman"/>
          <w:color w:val="000000" w:themeColor="text1"/>
          <w:sz w:val="24"/>
          <w:szCs w:val="24"/>
        </w:rPr>
        <w:t>h</w:t>
      </w:r>
      <w:r w:rsidR="00771F7D" w:rsidRPr="00BE6286">
        <w:rPr>
          <w:rFonts w:ascii="Times New Roman" w:hAnsi="Times New Roman" w:cs="Times New Roman"/>
          <w:color w:val="000000" w:themeColor="text1"/>
          <w:sz w:val="24"/>
          <w:szCs w:val="24"/>
        </w:rPr>
        <w:t xml:space="preserve"> 2016), China faces hard</w:t>
      </w:r>
      <w:r w:rsidR="00153797" w:rsidRPr="00BE6286">
        <w:rPr>
          <w:rFonts w:ascii="Times New Roman" w:hAnsi="Times New Roman" w:cs="Times New Roman"/>
          <w:color w:val="000000" w:themeColor="text1"/>
          <w:sz w:val="24"/>
          <w:szCs w:val="24"/>
        </w:rPr>
        <w:t xml:space="preserve"> policy trade</w:t>
      </w:r>
      <w:r w:rsidR="00771F7D" w:rsidRPr="00BE6286">
        <w:rPr>
          <w:rFonts w:ascii="Times New Roman" w:hAnsi="Times New Roman" w:cs="Times New Roman"/>
          <w:color w:val="000000" w:themeColor="text1"/>
          <w:sz w:val="24"/>
          <w:szCs w:val="24"/>
        </w:rPr>
        <w:t>-</w:t>
      </w:r>
      <w:r w:rsidR="00DD7D18" w:rsidRPr="00BE6286">
        <w:rPr>
          <w:rFonts w:ascii="Times New Roman" w:hAnsi="Times New Roman" w:cs="Times New Roman"/>
          <w:color w:val="000000" w:themeColor="text1"/>
          <w:sz w:val="24"/>
          <w:szCs w:val="24"/>
        </w:rPr>
        <w:t>offs in raising</w:t>
      </w:r>
      <w:r w:rsidR="00153797" w:rsidRPr="00BE6286">
        <w:rPr>
          <w:rFonts w:ascii="Times New Roman" w:hAnsi="Times New Roman" w:cs="Times New Roman"/>
          <w:color w:val="000000" w:themeColor="text1"/>
          <w:sz w:val="24"/>
          <w:szCs w:val="24"/>
        </w:rPr>
        <w:t xml:space="preserve"> fertility from the current sub-replacement </w:t>
      </w:r>
      <w:r w:rsidR="00FC5ED6" w:rsidRPr="00BE6286">
        <w:rPr>
          <w:rFonts w:ascii="Times New Roman" w:hAnsi="Times New Roman" w:cs="Times New Roman"/>
          <w:color w:val="000000" w:themeColor="text1"/>
          <w:sz w:val="24"/>
          <w:szCs w:val="24"/>
        </w:rPr>
        <w:t>rate</w:t>
      </w:r>
      <w:r w:rsidR="00153797" w:rsidRPr="00BE6286">
        <w:rPr>
          <w:rFonts w:ascii="Times New Roman" w:hAnsi="Times New Roman" w:cs="Times New Roman"/>
          <w:color w:val="000000" w:themeColor="text1"/>
          <w:sz w:val="24"/>
          <w:szCs w:val="24"/>
        </w:rPr>
        <w:t xml:space="preserve"> of around 1.5 (</w:t>
      </w:r>
      <w:proofErr w:type="spellStart"/>
      <w:proofErr w:type="gramStart"/>
      <w:r w:rsidR="00153797" w:rsidRPr="00BE6286">
        <w:rPr>
          <w:rFonts w:ascii="Times New Roman" w:hAnsi="Times New Roman" w:cs="Times New Roman"/>
          <w:color w:val="000000" w:themeColor="text1"/>
          <w:sz w:val="24"/>
          <w:szCs w:val="24"/>
        </w:rPr>
        <w:t>Cai</w:t>
      </w:r>
      <w:proofErr w:type="spellEnd"/>
      <w:proofErr w:type="gramEnd"/>
      <w:r w:rsidR="006A6658">
        <w:rPr>
          <w:rFonts w:ascii="Times New Roman" w:hAnsi="Times New Roman" w:cs="Times New Roman"/>
          <w:color w:val="000000" w:themeColor="text1"/>
          <w:sz w:val="24"/>
          <w:szCs w:val="24"/>
        </w:rPr>
        <w:t xml:space="preserve"> 2010</w:t>
      </w:r>
      <w:r w:rsidR="00153797" w:rsidRPr="00BE6286">
        <w:rPr>
          <w:rFonts w:ascii="Times New Roman" w:hAnsi="Times New Roman" w:cs="Times New Roman"/>
          <w:color w:val="000000" w:themeColor="text1"/>
          <w:sz w:val="24"/>
          <w:szCs w:val="24"/>
        </w:rPr>
        <w:t xml:space="preserve"> </w:t>
      </w:r>
      <w:r w:rsidR="006A6658">
        <w:rPr>
          <w:rFonts w:ascii="Times New Roman" w:hAnsi="Times New Roman" w:cs="Times New Roman"/>
          <w:color w:val="000000" w:themeColor="text1"/>
          <w:sz w:val="24"/>
          <w:szCs w:val="24"/>
        </w:rPr>
        <w:t>and Peng</w:t>
      </w:r>
      <w:r w:rsidR="00153797" w:rsidRPr="00BE6286">
        <w:rPr>
          <w:rFonts w:ascii="Times New Roman" w:hAnsi="Times New Roman" w:cs="Times New Roman"/>
          <w:color w:val="000000" w:themeColor="text1"/>
          <w:sz w:val="24"/>
          <w:szCs w:val="24"/>
        </w:rPr>
        <w:t xml:space="preserve"> 2011). The </w:t>
      </w:r>
      <w:r w:rsidR="00771F7D" w:rsidRPr="00BE6286">
        <w:rPr>
          <w:rFonts w:ascii="Times New Roman" w:hAnsi="Times New Roman" w:cs="Times New Roman"/>
          <w:color w:val="000000" w:themeColor="text1"/>
          <w:sz w:val="24"/>
          <w:szCs w:val="24"/>
        </w:rPr>
        <w:t xml:space="preserve">trade-off </w:t>
      </w:r>
      <w:r w:rsidR="00153797" w:rsidRPr="00BE6286">
        <w:rPr>
          <w:rFonts w:ascii="Times New Roman" w:hAnsi="Times New Roman" w:cs="Times New Roman"/>
          <w:color w:val="000000" w:themeColor="text1"/>
          <w:sz w:val="24"/>
          <w:szCs w:val="24"/>
        </w:rPr>
        <w:t>focus</w:t>
      </w:r>
      <w:r w:rsidR="00771F7D" w:rsidRPr="00BE6286">
        <w:rPr>
          <w:rFonts w:ascii="Times New Roman" w:hAnsi="Times New Roman" w:cs="Times New Roman"/>
          <w:color w:val="000000" w:themeColor="text1"/>
          <w:sz w:val="24"/>
          <w:szCs w:val="24"/>
        </w:rPr>
        <w:t>ed on in this study</w:t>
      </w:r>
      <w:r w:rsidR="00153797" w:rsidRPr="00BE6286">
        <w:rPr>
          <w:rFonts w:ascii="Times New Roman" w:hAnsi="Times New Roman" w:cs="Times New Roman"/>
          <w:color w:val="000000" w:themeColor="text1"/>
          <w:sz w:val="24"/>
          <w:szCs w:val="24"/>
        </w:rPr>
        <w:t xml:space="preserve"> is that China is much less urbanized than </w:t>
      </w:r>
      <w:r w:rsidR="00771F7D" w:rsidRPr="00BE6286">
        <w:rPr>
          <w:rFonts w:ascii="Times New Roman" w:hAnsi="Times New Roman" w:cs="Times New Roman"/>
          <w:color w:val="000000" w:themeColor="text1"/>
          <w:sz w:val="24"/>
          <w:szCs w:val="24"/>
        </w:rPr>
        <w:t xml:space="preserve">typical </w:t>
      </w:r>
      <w:r w:rsidR="00153797" w:rsidRPr="00BE6286">
        <w:rPr>
          <w:rFonts w:ascii="Times New Roman" w:hAnsi="Times New Roman" w:cs="Times New Roman"/>
          <w:color w:val="000000" w:themeColor="text1"/>
          <w:sz w:val="24"/>
          <w:szCs w:val="24"/>
        </w:rPr>
        <w:t xml:space="preserve">for a country of its income level; the 2010 census showed a </w:t>
      </w:r>
      <w:r w:rsidR="00153797" w:rsidRPr="00BE6286">
        <w:rPr>
          <w:rFonts w:ascii="Times New Roman" w:hAnsi="Times New Roman" w:cs="Times New Roman"/>
          <w:i/>
          <w:iCs/>
          <w:color w:val="000000" w:themeColor="text1"/>
          <w:sz w:val="24"/>
          <w:szCs w:val="24"/>
        </w:rPr>
        <w:t>de facto</w:t>
      </w:r>
      <w:r w:rsidR="00153797" w:rsidRPr="00BE6286">
        <w:rPr>
          <w:rFonts w:ascii="Times New Roman" w:hAnsi="Times New Roman" w:cs="Times New Roman"/>
          <w:color w:val="000000" w:themeColor="text1"/>
          <w:sz w:val="24"/>
          <w:szCs w:val="24"/>
        </w:rPr>
        <w:t xml:space="preserve"> urban population that was just </w:t>
      </w:r>
      <w:proofErr w:type="gramStart"/>
      <w:r w:rsidR="00153797" w:rsidRPr="00BE6286">
        <w:rPr>
          <w:rFonts w:ascii="Times New Roman" w:hAnsi="Times New Roman" w:cs="Times New Roman"/>
          <w:color w:val="000000" w:themeColor="text1"/>
          <w:sz w:val="24"/>
          <w:szCs w:val="24"/>
        </w:rPr>
        <w:t>under</w:t>
      </w:r>
      <w:proofErr w:type="gramEnd"/>
      <w:r w:rsidR="00153797" w:rsidRPr="00BE6286">
        <w:rPr>
          <w:rFonts w:ascii="Times New Roman" w:hAnsi="Times New Roman" w:cs="Times New Roman"/>
          <w:color w:val="000000" w:themeColor="text1"/>
          <w:sz w:val="24"/>
          <w:szCs w:val="24"/>
        </w:rPr>
        <w:t xml:space="preserve"> one-half of the total population (Chan </w:t>
      </w:r>
      <w:r w:rsidR="00604B93">
        <w:rPr>
          <w:rFonts w:ascii="Times New Roman" w:hAnsi="Times New Roman" w:cs="Times New Roman"/>
          <w:color w:val="000000" w:themeColor="text1"/>
          <w:sz w:val="24"/>
          <w:szCs w:val="24"/>
        </w:rPr>
        <w:t>and Wan</w:t>
      </w:r>
      <w:r w:rsidR="00153797" w:rsidRPr="00BE6286">
        <w:rPr>
          <w:rFonts w:ascii="Times New Roman" w:hAnsi="Times New Roman" w:cs="Times New Roman"/>
          <w:color w:val="000000" w:themeColor="text1"/>
          <w:sz w:val="24"/>
          <w:szCs w:val="24"/>
        </w:rPr>
        <w:t xml:space="preserve"> 2017). </w:t>
      </w:r>
      <w:r w:rsidR="00771F7D" w:rsidRPr="00BE6286">
        <w:rPr>
          <w:rFonts w:ascii="Times New Roman" w:hAnsi="Times New Roman" w:cs="Times New Roman"/>
          <w:color w:val="000000" w:themeColor="text1"/>
          <w:sz w:val="24"/>
          <w:szCs w:val="24"/>
        </w:rPr>
        <w:t xml:space="preserve">Urban women have lower </w:t>
      </w:r>
      <w:r w:rsidR="00153797" w:rsidRPr="00BE6286">
        <w:rPr>
          <w:rFonts w:ascii="Times New Roman" w:hAnsi="Times New Roman" w:cs="Times New Roman"/>
          <w:color w:val="000000" w:themeColor="text1"/>
          <w:sz w:val="24"/>
          <w:szCs w:val="24"/>
        </w:rPr>
        <w:t xml:space="preserve">fertility rates </w:t>
      </w:r>
      <w:r w:rsidR="00771F7D" w:rsidRPr="00BE6286">
        <w:rPr>
          <w:rFonts w:ascii="Times New Roman" w:hAnsi="Times New Roman" w:cs="Times New Roman"/>
          <w:color w:val="000000" w:themeColor="text1"/>
          <w:sz w:val="24"/>
          <w:szCs w:val="24"/>
        </w:rPr>
        <w:t xml:space="preserve">than </w:t>
      </w:r>
      <w:r w:rsidR="00153797" w:rsidRPr="00BE6286">
        <w:rPr>
          <w:rFonts w:ascii="Times New Roman" w:hAnsi="Times New Roman" w:cs="Times New Roman"/>
          <w:color w:val="000000" w:themeColor="text1"/>
          <w:sz w:val="24"/>
          <w:szCs w:val="24"/>
        </w:rPr>
        <w:t>rural women</w:t>
      </w:r>
      <w:r w:rsidR="00771F7D" w:rsidRPr="00BE6286">
        <w:rPr>
          <w:rFonts w:ascii="Times New Roman" w:hAnsi="Times New Roman" w:cs="Times New Roman"/>
          <w:color w:val="000000" w:themeColor="text1"/>
          <w:sz w:val="24"/>
          <w:szCs w:val="24"/>
        </w:rPr>
        <w:t xml:space="preserve"> (</w:t>
      </w:r>
      <w:proofErr w:type="spellStart"/>
      <w:r w:rsidR="00771F7D" w:rsidRPr="00BE6286">
        <w:rPr>
          <w:rFonts w:ascii="Times New Roman" w:hAnsi="Times New Roman" w:cs="Times New Roman"/>
          <w:color w:val="000000" w:themeColor="text1"/>
          <w:sz w:val="24"/>
          <w:szCs w:val="24"/>
        </w:rPr>
        <w:t>Guo</w:t>
      </w:r>
      <w:proofErr w:type="spellEnd"/>
      <w:r w:rsidR="00771F7D" w:rsidRPr="00BE6286">
        <w:rPr>
          <w:rFonts w:ascii="Times New Roman" w:hAnsi="Times New Roman" w:cs="Times New Roman"/>
          <w:color w:val="000000" w:themeColor="text1"/>
          <w:sz w:val="24"/>
          <w:szCs w:val="24"/>
        </w:rPr>
        <w:t xml:space="preserve"> </w:t>
      </w:r>
      <w:proofErr w:type="gramStart"/>
      <w:r w:rsidR="000C691C">
        <w:rPr>
          <w:rFonts w:ascii="Times New Roman" w:hAnsi="Times New Roman" w:cs="Times New Roman"/>
          <w:i/>
          <w:color w:val="000000" w:themeColor="text1"/>
          <w:sz w:val="24"/>
          <w:szCs w:val="24"/>
        </w:rPr>
        <w:t>et</w:t>
      </w:r>
      <w:proofErr w:type="gramEnd"/>
      <w:r w:rsidR="000C691C">
        <w:rPr>
          <w:rFonts w:ascii="Times New Roman" w:hAnsi="Times New Roman" w:cs="Times New Roman"/>
          <w:i/>
          <w:color w:val="000000" w:themeColor="text1"/>
          <w:sz w:val="24"/>
          <w:szCs w:val="24"/>
        </w:rPr>
        <w:t xml:space="preserve"> al.</w:t>
      </w:r>
      <w:r w:rsidR="00771F7D" w:rsidRPr="00BE6286">
        <w:rPr>
          <w:rFonts w:ascii="Times New Roman" w:hAnsi="Times New Roman" w:cs="Times New Roman"/>
          <w:color w:val="000000" w:themeColor="text1"/>
          <w:sz w:val="24"/>
          <w:szCs w:val="24"/>
        </w:rPr>
        <w:t>2012)</w:t>
      </w:r>
      <w:r w:rsidR="00153797" w:rsidRPr="00BE6286">
        <w:rPr>
          <w:rFonts w:ascii="Times New Roman" w:hAnsi="Times New Roman" w:cs="Times New Roman"/>
          <w:color w:val="000000" w:themeColor="text1"/>
          <w:sz w:val="24"/>
          <w:szCs w:val="24"/>
        </w:rPr>
        <w:t xml:space="preserve">, and China must continue </w:t>
      </w:r>
      <w:r w:rsidR="00771F7D" w:rsidRPr="00BE6286">
        <w:rPr>
          <w:rFonts w:ascii="Times New Roman" w:hAnsi="Times New Roman" w:cs="Times New Roman"/>
          <w:color w:val="000000" w:themeColor="text1"/>
          <w:sz w:val="24"/>
          <w:szCs w:val="24"/>
        </w:rPr>
        <w:t>urbanizing</w:t>
      </w:r>
      <w:r w:rsidR="00153797" w:rsidRPr="00BE6286">
        <w:rPr>
          <w:rFonts w:ascii="Times New Roman" w:hAnsi="Times New Roman" w:cs="Times New Roman"/>
          <w:color w:val="000000" w:themeColor="text1"/>
          <w:sz w:val="24"/>
          <w:szCs w:val="24"/>
        </w:rPr>
        <w:t xml:space="preserve"> to increase productivity and avoid the ‘middle income trap’ and</w:t>
      </w:r>
      <w:r w:rsidR="00A8515F" w:rsidRPr="00BE6286">
        <w:rPr>
          <w:rFonts w:ascii="Times New Roman" w:hAnsi="Times New Roman" w:cs="Times New Roman"/>
          <w:color w:val="000000" w:themeColor="text1"/>
          <w:sz w:val="24"/>
          <w:szCs w:val="24"/>
        </w:rPr>
        <w:t>, thus,</w:t>
      </w:r>
      <w:r w:rsidR="00153797" w:rsidRPr="00BE6286">
        <w:rPr>
          <w:rFonts w:ascii="Times New Roman" w:hAnsi="Times New Roman" w:cs="Times New Roman"/>
          <w:color w:val="000000" w:themeColor="text1"/>
          <w:sz w:val="24"/>
          <w:szCs w:val="24"/>
        </w:rPr>
        <w:t xml:space="preserve"> f</w:t>
      </w:r>
      <w:r w:rsidR="00771F7D" w:rsidRPr="00BE6286">
        <w:rPr>
          <w:rFonts w:ascii="Times New Roman" w:hAnsi="Times New Roman" w:cs="Times New Roman"/>
          <w:color w:val="000000" w:themeColor="text1"/>
          <w:sz w:val="24"/>
          <w:szCs w:val="24"/>
        </w:rPr>
        <w:t xml:space="preserve">urther downward pressure on fertility is likely. </w:t>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themeColor="text1"/>
          <w:sz w:val="24"/>
          <w:szCs w:val="24"/>
        </w:rPr>
      </w:pPr>
    </w:p>
    <w:p w:rsidR="00752B21" w:rsidRDefault="005D5462" w:rsidP="00BE6286">
      <w:pPr>
        <w:autoSpaceDE w:val="0"/>
        <w:autoSpaceDN w:val="0"/>
        <w:adjustRightInd w:val="0"/>
        <w:snapToGrid w:val="0"/>
        <w:spacing w:line="300" w:lineRule="auto"/>
        <w:ind w:firstLine="720"/>
        <w:contextualSpacing/>
        <w:jc w:val="both"/>
        <w:rPr>
          <w:rFonts w:ascii="Times New Roman" w:hAnsi="Times New Roman" w:cs="Times New Roman"/>
          <w:color w:val="000000"/>
          <w:sz w:val="24"/>
          <w:szCs w:val="24"/>
        </w:rPr>
      </w:pPr>
      <w:r w:rsidRPr="00BE6286">
        <w:rPr>
          <w:rFonts w:ascii="Times New Roman" w:hAnsi="Times New Roman" w:cs="Times New Roman"/>
          <w:color w:val="000000" w:themeColor="text1"/>
          <w:sz w:val="24"/>
          <w:szCs w:val="24"/>
        </w:rPr>
        <w:t xml:space="preserve">In this paper, we study </w:t>
      </w:r>
      <w:r w:rsidR="00E94334" w:rsidRPr="00BE6286">
        <w:rPr>
          <w:rFonts w:ascii="Times New Roman" w:hAnsi="Times New Roman" w:cs="Times New Roman"/>
          <w:color w:val="000000" w:themeColor="text1"/>
          <w:sz w:val="24"/>
          <w:szCs w:val="24"/>
        </w:rPr>
        <w:t xml:space="preserve">fertility </w:t>
      </w:r>
      <w:r w:rsidR="008200B7" w:rsidRPr="00BE6286">
        <w:rPr>
          <w:rFonts w:ascii="Times New Roman" w:hAnsi="Times New Roman" w:cs="Times New Roman"/>
          <w:color w:val="000000" w:themeColor="text1"/>
          <w:sz w:val="24"/>
          <w:szCs w:val="24"/>
        </w:rPr>
        <w:t xml:space="preserve">gaps </w:t>
      </w:r>
      <w:r w:rsidR="003709CA" w:rsidRPr="00BE6286">
        <w:rPr>
          <w:rFonts w:ascii="Times New Roman" w:hAnsi="Times New Roman" w:cs="Times New Roman"/>
          <w:color w:val="000000" w:themeColor="text1"/>
          <w:sz w:val="24"/>
          <w:szCs w:val="24"/>
        </w:rPr>
        <w:t xml:space="preserve">between </w:t>
      </w:r>
      <w:r w:rsidR="00E94334" w:rsidRPr="00BE6286">
        <w:rPr>
          <w:rFonts w:ascii="Times New Roman" w:hAnsi="Times New Roman" w:cs="Times New Roman"/>
          <w:color w:val="000000" w:themeColor="text1"/>
          <w:sz w:val="24"/>
          <w:szCs w:val="24"/>
        </w:rPr>
        <w:t xml:space="preserve">urban and </w:t>
      </w:r>
      <w:r w:rsidRPr="00BE6286">
        <w:rPr>
          <w:rFonts w:ascii="Times New Roman" w:hAnsi="Times New Roman" w:cs="Times New Roman"/>
          <w:color w:val="000000" w:themeColor="text1"/>
          <w:sz w:val="24"/>
          <w:szCs w:val="24"/>
        </w:rPr>
        <w:t xml:space="preserve">rural </w:t>
      </w:r>
      <w:r w:rsidR="003709CA" w:rsidRPr="00BE6286">
        <w:rPr>
          <w:rFonts w:ascii="Times New Roman" w:hAnsi="Times New Roman" w:cs="Times New Roman"/>
          <w:color w:val="000000" w:themeColor="text1"/>
          <w:sz w:val="24"/>
          <w:szCs w:val="24"/>
        </w:rPr>
        <w:t>women</w:t>
      </w:r>
      <w:r w:rsidR="00E94334" w:rsidRPr="00BE6286">
        <w:rPr>
          <w:rFonts w:ascii="Times New Roman" w:hAnsi="Times New Roman" w:cs="Times New Roman"/>
          <w:color w:val="000000" w:themeColor="text1"/>
          <w:sz w:val="24"/>
          <w:szCs w:val="24"/>
        </w:rPr>
        <w:t>,</w:t>
      </w:r>
      <w:r w:rsidRPr="00BE6286">
        <w:rPr>
          <w:rFonts w:ascii="Times New Roman" w:hAnsi="Times New Roman" w:cs="Times New Roman"/>
          <w:color w:val="000000" w:themeColor="text1"/>
          <w:sz w:val="24"/>
          <w:szCs w:val="24"/>
        </w:rPr>
        <w:t xml:space="preserve"> </w:t>
      </w:r>
      <w:r w:rsidR="00CC77B6" w:rsidRPr="00BE6286">
        <w:rPr>
          <w:rFonts w:ascii="Times New Roman" w:hAnsi="Times New Roman" w:cs="Times New Roman"/>
          <w:color w:val="000000"/>
          <w:sz w:val="24"/>
          <w:szCs w:val="24"/>
        </w:rPr>
        <w:t>using data from the China Health and Nutrition Survey (CHNS)</w:t>
      </w:r>
      <w:r w:rsidR="003709CA" w:rsidRPr="00BE6286">
        <w:rPr>
          <w:rFonts w:ascii="Times New Roman" w:hAnsi="Times New Roman" w:cs="Times New Roman"/>
          <w:color w:val="000000" w:themeColor="text1"/>
          <w:sz w:val="24"/>
          <w:szCs w:val="24"/>
        </w:rPr>
        <w:t xml:space="preserve">. </w:t>
      </w:r>
      <w:r w:rsidR="00E94334" w:rsidRPr="00BE6286">
        <w:rPr>
          <w:rFonts w:ascii="Times New Roman" w:hAnsi="Times New Roman" w:cs="Times New Roman"/>
          <w:color w:val="000000" w:themeColor="text1"/>
          <w:sz w:val="24"/>
          <w:szCs w:val="24"/>
        </w:rPr>
        <w:t xml:space="preserve">We </w:t>
      </w:r>
      <w:r w:rsidR="008200B7" w:rsidRPr="00BE6286">
        <w:rPr>
          <w:rFonts w:ascii="Times New Roman" w:hAnsi="Times New Roman" w:cs="Times New Roman"/>
          <w:color w:val="000000" w:themeColor="text1"/>
          <w:sz w:val="24"/>
          <w:szCs w:val="24"/>
        </w:rPr>
        <w:t xml:space="preserve">test </w:t>
      </w:r>
      <w:r w:rsidR="00E94334" w:rsidRPr="00BE6286">
        <w:rPr>
          <w:rFonts w:ascii="Times New Roman" w:hAnsi="Times New Roman" w:cs="Times New Roman"/>
          <w:color w:val="000000" w:themeColor="text1"/>
          <w:sz w:val="24"/>
          <w:szCs w:val="24"/>
        </w:rPr>
        <w:t xml:space="preserve">whether the gap of about 0.5 children per ever-married woman, which is equivalent to just under half the urban fertility rate, is due to different </w:t>
      </w:r>
      <w:r w:rsidR="002D77B1" w:rsidRPr="00BE6286">
        <w:rPr>
          <w:rFonts w:ascii="Times New Roman" w:hAnsi="Times New Roman" w:cs="Times New Roman"/>
          <w:color w:val="000000" w:themeColor="text1"/>
          <w:sz w:val="24"/>
          <w:szCs w:val="24"/>
        </w:rPr>
        <w:t xml:space="preserve">characteristics of urban </w:t>
      </w:r>
      <w:r w:rsidR="00E94334" w:rsidRPr="00BE6286">
        <w:rPr>
          <w:rFonts w:ascii="Times New Roman" w:hAnsi="Times New Roman" w:cs="Times New Roman"/>
          <w:color w:val="000000" w:themeColor="text1"/>
          <w:sz w:val="24"/>
          <w:szCs w:val="24"/>
        </w:rPr>
        <w:t xml:space="preserve">and rural </w:t>
      </w:r>
      <w:r w:rsidR="002D77B1" w:rsidRPr="00BE6286">
        <w:rPr>
          <w:rFonts w:ascii="Times New Roman" w:hAnsi="Times New Roman" w:cs="Times New Roman"/>
          <w:color w:val="000000" w:themeColor="text1"/>
          <w:sz w:val="24"/>
          <w:szCs w:val="24"/>
        </w:rPr>
        <w:t xml:space="preserve">people </w:t>
      </w:r>
      <w:r w:rsidR="00E94334" w:rsidRPr="00BE6286">
        <w:rPr>
          <w:rFonts w:ascii="Times New Roman" w:hAnsi="Times New Roman" w:cs="Times New Roman"/>
          <w:color w:val="000000" w:themeColor="text1"/>
          <w:sz w:val="24"/>
          <w:szCs w:val="24"/>
        </w:rPr>
        <w:t xml:space="preserve">or due to something </w:t>
      </w:r>
      <w:r w:rsidR="002D77B1" w:rsidRPr="00BE6286">
        <w:rPr>
          <w:rFonts w:ascii="Times New Roman" w:hAnsi="Times New Roman" w:cs="Times New Roman"/>
          <w:color w:val="000000" w:themeColor="text1"/>
          <w:sz w:val="24"/>
          <w:szCs w:val="24"/>
        </w:rPr>
        <w:t>inherent about urban l</w:t>
      </w:r>
      <w:r w:rsidR="00E94334" w:rsidRPr="00BE6286">
        <w:rPr>
          <w:rFonts w:ascii="Times New Roman" w:hAnsi="Times New Roman" w:cs="Times New Roman"/>
          <w:color w:val="000000" w:themeColor="text1"/>
          <w:sz w:val="24"/>
          <w:szCs w:val="24"/>
        </w:rPr>
        <w:t>ife.</w:t>
      </w:r>
      <w:r w:rsidR="002D77B1" w:rsidRPr="00BE6286">
        <w:rPr>
          <w:rFonts w:ascii="Times New Roman" w:hAnsi="Times New Roman" w:cs="Times New Roman"/>
          <w:color w:val="000000" w:themeColor="text1"/>
          <w:sz w:val="24"/>
          <w:szCs w:val="24"/>
        </w:rPr>
        <w:t xml:space="preserve"> </w:t>
      </w:r>
      <w:r w:rsidR="00E94334" w:rsidRPr="00BE6286">
        <w:rPr>
          <w:rFonts w:ascii="Times New Roman" w:hAnsi="Times New Roman" w:cs="Times New Roman"/>
          <w:color w:val="000000" w:themeColor="text1"/>
          <w:sz w:val="24"/>
          <w:szCs w:val="24"/>
        </w:rPr>
        <w:t xml:space="preserve">In particular, we examine </w:t>
      </w:r>
      <w:r w:rsidR="002A3093" w:rsidRPr="00BE6286">
        <w:rPr>
          <w:rFonts w:ascii="Times New Roman" w:hAnsi="Times New Roman" w:cs="Times New Roman"/>
          <w:color w:val="000000"/>
          <w:sz w:val="24"/>
          <w:szCs w:val="24"/>
        </w:rPr>
        <w:t xml:space="preserve">fertility </w:t>
      </w:r>
      <w:r w:rsidR="00DD7D18" w:rsidRPr="00BE6286">
        <w:rPr>
          <w:rFonts w:ascii="Times New Roman" w:hAnsi="Times New Roman" w:cs="Times New Roman"/>
          <w:color w:val="000000"/>
          <w:sz w:val="24"/>
          <w:szCs w:val="24"/>
        </w:rPr>
        <w:t xml:space="preserve">rates </w:t>
      </w:r>
      <w:r w:rsidR="002A3093" w:rsidRPr="00BE6286">
        <w:rPr>
          <w:rFonts w:ascii="Times New Roman" w:hAnsi="Times New Roman" w:cs="Times New Roman"/>
          <w:color w:val="000000"/>
          <w:sz w:val="24"/>
          <w:szCs w:val="24"/>
        </w:rPr>
        <w:t xml:space="preserve">if urban </w:t>
      </w:r>
      <w:r w:rsidR="00362817" w:rsidRPr="00BE6286">
        <w:rPr>
          <w:rFonts w:ascii="Times New Roman" w:hAnsi="Times New Roman" w:cs="Times New Roman"/>
          <w:color w:val="000000"/>
          <w:sz w:val="24"/>
          <w:szCs w:val="24"/>
        </w:rPr>
        <w:t>women</w:t>
      </w:r>
      <w:r w:rsidR="002A3093" w:rsidRPr="00BE6286">
        <w:rPr>
          <w:rFonts w:ascii="Times New Roman" w:hAnsi="Times New Roman" w:cs="Times New Roman"/>
          <w:color w:val="000000"/>
          <w:sz w:val="24"/>
          <w:szCs w:val="24"/>
        </w:rPr>
        <w:t xml:space="preserve"> </w:t>
      </w:r>
      <w:r w:rsidR="00E94334" w:rsidRPr="00BE6286">
        <w:rPr>
          <w:rFonts w:ascii="Times New Roman" w:hAnsi="Times New Roman" w:cs="Times New Roman"/>
          <w:color w:val="000000"/>
          <w:sz w:val="24"/>
          <w:szCs w:val="24"/>
        </w:rPr>
        <w:t xml:space="preserve">had </w:t>
      </w:r>
      <w:r w:rsidR="002A3093" w:rsidRPr="00BE6286">
        <w:rPr>
          <w:rFonts w:ascii="Times New Roman" w:hAnsi="Times New Roman" w:cs="Times New Roman"/>
          <w:color w:val="000000"/>
          <w:sz w:val="24"/>
          <w:szCs w:val="24"/>
        </w:rPr>
        <w:t xml:space="preserve">the same characteristics </w:t>
      </w:r>
      <w:r w:rsidR="00E94334" w:rsidRPr="00BE6286">
        <w:rPr>
          <w:rFonts w:ascii="Times New Roman" w:hAnsi="Times New Roman" w:cs="Times New Roman"/>
          <w:color w:val="000000"/>
          <w:sz w:val="24"/>
          <w:szCs w:val="24"/>
        </w:rPr>
        <w:t xml:space="preserve">as </w:t>
      </w:r>
      <w:r w:rsidR="002A3093" w:rsidRPr="00BE6286">
        <w:rPr>
          <w:rFonts w:ascii="Times New Roman" w:hAnsi="Times New Roman" w:cs="Times New Roman"/>
          <w:color w:val="000000"/>
          <w:sz w:val="24"/>
          <w:szCs w:val="24"/>
        </w:rPr>
        <w:t xml:space="preserve">rural </w:t>
      </w:r>
      <w:r w:rsidR="00362817" w:rsidRPr="00BE6286">
        <w:rPr>
          <w:rFonts w:ascii="Times New Roman" w:hAnsi="Times New Roman" w:cs="Times New Roman"/>
          <w:color w:val="000000"/>
          <w:sz w:val="24"/>
          <w:szCs w:val="24"/>
        </w:rPr>
        <w:t>women</w:t>
      </w:r>
      <w:r w:rsidR="00E94334" w:rsidRPr="00BE6286">
        <w:rPr>
          <w:rFonts w:ascii="Times New Roman" w:hAnsi="Times New Roman" w:cs="Times New Roman"/>
          <w:color w:val="000000"/>
          <w:sz w:val="24"/>
          <w:szCs w:val="24"/>
        </w:rPr>
        <w:t xml:space="preserve">, and </w:t>
      </w:r>
      <w:r w:rsidR="00E94334" w:rsidRPr="00BE6286">
        <w:rPr>
          <w:rFonts w:ascii="Times New Roman" w:hAnsi="Times New Roman" w:cs="Times New Roman"/>
          <w:i/>
          <w:iCs/>
          <w:color w:val="000000"/>
          <w:sz w:val="24"/>
          <w:szCs w:val="24"/>
        </w:rPr>
        <w:t>vice versa</w:t>
      </w:r>
      <w:r w:rsidR="00E94334" w:rsidRPr="00BE6286">
        <w:rPr>
          <w:rFonts w:ascii="Times New Roman" w:hAnsi="Times New Roman" w:cs="Times New Roman"/>
          <w:color w:val="000000"/>
          <w:sz w:val="24"/>
          <w:szCs w:val="24"/>
        </w:rPr>
        <w:t>.</w:t>
      </w:r>
      <w:r w:rsidR="002A3093" w:rsidRPr="00BE6286">
        <w:rPr>
          <w:rFonts w:ascii="Times New Roman" w:hAnsi="Times New Roman" w:cs="Times New Roman"/>
          <w:color w:val="000000"/>
          <w:sz w:val="24"/>
          <w:szCs w:val="24"/>
        </w:rPr>
        <w:t xml:space="preserve"> </w:t>
      </w:r>
      <w:r w:rsidR="008200B7" w:rsidRPr="00BE6286">
        <w:rPr>
          <w:rFonts w:ascii="Times New Roman" w:hAnsi="Times New Roman" w:cs="Times New Roman"/>
          <w:color w:val="000000"/>
          <w:sz w:val="24"/>
          <w:szCs w:val="24"/>
        </w:rPr>
        <w:t xml:space="preserve">A feature of our analysis is that we allow for China’s simultaneous use of </w:t>
      </w:r>
      <w:r w:rsidR="008200B7" w:rsidRPr="00BE6286">
        <w:rPr>
          <w:rFonts w:ascii="Times New Roman" w:hAnsi="Times New Roman" w:cs="Times New Roman"/>
          <w:i/>
          <w:iCs/>
          <w:color w:val="000000"/>
          <w:sz w:val="24"/>
          <w:szCs w:val="24"/>
        </w:rPr>
        <w:t xml:space="preserve">de facto </w:t>
      </w:r>
      <w:r w:rsidR="008200B7" w:rsidRPr="00BE6286">
        <w:rPr>
          <w:rFonts w:ascii="Times New Roman" w:hAnsi="Times New Roman" w:cs="Times New Roman"/>
          <w:color w:val="000000"/>
          <w:sz w:val="24"/>
          <w:szCs w:val="24"/>
        </w:rPr>
        <w:t xml:space="preserve">and </w:t>
      </w:r>
      <w:r w:rsidR="008200B7" w:rsidRPr="00BE6286">
        <w:rPr>
          <w:rFonts w:ascii="Times New Roman" w:hAnsi="Times New Roman" w:cs="Times New Roman"/>
          <w:i/>
          <w:iCs/>
          <w:color w:val="000000"/>
          <w:sz w:val="24"/>
          <w:szCs w:val="24"/>
        </w:rPr>
        <w:t>de jure</w:t>
      </w:r>
      <w:r w:rsidR="008200B7" w:rsidRPr="00BE6286">
        <w:rPr>
          <w:rFonts w:ascii="Times New Roman" w:hAnsi="Times New Roman" w:cs="Times New Roman"/>
          <w:color w:val="000000"/>
          <w:sz w:val="24"/>
          <w:szCs w:val="24"/>
        </w:rPr>
        <w:t xml:space="preserve"> counts when defining the urban population </w:t>
      </w:r>
      <w:r w:rsidR="000C691C">
        <w:rPr>
          <w:rFonts w:ascii="Times New Roman" w:hAnsi="Times New Roman" w:cs="Times New Roman"/>
          <w:color w:val="000000"/>
          <w:sz w:val="24"/>
          <w:szCs w:val="24"/>
        </w:rPr>
        <w:lastRenderedPageBreak/>
        <w:t>(Chan and Wan</w:t>
      </w:r>
      <w:r w:rsidR="008200B7" w:rsidRPr="00BE6286">
        <w:rPr>
          <w:rFonts w:ascii="Times New Roman" w:hAnsi="Times New Roman" w:cs="Times New Roman"/>
          <w:color w:val="000000"/>
          <w:sz w:val="24"/>
          <w:szCs w:val="24"/>
        </w:rPr>
        <w:t xml:space="preserve"> 2017). Under China’s statistics, a woman can be defined as urban either because she</w:t>
      </w:r>
      <w:r w:rsidR="009A2F89" w:rsidRPr="00BE6286">
        <w:rPr>
          <w:rFonts w:ascii="Times New Roman" w:hAnsi="Times New Roman" w:cs="Times New Roman"/>
          <w:color w:val="000000"/>
          <w:sz w:val="24"/>
          <w:szCs w:val="24"/>
        </w:rPr>
        <w:t xml:space="preserve"> lives</w:t>
      </w:r>
      <w:r w:rsidR="00024C28" w:rsidRPr="00BE6286">
        <w:rPr>
          <w:rFonts w:ascii="Times New Roman" w:hAnsi="Times New Roman" w:cs="Times New Roman"/>
          <w:color w:val="000000"/>
          <w:sz w:val="24"/>
          <w:szCs w:val="24"/>
        </w:rPr>
        <w:t xml:space="preserve"> in </w:t>
      </w:r>
      <w:r w:rsidR="008200B7" w:rsidRPr="00BE6286">
        <w:rPr>
          <w:rFonts w:ascii="Times New Roman" w:hAnsi="Times New Roman" w:cs="Times New Roman"/>
          <w:color w:val="000000"/>
          <w:sz w:val="24"/>
          <w:szCs w:val="24"/>
        </w:rPr>
        <w:t xml:space="preserve">an </w:t>
      </w:r>
      <w:r w:rsidR="00024C28" w:rsidRPr="00BE6286">
        <w:rPr>
          <w:rFonts w:ascii="Times New Roman" w:hAnsi="Times New Roman" w:cs="Times New Roman"/>
          <w:color w:val="000000"/>
          <w:sz w:val="24"/>
          <w:szCs w:val="24"/>
        </w:rPr>
        <w:t>u</w:t>
      </w:r>
      <w:r w:rsidR="009A2F89" w:rsidRPr="00BE6286">
        <w:rPr>
          <w:rFonts w:ascii="Times New Roman" w:hAnsi="Times New Roman" w:cs="Times New Roman"/>
          <w:color w:val="000000"/>
          <w:sz w:val="24"/>
          <w:szCs w:val="24"/>
        </w:rPr>
        <w:t>rban area</w:t>
      </w:r>
      <w:r w:rsidR="008200B7" w:rsidRPr="00BE6286">
        <w:rPr>
          <w:rFonts w:ascii="Times New Roman" w:hAnsi="Times New Roman" w:cs="Times New Roman"/>
          <w:color w:val="000000"/>
          <w:sz w:val="24"/>
          <w:szCs w:val="24"/>
        </w:rPr>
        <w:t xml:space="preserve"> (</w:t>
      </w:r>
      <w:proofErr w:type="gramStart"/>
      <w:r w:rsidR="008200B7" w:rsidRPr="00BE6286">
        <w:rPr>
          <w:rFonts w:ascii="Times New Roman" w:hAnsi="Times New Roman" w:cs="Times New Roman"/>
          <w:color w:val="000000"/>
          <w:sz w:val="24"/>
          <w:szCs w:val="24"/>
        </w:rPr>
        <w:t xml:space="preserve">a </w:t>
      </w:r>
      <w:r w:rsidR="008200B7" w:rsidRPr="00BE6286">
        <w:rPr>
          <w:rFonts w:ascii="Times New Roman" w:hAnsi="Times New Roman" w:cs="Times New Roman"/>
          <w:i/>
          <w:iCs/>
          <w:color w:val="000000"/>
          <w:sz w:val="24"/>
          <w:szCs w:val="24"/>
        </w:rPr>
        <w:t>de facto</w:t>
      </w:r>
      <w:r w:rsidR="008200B7" w:rsidRPr="00BE6286">
        <w:rPr>
          <w:rFonts w:ascii="Times New Roman" w:hAnsi="Times New Roman" w:cs="Times New Roman"/>
          <w:color w:val="000000"/>
          <w:sz w:val="24"/>
          <w:szCs w:val="24"/>
        </w:rPr>
        <w:t xml:space="preserve"> criteria</w:t>
      </w:r>
      <w:proofErr w:type="gramEnd"/>
      <w:r w:rsidR="008200B7" w:rsidRPr="00BE6286">
        <w:rPr>
          <w:rFonts w:ascii="Times New Roman" w:hAnsi="Times New Roman" w:cs="Times New Roman"/>
          <w:color w:val="000000"/>
          <w:sz w:val="24"/>
          <w:szCs w:val="24"/>
        </w:rPr>
        <w:t xml:space="preserve">) or from having </w:t>
      </w:r>
      <w:r w:rsidR="00024C28" w:rsidRPr="00BE6286">
        <w:rPr>
          <w:rFonts w:ascii="Times New Roman" w:hAnsi="Times New Roman" w:cs="Times New Roman"/>
          <w:color w:val="000000"/>
          <w:sz w:val="24"/>
          <w:szCs w:val="24"/>
        </w:rPr>
        <w:t xml:space="preserve">urban </w:t>
      </w:r>
      <w:proofErr w:type="spellStart"/>
      <w:r w:rsidR="002E37CB" w:rsidRPr="00BE6286">
        <w:rPr>
          <w:rFonts w:ascii="Times New Roman" w:hAnsi="Times New Roman" w:cs="Times New Roman"/>
          <w:i/>
          <w:color w:val="000000"/>
          <w:sz w:val="24"/>
          <w:szCs w:val="24"/>
        </w:rPr>
        <w:t>hukou</w:t>
      </w:r>
      <w:proofErr w:type="spellEnd"/>
      <w:r w:rsidR="008200B7" w:rsidRPr="00BE6286">
        <w:rPr>
          <w:rFonts w:ascii="Times New Roman" w:hAnsi="Times New Roman" w:cs="Times New Roman"/>
          <w:i/>
          <w:color w:val="000000"/>
          <w:sz w:val="24"/>
          <w:szCs w:val="24"/>
        </w:rPr>
        <w:t xml:space="preserve"> </w:t>
      </w:r>
      <w:r w:rsidR="008200B7" w:rsidRPr="00BE6286">
        <w:rPr>
          <w:rFonts w:ascii="Times New Roman" w:hAnsi="Times New Roman" w:cs="Times New Roman"/>
          <w:iCs/>
          <w:color w:val="000000"/>
          <w:sz w:val="24"/>
          <w:szCs w:val="24"/>
        </w:rPr>
        <w:t xml:space="preserve">(a </w:t>
      </w:r>
      <w:r w:rsidR="008200B7" w:rsidRPr="00BE6286">
        <w:rPr>
          <w:rFonts w:ascii="Times New Roman" w:hAnsi="Times New Roman" w:cs="Times New Roman"/>
          <w:i/>
          <w:color w:val="000000"/>
          <w:sz w:val="24"/>
          <w:szCs w:val="24"/>
        </w:rPr>
        <w:t>de jure</w:t>
      </w:r>
      <w:r w:rsidR="008200B7" w:rsidRPr="00BE6286">
        <w:rPr>
          <w:rFonts w:ascii="Times New Roman" w:hAnsi="Times New Roman" w:cs="Times New Roman"/>
          <w:iCs/>
          <w:color w:val="000000"/>
          <w:sz w:val="24"/>
          <w:szCs w:val="24"/>
        </w:rPr>
        <w:t xml:space="preserve"> criteria)</w:t>
      </w:r>
      <w:r w:rsidR="00024C28" w:rsidRPr="00BE6286">
        <w:rPr>
          <w:rFonts w:ascii="Times New Roman" w:hAnsi="Times New Roman" w:cs="Times New Roman"/>
          <w:color w:val="000000"/>
          <w:sz w:val="24"/>
          <w:szCs w:val="24"/>
        </w:rPr>
        <w:t xml:space="preserve">. </w:t>
      </w:r>
    </w:p>
    <w:p w:rsidR="000C691C" w:rsidRPr="00BE6286" w:rsidRDefault="000C691C" w:rsidP="00BE6286">
      <w:pPr>
        <w:autoSpaceDE w:val="0"/>
        <w:autoSpaceDN w:val="0"/>
        <w:adjustRightInd w:val="0"/>
        <w:snapToGrid w:val="0"/>
        <w:spacing w:line="300" w:lineRule="auto"/>
        <w:ind w:firstLine="720"/>
        <w:contextualSpacing/>
        <w:jc w:val="both"/>
        <w:rPr>
          <w:rFonts w:ascii="Times New Roman" w:hAnsi="Times New Roman" w:cs="Times New Roman"/>
          <w:color w:val="000000"/>
          <w:sz w:val="24"/>
          <w:szCs w:val="24"/>
        </w:rPr>
      </w:pPr>
    </w:p>
    <w:p w:rsidR="00752B21" w:rsidRPr="00BE6286" w:rsidRDefault="00752B21" w:rsidP="00BE6286">
      <w:pPr>
        <w:autoSpaceDE w:val="0"/>
        <w:autoSpaceDN w:val="0"/>
        <w:adjustRightInd w:val="0"/>
        <w:snapToGrid w:val="0"/>
        <w:spacing w:line="300" w:lineRule="auto"/>
        <w:ind w:firstLine="720"/>
        <w:contextualSpacing/>
        <w:jc w:val="both"/>
        <w:rPr>
          <w:rFonts w:ascii="Times New Roman" w:hAnsi="Times New Roman" w:cs="Times New Roman"/>
          <w:color w:val="000000"/>
          <w:sz w:val="24"/>
          <w:szCs w:val="24"/>
        </w:rPr>
      </w:pPr>
      <w:r w:rsidRPr="00BE6286">
        <w:rPr>
          <w:rFonts w:ascii="Times New Roman" w:hAnsi="Times New Roman" w:cs="Times New Roman"/>
          <w:color w:val="000000"/>
          <w:sz w:val="24"/>
          <w:szCs w:val="24"/>
        </w:rPr>
        <w:t>We find that a</w:t>
      </w:r>
      <w:r w:rsidR="008200B7" w:rsidRPr="00BE6286">
        <w:rPr>
          <w:rFonts w:ascii="Times New Roman" w:hAnsi="Times New Roman" w:cs="Times New Roman"/>
          <w:color w:val="000000"/>
          <w:sz w:val="24"/>
          <w:szCs w:val="24"/>
        </w:rPr>
        <w:t xml:space="preserve">fter controlling for various personal and household characteristics, the fertility-depressing effects of holding urban </w:t>
      </w:r>
      <w:proofErr w:type="spellStart"/>
      <w:r w:rsidR="008200B7" w:rsidRPr="00BE6286">
        <w:rPr>
          <w:rFonts w:ascii="Times New Roman" w:hAnsi="Times New Roman" w:cs="Times New Roman"/>
          <w:i/>
          <w:iCs/>
          <w:color w:val="000000"/>
          <w:sz w:val="24"/>
          <w:szCs w:val="24"/>
        </w:rPr>
        <w:t>hukou</w:t>
      </w:r>
      <w:proofErr w:type="spellEnd"/>
      <w:r w:rsidR="008200B7" w:rsidRPr="00BE6286">
        <w:rPr>
          <w:rFonts w:ascii="Times New Roman" w:hAnsi="Times New Roman" w:cs="Times New Roman"/>
          <w:color w:val="000000"/>
          <w:sz w:val="24"/>
          <w:szCs w:val="24"/>
        </w:rPr>
        <w:t xml:space="preserve"> are more than three times larger than </w:t>
      </w:r>
      <w:r w:rsidRPr="00BE6286">
        <w:rPr>
          <w:rFonts w:ascii="Times New Roman" w:hAnsi="Times New Roman" w:cs="Times New Roman"/>
          <w:color w:val="000000"/>
          <w:sz w:val="24"/>
          <w:szCs w:val="24"/>
        </w:rPr>
        <w:t xml:space="preserve">are </w:t>
      </w:r>
      <w:r w:rsidR="008200B7" w:rsidRPr="00BE6286">
        <w:rPr>
          <w:rFonts w:ascii="Times New Roman" w:hAnsi="Times New Roman" w:cs="Times New Roman"/>
          <w:color w:val="000000"/>
          <w:sz w:val="24"/>
          <w:szCs w:val="24"/>
        </w:rPr>
        <w:t>effects of urban residence. In other words</w:t>
      </w:r>
      <w:r w:rsidRPr="00BE6286">
        <w:rPr>
          <w:rFonts w:ascii="Times New Roman" w:hAnsi="Times New Roman" w:cs="Times New Roman"/>
          <w:color w:val="000000"/>
          <w:sz w:val="24"/>
          <w:szCs w:val="24"/>
        </w:rPr>
        <w:t xml:space="preserve">, part of the urban-rural fertility gap in China reflects institutional factors, and the different constraints faced by the different types of </w:t>
      </w:r>
      <w:proofErr w:type="spellStart"/>
      <w:r w:rsidRPr="00BE6286">
        <w:rPr>
          <w:rFonts w:ascii="Times New Roman" w:hAnsi="Times New Roman" w:cs="Times New Roman"/>
          <w:i/>
          <w:iCs/>
          <w:color w:val="000000"/>
          <w:sz w:val="24"/>
          <w:szCs w:val="24"/>
        </w:rPr>
        <w:t>hukou</w:t>
      </w:r>
      <w:proofErr w:type="spellEnd"/>
      <w:r w:rsidRPr="00BE6286">
        <w:rPr>
          <w:rFonts w:ascii="Times New Roman" w:hAnsi="Times New Roman" w:cs="Times New Roman"/>
          <w:color w:val="000000"/>
          <w:sz w:val="24"/>
          <w:szCs w:val="24"/>
        </w:rPr>
        <w:t xml:space="preserve"> holders. Thus, comparisons of urban and rural fertility that do not account for the rigidities imposed by the </w:t>
      </w:r>
      <w:proofErr w:type="spellStart"/>
      <w:r w:rsidRPr="00BE6286">
        <w:rPr>
          <w:rFonts w:ascii="Times New Roman" w:hAnsi="Times New Roman" w:cs="Times New Roman"/>
          <w:i/>
          <w:iCs/>
          <w:color w:val="000000"/>
          <w:sz w:val="24"/>
          <w:szCs w:val="24"/>
        </w:rPr>
        <w:t>hukou</w:t>
      </w:r>
      <w:proofErr w:type="spellEnd"/>
      <w:r w:rsidRPr="00BE6286">
        <w:rPr>
          <w:rFonts w:ascii="Times New Roman" w:hAnsi="Times New Roman" w:cs="Times New Roman"/>
          <w:color w:val="000000"/>
          <w:sz w:val="24"/>
          <w:szCs w:val="24"/>
        </w:rPr>
        <w:t xml:space="preserve"> system may overstate the decline in fertility that the continued urbanization of rural women </w:t>
      </w:r>
      <w:r w:rsidR="00AA4D52" w:rsidRPr="00BE6286">
        <w:rPr>
          <w:rFonts w:ascii="Times New Roman" w:hAnsi="Times New Roman" w:cs="Times New Roman"/>
          <w:color w:val="000000"/>
          <w:sz w:val="24"/>
          <w:szCs w:val="24"/>
        </w:rPr>
        <w:t xml:space="preserve">is likely to bring </w:t>
      </w:r>
      <w:r w:rsidRPr="00BE6286">
        <w:rPr>
          <w:rFonts w:ascii="Times New Roman" w:hAnsi="Times New Roman" w:cs="Times New Roman"/>
          <w:color w:val="000000"/>
          <w:sz w:val="24"/>
          <w:szCs w:val="24"/>
        </w:rPr>
        <w:t xml:space="preserve">and </w:t>
      </w:r>
      <w:r w:rsidR="00AA4D52" w:rsidRPr="00BE6286">
        <w:rPr>
          <w:rFonts w:ascii="Times New Roman" w:hAnsi="Times New Roman" w:cs="Times New Roman"/>
          <w:color w:val="000000"/>
          <w:sz w:val="24"/>
          <w:szCs w:val="24"/>
        </w:rPr>
        <w:t xml:space="preserve">may </w:t>
      </w:r>
      <w:r w:rsidRPr="00BE6286">
        <w:rPr>
          <w:rFonts w:ascii="Times New Roman" w:hAnsi="Times New Roman" w:cs="Times New Roman"/>
          <w:color w:val="000000"/>
          <w:sz w:val="24"/>
          <w:szCs w:val="24"/>
        </w:rPr>
        <w:t>make policy trade-offs appear</w:t>
      </w:r>
      <w:r w:rsidR="00597EA2" w:rsidRPr="00BE6286">
        <w:rPr>
          <w:rFonts w:ascii="Times New Roman" w:hAnsi="Times New Roman" w:cs="Times New Roman"/>
          <w:color w:val="000000"/>
          <w:sz w:val="24"/>
          <w:szCs w:val="24"/>
        </w:rPr>
        <w:t xml:space="preserve"> harder than they truly are</w:t>
      </w:r>
      <w:r w:rsidRPr="00BE6286">
        <w:rPr>
          <w:rFonts w:ascii="Times New Roman" w:hAnsi="Times New Roman" w:cs="Times New Roman"/>
          <w:color w:val="000000"/>
          <w:sz w:val="24"/>
          <w:szCs w:val="24"/>
        </w:rPr>
        <w:t>.</w:t>
      </w:r>
    </w:p>
    <w:p w:rsidR="00362817" w:rsidRPr="00BE6286" w:rsidRDefault="00362817" w:rsidP="00BE6286">
      <w:pPr>
        <w:snapToGrid w:val="0"/>
        <w:spacing w:line="300" w:lineRule="auto"/>
        <w:contextualSpacing/>
        <w:rPr>
          <w:rFonts w:ascii="Times New Roman" w:hAnsi="Times New Roman" w:cs="Times New Roman"/>
          <w:color w:val="000000" w:themeColor="text1"/>
          <w:sz w:val="24"/>
          <w:szCs w:val="24"/>
        </w:rPr>
      </w:pPr>
    </w:p>
    <w:p w:rsidR="00CF7DC8" w:rsidRDefault="002B369E" w:rsidP="000C691C">
      <w:pPr>
        <w:pStyle w:val="Heading1"/>
        <w:keepLines w:val="0"/>
        <w:snapToGrid w:val="0"/>
        <w:spacing w:before="0" w:line="300" w:lineRule="auto"/>
        <w:contextualSpacing/>
        <w:rPr>
          <w:rFonts w:ascii="Times New Roman" w:hAnsi="Times New Roman" w:cs="Times New Roman"/>
          <w:color w:val="auto"/>
          <w:kern w:val="32"/>
          <w:sz w:val="24"/>
          <w:szCs w:val="24"/>
          <w:lang w:val="en-US" w:bidi="en-US"/>
        </w:rPr>
      </w:pPr>
      <w:r w:rsidRPr="00BE6286">
        <w:rPr>
          <w:rFonts w:ascii="Times New Roman" w:hAnsi="Times New Roman" w:cs="Times New Roman"/>
          <w:color w:val="auto"/>
          <w:kern w:val="32"/>
          <w:sz w:val="24"/>
          <w:szCs w:val="24"/>
          <w:lang w:val="en-US" w:bidi="en-US"/>
        </w:rPr>
        <w:t xml:space="preserve">2. </w:t>
      </w:r>
      <w:r w:rsidR="006A6658">
        <w:rPr>
          <w:rFonts w:ascii="Times New Roman" w:hAnsi="Times New Roman" w:cs="Times New Roman"/>
          <w:color w:val="auto"/>
          <w:kern w:val="32"/>
          <w:sz w:val="24"/>
          <w:szCs w:val="24"/>
          <w:lang w:val="en-US" w:bidi="en-US"/>
        </w:rPr>
        <w:t xml:space="preserve"> </w:t>
      </w:r>
      <w:r w:rsidRPr="00BE6286">
        <w:rPr>
          <w:rFonts w:ascii="Times New Roman" w:hAnsi="Times New Roman" w:cs="Times New Roman"/>
          <w:color w:val="auto"/>
          <w:kern w:val="32"/>
          <w:sz w:val="24"/>
          <w:szCs w:val="24"/>
          <w:lang w:val="en-US" w:bidi="en-US"/>
        </w:rPr>
        <w:t>Background and Literature</w:t>
      </w:r>
    </w:p>
    <w:p w:rsidR="000C691C" w:rsidRPr="000C691C" w:rsidRDefault="000C691C" w:rsidP="000C691C">
      <w:pPr>
        <w:rPr>
          <w:sz w:val="12"/>
          <w:szCs w:val="12"/>
          <w:lang w:val="en-US" w:bidi="en-US"/>
        </w:rPr>
      </w:pPr>
    </w:p>
    <w:p w:rsidR="00FC5ED6" w:rsidRDefault="00FC5ED6" w:rsidP="00BE6286">
      <w:pPr>
        <w:snapToGrid w:val="0"/>
        <w:spacing w:line="300" w:lineRule="auto"/>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When </w:t>
      </w:r>
      <w:r w:rsidR="00A8515F" w:rsidRPr="00BE6286">
        <w:rPr>
          <w:rFonts w:ascii="Times New Roman" w:hAnsi="Times New Roman" w:cs="Times New Roman"/>
          <w:color w:val="000000" w:themeColor="text1"/>
          <w:sz w:val="24"/>
          <w:szCs w:val="24"/>
        </w:rPr>
        <w:t xml:space="preserve">China </w:t>
      </w:r>
      <w:r w:rsidR="00597EA2" w:rsidRPr="00BE6286">
        <w:rPr>
          <w:rFonts w:ascii="Times New Roman" w:hAnsi="Times New Roman" w:cs="Times New Roman"/>
          <w:color w:val="000000" w:themeColor="text1"/>
          <w:sz w:val="24"/>
          <w:szCs w:val="24"/>
        </w:rPr>
        <w:t xml:space="preserve">introduced the OCP in 1979 </w:t>
      </w:r>
      <w:r w:rsidR="00A8515F" w:rsidRPr="00BE6286">
        <w:rPr>
          <w:rFonts w:ascii="Times New Roman" w:hAnsi="Times New Roman" w:cs="Times New Roman"/>
          <w:color w:val="000000" w:themeColor="text1"/>
          <w:sz w:val="24"/>
          <w:szCs w:val="24"/>
        </w:rPr>
        <w:t xml:space="preserve">the total fertility rate (TFR) </w:t>
      </w:r>
      <w:r w:rsidR="00597EA2" w:rsidRPr="00BE6286">
        <w:rPr>
          <w:rFonts w:ascii="Times New Roman" w:hAnsi="Times New Roman" w:cs="Times New Roman"/>
          <w:color w:val="000000" w:themeColor="text1"/>
          <w:sz w:val="24"/>
          <w:szCs w:val="24"/>
        </w:rPr>
        <w:t>had already fallen sharply, from six children per woman in the late 1960s to just 2.8 by the late 1970s</w:t>
      </w:r>
      <w:r w:rsidR="006A6658">
        <w:rPr>
          <w:rFonts w:ascii="Times New Roman" w:hAnsi="Times New Roman" w:cs="Times New Roman"/>
          <w:color w:val="000000" w:themeColor="text1"/>
          <w:sz w:val="24"/>
          <w:szCs w:val="24"/>
        </w:rPr>
        <w:t xml:space="preserve"> (Peng</w:t>
      </w:r>
      <w:r w:rsidR="00A8515F" w:rsidRPr="00BE6286">
        <w:rPr>
          <w:rFonts w:ascii="Times New Roman" w:hAnsi="Times New Roman" w:cs="Times New Roman"/>
          <w:color w:val="000000" w:themeColor="text1"/>
          <w:sz w:val="24"/>
          <w:szCs w:val="24"/>
        </w:rPr>
        <w:t xml:space="preserve"> 2011). </w:t>
      </w:r>
      <w:r w:rsidR="00597EA2" w:rsidRPr="00BE6286">
        <w:rPr>
          <w:rFonts w:ascii="Times New Roman" w:hAnsi="Times New Roman" w:cs="Times New Roman"/>
          <w:color w:val="000000" w:themeColor="text1"/>
          <w:sz w:val="24"/>
          <w:szCs w:val="24"/>
        </w:rPr>
        <w:t xml:space="preserve">While a slight rise in the TFR followed, this blip was </w:t>
      </w:r>
      <w:r w:rsidRPr="00BE6286">
        <w:rPr>
          <w:rFonts w:ascii="Times New Roman" w:hAnsi="Times New Roman" w:cs="Times New Roman"/>
          <w:color w:val="000000" w:themeColor="text1"/>
          <w:sz w:val="24"/>
          <w:szCs w:val="24"/>
        </w:rPr>
        <w:t xml:space="preserve">an echo of </w:t>
      </w:r>
      <w:r w:rsidR="00597EA2" w:rsidRPr="00BE6286">
        <w:rPr>
          <w:rFonts w:ascii="Times New Roman" w:hAnsi="Times New Roman" w:cs="Times New Roman"/>
          <w:color w:val="000000" w:themeColor="text1"/>
          <w:sz w:val="24"/>
          <w:szCs w:val="24"/>
        </w:rPr>
        <w:t xml:space="preserve">the early 1960s rebound in fertility after the disastrous Great Leap Forward, as a larger cohort entered child-bearing age. Given this </w:t>
      </w:r>
      <w:r w:rsidRPr="00BE6286">
        <w:rPr>
          <w:rFonts w:ascii="Times New Roman" w:hAnsi="Times New Roman" w:cs="Times New Roman"/>
          <w:color w:val="000000" w:themeColor="text1"/>
          <w:sz w:val="24"/>
          <w:szCs w:val="24"/>
        </w:rPr>
        <w:t xml:space="preserve">already </w:t>
      </w:r>
      <w:r w:rsidR="00597EA2" w:rsidRPr="00BE6286">
        <w:rPr>
          <w:rFonts w:ascii="Times New Roman" w:hAnsi="Times New Roman" w:cs="Times New Roman"/>
          <w:color w:val="000000" w:themeColor="text1"/>
          <w:sz w:val="24"/>
          <w:szCs w:val="24"/>
        </w:rPr>
        <w:t xml:space="preserve">declining TFR, </w:t>
      </w:r>
      <w:r w:rsidR="00345810" w:rsidRPr="00BE6286">
        <w:rPr>
          <w:rFonts w:ascii="Times New Roman" w:hAnsi="Times New Roman" w:cs="Times New Roman"/>
          <w:color w:val="000000" w:themeColor="text1"/>
          <w:sz w:val="24"/>
          <w:szCs w:val="24"/>
        </w:rPr>
        <w:t xml:space="preserve">there is debate in the literature about the role of government policy versus other </w:t>
      </w:r>
      <w:r w:rsidRPr="00BE6286">
        <w:rPr>
          <w:rFonts w:ascii="Times New Roman" w:hAnsi="Times New Roman" w:cs="Times New Roman"/>
          <w:color w:val="000000" w:themeColor="text1"/>
          <w:sz w:val="24"/>
          <w:szCs w:val="24"/>
        </w:rPr>
        <w:t xml:space="preserve">more fundamental </w:t>
      </w:r>
      <w:r w:rsidR="00345810" w:rsidRPr="00BE6286">
        <w:rPr>
          <w:rFonts w:ascii="Times New Roman" w:hAnsi="Times New Roman" w:cs="Times New Roman"/>
          <w:color w:val="000000" w:themeColor="text1"/>
          <w:sz w:val="24"/>
          <w:szCs w:val="24"/>
        </w:rPr>
        <w:t xml:space="preserve">factors in contributing to </w:t>
      </w:r>
      <w:r w:rsidR="00AA4D52" w:rsidRPr="00BE6286">
        <w:rPr>
          <w:rFonts w:ascii="Times New Roman" w:hAnsi="Times New Roman" w:cs="Times New Roman"/>
          <w:color w:val="000000" w:themeColor="text1"/>
          <w:sz w:val="24"/>
          <w:szCs w:val="24"/>
        </w:rPr>
        <w:t xml:space="preserve">China’s </w:t>
      </w:r>
      <w:r w:rsidR="00345810" w:rsidRPr="00BE6286">
        <w:rPr>
          <w:rFonts w:ascii="Times New Roman" w:hAnsi="Times New Roman" w:cs="Times New Roman"/>
          <w:color w:val="000000" w:themeColor="text1"/>
          <w:sz w:val="24"/>
          <w:szCs w:val="24"/>
        </w:rPr>
        <w:t>fertility decline.</w:t>
      </w:r>
      <w:r w:rsidR="003D514A"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color w:val="000000" w:themeColor="text1"/>
          <w:sz w:val="24"/>
          <w:szCs w:val="24"/>
        </w:rPr>
        <w:t>I</w:t>
      </w:r>
      <w:r w:rsidR="003D514A" w:rsidRPr="00BE6286">
        <w:rPr>
          <w:rFonts w:ascii="Times New Roman" w:hAnsi="Times New Roman" w:cs="Times New Roman"/>
          <w:color w:val="000000" w:themeColor="text1"/>
          <w:sz w:val="24"/>
          <w:szCs w:val="24"/>
        </w:rPr>
        <w:t xml:space="preserve">f policy is not the major determinant of fertility, then a reversal of policy, such as the 2015 changes that allow two children, may not have much effect. </w:t>
      </w:r>
    </w:p>
    <w:p w:rsidR="000C691C" w:rsidRPr="00BE6286" w:rsidRDefault="000C691C" w:rsidP="00BE6286">
      <w:pPr>
        <w:snapToGrid w:val="0"/>
        <w:spacing w:line="300" w:lineRule="auto"/>
        <w:contextualSpacing/>
        <w:jc w:val="both"/>
        <w:rPr>
          <w:rFonts w:ascii="Times New Roman" w:hAnsi="Times New Roman" w:cs="Times New Roman"/>
          <w:color w:val="000000" w:themeColor="text1"/>
          <w:sz w:val="24"/>
          <w:szCs w:val="24"/>
        </w:rPr>
      </w:pPr>
    </w:p>
    <w:p w:rsidR="007B1192" w:rsidRDefault="00FC5ED6" w:rsidP="00BE6286">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One fundamental factor highlighted in the literature is</w:t>
      </w:r>
      <w:r w:rsidR="003D514A" w:rsidRPr="00BE6286">
        <w:rPr>
          <w:rFonts w:ascii="Times New Roman" w:hAnsi="Times New Roman" w:cs="Times New Roman"/>
          <w:color w:val="000000" w:themeColor="text1"/>
          <w:sz w:val="24"/>
          <w:szCs w:val="24"/>
        </w:rPr>
        <w:t xml:space="preserve"> </w:t>
      </w:r>
      <w:r w:rsidR="00422142" w:rsidRPr="00BE6286">
        <w:rPr>
          <w:rFonts w:ascii="Times New Roman" w:hAnsi="Times New Roman" w:cs="Times New Roman"/>
          <w:color w:val="000000" w:themeColor="text1"/>
          <w:sz w:val="24"/>
          <w:szCs w:val="24"/>
        </w:rPr>
        <w:t xml:space="preserve">the </w:t>
      </w:r>
      <w:r w:rsidR="00FB74F8" w:rsidRPr="00BE6286">
        <w:rPr>
          <w:rFonts w:ascii="Times New Roman" w:hAnsi="Times New Roman" w:cs="Times New Roman"/>
          <w:color w:val="000000" w:themeColor="text1"/>
          <w:sz w:val="24"/>
          <w:szCs w:val="24"/>
        </w:rPr>
        <w:t>inverse relationship</w:t>
      </w:r>
      <w:r w:rsidR="00422142" w:rsidRPr="00BE6286">
        <w:rPr>
          <w:rFonts w:ascii="Times New Roman" w:hAnsi="Times New Roman" w:cs="Times New Roman"/>
          <w:color w:val="000000" w:themeColor="text1"/>
          <w:sz w:val="24"/>
          <w:szCs w:val="24"/>
        </w:rPr>
        <w:t xml:space="preserve"> between urbanisation and fertility (</w:t>
      </w:r>
      <w:proofErr w:type="spellStart"/>
      <w:r w:rsidR="00E57554" w:rsidRPr="00BE6286">
        <w:rPr>
          <w:rFonts w:ascii="Times New Roman" w:hAnsi="Times New Roman" w:cs="Times New Roman"/>
          <w:color w:val="000000" w:themeColor="text1"/>
          <w:sz w:val="24"/>
          <w:szCs w:val="24"/>
        </w:rPr>
        <w:t>Guo</w:t>
      </w:r>
      <w:proofErr w:type="spellEnd"/>
      <w:r w:rsidR="00E57554" w:rsidRPr="00BE6286">
        <w:rPr>
          <w:rFonts w:ascii="Times New Roman" w:hAnsi="Times New Roman" w:cs="Times New Roman"/>
          <w:color w:val="000000" w:themeColor="text1"/>
          <w:sz w:val="24"/>
          <w:szCs w:val="24"/>
        </w:rPr>
        <w:t xml:space="preserve"> </w:t>
      </w:r>
      <w:proofErr w:type="gramStart"/>
      <w:r w:rsidR="000C691C">
        <w:rPr>
          <w:rFonts w:ascii="Times New Roman" w:hAnsi="Times New Roman" w:cs="Times New Roman"/>
          <w:i/>
          <w:color w:val="000000" w:themeColor="text1"/>
          <w:sz w:val="24"/>
          <w:szCs w:val="24"/>
        </w:rPr>
        <w:t>et</w:t>
      </w:r>
      <w:proofErr w:type="gramEnd"/>
      <w:r w:rsidR="000C691C">
        <w:rPr>
          <w:rFonts w:ascii="Times New Roman" w:hAnsi="Times New Roman" w:cs="Times New Roman"/>
          <w:i/>
          <w:color w:val="000000" w:themeColor="text1"/>
          <w:sz w:val="24"/>
          <w:szCs w:val="24"/>
        </w:rPr>
        <w:t xml:space="preserve"> al.</w:t>
      </w:r>
      <w:r w:rsidR="00E57554" w:rsidRPr="00BE6286">
        <w:rPr>
          <w:rFonts w:ascii="Times New Roman" w:hAnsi="Times New Roman" w:cs="Times New Roman"/>
          <w:color w:val="000000" w:themeColor="text1"/>
          <w:sz w:val="24"/>
          <w:szCs w:val="24"/>
        </w:rPr>
        <w:t>2012</w:t>
      </w:r>
      <w:r w:rsidR="006A6658">
        <w:rPr>
          <w:rFonts w:ascii="Times New Roman" w:hAnsi="Times New Roman" w:cs="Times New Roman"/>
          <w:color w:val="000000" w:themeColor="text1"/>
          <w:sz w:val="24"/>
          <w:szCs w:val="24"/>
        </w:rPr>
        <w:t xml:space="preserve"> and </w:t>
      </w:r>
      <w:proofErr w:type="spellStart"/>
      <w:r w:rsidR="000C691C">
        <w:rPr>
          <w:rFonts w:ascii="Times New Roman" w:hAnsi="Times New Roman" w:cs="Times New Roman"/>
          <w:color w:val="000000" w:themeColor="text1"/>
          <w:sz w:val="24"/>
          <w:szCs w:val="24"/>
        </w:rPr>
        <w:t>Kulu</w:t>
      </w:r>
      <w:proofErr w:type="spellEnd"/>
      <w:r w:rsidR="0019703D" w:rsidRPr="00BE6286">
        <w:rPr>
          <w:rFonts w:ascii="Times New Roman" w:hAnsi="Times New Roman" w:cs="Times New Roman"/>
          <w:color w:val="000000" w:themeColor="text1"/>
          <w:sz w:val="24"/>
          <w:szCs w:val="24"/>
        </w:rPr>
        <w:t xml:space="preserve"> 2013</w:t>
      </w:r>
      <w:r w:rsidR="00422142" w:rsidRPr="00BE6286">
        <w:rPr>
          <w:rFonts w:ascii="Times New Roman" w:hAnsi="Times New Roman" w:cs="Times New Roman"/>
          <w:color w:val="000000" w:themeColor="text1"/>
          <w:sz w:val="24"/>
          <w:szCs w:val="24"/>
        </w:rPr>
        <w:t>)</w:t>
      </w:r>
      <w:r w:rsidR="0019703D" w:rsidRPr="00BE6286">
        <w:rPr>
          <w:rFonts w:ascii="Times New Roman" w:hAnsi="Times New Roman" w:cs="Times New Roman"/>
          <w:color w:val="000000" w:themeColor="text1"/>
          <w:sz w:val="24"/>
          <w:szCs w:val="24"/>
        </w:rPr>
        <w:t>.</w:t>
      </w:r>
      <w:r w:rsidR="004C3B4A" w:rsidRPr="00BE6286">
        <w:rPr>
          <w:rFonts w:ascii="Times New Roman" w:hAnsi="Times New Roman" w:cs="Times New Roman"/>
          <w:color w:val="000000" w:themeColor="text1"/>
          <w:sz w:val="24"/>
          <w:szCs w:val="24"/>
        </w:rPr>
        <w:t xml:space="preserve"> </w:t>
      </w:r>
      <w:r w:rsidR="009E18D7" w:rsidRPr="00BE6286">
        <w:rPr>
          <w:rFonts w:ascii="Times New Roman" w:hAnsi="Times New Roman" w:cs="Times New Roman"/>
          <w:color w:val="000000" w:themeColor="text1"/>
          <w:sz w:val="24"/>
          <w:szCs w:val="24"/>
        </w:rPr>
        <w:t xml:space="preserve">This relationship is seen in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_Ref476915392 \h  \* MERGEFORMAT </w:instrText>
      </w:r>
      <w:r w:rsidR="00AB7824" w:rsidRPr="00BE6286">
        <w:rPr>
          <w:rFonts w:ascii="Times New Roman" w:hAnsi="Times New Roman" w:cs="Times New Roman"/>
          <w:sz w:val="24"/>
          <w:szCs w:val="24"/>
        </w:rPr>
        <w:fldChar w:fldCharType="separate"/>
      </w:r>
      <w:r w:rsidR="0039761E">
        <w:rPr>
          <w:rFonts w:ascii="Times New Roman" w:hAnsi="Times New Roman" w:cs="Times New Roman"/>
          <w:b/>
          <w:bCs/>
          <w:sz w:val="24"/>
          <w:szCs w:val="24"/>
          <w:lang w:val="en-US"/>
        </w:rPr>
        <w:t>Error! Reference source not found.</w:t>
      </w:r>
      <w:r w:rsidR="00AB7824" w:rsidRPr="00BE6286">
        <w:rPr>
          <w:rFonts w:ascii="Times New Roman" w:hAnsi="Times New Roman" w:cs="Times New Roman"/>
          <w:sz w:val="24"/>
          <w:szCs w:val="24"/>
        </w:rPr>
        <w:fldChar w:fldCharType="end"/>
      </w:r>
      <w:r w:rsidR="00015A78" w:rsidRPr="00BE6286">
        <w:rPr>
          <w:rFonts w:ascii="Times New Roman" w:hAnsi="Times New Roman" w:cs="Times New Roman"/>
          <w:sz w:val="24"/>
          <w:szCs w:val="24"/>
        </w:rPr>
        <w:t xml:space="preserve"> </w:t>
      </w:r>
      <w:r w:rsidR="009E18D7" w:rsidRPr="00BE6286">
        <w:rPr>
          <w:rFonts w:ascii="Times New Roman" w:hAnsi="Times New Roman" w:cs="Times New Roman"/>
          <w:color w:val="000000" w:themeColor="text1"/>
          <w:sz w:val="24"/>
          <w:szCs w:val="24"/>
        </w:rPr>
        <w:t xml:space="preserve">in county level data from China’s 2010 Population Census, where the urban population is in terms of those living in urban areas in the left panel, and those with urban </w:t>
      </w:r>
      <w:proofErr w:type="spellStart"/>
      <w:r w:rsidR="009E18D7" w:rsidRPr="00BE6286">
        <w:rPr>
          <w:rFonts w:ascii="Times New Roman" w:hAnsi="Times New Roman" w:cs="Times New Roman"/>
          <w:i/>
          <w:iCs/>
          <w:color w:val="000000" w:themeColor="text1"/>
          <w:sz w:val="24"/>
          <w:szCs w:val="24"/>
        </w:rPr>
        <w:t>hukou</w:t>
      </w:r>
      <w:proofErr w:type="spellEnd"/>
      <w:r w:rsidR="009E18D7" w:rsidRPr="00BE6286">
        <w:rPr>
          <w:rFonts w:ascii="Times New Roman" w:hAnsi="Times New Roman" w:cs="Times New Roman"/>
          <w:color w:val="000000" w:themeColor="text1"/>
          <w:sz w:val="24"/>
          <w:szCs w:val="24"/>
        </w:rPr>
        <w:t xml:space="preserve"> in the right panel.</w:t>
      </w:r>
      <w:r w:rsidR="006E631E" w:rsidRPr="00BE6286">
        <w:rPr>
          <w:rFonts w:ascii="Times New Roman" w:hAnsi="Times New Roman" w:cs="Times New Roman"/>
          <w:color w:val="000000" w:themeColor="text1"/>
          <w:sz w:val="24"/>
          <w:szCs w:val="24"/>
        </w:rPr>
        <w:t xml:space="preserve"> The fertility rate falls from around 1.7 surviving children per woman aged 15 to 64 at the lowest urbanization levels to around 1.0 for counties with the highest urban population share. The time-series data show the same inverse relationship; from 1970 to 2014 the share of </w:t>
      </w:r>
      <w:r w:rsidR="00B67521" w:rsidRPr="00BE6286">
        <w:rPr>
          <w:rFonts w:ascii="Times New Roman" w:hAnsi="Times New Roman" w:cs="Times New Roman"/>
          <w:color w:val="000000" w:themeColor="text1"/>
          <w:sz w:val="24"/>
          <w:szCs w:val="24"/>
        </w:rPr>
        <w:t xml:space="preserve">the </w:t>
      </w:r>
      <w:r w:rsidR="006E631E" w:rsidRPr="00BE6286">
        <w:rPr>
          <w:rFonts w:ascii="Times New Roman" w:hAnsi="Times New Roman" w:cs="Times New Roman"/>
          <w:color w:val="000000" w:themeColor="text1"/>
          <w:sz w:val="24"/>
          <w:szCs w:val="24"/>
        </w:rPr>
        <w:t>urban population increased from about one-sixth to one-half, and the total fertility rate fell</w:t>
      </w:r>
      <w:r w:rsidR="00AB7824" w:rsidRPr="00BE6286">
        <w:rPr>
          <w:rFonts w:ascii="Times New Roman" w:hAnsi="Times New Roman" w:cs="Times New Roman"/>
          <w:color w:val="000000" w:themeColor="text1"/>
          <w:sz w:val="24"/>
          <w:szCs w:val="24"/>
        </w:rPr>
        <w:t xml:space="preserve"> from 5.7 to 1.5 (World B</w:t>
      </w:r>
      <w:r w:rsidR="000C691C">
        <w:rPr>
          <w:rFonts w:ascii="Times New Roman" w:hAnsi="Times New Roman" w:cs="Times New Roman"/>
          <w:color w:val="000000" w:themeColor="text1"/>
          <w:sz w:val="24"/>
          <w:szCs w:val="24"/>
        </w:rPr>
        <w:t>ank</w:t>
      </w:r>
      <w:r w:rsidR="006E631E" w:rsidRPr="00BE6286">
        <w:rPr>
          <w:rFonts w:ascii="Times New Roman" w:hAnsi="Times New Roman" w:cs="Times New Roman"/>
          <w:color w:val="000000" w:themeColor="text1"/>
          <w:sz w:val="24"/>
          <w:szCs w:val="24"/>
        </w:rPr>
        <w:t xml:space="preserve"> 2016). Moreover</w:t>
      </w:r>
      <w:r w:rsidR="00FE131F" w:rsidRPr="00BE6286">
        <w:rPr>
          <w:rFonts w:ascii="Times New Roman" w:hAnsi="Times New Roman" w:cs="Times New Roman"/>
          <w:color w:val="000000" w:themeColor="text1"/>
          <w:sz w:val="24"/>
          <w:szCs w:val="24"/>
        </w:rPr>
        <w:t>,</w:t>
      </w:r>
      <w:r w:rsidR="00FB74F8" w:rsidRPr="00BE6286">
        <w:rPr>
          <w:rFonts w:ascii="Times New Roman" w:hAnsi="Times New Roman" w:cs="Times New Roman"/>
          <w:color w:val="000000" w:themeColor="text1"/>
          <w:sz w:val="24"/>
          <w:szCs w:val="24"/>
        </w:rPr>
        <w:t xml:space="preserve"> urbanization is </w:t>
      </w:r>
      <w:r w:rsidR="00FE131F" w:rsidRPr="00BE6286">
        <w:rPr>
          <w:rFonts w:ascii="Times New Roman" w:hAnsi="Times New Roman" w:cs="Times New Roman"/>
          <w:color w:val="000000" w:themeColor="text1"/>
          <w:sz w:val="24"/>
          <w:szCs w:val="24"/>
        </w:rPr>
        <w:t>forecast</w:t>
      </w:r>
      <w:r w:rsidR="00FB74F8" w:rsidRPr="00BE6286">
        <w:rPr>
          <w:rFonts w:ascii="Times New Roman" w:hAnsi="Times New Roman" w:cs="Times New Roman"/>
          <w:color w:val="000000" w:themeColor="text1"/>
          <w:sz w:val="24"/>
          <w:szCs w:val="24"/>
        </w:rPr>
        <w:t xml:space="preserve"> to be the main </w:t>
      </w:r>
      <w:r w:rsidR="00FE131F" w:rsidRPr="00BE6286">
        <w:rPr>
          <w:rFonts w:ascii="Times New Roman" w:hAnsi="Times New Roman" w:cs="Times New Roman"/>
          <w:color w:val="000000" w:themeColor="text1"/>
          <w:sz w:val="24"/>
          <w:szCs w:val="24"/>
        </w:rPr>
        <w:t xml:space="preserve">factor </w:t>
      </w:r>
      <w:r w:rsidR="00CE0F92" w:rsidRPr="00BE6286">
        <w:rPr>
          <w:rFonts w:ascii="Times New Roman" w:hAnsi="Times New Roman" w:cs="Times New Roman"/>
          <w:color w:val="000000" w:themeColor="text1"/>
          <w:sz w:val="24"/>
          <w:szCs w:val="24"/>
        </w:rPr>
        <w:t xml:space="preserve">behind </w:t>
      </w:r>
      <w:r w:rsidR="00FB74F8" w:rsidRPr="00BE6286">
        <w:rPr>
          <w:rFonts w:ascii="Times New Roman" w:hAnsi="Times New Roman" w:cs="Times New Roman"/>
          <w:color w:val="000000" w:themeColor="text1"/>
          <w:sz w:val="24"/>
          <w:szCs w:val="24"/>
        </w:rPr>
        <w:t>China’s future fertility decline</w:t>
      </w:r>
      <w:r w:rsidR="00FE131F" w:rsidRPr="00BE6286">
        <w:rPr>
          <w:rFonts w:ascii="Times New Roman" w:hAnsi="Times New Roman" w:cs="Times New Roman"/>
          <w:color w:val="000000" w:themeColor="text1"/>
          <w:sz w:val="24"/>
          <w:szCs w:val="24"/>
        </w:rPr>
        <w:t xml:space="preserve"> (</w:t>
      </w:r>
      <w:proofErr w:type="spellStart"/>
      <w:r w:rsidR="00FE131F" w:rsidRPr="00BE6286">
        <w:rPr>
          <w:rFonts w:ascii="Times New Roman" w:hAnsi="Times New Roman" w:cs="Times New Roman"/>
          <w:color w:val="000000" w:themeColor="text1"/>
          <w:sz w:val="24"/>
          <w:szCs w:val="24"/>
        </w:rPr>
        <w:t>Guo</w:t>
      </w:r>
      <w:proofErr w:type="spellEnd"/>
      <w:r w:rsidR="00FE131F" w:rsidRPr="00BE6286">
        <w:rPr>
          <w:rFonts w:ascii="Times New Roman" w:hAnsi="Times New Roman" w:cs="Times New Roman"/>
          <w:color w:val="000000" w:themeColor="text1"/>
          <w:sz w:val="24"/>
          <w:szCs w:val="24"/>
        </w:rPr>
        <w:t xml:space="preserve"> </w:t>
      </w:r>
      <w:r w:rsidR="000C691C">
        <w:rPr>
          <w:rFonts w:ascii="Times New Roman" w:hAnsi="Times New Roman" w:cs="Times New Roman"/>
          <w:i/>
          <w:color w:val="000000" w:themeColor="text1"/>
          <w:sz w:val="24"/>
          <w:szCs w:val="24"/>
        </w:rPr>
        <w:t xml:space="preserve">et al. </w:t>
      </w:r>
      <w:r w:rsidR="00FE131F" w:rsidRPr="00BE6286">
        <w:rPr>
          <w:rFonts w:ascii="Times New Roman" w:hAnsi="Times New Roman" w:cs="Times New Roman"/>
          <w:color w:val="000000" w:themeColor="text1"/>
          <w:sz w:val="24"/>
          <w:szCs w:val="24"/>
        </w:rPr>
        <w:t>2012).</w:t>
      </w:r>
      <w:r w:rsidR="00FB74F8" w:rsidRPr="00BE6286">
        <w:rPr>
          <w:rFonts w:ascii="Times New Roman" w:hAnsi="Times New Roman" w:cs="Times New Roman"/>
          <w:color w:val="000000" w:themeColor="text1"/>
          <w:sz w:val="24"/>
          <w:szCs w:val="24"/>
        </w:rPr>
        <w:t xml:space="preserve"> </w:t>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themeColor="text1"/>
          <w:sz w:val="24"/>
          <w:szCs w:val="24"/>
        </w:rPr>
      </w:pPr>
    </w:p>
    <w:p w:rsidR="000C691C" w:rsidRDefault="000C691C" w:rsidP="000C691C">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The prior studies with a focus on rural-urban differences consider locations but not another rural-urban classification in China-the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system.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is the registration system created in 1955, which divided Chinese into two categories: agricultural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(rural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and non-agriculture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(urban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The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status is assigned to each child at birth </w:t>
      </w:r>
      <w:r w:rsidRPr="00BE6286">
        <w:rPr>
          <w:rFonts w:ascii="Times New Roman" w:hAnsi="Times New Roman" w:cs="Times New Roman"/>
          <w:color w:val="000000" w:themeColor="text1"/>
          <w:sz w:val="24"/>
          <w:szCs w:val="24"/>
        </w:rPr>
        <w:lastRenderedPageBreak/>
        <w:t xml:space="preserve">according to parental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status, irrespective of birthplace.</w:t>
      </w:r>
      <w:r w:rsidRPr="00BE6286">
        <w:rPr>
          <w:rStyle w:val="FootnoteReference"/>
          <w:rFonts w:ascii="Times New Roman" w:hAnsi="Times New Roman" w:cs="Times New Roman"/>
          <w:color w:val="000000" w:themeColor="text1"/>
          <w:sz w:val="24"/>
          <w:szCs w:val="24"/>
        </w:rPr>
        <w:footnoteReference w:id="1"/>
      </w:r>
      <w:r w:rsidRPr="00BE6286">
        <w:rPr>
          <w:rFonts w:ascii="Times New Roman" w:hAnsi="Times New Roman" w:cs="Times New Roman"/>
          <w:color w:val="000000" w:themeColor="text1"/>
          <w:sz w:val="24"/>
          <w:szCs w:val="24"/>
        </w:rPr>
        <w:t xml:space="preserve"> A rural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holder may apply to change to urban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when enrolling in university, having a job in a state-owned enterprise or as a senior administrator, or when demobilized from military service (Liu </w:t>
      </w:r>
      <w:r w:rsidR="006A6658">
        <w:rPr>
          <w:rFonts w:ascii="Times New Roman" w:hAnsi="Times New Roman" w:cs="Times New Roman"/>
          <w:i/>
          <w:color w:val="000000" w:themeColor="text1"/>
          <w:sz w:val="24"/>
          <w:szCs w:val="24"/>
        </w:rPr>
        <w:t>et al.</w:t>
      </w:r>
      <w:r w:rsidRPr="00BE6286">
        <w:rPr>
          <w:rFonts w:ascii="Times New Roman" w:hAnsi="Times New Roman" w:cs="Times New Roman"/>
          <w:color w:val="000000" w:themeColor="text1"/>
          <w:sz w:val="24"/>
          <w:szCs w:val="24"/>
        </w:rPr>
        <w:t xml:space="preserve"> 2015).</w:t>
      </w:r>
      <w:r w:rsidRPr="00BE6286">
        <w:rPr>
          <w:rStyle w:val="FootnoteReference"/>
          <w:rFonts w:ascii="Times New Roman" w:hAnsi="Times New Roman" w:cs="Times New Roman"/>
          <w:color w:val="000000" w:themeColor="text1"/>
          <w:sz w:val="24"/>
          <w:szCs w:val="24"/>
        </w:rPr>
        <w:footnoteReference w:id="2"/>
      </w:r>
      <w:r w:rsidRPr="00BE6286">
        <w:rPr>
          <w:rFonts w:ascii="Times New Roman" w:hAnsi="Times New Roman" w:cs="Times New Roman"/>
          <w:color w:val="000000" w:themeColor="text1"/>
          <w:sz w:val="24"/>
          <w:szCs w:val="24"/>
        </w:rPr>
        <w:t xml:space="preserve"> Urban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holders have better publicly-provided education and health care, but the family planning policy has more exceptions for rural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holders. For example, the girl-exception, that lets a couple have a second birth when the first child is a girl, was only available for rural </w:t>
      </w:r>
      <w:proofErr w:type="spellStart"/>
      <w:r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holders in many provinces. Thus, it is unclear whether rural-urban fertility gaps reflect something intrinsic about urban location rather than the rigidities imposed by </w:t>
      </w:r>
      <w:proofErr w:type="spellStart"/>
      <w:r w:rsidRPr="00BE6286">
        <w:rPr>
          <w:rFonts w:ascii="Times New Roman" w:hAnsi="Times New Roman" w:cs="Times New Roman"/>
          <w:i/>
          <w:iCs/>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w:t>
      </w:r>
    </w:p>
    <w:p w:rsidR="000C691C" w:rsidRPr="00BE6286" w:rsidRDefault="000C691C" w:rsidP="000C691C">
      <w:pPr>
        <w:snapToGrid w:val="0"/>
        <w:spacing w:line="300" w:lineRule="auto"/>
        <w:ind w:firstLine="720"/>
        <w:contextualSpacing/>
        <w:jc w:val="both"/>
        <w:rPr>
          <w:rFonts w:ascii="Times New Roman" w:hAnsi="Times New Roman" w:cs="Times New Roman"/>
          <w:color w:val="000000" w:themeColor="text1"/>
          <w:sz w:val="24"/>
          <w:szCs w:val="24"/>
        </w:rPr>
      </w:pPr>
    </w:p>
    <w:p w:rsidR="00BE6286" w:rsidRPr="000C691C" w:rsidRDefault="00BE6286" w:rsidP="00BE6286">
      <w:pPr>
        <w:pStyle w:val="Caption"/>
        <w:spacing w:after="0" w:line="300" w:lineRule="auto"/>
        <w:jc w:val="center"/>
        <w:rPr>
          <w:rFonts w:ascii="Times New Roman" w:hAnsi="Times New Roman" w:cs="Times New Roman"/>
          <w:color w:val="auto"/>
          <w:sz w:val="22"/>
          <w:szCs w:val="22"/>
        </w:rPr>
      </w:pPr>
      <w:r w:rsidRPr="000C691C">
        <w:rPr>
          <w:rFonts w:ascii="Times New Roman" w:hAnsi="Times New Roman" w:cs="Times New Roman"/>
          <w:color w:val="auto"/>
          <w:sz w:val="22"/>
          <w:szCs w:val="22"/>
        </w:rPr>
        <w:t xml:space="preserve">Figure </w:t>
      </w:r>
      <w:r w:rsidRPr="000C691C">
        <w:rPr>
          <w:rFonts w:ascii="Times New Roman" w:hAnsi="Times New Roman" w:cs="Times New Roman"/>
          <w:color w:val="auto"/>
          <w:sz w:val="22"/>
          <w:szCs w:val="22"/>
        </w:rPr>
        <w:fldChar w:fldCharType="begin"/>
      </w:r>
      <w:r w:rsidRPr="000C691C">
        <w:rPr>
          <w:rFonts w:ascii="Times New Roman" w:hAnsi="Times New Roman" w:cs="Times New Roman"/>
          <w:color w:val="auto"/>
          <w:sz w:val="22"/>
          <w:szCs w:val="22"/>
        </w:rPr>
        <w:instrText xml:space="preserve"> SEQ Figure \* ARABIC </w:instrText>
      </w:r>
      <w:r w:rsidRPr="000C691C">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1</w:t>
      </w:r>
      <w:r w:rsidRPr="000C691C">
        <w:rPr>
          <w:rFonts w:ascii="Times New Roman" w:hAnsi="Times New Roman" w:cs="Times New Roman"/>
          <w:color w:val="auto"/>
          <w:sz w:val="22"/>
          <w:szCs w:val="22"/>
        </w:rPr>
        <w:fldChar w:fldCharType="end"/>
      </w:r>
      <w:r w:rsidRPr="000C691C">
        <w:rPr>
          <w:rFonts w:ascii="Times New Roman" w:hAnsi="Times New Roman" w:cs="Times New Roman"/>
          <w:color w:val="auto"/>
          <w:sz w:val="22"/>
          <w:szCs w:val="22"/>
        </w:rPr>
        <w:t>: Fertility and Urban Population Share at County Level, 2010 China Census</w:t>
      </w:r>
    </w:p>
    <w:p w:rsidR="00BE6286" w:rsidRPr="00BE6286" w:rsidRDefault="00BE6286" w:rsidP="00BE6286">
      <w:pPr>
        <w:spacing w:line="300" w:lineRule="auto"/>
        <w:rPr>
          <w:rFonts w:ascii="Times New Roman" w:hAnsi="Times New Roman" w:cs="Times New Roman"/>
          <w:sz w:val="24"/>
          <w:szCs w:val="24"/>
        </w:rPr>
      </w:pPr>
      <w:r w:rsidRPr="00BE6286">
        <w:rPr>
          <w:rFonts w:ascii="Times New Roman" w:hAnsi="Times New Roman" w:cs="Times New Roman"/>
          <w:noProof/>
          <w:sz w:val="24"/>
          <w:szCs w:val="24"/>
          <w:lang w:val="en-NZ" w:eastAsia="en-NZ"/>
        </w:rPr>
        <w:drawing>
          <wp:inline distT="0" distB="0" distL="0" distR="0" wp14:anchorId="69642827" wp14:editId="42654D44">
            <wp:extent cx="5640386" cy="4102100"/>
            <wp:effectExtent l="0" t="0" r="0" b="0"/>
            <wp:docPr id="2" name="Picture 0" descr="urban&amp;fertility_count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mp;fertility_county.wmf"/>
                    <pic:cNvPicPr/>
                  </pic:nvPicPr>
                  <pic:blipFill>
                    <a:blip r:embed="rId9" cstate="print"/>
                    <a:stretch>
                      <a:fillRect/>
                    </a:stretch>
                  </pic:blipFill>
                  <pic:spPr>
                    <a:xfrm>
                      <a:off x="0" y="0"/>
                      <a:ext cx="5647060" cy="4106954"/>
                    </a:xfrm>
                    <a:prstGeom prst="rect">
                      <a:avLst/>
                    </a:prstGeom>
                  </pic:spPr>
                </pic:pic>
              </a:graphicData>
            </a:graphic>
          </wp:inline>
        </w:drawing>
      </w:r>
    </w:p>
    <w:p w:rsidR="00BE6286" w:rsidRPr="00BE6286" w:rsidRDefault="00BE6286" w:rsidP="00BE6286">
      <w:pPr>
        <w:spacing w:line="300" w:lineRule="auto"/>
        <w:rPr>
          <w:rFonts w:ascii="Times New Roman" w:hAnsi="Times New Roman" w:cs="Times New Roman"/>
          <w:sz w:val="24"/>
          <w:szCs w:val="24"/>
        </w:rPr>
      </w:pPr>
    </w:p>
    <w:p w:rsidR="003D514A" w:rsidRPr="00BE6286" w:rsidRDefault="003D514A" w:rsidP="00BE6286">
      <w:pPr>
        <w:snapToGrid w:val="0"/>
        <w:spacing w:line="300" w:lineRule="auto"/>
        <w:contextualSpacing/>
        <w:jc w:val="center"/>
        <w:rPr>
          <w:rFonts w:ascii="Times New Roman" w:hAnsi="Times New Roman" w:cs="Times New Roman"/>
          <w:color w:val="000000" w:themeColor="text1"/>
          <w:sz w:val="24"/>
          <w:szCs w:val="24"/>
        </w:rPr>
      </w:pPr>
    </w:p>
    <w:p w:rsidR="005777E3" w:rsidRDefault="002B369E" w:rsidP="000C691C">
      <w:pPr>
        <w:pStyle w:val="Heading1"/>
        <w:keepLines w:val="0"/>
        <w:snapToGrid w:val="0"/>
        <w:spacing w:before="0" w:line="300" w:lineRule="auto"/>
        <w:contextualSpacing/>
        <w:rPr>
          <w:rFonts w:ascii="Times New Roman" w:hAnsi="Times New Roman" w:cs="Times New Roman"/>
          <w:color w:val="auto"/>
          <w:kern w:val="32"/>
          <w:sz w:val="24"/>
          <w:szCs w:val="24"/>
          <w:lang w:val="en-US" w:bidi="en-US"/>
        </w:rPr>
      </w:pPr>
      <w:r w:rsidRPr="00BE6286">
        <w:rPr>
          <w:rFonts w:ascii="Times New Roman" w:hAnsi="Times New Roman" w:cs="Times New Roman"/>
          <w:color w:val="auto"/>
          <w:kern w:val="32"/>
          <w:sz w:val="24"/>
          <w:szCs w:val="24"/>
          <w:lang w:val="en-US" w:bidi="en-US"/>
        </w:rPr>
        <w:t xml:space="preserve">3. </w:t>
      </w:r>
      <w:r w:rsidR="006A6658">
        <w:rPr>
          <w:rFonts w:ascii="Times New Roman" w:hAnsi="Times New Roman" w:cs="Times New Roman"/>
          <w:color w:val="auto"/>
          <w:kern w:val="32"/>
          <w:sz w:val="24"/>
          <w:szCs w:val="24"/>
          <w:lang w:val="en-US" w:bidi="en-US"/>
        </w:rPr>
        <w:t xml:space="preserve"> </w:t>
      </w:r>
      <w:r w:rsidRPr="00BE6286">
        <w:rPr>
          <w:rFonts w:ascii="Times New Roman" w:hAnsi="Times New Roman" w:cs="Times New Roman"/>
          <w:color w:val="auto"/>
          <w:kern w:val="32"/>
          <w:sz w:val="24"/>
          <w:szCs w:val="24"/>
          <w:lang w:val="en-US" w:bidi="en-US"/>
        </w:rPr>
        <w:t xml:space="preserve">Data </w:t>
      </w:r>
      <w:r w:rsidR="00361F69" w:rsidRPr="00BE6286">
        <w:rPr>
          <w:rFonts w:ascii="Times New Roman" w:hAnsi="Times New Roman" w:cs="Times New Roman"/>
          <w:color w:val="auto"/>
          <w:kern w:val="32"/>
          <w:sz w:val="24"/>
          <w:szCs w:val="24"/>
          <w:lang w:val="en-US" w:bidi="en-US"/>
        </w:rPr>
        <w:t>Description</w:t>
      </w:r>
    </w:p>
    <w:p w:rsidR="000C691C" w:rsidRPr="000C691C" w:rsidRDefault="000C691C" w:rsidP="000C691C">
      <w:pPr>
        <w:rPr>
          <w:sz w:val="12"/>
          <w:szCs w:val="12"/>
          <w:lang w:val="en-US" w:bidi="en-US"/>
        </w:rPr>
      </w:pPr>
    </w:p>
    <w:p w:rsidR="00345810" w:rsidRPr="00BE6286" w:rsidRDefault="00361F69" w:rsidP="00BE6286">
      <w:pPr>
        <w:snapToGrid w:val="0"/>
        <w:spacing w:line="300" w:lineRule="auto"/>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We use data from the 2011 wave of the </w:t>
      </w:r>
      <w:r w:rsidRPr="00BE6286">
        <w:rPr>
          <w:rFonts w:ascii="Times New Roman" w:hAnsi="Times New Roman" w:cs="Times New Roman"/>
          <w:color w:val="000000"/>
          <w:sz w:val="24"/>
          <w:szCs w:val="24"/>
        </w:rPr>
        <w:t>China Health and Nutrition Survey (CHNS)</w:t>
      </w:r>
      <w:r w:rsidRPr="00BE6286">
        <w:rPr>
          <w:rFonts w:ascii="Times New Roman" w:hAnsi="Times New Roman" w:cs="Times New Roman"/>
          <w:color w:val="000000" w:themeColor="text1"/>
          <w:sz w:val="24"/>
          <w:szCs w:val="24"/>
        </w:rPr>
        <w:t xml:space="preserve">. These data let us </w:t>
      </w:r>
      <w:r w:rsidR="00345810" w:rsidRPr="00BE6286">
        <w:rPr>
          <w:rFonts w:ascii="Times New Roman" w:hAnsi="Times New Roman" w:cs="Times New Roman"/>
          <w:color w:val="000000" w:themeColor="text1"/>
          <w:sz w:val="24"/>
          <w:szCs w:val="24"/>
        </w:rPr>
        <w:t xml:space="preserve">look at </w:t>
      </w:r>
      <w:r w:rsidRPr="00BE6286">
        <w:rPr>
          <w:rFonts w:ascii="Times New Roman" w:hAnsi="Times New Roman" w:cs="Times New Roman"/>
          <w:color w:val="000000" w:themeColor="text1"/>
          <w:sz w:val="24"/>
          <w:szCs w:val="24"/>
        </w:rPr>
        <w:t xml:space="preserve">impacts on fertility from </w:t>
      </w:r>
      <w:r w:rsidR="00345810" w:rsidRPr="00BE6286">
        <w:rPr>
          <w:rFonts w:ascii="Times New Roman" w:hAnsi="Times New Roman" w:cs="Times New Roman"/>
          <w:color w:val="000000" w:themeColor="text1"/>
          <w:sz w:val="24"/>
          <w:szCs w:val="24"/>
        </w:rPr>
        <w:t xml:space="preserve">both residential </w:t>
      </w:r>
      <w:r w:rsidRPr="00BE6286">
        <w:rPr>
          <w:rFonts w:ascii="Times New Roman" w:hAnsi="Times New Roman" w:cs="Times New Roman"/>
          <w:color w:val="000000" w:themeColor="text1"/>
          <w:sz w:val="24"/>
          <w:szCs w:val="24"/>
        </w:rPr>
        <w:t xml:space="preserve">location </w:t>
      </w:r>
      <w:r w:rsidR="00345810" w:rsidRPr="00BE6286">
        <w:rPr>
          <w:rFonts w:ascii="Times New Roman" w:hAnsi="Times New Roman" w:cs="Times New Roman"/>
          <w:color w:val="000000" w:themeColor="text1"/>
          <w:sz w:val="24"/>
          <w:szCs w:val="24"/>
        </w:rPr>
        <w:t xml:space="preserve">and </w:t>
      </w:r>
      <w:proofErr w:type="spellStart"/>
      <w:r w:rsidR="00345810" w:rsidRPr="00BE6286">
        <w:rPr>
          <w:rFonts w:ascii="Times New Roman" w:hAnsi="Times New Roman" w:cs="Times New Roman"/>
          <w:i/>
          <w:color w:val="000000" w:themeColor="text1"/>
          <w:sz w:val="24"/>
          <w:szCs w:val="24"/>
        </w:rPr>
        <w:t>hukou</w:t>
      </w:r>
      <w:proofErr w:type="spellEnd"/>
      <w:r w:rsidR="00345810" w:rsidRPr="00BE6286">
        <w:rPr>
          <w:rFonts w:ascii="Times New Roman" w:hAnsi="Times New Roman" w:cs="Times New Roman"/>
          <w:color w:val="000000" w:themeColor="text1"/>
          <w:sz w:val="24"/>
          <w:szCs w:val="24"/>
        </w:rPr>
        <w:t xml:space="preserve"> status of each sampled woman</w:t>
      </w:r>
      <w:r w:rsidRPr="00BE6286">
        <w:rPr>
          <w:rFonts w:ascii="Times New Roman" w:hAnsi="Times New Roman" w:cs="Times New Roman"/>
          <w:color w:val="000000" w:themeColor="text1"/>
          <w:sz w:val="24"/>
          <w:szCs w:val="24"/>
        </w:rPr>
        <w:t xml:space="preserve">. We also </w:t>
      </w:r>
      <w:r w:rsidR="00345810" w:rsidRPr="00BE6286">
        <w:rPr>
          <w:rFonts w:ascii="Times New Roman" w:hAnsi="Times New Roman" w:cs="Times New Roman"/>
          <w:color w:val="000000" w:themeColor="text1"/>
          <w:sz w:val="24"/>
          <w:szCs w:val="24"/>
        </w:rPr>
        <w:t xml:space="preserve">decompose the </w:t>
      </w:r>
      <w:r w:rsidRPr="00BE6286">
        <w:rPr>
          <w:rFonts w:ascii="Times New Roman" w:hAnsi="Times New Roman" w:cs="Times New Roman"/>
          <w:color w:val="000000" w:themeColor="text1"/>
          <w:sz w:val="24"/>
          <w:szCs w:val="24"/>
        </w:rPr>
        <w:t xml:space="preserve">rural-urban fertility gaps (under both the location and </w:t>
      </w:r>
      <w:proofErr w:type="spellStart"/>
      <w:r w:rsidRPr="00BE6286">
        <w:rPr>
          <w:rFonts w:ascii="Times New Roman" w:hAnsi="Times New Roman" w:cs="Times New Roman"/>
          <w:i/>
          <w:iCs/>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classification of urban) into explained and unexplained components</w:t>
      </w:r>
      <w:r w:rsidR="00345810" w:rsidRPr="00BE6286">
        <w:rPr>
          <w:rFonts w:ascii="Times New Roman" w:hAnsi="Times New Roman" w:cs="Times New Roman"/>
          <w:color w:val="000000" w:themeColor="text1"/>
          <w:sz w:val="24"/>
          <w:szCs w:val="24"/>
        </w:rPr>
        <w:t xml:space="preserve">. </w:t>
      </w:r>
    </w:p>
    <w:p w:rsidR="00206BC7" w:rsidRDefault="005777E3" w:rsidP="00BE6286">
      <w:pPr>
        <w:pStyle w:val="Heading2"/>
        <w:snapToGrid w:val="0"/>
        <w:spacing w:before="0" w:after="0" w:line="300" w:lineRule="auto"/>
        <w:contextualSpacing/>
        <w:rPr>
          <w:rFonts w:ascii="Times New Roman" w:hAnsi="Times New Roman"/>
          <w:i w:val="0"/>
          <w:sz w:val="24"/>
          <w:szCs w:val="24"/>
          <w:lang w:eastAsia="zh-CN"/>
        </w:rPr>
      </w:pPr>
      <w:proofErr w:type="gramStart"/>
      <w:r w:rsidRPr="000C691C">
        <w:rPr>
          <w:rFonts w:ascii="Times New Roman" w:hAnsi="Times New Roman"/>
          <w:i w:val="0"/>
          <w:sz w:val="24"/>
          <w:szCs w:val="24"/>
          <w:lang w:eastAsia="zh-CN"/>
        </w:rPr>
        <w:lastRenderedPageBreak/>
        <w:t>3</w:t>
      </w:r>
      <w:r w:rsidR="00416849" w:rsidRPr="000C691C">
        <w:rPr>
          <w:rFonts w:ascii="Times New Roman" w:hAnsi="Times New Roman"/>
          <w:i w:val="0"/>
          <w:sz w:val="24"/>
          <w:szCs w:val="24"/>
          <w:lang w:eastAsia="zh-CN"/>
        </w:rPr>
        <w:t xml:space="preserve">.1 </w:t>
      </w:r>
      <w:r w:rsidR="006A6658">
        <w:rPr>
          <w:rFonts w:ascii="Times New Roman" w:hAnsi="Times New Roman"/>
          <w:i w:val="0"/>
          <w:sz w:val="24"/>
          <w:szCs w:val="24"/>
          <w:lang w:eastAsia="zh-CN"/>
        </w:rPr>
        <w:t xml:space="preserve"> </w:t>
      </w:r>
      <w:r w:rsidR="00416849" w:rsidRPr="000C691C">
        <w:rPr>
          <w:rFonts w:ascii="Times New Roman" w:hAnsi="Times New Roman"/>
          <w:i w:val="0"/>
          <w:sz w:val="24"/>
          <w:szCs w:val="24"/>
          <w:lang w:eastAsia="zh-CN"/>
        </w:rPr>
        <w:t>D</w:t>
      </w:r>
      <w:r w:rsidR="00362817" w:rsidRPr="000C691C">
        <w:rPr>
          <w:rFonts w:ascii="Times New Roman" w:hAnsi="Times New Roman"/>
          <w:i w:val="0"/>
          <w:sz w:val="24"/>
          <w:szCs w:val="24"/>
          <w:lang w:eastAsia="zh-CN"/>
        </w:rPr>
        <w:t>ata</w:t>
      </w:r>
      <w:proofErr w:type="gramEnd"/>
    </w:p>
    <w:p w:rsidR="000C691C" w:rsidRPr="000C691C" w:rsidRDefault="000C691C" w:rsidP="000C691C">
      <w:pPr>
        <w:rPr>
          <w:sz w:val="12"/>
          <w:szCs w:val="12"/>
          <w:lang w:val="en-US" w:bidi="en-US"/>
        </w:rPr>
      </w:pPr>
    </w:p>
    <w:p w:rsidR="00CE3452" w:rsidRDefault="00315919" w:rsidP="00BE6286">
      <w:pPr>
        <w:snapToGrid w:val="0"/>
        <w:spacing w:line="300" w:lineRule="auto"/>
        <w:contextualSpacing/>
        <w:jc w:val="both"/>
        <w:rPr>
          <w:rFonts w:ascii="Times New Roman" w:hAnsi="Times New Roman" w:cs="Times New Roman"/>
          <w:sz w:val="24"/>
          <w:szCs w:val="24"/>
        </w:rPr>
      </w:pPr>
      <w:r w:rsidRPr="00BE6286">
        <w:rPr>
          <w:rFonts w:ascii="Times New Roman" w:hAnsi="Times New Roman" w:cs="Times New Roman"/>
          <w:sz w:val="24"/>
          <w:szCs w:val="24"/>
        </w:rPr>
        <w:t xml:space="preserve">The CHNS survey </w:t>
      </w:r>
      <w:r w:rsidR="00CE3452" w:rsidRPr="00BE6286">
        <w:rPr>
          <w:rFonts w:ascii="Times New Roman" w:hAnsi="Times New Roman" w:cs="Times New Roman"/>
          <w:sz w:val="24"/>
          <w:szCs w:val="24"/>
        </w:rPr>
        <w:t>covers a wide range of information at the individual, household and community level. In particular, it provides detailed re</w:t>
      </w:r>
      <w:r w:rsidR="00152D8A" w:rsidRPr="00BE6286">
        <w:rPr>
          <w:rFonts w:ascii="Times New Roman" w:hAnsi="Times New Roman" w:cs="Times New Roman"/>
          <w:sz w:val="24"/>
          <w:szCs w:val="24"/>
        </w:rPr>
        <w:t xml:space="preserve">lationship files </w:t>
      </w:r>
      <w:r w:rsidR="00CE3452" w:rsidRPr="00BE6286">
        <w:rPr>
          <w:rFonts w:ascii="Times New Roman" w:hAnsi="Times New Roman" w:cs="Times New Roman"/>
          <w:sz w:val="24"/>
          <w:szCs w:val="24"/>
        </w:rPr>
        <w:t>f</w:t>
      </w:r>
      <w:r w:rsidR="00152D8A" w:rsidRPr="00BE6286">
        <w:rPr>
          <w:rFonts w:ascii="Times New Roman" w:hAnsi="Times New Roman" w:cs="Times New Roman"/>
          <w:sz w:val="24"/>
          <w:szCs w:val="24"/>
        </w:rPr>
        <w:t>or</w:t>
      </w:r>
      <w:r w:rsidR="00CE3452" w:rsidRPr="00BE6286">
        <w:rPr>
          <w:rFonts w:ascii="Times New Roman" w:hAnsi="Times New Roman" w:cs="Times New Roman"/>
          <w:sz w:val="24"/>
          <w:szCs w:val="24"/>
        </w:rPr>
        <w:t xml:space="preserve"> each individual</w:t>
      </w:r>
      <w:r w:rsidR="00152D8A" w:rsidRPr="00BE6286">
        <w:rPr>
          <w:rFonts w:ascii="Times New Roman" w:hAnsi="Times New Roman" w:cs="Times New Roman"/>
          <w:sz w:val="24"/>
          <w:szCs w:val="24"/>
        </w:rPr>
        <w:t xml:space="preserve">, even if they live </w:t>
      </w:r>
      <w:r w:rsidR="00CE3452" w:rsidRPr="00BE6286">
        <w:rPr>
          <w:rFonts w:ascii="Times New Roman" w:hAnsi="Times New Roman" w:cs="Times New Roman"/>
          <w:sz w:val="24"/>
          <w:szCs w:val="24"/>
        </w:rPr>
        <w:t xml:space="preserve">in different households, </w:t>
      </w:r>
      <w:r w:rsidR="00152D8A" w:rsidRPr="00BE6286">
        <w:rPr>
          <w:rFonts w:ascii="Times New Roman" w:hAnsi="Times New Roman" w:cs="Times New Roman"/>
          <w:sz w:val="24"/>
          <w:szCs w:val="24"/>
        </w:rPr>
        <w:t xml:space="preserve">and this </w:t>
      </w:r>
      <w:r w:rsidR="00CE3452" w:rsidRPr="00BE6286">
        <w:rPr>
          <w:rFonts w:ascii="Times New Roman" w:hAnsi="Times New Roman" w:cs="Times New Roman"/>
          <w:sz w:val="24"/>
          <w:szCs w:val="24"/>
        </w:rPr>
        <w:t>enables a</w:t>
      </w:r>
      <w:r w:rsidR="00152D8A" w:rsidRPr="00BE6286">
        <w:rPr>
          <w:rFonts w:ascii="Times New Roman" w:hAnsi="Times New Roman" w:cs="Times New Roman"/>
          <w:sz w:val="24"/>
          <w:szCs w:val="24"/>
        </w:rPr>
        <w:t>n accurate</w:t>
      </w:r>
      <w:r w:rsidR="00CE3452" w:rsidRPr="00BE6286">
        <w:rPr>
          <w:rFonts w:ascii="Times New Roman" w:hAnsi="Times New Roman" w:cs="Times New Roman"/>
          <w:sz w:val="24"/>
          <w:szCs w:val="24"/>
        </w:rPr>
        <w:t xml:space="preserve"> measure of fertility</w:t>
      </w:r>
      <w:r w:rsidR="00152D8A" w:rsidRPr="00BE6286">
        <w:rPr>
          <w:rFonts w:ascii="Times New Roman" w:hAnsi="Times New Roman" w:cs="Times New Roman"/>
          <w:sz w:val="24"/>
          <w:szCs w:val="24"/>
        </w:rPr>
        <w:t>. The survey also obtains</w:t>
      </w:r>
      <w:r w:rsidR="00CE3452" w:rsidRPr="00BE6286">
        <w:rPr>
          <w:rFonts w:ascii="Times New Roman" w:hAnsi="Times New Roman" w:cs="Times New Roman"/>
          <w:sz w:val="24"/>
          <w:szCs w:val="24"/>
        </w:rPr>
        <w:t xml:space="preserve"> the </w:t>
      </w:r>
      <w:proofErr w:type="spellStart"/>
      <w:r w:rsidR="00CE3452" w:rsidRPr="00BE6286">
        <w:rPr>
          <w:rFonts w:ascii="Times New Roman" w:hAnsi="Times New Roman" w:cs="Times New Roman"/>
          <w:i/>
          <w:sz w:val="24"/>
          <w:szCs w:val="24"/>
        </w:rPr>
        <w:t>hukou</w:t>
      </w:r>
      <w:proofErr w:type="spellEnd"/>
      <w:r w:rsidR="00CE3452" w:rsidRPr="00BE6286">
        <w:rPr>
          <w:rFonts w:ascii="Times New Roman" w:hAnsi="Times New Roman" w:cs="Times New Roman"/>
          <w:sz w:val="24"/>
          <w:szCs w:val="24"/>
        </w:rPr>
        <w:t xml:space="preserve"> status of each individual</w:t>
      </w:r>
      <w:r w:rsidR="00152D8A" w:rsidRPr="00BE6286">
        <w:rPr>
          <w:rFonts w:ascii="Times New Roman" w:hAnsi="Times New Roman" w:cs="Times New Roman"/>
          <w:sz w:val="24"/>
          <w:szCs w:val="24"/>
        </w:rPr>
        <w:t>,</w:t>
      </w:r>
      <w:r w:rsidR="00CE3452" w:rsidRPr="00BE6286">
        <w:rPr>
          <w:rFonts w:ascii="Times New Roman" w:hAnsi="Times New Roman" w:cs="Times New Roman"/>
          <w:sz w:val="24"/>
          <w:szCs w:val="24"/>
        </w:rPr>
        <w:t xml:space="preserve"> which </w:t>
      </w:r>
      <w:r w:rsidR="00152D8A" w:rsidRPr="00BE6286">
        <w:rPr>
          <w:rFonts w:ascii="Times New Roman" w:hAnsi="Times New Roman" w:cs="Times New Roman"/>
          <w:sz w:val="24"/>
          <w:szCs w:val="24"/>
        </w:rPr>
        <w:t xml:space="preserve">lets us </w:t>
      </w:r>
      <w:r w:rsidR="00CE3452" w:rsidRPr="00BE6286">
        <w:rPr>
          <w:rFonts w:ascii="Times New Roman" w:hAnsi="Times New Roman" w:cs="Times New Roman"/>
          <w:sz w:val="24"/>
          <w:szCs w:val="24"/>
        </w:rPr>
        <w:t xml:space="preserve">control both </w:t>
      </w:r>
      <w:r w:rsidR="00152D8A" w:rsidRPr="00BE6286">
        <w:rPr>
          <w:rFonts w:ascii="Times New Roman" w:hAnsi="Times New Roman" w:cs="Times New Roman"/>
          <w:sz w:val="24"/>
          <w:szCs w:val="24"/>
        </w:rPr>
        <w:t xml:space="preserve">for </w:t>
      </w:r>
      <w:r w:rsidR="00CE3452" w:rsidRPr="00BE6286">
        <w:rPr>
          <w:rFonts w:ascii="Times New Roman" w:hAnsi="Times New Roman" w:cs="Times New Roman"/>
          <w:sz w:val="24"/>
          <w:szCs w:val="24"/>
        </w:rPr>
        <w:t xml:space="preserve">the location and </w:t>
      </w:r>
      <w:r w:rsidR="00152D8A" w:rsidRPr="00BE6286">
        <w:rPr>
          <w:rFonts w:ascii="Times New Roman" w:hAnsi="Times New Roman" w:cs="Times New Roman"/>
          <w:sz w:val="24"/>
          <w:szCs w:val="24"/>
        </w:rPr>
        <w:t xml:space="preserve">for </w:t>
      </w:r>
      <w:proofErr w:type="spellStart"/>
      <w:r w:rsidR="00CE3452" w:rsidRPr="00BE6286">
        <w:rPr>
          <w:rFonts w:ascii="Times New Roman" w:hAnsi="Times New Roman" w:cs="Times New Roman"/>
          <w:i/>
          <w:sz w:val="24"/>
          <w:szCs w:val="24"/>
        </w:rPr>
        <w:t>hukou</w:t>
      </w:r>
      <w:proofErr w:type="spellEnd"/>
      <w:r w:rsidR="00152D8A" w:rsidRPr="00BE6286">
        <w:rPr>
          <w:rFonts w:ascii="Times New Roman" w:hAnsi="Times New Roman" w:cs="Times New Roman"/>
          <w:sz w:val="24"/>
          <w:szCs w:val="24"/>
        </w:rPr>
        <w:t xml:space="preserve"> differences</w:t>
      </w:r>
      <w:r w:rsidR="00CE3452" w:rsidRPr="00BE6286">
        <w:rPr>
          <w:rFonts w:ascii="Times New Roman" w:hAnsi="Times New Roman" w:cs="Times New Roman"/>
          <w:sz w:val="24"/>
          <w:szCs w:val="24"/>
        </w:rPr>
        <w:t xml:space="preserve"> among sampled women.</w:t>
      </w:r>
    </w:p>
    <w:p w:rsidR="000C691C" w:rsidRPr="00BE6286" w:rsidRDefault="000C691C" w:rsidP="00BE6286">
      <w:pPr>
        <w:snapToGrid w:val="0"/>
        <w:spacing w:line="300" w:lineRule="auto"/>
        <w:contextualSpacing/>
        <w:jc w:val="both"/>
        <w:rPr>
          <w:rFonts w:ascii="Times New Roman" w:hAnsi="Times New Roman" w:cs="Times New Roman"/>
          <w:sz w:val="24"/>
          <w:szCs w:val="24"/>
        </w:rPr>
      </w:pPr>
    </w:p>
    <w:p w:rsidR="00404814" w:rsidRDefault="00A20050" w:rsidP="00BE6286">
      <w:pPr>
        <w:snapToGrid w:val="0"/>
        <w:spacing w:line="300" w:lineRule="auto"/>
        <w:ind w:firstLine="720"/>
        <w:contextualSpacing/>
        <w:jc w:val="both"/>
        <w:rPr>
          <w:rFonts w:ascii="Times New Roman" w:hAnsi="Times New Roman" w:cs="Times New Roman"/>
          <w:color w:val="000000"/>
          <w:sz w:val="24"/>
          <w:szCs w:val="24"/>
        </w:rPr>
      </w:pPr>
      <w:r w:rsidRPr="00BE6286">
        <w:rPr>
          <w:rFonts w:ascii="Times New Roman" w:hAnsi="Times New Roman" w:cs="Times New Roman"/>
          <w:color w:val="000000" w:themeColor="text1"/>
          <w:sz w:val="24"/>
          <w:szCs w:val="24"/>
          <w:lang w:val="en-NZ"/>
        </w:rPr>
        <w:t>The survey employs a multistage, random cluster sampling procedure to draw the sample from se</w:t>
      </w:r>
      <w:r w:rsidR="00CE3452" w:rsidRPr="00BE6286">
        <w:rPr>
          <w:rFonts w:ascii="Times New Roman" w:hAnsi="Times New Roman" w:cs="Times New Roman"/>
          <w:color w:val="000000" w:themeColor="text1"/>
          <w:sz w:val="24"/>
          <w:szCs w:val="24"/>
          <w:lang w:val="en-NZ"/>
        </w:rPr>
        <w:t>lected</w:t>
      </w:r>
      <w:r w:rsidRPr="00BE6286">
        <w:rPr>
          <w:rFonts w:ascii="Times New Roman" w:hAnsi="Times New Roman" w:cs="Times New Roman"/>
          <w:color w:val="000000" w:themeColor="text1"/>
          <w:sz w:val="24"/>
          <w:szCs w:val="24"/>
          <w:lang w:val="en-NZ"/>
        </w:rPr>
        <w:t xml:space="preserve"> </w:t>
      </w:r>
      <w:r w:rsidR="00CE3452" w:rsidRPr="00BE6286">
        <w:rPr>
          <w:rFonts w:ascii="Times New Roman" w:hAnsi="Times New Roman" w:cs="Times New Roman"/>
          <w:color w:val="000000" w:themeColor="text1"/>
          <w:sz w:val="24"/>
          <w:szCs w:val="24"/>
          <w:lang w:val="en-NZ"/>
        </w:rPr>
        <w:t>provinces and municipalities</w:t>
      </w:r>
      <w:r w:rsidRPr="00BE6286">
        <w:rPr>
          <w:rFonts w:ascii="Times New Roman" w:hAnsi="Times New Roman" w:cs="Times New Roman"/>
          <w:color w:val="000000" w:themeColor="text1"/>
          <w:sz w:val="24"/>
          <w:szCs w:val="24"/>
          <w:lang w:val="en-NZ"/>
        </w:rPr>
        <w:t xml:space="preserve"> in China. In each s</w:t>
      </w:r>
      <w:r w:rsidR="00CE3452" w:rsidRPr="00BE6286">
        <w:rPr>
          <w:rFonts w:ascii="Times New Roman" w:hAnsi="Times New Roman" w:cs="Times New Roman"/>
          <w:color w:val="000000" w:themeColor="text1"/>
          <w:sz w:val="24"/>
          <w:szCs w:val="24"/>
          <w:lang w:val="en-NZ"/>
        </w:rPr>
        <w:t>elected</w:t>
      </w:r>
      <w:r w:rsidRPr="00BE6286">
        <w:rPr>
          <w:rFonts w:ascii="Times New Roman" w:hAnsi="Times New Roman" w:cs="Times New Roman"/>
          <w:color w:val="000000" w:themeColor="text1"/>
          <w:sz w:val="24"/>
          <w:szCs w:val="24"/>
          <w:lang w:val="en-NZ"/>
        </w:rPr>
        <w:t xml:space="preserve"> </w:t>
      </w:r>
      <w:r w:rsidR="00CE3452" w:rsidRPr="00BE6286">
        <w:rPr>
          <w:rFonts w:ascii="Times New Roman" w:hAnsi="Times New Roman" w:cs="Times New Roman"/>
          <w:color w:val="000000" w:themeColor="text1"/>
          <w:sz w:val="24"/>
          <w:szCs w:val="24"/>
          <w:lang w:val="en-NZ"/>
        </w:rPr>
        <w:t>region</w:t>
      </w:r>
      <w:r w:rsidRPr="00BE6286">
        <w:rPr>
          <w:rFonts w:ascii="Times New Roman" w:hAnsi="Times New Roman" w:cs="Times New Roman"/>
          <w:color w:val="000000" w:themeColor="text1"/>
          <w:sz w:val="24"/>
          <w:szCs w:val="24"/>
          <w:lang w:val="en-NZ"/>
        </w:rPr>
        <w:t xml:space="preserve">, counties are stratified by income (low, middle, and high), and a weighted sampling scheme is used to randomly select four counties to form the rural sample. The urban sample is formed </w:t>
      </w:r>
      <w:r w:rsidR="001C2638" w:rsidRPr="00BE6286">
        <w:rPr>
          <w:rFonts w:ascii="Times New Roman" w:hAnsi="Times New Roman" w:cs="Times New Roman"/>
          <w:color w:val="000000" w:themeColor="text1"/>
          <w:sz w:val="24"/>
          <w:szCs w:val="24"/>
          <w:lang w:val="en-NZ"/>
        </w:rPr>
        <w:t xml:space="preserve">from the </w:t>
      </w:r>
      <w:r w:rsidRPr="00BE6286">
        <w:rPr>
          <w:rFonts w:ascii="Times New Roman" w:hAnsi="Times New Roman" w:cs="Times New Roman"/>
          <w:color w:val="000000" w:themeColor="text1"/>
          <w:sz w:val="24"/>
          <w:szCs w:val="24"/>
          <w:lang w:val="en-NZ"/>
        </w:rPr>
        <w:t xml:space="preserve">provincial capital and a low-income city. Villages and townships within the sampled counties, and urban and suburban </w:t>
      </w:r>
      <w:r w:rsidRPr="00BE6286">
        <w:rPr>
          <w:rFonts w:ascii="Times New Roman" w:hAnsi="Times New Roman" w:cs="Times New Roman"/>
          <w:color w:val="000000" w:themeColor="text1"/>
          <w:sz w:val="24"/>
          <w:szCs w:val="24"/>
        </w:rPr>
        <w:t>neighbourhoods</w:t>
      </w:r>
      <w:r w:rsidRPr="00BE6286">
        <w:rPr>
          <w:rFonts w:ascii="Times New Roman" w:hAnsi="Times New Roman" w:cs="Times New Roman"/>
          <w:color w:val="000000" w:themeColor="text1"/>
          <w:sz w:val="24"/>
          <w:szCs w:val="24"/>
          <w:lang w:val="en-NZ"/>
        </w:rPr>
        <w:t xml:space="preserve"> within the sampled cities, are selected randomly.</w:t>
      </w:r>
      <w:r w:rsidR="00290AC1" w:rsidRPr="00BE6286">
        <w:rPr>
          <w:rFonts w:ascii="Times New Roman" w:hAnsi="Times New Roman" w:cs="Times New Roman"/>
          <w:color w:val="000000" w:themeColor="text1"/>
          <w:sz w:val="24"/>
          <w:szCs w:val="24"/>
          <w:lang w:val="en-NZ"/>
        </w:rPr>
        <w:t xml:space="preserve"> The survey started with Guangxi, </w:t>
      </w:r>
      <w:proofErr w:type="spellStart"/>
      <w:r w:rsidR="00290AC1" w:rsidRPr="00BE6286">
        <w:rPr>
          <w:rFonts w:ascii="Times New Roman" w:hAnsi="Times New Roman" w:cs="Times New Roman"/>
          <w:color w:val="000000" w:themeColor="text1"/>
          <w:sz w:val="24"/>
          <w:szCs w:val="24"/>
          <w:lang w:val="en-NZ"/>
        </w:rPr>
        <w:t>Guizhou</w:t>
      </w:r>
      <w:proofErr w:type="spellEnd"/>
      <w:r w:rsidR="00290AC1" w:rsidRPr="00BE6286">
        <w:rPr>
          <w:rFonts w:ascii="Times New Roman" w:hAnsi="Times New Roman" w:cs="Times New Roman"/>
          <w:color w:val="000000" w:themeColor="text1"/>
          <w:sz w:val="24"/>
          <w:szCs w:val="24"/>
          <w:lang w:val="en-NZ"/>
        </w:rPr>
        <w:t xml:space="preserve">, Henan, Hubei, Hunan, Jiangsu, Liaoning, and Shandong </w:t>
      </w:r>
      <w:r w:rsidR="001C2638" w:rsidRPr="00BE6286">
        <w:rPr>
          <w:rFonts w:ascii="Times New Roman" w:hAnsi="Times New Roman" w:cs="Times New Roman"/>
          <w:color w:val="000000" w:themeColor="text1"/>
          <w:sz w:val="24"/>
          <w:szCs w:val="24"/>
          <w:lang w:val="en-NZ"/>
        </w:rPr>
        <w:t xml:space="preserve">provinces </w:t>
      </w:r>
      <w:r w:rsidR="00290AC1" w:rsidRPr="00BE6286">
        <w:rPr>
          <w:rFonts w:ascii="Times New Roman" w:hAnsi="Times New Roman" w:cs="Times New Roman"/>
          <w:color w:val="000000" w:themeColor="text1"/>
          <w:sz w:val="24"/>
          <w:szCs w:val="24"/>
          <w:lang w:val="en-NZ"/>
        </w:rPr>
        <w:t>in 1989</w:t>
      </w:r>
      <w:r w:rsidR="001C2638" w:rsidRPr="00BE6286">
        <w:rPr>
          <w:rFonts w:ascii="Times New Roman" w:hAnsi="Times New Roman" w:cs="Times New Roman"/>
          <w:color w:val="000000" w:themeColor="text1"/>
          <w:sz w:val="24"/>
          <w:szCs w:val="24"/>
          <w:lang w:val="en-NZ"/>
        </w:rPr>
        <w:t>, added</w:t>
      </w:r>
      <w:r w:rsidR="00290AC1" w:rsidRPr="00BE6286">
        <w:rPr>
          <w:rFonts w:ascii="Times New Roman" w:hAnsi="Times New Roman" w:cs="Times New Roman"/>
          <w:color w:val="000000" w:themeColor="text1"/>
          <w:sz w:val="24"/>
          <w:szCs w:val="24"/>
          <w:lang w:val="en-NZ"/>
        </w:rPr>
        <w:t xml:space="preserve"> Heilongjiang </w:t>
      </w:r>
      <w:r w:rsidR="001C2638" w:rsidRPr="00BE6286">
        <w:rPr>
          <w:rFonts w:ascii="Times New Roman" w:hAnsi="Times New Roman" w:cs="Times New Roman"/>
          <w:color w:val="000000" w:themeColor="text1"/>
          <w:sz w:val="24"/>
          <w:szCs w:val="24"/>
          <w:lang w:val="en-NZ"/>
        </w:rPr>
        <w:t xml:space="preserve">in 1997 and added the </w:t>
      </w:r>
      <w:r w:rsidR="00290AC1" w:rsidRPr="00BE6286">
        <w:rPr>
          <w:rFonts w:ascii="Times New Roman" w:hAnsi="Times New Roman" w:cs="Times New Roman"/>
          <w:color w:val="000000" w:themeColor="text1"/>
          <w:sz w:val="24"/>
          <w:szCs w:val="24"/>
          <w:lang w:val="en-NZ"/>
        </w:rPr>
        <w:t xml:space="preserve">three municipalities </w:t>
      </w:r>
      <w:r w:rsidR="001C2638" w:rsidRPr="00BE6286">
        <w:rPr>
          <w:rFonts w:ascii="Times New Roman" w:hAnsi="Times New Roman" w:cs="Times New Roman"/>
          <w:color w:val="000000" w:themeColor="text1"/>
          <w:sz w:val="24"/>
          <w:szCs w:val="24"/>
          <w:lang w:val="en-NZ"/>
        </w:rPr>
        <w:t xml:space="preserve">of </w:t>
      </w:r>
      <w:r w:rsidR="00290AC1" w:rsidRPr="00BE6286">
        <w:rPr>
          <w:rFonts w:ascii="Times New Roman" w:hAnsi="Times New Roman" w:cs="Times New Roman"/>
          <w:color w:val="000000" w:themeColor="text1"/>
          <w:sz w:val="24"/>
          <w:szCs w:val="24"/>
          <w:lang w:val="en-NZ"/>
        </w:rPr>
        <w:t>Beijing, Shanghai and Chongqing in 2011</w:t>
      </w:r>
      <w:r w:rsidR="001C2638" w:rsidRPr="00BE6286">
        <w:rPr>
          <w:rFonts w:ascii="Times New Roman" w:hAnsi="Times New Roman" w:cs="Times New Roman"/>
          <w:color w:val="000000" w:themeColor="text1"/>
          <w:sz w:val="24"/>
          <w:szCs w:val="24"/>
          <w:lang w:val="en-NZ"/>
        </w:rPr>
        <w:t xml:space="preserve">. </w:t>
      </w:r>
      <w:r w:rsidR="00290AC1" w:rsidRPr="00BE6286">
        <w:rPr>
          <w:rFonts w:ascii="Times New Roman" w:hAnsi="Times New Roman" w:cs="Times New Roman"/>
          <w:color w:val="000000"/>
          <w:sz w:val="24"/>
          <w:szCs w:val="24"/>
        </w:rPr>
        <w:t>The 12 provinces</w:t>
      </w:r>
      <w:r w:rsidR="00290AC1" w:rsidRPr="00BE6286">
        <w:rPr>
          <w:rFonts w:ascii="Times New Roman" w:hAnsi="Times New Roman" w:cs="Times New Roman"/>
          <w:color w:val="000000"/>
          <w:sz w:val="24"/>
          <w:szCs w:val="24"/>
          <w:lang w:val="en-US"/>
        </w:rPr>
        <w:t xml:space="preserve"> and municipalities</w:t>
      </w:r>
      <w:r w:rsidR="00290AC1" w:rsidRPr="00BE6286">
        <w:rPr>
          <w:rFonts w:ascii="Times New Roman" w:hAnsi="Times New Roman" w:cs="Times New Roman"/>
          <w:color w:val="000000"/>
          <w:sz w:val="24"/>
          <w:szCs w:val="24"/>
        </w:rPr>
        <w:t xml:space="preserve"> in the 2011 wave are </w:t>
      </w:r>
      <w:r w:rsidR="006F2B56" w:rsidRPr="00BE6286">
        <w:rPr>
          <w:rFonts w:ascii="Times New Roman" w:hAnsi="Times New Roman" w:cs="Times New Roman"/>
          <w:color w:val="000000"/>
          <w:sz w:val="24"/>
          <w:szCs w:val="24"/>
        </w:rPr>
        <w:t xml:space="preserve">shown in </w:t>
      </w:r>
      <w:r w:rsidR="00292761" w:rsidRPr="00BE6286">
        <w:rPr>
          <w:rFonts w:ascii="Times New Roman" w:hAnsi="Times New Roman" w:cs="Times New Roman"/>
          <w:sz w:val="24"/>
          <w:szCs w:val="24"/>
        </w:rPr>
        <w:fldChar w:fldCharType="begin"/>
      </w:r>
      <w:r w:rsidR="00292761" w:rsidRPr="00BE6286">
        <w:rPr>
          <w:rFonts w:ascii="Times New Roman" w:hAnsi="Times New Roman" w:cs="Times New Roman"/>
          <w:sz w:val="24"/>
          <w:szCs w:val="24"/>
        </w:rPr>
        <w:instrText xml:space="preserve"> REF _Ref476915446 \h  \* MERGEFORMAT </w:instrText>
      </w:r>
      <w:r w:rsidR="00292761" w:rsidRPr="00BE6286">
        <w:rPr>
          <w:rFonts w:ascii="Times New Roman" w:hAnsi="Times New Roman" w:cs="Times New Roman"/>
          <w:sz w:val="24"/>
          <w:szCs w:val="24"/>
        </w:rPr>
        <w:fldChar w:fldCharType="separate"/>
      </w:r>
      <w:r w:rsidR="0039761E">
        <w:rPr>
          <w:rFonts w:ascii="Times New Roman" w:hAnsi="Times New Roman" w:cs="Times New Roman"/>
          <w:b/>
          <w:bCs/>
          <w:sz w:val="24"/>
          <w:szCs w:val="24"/>
          <w:lang w:val="en-US"/>
        </w:rPr>
        <w:t xml:space="preserve">Error! Reference source not </w:t>
      </w:r>
      <w:proofErr w:type="gramStart"/>
      <w:r w:rsidR="0039761E">
        <w:rPr>
          <w:rFonts w:ascii="Times New Roman" w:hAnsi="Times New Roman" w:cs="Times New Roman"/>
          <w:b/>
          <w:bCs/>
          <w:sz w:val="24"/>
          <w:szCs w:val="24"/>
          <w:lang w:val="en-US"/>
        </w:rPr>
        <w:t>found.</w:t>
      </w:r>
      <w:r w:rsidR="00292761" w:rsidRPr="00BE6286">
        <w:rPr>
          <w:rFonts w:ascii="Times New Roman" w:hAnsi="Times New Roman" w:cs="Times New Roman"/>
          <w:sz w:val="24"/>
          <w:szCs w:val="24"/>
        </w:rPr>
        <w:fldChar w:fldCharType="end"/>
      </w:r>
      <w:r w:rsidR="006F2B56" w:rsidRPr="00BE6286">
        <w:rPr>
          <w:rFonts w:ascii="Times New Roman" w:hAnsi="Times New Roman" w:cs="Times New Roman"/>
          <w:color w:val="000000"/>
          <w:sz w:val="24"/>
          <w:szCs w:val="24"/>
        </w:rPr>
        <w:t>,</w:t>
      </w:r>
      <w:proofErr w:type="gramEnd"/>
      <w:r w:rsidR="006F2B56" w:rsidRPr="00BE6286">
        <w:rPr>
          <w:rFonts w:ascii="Times New Roman" w:hAnsi="Times New Roman" w:cs="Times New Roman"/>
          <w:color w:val="000000"/>
          <w:sz w:val="24"/>
          <w:szCs w:val="24"/>
        </w:rPr>
        <w:t xml:space="preserve"> and</w:t>
      </w:r>
      <w:r w:rsidR="001C2638" w:rsidRPr="00BE6286">
        <w:rPr>
          <w:rFonts w:ascii="Times New Roman" w:hAnsi="Times New Roman" w:cs="Times New Roman"/>
          <w:color w:val="000000"/>
          <w:sz w:val="24"/>
          <w:szCs w:val="24"/>
        </w:rPr>
        <w:t xml:space="preserve"> are </w:t>
      </w:r>
      <w:r w:rsidR="00290AC1" w:rsidRPr="00BE6286">
        <w:rPr>
          <w:rFonts w:ascii="Times New Roman" w:hAnsi="Times New Roman" w:cs="Times New Roman"/>
          <w:color w:val="000000"/>
          <w:sz w:val="24"/>
          <w:szCs w:val="24"/>
        </w:rPr>
        <w:t xml:space="preserve">distributed over </w:t>
      </w:r>
      <w:r w:rsidR="001C2638" w:rsidRPr="00BE6286">
        <w:rPr>
          <w:rFonts w:ascii="Times New Roman" w:hAnsi="Times New Roman" w:cs="Times New Roman"/>
          <w:color w:val="000000"/>
          <w:sz w:val="24"/>
          <w:szCs w:val="24"/>
        </w:rPr>
        <w:t xml:space="preserve">the </w:t>
      </w:r>
      <w:r w:rsidR="00290AC1" w:rsidRPr="00BE6286">
        <w:rPr>
          <w:rFonts w:ascii="Times New Roman" w:hAnsi="Times New Roman" w:cs="Times New Roman"/>
          <w:color w:val="000000"/>
          <w:sz w:val="24"/>
          <w:szCs w:val="24"/>
        </w:rPr>
        <w:t xml:space="preserve">four levels of urbanization </w:t>
      </w:r>
      <w:r w:rsidR="001C2638" w:rsidRPr="00BE6286">
        <w:rPr>
          <w:rFonts w:ascii="Times New Roman" w:hAnsi="Times New Roman" w:cs="Times New Roman"/>
          <w:color w:val="000000"/>
          <w:sz w:val="24"/>
          <w:szCs w:val="24"/>
        </w:rPr>
        <w:t xml:space="preserve">recognized </w:t>
      </w:r>
      <w:r w:rsidR="00290AC1" w:rsidRPr="00BE6286">
        <w:rPr>
          <w:rFonts w:ascii="Times New Roman" w:hAnsi="Times New Roman" w:cs="Times New Roman"/>
          <w:color w:val="000000"/>
          <w:sz w:val="24"/>
          <w:szCs w:val="24"/>
        </w:rPr>
        <w:t>in China (</w:t>
      </w:r>
      <w:proofErr w:type="spellStart"/>
      <w:r w:rsidR="00290AC1" w:rsidRPr="00BE6286">
        <w:rPr>
          <w:rFonts w:ascii="Times New Roman" w:hAnsi="Times New Roman" w:cs="Times New Roman"/>
          <w:color w:val="000000"/>
          <w:sz w:val="24"/>
          <w:szCs w:val="24"/>
        </w:rPr>
        <w:t>Guo</w:t>
      </w:r>
      <w:proofErr w:type="spellEnd"/>
      <w:r w:rsidR="00290AC1" w:rsidRPr="00BE6286">
        <w:rPr>
          <w:rFonts w:ascii="Times New Roman" w:hAnsi="Times New Roman" w:cs="Times New Roman"/>
          <w:color w:val="000000"/>
          <w:sz w:val="24"/>
          <w:szCs w:val="24"/>
        </w:rPr>
        <w:t xml:space="preserve"> </w:t>
      </w:r>
      <w:r w:rsidR="000C691C">
        <w:rPr>
          <w:rFonts w:ascii="Times New Roman" w:hAnsi="Times New Roman" w:cs="Times New Roman"/>
          <w:i/>
          <w:color w:val="000000"/>
          <w:sz w:val="24"/>
          <w:szCs w:val="24"/>
        </w:rPr>
        <w:t>et al.</w:t>
      </w:r>
      <w:r w:rsidR="00290AC1" w:rsidRPr="00BE6286">
        <w:rPr>
          <w:rFonts w:ascii="Times New Roman" w:hAnsi="Times New Roman" w:cs="Times New Roman"/>
          <w:color w:val="000000"/>
          <w:sz w:val="24"/>
          <w:szCs w:val="24"/>
        </w:rPr>
        <w:t xml:space="preserve"> 2012). </w:t>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sz w:val="24"/>
          <w:szCs w:val="24"/>
        </w:rPr>
      </w:pPr>
    </w:p>
    <w:p w:rsidR="00BE6286" w:rsidRPr="000C691C" w:rsidRDefault="00BE6286" w:rsidP="00BE6286">
      <w:pPr>
        <w:pStyle w:val="Caption"/>
        <w:spacing w:after="0" w:line="300" w:lineRule="auto"/>
        <w:jc w:val="center"/>
        <w:rPr>
          <w:rFonts w:ascii="Times New Roman" w:hAnsi="Times New Roman" w:cs="Times New Roman"/>
          <w:color w:val="auto"/>
          <w:sz w:val="22"/>
          <w:szCs w:val="22"/>
        </w:rPr>
      </w:pPr>
      <w:r w:rsidRPr="000C691C">
        <w:rPr>
          <w:rFonts w:ascii="Times New Roman" w:hAnsi="Times New Roman" w:cs="Times New Roman"/>
          <w:color w:val="auto"/>
          <w:sz w:val="22"/>
          <w:szCs w:val="22"/>
        </w:rPr>
        <w:t xml:space="preserve">Figure </w:t>
      </w:r>
      <w:r w:rsidRPr="000C691C">
        <w:rPr>
          <w:rFonts w:ascii="Times New Roman" w:hAnsi="Times New Roman" w:cs="Times New Roman"/>
          <w:color w:val="auto"/>
          <w:sz w:val="22"/>
          <w:szCs w:val="22"/>
        </w:rPr>
        <w:fldChar w:fldCharType="begin"/>
      </w:r>
      <w:r w:rsidRPr="000C691C">
        <w:rPr>
          <w:rFonts w:ascii="Times New Roman" w:hAnsi="Times New Roman" w:cs="Times New Roman"/>
          <w:color w:val="auto"/>
          <w:sz w:val="22"/>
          <w:szCs w:val="22"/>
        </w:rPr>
        <w:instrText xml:space="preserve"> SEQ Figure \* ARABIC </w:instrText>
      </w:r>
      <w:r w:rsidRPr="000C691C">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2</w:t>
      </w:r>
      <w:r w:rsidRPr="000C691C">
        <w:rPr>
          <w:rFonts w:ascii="Times New Roman" w:hAnsi="Times New Roman" w:cs="Times New Roman"/>
          <w:color w:val="auto"/>
          <w:sz w:val="22"/>
          <w:szCs w:val="22"/>
        </w:rPr>
        <w:fldChar w:fldCharType="end"/>
      </w:r>
      <w:r w:rsidRPr="000C691C">
        <w:rPr>
          <w:rFonts w:ascii="Times New Roman" w:hAnsi="Times New Roman" w:cs="Times New Roman"/>
          <w:color w:val="auto"/>
          <w:sz w:val="22"/>
          <w:szCs w:val="22"/>
        </w:rPr>
        <w:t>: Map of Survey Regions, CHNS, 2011</w:t>
      </w:r>
    </w:p>
    <w:p w:rsidR="00BE6286" w:rsidRPr="00BE6286" w:rsidRDefault="00BE6286" w:rsidP="00BE6286">
      <w:pPr>
        <w:spacing w:line="300" w:lineRule="auto"/>
        <w:jc w:val="center"/>
        <w:rPr>
          <w:rFonts w:ascii="Times New Roman" w:hAnsi="Times New Roman" w:cs="Times New Roman"/>
          <w:sz w:val="24"/>
          <w:szCs w:val="24"/>
        </w:rPr>
      </w:pPr>
      <w:r w:rsidRPr="00BE6286">
        <w:rPr>
          <w:rFonts w:ascii="Times New Roman" w:hAnsi="Times New Roman" w:cs="Times New Roman"/>
          <w:noProof/>
          <w:sz w:val="24"/>
          <w:szCs w:val="24"/>
          <w:lang w:val="en-NZ" w:eastAsia="en-NZ"/>
        </w:rPr>
        <w:drawing>
          <wp:inline distT="0" distB="0" distL="0" distR="0" wp14:anchorId="4351EF29" wp14:editId="3950E058">
            <wp:extent cx="4483100" cy="4249979"/>
            <wp:effectExtent l="0" t="0" r="0" b="0"/>
            <wp:docPr id="3" name="Picture 3" descr="China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_Map.jpg"/>
                    <pic:cNvPicPr/>
                  </pic:nvPicPr>
                  <pic:blipFill>
                    <a:blip r:embed="rId10" cstate="print"/>
                    <a:stretch>
                      <a:fillRect/>
                    </a:stretch>
                  </pic:blipFill>
                  <pic:spPr>
                    <a:xfrm>
                      <a:off x="0" y="0"/>
                      <a:ext cx="4485319" cy="4252082"/>
                    </a:xfrm>
                    <a:prstGeom prst="rect">
                      <a:avLst/>
                    </a:prstGeom>
                  </pic:spPr>
                </pic:pic>
              </a:graphicData>
            </a:graphic>
          </wp:inline>
        </w:drawing>
      </w:r>
    </w:p>
    <w:p w:rsidR="00323A9F" w:rsidRDefault="007E241E" w:rsidP="00BE6286">
      <w:pPr>
        <w:snapToGrid w:val="0"/>
        <w:spacing w:line="300" w:lineRule="auto"/>
        <w:ind w:firstLine="720"/>
        <w:contextualSpacing/>
        <w:jc w:val="both"/>
        <w:rPr>
          <w:rFonts w:ascii="Times New Roman" w:hAnsi="Times New Roman" w:cs="Times New Roman"/>
          <w:color w:val="000000"/>
          <w:sz w:val="24"/>
          <w:szCs w:val="24"/>
        </w:rPr>
      </w:pPr>
      <w:r w:rsidRPr="00BE6286">
        <w:rPr>
          <w:rFonts w:ascii="Times New Roman" w:hAnsi="Times New Roman" w:cs="Times New Roman"/>
          <w:color w:val="000000"/>
          <w:sz w:val="24"/>
          <w:szCs w:val="24"/>
        </w:rPr>
        <w:lastRenderedPageBreak/>
        <w:t>The individuals in</w:t>
      </w:r>
      <w:r w:rsidR="001C2638" w:rsidRPr="00BE6286">
        <w:rPr>
          <w:rFonts w:ascii="Times New Roman" w:hAnsi="Times New Roman" w:cs="Times New Roman"/>
          <w:color w:val="000000"/>
          <w:sz w:val="24"/>
          <w:szCs w:val="24"/>
        </w:rPr>
        <w:t>cluded in</w:t>
      </w:r>
      <w:r w:rsidRPr="00BE6286">
        <w:rPr>
          <w:rFonts w:ascii="Times New Roman" w:hAnsi="Times New Roman" w:cs="Times New Roman"/>
          <w:color w:val="000000"/>
          <w:sz w:val="24"/>
          <w:szCs w:val="24"/>
        </w:rPr>
        <w:t xml:space="preserve"> this research are </w:t>
      </w:r>
      <w:r w:rsidR="00102234" w:rsidRPr="00BE6286">
        <w:rPr>
          <w:rFonts w:ascii="Times New Roman" w:hAnsi="Times New Roman" w:cs="Times New Roman"/>
          <w:color w:val="000000"/>
          <w:sz w:val="24"/>
          <w:szCs w:val="24"/>
        </w:rPr>
        <w:t>ever-married women</w:t>
      </w:r>
      <w:r w:rsidR="00AE240D" w:rsidRPr="00BE6286">
        <w:rPr>
          <w:rFonts w:ascii="Times New Roman" w:hAnsi="Times New Roman" w:cs="Times New Roman"/>
          <w:color w:val="000000"/>
          <w:sz w:val="24"/>
          <w:szCs w:val="24"/>
        </w:rPr>
        <w:t xml:space="preserve"> of Han ethnicity</w:t>
      </w:r>
      <w:r w:rsidRPr="00BE6286">
        <w:rPr>
          <w:rFonts w:ascii="Times New Roman" w:hAnsi="Times New Roman" w:cs="Times New Roman"/>
          <w:color w:val="000000"/>
          <w:sz w:val="24"/>
          <w:szCs w:val="24"/>
        </w:rPr>
        <w:t xml:space="preserve"> aged between 20 and </w:t>
      </w:r>
      <w:r w:rsidR="0067118F" w:rsidRPr="00BE6286">
        <w:rPr>
          <w:rFonts w:ascii="Times New Roman" w:hAnsi="Times New Roman" w:cs="Times New Roman"/>
          <w:color w:val="000000"/>
          <w:sz w:val="24"/>
          <w:szCs w:val="24"/>
        </w:rPr>
        <w:t>52</w:t>
      </w:r>
      <w:r w:rsidR="001C2638" w:rsidRPr="00BE6286">
        <w:rPr>
          <w:rFonts w:ascii="Times New Roman" w:hAnsi="Times New Roman" w:cs="Times New Roman"/>
          <w:color w:val="000000"/>
          <w:sz w:val="24"/>
          <w:szCs w:val="24"/>
        </w:rPr>
        <w:t>.</w:t>
      </w:r>
      <w:r w:rsidR="00AE240D" w:rsidRPr="00BE6286">
        <w:rPr>
          <w:rStyle w:val="FootnoteReference"/>
          <w:rFonts w:ascii="Times New Roman" w:hAnsi="Times New Roman" w:cs="Times New Roman"/>
          <w:color w:val="000000"/>
          <w:sz w:val="24"/>
          <w:szCs w:val="24"/>
        </w:rPr>
        <w:footnoteReference w:id="3"/>
      </w:r>
      <w:r w:rsidR="00AE240D" w:rsidRPr="00BE6286">
        <w:rPr>
          <w:rFonts w:ascii="Times New Roman" w:hAnsi="Times New Roman" w:cs="Times New Roman"/>
          <w:color w:val="000000"/>
          <w:sz w:val="24"/>
          <w:szCs w:val="24"/>
        </w:rPr>
        <w:t xml:space="preserve"> </w:t>
      </w:r>
      <w:r w:rsidRPr="00BE6286">
        <w:rPr>
          <w:rFonts w:ascii="Times New Roman" w:hAnsi="Times New Roman" w:cs="Times New Roman"/>
          <w:color w:val="000000"/>
          <w:sz w:val="24"/>
          <w:szCs w:val="24"/>
        </w:rPr>
        <w:t xml:space="preserve">This age range covers women </w:t>
      </w:r>
      <w:r w:rsidR="00B61E8E" w:rsidRPr="00BE6286">
        <w:rPr>
          <w:rFonts w:ascii="Times New Roman" w:hAnsi="Times New Roman" w:cs="Times New Roman"/>
          <w:color w:val="000000"/>
          <w:sz w:val="24"/>
          <w:szCs w:val="24"/>
        </w:rPr>
        <w:t>of child-bearing age and satisfying</w:t>
      </w:r>
      <w:r w:rsidR="001C2638" w:rsidRPr="00BE6286">
        <w:rPr>
          <w:rFonts w:ascii="Times New Roman" w:hAnsi="Times New Roman" w:cs="Times New Roman"/>
          <w:color w:val="000000"/>
          <w:sz w:val="24"/>
          <w:szCs w:val="24"/>
        </w:rPr>
        <w:t xml:space="preserve"> the legal </w:t>
      </w:r>
      <w:r w:rsidR="00B61E8E" w:rsidRPr="00BE6286">
        <w:rPr>
          <w:rFonts w:ascii="Times New Roman" w:hAnsi="Times New Roman" w:cs="Times New Roman"/>
          <w:color w:val="000000"/>
          <w:sz w:val="24"/>
          <w:szCs w:val="24"/>
        </w:rPr>
        <w:t xml:space="preserve">requirement </w:t>
      </w:r>
      <w:r w:rsidRPr="00BE6286">
        <w:rPr>
          <w:rFonts w:ascii="Times New Roman" w:hAnsi="Times New Roman" w:cs="Times New Roman"/>
          <w:color w:val="000000"/>
          <w:sz w:val="24"/>
          <w:szCs w:val="24"/>
        </w:rPr>
        <w:t>f</w:t>
      </w:r>
      <w:r w:rsidR="001C2638" w:rsidRPr="00BE6286">
        <w:rPr>
          <w:rFonts w:ascii="Times New Roman" w:hAnsi="Times New Roman" w:cs="Times New Roman"/>
          <w:color w:val="000000"/>
          <w:sz w:val="24"/>
          <w:szCs w:val="24"/>
        </w:rPr>
        <w:t>or</w:t>
      </w:r>
      <w:r w:rsidRPr="00BE6286">
        <w:rPr>
          <w:rFonts w:ascii="Times New Roman" w:hAnsi="Times New Roman" w:cs="Times New Roman"/>
          <w:color w:val="000000"/>
          <w:sz w:val="24"/>
          <w:szCs w:val="24"/>
        </w:rPr>
        <w:t xml:space="preserve"> having children</w:t>
      </w:r>
      <w:r w:rsidR="001C2638" w:rsidRPr="00BE6286">
        <w:rPr>
          <w:rFonts w:ascii="Times New Roman" w:hAnsi="Times New Roman" w:cs="Times New Roman"/>
          <w:color w:val="000000"/>
          <w:sz w:val="24"/>
          <w:szCs w:val="24"/>
        </w:rPr>
        <w:t>.</w:t>
      </w:r>
      <w:r w:rsidR="00881FA3" w:rsidRPr="00BE6286">
        <w:rPr>
          <w:rStyle w:val="FootnoteReference"/>
          <w:rFonts w:ascii="Times New Roman" w:hAnsi="Times New Roman" w:cs="Times New Roman"/>
          <w:sz w:val="24"/>
          <w:szCs w:val="24"/>
        </w:rPr>
        <w:footnoteReference w:id="4"/>
      </w:r>
      <w:r w:rsidR="001C2638" w:rsidRPr="00BE6286">
        <w:rPr>
          <w:rFonts w:ascii="Times New Roman" w:hAnsi="Times New Roman" w:cs="Times New Roman"/>
          <w:sz w:val="24"/>
          <w:szCs w:val="24"/>
        </w:rPr>
        <w:t xml:space="preserve"> R</w:t>
      </w:r>
      <w:r w:rsidR="00BB513B" w:rsidRPr="00BE6286">
        <w:rPr>
          <w:rFonts w:ascii="Times New Roman" w:hAnsi="Times New Roman" w:cs="Times New Roman"/>
          <w:sz w:val="24"/>
          <w:szCs w:val="24"/>
        </w:rPr>
        <w:t xml:space="preserve">espondents </w:t>
      </w:r>
      <w:r w:rsidR="003F1F64" w:rsidRPr="00BE6286">
        <w:rPr>
          <w:rFonts w:ascii="Times New Roman" w:hAnsi="Times New Roman" w:cs="Times New Roman"/>
          <w:color w:val="000000"/>
          <w:sz w:val="24"/>
          <w:szCs w:val="24"/>
        </w:rPr>
        <w:t xml:space="preserve">aged </w:t>
      </w:r>
      <w:r w:rsidR="0067118F" w:rsidRPr="00BE6286">
        <w:rPr>
          <w:rFonts w:ascii="Times New Roman" w:hAnsi="Times New Roman" w:cs="Times New Roman"/>
          <w:color w:val="000000"/>
          <w:sz w:val="24"/>
          <w:szCs w:val="24"/>
        </w:rPr>
        <w:t>52</w:t>
      </w:r>
      <w:r w:rsidR="003F1F64" w:rsidRPr="00BE6286">
        <w:rPr>
          <w:rFonts w:ascii="Times New Roman" w:hAnsi="Times New Roman" w:cs="Times New Roman"/>
          <w:color w:val="000000"/>
          <w:sz w:val="24"/>
          <w:szCs w:val="24"/>
        </w:rPr>
        <w:t xml:space="preserve"> </w:t>
      </w:r>
      <w:r w:rsidR="001C2638" w:rsidRPr="00BE6286">
        <w:rPr>
          <w:rFonts w:ascii="Times New Roman" w:hAnsi="Times New Roman" w:cs="Times New Roman"/>
          <w:color w:val="000000"/>
          <w:sz w:val="24"/>
          <w:szCs w:val="24"/>
        </w:rPr>
        <w:t xml:space="preserve">in the 2011 survey </w:t>
      </w:r>
      <w:r w:rsidR="003F1F64" w:rsidRPr="00BE6286">
        <w:rPr>
          <w:rFonts w:ascii="Times New Roman" w:hAnsi="Times New Roman" w:cs="Times New Roman"/>
          <w:color w:val="000000"/>
          <w:sz w:val="24"/>
          <w:szCs w:val="24"/>
        </w:rPr>
        <w:t>w</w:t>
      </w:r>
      <w:r w:rsidR="00BB513B" w:rsidRPr="00BE6286">
        <w:rPr>
          <w:rFonts w:ascii="Times New Roman" w:hAnsi="Times New Roman" w:cs="Times New Roman"/>
          <w:color w:val="000000"/>
          <w:sz w:val="24"/>
          <w:szCs w:val="24"/>
        </w:rPr>
        <w:t>ere</w:t>
      </w:r>
      <w:r w:rsidR="003F1F64" w:rsidRPr="00BE6286">
        <w:rPr>
          <w:rFonts w:ascii="Times New Roman" w:hAnsi="Times New Roman" w:cs="Times New Roman"/>
          <w:color w:val="000000"/>
          <w:sz w:val="24"/>
          <w:szCs w:val="24"/>
        </w:rPr>
        <w:t xml:space="preserve"> </w:t>
      </w:r>
      <w:r w:rsidR="0067118F" w:rsidRPr="00BE6286">
        <w:rPr>
          <w:rFonts w:ascii="Times New Roman" w:hAnsi="Times New Roman" w:cs="Times New Roman"/>
          <w:color w:val="000000"/>
          <w:sz w:val="24"/>
          <w:szCs w:val="24"/>
        </w:rPr>
        <w:t>21</w:t>
      </w:r>
      <w:r w:rsidR="003F1F64" w:rsidRPr="00BE6286">
        <w:rPr>
          <w:rFonts w:ascii="Times New Roman" w:hAnsi="Times New Roman" w:cs="Times New Roman"/>
          <w:color w:val="000000"/>
          <w:sz w:val="24"/>
          <w:szCs w:val="24"/>
        </w:rPr>
        <w:t xml:space="preserve"> years old when the OCP </w:t>
      </w:r>
      <w:r w:rsidR="001C2638" w:rsidRPr="00BE6286">
        <w:rPr>
          <w:rFonts w:ascii="Times New Roman" w:hAnsi="Times New Roman" w:cs="Times New Roman"/>
          <w:color w:val="000000"/>
          <w:sz w:val="24"/>
          <w:szCs w:val="24"/>
        </w:rPr>
        <w:t xml:space="preserve">was </w:t>
      </w:r>
      <w:r w:rsidR="003F1F64" w:rsidRPr="00BE6286">
        <w:rPr>
          <w:rFonts w:ascii="Times New Roman" w:hAnsi="Times New Roman" w:cs="Times New Roman"/>
          <w:color w:val="000000"/>
          <w:sz w:val="24"/>
          <w:szCs w:val="24"/>
        </w:rPr>
        <w:t>introduced</w:t>
      </w:r>
      <w:r w:rsidR="00BB513B" w:rsidRPr="00BE6286">
        <w:rPr>
          <w:rFonts w:ascii="Times New Roman" w:hAnsi="Times New Roman" w:cs="Times New Roman"/>
          <w:color w:val="000000"/>
          <w:sz w:val="24"/>
          <w:szCs w:val="24"/>
        </w:rPr>
        <w:t xml:space="preserve">, </w:t>
      </w:r>
      <w:r w:rsidR="001C2638" w:rsidRPr="00BE6286">
        <w:rPr>
          <w:rFonts w:ascii="Times New Roman" w:hAnsi="Times New Roman" w:cs="Times New Roman"/>
          <w:color w:val="000000"/>
          <w:sz w:val="24"/>
          <w:szCs w:val="24"/>
        </w:rPr>
        <w:t xml:space="preserve">so </w:t>
      </w:r>
      <w:r w:rsidR="00BB513B" w:rsidRPr="00BE6286">
        <w:rPr>
          <w:rFonts w:ascii="Times New Roman" w:hAnsi="Times New Roman" w:cs="Times New Roman"/>
          <w:color w:val="000000"/>
          <w:sz w:val="24"/>
          <w:szCs w:val="24"/>
        </w:rPr>
        <w:t xml:space="preserve">all sampled women were restricted by </w:t>
      </w:r>
      <w:r w:rsidR="00BE340D" w:rsidRPr="00BE6286">
        <w:rPr>
          <w:rFonts w:ascii="Times New Roman" w:hAnsi="Times New Roman" w:cs="Times New Roman"/>
          <w:color w:val="000000"/>
          <w:sz w:val="24"/>
          <w:szCs w:val="24"/>
        </w:rPr>
        <w:t>this</w:t>
      </w:r>
      <w:r w:rsidR="001C2638" w:rsidRPr="00BE6286">
        <w:rPr>
          <w:rFonts w:ascii="Times New Roman" w:hAnsi="Times New Roman" w:cs="Times New Roman"/>
          <w:color w:val="000000"/>
          <w:sz w:val="24"/>
          <w:szCs w:val="24"/>
        </w:rPr>
        <w:t xml:space="preserve"> policy throughout their child-</w:t>
      </w:r>
      <w:r w:rsidR="00BB513B" w:rsidRPr="00BE6286">
        <w:rPr>
          <w:rFonts w:ascii="Times New Roman" w:hAnsi="Times New Roman" w:cs="Times New Roman"/>
          <w:color w:val="000000"/>
          <w:sz w:val="24"/>
          <w:szCs w:val="24"/>
        </w:rPr>
        <w:t>bearing period</w:t>
      </w:r>
      <w:r w:rsidR="003F1F64" w:rsidRPr="00BE6286">
        <w:rPr>
          <w:rFonts w:ascii="Times New Roman" w:hAnsi="Times New Roman" w:cs="Times New Roman"/>
          <w:color w:val="000000"/>
          <w:sz w:val="24"/>
          <w:szCs w:val="24"/>
        </w:rPr>
        <w:t xml:space="preserve">. </w:t>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sz w:val="24"/>
          <w:szCs w:val="24"/>
        </w:rPr>
      </w:pPr>
    </w:p>
    <w:p w:rsidR="003F1F64" w:rsidRDefault="00B61E8E" w:rsidP="00BE6286">
      <w:pPr>
        <w:snapToGrid w:val="0"/>
        <w:spacing w:line="300" w:lineRule="auto"/>
        <w:ind w:firstLine="720"/>
        <w:contextualSpacing/>
        <w:jc w:val="both"/>
        <w:rPr>
          <w:rFonts w:ascii="Times New Roman" w:hAnsi="Times New Roman" w:cs="Times New Roman"/>
          <w:sz w:val="24"/>
          <w:szCs w:val="24"/>
        </w:rPr>
      </w:pPr>
      <w:r w:rsidRPr="00BE6286">
        <w:rPr>
          <w:rFonts w:ascii="Times New Roman" w:hAnsi="Times New Roman" w:cs="Times New Roman"/>
          <w:color w:val="000000"/>
          <w:sz w:val="24"/>
          <w:szCs w:val="24"/>
        </w:rPr>
        <w:t xml:space="preserve">After </w:t>
      </w:r>
      <w:r w:rsidR="00EF380C" w:rsidRPr="00BE6286">
        <w:rPr>
          <w:rFonts w:ascii="Times New Roman" w:hAnsi="Times New Roman" w:cs="Times New Roman"/>
          <w:color w:val="000000"/>
          <w:sz w:val="24"/>
          <w:szCs w:val="24"/>
        </w:rPr>
        <w:t xml:space="preserve">excluding women with incomplete information, the final sample includes </w:t>
      </w:r>
      <w:r w:rsidR="00437244" w:rsidRPr="00BE6286">
        <w:rPr>
          <w:rFonts w:ascii="Times New Roman" w:hAnsi="Times New Roman" w:cs="Times New Roman"/>
          <w:color w:val="000000"/>
          <w:sz w:val="24"/>
          <w:szCs w:val="24"/>
        </w:rPr>
        <w:t>25</w:t>
      </w:r>
      <w:r w:rsidR="00FE7B08" w:rsidRPr="00BE6286">
        <w:rPr>
          <w:rFonts w:ascii="Times New Roman" w:hAnsi="Times New Roman" w:cs="Times New Roman"/>
          <w:color w:val="000000"/>
          <w:sz w:val="24"/>
          <w:szCs w:val="24"/>
        </w:rPr>
        <w:t>43</w:t>
      </w:r>
      <w:r w:rsidR="00246110" w:rsidRPr="00BE6286">
        <w:rPr>
          <w:rFonts w:ascii="Times New Roman" w:hAnsi="Times New Roman" w:cs="Times New Roman"/>
          <w:color w:val="000000"/>
          <w:sz w:val="24"/>
          <w:szCs w:val="24"/>
        </w:rPr>
        <w:t xml:space="preserve"> </w:t>
      </w:r>
      <w:r w:rsidR="00EF380C" w:rsidRPr="00BE6286">
        <w:rPr>
          <w:rFonts w:ascii="Times New Roman" w:hAnsi="Times New Roman" w:cs="Times New Roman"/>
          <w:color w:val="000000"/>
          <w:sz w:val="24"/>
          <w:szCs w:val="24"/>
        </w:rPr>
        <w:t xml:space="preserve">observations. </w:t>
      </w:r>
      <w:r w:rsidR="001176B5" w:rsidRPr="00BE6286">
        <w:rPr>
          <w:rFonts w:ascii="Times New Roman" w:hAnsi="Times New Roman" w:cs="Times New Roman"/>
          <w:color w:val="000000"/>
          <w:sz w:val="24"/>
          <w:szCs w:val="24"/>
        </w:rPr>
        <w:t>Among them, a</w:t>
      </w:r>
      <w:r w:rsidR="001176B5" w:rsidRPr="00BE6286">
        <w:rPr>
          <w:rFonts w:ascii="Times New Roman" w:hAnsi="Times New Roman" w:cs="Times New Roman"/>
          <w:sz w:val="24"/>
          <w:szCs w:val="24"/>
        </w:rPr>
        <w:t xml:space="preserve">bout one fifth of the rural residents are urban </w:t>
      </w:r>
      <w:r w:rsidR="00B67521" w:rsidRPr="00BE6286">
        <w:rPr>
          <w:rFonts w:ascii="Times New Roman" w:hAnsi="Times New Roman" w:cs="Times New Roman"/>
          <w:sz w:val="24"/>
          <w:szCs w:val="24"/>
        </w:rPr>
        <w:t xml:space="preserve">(non-agriculture) </w:t>
      </w:r>
      <w:proofErr w:type="spellStart"/>
      <w:r w:rsidR="002E37CB" w:rsidRPr="00BE6286">
        <w:rPr>
          <w:rFonts w:ascii="Times New Roman" w:hAnsi="Times New Roman" w:cs="Times New Roman"/>
          <w:i/>
          <w:sz w:val="24"/>
          <w:szCs w:val="24"/>
        </w:rPr>
        <w:t>hukou</w:t>
      </w:r>
      <w:proofErr w:type="spellEnd"/>
      <w:r w:rsidR="001C2638" w:rsidRPr="00BE6286">
        <w:rPr>
          <w:rFonts w:ascii="Times New Roman" w:hAnsi="Times New Roman" w:cs="Times New Roman"/>
          <w:sz w:val="24"/>
          <w:szCs w:val="24"/>
        </w:rPr>
        <w:t xml:space="preserve"> holders, while</w:t>
      </w:r>
      <w:r w:rsidR="001176B5" w:rsidRPr="00BE6286">
        <w:rPr>
          <w:rFonts w:ascii="Times New Roman" w:hAnsi="Times New Roman" w:cs="Times New Roman"/>
          <w:sz w:val="24"/>
          <w:szCs w:val="24"/>
        </w:rPr>
        <w:t xml:space="preserve"> abou</w:t>
      </w:r>
      <w:r w:rsidR="001C2638" w:rsidRPr="00BE6286">
        <w:rPr>
          <w:rFonts w:ascii="Times New Roman" w:hAnsi="Times New Roman" w:cs="Times New Roman"/>
          <w:sz w:val="24"/>
          <w:szCs w:val="24"/>
        </w:rPr>
        <w:t>t 15% of urban residents hold</w:t>
      </w:r>
      <w:r w:rsidR="001176B5" w:rsidRPr="00BE6286">
        <w:rPr>
          <w:rFonts w:ascii="Times New Roman" w:hAnsi="Times New Roman" w:cs="Times New Roman"/>
          <w:sz w:val="24"/>
          <w:szCs w:val="24"/>
        </w:rPr>
        <w:t xml:space="preserve"> rural </w:t>
      </w:r>
      <w:proofErr w:type="spellStart"/>
      <w:r w:rsidR="002E37CB" w:rsidRPr="00BE6286">
        <w:rPr>
          <w:rFonts w:ascii="Times New Roman" w:hAnsi="Times New Roman" w:cs="Times New Roman"/>
          <w:i/>
          <w:sz w:val="24"/>
          <w:szCs w:val="24"/>
        </w:rPr>
        <w:t>hukou</w:t>
      </w:r>
      <w:proofErr w:type="spellEnd"/>
      <w:r w:rsidR="001176B5" w:rsidRPr="00BE6286">
        <w:rPr>
          <w:rFonts w:ascii="Times New Roman" w:hAnsi="Times New Roman" w:cs="Times New Roman"/>
          <w:sz w:val="24"/>
          <w:szCs w:val="24"/>
        </w:rPr>
        <w:t xml:space="preserve">. From another perspective, 11% of </w:t>
      </w:r>
      <w:r w:rsidR="00B67521" w:rsidRPr="00BE6286">
        <w:rPr>
          <w:rFonts w:ascii="Times New Roman" w:hAnsi="Times New Roman" w:cs="Times New Roman"/>
          <w:sz w:val="24"/>
          <w:szCs w:val="24"/>
        </w:rPr>
        <w:t xml:space="preserve">the agricultural </w:t>
      </w:r>
      <w:proofErr w:type="spellStart"/>
      <w:r w:rsidR="002E37CB" w:rsidRPr="00BE6286">
        <w:rPr>
          <w:rFonts w:ascii="Times New Roman" w:hAnsi="Times New Roman" w:cs="Times New Roman"/>
          <w:i/>
          <w:sz w:val="24"/>
          <w:szCs w:val="24"/>
        </w:rPr>
        <w:t>hukou</w:t>
      </w:r>
      <w:proofErr w:type="spellEnd"/>
      <w:r w:rsidR="001176B5" w:rsidRPr="00BE6286">
        <w:rPr>
          <w:rFonts w:ascii="Times New Roman" w:hAnsi="Times New Roman" w:cs="Times New Roman"/>
          <w:sz w:val="24"/>
          <w:szCs w:val="24"/>
        </w:rPr>
        <w:t xml:space="preserve"> holders </w:t>
      </w:r>
      <w:r w:rsidR="00B67521" w:rsidRPr="00BE6286">
        <w:rPr>
          <w:rFonts w:ascii="Times New Roman" w:hAnsi="Times New Roman" w:cs="Times New Roman"/>
          <w:sz w:val="24"/>
          <w:szCs w:val="24"/>
        </w:rPr>
        <w:t>live</w:t>
      </w:r>
      <w:r w:rsidR="001176B5" w:rsidRPr="00BE6286">
        <w:rPr>
          <w:rFonts w:ascii="Times New Roman" w:hAnsi="Times New Roman" w:cs="Times New Roman"/>
          <w:sz w:val="24"/>
          <w:szCs w:val="24"/>
        </w:rPr>
        <w:t xml:space="preserve"> in urban area</w:t>
      </w:r>
      <w:r w:rsidRPr="00BE6286">
        <w:rPr>
          <w:rFonts w:ascii="Times New Roman" w:hAnsi="Times New Roman" w:cs="Times New Roman"/>
          <w:sz w:val="24"/>
          <w:szCs w:val="24"/>
        </w:rPr>
        <w:t>s</w:t>
      </w:r>
      <w:r w:rsidR="001176B5" w:rsidRPr="00BE6286">
        <w:rPr>
          <w:rFonts w:ascii="Times New Roman" w:hAnsi="Times New Roman" w:cs="Times New Roman"/>
          <w:sz w:val="24"/>
          <w:szCs w:val="24"/>
        </w:rPr>
        <w:t xml:space="preserve">, and the share for </w:t>
      </w:r>
      <w:r w:rsidR="00B67521" w:rsidRPr="00BE6286">
        <w:rPr>
          <w:rFonts w:ascii="Times New Roman" w:hAnsi="Times New Roman" w:cs="Times New Roman"/>
          <w:sz w:val="24"/>
          <w:szCs w:val="24"/>
        </w:rPr>
        <w:t xml:space="preserve">non-agricultural </w:t>
      </w:r>
      <w:proofErr w:type="spellStart"/>
      <w:r w:rsidR="002E37CB" w:rsidRPr="00BE6286">
        <w:rPr>
          <w:rFonts w:ascii="Times New Roman" w:hAnsi="Times New Roman" w:cs="Times New Roman"/>
          <w:i/>
          <w:sz w:val="24"/>
          <w:szCs w:val="24"/>
        </w:rPr>
        <w:t>hukou</w:t>
      </w:r>
      <w:proofErr w:type="spellEnd"/>
      <w:r w:rsidR="001176B5" w:rsidRPr="00BE6286">
        <w:rPr>
          <w:rFonts w:ascii="Times New Roman" w:hAnsi="Times New Roman" w:cs="Times New Roman"/>
          <w:sz w:val="24"/>
          <w:szCs w:val="24"/>
        </w:rPr>
        <w:t xml:space="preserve"> holders </w:t>
      </w:r>
      <w:r w:rsidR="00B67521" w:rsidRPr="00BE6286">
        <w:rPr>
          <w:rFonts w:ascii="Times New Roman" w:hAnsi="Times New Roman" w:cs="Times New Roman"/>
          <w:sz w:val="24"/>
          <w:szCs w:val="24"/>
        </w:rPr>
        <w:t>who live</w:t>
      </w:r>
      <w:r w:rsidR="001176B5" w:rsidRPr="00BE6286">
        <w:rPr>
          <w:rFonts w:ascii="Times New Roman" w:hAnsi="Times New Roman" w:cs="Times New Roman"/>
          <w:sz w:val="24"/>
          <w:szCs w:val="24"/>
        </w:rPr>
        <w:t xml:space="preserve"> in rural area</w:t>
      </w:r>
      <w:r w:rsidRPr="00BE6286">
        <w:rPr>
          <w:rFonts w:ascii="Times New Roman" w:hAnsi="Times New Roman" w:cs="Times New Roman"/>
          <w:sz w:val="24"/>
          <w:szCs w:val="24"/>
        </w:rPr>
        <w:t>s</w:t>
      </w:r>
      <w:r w:rsidR="001176B5" w:rsidRPr="00BE6286">
        <w:rPr>
          <w:rFonts w:ascii="Times New Roman" w:hAnsi="Times New Roman" w:cs="Times New Roman"/>
          <w:sz w:val="24"/>
          <w:szCs w:val="24"/>
        </w:rPr>
        <w:t xml:space="preserve"> is more than a quarter. This is not surprising given that university students, senior administrators and government officials are all granted urban </w:t>
      </w:r>
      <w:proofErr w:type="spellStart"/>
      <w:r w:rsidR="002E37CB" w:rsidRPr="00BE6286">
        <w:rPr>
          <w:rFonts w:ascii="Times New Roman" w:hAnsi="Times New Roman" w:cs="Times New Roman"/>
          <w:i/>
          <w:sz w:val="24"/>
          <w:szCs w:val="24"/>
        </w:rPr>
        <w:t>hukou</w:t>
      </w:r>
      <w:proofErr w:type="spellEnd"/>
      <w:r w:rsidR="001176B5" w:rsidRPr="00BE6286">
        <w:rPr>
          <w:rFonts w:ascii="Times New Roman" w:hAnsi="Times New Roman" w:cs="Times New Roman"/>
          <w:sz w:val="24"/>
          <w:szCs w:val="24"/>
        </w:rPr>
        <w:t xml:space="preserve"> </w:t>
      </w:r>
      <w:r w:rsidR="001C2638" w:rsidRPr="00BE6286">
        <w:rPr>
          <w:rFonts w:ascii="Times New Roman" w:hAnsi="Times New Roman" w:cs="Times New Roman"/>
          <w:sz w:val="24"/>
          <w:szCs w:val="24"/>
        </w:rPr>
        <w:t xml:space="preserve">irrespective </w:t>
      </w:r>
      <w:r w:rsidR="00323A9F" w:rsidRPr="00BE6286">
        <w:rPr>
          <w:rFonts w:ascii="Times New Roman" w:hAnsi="Times New Roman" w:cs="Times New Roman"/>
          <w:sz w:val="24"/>
          <w:szCs w:val="24"/>
        </w:rPr>
        <w:t>of</w:t>
      </w:r>
      <w:r w:rsidR="001176B5" w:rsidRPr="00BE6286">
        <w:rPr>
          <w:rFonts w:ascii="Times New Roman" w:hAnsi="Times New Roman" w:cs="Times New Roman"/>
          <w:sz w:val="24"/>
          <w:szCs w:val="24"/>
        </w:rPr>
        <w:t xml:space="preserve"> their original </w:t>
      </w:r>
      <w:proofErr w:type="spellStart"/>
      <w:r w:rsidR="002E37CB" w:rsidRPr="00BE6286">
        <w:rPr>
          <w:rFonts w:ascii="Times New Roman" w:hAnsi="Times New Roman" w:cs="Times New Roman"/>
          <w:i/>
          <w:sz w:val="24"/>
          <w:szCs w:val="24"/>
        </w:rPr>
        <w:t>hukou</w:t>
      </w:r>
      <w:proofErr w:type="spellEnd"/>
      <w:r w:rsidR="001176B5" w:rsidRPr="00BE6286">
        <w:rPr>
          <w:rFonts w:ascii="Times New Roman" w:hAnsi="Times New Roman" w:cs="Times New Roman"/>
          <w:sz w:val="24"/>
          <w:szCs w:val="24"/>
        </w:rPr>
        <w:t xml:space="preserve"> status</w:t>
      </w:r>
      <w:r w:rsidR="001C2638" w:rsidRPr="00BE6286">
        <w:rPr>
          <w:rFonts w:ascii="Times New Roman" w:hAnsi="Times New Roman" w:cs="Times New Roman"/>
          <w:sz w:val="24"/>
          <w:szCs w:val="24"/>
        </w:rPr>
        <w:t xml:space="preserve"> and then keep that status notwithstanding current location.</w:t>
      </w:r>
      <w:r w:rsidR="001176B5" w:rsidRPr="00BE6286">
        <w:rPr>
          <w:rStyle w:val="FootnoteReference"/>
          <w:rFonts w:ascii="Times New Roman" w:hAnsi="Times New Roman" w:cs="Times New Roman"/>
          <w:sz w:val="24"/>
          <w:szCs w:val="24"/>
        </w:rPr>
        <w:footnoteReference w:id="5"/>
      </w:r>
    </w:p>
    <w:p w:rsidR="000C691C" w:rsidRPr="00BE6286" w:rsidRDefault="000C691C" w:rsidP="00BE6286">
      <w:pPr>
        <w:snapToGrid w:val="0"/>
        <w:spacing w:line="300" w:lineRule="auto"/>
        <w:ind w:firstLine="720"/>
        <w:contextualSpacing/>
        <w:jc w:val="both"/>
        <w:rPr>
          <w:rFonts w:ascii="Times New Roman" w:hAnsi="Times New Roman" w:cs="Times New Roman"/>
          <w:color w:val="000000"/>
          <w:sz w:val="24"/>
          <w:szCs w:val="24"/>
        </w:rPr>
      </w:pPr>
    </w:p>
    <w:p w:rsidR="0043332B" w:rsidRDefault="0043332B" w:rsidP="00BE6286">
      <w:pPr>
        <w:pStyle w:val="Heading2"/>
        <w:snapToGrid w:val="0"/>
        <w:spacing w:before="0" w:after="0" w:line="300" w:lineRule="auto"/>
        <w:contextualSpacing/>
        <w:rPr>
          <w:rFonts w:ascii="Times New Roman" w:hAnsi="Times New Roman"/>
          <w:i w:val="0"/>
          <w:sz w:val="24"/>
          <w:szCs w:val="24"/>
          <w:lang w:eastAsia="zh-CN"/>
        </w:rPr>
      </w:pPr>
      <w:proofErr w:type="gramStart"/>
      <w:r w:rsidRPr="000C691C">
        <w:rPr>
          <w:rFonts w:ascii="Times New Roman" w:hAnsi="Times New Roman"/>
          <w:i w:val="0"/>
          <w:sz w:val="24"/>
          <w:szCs w:val="24"/>
          <w:lang w:eastAsia="zh-CN"/>
        </w:rPr>
        <w:t>3.2</w:t>
      </w:r>
      <w:r w:rsidR="00B703F6">
        <w:rPr>
          <w:rFonts w:ascii="Times New Roman" w:hAnsi="Times New Roman"/>
          <w:i w:val="0"/>
          <w:sz w:val="24"/>
          <w:szCs w:val="24"/>
          <w:lang w:eastAsia="zh-CN"/>
        </w:rPr>
        <w:t xml:space="preserve"> </w:t>
      </w:r>
      <w:r w:rsidRPr="000C691C">
        <w:rPr>
          <w:rFonts w:ascii="Times New Roman" w:hAnsi="Times New Roman"/>
          <w:i w:val="0"/>
          <w:sz w:val="24"/>
          <w:szCs w:val="24"/>
          <w:lang w:eastAsia="zh-CN"/>
        </w:rPr>
        <w:t xml:space="preserve"> Preliminary</w:t>
      </w:r>
      <w:proofErr w:type="gramEnd"/>
      <w:r w:rsidRPr="000C691C">
        <w:rPr>
          <w:rFonts w:ascii="Times New Roman" w:hAnsi="Times New Roman"/>
          <w:i w:val="0"/>
          <w:sz w:val="24"/>
          <w:szCs w:val="24"/>
          <w:lang w:eastAsia="zh-CN"/>
        </w:rPr>
        <w:t xml:space="preserve"> Results</w:t>
      </w:r>
    </w:p>
    <w:p w:rsidR="000C691C" w:rsidRPr="000C691C" w:rsidRDefault="000C691C" w:rsidP="000C691C">
      <w:pPr>
        <w:rPr>
          <w:sz w:val="12"/>
          <w:szCs w:val="12"/>
          <w:lang w:val="en-US" w:bidi="en-US"/>
        </w:rPr>
      </w:pPr>
    </w:p>
    <w:p w:rsidR="000C0B8F" w:rsidRDefault="00E13502" w:rsidP="00BE6286">
      <w:pPr>
        <w:snapToGrid w:val="0"/>
        <w:spacing w:line="300" w:lineRule="auto"/>
        <w:contextualSpacing/>
        <w:jc w:val="both"/>
        <w:rPr>
          <w:rFonts w:ascii="Times New Roman" w:hAnsi="Times New Roman" w:cs="Times New Roman"/>
          <w:sz w:val="24"/>
          <w:szCs w:val="24"/>
        </w:rPr>
      </w:pPr>
      <w:r w:rsidRPr="00BE6286">
        <w:rPr>
          <w:rFonts w:ascii="Times New Roman" w:hAnsi="Times New Roman" w:cs="Times New Roman"/>
          <w:sz w:val="24"/>
          <w:szCs w:val="24"/>
        </w:rPr>
        <w:t>The outcome variable representing fertility i</w:t>
      </w:r>
      <w:r w:rsidR="00416849" w:rsidRPr="00BE6286">
        <w:rPr>
          <w:rFonts w:ascii="Times New Roman" w:hAnsi="Times New Roman" w:cs="Times New Roman"/>
          <w:sz w:val="24"/>
          <w:szCs w:val="24"/>
        </w:rPr>
        <w:t xml:space="preserve">n </w:t>
      </w:r>
      <w:r w:rsidR="00361DD0" w:rsidRPr="00BE6286">
        <w:rPr>
          <w:rFonts w:ascii="Times New Roman" w:hAnsi="Times New Roman" w:cs="Times New Roman"/>
          <w:sz w:val="24"/>
          <w:szCs w:val="24"/>
        </w:rPr>
        <w:t>this paper</w:t>
      </w:r>
      <w:r w:rsidRPr="00BE6286">
        <w:rPr>
          <w:rFonts w:ascii="Times New Roman" w:hAnsi="Times New Roman" w:cs="Times New Roman"/>
          <w:sz w:val="24"/>
          <w:szCs w:val="24"/>
        </w:rPr>
        <w:t xml:space="preserve"> is </w:t>
      </w:r>
      <w:r w:rsidR="00416849" w:rsidRPr="00BE6286">
        <w:rPr>
          <w:rFonts w:ascii="Times New Roman" w:hAnsi="Times New Roman" w:cs="Times New Roman"/>
          <w:sz w:val="24"/>
          <w:szCs w:val="24"/>
        </w:rPr>
        <w:t>the number of surviving children of an ever-mar</w:t>
      </w:r>
      <w:r w:rsidR="00361DD0" w:rsidRPr="00BE6286">
        <w:rPr>
          <w:rFonts w:ascii="Times New Roman" w:hAnsi="Times New Roman" w:cs="Times New Roman"/>
          <w:sz w:val="24"/>
          <w:szCs w:val="24"/>
        </w:rPr>
        <w:t xml:space="preserve">ried female at the survey time, </w:t>
      </w:r>
      <w:r w:rsidR="001C2638" w:rsidRPr="00BE6286">
        <w:rPr>
          <w:rFonts w:ascii="Times New Roman" w:hAnsi="Times New Roman" w:cs="Times New Roman"/>
          <w:sz w:val="24"/>
          <w:szCs w:val="24"/>
        </w:rPr>
        <w:t xml:space="preserve">following </w:t>
      </w:r>
      <w:r w:rsidR="00361DD0" w:rsidRPr="00BE6286">
        <w:rPr>
          <w:rFonts w:ascii="Times New Roman" w:hAnsi="Times New Roman" w:cs="Times New Roman"/>
          <w:sz w:val="24"/>
          <w:szCs w:val="24"/>
        </w:rPr>
        <w:t xml:space="preserve">Fang </w:t>
      </w:r>
      <w:r w:rsidR="00361DD0" w:rsidRPr="006A6658">
        <w:rPr>
          <w:rFonts w:ascii="Times New Roman" w:hAnsi="Times New Roman" w:cs="Times New Roman"/>
          <w:i/>
          <w:sz w:val="24"/>
          <w:szCs w:val="24"/>
        </w:rPr>
        <w:t>et al.</w:t>
      </w:r>
      <w:r w:rsidR="00361DD0" w:rsidRPr="00BE6286">
        <w:rPr>
          <w:rFonts w:ascii="Times New Roman" w:hAnsi="Times New Roman" w:cs="Times New Roman"/>
          <w:sz w:val="24"/>
          <w:szCs w:val="24"/>
        </w:rPr>
        <w:t xml:space="preserve"> (2013).</w:t>
      </w:r>
      <w:r w:rsidR="003F1F64" w:rsidRPr="00BE6286">
        <w:rPr>
          <w:rFonts w:ascii="Times New Roman" w:hAnsi="Times New Roman" w:cs="Times New Roman"/>
          <w:sz w:val="24"/>
          <w:szCs w:val="24"/>
        </w:rPr>
        <w:t xml:space="preserve"> This number </w:t>
      </w:r>
      <w:r w:rsidR="00881FA3" w:rsidRPr="00BE6286">
        <w:rPr>
          <w:rFonts w:ascii="Times New Roman" w:hAnsi="Times New Roman" w:cs="Times New Roman"/>
          <w:sz w:val="24"/>
          <w:szCs w:val="24"/>
        </w:rPr>
        <w:t>equals</w:t>
      </w:r>
      <w:r w:rsidR="003F1F64" w:rsidRPr="00BE6286">
        <w:rPr>
          <w:rFonts w:ascii="Times New Roman" w:hAnsi="Times New Roman" w:cs="Times New Roman"/>
          <w:sz w:val="24"/>
          <w:szCs w:val="24"/>
        </w:rPr>
        <w:t xml:space="preserve"> the total number of birth</w:t>
      </w:r>
      <w:r w:rsidR="001C2638" w:rsidRPr="00BE6286">
        <w:rPr>
          <w:rFonts w:ascii="Times New Roman" w:hAnsi="Times New Roman" w:cs="Times New Roman"/>
          <w:sz w:val="24"/>
          <w:szCs w:val="24"/>
        </w:rPr>
        <w:t>s</w:t>
      </w:r>
      <w:r w:rsidR="003F1F64" w:rsidRPr="00BE6286">
        <w:rPr>
          <w:rFonts w:ascii="Times New Roman" w:hAnsi="Times New Roman" w:cs="Times New Roman"/>
          <w:sz w:val="24"/>
          <w:szCs w:val="24"/>
        </w:rPr>
        <w:t xml:space="preserve"> from a woman </w:t>
      </w:r>
      <w:r w:rsidR="00881FA3" w:rsidRPr="00BE6286">
        <w:rPr>
          <w:rFonts w:ascii="Times New Roman" w:hAnsi="Times New Roman" w:cs="Times New Roman"/>
          <w:sz w:val="24"/>
          <w:szCs w:val="24"/>
        </w:rPr>
        <w:t>minus</w:t>
      </w:r>
      <w:r w:rsidR="003F1F64" w:rsidRPr="00BE6286">
        <w:rPr>
          <w:rFonts w:ascii="Times New Roman" w:hAnsi="Times New Roman" w:cs="Times New Roman"/>
          <w:sz w:val="24"/>
          <w:szCs w:val="24"/>
        </w:rPr>
        <w:t xml:space="preserve"> the number of </w:t>
      </w:r>
      <w:r w:rsidR="00881FA3" w:rsidRPr="00BE6286">
        <w:rPr>
          <w:rFonts w:ascii="Times New Roman" w:hAnsi="Times New Roman" w:cs="Times New Roman"/>
          <w:sz w:val="24"/>
          <w:szCs w:val="24"/>
        </w:rPr>
        <w:t xml:space="preserve">her </w:t>
      </w:r>
      <w:r w:rsidR="003F1F64" w:rsidRPr="00BE6286">
        <w:rPr>
          <w:rFonts w:ascii="Times New Roman" w:hAnsi="Times New Roman" w:cs="Times New Roman"/>
          <w:sz w:val="24"/>
          <w:szCs w:val="24"/>
        </w:rPr>
        <w:t xml:space="preserve">children </w:t>
      </w:r>
      <w:r w:rsidR="001C2638" w:rsidRPr="00BE6286">
        <w:rPr>
          <w:rFonts w:ascii="Times New Roman" w:hAnsi="Times New Roman" w:cs="Times New Roman"/>
          <w:sz w:val="24"/>
          <w:szCs w:val="24"/>
        </w:rPr>
        <w:t xml:space="preserve">who </w:t>
      </w:r>
      <w:r w:rsidR="003F1F64" w:rsidRPr="00BE6286">
        <w:rPr>
          <w:rFonts w:ascii="Times New Roman" w:hAnsi="Times New Roman" w:cs="Times New Roman"/>
          <w:sz w:val="24"/>
          <w:szCs w:val="24"/>
        </w:rPr>
        <w:t>died</w:t>
      </w:r>
      <w:r w:rsidR="001C2638" w:rsidRPr="00BE6286">
        <w:rPr>
          <w:rFonts w:ascii="Times New Roman" w:hAnsi="Times New Roman" w:cs="Times New Roman"/>
          <w:sz w:val="24"/>
          <w:szCs w:val="24"/>
        </w:rPr>
        <w:t xml:space="preserve">. Currently pregnant women count </w:t>
      </w:r>
      <w:r w:rsidRPr="00BE6286">
        <w:rPr>
          <w:rFonts w:ascii="Times New Roman" w:hAnsi="Times New Roman" w:cs="Times New Roman"/>
          <w:sz w:val="24"/>
          <w:szCs w:val="24"/>
        </w:rPr>
        <w:t>as one birth</w:t>
      </w:r>
      <w:r w:rsidR="001C2638" w:rsidRPr="00BE6286">
        <w:rPr>
          <w:rFonts w:ascii="Times New Roman" w:hAnsi="Times New Roman" w:cs="Times New Roman"/>
          <w:sz w:val="24"/>
          <w:szCs w:val="24"/>
        </w:rPr>
        <w:t>.</w:t>
      </w:r>
      <w:r w:rsidRPr="00BE6286">
        <w:rPr>
          <w:rStyle w:val="FootnoteReference"/>
          <w:rFonts w:ascii="Times New Roman" w:hAnsi="Times New Roman" w:cs="Times New Roman"/>
          <w:sz w:val="24"/>
          <w:szCs w:val="24"/>
        </w:rPr>
        <w:footnoteReference w:id="6"/>
      </w:r>
      <w:r w:rsidR="004C2AFA" w:rsidRPr="00BE6286">
        <w:rPr>
          <w:rFonts w:ascii="Times New Roman" w:hAnsi="Times New Roman" w:cs="Times New Roman"/>
          <w:sz w:val="24"/>
          <w:szCs w:val="24"/>
        </w:rPr>
        <w:t xml:space="preserve"> </w:t>
      </w:r>
    </w:p>
    <w:p w:rsidR="000C691C" w:rsidRPr="00BE6286" w:rsidRDefault="000C691C" w:rsidP="00BE6286">
      <w:pPr>
        <w:snapToGrid w:val="0"/>
        <w:spacing w:line="300" w:lineRule="auto"/>
        <w:contextualSpacing/>
        <w:jc w:val="both"/>
        <w:rPr>
          <w:rFonts w:ascii="Times New Roman" w:hAnsi="Times New Roman" w:cs="Times New Roman"/>
          <w:sz w:val="24"/>
          <w:szCs w:val="24"/>
        </w:rPr>
      </w:pPr>
    </w:p>
    <w:p w:rsidR="003F1F64" w:rsidRDefault="004C2AFA" w:rsidP="00BE6286">
      <w:pPr>
        <w:snapToGrid w:val="0"/>
        <w:spacing w:line="300" w:lineRule="auto"/>
        <w:ind w:firstLine="720"/>
        <w:contextualSpacing/>
        <w:jc w:val="both"/>
        <w:rPr>
          <w:rFonts w:ascii="Times New Roman" w:hAnsi="Times New Roman" w:cs="Times New Roman"/>
          <w:sz w:val="24"/>
          <w:szCs w:val="24"/>
        </w:rPr>
      </w:pPr>
      <w:r w:rsidRPr="00BE6286">
        <w:rPr>
          <w:rFonts w:ascii="Times New Roman" w:hAnsi="Times New Roman" w:cs="Times New Roman"/>
          <w:sz w:val="24"/>
          <w:szCs w:val="24"/>
        </w:rPr>
        <w:t xml:space="preserve">The mean fertility </w:t>
      </w:r>
      <w:r w:rsidR="00B67521" w:rsidRPr="00BE6286">
        <w:rPr>
          <w:rFonts w:ascii="Times New Roman" w:hAnsi="Times New Roman" w:cs="Times New Roman"/>
          <w:sz w:val="24"/>
          <w:szCs w:val="24"/>
        </w:rPr>
        <w:t xml:space="preserve">rate </w:t>
      </w:r>
      <w:r w:rsidRPr="00BE6286">
        <w:rPr>
          <w:rFonts w:ascii="Times New Roman" w:hAnsi="Times New Roman" w:cs="Times New Roman"/>
          <w:sz w:val="24"/>
          <w:szCs w:val="24"/>
        </w:rPr>
        <w:t xml:space="preserve">is 1.39 </w:t>
      </w:r>
      <w:r w:rsidR="00B61E8E" w:rsidRPr="00BE6286">
        <w:rPr>
          <w:rFonts w:ascii="Times New Roman" w:hAnsi="Times New Roman" w:cs="Times New Roman"/>
          <w:sz w:val="24"/>
          <w:szCs w:val="24"/>
        </w:rPr>
        <w:t xml:space="preserve">children per woman in </w:t>
      </w:r>
      <w:r w:rsidRPr="00BE6286">
        <w:rPr>
          <w:rFonts w:ascii="Times New Roman" w:hAnsi="Times New Roman" w:cs="Times New Roman"/>
          <w:sz w:val="24"/>
          <w:szCs w:val="24"/>
        </w:rPr>
        <w:t>our sample</w:t>
      </w:r>
      <w:r w:rsidR="00B61E8E" w:rsidRPr="00BE6286">
        <w:rPr>
          <w:rFonts w:ascii="Times New Roman" w:hAnsi="Times New Roman" w:cs="Times New Roman"/>
          <w:sz w:val="24"/>
          <w:szCs w:val="24"/>
        </w:rPr>
        <w:t>.</w:t>
      </w:r>
      <w:r w:rsidR="00A46A2F" w:rsidRPr="00BE6286">
        <w:rPr>
          <w:rFonts w:ascii="Times New Roman" w:hAnsi="Times New Roman" w:cs="Times New Roman"/>
          <w:sz w:val="24"/>
          <w:szCs w:val="24"/>
        </w:rPr>
        <w:t xml:space="preserve"> </w:t>
      </w:r>
      <w:r w:rsidR="00B61E8E" w:rsidRPr="00BE6286">
        <w:rPr>
          <w:rFonts w:ascii="Times New Roman" w:hAnsi="Times New Roman" w:cs="Times New Roman"/>
          <w:sz w:val="24"/>
          <w:szCs w:val="24"/>
        </w:rPr>
        <w:t>T</w:t>
      </w:r>
      <w:r w:rsidR="00A46A2F" w:rsidRPr="00BE6286">
        <w:rPr>
          <w:rFonts w:ascii="Times New Roman" w:hAnsi="Times New Roman" w:cs="Times New Roman"/>
          <w:sz w:val="24"/>
          <w:szCs w:val="24"/>
        </w:rPr>
        <w:t>he</w:t>
      </w:r>
      <w:r w:rsidRPr="00BE6286">
        <w:rPr>
          <w:rFonts w:ascii="Times New Roman" w:hAnsi="Times New Roman" w:cs="Times New Roman"/>
          <w:sz w:val="24"/>
          <w:szCs w:val="24"/>
        </w:rPr>
        <w:t xml:space="preserve"> </w:t>
      </w:r>
      <w:r w:rsidR="00B61E8E" w:rsidRPr="00BE6286">
        <w:rPr>
          <w:rFonts w:ascii="Times New Roman" w:hAnsi="Times New Roman" w:cs="Times New Roman"/>
          <w:sz w:val="24"/>
          <w:szCs w:val="24"/>
        </w:rPr>
        <w:t xml:space="preserve">gap </w:t>
      </w:r>
      <w:r w:rsidR="00B67521" w:rsidRPr="00BE6286">
        <w:rPr>
          <w:rFonts w:ascii="Times New Roman" w:hAnsi="Times New Roman" w:cs="Times New Roman"/>
          <w:sz w:val="24"/>
          <w:szCs w:val="24"/>
        </w:rPr>
        <w:t xml:space="preserve">of about 0.5 children </w:t>
      </w:r>
      <w:r w:rsidR="00A617E2" w:rsidRPr="00BE6286">
        <w:rPr>
          <w:rFonts w:ascii="Times New Roman" w:hAnsi="Times New Roman" w:cs="Times New Roman"/>
          <w:sz w:val="24"/>
          <w:szCs w:val="24"/>
        </w:rPr>
        <w:t xml:space="preserve">between urban and rural women </w:t>
      </w:r>
      <w:r w:rsidR="00B61E8E" w:rsidRPr="00BE6286">
        <w:rPr>
          <w:rFonts w:ascii="Times New Roman" w:hAnsi="Times New Roman" w:cs="Times New Roman"/>
          <w:sz w:val="24"/>
          <w:szCs w:val="24"/>
        </w:rPr>
        <w:t xml:space="preserve">is </w:t>
      </w:r>
      <w:r w:rsidR="00A617E2" w:rsidRPr="00BE6286">
        <w:rPr>
          <w:rFonts w:ascii="Times New Roman" w:hAnsi="Times New Roman" w:cs="Times New Roman"/>
          <w:sz w:val="24"/>
          <w:szCs w:val="24"/>
        </w:rPr>
        <w:t>almost half of the mean fertility of urban women. The gap</w:t>
      </w:r>
      <w:r w:rsidRPr="00BE6286">
        <w:rPr>
          <w:rFonts w:ascii="Times New Roman" w:hAnsi="Times New Roman" w:cs="Times New Roman"/>
          <w:sz w:val="24"/>
          <w:szCs w:val="24"/>
        </w:rPr>
        <w:t xml:space="preserve"> is wider between urban and rural </w:t>
      </w:r>
      <w:proofErr w:type="spellStart"/>
      <w:r w:rsidR="002E37CB" w:rsidRPr="00BE6286">
        <w:rPr>
          <w:rFonts w:ascii="Times New Roman" w:hAnsi="Times New Roman" w:cs="Times New Roman"/>
          <w:i/>
          <w:sz w:val="24"/>
          <w:szCs w:val="24"/>
        </w:rPr>
        <w:t>hukou</w:t>
      </w:r>
      <w:proofErr w:type="spellEnd"/>
      <w:r w:rsidRPr="00BE6286">
        <w:rPr>
          <w:rFonts w:ascii="Times New Roman" w:hAnsi="Times New Roman" w:cs="Times New Roman"/>
          <w:sz w:val="24"/>
          <w:szCs w:val="24"/>
        </w:rPr>
        <w:t xml:space="preserve"> holders (1.65 for rural and 1.09 for urban) than between urban and rural residents (1.58 for rural and 1.11 for urban).</w:t>
      </w:r>
      <w:r w:rsidR="0043332B" w:rsidRPr="00BE6286">
        <w:rPr>
          <w:rFonts w:ascii="Times New Roman" w:hAnsi="Times New Roman" w:cs="Times New Roman"/>
          <w:sz w:val="24"/>
          <w:szCs w:val="24"/>
        </w:rPr>
        <w:t xml:space="preserve">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_Ref476915484 \h  \* MERGEFORMAT </w:instrText>
      </w:r>
      <w:r w:rsidR="00AB7824" w:rsidRPr="00BE6286">
        <w:rPr>
          <w:rFonts w:ascii="Times New Roman" w:hAnsi="Times New Roman" w:cs="Times New Roman"/>
          <w:sz w:val="24"/>
          <w:szCs w:val="24"/>
        </w:rPr>
        <w:fldChar w:fldCharType="separate"/>
      </w:r>
      <w:r w:rsidR="0039761E">
        <w:rPr>
          <w:rFonts w:ascii="Times New Roman" w:hAnsi="Times New Roman" w:cs="Times New Roman"/>
          <w:b/>
          <w:bCs/>
          <w:sz w:val="24"/>
          <w:szCs w:val="24"/>
          <w:lang w:val="en-US"/>
        </w:rPr>
        <w:t>Error! Reference source not found.</w:t>
      </w:r>
      <w:r w:rsidR="00AB7824" w:rsidRPr="00BE6286">
        <w:rPr>
          <w:rFonts w:ascii="Times New Roman" w:hAnsi="Times New Roman" w:cs="Times New Roman"/>
          <w:sz w:val="24"/>
          <w:szCs w:val="24"/>
        </w:rPr>
        <w:fldChar w:fldCharType="end"/>
      </w:r>
      <w:r w:rsidR="00395475" w:rsidRPr="00BE6286">
        <w:rPr>
          <w:rFonts w:ascii="Times New Roman" w:hAnsi="Times New Roman" w:cs="Times New Roman"/>
          <w:sz w:val="24"/>
          <w:szCs w:val="24"/>
        </w:rPr>
        <w:t xml:space="preserve"> </w:t>
      </w:r>
      <w:r w:rsidR="0043332B" w:rsidRPr="00BE6286">
        <w:rPr>
          <w:rFonts w:ascii="Times New Roman" w:hAnsi="Times New Roman" w:cs="Times New Roman"/>
          <w:sz w:val="24"/>
          <w:szCs w:val="24"/>
        </w:rPr>
        <w:t>plots the distribution of fertility for the</w:t>
      </w:r>
      <w:r w:rsidR="00B61E8E" w:rsidRPr="00BE6286">
        <w:rPr>
          <w:rFonts w:ascii="Times New Roman" w:hAnsi="Times New Roman" w:cs="Times New Roman"/>
          <w:sz w:val="24"/>
          <w:szCs w:val="24"/>
        </w:rPr>
        <w:t>se</w:t>
      </w:r>
      <w:r w:rsidR="0043332B" w:rsidRPr="00BE6286">
        <w:rPr>
          <w:rFonts w:ascii="Times New Roman" w:hAnsi="Times New Roman" w:cs="Times New Roman"/>
          <w:sz w:val="24"/>
          <w:szCs w:val="24"/>
        </w:rPr>
        <w:t xml:space="preserve"> four groups</w:t>
      </w:r>
      <w:r w:rsidR="00B61E8E" w:rsidRPr="00BE6286">
        <w:rPr>
          <w:rFonts w:ascii="Times New Roman" w:hAnsi="Times New Roman" w:cs="Times New Roman"/>
          <w:sz w:val="24"/>
          <w:szCs w:val="24"/>
        </w:rPr>
        <w:t>;</w:t>
      </w:r>
      <w:r w:rsidR="00EB68C3" w:rsidRPr="00BE6286">
        <w:rPr>
          <w:rFonts w:ascii="Times New Roman" w:hAnsi="Times New Roman" w:cs="Times New Roman"/>
          <w:sz w:val="24"/>
          <w:szCs w:val="24"/>
        </w:rPr>
        <w:t xml:space="preserve"> </w:t>
      </w:r>
      <w:r w:rsidR="00B61E8E" w:rsidRPr="00BE6286">
        <w:rPr>
          <w:rFonts w:ascii="Times New Roman" w:hAnsi="Times New Roman" w:cs="Times New Roman"/>
          <w:sz w:val="24"/>
          <w:szCs w:val="24"/>
        </w:rPr>
        <w:t>rural and urban represents</w:t>
      </w:r>
      <w:r w:rsidR="00EB68C3" w:rsidRPr="00BE6286">
        <w:rPr>
          <w:rFonts w:ascii="Times New Roman" w:hAnsi="Times New Roman" w:cs="Times New Roman"/>
          <w:sz w:val="24"/>
          <w:szCs w:val="24"/>
        </w:rPr>
        <w:t xml:space="preserve"> residence status, and agriculture </w:t>
      </w:r>
      <w:r w:rsidR="00B61E8E" w:rsidRPr="00BE6286">
        <w:rPr>
          <w:rFonts w:ascii="Times New Roman" w:hAnsi="Times New Roman" w:cs="Times New Roman"/>
          <w:sz w:val="24"/>
          <w:szCs w:val="24"/>
        </w:rPr>
        <w:t>and non-agriculture represents</w:t>
      </w:r>
      <w:r w:rsidR="00EB68C3" w:rsidRPr="00BE6286">
        <w:rPr>
          <w:rFonts w:ascii="Times New Roman" w:hAnsi="Times New Roman" w:cs="Times New Roman"/>
          <w:sz w:val="24"/>
          <w:szCs w:val="24"/>
        </w:rPr>
        <w:t xml:space="preserve"> </w:t>
      </w:r>
      <w:proofErr w:type="spellStart"/>
      <w:r w:rsidR="002E37CB" w:rsidRPr="00BE6286">
        <w:rPr>
          <w:rFonts w:ascii="Times New Roman" w:hAnsi="Times New Roman" w:cs="Times New Roman"/>
          <w:i/>
          <w:sz w:val="24"/>
          <w:szCs w:val="24"/>
        </w:rPr>
        <w:t>hukou</w:t>
      </w:r>
      <w:proofErr w:type="spellEnd"/>
      <w:r w:rsidR="00EB68C3" w:rsidRPr="00BE6286">
        <w:rPr>
          <w:rFonts w:ascii="Times New Roman" w:hAnsi="Times New Roman" w:cs="Times New Roman"/>
          <w:sz w:val="24"/>
          <w:szCs w:val="24"/>
        </w:rPr>
        <w:t xml:space="preserve"> </w:t>
      </w:r>
      <w:r w:rsidR="00EB68C3" w:rsidRPr="00BE6286">
        <w:rPr>
          <w:rFonts w:ascii="Times New Roman" w:hAnsi="Times New Roman" w:cs="Times New Roman"/>
          <w:sz w:val="24"/>
          <w:szCs w:val="24"/>
        </w:rPr>
        <w:lastRenderedPageBreak/>
        <w:t>status</w:t>
      </w:r>
      <w:r w:rsidR="00B61E8E" w:rsidRPr="00BE6286">
        <w:rPr>
          <w:rFonts w:ascii="Times New Roman" w:hAnsi="Times New Roman" w:cs="Times New Roman"/>
          <w:sz w:val="24"/>
          <w:szCs w:val="24"/>
        </w:rPr>
        <w:t>.</w:t>
      </w:r>
      <w:r w:rsidR="00FF34D4" w:rsidRPr="00BE6286">
        <w:rPr>
          <w:rStyle w:val="FootnoteReference"/>
          <w:rFonts w:ascii="Times New Roman" w:hAnsi="Times New Roman" w:cs="Times New Roman"/>
          <w:sz w:val="24"/>
          <w:szCs w:val="24"/>
        </w:rPr>
        <w:footnoteReference w:id="7"/>
      </w:r>
      <w:r w:rsidR="00EB68C3" w:rsidRPr="00BE6286">
        <w:rPr>
          <w:rFonts w:ascii="Times New Roman" w:hAnsi="Times New Roman" w:cs="Times New Roman"/>
          <w:sz w:val="24"/>
          <w:szCs w:val="24"/>
        </w:rPr>
        <w:t xml:space="preserve"> </w:t>
      </w:r>
      <w:r w:rsidR="00B61E8E" w:rsidRPr="00BE6286">
        <w:rPr>
          <w:rFonts w:ascii="Times New Roman" w:hAnsi="Times New Roman" w:cs="Times New Roman"/>
          <w:sz w:val="24"/>
          <w:szCs w:val="24"/>
        </w:rPr>
        <w:t>O</w:t>
      </w:r>
      <w:r w:rsidR="000C0B8F" w:rsidRPr="00BE6286">
        <w:rPr>
          <w:rFonts w:ascii="Times New Roman" w:hAnsi="Times New Roman" w:cs="Times New Roman"/>
          <w:sz w:val="24"/>
          <w:szCs w:val="24"/>
        </w:rPr>
        <w:t xml:space="preserve">ne child is the </w:t>
      </w:r>
      <w:r w:rsidR="00B61E8E" w:rsidRPr="00BE6286">
        <w:rPr>
          <w:rFonts w:ascii="Times New Roman" w:hAnsi="Times New Roman" w:cs="Times New Roman"/>
          <w:sz w:val="24"/>
          <w:szCs w:val="24"/>
        </w:rPr>
        <w:t xml:space="preserve">modal </w:t>
      </w:r>
      <w:r w:rsidR="000C0B8F" w:rsidRPr="00BE6286">
        <w:rPr>
          <w:rFonts w:ascii="Times New Roman" w:hAnsi="Times New Roman" w:cs="Times New Roman"/>
          <w:sz w:val="24"/>
          <w:szCs w:val="24"/>
        </w:rPr>
        <w:t xml:space="preserve">choice for non-agriculture </w:t>
      </w:r>
      <w:proofErr w:type="spellStart"/>
      <w:r w:rsidR="002E37CB" w:rsidRPr="00BE6286">
        <w:rPr>
          <w:rFonts w:ascii="Times New Roman" w:hAnsi="Times New Roman" w:cs="Times New Roman"/>
          <w:i/>
          <w:sz w:val="24"/>
          <w:szCs w:val="24"/>
        </w:rPr>
        <w:t>hukou</w:t>
      </w:r>
      <w:proofErr w:type="spellEnd"/>
      <w:r w:rsidR="000C0B8F" w:rsidRPr="00BE6286">
        <w:rPr>
          <w:rFonts w:ascii="Times New Roman" w:hAnsi="Times New Roman" w:cs="Times New Roman"/>
          <w:sz w:val="24"/>
          <w:szCs w:val="24"/>
        </w:rPr>
        <w:t xml:space="preserve"> holders, </w:t>
      </w:r>
      <w:r w:rsidR="00B61E8E" w:rsidRPr="00BE6286">
        <w:rPr>
          <w:rFonts w:ascii="Times New Roman" w:hAnsi="Times New Roman" w:cs="Times New Roman"/>
          <w:sz w:val="24"/>
          <w:szCs w:val="24"/>
        </w:rPr>
        <w:t xml:space="preserve">at </w:t>
      </w:r>
      <w:r w:rsidR="00031A8A" w:rsidRPr="00BE6286">
        <w:rPr>
          <w:rFonts w:ascii="Times New Roman" w:hAnsi="Times New Roman" w:cs="Times New Roman"/>
          <w:sz w:val="24"/>
          <w:szCs w:val="24"/>
        </w:rPr>
        <w:t>72</w:t>
      </w:r>
      <w:r w:rsidR="000C0B8F" w:rsidRPr="00BE6286">
        <w:rPr>
          <w:rFonts w:ascii="Times New Roman" w:hAnsi="Times New Roman" w:cs="Times New Roman"/>
          <w:sz w:val="24"/>
          <w:szCs w:val="24"/>
        </w:rPr>
        <w:t>% for those living in rural area</w:t>
      </w:r>
      <w:r w:rsidR="00B61E8E" w:rsidRPr="00BE6286">
        <w:rPr>
          <w:rFonts w:ascii="Times New Roman" w:hAnsi="Times New Roman" w:cs="Times New Roman"/>
          <w:sz w:val="24"/>
          <w:szCs w:val="24"/>
        </w:rPr>
        <w:t>s</w:t>
      </w:r>
      <w:r w:rsidR="000C0B8F" w:rsidRPr="00BE6286">
        <w:rPr>
          <w:rFonts w:ascii="Times New Roman" w:hAnsi="Times New Roman" w:cs="Times New Roman"/>
          <w:sz w:val="24"/>
          <w:szCs w:val="24"/>
        </w:rPr>
        <w:t xml:space="preserve"> and </w:t>
      </w:r>
      <w:r w:rsidR="00031A8A" w:rsidRPr="00BE6286">
        <w:rPr>
          <w:rFonts w:ascii="Times New Roman" w:hAnsi="Times New Roman" w:cs="Times New Roman"/>
          <w:sz w:val="24"/>
          <w:szCs w:val="24"/>
        </w:rPr>
        <w:t>85</w:t>
      </w:r>
      <w:r w:rsidR="000C0B8F" w:rsidRPr="00BE6286">
        <w:rPr>
          <w:rFonts w:ascii="Times New Roman" w:hAnsi="Times New Roman" w:cs="Times New Roman"/>
          <w:sz w:val="24"/>
          <w:szCs w:val="24"/>
        </w:rPr>
        <w:t xml:space="preserve">% </w:t>
      </w:r>
      <w:r w:rsidR="00B61E8E" w:rsidRPr="00BE6286">
        <w:rPr>
          <w:rFonts w:ascii="Times New Roman" w:hAnsi="Times New Roman" w:cs="Times New Roman"/>
          <w:sz w:val="24"/>
          <w:szCs w:val="24"/>
        </w:rPr>
        <w:t xml:space="preserve">in </w:t>
      </w:r>
      <w:r w:rsidR="000C0B8F" w:rsidRPr="00BE6286">
        <w:rPr>
          <w:rFonts w:ascii="Times New Roman" w:hAnsi="Times New Roman" w:cs="Times New Roman"/>
          <w:sz w:val="24"/>
          <w:szCs w:val="24"/>
        </w:rPr>
        <w:t xml:space="preserve">urban </w:t>
      </w:r>
      <w:r w:rsidR="00B61E8E" w:rsidRPr="00BE6286">
        <w:rPr>
          <w:rFonts w:ascii="Times New Roman" w:hAnsi="Times New Roman" w:cs="Times New Roman"/>
          <w:sz w:val="24"/>
          <w:szCs w:val="24"/>
        </w:rPr>
        <w:t xml:space="preserve">areas. </w:t>
      </w:r>
      <w:r w:rsidR="000C0B8F" w:rsidRPr="00BE6286">
        <w:rPr>
          <w:rFonts w:ascii="Times New Roman" w:hAnsi="Times New Roman" w:cs="Times New Roman"/>
          <w:sz w:val="24"/>
          <w:szCs w:val="24"/>
        </w:rPr>
        <w:t xml:space="preserve">On the other hand, agriculture </w:t>
      </w:r>
      <w:proofErr w:type="spellStart"/>
      <w:r w:rsidR="002E37CB" w:rsidRPr="00BE6286">
        <w:rPr>
          <w:rFonts w:ascii="Times New Roman" w:hAnsi="Times New Roman" w:cs="Times New Roman"/>
          <w:i/>
          <w:sz w:val="24"/>
          <w:szCs w:val="24"/>
        </w:rPr>
        <w:t>hukou</w:t>
      </w:r>
      <w:proofErr w:type="spellEnd"/>
      <w:r w:rsidR="000C0B8F" w:rsidRPr="00BE6286">
        <w:rPr>
          <w:rFonts w:ascii="Times New Roman" w:hAnsi="Times New Roman" w:cs="Times New Roman"/>
          <w:sz w:val="24"/>
          <w:szCs w:val="24"/>
        </w:rPr>
        <w:t xml:space="preserve"> holders </w:t>
      </w:r>
      <w:r w:rsidR="00B61E8E" w:rsidRPr="00BE6286">
        <w:rPr>
          <w:rFonts w:ascii="Times New Roman" w:hAnsi="Times New Roman" w:cs="Times New Roman"/>
          <w:sz w:val="24"/>
          <w:szCs w:val="24"/>
        </w:rPr>
        <w:t xml:space="preserve">in rural areas are just as likely to have </w:t>
      </w:r>
      <w:r w:rsidR="000C0B8F" w:rsidRPr="00BE6286">
        <w:rPr>
          <w:rFonts w:ascii="Times New Roman" w:hAnsi="Times New Roman" w:cs="Times New Roman"/>
          <w:sz w:val="24"/>
          <w:szCs w:val="24"/>
        </w:rPr>
        <w:t xml:space="preserve">two children </w:t>
      </w:r>
      <w:r w:rsidR="00B61E8E" w:rsidRPr="00BE6286">
        <w:rPr>
          <w:rFonts w:ascii="Times New Roman" w:hAnsi="Times New Roman" w:cs="Times New Roman"/>
          <w:sz w:val="24"/>
          <w:szCs w:val="24"/>
        </w:rPr>
        <w:t xml:space="preserve">as one child, </w:t>
      </w:r>
      <w:r w:rsidR="009C3D6B" w:rsidRPr="00BE6286">
        <w:rPr>
          <w:rFonts w:ascii="Times New Roman" w:hAnsi="Times New Roman" w:cs="Times New Roman"/>
          <w:sz w:val="24"/>
          <w:szCs w:val="24"/>
        </w:rPr>
        <w:t xml:space="preserve">and 37% </w:t>
      </w:r>
      <w:r w:rsidR="00B61E8E" w:rsidRPr="00BE6286">
        <w:rPr>
          <w:rFonts w:ascii="Times New Roman" w:hAnsi="Times New Roman" w:cs="Times New Roman"/>
          <w:sz w:val="24"/>
          <w:szCs w:val="24"/>
        </w:rPr>
        <w:t xml:space="preserve">of agriculture </w:t>
      </w:r>
      <w:proofErr w:type="spellStart"/>
      <w:r w:rsidR="00F608BC" w:rsidRPr="00BE6286">
        <w:rPr>
          <w:rFonts w:ascii="Times New Roman" w:hAnsi="Times New Roman" w:cs="Times New Roman"/>
          <w:i/>
          <w:sz w:val="24"/>
          <w:szCs w:val="24"/>
        </w:rPr>
        <w:t>hukou</w:t>
      </w:r>
      <w:proofErr w:type="spellEnd"/>
      <w:r w:rsidR="00B61E8E" w:rsidRPr="00BE6286">
        <w:rPr>
          <w:rFonts w:ascii="Times New Roman" w:hAnsi="Times New Roman" w:cs="Times New Roman"/>
          <w:i/>
          <w:sz w:val="24"/>
          <w:szCs w:val="24"/>
        </w:rPr>
        <w:t xml:space="preserve"> </w:t>
      </w:r>
      <w:r w:rsidR="00B61E8E" w:rsidRPr="00BE6286">
        <w:rPr>
          <w:rFonts w:ascii="Times New Roman" w:hAnsi="Times New Roman" w:cs="Times New Roman"/>
          <w:iCs/>
          <w:sz w:val="24"/>
          <w:szCs w:val="24"/>
        </w:rPr>
        <w:t xml:space="preserve">holders living in urban areas have two children, compared to just </w:t>
      </w:r>
      <w:r w:rsidR="00031A8A" w:rsidRPr="00BE6286">
        <w:rPr>
          <w:rFonts w:ascii="Times New Roman" w:hAnsi="Times New Roman" w:cs="Times New Roman"/>
          <w:iCs/>
          <w:sz w:val="24"/>
          <w:szCs w:val="24"/>
        </w:rPr>
        <w:t>9</w:t>
      </w:r>
      <w:r w:rsidR="00B61E8E" w:rsidRPr="00BE6286">
        <w:rPr>
          <w:rFonts w:ascii="Times New Roman" w:hAnsi="Times New Roman" w:cs="Times New Roman"/>
          <w:iCs/>
          <w:sz w:val="24"/>
          <w:szCs w:val="24"/>
        </w:rPr>
        <w:t>%</w:t>
      </w:r>
      <w:r w:rsidR="00B67521" w:rsidRPr="00BE6286">
        <w:rPr>
          <w:rFonts w:ascii="Times New Roman" w:hAnsi="Times New Roman" w:cs="Times New Roman"/>
          <w:iCs/>
          <w:sz w:val="24"/>
          <w:szCs w:val="24"/>
        </w:rPr>
        <w:t xml:space="preserve"> </w:t>
      </w:r>
      <w:r w:rsidR="00B61E8E" w:rsidRPr="00BE6286">
        <w:rPr>
          <w:rFonts w:ascii="Times New Roman" w:hAnsi="Times New Roman" w:cs="Times New Roman"/>
          <w:iCs/>
          <w:sz w:val="24"/>
          <w:szCs w:val="24"/>
        </w:rPr>
        <w:t>f</w:t>
      </w:r>
      <w:r w:rsidR="00B67521" w:rsidRPr="00BE6286">
        <w:rPr>
          <w:rFonts w:ascii="Times New Roman" w:hAnsi="Times New Roman" w:cs="Times New Roman"/>
          <w:iCs/>
          <w:sz w:val="24"/>
          <w:szCs w:val="24"/>
        </w:rPr>
        <w:t>or</w:t>
      </w:r>
      <w:r w:rsidR="00B61E8E" w:rsidRPr="00BE6286">
        <w:rPr>
          <w:rFonts w:ascii="Times New Roman" w:hAnsi="Times New Roman" w:cs="Times New Roman"/>
          <w:iCs/>
          <w:sz w:val="24"/>
          <w:szCs w:val="24"/>
        </w:rPr>
        <w:t xml:space="preserve"> non-agriculture </w:t>
      </w:r>
      <w:proofErr w:type="spellStart"/>
      <w:r w:rsidR="00B61E8E" w:rsidRPr="00BE6286">
        <w:rPr>
          <w:rFonts w:ascii="Times New Roman" w:hAnsi="Times New Roman" w:cs="Times New Roman"/>
          <w:i/>
          <w:sz w:val="24"/>
          <w:szCs w:val="24"/>
        </w:rPr>
        <w:t>hukou</w:t>
      </w:r>
      <w:proofErr w:type="spellEnd"/>
      <w:r w:rsidR="00B61E8E" w:rsidRPr="00BE6286">
        <w:rPr>
          <w:rFonts w:ascii="Times New Roman" w:hAnsi="Times New Roman" w:cs="Times New Roman"/>
          <w:iCs/>
          <w:sz w:val="24"/>
          <w:szCs w:val="24"/>
        </w:rPr>
        <w:t xml:space="preserve"> holders in urban areas</w:t>
      </w:r>
      <w:r w:rsidR="009C3D6B" w:rsidRPr="00BE6286">
        <w:rPr>
          <w:rFonts w:ascii="Times New Roman" w:hAnsi="Times New Roman" w:cs="Times New Roman"/>
          <w:sz w:val="24"/>
          <w:szCs w:val="24"/>
        </w:rPr>
        <w:t xml:space="preserve">. </w:t>
      </w:r>
    </w:p>
    <w:p w:rsidR="00A70312" w:rsidRPr="00BE6286" w:rsidRDefault="00A70312" w:rsidP="00BE6286">
      <w:pPr>
        <w:snapToGrid w:val="0"/>
        <w:spacing w:line="300" w:lineRule="auto"/>
        <w:ind w:firstLine="720"/>
        <w:contextualSpacing/>
        <w:jc w:val="both"/>
        <w:rPr>
          <w:rFonts w:ascii="Times New Roman" w:hAnsi="Times New Roman" w:cs="Times New Roman"/>
          <w:sz w:val="24"/>
          <w:szCs w:val="24"/>
        </w:rPr>
      </w:pPr>
    </w:p>
    <w:p w:rsidR="00A70312" w:rsidRDefault="00BE6286" w:rsidP="00343D12">
      <w:pPr>
        <w:pStyle w:val="Caption"/>
        <w:spacing w:after="0"/>
        <w:jc w:val="center"/>
        <w:rPr>
          <w:rFonts w:ascii="Times New Roman" w:hAnsi="Times New Roman" w:cs="Times New Roman"/>
          <w:color w:val="auto"/>
          <w:sz w:val="22"/>
          <w:szCs w:val="22"/>
        </w:rPr>
      </w:pPr>
      <w:r w:rsidRPr="00A70312">
        <w:rPr>
          <w:rFonts w:ascii="Times New Roman" w:hAnsi="Times New Roman" w:cs="Times New Roman"/>
          <w:color w:val="auto"/>
          <w:sz w:val="22"/>
          <w:szCs w:val="22"/>
        </w:rPr>
        <w:t xml:space="preserve">Figure </w:t>
      </w:r>
      <w:r w:rsidRPr="00A70312">
        <w:rPr>
          <w:rFonts w:ascii="Times New Roman" w:hAnsi="Times New Roman" w:cs="Times New Roman"/>
          <w:color w:val="auto"/>
          <w:sz w:val="22"/>
          <w:szCs w:val="22"/>
        </w:rPr>
        <w:fldChar w:fldCharType="begin"/>
      </w:r>
      <w:r w:rsidRPr="00A70312">
        <w:rPr>
          <w:rFonts w:ascii="Times New Roman" w:hAnsi="Times New Roman" w:cs="Times New Roman"/>
          <w:color w:val="auto"/>
          <w:sz w:val="22"/>
          <w:szCs w:val="22"/>
        </w:rPr>
        <w:instrText xml:space="preserve"> SEQ Figure \* ARABIC </w:instrText>
      </w:r>
      <w:r w:rsidRPr="00A70312">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3</w:t>
      </w:r>
      <w:r w:rsidRPr="00A70312">
        <w:rPr>
          <w:rFonts w:ascii="Times New Roman" w:hAnsi="Times New Roman" w:cs="Times New Roman"/>
          <w:noProof/>
          <w:color w:val="auto"/>
          <w:sz w:val="22"/>
          <w:szCs w:val="22"/>
        </w:rPr>
        <w:fldChar w:fldCharType="end"/>
      </w:r>
      <w:r w:rsidRPr="00A70312">
        <w:rPr>
          <w:rFonts w:ascii="Times New Roman" w:hAnsi="Times New Roman" w:cs="Times New Roman"/>
          <w:noProof/>
          <w:color w:val="auto"/>
          <w:sz w:val="22"/>
          <w:szCs w:val="22"/>
        </w:rPr>
        <w:t>:</w:t>
      </w:r>
      <w:r w:rsidRPr="00A70312">
        <w:rPr>
          <w:rFonts w:ascii="Times New Roman" w:hAnsi="Times New Roman" w:cs="Times New Roman"/>
          <w:color w:val="auto"/>
          <w:sz w:val="22"/>
          <w:szCs w:val="22"/>
        </w:rPr>
        <w:t xml:space="preserve"> Fertility Distribution of the Estimation Sample </w:t>
      </w:r>
    </w:p>
    <w:p w:rsidR="00BE6286" w:rsidRPr="00A70312" w:rsidRDefault="00BE6286" w:rsidP="00343D12">
      <w:pPr>
        <w:pStyle w:val="Caption"/>
        <w:spacing w:after="0"/>
        <w:jc w:val="center"/>
        <w:rPr>
          <w:rFonts w:ascii="Times New Roman" w:hAnsi="Times New Roman" w:cs="Times New Roman"/>
          <w:color w:val="auto"/>
          <w:sz w:val="22"/>
          <w:szCs w:val="22"/>
        </w:rPr>
      </w:pPr>
      <w:proofErr w:type="gramStart"/>
      <w:r w:rsidRPr="00A70312">
        <w:rPr>
          <w:rFonts w:ascii="Times New Roman" w:hAnsi="Times New Roman" w:cs="Times New Roman"/>
          <w:color w:val="auto"/>
          <w:sz w:val="22"/>
          <w:szCs w:val="22"/>
        </w:rPr>
        <w:t>by</w:t>
      </w:r>
      <w:proofErr w:type="gramEnd"/>
      <w:r w:rsidRPr="00A70312">
        <w:rPr>
          <w:rFonts w:ascii="Times New Roman" w:hAnsi="Times New Roman" w:cs="Times New Roman"/>
          <w:color w:val="auto"/>
          <w:sz w:val="22"/>
          <w:szCs w:val="22"/>
        </w:rPr>
        <w:t xml:space="preserve"> Residence and </w:t>
      </w:r>
      <w:proofErr w:type="spellStart"/>
      <w:r w:rsidRPr="00A70312">
        <w:rPr>
          <w:rFonts w:ascii="Times New Roman" w:hAnsi="Times New Roman" w:cs="Times New Roman"/>
          <w:i/>
          <w:color w:val="auto"/>
          <w:sz w:val="22"/>
          <w:szCs w:val="22"/>
        </w:rPr>
        <w:t>Hukou</w:t>
      </w:r>
      <w:proofErr w:type="spellEnd"/>
      <w:r w:rsidRPr="00A70312">
        <w:rPr>
          <w:rFonts w:ascii="Times New Roman" w:hAnsi="Times New Roman" w:cs="Times New Roman"/>
          <w:color w:val="auto"/>
          <w:sz w:val="22"/>
          <w:szCs w:val="22"/>
        </w:rPr>
        <w:t xml:space="preserve"> Status, CHNS, 2011</w:t>
      </w:r>
    </w:p>
    <w:p w:rsidR="00BE6286" w:rsidRPr="00BE6286" w:rsidRDefault="00BE6286" w:rsidP="00BE6286">
      <w:pPr>
        <w:pStyle w:val="Caption"/>
        <w:spacing w:after="0" w:line="300" w:lineRule="auto"/>
        <w:rPr>
          <w:rFonts w:ascii="Times New Roman" w:hAnsi="Times New Roman" w:cs="Times New Roman"/>
          <w:sz w:val="24"/>
          <w:szCs w:val="24"/>
          <w:lang w:val="en-US"/>
        </w:rPr>
      </w:pPr>
      <w:r w:rsidRPr="00BE6286">
        <w:rPr>
          <w:rFonts w:ascii="Times New Roman" w:hAnsi="Times New Roman" w:cs="Times New Roman"/>
          <w:noProof/>
          <w:sz w:val="24"/>
          <w:szCs w:val="24"/>
          <w:lang w:val="en-NZ" w:eastAsia="en-NZ"/>
        </w:rPr>
        <w:drawing>
          <wp:inline distT="0" distB="0" distL="0" distR="0" wp14:anchorId="6EBB71BF" wp14:editId="2807AE2A">
            <wp:extent cx="5667197" cy="3822700"/>
            <wp:effectExtent l="0" t="0" r="0" b="6350"/>
            <wp:docPr id="5" name="Picture 7" descr="histFert_urban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Fert_urban2.wmf"/>
                    <pic:cNvPicPr/>
                  </pic:nvPicPr>
                  <pic:blipFill>
                    <a:blip r:embed="rId11" cstate="print"/>
                    <a:srcRect b="7252"/>
                    <a:stretch>
                      <a:fillRect/>
                    </a:stretch>
                  </pic:blipFill>
                  <pic:spPr>
                    <a:xfrm>
                      <a:off x="0" y="0"/>
                      <a:ext cx="5689041" cy="3837435"/>
                    </a:xfrm>
                    <a:prstGeom prst="rect">
                      <a:avLst/>
                    </a:prstGeom>
                  </pic:spPr>
                </pic:pic>
              </a:graphicData>
            </a:graphic>
          </wp:inline>
        </w:drawing>
      </w:r>
    </w:p>
    <w:p w:rsidR="00343D12" w:rsidRPr="00343D12" w:rsidRDefault="00343D12" w:rsidP="00343D12">
      <w:pPr>
        <w:spacing w:line="300" w:lineRule="auto"/>
        <w:rPr>
          <w:rFonts w:ascii="Times New Roman" w:hAnsi="Times New Roman" w:cs="Times New Roman"/>
          <w:i/>
          <w:sz w:val="8"/>
          <w:szCs w:val="8"/>
          <w:lang w:bidi="en-US"/>
        </w:rPr>
      </w:pPr>
    </w:p>
    <w:p w:rsidR="00B703F6" w:rsidRDefault="00B703F6" w:rsidP="00343D12">
      <w:pPr>
        <w:spacing w:line="300" w:lineRule="auto"/>
        <w:rPr>
          <w:rFonts w:ascii="Times New Roman" w:hAnsi="Times New Roman" w:cs="Times New Roman"/>
          <w:i/>
          <w:sz w:val="20"/>
          <w:szCs w:val="20"/>
          <w:lang w:bidi="en-US"/>
        </w:rPr>
      </w:pPr>
      <w:r>
        <w:rPr>
          <w:rFonts w:ascii="Times New Roman" w:hAnsi="Times New Roman" w:cs="Times New Roman"/>
          <w:i/>
          <w:sz w:val="20"/>
          <w:szCs w:val="20"/>
          <w:lang w:bidi="en-US"/>
        </w:rPr>
        <w:t>Notes</w:t>
      </w:r>
    </w:p>
    <w:p w:rsidR="00BE6286" w:rsidRPr="00343D12" w:rsidRDefault="00BE6286" w:rsidP="00343D12">
      <w:pPr>
        <w:spacing w:line="300" w:lineRule="auto"/>
        <w:rPr>
          <w:rFonts w:ascii="Times New Roman" w:hAnsi="Times New Roman" w:cs="Times New Roman"/>
          <w:i/>
          <w:sz w:val="20"/>
          <w:szCs w:val="20"/>
          <w:lang w:bidi="en-US"/>
        </w:rPr>
      </w:pPr>
      <w:r w:rsidRPr="00BE6286">
        <w:rPr>
          <w:rFonts w:ascii="Times New Roman" w:hAnsi="Times New Roman" w:cs="Times New Roman"/>
          <w:sz w:val="20"/>
          <w:szCs w:val="20"/>
        </w:rPr>
        <w:t xml:space="preserve">Rural and urban represent the residence status, and agriculture and non-agriculture represent the </w:t>
      </w:r>
      <w:proofErr w:type="spellStart"/>
      <w:r w:rsidRPr="00BE6286">
        <w:rPr>
          <w:rFonts w:ascii="Times New Roman" w:hAnsi="Times New Roman" w:cs="Times New Roman"/>
          <w:i/>
          <w:sz w:val="20"/>
          <w:szCs w:val="20"/>
        </w:rPr>
        <w:t>hukou</w:t>
      </w:r>
      <w:proofErr w:type="spellEnd"/>
      <w:r w:rsidRPr="00BE6286">
        <w:rPr>
          <w:rFonts w:ascii="Times New Roman" w:hAnsi="Times New Roman" w:cs="Times New Roman"/>
          <w:sz w:val="20"/>
          <w:szCs w:val="20"/>
        </w:rPr>
        <w:t xml:space="preserve"> status</w:t>
      </w:r>
      <w:r w:rsidRPr="00BE6286">
        <w:rPr>
          <w:rFonts w:ascii="Times New Roman" w:hAnsi="Times New Roman" w:cs="Times New Roman"/>
          <w:sz w:val="20"/>
          <w:szCs w:val="20"/>
          <w:lang w:bidi="en-US"/>
        </w:rPr>
        <w:t>.</w:t>
      </w:r>
      <w:r w:rsidR="00343D12">
        <w:rPr>
          <w:rFonts w:ascii="Times New Roman" w:hAnsi="Times New Roman" w:cs="Times New Roman"/>
          <w:sz w:val="20"/>
          <w:szCs w:val="20"/>
          <w:lang w:bidi="en-US"/>
        </w:rPr>
        <w:t xml:space="preserve">  </w:t>
      </w:r>
      <w:r w:rsidRPr="00BE6286">
        <w:rPr>
          <w:rFonts w:ascii="Times New Roman" w:hAnsi="Times New Roman" w:cs="Times New Roman"/>
          <w:sz w:val="20"/>
          <w:szCs w:val="20"/>
          <w:lang w:bidi="en-US"/>
        </w:rPr>
        <w:t>Number of living children is truncated at four. Seven observations in the rural-agriculture group exceed this value.</w:t>
      </w:r>
    </w:p>
    <w:p w:rsidR="00BE6286" w:rsidRPr="00BE6286" w:rsidRDefault="00BE6286" w:rsidP="00BE6286">
      <w:pPr>
        <w:spacing w:line="300" w:lineRule="auto"/>
        <w:rPr>
          <w:rFonts w:ascii="Times New Roman" w:hAnsi="Times New Roman" w:cs="Times New Roman"/>
          <w:sz w:val="24"/>
          <w:szCs w:val="24"/>
          <w:lang w:bidi="en-US"/>
        </w:rPr>
      </w:pPr>
      <w:r w:rsidRPr="00BE6286">
        <w:rPr>
          <w:rFonts w:ascii="Times New Roman" w:hAnsi="Times New Roman" w:cs="Times New Roman"/>
          <w:sz w:val="24"/>
          <w:szCs w:val="24"/>
          <w:lang w:bidi="en-US"/>
        </w:rPr>
        <w:t xml:space="preserve"> </w:t>
      </w:r>
    </w:p>
    <w:p w:rsidR="006F2888" w:rsidRDefault="007024A0" w:rsidP="00BE6286">
      <w:pPr>
        <w:snapToGrid w:val="0"/>
        <w:spacing w:line="300" w:lineRule="auto"/>
        <w:ind w:firstLine="720"/>
        <w:contextualSpacing/>
        <w:jc w:val="both"/>
        <w:rPr>
          <w:rFonts w:ascii="Times New Roman" w:hAnsi="Times New Roman" w:cs="Times New Roman"/>
          <w:sz w:val="24"/>
          <w:szCs w:val="24"/>
        </w:rPr>
      </w:pPr>
      <w:r w:rsidRPr="00BE6286">
        <w:rPr>
          <w:rFonts w:ascii="Times New Roman" w:hAnsi="Times New Roman" w:cs="Times New Roman"/>
          <w:sz w:val="24"/>
          <w:szCs w:val="24"/>
        </w:rPr>
        <w:t xml:space="preserve">Another way to consider </w:t>
      </w:r>
      <w:r w:rsidR="00400B3A" w:rsidRPr="00BE6286">
        <w:rPr>
          <w:rFonts w:ascii="Times New Roman" w:hAnsi="Times New Roman" w:cs="Times New Roman"/>
          <w:sz w:val="24"/>
          <w:szCs w:val="24"/>
        </w:rPr>
        <w:t>the relationship between the urban indicators and fertility</w:t>
      </w:r>
      <w:r w:rsidRPr="00BE6286">
        <w:rPr>
          <w:rFonts w:ascii="Times New Roman" w:hAnsi="Times New Roman" w:cs="Times New Roman"/>
          <w:sz w:val="24"/>
          <w:szCs w:val="24"/>
        </w:rPr>
        <w:t xml:space="preserve"> is with a</w:t>
      </w:r>
      <w:r w:rsidR="005D6C7C" w:rsidRPr="00BE6286">
        <w:rPr>
          <w:rFonts w:ascii="Times New Roman" w:hAnsi="Times New Roman" w:cs="Times New Roman"/>
          <w:sz w:val="24"/>
          <w:szCs w:val="24"/>
        </w:rPr>
        <w:t xml:space="preserve"> Poisson regression</w:t>
      </w:r>
      <w:r w:rsidRPr="00BE6286">
        <w:rPr>
          <w:rFonts w:ascii="Times New Roman" w:hAnsi="Times New Roman" w:cs="Times New Roman"/>
          <w:sz w:val="24"/>
          <w:szCs w:val="24"/>
        </w:rPr>
        <w:t>, which is used</w:t>
      </w:r>
      <w:r w:rsidR="005D6C7C" w:rsidRPr="00BE6286">
        <w:rPr>
          <w:rFonts w:ascii="Times New Roman" w:hAnsi="Times New Roman" w:cs="Times New Roman"/>
          <w:sz w:val="24"/>
          <w:szCs w:val="24"/>
        </w:rPr>
        <w:t xml:space="preserve"> because the measure of individual fertility is a count variable.</w:t>
      </w:r>
      <w:r w:rsidRPr="00BE6286">
        <w:rPr>
          <w:rFonts w:ascii="Times New Roman" w:hAnsi="Times New Roman" w:cs="Times New Roman"/>
          <w:sz w:val="24"/>
          <w:szCs w:val="24"/>
        </w:rPr>
        <w:t xml:space="preserve"> This</w:t>
      </w:r>
      <w:r w:rsidR="006F2888" w:rsidRPr="00BE6286">
        <w:rPr>
          <w:rFonts w:ascii="Times New Roman" w:hAnsi="Times New Roman" w:cs="Times New Roman"/>
          <w:sz w:val="24"/>
          <w:szCs w:val="24"/>
        </w:rPr>
        <w:t xml:space="preserve"> model takes the following form:</w:t>
      </w:r>
    </w:p>
    <w:p w:rsidR="00A70312" w:rsidRPr="00096EAA" w:rsidRDefault="00A70312" w:rsidP="00BE6286">
      <w:pPr>
        <w:snapToGrid w:val="0"/>
        <w:spacing w:line="300" w:lineRule="auto"/>
        <w:ind w:firstLine="720"/>
        <w:contextualSpacing/>
        <w:jc w:val="both"/>
        <w:rPr>
          <w:rFonts w:ascii="Times New Roman" w:hAnsi="Times New Roman" w:cs="Times New Roman"/>
          <w:sz w:val="12"/>
          <w:szCs w:val="12"/>
        </w:rPr>
      </w:pPr>
    </w:p>
    <w:p w:rsidR="006F2888" w:rsidRDefault="006F2888" w:rsidP="00BE6286">
      <w:pPr>
        <w:snapToGrid w:val="0"/>
        <w:spacing w:line="300" w:lineRule="auto"/>
        <w:contextualSpacing/>
        <w:jc w:val="right"/>
        <w:rPr>
          <w:rFonts w:ascii="Times New Roman" w:hAnsi="Times New Roman" w:cs="Times New Roman"/>
          <w:color w:val="000000" w:themeColor="text1"/>
          <w:sz w:val="24"/>
          <w:szCs w:val="24"/>
        </w:rPr>
      </w:pPr>
      <m:oMath>
        <m:r>
          <m:rPr>
            <m:sty m:val="p"/>
          </m:rPr>
          <w:rPr>
            <w:rFonts w:ascii="Cambria Math" w:hAnsi="Cambria Math" w:cs="Times New Roman"/>
            <w:color w:val="000000" w:themeColor="text1"/>
          </w:rPr>
          <m:t>log⁡</m:t>
        </m:r>
        <m:r>
          <w:rPr>
            <w:rFonts w:ascii="Cambria Math" w:hAnsi="Cambria Math" w:cs="Times New Roman"/>
            <w:color w:val="000000" w:themeColor="text1"/>
          </w:rPr>
          <m:t>(Fertility)</m:t>
        </m:r>
        <m:r>
          <m:rPr>
            <m:sty m:val="p"/>
          </m:rPr>
          <w:rPr>
            <w:rFonts w:ascii="Cambria Math" w:hAnsi="Cambria Math" w:cs="Times New Roman"/>
            <w:color w:val="000000" w:themeColor="text1"/>
          </w:rPr>
          <m:t>=α+β</m:t>
        </m:r>
        <m:r>
          <w:rPr>
            <w:rFonts w:ascii="Cambria Math" w:hAnsi="Cambria Math" w:cs="Times New Roman"/>
            <w:color w:val="000000" w:themeColor="text1"/>
          </w:rPr>
          <m:t>U</m:t>
        </m:r>
        <m:r>
          <m:rPr>
            <m:sty m:val="p"/>
          </m:rPr>
          <w:rPr>
            <w:rFonts w:ascii="Cambria Math" w:hAnsi="Cambria Math" w:cs="Times New Roman"/>
            <w:color w:val="000000" w:themeColor="text1"/>
          </w:rPr>
          <m:t>+ε</m:t>
        </m:r>
      </m:oMath>
      <w:r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color w:val="000000" w:themeColor="text1"/>
          <w:sz w:val="24"/>
          <w:szCs w:val="24"/>
        </w:rPr>
        <w:tab/>
      </w:r>
      <w:r w:rsidRPr="00BE6286">
        <w:rPr>
          <w:rFonts w:ascii="Times New Roman" w:hAnsi="Times New Roman" w:cs="Times New Roman"/>
          <w:color w:val="000000" w:themeColor="text1"/>
          <w:sz w:val="24"/>
          <w:szCs w:val="24"/>
        </w:rPr>
        <w:tab/>
      </w:r>
      <w:r w:rsidR="007024A0" w:rsidRPr="00BE6286">
        <w:rPr>
          <w:rFonts w:ascii="Times New Roman" w:hAnsi="Times New Roman" w:cs="Times New Roman"/>
          <w:color w:val="000000" w:themeColor="text1"/>
          <w:sz w:val="24"/>
          <w:szCs w:val="24"/>
        </w:rPr>
        <w:tab/>
      </w:r>
      <w:r w:rsidR="007024A0" w:rsidRPr="00BE6286">
        <w:rPr>
          <w:rFonts w:ascii="Times New Roman" w:hAnsi="Times New Roman" w:cs="Times New Roman"/>
          <w:color w:val="000000" w:themeColor="text1"/>
          <w:sz w:val="24"/>
          <w:szCs w:val="24"/>
        </w:rPr>
        <w:tab/>
      </w:r>
      <w:r w:rsidR="007024A0" w:rsidRPr="00BE6286">
        <w:rPr>
          <w:rFonts w:ascii="Times New Roman" w:hAnsi="Times New Roman" w:cs="Times New Roman"/>
          <w:color w:val="000000" w:themeColor="text1"/>
          <w:sz w:val="24"/>
          <w:szCs w:val="24"/>
        </w:rPr>
        <w:tab/>
      </w:r>
      <w:r w:rsidRPr="00A70312">
        <w:rPr>
          <w:rFonts w:ascii="Times New Roman" w:hAnsi="Times New Roman" w:cs="Times New Roman"/>
          <w:color w:val="000000" w:themeColor="text1"/>
        </w:rPr>
        <w:t>(1)</w:t>
      </w:r>
    </w:p>
    <w:p w:rsidR="00A70312" w:rsidRPr="00096EAA" w:rsidRDefault="00A70312" w:rsidP="00BE6286">
      <w:pPr>
        <w:snapToGrid w:val="0"/>
        <w:spacing w:line="300" w:lineRule="auto"/>
        <w:contextualSpacing/>
        <w:jc w:val="right"/>
        <w:rPr>
          <w:rFonts w:ascii="Times New Roman" w:hAnsi="Times New Roman" w:cs="Times New Roman"/>
          <w:color w:val="000000" w:themeColor="text1"/>
          <w:sz w:val="12"/>
          <w:szCs w:val="12"/>
        </w:rPr>
      </w:pPr>
    </w:p>
    <w:p w:rsidR="009E14E9" w:rsidRDefault="006F2888" w:rsidP="00BE6286">
      <w:pPr>
        <w:snapToGrid w:val="0"/>
        <w:spacing w:line="300" w:lineRule="auto"/>
        <w:contextualSpacing/>
        <w:jc w:val="both"/>
        <w:rPr>
          <w:rFonts w:ascii="Times New Roman" w:hAnsi="Times New Roman" w:cs="Times New Roman"/>
          <w:color w:val="000000" w:themeColor="text1"/>
          <w:sz w:val="24"/>
          <w:szCs w:val="24"/>
        </w:rPr>
      </w:pPr>
      <w:proofErr w:type="gramStart"/>
      <w:r w:rsidRPr="00BE6286">
        <w:rPr>
          <w:rFonts w:ascii="Times New Roman" w:hAnsi="Times New Roman" w:cs="Times New Roman"/>
          <w:color w:val="000000" w:themeColor="text1"/>
          <w:sz w:val="24"/>
          <w:szCs w:val="24"/>
        </w:rPr>
        <w:t>where</w:t>
      </w:r>
      <w:proofErr w:type="gramEnd"/>
      <w:r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i/>
          <w:color w:val="000000" w:themeColor="text1"/>
          <w:sz w:val="24"/>
          <w:szCs w:val="24"/>
        </w:rPr>
        <w:t>Fertility</w:t>
      </w:r>
      <w:r w:rsidRPr="00BE6286">
        <w:rPr>
          <w:rFonts w:ascii="Times New Roman" w:hAnsi="Times New Roman" w:cs="Times New Roman"/>
          <w:color w:val="000000" w:themeColor="text1"/>
          <w:sz w:val="24"/>
          <w:szCs w:val="24"/>
        </w:rPr>
        <w:t xml:space="preserve"> is the </w:t>
      </w:r>
      <w:r w:rsidR="007024A0" w:rsidRPr="00BE6286">
        <w:rPr>
          <w:rFonts w:ascii="Times New Roman" w:hAnsi="Times New Roman" w:cs="Times New Roman"/>
          <w:color w:val="000000" w:themeColor="text1"/>
          <w:sz w:val="24"/>
          <w:szCs w:val="24"/>
        </w:rPr>
        <w:t xml:space="preserve">count </w:t>
      </w:r>
      <w:r w:rsidRPr="00BE6286">
        <w:rPr>
          <w:rFonts w:ascii="Times New Roman" w:hAnsi="Times New Roman" w:cs="Times New Roman"/>
          <w:color w:val="000000" w:themeColor="text1"/>
          <w:sz w:val="24"/>
          <w:szCs w:val="24"/>
        </w:rPr>
        <w:t xml:space="preserve">of surviving children of each woman, </w:t>
      </w:r>
      <w:r w:rsidRPr="00BE6286">
        <w:rPr>
          <w:rFonts w:ascii="Times New Roman" w:hAnsi="Times New Roman" w:cs="Times New Roman"/>
          <w:i/>
          <w:color w:val="000000" w:themeColor="text1"/>
          <w:sz w:val="24"/>
          <w:szCs w:val="24"/>
        </w:rPr>
        <w:t xml:space="preserve">U </w:t>
      </w:r>
      <w:r w:rsidRPr="00BE6286">
        <w:rPr>
          <w:rFonts w:ascii="Times New Roman" w:hAnsi="Times New Roman" w:cs="Times New Roman"/>
          <w:color w:val="000000" w:themeColor="text1"/>
          <w:sz w:val="24"/>
          <w:szCs w:val="24"/>
        </w:rPr>
        <w:t xml:space="preserve">is the </w:t>
      </w:r>
      <w:r w:rsidR="00C53F7B" w:rsidRPr="00BE6286">
        <w:rPr>
          <w:rFonts w:ascii="Times New Roman" w:hAnsi="Times New Roman" w:cs="Times New Roman"/>
          <w:color w:val="000000" w:themeColor="text1"/>
          <w:sz w:val="24"/>
          <w:szCs w:val="24"/>
        </w:rPr>
        <w:t>vector of</w:t>
      </w:r>
      <w:r w:rsidRPr="00BE6286">
        <w:rPr>
          <w:rFonts w:ascii="Times New Roman" w:hAnsi="Times New Roman" w:cs="Times New Roman"/>
          <w:color w:val="000000" w:themeColor="text1"/>
          <w:sz w:val="24"/>
          <w:szCs w:val="24"/>
        </w:rPr>
        <w:t xml:space="preserve"> urban status, which </w:t>
      </w:r>
      <w:r w:rsidR="00C53F7B" w:rsidRPr="00BE6286">
        <w:rPr>
          <w:rFonts w:ascii="Times New Roman" w:hAnsi="Times New Roman" w:cs="Times New Roman"/>
          <w:color w:val="000000" w:themeColor="text1"/>
          <w:sz w:val="24"/>
          <w:szCs w:val="24"/>
        </w:rPr>
        <w:t xml:space="preserve">could include urban residence, </w:t>
      </w:r>
      <w:r w:rsidR="007024A0" w:rsidRPr="00BE6286">
        <w:rPr>
          <w:rFonts w:ascii="Times New Roman" w:hAnsi="Times New Roman" w:cs="Times New Roman"/>
          <w:color w:val="000000" w:themeColor="text1"/>
          <w:sz w:val="24"/>
          <w:szCs w:val="24"/>
        </w:rPr>
        <w:t xml:space="preserve">or </w:t>
      </w:r>
      <w:proofErr w:type="spellStart"/>
      <w:r w:rsidR="00C53F7B" w:rsidRPr="00BE6286">
        <w:rPr>
          <w:rFonts w:ascii="Times New Roman" w:hAnsi="Times New Roman" w:cs="Times New Roman"/>
          <w:i/>
          <w:color w:val="000000" w:themeColor="text1"/>
          <w:sz w:val="24"/>
          <w:szCs w:val="24"/>
        </w:rPr>
        <w:t>hukou</w:t>
      </w:r>
      <w:proofErr w:type="spellEnd"/>
      <w:r w:rsidR="00C53F7B" w:rsidRPr="00BE6286">
        <w:rPr>
          <w:rFonts w:ascii="Times New Roman" w:hAnsi="Times New Roman" w:cs="Times New Roman"/>
          <w:color w:val="000000" w:themeColor="text1"/>
          <w:sz w:val="24"/>
          <w:szCs w:val="24"/>
        </w:rPr>
        <w:t xml:space="preserve"> status, or both indicators simultaneously. </w:t>
      </w:r>
      <w:r w:rsidR="00D16383" w:rsidRPr="00BE6286">
        <w:rPr>
          <w:rFonts w:ascii="Times New Roman" w:hAnsi="Times New Roman" w:cs="Times New Roman"/>
          <w:sz w:val="24"/>
          <w:szCs w:val="24"/>
        </w:rPr>
        <w:t xml:space="preserve">The coefficients </w:t>
      </w:r>
      <w:r w:rsidR="007024A0" w:rsidRPr="00BE6286">
        <w:rPr>
          <w:rFonts w:ascii="Times New Roman" w:hAnsi="Times New Roman" w:cs="Times New Roman"/>
          <w:sz w:val="24"/>
          <w:szCs w:val="24"/>
        </w:rPr>
        <w:t xml:space="preserve">from a </w:t>
      </w:r>
      <w:r w:rsidR="00D16383" w:rsidRPr="00BE6286">
        <w:rPr>
          <w:rFonts w:ascii="Times New Roman" w:hAnsi="Times New Roman" w:cs="Times New Roman"/>
          <w:sz w:val="24"/>
          <w:szCs w:val="24"/>
        </w:rPr>
        <w:t>Poisson regression are interpreted as</w:t>
      </w:r>
      <w:r w:rsidR="006F2B56" w:rsidRPr="00BE6286">
        <w:rPr>
          <w:rFonts w:ascii="Times New Roman" w:hAnsi="Times New Roman" w:cs="Times New Roman"/>
          <w:sz w:val="24"/>
          <w:szCs w:val="24"/>
        </w:rPr>
        <w:t xml:space="preserve"> the expected </w:t>
      </w:r>
      <w:r w:rsidR="006F2B56" w:rsidRPr="00BE6286">
        <w:rPr>
          <w:rFonts w:ascii="Times New Roman" w:hAnsi="Times New Roman" w:cs="Times New Roman"/>
          <w:sz w:val="24"/>
          <w:szCs w:val="24"/>
        </w:rPr>
        <w:lastRenderedPageBreak/>
        <w:t>change in the log</w:t>
      </w:r>
      <w:r w:rsidR="00D16383" w:rsidRPr="00BE6286">
        <w:rPr>
          <w:rFonts w:ascii="Times New Roman" w:hAnsi="Times New Roman" w:cs="Times New Roman"/>
          <w:sz w:val="24"/>
          <w:szCs w:val="24"/>
        </w:rPr>
        <w:t xml:space="preserve"> of the outcome from a one-unit increase </w:t>
      </w:r>
      <w:r w:rsidR="007024A0" w:rsidRPr="00BE6286">
        <w:rPr>
          <w:rFonts w:ascii="Times New Roman" w:hAnsi="Times New Roman" w:cs="Times New Roman"/>
          <w:sz w:val="24"/>
          <w:szCs w:val="24"/>
        </w:rPr>
        <w:t xml:space="preserve">in the right-hand side </w:t>
      </w:r>
      <w:r w:rsidR="00D16383" w:rsidRPr="00BE6286">
        <w:rPr>
          <w:rFonts w:ascii="Times New Roman" w:hAnsi="Times New Roman" w:cs="Times New Roman"/>
          <w:sz w:val="24"/>
          <w:szCs w:val="24"/>
        </w:rPr>
        <w:t xml:space="preserve">variables, </w:t>
      </w:r>
      <w:r w:rsidR="00D16383" w:rsidRPr="00BE6286">
        <w:rPr>
          <w:rFonts w:ascii="Times New Roman" w:hAnsi="Times New Roman" w:cs="Times New Roman"/>
          <w:i/>
          <w:sz w:val="24"/>
          <w:szCs w:val="24"/>
        </w:rPr>
        <w:t>ceteris paribus</w:t>
      </w:r>
      <w:r w:rsidR="00D16383" w:rsidRPr="00BE6286">
        <w:rPr>
          <w:rFonts w:ascii="Times New Roman" w:hAnsi="Times New Roman" w:cs="Times New Roman"/>
          <w:sz w:val="24"/>
          <w:szCs w:val="24"/>
        </w:rPr>
        <w:t>. In the case of dummy variables, t</w:t>
      </w:r>
      <w:r w:rsidR="001C7EB0" w:rsidRPr="00BE6286">
        <w:rPr>
          <w:rFonts w:ascii="Times New Roman" w:hAnsi="Times New Roman" w:cs="Times New Roman"/>
          <w:color w:val="000000" w:themeColor="text1"/>
          <w:sz w:val="24"/>
          <w:szCs w:val="24"/>
        </w:rPr>
        <w:t>he coefficient</w:t>
      </w:r>
      <w:r w:rsidR="00D16383" w:rsidRPr="00BE6286">
        <w:rPr>
          <w:rFonts w:ascii="Times New Roman" w:hAnsi="Times New Roman" w:cs="Times New Roman"/>
          <w:color w:val="000000" w:themeColor="text1"/>
          <w:sz w:val="24"/>
          <w:szCs w:val="24"/>
        </w:rPr>
        <w:t>s show</w:t>
      </w:r>
      <w:r w:rsidR="001C7EB0" w:rsidRPr="00BE6286">
        <w:rPr>
          <w:rFonts w:ascii="Times New Roman" w:hAnsi="Times New Roman" w:cs="Times New Roman"/>
          <w:color w:val="000000" w:themeColor="text1"/>
          <w:sz w:val="24"/>
          <w:szCs w:val="24"/>
        </w:rPr>
        <w:t xml:space="preserve"> the expected difference in </w:t>
      </w:r>
      <w:r w:rsidR="007024A0" w:rsidRPr="00BE6286">
        <w:rPr>
          <w:rFonts w:ascii="Times New Roman" w:hAnsi="Times New Roman" w:cs="Times New Roman"/>
          <w:color w:val="000000" w:themeColor="text1"/>
          <w:sz w:val="24"/>
          <w:szCs w:val="24"/>
        </w:rPr>
        <w:t xml:space="preserve">the </w:t>
      </w:r>
      <w:r w:rsidR="001C7EB0" w:rsidRPr="00BE6286">
        <w:rPr>
          <w:rFonts w:ascii="Times New Roman" w:hAnsi="Times New Roman" w:cs="Times New Roman"/>
          <w:color w:val="000000" w:themeColor="text1"/>
          <w:sz w:val="24"/>
          <w:szCs w:val="24"/>
        </w:rPr>
        <w:t xml:space="preserve">log count from the reference group, </w:t>
      </w:r>
      <w:r w:rsidR="007024A0" w:rsidRPr="00BE6286">
        <w:rPr>
          <w:rFonts w:ascii="Times New Roman" w:hAnsi="Times New Roman" w:cs="Times New Roman"/>
          <w:color w:val="000000" w:themeColor="text1"/>
          <w:sz w:val="24"/>
          <w:szCs w:val="24"/>
        </w:rPr>
        <w:t xml:space="preserve">with </w:t>
      </w:r>
      <w:r w:rsidR="005A26D4" w:rsidRPr="00BE6286">
        <w:rPr>
          <w:rFonts w:ascii="Times New Roman" w:hAnsi="Times New Roman" w:cs="Times New Roman"/>
          <w:color w:val="000000" w:themeColor="text1"/>
          <w:sz w:val="24"/>
          <w:szCs w:val="24"/>
        </w:rPr>
        <w:t>a negative coeffici</w:t>
      </w:r>
      <w:r w:rsidR="007024A0" w:rsidRPr="00BE6286">
        <w:rPr>
          <w:rFonts w:ascii="Times New Roman" w:hAnsi="Times New Roman" w:cs="Times New Roman"/>
          <w:color w:val="000000" w:themeColor="text1"/>
          <w:sz w:val="24"/>
          <w:szCs w:val="24"/>
        </w:rPr>
        <w:t>ent representing</w:t>
      </w:r>
      <w:r w:rsidR="005A26D4" w:rsidRPr="00BE6286">
        <w:rPr>
          <w:rFonts w:ascii="Times New Roman" w:hAnsi="Times New Roman" w:cs="Times New Roman"/>
          <w:color w:val="000000" w:themeColor="text1"/>
          <w:sz w:val="24"/>
          <w:szCs w:val="24"/>
        </w:rPr>
        <w:t xml:space="preserve"> a smaller mean </w:t>
      </w:r>
      <w:r w:rsidR="00C27200" w:rsidRPr="00BE6286">
        <w:rPr>
          <w:rFonts w:ascii="Times New Roman" w:hAnsi="Times New Roman" w:cs="Times New Roman"/>
          <w:color w:val="000000" w:themeColor="text1"/>
          <w:sz w:val="24"/>
          <w:szCs w:val="24"/>
        </w:rPr>
        <w:t xml:space="preserve">outcome </w:t>
      </w:r>
      <w:r w:rsidR="005A26D4" w:rsidRPr="00BE6286">
        <w:rPr>
          <w:rFonts w:ascii="Times New Roman" w:hAnsi="Times New Roman" w:cs="Times New Roman"/>
          <w:color w:val="000000" w:themeColor="text1"/>
          <w:sz w:val="24"/>
          <w:szCs w:val="24"/>
        </w:rPr>
        <w:t xml:space="preserve">than </w:t>
      </w:r>
      <w:r w:rsidR="007024A0" w:rsidRPr="00BE6286">
        <w:rPr>
          <w:rFonts w:ascii="Times New Roman" w:hAnsi="Times New Roman" w:cs="Times New Roman"/>
          <w:color w:val="000000" w:themeColor="text1"/>
          <w:sz w:val="24"/>
          <w:szCs w:val="24"/>
        </w:rPr>
        <w:t xml:space="preserve">for </w:t>
      </w:r>
      <w:r w:rsidR="005A26D4" w:rsidRPr="00BE6286">
        <w:rPr>
          <w:rFonts w:ascii="Times New Roman" w:hAnsi="Times New Roman" w:cs="Times New Roman"/>
          <w:color w:val="000000" w:themeColor="text1"/>
          <w:sz w:val="24"/>
          <w:szCs w:val="24"/>
        </w:rPr>
        <w:t xml:space="preserve">the reference group. </w:t>
      </w:r>
      <w:r w:rsidR="00014A4B" w:rsidRPr="00BE6286">
        <w:rPr>
          <w:rFonts w:ascii="Times New Roman" w:hAnsi="Times New Roman" w:cs="Times New Roman"/>
          <w:color w:val="000000" w:themeColor="text1"/>
          <w:sz w:val="24"/>
          <w:szCs w:val="24"/>
        </w:rPr>
        <w:t>For example, t</w:t>
      </w:r>
      <w:r w:rsidR="005A26D4" w:rsidRPr="00BE6286">
        <w:rPr>
          <w:rFonts w:ascii="Times New Roman" w:hAnsi="Times New Roman" w:cs="Times New Roman"/>
          <w:color w:val="000000" w:themeColor="text1"/>
          <w:sz w:val="24"/>
          <w:szCs w:val="24"/>
        </w:rPr>
        <w:t xml:space="preserve">he first model in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_Ref476915526 \h  \* MERGEFORMAT </w:instrText>
      </w:r>
      <w:r w:rsidR="00AB7824" w:rsidRPr="00BE6286">
        <w:rPr>
          <w:rFonts w:ascii="Times New Roman" w:hAnsi="Times New Roman" w:cs="Times New Roman"/>
          <w:sz w:val="24"/>
          <w:szCs w:val="24"/>
        </w:rPr>
      </w:r>
      <w:r w:rsidR="00AB7824"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1</w:t>
      </w:r>
      <w:r w:rsidR="00AB7824" w:rsidRPr="00BE6286">
        <w:rPr>
          <w:rFonts w:ascii="Times New Roman" w:hAnsi="Times New Roman" w:cs="Times New Roman"/>
          <w:sz w:val="24"/>
          <w:szCs w:val="24"/>
        </w:rPr>
        <w:fldChar w:fldCharType="end"/>
      </w:r>
      <w:r w:rsidR="00900011" w:rsidRPr="00BE6286">
        <w:rPr>
          <w:rFonts w:ascii="Times New Roman" w:hAnsi="Times New Roman" w:cs="Times New Roman"/>
          <w:sz w:val="24"/>
          <w:szCs w:val="24"/>
        </w:rPr>
        <w:t xml:space="preserve"> </w:t>
      </w:r>
      <w:r w:rsidR="005A26D4" w:rsidRPr="00BE6286">
        <w:rPr>
          <w:rFonts w:ascii="Times New Roman" w:hAnsi="Times New Roman" w:cs="Times New Roman"/>
          <w:color w:val="000000" w:themeColor="text1"/>
          <w:sz w:val="24"/>
          <w:szCs w:val="24"/>
        </w:rPr>
        <w:t>shows that the</w:t>
      </w:r>
      <w:r w:rsidR="00F87CAC" w:rsidRPr="00BE6286">
        <w:rPr>
          <w:rFonts w:ascii="Times New Roman" w:hAnsi="Times New Roman" w:cs="Times New Roman"/>
          <w:color w:val="000000" w:themeColor="text1"/>
          <w:sz w:val="24"/>
          <w:szCs w:val="24"/>
        </w:rPr>
        <w:t xml:space="preserve"> </w:t>
      </w:r>
      <w:r w:rsidR="007024A0" w:rsidRPr="00BE6286">
        <w:rPr>
          <w:rFonts w:ascii="Times New Roman" w:hAnsi="Times New Roman" w:cs="Times New Roman"/>
          <w:color w:val="000000" w:themeColor="text1"/>
          <w:sz w:val="24"/>
          <w:szCs w:val="24"/>
        </w:rPr>
        <w:t xml:space="preserve">mean </w:t>
      </w:r>
      <w:r w:rsidR="00F87CAC" w:rsidRPr="00BE6286">
        <w:rPr>
          <w:rFonts w:ascii="Times New Roman" w:hAnsi="Times New Roman" w:cs="Times New Roman"/>
          <w:color w:val="000000" w:themeColor="text1"/>
          <w:sz w:val="24"/>
          <w:szCs w:val="24"/>
        </w:rPr>
        <w:t xml:space="preserve">log count of </w:t>
      </w:r>
      <w:r w:rsidR="007024A0" w:rsidRPr="00BE6286">
        <w:rPr>
          <w:rFonts w:ascii="Times New Roman" w:hAnsi="Times New Roman" w:cs="Times New Roman"/>
          <w:color w:val="000000" w:themeColor="text1"/>
          <w:sz w:val="24"/>
          <w:szCs w:val="24"/>
        </w:rPr>
        <w:t xml:space="preserve">child numbers for </w:t>
      </w:r>
      <w:r w:rsidR="005A26D4" w:rsidRPr="00BE6286">
        <w:rPr>
          <w:rFonts w:ascii="Times New Roman" w:hAnsi="Times New Roman" w:cs="Times New Roman"/>
          <w:color w:val="000000" w:themeColor="text1"/>
          <w:sz w:val="24"/>
          <w:szCs w:val="24"/>
        </w:rPr>
        <w:t>women living in urban area</w:t>
      </w:r>
      <w:r w:rsidR="00B93362" w:rsidRPr="00BE6286">
        <w:rPr>
          <w:rFonts w:ascii="Times New Roman" w:hAnsi="Times New Roman" w:cs="Times New Roman"/>
          <w:color w:val="000000" w:themeColor="text1"/>
          <w:sz w:val="24"/>
          <w:szCs w:val="24"/>
        </w:rPr>
        <w:t>s</w:t>
      </w:r>
      <w:r w:rsidR="00F87CAC" w:rsidRPr="00BE6286">
        <w:rPr>
          <w:rFonts w:ascii="Times New Roman" w:hAnsi="Times New Roman" w:cs="Times New Roman"/>
          <w:color w:val="000000" w:themeColor="text1"/>
          <w:sz w:val="24"/>
          <w:szCs w:val="24"/>
        </w:rPr>
        <w:t xml:space="preserve"> </w:t>
      </w:r>
      <w:r w:rsidR="00D058C3" w:rsidRPr="00BE6286">
        <w:rPr>
          <w:rFonts w:ascii="Times New Roman" w:hAnsi="Times New Roman" w:cs="Times New Roman"/>
          <w:color w:val="000000" w:themeColor="text1"/>
          <w:sz w:val="24"/>
          <w:szCs w:val="24"/>
        </w:rPr>
        <w:t xml:space="preserve">is expected to </w:t>
      </w:r>
      <w:r w:rsidR="007024A0" w:rsidRPr="00BE6286">
        <w:rPr>
          <w:rFonts w:ascii="Times New Roman" w:hAnsi="Times New Roman" w:cs="Times New Roman"/>
          <w:color w:val="000000" w:themeColor="text1"/>
          <w:sz w:val="24"/>
          <w:szCs w:val="24"/>
        </w:rPr>
        <w:t xml:space="preserve">be </w:t>
      </w:r>
      <w:r w:rsidR="00F87CAC" w:rsidRPr="00BE6286">
        <w:rPr>
          <w:rFonts w:ascii="Times New Roman" w:hAnsi="Times New Roman" w:cs="Times New Roman"/>
          <w:color w:val="000000" w:themeColor="text1"/>
          <w:sz w:val="24"/>
          <w:szCs w:val="24"/>
        </w:rPr>
        <w:t>0.355</w:t>
      </w:r>
      <w:r w:rsidR="007024A0" w:rsidRPr="00BE6286">
        <w:rPr>
          <w:rFonts w:ascii="Times New Roman" w:hAnsi="Times New Roman" w:cs="Times New Roman"/>
          <w:color w:val="000000" w:themeColor="text1"/>
          <w:sz w:val="24"/>
          <w:szCs w:val="24"/>
        </w:rPr>
        <w:t xml:space="preserve"> lower than for </w:t>
      </w:r>
      <w:r w:rsidR="00F87CAC" w:rsidRPr="00BE6286">
        <w:rPr>
          <w:rFonts w:ascii="Times New Roman" w:hAnsi="Times New Roman" w:cs="Times New Roman"/>
          <w:color w:val="000000" w:themeColor="text1"/>
          <w:sz w:val="24"/>
          <w:szCs w:val="24"/>
        </w:rPr>
        <w:t>women living in rural area</w:t>
      </w:r>
      <w:r w:rsidR="007024A0" w:rsidRPr="00BE6286">
        <w:rPr>
          <w:rFonts w:ascii="Times New Roman" w:hAnsi="Times New Roman" w:cs="Times New Roman"/>
          <w:color w:val="000000" w:themeColor="text1"/>
          <w:sz w:val="24"/>
          <w:szCs w:val="24"/>
        </w:rPr>
        <w:t>s</w:t>
      </w:r>
      <w:r w:rsidR="00F87CAC" w:rsidRPr="00BE6286">
        <w:rPr>
          <w:rFonts w:ascii="Times New Roman" w:hAnsi="Times New Roman" w:cs="Times New Roman"/>
          <w:color w:val="000000" w:themeColor="text1"/>
          <w:sz w:val="24"/>
          <w:szCs w:val="24"/>
        </w:rPr>
        <w:t>, whose log count of mean fertility is 0.455</w:t>
      </w:r>
      <w:r w:rsidR="0045030B" w:rsidRPr="00BE6286">
        <w:rPr>
          <w:rFonts w:ascii="Times New Roman" w:hAnsi="Times New Roman" w:cs="Times New Roman"/>
          <w:color w:val="000000" w:themeColor="text1"/>
          <w:sz w:val="24"/>
          <w:szCs w:val="24"/>
        </w:rPr>
        <w:t xml:space="preserve">. </w:t>
      </w:r>
      <w:r w:rsidR="00900011" w:rsidRPr="00BE6286">
        <w:rPr>
          <w:rFonts w:ascii="Times New Roman" w:hAnsi="Times New Roman" w:cs="Times New Roman"/>
          <w:color w:val="000000" w:themeColor="text1"/>
          <w:sz w:val="24"/>
          <w:szCs w:val="24"/>
        </w:rPr>
        <w:t>This</w:t>
      </w:r>
      <w:r w:rsidR="00014A4B" w:rsidRPr="00BE6286">
        <w:rPr>
          <w:rFonts w:ascii="Times New Roman" w:hAnsi="Times New Roman" w:cs="Times New Roman"/>
          <w:color w:val="000000" w:themeColor="text1"/>
          <w:sz w:val="24"/>
          <w:szCs w:val="24"/>
        </w:rPr>
        <w:t xml:space="preserve"> </w:t>
      </w:r>
      <w:r w:rsidR="00900011" w:rsidRPr="00BE6286">
        <w:rPr>
          <w:rFonts w:ascii="Times New Roman" w:hAnsi="Times New Roman" w:cs="Times New Roman"/>
          <w:color w:val="000000" w:themeColor="text1"/>
          <w:sz w:val="24"/>
          <w:szCs w:val="24"/>
        </w:rPr>
        <w:t xml:space="preserve">means that the </w:t>
      </w:r>
      <w:r w:rsidR="00014A4B" w:rsidRPr="00BE6286">
        <w:rPr>
          <w:rFonts w:ascii="Times New Roman" w:hAnsi="Times New Roman" w:cs="Times New Roman"/>
          <w:color w:val="000000" w:themeColor="text1"/>
          <w:sz w:val="24"/>
          <w:szCs w:val="24"/>
        </w:rPr>
        <w:t xml:space="preserve">estimated urban fertility is </w:t>
      </w:r>
      <w:proofErr w:type="gramStart"/>
      <w:r w:rsidR="00014A4B" w:rsidRPr="00BE6286">
        <w:rPr>
          <w:rFonts w:ascii="Times New Roman" w:hAnsi="Times New Roman" w:cs="Times New Roman"/>
          <w:color w:val="000000" w:themeColor="text1"/>
          <w:sz w:val="24"/>
          <w:szCs w:val="24"/>
        </w:rPr>
        <w:t>e</w:t>
      </w:r>
      <w:r w:rsidR="00014A4B" w:rsidRPr="00BE6286">
        <w:rPr>
          <w:rFonts w:ascii="Times New Roman" w:hAnsi="Times New Roman" w:cs="Times New Roman"/>
          <w:color w:val="000000" w:themeColor="text1"/>
          <w:sz w:val="24"/>
          <w:szCs w:val="24"/>
          <w:vertAlign w:val="superscript"/>
        </w:rPr>
        <w:t>(</w:t>
      </w:r>
      <w:proofErr w:type="gramEnd"/>
      <w:r w:rsidR="00014A4B" w:rsidRPr="00BE6286">
        <w:rPr>
          <w:rFonts w:ascii="Times New Roman" w:hAnsi="Times New Roman" w:cs="Times New Roman"/>
          <w:color w:val="000000" w:themeColor="text1"/>
          <w:sz w:val="24"/>
          <w:szCs w:val="24"/>
          <w:vertAlign w:val="superscript"/>
        </w:rPr>
        <w:t>0.455-0.355)</w:t>
      </w:r>
      <w:r w:rsidR="00014A4B" w:rsidRPr="00BE6286">
        <w:rPr>
          <w:rFonts w:ascii="Times New Roman" w:hAnsi="Times New Roman" w:cs="Times New Roman"/>
          <w:color w:val="000000" w:themeColor="text1"/>
          <w:sz w:val="24"/>
          <w:szCs w:val="24"/>
        </w:rPr>
        <w:t xml:space="preserve">=1.11, </w:t>
      </w:r>
      <w:r w:rsidR="00900011" w:rsidRPr="00BE6286">
        <w:rPr>
          <w:rFonts w:ascii="Times New Roman" w:hAnsi="Times New Roman" w:cs="Times New Roman"/>
          <w:color w:val="000000" w:themeColor="text1"/>
          <w:sz w:val="24"/>
          <w:szCs w:val="24"/>
        </w:rPr>
        <w:t>which</w:t>
      </w:r>
      <w:r w:rsidR="006F2B56" w:rsidRPr="00BE6286">
        <w:rPr>
          <w:rFonts w:ascii="Times New Roman" w:hAnsi="Times New Roman" w:cs="Times New Roman"/>
          <w:color w:val="000000" w:themeColor="text1"/>
          <w:sz w:val="24"/>
          <w:szCs w:val="24"/>
        </w:rPr>
        <w:t xml:space="preserve"> </w:t>
      </w:r>
      <w:r w:rsidR="00014A4B" w:rsidRPr="00BE6286">
        <w:rPr>
          <w:rFonts w:ascii="Times New Roman" w:hAnsi="Times New Roman" w:cs="Times New Roman"/>
          <w:color w:val="000000" w:themeColor="text1"/>
          <w:sz w:val="24"/>
          <w:szCs w:val="24"/>
        </w:rPr>
        <w:t xml:space="preserve">is 0.47 </w:t>
      </w:r>
      <w:r w:rsidR="007024A0" w:rsidRPr="00BE6286">
        <w:rPr>
          <w:rFonts w:ascii="Times New Roman" w:hAnsi="Times New Roman" w:cs="Times New Roman"/>
          <w:color w:val="000000" w:themeColor="text1"/>
          <w:sz w:val="24"/>
          <w:szCs w:val="24"/>
        </w:rPr>
        <w:t xml:space="preserve">fewer children </w:t>
      </w:r>
      <w:r w:rsidR="00014A4B" w:rsidRPr="00BE6286">
        <w:rPr>
          <w:rFonts w:ascii="Times New Roman" w:hAnsi="Times New Roman" w:cs="Times New Roman"/>
          <w:color w:val="000000" w:themeColor="text1"/>
          <w:sz w:val="24"/>
          <w:szCs w:val="24"/>
        </w:rPr>
        <w:t>th</w:t>
      </w:r>
      <w:r w:rsidR="007024A0" w:rsidRPr="00BE6286">
        <w:rPr>
          <w:rFonts w:ascii="Times New Roman" w:hAnsi="Times New Roman" w:cs="Times New Roman"/>
          <w:color w:val="000000" w:themeColor="text1"/>
          <w:sz w:val="24"/>
          <w:szCs w:val="24"/>
        </w:rPr>
        <w:t>an the rural rate</w:t>
      </w:r>
      <w:r w:rsidR="00014A4B" w:rsidRPr="00BE6286">
        <w:rPr>
          <w:rFonts w:ascii="Times New Roman" w:hAnsi="Times New Roman" w:cs="Times New Roman"/>
          <w:color w:val="000000" w:themeColor="text1"/>
          <w:sz w:val="24"/>
          <w:szCs w:val="24"/>
        </w:rPr>
        <w:t xml:space="preserve"> </w:t>
      </w:r>
      <w:r w:rsidR="00900011" w:rsidRPr="00BE6286">
        <w:rPr>
          <w:rFonts w:ascii="Times New Roman" w:hAnsi="Times New Roman" w:cs="Times New Roman"/>
          <w:color w:val="000000" w:themeColor="text1"/>
          <w:sz w:val="24"/>
          <w:szCs w:val="24"/>
        </w:rPr>
        <w:t xml:space="preserve">of </w:t>
      </w:r>
      <w:r w:rsidR="00014A4B" w:rsidRPr="00BE6286">
        <w:rPr>
          <w:rFonts w:ascii="Times New Roman" w:hAnsi="Times New Roman" w:cs="Times New Roman"/>
          <w:color w:val="000000" w:themeColor="text1"/>
          <w:sz w:val="24"/>
          <w:szCs w:val="24"/>
        </w:rPr>
        <w:t>e</w:t>
      </w:r>
      <w:r w:rsidR="00014A4B" w:rsidRPr="00BE6286">
        <w:rPr>
          <w:rFonts w:ascii="Times New Roman" w:hAnsi="Times New Roman" w:cs="Times New Roman"/>
          <w:color w:val="000000" w:themeColor="text1"/>
          <w:sz w:val="24"/>
          <w:szCs w:val="24"/>
          <w:vertAlign w:val="superscript"/>
        </w:rPr>
        <w:t>(0.455)</w:t>
      </w:r>
      <w:r w:rsidR="00014A4B" w:rsidRPr="00BE6286">
        <w:rPr>
          <w:rFonts w:ascii="Times New Roman" w:hAnsi="Times New Roman" w:cs="Times New Roman"/>
          <w:color w:val="000000" w:themeColor="text1"/>
          <w:sz w:val="24"/>
          <w:szCs w:val="24"/>
        </w:rPr>
        <w:t>=1.58</w:t>
      </w:r>
      <w:r w:rsidR="00900011" w:rsidRPr="00BE6286">
        <w:rPr>
          <w:rFonts w:ascii="Times New Roman" w:hAnsi="Times New Roman" w:cs="Times New Roman"/>
          <w:color w:val="000000" w:themeColor="text1"/>
          <w:sz w:val="24"/>
          <w:szCs w:val="24"/>
        </w:rPr>
        <w:t xml:space="preserve">, and the difference is statistically significant at </w:t>
      </w:r>
      <w:r w:rsidR="00B67521" w:rsidRPr="00BE6286">
        <w:rPr>
          <w:rFonts w:ascii="Times New Roman" w:hAnsi="Times New Roman" w:cs="Times New Roman"/>
          <w:color w:val="000000" w:themeColor="text1"/>
          <w:sz w:val="24"/>
          <w:szCs w:val="24"/>
        </w:rPr>
        <w:t xml:space="preserve">the </w:t>
      </w:r>
      <w:r w:rsidR="00900011" w:rsidRPr="00BE6286">
        <w:rPr>
          <w:rFonts w:ascii="Times New Roman" w:hAnsi="Times New Roman" w:cs="Times New Roman"/>
          <w:color w:val="000000" w:themeColor="text1"/>
          <w:sz w:val="24"/>
          <w:szCs w:val="24"/>
        </w:rPr>
        <w:t>1% level</w:t>
      </w:r>
      <w:r w:rsidR="00014A4B" w:rsidRPr="00BE6286">
        <w:rPr>
          <w:rFonts w:ascii="Times New Roman" w:hAnsi="Times New Roman" w:cs="Times New Roman"/>
          <w:color w:val="000000" w:themeColor="text1"/>
          <w:sz w:val="24"/>
          <w:szCs w:val="24"/>
        </w:rPr>
        <w:t xml:space="preserve">. </w:t>
      </w:r>
    </w:p>
    <w:p w:rsidR="00A70312" w:rsidRPr="00BE6286" w:rsidRDefault="00A70312" w:rsidP="00BE6286">
      <w:pPr>
        <w:snapToGrid w:val="0"/>
        <w:spacing w:line="300" w:lineRule="auto"/>
        <w:contextualSpacing/>
        <w:jc w:val="both"/>
        <w:rPr>
          <w:rFonts w:ascii="Times New Roman" w:hAnsi="Times New Roman" w:cs="Times New Roman"/>
          <w:color w:val="000000" w:themeColor="text1"/>
          <w:sz w:val="24"/>
          <w:szCs w:val="24"/>
        </w:rPr>
      </w:pPr>
    </w:p>
    <w:p w:rsidR="003F1B0D" w:rsidRDefault="0060534F" w:rsidP="0060534F">
      <w:pPr>
        <w:pStyle w:val="Caption"/>
        <w:spacing w:after="0"/>
        <w:jc w:val="center"/>
        <w:rPr>
          <w:rFonts w:ascii="Times New Roman" w:hAnsi="Times New Roman" w:cs="Times New Roman"/>
          <w:color w:val="auto"/>
          <w:sz w:val="22"/>
          <w:szCs w:val="22"/>
        </w:rPr>
      </w:pPr>
      <w:bookmarkStart w:id="1" w:name="_Ref476915526"/>
      <w:r w:rsidRPr="0060534F">
        <w:rPr>
          <w:rFonts w:ascii="Times New Roman" w:hAnsi="Times New Roman" w:cs="Times New Roman"/>
          <w:color w:val="auto"/>
          <w:sz w:val="22"/>
          <w:szCs w:val="22"/>
        </w:rPr>
        <w:t xml:space="preserve">Table </w:t>
      </w:r>
      <w:r w:rsidRPr="0060534F">
        <w:rPr>
          <w:rFonts w:ascii="Times New Roman" w:hAnsi="Times New Roman" w:cs="Times New Roman"/>
          <w:color w:val="auto"/>
          <w:sz w:val="22"/>
          <w:szCs w:val="22"/>
        </w:rPr>
        <w:fldChar w:fldCharType="begin"/>
      </w:r>
      <w:r w:rsidRPr="0060534F">
        <w:rPr>
          <w:rFonts w:ascii="Times New Roman" w:hAnsi="Times New Roman" w:cs="Times New Roman"/>
          <w:color w:val="auto"/>
          <w:sz w:val="22"/>
          <w:szCs w:val="22"/>
        </w:rPr>
        <w:instrText xml:space="preserve"> SEQ Table \* ARABIC </w:instrText>
      </w:r>
      <w:r w:rsidRPr="0060534F">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1</w:t>
      </w:r>
      <w:r w:rsidRPr="0060534F">
        <w:rPr>
          <w:rFonts w:ascii="Times New Roman" w:hAnsi="Times New Roman" w:cs="Times New Roman"/>
          <w:noProof/>
          <w:color w:val="auto"/>
          <w:sz w:val="22"/>
          <w:szCs w:val="22"/>
        </w:rPr>
        <w:fldChar w:fldCharType="end"/>
      </w:r>
      <w:bookmarkEnd w:id="1"/>
      <w:r w:rsidRPr="0060534F">
        <w:rPr>
          <w:rFonts w:ascii="Times New Roman" w:hAnsi="Times New Roman" w:cs="Times New Roman"/>
          <w:noProof/>
          <w:color w:val="auto"/>
          <w:sz w:val="22"/>
          <w:szCs w:val="22"/>
        </w:rPr>
        <w:t>:</w:t>
      </w:r>
      <w:r w:rsidRPr="0060534F">
        <w:rPr>
          <w:rFonts w:ascii="Times New Roman" w:hAnsi="Times New Roman" w:cs="Times New Roman"/>
          <w:color w:val="auto"/>
          <w:sz w:val="22"/>
          <w:szCs w:val="22"/>
        </w:rPr>
        <w:t xml:space="preserve"> Unconditional Fertility Regressions </w:t>
      </w:r>
    </w:p>
    <w:p w:rsidR="0060534F" w:rsidRPr="0060534F" w:rsidRDefault="00182DE3" w:rsidP="0060534F">
      <w:pPr>
        <w:pStyle w:val="Caption"/>
        <w:spacing w:after="0"/>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u</w:t>
      </w:r>
      <w:r w:rsidR="0060534F" w:rsidRPr="0060534F">
        <w:rPr>
          <w:rFonts w:ascii="Times New Roman" w:hAnsi="Times New Roman" w:cs="Times New Roman"/>
          <w:color w:val="auto"/>
          <w:sz w:val="22"/>
          <w:szCs w:val="22"/>
        </w:rPr>
        <w:t>sing</w:t>
      </w:r>
      <w:proofErr w:type="gramEnd"/>
      <w:r w:rsidR="0060534F" w:rsidRPr="0060534F">
        <w:rPr>
          <w:rFonts w:ascii="Times New Roman" w:hAnsi="Times New Roman" w:cs="Times New Roman"/>
          <w:color w:val="auto"/>
          <w:sz w:val="22"/>
          <w:szCs w:val="22"/>
        </w:rPr>
        <w:t xml:space="preserve"> Two Indicators of Urban Status</w:t>
      </w:r>
    </w:p>
    <w:tbl>
      <w:tblPr>
        <w:tblW w:w="0" w:type="auto"/>
        <w:jc w:val="center"/>
        <w:tblLayout w:type="fixed"/>
        <w:tblCellMar>
          <w:left w:w="28" w:type="dxa"/>
          <w:right w:w="28" w:type="dxa"/>
        </w:tblCellMar>
        <w:tblLook w:val="0000" w:firstRow="0" w:lastRow="0" w:firstColumn="0" w:lastColumn="0" w:noHBand="0" w:noVBand="0"/>
      </w:tblPr>
      <w:tblGrid>
        <w:gridCol w:w="2658"/>
        <w:gridCol w:w="1590"/>
        <w:gridCol w:w="1590"/>
        <w:gridCol w:w="1591"/>
      </w:tblGrid>
      <w:tr w:rsidR="0060534F" w:rsidRPr="0060534F" w:rsidTr="006A6658">
        <w:trPr>
          <w:jc w:val="center"/>
        </w:trPr>
        <w:tc>
          <w:tcPr>
            <w:tcW w:w="2658" w:type="dxa"/>
            <w:tcBorders>
              <w:top w:val="single" w:sz="4" w:space="0" w:color="auto"/>
            </w:tcBorders>
            <w:vAlign w:val="bottom"/>
          </w:tcPr>
          <w:p w:rsidR="0060534F" w:rsidRPr="0060534F" w:rsidRDefault="0060534F" w:rsidP="003F1B0D">
            <w:pPr>
              <w:autoSpaceDE w:val="0"/>
              <w:autoSpaceDN w:val="0"/>
              <w:adjustRightInd w:val="0"/>
              <w:snapToGrid w:val="0"/>
              <w:spacing w:before="40" w:after="40"/>
              <w:rPr>
                <w:rFonts w:ascii="Times New Roman" w:hAnsi="Times New Roman" w:cs="Times New Roman"/>
                <w:color w:val="000000"/>
                <w:lang w:val="en-US"/>
              </w:rPr>
            </w:pPr>
          </w:p>
        </w:tc>
        <w:tc>
          <w:tcPr>
            <w:tcW w:w="1590" w:type="dxa"/>
            <w:tcBorders>
              <w:top w:val="single" w:sz="4" w:space="0" w:color="auto"/>
            </w:tcBorders>
            <w:vAlign w:val="bottom"/>
          </w:tcPr>
          <w:p w:rsidR="0060534F" w:rsidRPr="0060534F" w:rsidRDefault="0060534F" w:rsidP="003F1B0D">
            <w:pPr>
              <w:autoSpaceDE w:val="0"/>
              <w:autoSpaceDN w:val="0"/>
              <w:adjustRightInd w:val="0"/>
              <w:snapToGrid w:val="0"/>
              <w:spacing w:before="40" w:after="40"/>
              <w:jc w:val="center"/>
              <w:rPr>
                <w:rFonts w:ascii="Times New Roman" w:hAnsi="Times New Roman" w:cs="Times New Roman"/>
                <w:color w:val="000000"/>
                <w:lang w:val="en-US"/>
              </w:rPr>
            </w:pPr>
            <w:r w:rsidRPr="0060534F">
              <w:rPr>
                <w:rFonts w:ascii="Times New Roman" w:hAnsi="Times New Roman" w:cs="Times New Roman"/>
                <w:color w:val="000000"/>
                <w:lang w:val="en-US"/>
              </w:rPr>
              <w:t>(1)</w:t>
            </w:r>
          </w:p>
        </w:tc>
        <w:tc>
          <w:tcPr>
            <w:tcW w:w="1590" w:type="dxa"/>
            <w:tcBorders>
              <w:top w:val="single" w:sz="4" w:space="0" w:color="auto"/>
            </w:tcBorders>
            <w:vAlign w:val="bottom"/>
          </w:tcPr>
          <w:p w:rsidR="0060534F" w:rsidRPr="0060534F" w:rsidRDefault="0060534F" w:rsidP="003F1B0D">
            <w:pPr>
              <w:autoSpaceDE w:val="0"/>
              <w:autoSpaceDN w:val="0"/>
              <w:adjustRightInd w:val="0"/>
              <w:snapToGrid w:val="0"/>
              <w:spacing w:before="40" w:after="40"/>
              <w:jc w:val="center"/>
              <w:rPr>
                <w:rFonts w:ascii="Times New Roman" w:hAnsi="Times New Roman" w:cs="Times New Roman"/>
                <w:color w:val="000000"/>
                <w:lang w:val="en-US"/>
              </w:rPr>
            </w:pPr>
            <w:r w:rsidRPr="0060534F">
              <w:rPr>
                <w:rFonts w:ascii="Times New Roman" w:hAnsi="Times New Roman" w:cs="Times New Roman"/>
                <w:color w:val="000000"/>
                <w:lang w:val="en-US"/>
              </w:rPr>
              <w:t>(2)</w:t>
            </w:r>
          </w:p>
        </w:tc>
        <w:tc>
          <w:tcPr>
            <w:tcW w:w="1591" w:type="dxa"/>
            <w:tcBorders>
              <w:top w:val="single" w:sz="4" w:space="0" w:color="auto"/>
            </w:tcBorders>
            <w:vAlign w:val="bottom"/>
          </w:tcPr>
          <w:p w:rsidR="0060534F" w:rsidRPr="0060534F" w:rsidRDefault="0060534F" w:rsidP="003F1B0D">
            <w:pPr>
              <w:autoSpaceDE w:val="0"/>
              <w:autoSpaceDN w:val="0"/>
              <w:adjustRightInd w:val="0"/>
              <w:snapToGrid w:val="0"/>
              <w:spacing w:before="40" w:after="40"/>
              <w:jc w:val="center"/>
              <w:rPr>
                <w:rFonts w:ascii="Times New Roman" w:hAnsi="Times New Roman" w:cs="Times New Roman"/>
                <w:color w:val="000000"/>
                <w:lang w:val="en-US"/>
              </w:rPr>
            </w:pPr>
            <w:r w:rsidRPr="0060534F">
              <w:rPr>
                <w:rFonts w:ascii="Times New Roman" w:hAnsi="Times New Roman" w:cs="Times New Roman"/>
                <w:color w:val="000000"/>
                <w:lang w:val="en-US"/>
              </w:rPr>
              <w:t>(3)</w:t>
            </w:r>
          </w:p>
        </w:tc>
      </w:tr>
      <w:tr w:rsidR="0060534F" w:rsidRPr="0060534F" w:rsidTr="006A6658">
        <w:trPr>
          <w:jc w:val="center"/>
        </w:trPr>
        <w:tc>
          <w:tcPr>
            <w:tcW w:w="2658" w:type="dxa"/>
            <w:tcBorders>
              <w:top w:val="single" w:sz="4" w:space="0" w:color="auto"/>
            </w:tcBorders>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Urban Residence</w:t>
            </w:r>
          </w:p>
        </w:tc>
        <w:tc>
          <w:tcPr>
            <w:tcW w:w="1590" w:type="dxa"/>
            <w:tcBorders>
              <w:top w:val="single" w:sz="4" w:space="0" w:color="auto"/>
            </w:tcBorders>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-0.355***</w:t>
            </w:r>
          </w:p>
        </w:tc>
        <w:tc>
          <w:tcPr>
            <w:tcW w:w="1590" w:type="dxa"/>
            <w:tcBorders>
              <w:top w:val="single" w:sz="4" w:space="0" w:color="auto"/>
            </w:tcBorders>
            <w:vAlign w:val="bottom"/>
          </w:tcPr>
          <w:p w:rsidR="0060534F" w:rsidRPr="0060534F" w:rsidRDefault="0060534F" w:rsidP="006A6658">
            <w:pPr>
              <w:autoSpaceDE w:val="0"/>
              <w:autoSpaceDN w:val="0"/>
              <w:adjustRightInd w:val="0"/>
              <w:snapToGrid w:val="0"/>
              <w:jc w:val="center"/>
              <w:rPr>
                <w:rFonts w:ascii="Times New Roman" w:hAnsi="Times New Roman" w:cs="Times New Roman"/>
                <w:color w:val="000000"/>
                <w:lang w:val="en-US"/>
              </w:rPr>
            </w:pPr>
          </w:p>
        </w:tc>
        <w:tc>
          <w:tcPr>
            <w:tcW w:w="1591" w:type="dxa"/>
            <w:tcBorders>
              <w:top w:val="single" w:sz="4" w:space="0" w:color="auto"/>
            </w:tcBorders>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-0.140***</w:t>
            </w:r>
          </w:p>
        </w:tc>
      </w:tr>
      <w:tr w:rsidR="0060534F" w:rsidRPr="0060534F" w:rsidTr="006A6658">
        <w:trPr>
          <w:jc w:val="center"/>
        </w:trPr>
        <w:tc>
          <w:tcPr>
            <w:tcW w:w="2658" w:type="dxa"/>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p>
        </w:tc>
        <w:tc>
          <w:tcPr>
            <w:tcW w:w="1590" w:type="dxa"/>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(0.019)</w:t>
            </w:r>
          </w:p>
        </w:tc>
        <w:tc>
          <w:tcPr>
            <w:tcW w:w="1590" w:type="dxa"/>
            <w:vAlign w:val="bottom"/>
          </w:tcPr>
          <w:p w:rsidR="0060534F" w:rsidRPr="0060534F" w:rsidRDefault="0060534F" w:rsidP="006A6658">
            <w:pPr>
              <w:autoSpaceDE w:val="0"/>
              <w:autoSpaceDN w:val="0"/>
              <w:adjustRightInd w:val="0"/>
              <w:snapToGrid w:val="0"/>
              <w:jc w:val="center"/>
              <w:rPr>
                <w:rFonts w:ascii="Times New Roman" w:hAnsi="Times New Roman" w:cs="Times New Roman"/>
                <w:color w:val="000000"/>
                <w:lang w:val="en-US"/>
              </w:rPr>
            </w:pPr>
          </w:p>
        </w:tc>
        <w:tc>
          <w:tcPr>
            <w:tcW w:w="1591" w:type="dxa"/>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(0.026)</w:t>
            </w:r>
          </w:p>
        </w:tc>
      </w:tr>
      <w:tr w:rsidR="0060534F" w:rsidRPr="0060534F" w:rsidTr="006A6658">
        <w:trPr>
          <w:jc w:val="center"/>
        </w:trPr>
        <w:tc>
          <w:tcPr>
            <w:tcW w:w="2658" w:type="dxa"/>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 xml:space="preserve">Urban </w:t>
            </w:r>
            <w:proofErr w:type="spellStart"/>
            <w:r w:rsidRPr="0060534F">
              <w:rPr>
                <w:rFonts w:ascii="Times New Roman" w:hAnsi="Times New Roman" w:cs="Times New Roman"/>
                <w:i/>
                <w:color w:val="000000"/>
                <w:lang w:val="en-US"/>
              </w:rPr>
              <w:t>Hukou</w:t>
            </w:r>
            <w:proofErr w:type="spellEnd"/>
          </w:p>
        </w:tc>
        <w:tc>
          <w:tcPr>
            <w:tcW w:w="1590" w:type="dxa"/>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p>
        </w:tc>
        <w:tc>
          <w:tcPr>
            <w:tcW w:w="1590" w:type="dxa"/>
            <w:vAlign w:val="bottom"/>
          </w:tcPr>
          <w:p w:rsidR="0060534F" w:rsidRPr="0060534F" w:rsidRDefault="0060534F" w:rsidP="003F1B0D">
            <w:pPr>
              <w:tabs>
                <w:tab w:val="decimal" w:pos="59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-0.417***</w:t>
            </w:r>
          </w:p>
        </w:tc>
        <w:tc>
          <w:tcPr>
            <w:tcW w:w="1591" w:type="dxa"/>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-0.331***</w:t>
            </w:r>
          </w:p>
        </w:tc>
      </w:tr>
      <w:tr w:rsidR="0060534F" w:rsidRPr="0060534F" w:rsidTr="006A6658">
        <w:trPr>
          <w:jc w:val="center"/>
        </w:trPr>
        <w:tc>
          <w:tcPr>
            <w:tcW w:w="2658" w:type="dxa"/>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p>
        </w:tc>
        <w:tc>
          <w:tcPr>
            <w:tcW w:w="1590" w:type="dxa"/>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p>
        </w:tc>
        <w:tc>
          <w:tcPr>
            <w:tcW w:w="1590" w:type="dxa"/>
            <w:vAlign w:val="bottom"/>
          </w:tcPr>
          <w:p w:rsidR="0060534F" w:rsidRPr="0060534F" w:rsidRDefault="0060534F" w:rsidP="003F1B0D">
            <w:pPr>
              <w:tabs>
                <w:tab w:val="decimal" w:pos="59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(0.019)</w:t>
            </w:r>
          </w:p>
        </w:tc>
        <w:tc>
          <w:tcPr>
            <w:tcW w:w="1591" w:type="dxa"/>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(0.026)</w:t>
            </w:r>
          </w:p>
        </w:tc>
      </w:tr>
      <w:tr w:rsidR="0060534F" w:rsidRPr="0060534F" w:rsidTr="006A6658">
        <w:trPr>
          <w:jc w:val="center"/>
        </w:trPr>
        <w:tc>
          <w:tcPr>
            <w:tcW w:w="2658" w:type="dxa"/>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Constant</w:t>
            </w:r>
          </w:p>
        </w:tc>
        <w:tc>
          <w:tcPr>
            <w:tcW w:w="1590" w:type="dxa"/>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0.455***</w:t>
            </w:r>
          </w:p>
        </w:tc>
        <w:tc>
          <w:tcPr>
            <w:tcW w:w="1590" w:type="dxa"/>
            <w:vAlign w:val="bottom"/>
          </w:tcPr>
          <w:p w:rsidR="0060534F" w:rsidRPr="0060534F" w:rsidRDefault="0060534F" w:rsidP="003F1B0D">
            <w:pPr>
              <w:tabs>
                <w:tab w:val="decimal" w:pos="59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0.499***</w:t>
            </w:r>
          </w:p>
        </w:tc>
        <w:tc>
          <w:tcPr>
            <w:tcW w:w="1591" w:type="dxa"/>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0.514***</w:t>
            </w:r>
          </w:p>
        </w:tc>
      </w:tr>
      <w:tr w:rsidR="0060534F" w:rsidRPr="0060534F" w:rsidTr="006A6658">
        <w:trPr>
          <w:jc w:val="center"/>
        </w:trPr>
        <w:tc>
          <w:tcPr>
            <w:tcW w:w="2658" w:type="dxa"/>
            <w:tcBorders>
              <w:bottom w:val="single" w:sz="4" w:space="0" w:color="auto"/>
            </w:tcBorders>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p>
        </w:tc>
        <w:tc>
          <w:tcPr>
            <w:tcW w:w="1590" w:type="dxa"/>
            <w:tcBorders>
              <w:bottom w:val="single" w:sz="4" w:space="0" w:color="auto"/>
            </w:tcBorders>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(0.013)</w:t>
            </w:r>
          </w:p>
        </w:tc>
        <w:tc>
          <w:tcPr>
            <w:tcW w:w="1590" w:type="dxa"/>
            <w:tcBorders>
              <w:bottom w:val="single" w:sz="4" w:space="0" w:color="auto"/>
            </w:tcBorders>
            <w:vAlign w:val="bottom"/>
          </w:tcPr>
          <w:p w:rsidR="0060534F" w:rsidRPr="0060534F" w:rsidRDefault="0060534F" w:rsidP="003F1B0D">
            <w:pPr>
              <w:tabs>
                <w:tab w:val="decimal" w:pos="59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(0.013)</w:t>
            </w:r>
          </w:p>
        </w:tc>
        <w:tc>
          <w:tcPr>
            <w:tcW w:w="1591" w:type="dxa"/>
            <w:tcBorders>
              <w:bottom w:val="single" w:sz="4" w:space="0" w:color="auto"/>
            </w:tcBorders>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(0.014)</w:t>
            </w:r>
          </w:p>
        </w:tc>
      </w:tr>
      <w:tr w:rsidR="0060534F" w:rsidRPr="0060534F" w:rsidTr="006A6658">
        <w:trPr>
          <w:jc w:val="center"/>
        </w:trPr>
        <w:tc>
          <w:tcPr>
            <w:tcW w:w="2658" w:type="dxa"/>
            <w:tcBorders>
              <w:top w:val="single" w:sz="4" w:space="0" w:color="auto"/>
            </w:tcBorders>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Pseudo-</w:t>
            </w:r>
            <w:r w:rsidRPr="0060534F">
              <w:rPr>
                <w:rFonts w:ascii="Times New Roman" w:hAnsi="Times New Roman" w:cs="Times New Roman"/>
                <w:i/>
                <w:iCs/>
                <w:color w:val="000000"/>
                <w:lang w:val="en-US"/>
              </w:rPr>
              <w:t>R</w:t>
            </w:r>
            <w:r w:rsidRPr="0060534F">
              <w:rPr>
                <w:rFonts w:ascii="Times New Roman" w:hAnsi="Times New Roman" w:cs="Times New Roman"/>
                <w:color w:val="000000"/>
                <w:vertAlign w:val="superscript"/>
                <w:lang w:val="en-US"/>
              </w:rPr>
              <w:t>2</w:t>
            </w:r>
          </w:p>
        </w:tc>
        <w:tc>
          <w:tcPr>
            <w:tcW w:w="1590" w:type="dxa"/>
            <w:tcBorders>
              <w:top w:val="single" w:sz="4" w:space="0" w:color="auto"/>
            </w:tcBorders>
            <w:vAlign w:val="bottom"/>
          </w:tcPr>
          <w:p w:rsidR="0060534F" w:rsidRPr="0060534F" w:rsidRDefault="0060534F" w:rsidP="003F1B0D">
            <w:pPr>
              <w:tabs>
                <w:tab w:val="decimal" w:pos="484"/>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0.016</w:t>
            </w:r>
          </w:p>
        </w:tc>
        <w:tc>
          <w:tcPr>
            <w:tcW w:w="1590" w:type="dxa"/>
            <w:tcBorders>
              <w:top w:val="single" w:sz="4" w:space="0" w:color="auto"/>
            </w:tcBorders>
            <w:vAlign w:val="bottom"/>
          </w:tcPr>
          <w:p w:rsidR="0060534F" w:rsidRPr="0060534F" w:rsidRDefault="0060534F" w:rsidP="003F1B0D">
            <w:pPr>
              <w:tabs>
                <w:tab w:val="decimal" w:pos="59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0.023</w:t>
            </w:r>
          </w:p>
        </w:tc>
        <w:tc>
          <w:tcPr>
            <w:tcW w:w="1591" w:type="dxa"/>
            <w:tcBorders>
              <w:top w:val="single" w:sz="4" w:space="0" w:color="auto"/>
            </w:tcBorders>
            <w:vAlign w:val="bottom"/>
          </w:tcPr>
          <w:p w:rsidR="0060534F" w:rsidRPr="0060534F" w:rsidRDefault="0060534F" w:rsidP="003F1B0D">
            <w:pPr>
              <w:tabs>
                <w:tab w:val="decimal" w:pos="565"/>
              </w:tabs>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0.024</w:t>
            </w:r>
          </w:p>
        </w:tc>
      </w:tr>
      <w:tr w:rsidR="0060534F" w:rsidRPr="0060534F" w:rsidTr="006A6658">
        <w:trPr>
          <w:jc w:val="center"/>
        </w:trPr>
        <w:tc>
          <w:tcPr>
            <w:tcW w:w="2658" w:type="dxa"/>
            <w:tcBorders>
              <w:bottom w:val="single" w:sz="4" w:space="0" w:color="auto"/>
            </w:tcBorders>
            <w:vAlign w:val="bottom"/>
          </w:tcPr>
          <w:p w:rsidR="0060534F" w:rsidRPr="0060534F" w:rsidRDefault="0060534F" w:rsidP="006A6658">
            <w:pPr>
              <w:autoSpaceDE w:val="0"/>
              <w:autoSpaceDN w:val="0"/>
              <w:adjustRightInd w:val="0"/>
              <w:snapToGrid w:val="0"/>
              <w:rPr>
                <w:rFonts w:ascii="Times New Roman" w:hAnsi="Times New Roman" w:cs="Times New Roman"/>
                <w:color w:val="000000"/>
                <w:lang w:val="en-US"/>
              </w:rPr>
            </w:pPr>
            <w:r w:rsidRPr="0060534F">
              <w:rPr>
                <w:rFonts w:ascii="Times New Roman" w:hAnsi="Times New Roman" w:cs="Times New Roman"/>
                <w:color w:val="000000"/>
                <w:lang w:val="en-US"/>
              </w:rPr>
              <w:t>Number of Observations</w:t>
            </w:r>
          </w:p>
        </w:tc>
        <w:tc>
          <w:tcPr>
            <w:tcW w:w="4771" w:type="dxa"/>
            <w:gridSpan w:val="3"/>
            <w:tcBorders>
              <w:bottom w:val="single" w:sz="4" w:space="0" w:color="auto"/>
            </w:tcBorders>
            <w:vAlign w:val="bottom"/>
          </w:tcPr>
          <w:p w:rsidR="0060534F" w:rsidRPr="0060534F" w:rsidRDefault="0060534F" w:rsidP="006A6658">
            <w:pPr>
              <w:autoSpaceDE w:val="0"/>
              <w:autoSpaceDN w:val="0"/>
              <w:adjustRightInd w:val="0"/>
              <w:snapToGrid w:val="0"/>
              <w:jc w:val="center"/>
              <w:rPr>
                <w:rFonts w:ascii="Times New Roman" w:hAnsi="Times New Roman" w:cs="Times New Roman"/>
                <w:color w:val="000000"/>
                <w:lang w:val="en-US"/>
              </w:rPr>
            </w:pPr>
            <w:r w:rsidRPr="0060534F">
              <w:rPr>
                <w:rFonts w:ascii="Times New Roman" w:hAnsi="Times New Roman" w:cs="Times New Roman"/>
                <w:color w:val="000000"/>
                <w:lang w:val="en-US"/>
              </w:rPr>
              <w:t>2,543</w:t>
            </w:r>
          </w:p>
        </w:tc>
      </w:tr>
    </w:tbl>
    <w:p w:rsidR="0060534F" w:rsidRPr="0060534F" w:rsidRDefault="0060534F" w:rsidP="0060534F">
      <w:pPr>
        <w:rPr>
          <w:rFonts w:ascii="Times New Roman" w:hAnsi="Times New Roman" w:cs="Times New Roman"/>
          <w:sz w:val="6"/>
          <w:szCs w:val="6"/>
        </w:rPr>
      </w:pPr>
    </w:p>
    <w:p w:rsidR="0060534F" w:rsidRPr="0060534F" w:rsidRDefault="0060534F" w:rsidP="0060534F">
      <w:pPr>
        <w:rPr>
          <w:rFonts w:ascii="Times New Roman" w:hAnsi="Times New Roman" w:cs="Times New Roman"/>
          <w:sz w:val="20"/>
          <w:szCs w:val="20"/>
        </w:rPr>
      </w:pPr>
      <w:r>
        <w:rPr>
          <w:rFonts w:ascii="Times New Roman" w:hAnsi="Times New Roman" w:cs="Times New Roman"/>
        </w:rPr>
        <w:tab/>
      </w:r>
      <w:r w:rsidRPr="0060534F">
        <w:rPr>
          <w:rFonts w:ascii="Times New Roman" w:hAnsi="Times New Roman" w:cs="Times New Roman"/>
          <w:sz w:val="20"/>
          <w:szCs w:val="20"/>
        </w:rPr>
        <w:t>*** p&lt;0.01, ** p&lt;0.05, * p&lt;0.1</w:t>
      </w:r>
    </w:p>
    <w:p w:rsidR="00A70312" w:rsidRDefault="00A70312" w:rsidP="00BE6286">
      <w:pPr>
        <w:snapToGrid w:val="0"/>
        <w:spacing w:line="300" w:lineRule="auto"/>
        <w:ind w:firstLine="720"/>
        <w:contextualSpacing/>
        <w:jc w:val="both"/>
        <w:rPr>
          <w:rFonts w:ascii="Times New Roman" w:hAnsi="Times New Roman" w:cs="Times New Roman"/>
          <w:sz w:val="24"/>
          <w:szCs w:val="24"/>
        </w:rPr>
      </w:pPr>
    </w:p>
    <w:p w:rsidR="000C0B8F" w:rsidRPr="00BE6286" w:rsidRDefault="005D6C7C" w:rsidP="00BE6286">
      <w:pPr>
        <w:snapToGrid w:val="0"/>
        <w:spacing w:line="300" w:lineRule="auto"/>
        <w:ind w:firstLine="720"/>
        <w:contextualSpacing/>
        <w:jc w:val="both"/>
        <w:rPr>
          <w:rFonts w:ascii="Times New Roman" w:hAnsi="Times New Roman" w:cs="Times New Roman"/>
          <w:sz w:val="24"/>
          <w:szCs w:val="24"/>
        </w:rPr>
      </w:pPr>
      <w:r w:rsidRPr="00BE6286">
        <w:rPr>
          <w:rFonts w:ascii="Times New Roman" w:hAnsi="Times New Roman" w:cs="Times New Roman"/>
          <w:sz w:val="24"/>
          <w:szCs w:val="24"/>
        </w:rPr>
        <w:t>The coeffici</w:t>
      </w:r>
      <w:r w:rsidR="0045030B" w:rsidRPr="00BE6286">
        <w:rPr>
          <w:rFonts w:ascii="Times New Roman" w:hAnsi="Times New Roman" w:cs="Times New Roman"/>
          <w:sz w:val="24"/>
          <w:szCs w:val="24"/>
        </w:rPr>
        <w:t>ent</w:t>
      </w:r>
      <w:r w:rsidR="00DD381E" w:rsidRPr="00BE6286">
        <w:rPr>
          <w:rFonts w:ascii="Times New Roman" w:hAnsi="Times New Roman" w:cs="Times New Roman"/>
          <w:sz w:val="24"/>
          <w:szCs w:val="24"/>
        </w:rPr>
        <w:t xml:space="preserve"> for </w:t>
      </w:r>
      <w:r w:rsidRPr="00BE6286">
        <w:rPr>
          <w:rFonts w:ascii="Times New Roman" w:hAnsi="Times New Roman" w:cs="Times New Roman"/>
          <w:sz w:val="24"/>
          <w:szCs w:val="24"/>
        </w:rPr>
        <w:t xml:space="preserve">urban </w:t>
      </w:r>
      <w:proofErr w:type="spellStart"/>
      <w:r w:rsidR="002E37CB" w:rsidRPr="00BE6286">
        <w:rPr>
          <w:rFonts w:ascii="Times New Roman" w:hAnsi="Times New Roman" w:cs="Times New Roman"/>
          <w:i/>
          <w:sz w:val="24"/>
          <w:szCs w:val="24"/>
        </w:rPr>
        <w:t>hukou</w:t>
      </w:r>
      <w:proofErr w:type="spellEnd"/>
      <w:r w:rsidRPr="00BE6286">
        <w:rPr>
          <w:rFonts w:ascii="Times New Roman" w:hAnsi="Times New Roman" w:cs="Times New Roman"/>
          <w:sz w:val="24"/>
          <w:szCs w:val="24"/>
        </w:rPr>
        <w:t xml:space="preserve"> </w:t>
      </w:r>
      <w:r w:rsidR="0045030B" w:rsidRPr="00BE6286">
        <w:rPr>
          <w:rFonts w:ascii="Times New Roman" w:hAnsi="Times New Roman" w:cs="Times New Roman"/>
          <w:sz w:val="24"/>
          <w:szCs w:val="24"/>
        </w:rPr>
        <w:t xml:space="preserve">is </w:t>
      </w:r>
      <w:r w:rsidR="007024A0" w:rsidRPr="00BE6286">
        <w:rPr>
          <w:rFonts w:ascii="Times New Roman" w:hAnsi="Times New Roman" w:cs="Times New Roman"/>
          <w:sz w:val="24"/>
          <w:szCs w:val="24"/>
        </w:rPr>
        <w:t xml:space="preserve">more </w:t>
      </w:r>
      <w:r w:rsidRPr="00BE6286">
        <w:rPr>
          <w:rFonts w:ascii="Times New Roman" w:hAnsi="Times New Roman" w:cs="Times New Roman"/>
          <w:sz w:val="24"/>
          <w:szCs w:val="24"/>
        </w:rPr>
        <w:t xml:space="preserve">negative and </w:t>
      </w:r>
      <w:r w:rsidR="007024A0" w:rsidRPr="00BE6286">
        <w:rPr>
          <w:rFonts w:ascii="Times New Roman" w:hAnsi="Times New Roman" w:cs="Times New Roman"/>
          <w:sz w:val="24"/>
          <w:szCs w:val="24"/>
        </w:rPr>
        <w:t xml:space="preserve">statistically </w:t>
      </w:r>
      <w:r w:rsidRPr="00BE6286">
        <w:rPr>
          <w:rFonts w:ascii="Times New Roman" w:hAnsi="Times New Roman" w:cs="Times New Roman"/>
          <w:sz w:val="24"/>
          <w:szCs w:val="24"/>
        </w:rPr>
        <w:t>significant</w:t>
      </w:r>
      <w:r w:rsidR="00B32036" w:rsidRPr="00BE6286">
        <w:rPr>
          <w:rFonts w:ascii="Times New Roman" w:hAnsi="Times New Roman" w:cs="Times New Roman"/>
          <w:sz w:val="24"/>
          <w:szCs w:val="24"/>
        </w:rPr>
        <w:t xml:space="preserve"> </w:t>
      </w:r>
      <w:r w:rsidR="00E4126E" w:rsidRPr="00BE6286">
        <w:rPr>
          <w:rFonts w:ascii="Times New Roman" w:hAnsi="Times New Roman" w:cs="Times New Roman"/>
          <w:sz w:val="24"/>
          <w:szCs w:val="24"/>
        </w:rPr>
        <w:t xml:space="preserve">than </w:t>
      </w:r>
      <w:r w:rsidR="007024A0" w:rsidRPr="00BE6286">
        <w:rPr>
          <w:rFonts w:ascii="Times New Roman" w:hAnsi="Times New Roman" w:cs="Times New Roman"/>
          <w:sz w:val="24"/>
          <w:szCs w:val="24"/>
        </w:rPr>
        <w:t xml:space="preserve">is </w:t>
      </w:r>
      <w:r w:rsidR="004D30BF" w:rsidRPr="00BE6286">
        <w:rPr>
          <w:rFonts w:ascii="Times New Roman" w:hAnsi="Times New Roman" w:cs="Times New Roman"/>
          <w:sz w:val="24"/>
          <w:szCs w:val="24"/>
        </w:rPr>
        <w:t xml:space="preserve">the </w:t>
      </w:r>
      <w:r w:rsidR="007024A0" w:rsidRPr="00BE6286">
        <w:rPr>
          <w:rFonts w:ascii="Times New Roman" w:hAnsi="Times New Roman" w:cs="Times New Roman"/>
          <w:sz w:val="24"/>
          <w:szCs w:val="24"/>
        </w:rPr>
        <w:t xml:space="preserve">coefficient for </w:t>
      </w:r>
      <w:r w:rsidR="00E4126E" w:rsidRPr="00BE6286">
        <w:rPr>
          <w:rFonts w:ascii="Times New Roman" w:hAnsi="Times New Roman" w:cs="Times New Roman"/>
          <w:sz w:val="24"/>
          <w:szCs w:val="24"/>
        </w:rPr>
        <w:t>urban location</w:t>
      </w:r>
      <w:r w:rsidR="007024A0" w:rsidRPr="00BE6286">
        <w:rPr>
          <w:rFonts w:ascii="Times New Roman" w:hAnsi="Times New Roman" w:cs="Times New Roman"/>
          <w:sz w:val="24"/>
          <w:szCs w:val="24"/>
        </w:rPr>
        <w:t xml:space="preserve"> (comparing columns (1) and (2) of </w:t>
      </w:r>
      <w:r w:rsidR="00703BF0" w:rsidRPr="00BE6286">
        <w:rPr>
          <w:rFonts w:ascii="Times New Roman" w:hAnsi="Times New Roman" w:cs="Times New Roman"/>
          <w:sz w:val="24"/>
          <w:szCs w:val="24"/>
        </w:rPr>
        <w:fldChar w:fldCharType="begin"/>
      </w:r>
      <w:r w:rsidR="00703BF0" w:rsidRPr="00BE6286">
        <w:rPr>
          <w:rFonts w:ascii="Times New Roman" w:hAnsi="Times New Roman" w:cs="Times New Roman"/>
          <w:sz w:val="24"/>
          <w:szCs w:val="24"/>
        </w:rPr>
        <w:instrText xml:space="preserve"> REF _Ref476915526 \h  \* MERGEFORMAT </w:instrText>
      </w:r>
      <w:r w:rsidR="00703BF0" w:rsidRPr="00BE6286">
        <w:rPr>
          <w:rFonts w:ascii="Times New Roman" w:hAnsi="Times New Roman" w:cs="Times New Roman"/>
          <w:sz w:val="24"/>
          <w:szCs w:val="24"/>
        </w:rPr>
      </w:r>
      <w:r w:rsidR="00703BF0"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1</w:t>
      </w:r>
      <w:r w:rsidR="00703BF0" w:rsidRPr="00BE6286">
        <w:rPr>
          <w:rFonts w:ascii="Times New Roman" w:hAnsi="Times New Roman" w:cs="Times New Roman"/>
          <w:sz w:val="24"/>
          <w:szCs w:val="24"/>
        </w:rPr>
        <w:fldChar w:fldCharType="end"/>
      </w:r>
      <w:r w:rsidR="007024A0" w:rsidRPr="00BE6286">
        <w:rPr>
          <w:rFonts w:ascii="Times New Roman" w:hAnsi="Times New Roman" w:cs="Times New Roman"/>
          <w:sz w:val="24"/>
          <w:szCs w:val="24"/>
        </w:rPr>
        <w:t>)</w:t>
      </w:r>
      <w:r w:rsidR="00E4126E" w:rsidRPr="00BE6286">
        <w:rPr>
          <w:rFonts w:ascii="Times New Roman" w:hAnsi="Times New Roman" w:cs="Times New Roman"/>
          <w:sz w:val="24"/>
          <w:szCs w:val="24"/>
        </w:rPr>
        <w:t>.</w:t>
      </w:r>
      <w:r w:rsidRPr="00BE6286">
        <w:rPr>
          <w:rFonts w:ascii="Times New Roman" w:hAnsi="Times New Roman" w:cs="Times New Roman"/>
          <w:sz w:val="24"/>
          <w:szCs w:val="24"/>
        </w:rPr>
        <w:t xml:space="preserve"> </w:t>
      </w:r>
      <w:r w:rsidR="007024A0" w:rsidRPr="00BE6286">
        <w:rPr>
          <w:rFonts w:ascii="Times New Roman" w:hAnsi="Times New Roman" w:cs="Times New Roman"/>
          <w:sz w:val="24"/>
          <w:szCs w:val="24"/>
        </w:rPr>
        <w:t>If</w:t>
      </w:r>
      <w:r w:rsidRPr="00BE6286">
        <w:rPr>
          <w:rFonts w:ascii="Times New Roman" w:hAnsi="Times New Roman" w:cs="Times New Roman"/>
          <w:sz w:val="24"/>
          <w:szCs w:val="24"/>
        </w:rPr>
        <w:t xml:space="preserve"> the</w:t>
      </w:r>
      <w:r w:rsidR="00B32036" w:rsidRPr="00BE6286">
        <w:rPr>
          <w:rFonts w:ascii="Times New Roman" w:hAnsi="Times New Roman" w:cs="Times New Roman"/>
          <w:sz w:val="24"/>
          <w:szCs w:val="24"/>
        </w:rPr>
        <w:t xml:space="preserve"> two indicators</w:t>
      </w:r>
      <w:r w:rsidRPr="00BE6286">
        <w:rPr>
          <w:rFonts w:ascii="Times New Roman" w:hAnsi="Times New Roman" w:cs="Times New Roman"/>
          <w:sz w:val="24"/>
          <w:szCs w:val="24"/>
        </w:rPr>
        <w:t xml:space="preserve"> </w:t>
      </w:r>
      <w:r w:rsidR="007024A0" w:rsidRPr="00BE6286">
        <w:rPr>
          <w:rFonts w:ascii="Times New Roman" w:hAnsi="Times New Roman" w:cs="Times New Roman"/>
          <w:sz w:val="24"/>
          <w:szCs w:val="24"/>
        </w:rPr>
        <w:t xml:space="preserve">are both included </w:t>
      </w:r>
      <w:r w:rsidRPr="00BE6286">
        <w:rPr>
          <w:rFonts w:ascii="Times New Roman" w:hAnsi="Times New Roman" w:cs="Times New Roman"/>
          <w:sz w:val="24"/>
          <w:szCs w:val="24"/>
        </w:rPr>
        <w:t>in the</w:t>
      </w:r>
      <w:r w:rsidR="00BA0114" w:rsidRPr="00BE6286">
        <w:rPr>
          <w:rFonts w:ascii="Times New Roman" w:hAnsi="Times New Roman" w:cs="Times New Roman"/>
          <w:sz w:val="24"/>
          <w:szCs w:val="24"/>
        </w:rPr>
        <w:t xml:space="preserve"> model</w:t>
      </w:r>
      <w:r w:rsidRPr="00BE6286">
        <w:rPr>
          <w:rFonts w:ascii="Times New Roman" w:hAnsi="Times New Roman" w:cs="Times New Roman"/>
          <w:sz w:val="24"/>
          <w:szCs w:val="24"/>
        </w:rPr>
        <w:t xml:space="preserve">, </w:t>
      </w:r>
      <w:r w:rsidR="00BA0114" w:rsidRPr="00BE6286">
        <w:rPr>
          <w:rFonts w:ascii="Times New Roman" w:hAnsi="Times New Roman" w:cs="Times New Roman"/>
          <w:sz w:val="24"/>
          <w:szCs w:val="24"/>
        </w:rPr>
        <w:t xml:space="preserve">the </w:t>
      </w:r>
      <w:r w:rsidRPr="00BE6286">
        <w:rPr>
          <w:rFonts w:ascii="Times New Roman" w:hAnsi="Times New Roman" w:cs="Times New Roman"/>
          <w:sz w:val="24"/>
          <w:szCs w:val="24"/>
        </w:rPr>
        <w:t xml:space="preserve">urban </w:t>
      </w:r>
      <w:proofErr w:type="spellStart"/>
      <w:r w:rsidR="002E37CB" w:rsidRPr="00BE6286">
        <w:rPr>
          <w:rFonts w:ascii="Times New Roman" w:hAnsi="Times New Roman" w:cs="Times New Roman"/>
          <w:i/>
          <w:sz w:val="24"/>
          <w:szCs w:val="24"/>
        </w:rPr>
        <w:t>hukou</w:t>
      </w:r>
      <w:proofErr w:type="spellEnd"/>
      <w:r w:rsidRPr="00BE6286">
        <w:rPr>
          <w:rFonts w:ascii="Times New Roman" w:hAnsi="Times New Roman" w:cs="Times New Roman"/>
          <w:sz w:val="24"/>
          <w:szCs w:val="24"/>
        </w:rPr>
        <w:t xml:space="preserve"> shows a </w:t>
      </w:r>
      <w:r w:rsidR="00E4126E" w:rsidRPr="00BE6286">
        <w:rPr>
          <w:rFonts w:ascii="Times New Roman" w:hAnsi="Times New Roman" w:cs="Times New Roman"/>
          <w:sz w:val="24"/>
          <w:szCs w:val="24"/>
        </w:rPr>
        <w:t xml:space="preserve">much </w:t>
      </w:r>
      <w:r w:rsidRPr="00BE6286">
        <w:rPr>
          <w:rFonts w:ascii="Times New Roman" w:hAnsi="Times New Roman" w:cs="Times New Roman"/>
          <w:sz w:val="24"/>
          <w:szCs w:val="24"/>
        </w:rPr>
        <w:t>stronger impact on fertility</w:t>
      </w:r>
      <w:r w:rsidR="00EC5360" w:rsidRPr="00BE6286">
        <w:rPr>
          <w:rFonts w:ascii="Times New Roman" w:hAnsi="Times New Roman" w:cs="Times New Roman"/>
          <w:sz w:val="24"/>
          <w:szCs w:val="24"/>
        </w:rPr>
        <w:t xml:space="preserve"> than </w:t>
      </w:r>
      <w:r w:rsidR="007024A0" w:rsidRPr="00BE6286">
        <w:rPr>
          <w:rFonts w:ascii="Times New Roman" w:hAnsi="Times New Roman" w:cs="Times New Roman"/>
          <w:sz w:val="24"/>
          <w:szCs w:val="24"/>
        </w:rPr>
        <w:t xml:space="preserve">does </w:t>
      </w:r>
      <w:r w:rsidR="00703BF0" w:rsidRPr="00BE6286">
        <w:rPr>
          <w:rFonts w:ascii="Times New Roman" w:hAnsi="Times New Roman" w:cs="Times New Roman"/>
          <w:sz w:val="24"/>
          <w:szCs w:val="24"/>
        </w:rPr>
        <w:t xml:space="preserve">the </w:t>
      </w:r>
      <w:r w:rsidR="00EC5360" w:rsidRPr="00BE6286">
        <w:rPr>
          <w:rFonts w:ascii="Times New Roman" w:hAnsi="Times New Roman" w:cs="Times New Roman"/>
          <w:sz w:val="24"/>
          <w:szCs w:val="24"/>
        </w:rPr>
        <w:t>urban residence</w:t>
      </w:r>
      <w:r w:rsidRPr="00BE6286">
        <w:rPr>
          <w:rFonts w:ascii="Times New Roman" w:hAnsi="Times New Roman" w:cs="Times New Roman"/>
          <w:sz w:val="24"/>
          <w:szCs w:val="24"/>
        </w:rPr>
        <w:t xml:space="preserve">, </w:t>
      </w:r>
      <w:r w:rsidR="00EC5360" w:rsidRPr="00BE6286">
        <w:rPr>
          <w:rFonts w:ascii="Times New Roman" w:hAnsi="Times New Roman" w:cs="Times New Roman"/>
          <w:sz w:val="24"/>
          <w:szCs w:val="24"/>
        </w:rPr>
        <w:t>consistent with</w:t>
      </w:r>
      <w:r w:rsidR="007024A0" w:rsidRPr="00BE6286">
        <w:rPr>
          <w:rFonts w:ascii="Times New Roman" w:hAnsi="Times New Roman" w:cs="Times New Roman"/>
          <w:sz w:val="24"/>
          <w:szCs w:val="24"/>
        </w:rPr>
        <w:t xml:space="preserve"> the patterns in</w:t>
      </w:r>
      <w:r w:rsidRPr="00BE6286">
        <w:rPr>
          <w:rFonts w:ascii="Times New Roman" w:hAnsi="Times New Roman" w:cs="Times New Roman"/>
          <w:sz w:val="24"/>
          <w:szCs w:val="24"/>
        </w:rPr>
        <w:t xml:space="preserve">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_Ref476915484 \h  \* MERGEFORMAT </w:instrText>
      </w:r>
      <w:r w:rsidR="00AB7824" w:rsidRPr="00BE6286">
        <w:rPr>
          <w:rFonts w:ascii="Times New Roman" w:hAnsi="Times New Roman" w:cs="Times New Roman"/>
          <w:sz w:val="24"/>
          <w:szCs w:val="24"/>
        </w:rPr>
        <w:fldChar w:fldCharType="separate"/>
      </w:r>
      <w:r w:rsidR="0039761E">
        <w:rPr>
          <w:rFonts w:ascii="Times New Roman" w:hAnsi="Times New Roman" w:cs="Times New Roman"/>
          <w:b/>
          <w:bCs/>
          <w:sz w:val="24"/>
          <w:szCs w:val="24"/>
          <w:lang w:val="en-US"/>
        </w:rPr>
        <w:t>Error! Reference source not found.</w:t>
      </w:r>
      <w:r w:rsidR="00AB7824" w:rsidRPr="00BE6286">
        <w:rPr>
          <w:rFonts w:ascii="Times New Roman" w:hAnsi="Times New Roman" w:cs="Times New Roman"/>
          <w:sz w:val="24"/>
          <w:szCs w:val="24"/>
        </w:rPr>
        <w:fldChar w:fldCharType="end"/>
      </w:r>
      <w:r w:rsidRPr="00BE6286">
        <w:rPr>
          <w:rFonts w:ascii="Times New Roman" w:hAnsi="Times New Roman" w:cs="Times New Roman"/>
          <w:sz w:val="24"/>
          <w:szCs w:val="24"/>
        </w:rPr>
        <w:t xml:space="preserve">. </w:t>
      </w:r>
      <w:r w:rsidR="007024A0" w:rsidRPr="00BE6286">
        <w:rPr>
          <w:rFonts w:ascii="Times New Roman" w:hAnsi="Times New Roman" w:cs="Times New Roman"/>
          <w:sz w:val="24"/>
          <w:szCs w:val="24"/>
        </w:rPr>
        <w:t xml:space="preserve">Specifically, the coefficient on urban </w:t>
      </w:r>
      <w:proofErr w:type="spellStart"/>
      <w:r w:rsidR="007024A0" w:rsidRPr="00BE6286">
        <w:rPr>
          <w:rFonts w:ascii="Times New Roman" w:hAnsi="Times New Roman" w:cs="Times New Roman"/>
          <w:i/>
          <w:iCs/>
          <w:sz w:val="24"/>
          <w:szCs w:val="24"/>
        </w:rPr>
        <w:t>hukou</w:t>
      </w:r>
      <w:proofErr w:type="spellEnd"/>
      <w:r w:rsidR="007024A0" w:rsidRPr="00BE6286">
        <w:rPr>
          <w:rFonts w:ascii="Times New Roman" w:hAnsi="Times New Roman" w:cs="Times New Roman"/>
          <w:sz w:val="24"/>
          <w:szCs w:val="24"/>
        </w:rPr>
        <w:t xml:space="preserve"> is more than twice as large as the coefficient on urban residence, suggesting that </w:t>
      </w:r>
      <w:r w:rsidR="007024A0" w:rsidRPr="00BE6286">
        <w:rPr>
          <w:rFonts w:ascii="Times New Roman" w:hAnsi="Times New Roman" w:cs="Times New Roman"/>
          <w:i/>
          <w:iCs/>
          <w:sz w:val="24"/>
          <w:szCs w:val="24"/>
        </w:rPr>
        <w:t>de jure</w:t>
      </w:r>
      <w:r w:rsidR="007024A0" w:rsidRPr="00BE6286">
        <w:rPr>
          <w:rFonts w:ascii="Times New Roman" w:hAnsi="Times New Roman" w:cs="Times New Roman"/>
          <w:sz w:val="24"/>
          <w:szCs w:val="24"/>
        </w:rPr>
        <w:t xml:space="preserve"> urban status matters more to fertility than </w:t>
      </w:r>
      <w:r w:rsidR="007024A0" w:rsidRPr="00BE6286">
        <w:rPr>
          <w:rFonts w:ascii="Times New Roman" w:hAnsi="Times New Roman" w:cs="Times New Roman"/>
          <w:i/>
          <w:iCs/>
          <w:sz w:val="24"/>
          <w:szCs w:val="24"/>
        </w:rPr>
        <w:t>de facto</w:t>
      </w:r>
      <w:r w:rsidR="007024A0" w:rsidRPr="00BE6286">
        <w:rPr>
          <w:rFonts w:ascii="Times New Roman" w:hAnsi="Times New Roman" w:cs="Times New Roman"/>
          <w:sz w:val="24"/>
          <w:szCs w:val="24"/>
        </w:rPr>
        <w:t xml:space="preserve"> urban location.</w:t>
      </w:r>
    </w:p>
    <w:p w:rsidR="00102234" w:rsidRPr="00BE6286" w:rsidRDefault="00102234" w:rsidP="00BE6286">
      <w:pPr>
        <w:snapToGrid w:val="0"/>
        <w:spacing w:line="300" w:lineRule="auto"/>
        <w:ind w:firstLine="720"/>
        <w:contextualSpacing/>
        <w:jc w:val="both"/>
        <w:rPr>
          <w:rFonts w:ascii="Times New Roman" w:hAnsi="Times New Roman" w:cs="Times New Roman"/>
          <w:sz w:val="24"/>
          <w:szCs w:val="24"/>
        </w:rPr>
      </w:pPr>
    </w:p>
    <w:p w:rsidR="0043332B" w:rsidRDefault="00A617E2" w:rsidP="00343D12">
      <w:pPr>
        <w:pStyle w:val="Heading1"/>
        <w:keepLines w:val="0"/>
        <w:snapToGrid w:val="0"/>
        <w:spacing w:before="0" w:line="300" w:lineRule="auto"/>
        <w:contextualSpacing/>
        <w:rPr>
          <w:rFonts w:ascii="Times New Roman" w:hAnsi="Times New Roman" w:cs="Times New Roman"/>
          <w:color w:val="auto"/>
          <w:kern w:val="32"/>
          <w:sz w:val="24"/>
          <w:szCs w:val="24"/>
          <w:lang w:val="en-US" w:bidi="en-US"/>
        </w:rPr>
      </w:pPr>
      <w:r w:rsidRPr="00BE6286">
        <w:rPr>
          <w:rFonts w:ascii="Times New Roman" w:hAnsi="Times New Roman" w:cs="Times New Roman"/>
          <w:color w:val="auto"/>
          <w:kern w:val="32"/>
          <w:sz w:val="24"/>
          <w:szCs w:val="24"/>
          <w:lang w:val="en-US" w:bidi="en-US"/>
        </w:rPr>
        <w:t xml:space="preserve">4. </w:t>
      </w:r>
      <w:r w:rsidR="007024A0" w:rsidRPr="00BE6286">
        <w:rPr>
          <w:rFonts w:ascii="Times New Roman" w:hAnsi="Times New Roman" w:cs="Times New Roman"/>
          <w:color w:val="auto"/>
          <w:kern w:val="32"/>
          <w:sz w:val="24"/>
          <w:szCs w:val="24"/>
          <w:lang w:val="en-US" w:bidi="en-US"/>
        </w:rPr>
        <w:t>Multivariate Analysis</w:t>
      </w:r>
    </w:p>
    <w:p w:rsidR="00343D12" w:rsidRPr="00343D12" w:rsidRDefault="00343D12" w:rsidP="00343D12">
      <w:pPr>
        <w:rPr>
          <w:sz w:val="12"/>
          <w:szCs w:val="12"/>
          <w:lang w:val="en-US" w:bidi="en-US"/>
        </w:rPr>
      </w:pPr>
    </w:p>
    <w:p w:rsidR="0048552D" w:rsidRPr="00BE6286" w:rsidRDefault="0048552D" w:rsidP="00BE6286">
      <w:pPr>
        <w:spacing w:line="300" w:lineRule="auto"/>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In this section we use two different approaches to test urban effects on fertility.  In the first we repeat the regressions reported in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_Ref476915526 \h  \* MERGEFORMAT </w:instrText>
      </w:r>
      <w:r w:rsidR="00AB7824" w:rsidRPr="00BE6286">
        <w:rPr>
          <w:rFonts w:ascii="Times New Roman" w:hAnsi="Times New Roman" w:cs="Times New Roman"/>
          <w:sz w:val="24"/>
          <w:szCs w:val="24"/>
        </w:rPr>
      </w:r>
      <w:r w:rsidR="00AB7824"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1</w:t>
      </w:r>
      <w:r w:rsidR="00AB7824" w:rsidRPr="00BE6286">
        <w:rPr>
          <w:rFonts w:ascii="Times New Roman" w:hAnsi="Times New Roman" w:cs="Times New Roman"/>
          <w:sz w:val="24"/>
          <w:szCs w:val="24"/>
        </w:rPr>
        <w:fldChar w:fldCharType="end"/>
      </w:r>
      <w:r w:rsidRPr="00BE6286">
        <w:rPr>
          <w:rFonts w:ascii="Times New Roman" w:hAnsi="Times New Roman" w:cs="Times New Roman"/>
          <w:color w:val="000000" w:themeColor="text1"/>
          <w:sz w:val="24"/>
          <w:szCs w:val="24"/>
        </w:rPr>
        <w:t xml:space="preserve"> but add a series of conditioning variables.  In the second we use regression techniques to decompose the </w:t>
      </w:r>
      <w:r w:rsidR="00877352" w:rsidRPr="00BE6286">
        <w:rPr>
          <w:rFonts w:ascii="Times New Roman" w:hAnsi="Times New Roman" w:cs="Times New Roman"/>
          <w:color w:val="000000" w:themeColor="text1"/>
          <w:sz w:val="24"/>
          <w:szCs w:val="24"/>
        </w:rPr>
        <w:t xml:space="preserve">fertility </w:t>
      </w:r>
      <w:r w:rsidRPr="00BE6286">
        <w:rPr>
          <w:rFonts w:ascii="Times New Roman" w:hAnsi="Times New Roman" w:cs="Times New Roman"/>
          <w:color w:val="000000" w:themeColor="text1"/>
          <w:sz w:val="24"/>
          <w:szCs w:val="24"/>
        </w:rPr>
        <w:t xml:space="preserve">gap between urban and rural women </w:t>
      </w:r>
      <w:r w:rsidR="00877352" w:rsidRPr="00BE6286">
        <w:rPr>
          <w:rFonts w:ascii="Times New Roman" w:hAnsi="Times New Roman" w:cs="Times New Roman"/>
          <w:color w:val="000000" w:themeColor="text1"/>
          <w:sz w:val="24"/>
          <w:szCs w:val="24"/>
        </w:rPr>
        <w:t>into explained and unexplained parts</w:t>
      </w:r>
      <w:r w:rsidRPr="00BE6286">
        <w:rPr>
          <w:rFonts w:ascii="Times New Roman" w:hAnsi="Times New Roman" w:cs="Times New Roman"/>
          <w:color w:val="000000" w:themeColor="text1"/>
          <w:sz w:val="24"/>
          <w:szCs w:val="24"/>
        </w:rPr>
        <w:t>.</w:t>
      </w:r>
    </w:p>
    <w:p w:rsidR="0048552D" w:rsidRPr="00BE6286" w:rsidRDefault="0048552D" w:rsidP="00BE6286">
      <w:pPr>
        <w:spacing w:line="300" w:lineRule="auto"/>
        <w:rPr>
          <w:rFonts w:ascii="Times New Roman" w:hAnsi="Times New Roman" w:cs="Times New Roman"/>
          <w:color w:val="000000" w:themeColor="text1"/>
          <w:sz w:val="24"/>
          <w:szCs w:val="24"/>
        </w:rPr>
      </w:pPr>
    </w:p>
    <w:p w:rsidR="00E7298A" w:rsidRDefault="00E7298A" w:rsidP="00BE6286">
      <w:pPr>
        <w:pStyle w:val="Heading2"/>
        <w:snapToGrid w:val="0"/>
        <w:spacing w:before="0" w:after="0" w:line="300" w:lineRule="auto"/>
        <w:contextualSpacing/>
        <w:rPr>
          <w:rFonts w:ascii="Times New Roman" w:hAnsi="Times New Roman"/>
          <w:i w:val="0"/>
          <w:sz w:val="24"/>
          <w:szCs w:val="24"/>
          <w:lang w:eastAsia="zh-CN"/>
        </w:rPr>
      </w:pPr>
      <w:r w:rsidRPr="00343D12">
        <w:rPr>
          <w:rFonts w:ascii="Times New Roman" w:hAnsi="Times New Roman"/>
          <w:i w:val="0"/>
          <w:sz w:val="24"/>
          <w:szCs w:val="24"/>
          <w:lang w:eastAsia="zh-CN"/>
        </w:rPr>
        <w:t>4.1 Poisson Regression</w:t>
      </w:r>
    </w:p>
    <w:p w:rsidR="00343D12" w:rsidRPr="00343D12" w:rsidRDefault="00343D12" w:rsidP="00343D12">
      <w:pPr>
        <w:rPr>
          <w:sz w:val="12"/>
          <w:szCs w:val="12"/>
          <w:lang w:val="en-US" w:bidi="en-US"/>
        </w:rPr>
      </w:pPr>
    </w:p>
    <w:p w:rsidR="00E7298A" w:rsidRPr="00BE6286" w:rsidRDefault="00E7298A" w:rsidP="00BE6286">
      <w:pPr>
        <w:snapToGrid w:val="0"/>
        <w:spacing w:line="300" w:lineRule="auto"/>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We start by regressing fertility on the two urban indicators, urban residence and urban </w:t>
      </w:r>
      <w:proofErr w:type="spellStart"/>
      <w:r w:rsidR="002E37CB"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along with other control variables, using the Poisson regression. The </w:t>
      </w:r>
      <w:r w:rsidR="00557D3E" w:rsidRPr="00BE6286">
        <w:rPr>
          <w:rFonts w:ascii="Times New Roman" w:hAnsi="Times New Roman" w:cs="Times New Roman"/>
          <w:color w:val="000000" w:themeColor="text1"/>
          <w:sz w:val="24"/>
          <w:szCs w:val="24"/>
        </w:rPr>
        <w:t xml:space="preserve">full </w:t>
      </w:r>
      <w:r w:rsidRPr="00BE6286">
        <w:rPr>
          <w:rFonts w:ascii="Times New Roman" w:hAnsi="Times New Roman" w:cs="Times New Roman"/>
          <w:color w:val="000000" w:themeColor="text1"/>
          <w:sz w:val="24"/>
          <w:szCs w:val="24"/>
        </w:rPr>
        <w:t>model is as seen below:</w:t>
      </w:r>
    </w:p>
    <w:p w:rsidR="00E7298A" w:rsidRPr="00343D12" w:rsidRDefault="009E14E9" w:rsidP="00BE6286">
      <w:pPr>
        <w:snapToGrid w:val="0"/>
        <w:spacing w:line="300" w:lineRule="auto"/>
        <w:contextualSpacing/>
        <w:jc w:val="right"/>
        <w:rPr>
          <w:rFonts w:ascii="Times New Roman" w:hAnsi="Times New Roman" w:cs="Times New Roman"/>
          <w:color w:val="000000" w:themeColor="text1"/>
        </w:rPr>
      </w:pPr>
      <m:oMath>
        <m:r>
          <m:rPr>
            <m:sty m:val="p"/>
          </m:rPr>
          <w:rPr>
            <w:rFonts w:ascii="Cambria Math" w:hAnsi="Cambria Math" w:cs="Times New Roman"/>
            <w:color w:val="000000" w:themeColor="text1"/>
          </w:rPr>
          <m:t>log⁡</m:t>
        </m:r>
        <m:r>
          <w:rPr>
            <w:rFonts w:ascii="Cambria Math" w:hAnsi="Cambria Math" w:cs="Times New Roman"/>
            <w:color w:val="000000" w:themeColor="text1"/>
          </w:rPr>
          <m:t>(Fertility)</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α</m:t>
            </m:r>
          </m:e>
          <m:sub>
            <m:r>
              <m:rPr>
                <m:sty m:val="p"/>
              </m:rPr>
              <w:rPr>
                <w:rFonts w:ascii="Cambria Math" w:hAnsi="Cambria Math" w:cs="Times New Roman"/>
                <w:color w:val="000000" w:themeColor="text1"/>
              </w:rPr>
              <m:t>0</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β</m:t>
            </m:r>
          </m:e>
          <m:sub>
            <m:r>
              <m:rPr>
                <m:sty m:val="p"/>
              </m:rPr>
              <w:rPr>
                <w:rFonts w:ascii="Cambria Math" w:hAnsi="Cambria Math" w:cs="Times New Roman"/>
                <w:color w:val="000000" w:themeColor="text1"/>
              </w:rPr>
              <m:t>1</m:t>
            </m:r>
          </m:sub>
        </m:sSub>
        <m:r>
          <w:rPr>
            <w:rFonts w:ascii="Cambria Math" w:hAnsi="Cambria Math" w:cs="Times New Roman"/>
            <w:color w:val="000000" w:themeColor="text1"/>
          </w:rPr>
          <m:t>Urban+</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β</m:t>
            </m:r>
          </m:e>
          <m:sub>
            <m:r>
              <m:rPr>
                <m:sty m:val="p"/>
              </m:rPr>
              <w:rPr>
                <w:rFonts w:ascii="Cambria Math" w:hAnsi="Cambria Math" w:cs="Times New Roman"/>
                <w:color w:val="000000" w:themeColor="text1"/>
              </w:rPr>
              <m:t>2</m:t>
            </m:r>
          </m:sub>
        </m:sSub>
        <m:r>
          <w:rPr>
            <w:rFonts w:ascii="Cambria Math" w:hAnsi="Cambria Math" w:cs="Times New Roman"/>
            <w:color w:val="000000" w:themeColor="text1"/>
          </w:rPr>
          <m:t>NonAg</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β</m:t>
            </m:r>
          </m:e>
          <m:sub>
            <m:r>
              <m:rPr>
                <m:sty m:val="p"/>
              </m:rPr>
              <w:rPr>
                <w:rFonts w:ascii="Cambria Math" w:hAnsi="Cambria Math" w:cs="Times New Roman"/>
                <w:color w:val="000000" w:themeColor="text1"/>
              </w:rPr>
              <m:t>3</m:t>
            </m:r>
          </m:sub>
        </m:sSub>
        <m:r>
          <m:rPr>
            <m:sty m:val="bi"/>
          </m:rPr>
          <w:rPr>
            <w:rFonts w:ascii="Cambria Math" w:hAnsi="Cambria Math" w:cs="Times New Roman"/>
            <w:color w:val="000000" w:themeColor="text1"/>
          </w:rPr>
          <m:t>X</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β</m:t>
            </m:r>
          </m:e>
          <m:sub>
            <m:r>
              <m:rPr>
                <m:sty m:val="p"/>
              </m:rPr>
              <w:rPr>
                <w:rFonts w:ascii="Cambria Math" w:hAnsi="Cambria Math" w:cs="Times New Roman"/>
                <w:color w:val="000000" w:themeColor="text1"/>
              </w:rPr>
              <m:t>4</m:t>
            </m:r>
          </m:sub>
        </m:sSub>
        <m:r>
          <m:rPr>
            <m:sty m:val="bi"/>
          </m:rPr>
          <w:rPr>
            <w:rFonts w:ascii="Cambria Math" w:hAnsi="Cambria Math" w:cs="Times New Roman"/>
            <w:color w:val="000000" w:themeColor="text1"/>
          </w:rPr>
          <m:t>Z</m:t>
        </m:r>
        <m:r>
          <m:rPr>
            <m:sty m:val="p"/>
          </m:rPr>
          <w:rPr>
            <w:rFonts w:ascii="Cambria Math" w:hAnsi="Cambria Math" w:cs="Times New Roman"/>
            <w:color w:val="000000" w:themeColor="text1"/>
          </w:rPr>
          <m:t>+ε</m:t>
        </m:r>
      </m:oMath>
      <w:r w:rsidR="00C53F7B" w:rsidRPr="00343D12">
        <w:rPr>
          <w:rFonts w:ascii="Times New Roman" w:hAnsi="Times New Roman" w:cs="Times New Roman"/>
          <w:color w:val="000000" w:themeColor="text1"/>
        </w:rPr>
        <w:t xml:space="preserve"> </w:t>
      </w:r>
      <w:r w:rsidR="00C53F7B" w:rsidRPr="00343D12">
        <w:rPr>
          <w:rFonts w:ascii="Times New Roman" w:hAnsi="Times New Roman" w:cs="Times New Roman"/>
          <w:color w:val="000000" w:themeColor="text1"/>
        </w:rPr>
        <w:tab/>
      </w:r>
      <w:r w:rsidR="00C53F7B" w:rsidRPr="00343D12">
        <w:rPr>
          <w:rFonts w:ascii="Times New Roman" w:hAnsi="Times New Roman" w:cs="Times New Roman"/>
          <w:color w:val="000000" w:themeColor="text1"/>
        </w:rPr>
        <w:tab/>
        <w:t>(2</w:t>
      </w:r>
      <w:r w:rsidR="00E7298A" w:rsidRPr="00343D12">
        <w:rPr>
          <w:rFonts w:ascii="Times New Roman" w:hAnsi="Times New Roman" w:cs="Times New Roman"/>
          <w:color w:val="000000" w:themeColor="text1"/>
        </w:rPr>
        <w:t>)</w:t>
      </w:r>
    </w:p>
    <w:p w:rsidR="00343D12" w:rsidRDefault="00343D12" w:rsidP="00BE6286">
      <w:pPr>
        <w:pStyle w:val="NormalWeb"/>
        <w:spacing w:before="0" w:beforeAutospacing="0" w:after="0" w:afterAutospacing="0" w:line="300" w:lineRule="auto"/>
        <w:jc w:val="both"/>
        <w:rPr>
          <w:color w:val="000000" w:themeColor="text1"/>
        </w:rPr>
      </w:pPr>
    </w:p>
    <w:p w:rsidR="000B13AA" w:rsidRDefault="00E7298A" w:rsidP="00BE6286">
      <w:pPr>
        <w:pStyle w:val="NormalWeb"/>
        <w:spacing w:before="0" w:beforeAutospacing="0" w:after="0" w:afterAutospacing="0" w:line="300" w:lineRule="auto"/>
        <w:jc w:val="both"/>
      </w:pPr>
      <w:proofErr w:type="gramStart"/>
      <w:r w:rsidRPr="00BE6286">
        <w:rPr>
          <w:color w:val="000000" w:themeColor="text1"/>
        </w:rPr>
        <w:lastRenderedPageBreak/>
        <w:t>where</w:t>
      </w:r>
      <w:proofErr w:type="gramEnd"/>
      <w:r w:rsidR="00C53F7B" w:rsidRPr="00BE6286">
        <w:rPr>
          <w:color w:val="000000" w:themeColor="text1"/>
        </w:rPr>
        <w:t xml:space="preserve"> </w:t>
      </w:r>
      <w:r w:rsidRPr="00BE6286">
        <w:rPr>
          <w:i/>
          <w:color w:val="000000" w:themeColor="text1"/>
        </w:rPr>
        <w:t xml:space="preserve">Urban </w:t>
      </w:r>
      <w:r w:rsidR="00B82797" w:rsidRPr="00BE6286">
        <w:rPr>
          <w:color w:val="000000" w:themeColor="text1"/>
        </w:rPr>
        <w:t xml:space="preserve">indicates </w:t>
      </w:r>
      <w:r w:rsidRPr="00BE6286">
        <w:rPr>
          <w:color w:val="000000" w:themeColor="text1"/>
        </w:rPr>
        <w:t>urban residence, and</w:t>
      </w:r>
      <w:r w:rsidRPr="00BE6286">
        <w:rPr>
          <w:i/>
          <w:color w:val="000000" w:themeColor="text1"/>
        </w:rPr>
        <w:t xml:space="preserve"> </w:t>
      </w:r>
      <w:proofErr w:type="spellStart"/>
      <w:r w:rsidRPr="00BE6286">
        <w:rPr>
          <w:i/>
          <w:color w:val="000000" w:themeColor="text1"/>
        </w:rPr>
        <w:t>NonAg</w:t>
      </w:r>
      <w:proofErr w:type="spellEnd"/>
      <w:r w:rsidRPr="00BE6286">
        <w:rPr>
          <w:i/>
          <w:color w:val="000000" w:themeColor="text1"/>
        </w:rPr>
        <w:t xml:space="preserve"> </w:t>
      </w:r>
      <w:r w:rsidR="00B82797" w:rsidRPr="00BE6286">
        <w:rPr>
          <w:color w:val="000000" w:themeColor="text1"/>
        </w:rPr>
        <w:t xml:space="preserve">indicates </w:t>
      </w:r>
      <w:r w:rsidRPr="00BE6286">
        <w:rPr>
          <w:color w:val="000000" w:themeColor="text1"/>
        </w:rPr>
        <w:t xml:space="preserve">urban (non-agriculture) </w:t>
      </w:r>
      <w:proofErr w:type="spellStart"/>
      <w:r w:rsidR="002E37CB" w:rsidRPr="00BE6286">
        <w:rPr>
          <w:i/>
          <w:color w:val="000000" w:themeColor="text1"/>
        </w:rPr>
        <w:t>hukou</w:t>
      </w:r>
      <w:proofErr w:type="spellEnd"/>
      <w:r w:rsidRPr="00BE6286">
        <w:rPr>
          <w:color w:val="000000" w:themeColor="text1"/>
        </w:rPr>
        <w:t xml:space="preserve"> holders</w:t>
      </w:r>
      <w:r w:rsidR="00B82797" w:rsidRPr="00BE6286">
        <w:rPr>
          <w:i/>
          <w:color w:val="000000" w:themeColor="text1"/>
        </w:rPr>
        <w:t>,</w:t>
      </w:r>
      <w:r w:rsidR="00A36DD8" w:rsidRPr="00BE6286">
        <w:rPr>
          <w:color w:val="000000" w:themeColor="text1"/>
        </w:rPr>
        <w:t xml:space="preserve"> </w:t>
      </w:r>
      <w:r w:rsidR="00A36DD8" w:rsidRPr="00BE6286">
        <w:rPr>
          <w:b/>
          <w:i/>
          <w:color w:val="000000" w:themeColor="text1"/>
        </w:rPr>
        <w:t>X</w:t>
      </w:r>
      <w:r w:rsidR="00B82797" w:rsidRPr="00BE6286">
        <w:rPr>
          <w:color w:val="000000" w:themeColor="text1"/>
        </w:rPr>
        <w:t xml:space="preserve"> is a vector of </w:t>
      </w:r>
      <w:r w:rsidR="00A36DD8" w:rsidRPr="00BE6286">
        <w:rPr>
          <w:color w:val="000000" w:themeColor="text1"/>
        </w:rPr>
        <w:t xml:space="preserve">OCP measures, and the vector </w:t>
      </w:r>
      <w:r w:rsidR="00A36DD8" w:rsidRPr="00BE6286">
        <w:rPr>
          <w:b/>
          <w:i/>
          <w:color w:val="000000" w:themeColor="text1"/>
        </w:rPr>
        <w:t>Z</w:t>
      </w:r>
      <w:r w:rsidR="00B82797" w:rsidRPr="00BE6286">
        <w:rPr>
          <w:color w:val="000000" w:themeColor="text1"/>
        </w:rPr>
        <w:t xml:space="preserve"> ha</w:t>
      </w:r>
      <w:r w:rsidR="00A36DD8" w:rsidRPr="00BE6286">
        <w:rPr>
          <w:color w:val="000000" w:themeColor="text1"/>
        </w:rPr>
        <w:t>s other socioeconomic factors.</w:t>
      </w:r>
      <w:r w:rsidRPr="00BE6286">
        <w:rPr>
          <w:i/>
          <w:color w:val="000000" w:themeColor="text1"/>
        </w:rPr>
        <w:t xml:space="preserve"> </w:t>
      </w:r>
      <w:r w:rsidR="00365DBA" w:rsidRPr="00BE6286">
        <w:t>The summary statistics of the outcome and control variables for all sampled women</w:t>
      </w:r>
      <w:r w:rsidR="00B82797" w:rsidRPr="00BE6286">
        <w:t>, categorized</w:t>
      </w:r>
      <w:r w:rsidR="00365DBA" w:rsidRPr="00BE6286">
        <w:t xml:space="preserve"> by the two urban indicators</w:t>
      </w:r>
      <w:r w:rsidR="00B82797" w:rsidRPr="00BE6286">
        <w:t>,</w:t>
      </w:r>
      <w:r w:rsidR="00365DBA" w:rsidRPr="00BE6286">
        <w:t xml:space="preserve"> are listed in </w:t>
      </w:r>
      <w:r w:rsidR="00AB7824" w:rsidRPr="00BE6286">
        <w:fldChar w:fldCharType="begin"/>
      </w:r>
      <w:r w:rsidR="00AB7824" w:rsidRPr="00BE6286">
        <w:instrText xml:space="preserve"> REF _Ref476918745 \h  \* MERGEFORMAT </w:instrText>
      </w:r>
      <w:r w:rsidR="00AB7824" w:rsidRPr="00BE6286">
        <w:fldChar w:fldCharType="separate"/>
      </w:r>
      <w:r w:rsidR="0039761E" w:rsidRPr="0039761E">
        <w:t>Appendix 1</w:t>
      </w:r>
      <w:r w:rsidR="00AB7824" w:rsidRPr="00BE6286">
        <w:fldChar w:fldCharType="end"/>
      </w:r>
      <w:r w:rsidR="00365DBA" w:rsidRPr="00BE6286">
        <w:t>.</w:t>
      </w:r>
    </w:p>
    <w:p w:rsidR="006C0B25" w:rsidRDefault="009A5D0C" w:rsidP="00343D12">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 xml:space="preserve">The number of </w:t>
      </w:r>
      <w:r w:rsidR="00B82797" w:rsidRPr="00BE6286">
        <w:rPr>
          <w:rFonts w:ascii="Times New Roman" w:hAnsi="Times New Roman" w:cs="Times New Roman"/>
          <w:color w:val="000000" w:themeColor="text1"/>
          <w:sz w:val="24"/>
          <w:szCs w:val="24"/>
        </w:rPr>
        <w:t>children that</w:t>
      </w:r>
      <w:r w:rsidRPr="00BE6286">
        <w:rPr>
          <w:rFonts w:ascii="Times New Roman" w:hAnsi="Times New Roman" w:cs="Times New Roman"/>
          <w:color w:val="000000" w:themeColor="text1"/>
          <w:sz w:val="24"/>
          <w:szCs w:val="24"/>
        </w:rPr>
        <w:t xml:space="preserve"> sampled women had is a cumulative measure which </w:t>
      </w:r>
      <w:r w:rsidR="00B82797" w:rsidRPr="00BE6286">
        <w:rPr>
          <w:rFonts w:ascii="Times New Roman" w:hAnsi="Times New Roman" w:cs="Times New Roman"/>
          <w:color w:val="000000" w:themeColor="text1"/>
          <w:sz w:val="24"/>
          <w:szCs w:val="24"/>
        </w:rPr>
        <w:t xml:space="preserve">might not closely relate to </w:t>
      </w:r>
      <w:r w:rsidRPr="00BE6286">
        <w:rPr>
          <w:rFonts w:ascii="Times New Roman" w:hAnsi="Times New Roman" w:cs="Times New Roman"/>
          <w:color w:val="000000" w:themeColor="text1"/>
          <w:sz w:val="24"/>
          <w:szCs w:val="24"/>
        </w:rPr>
        <w:t xml:space="preserve">current policy. </w:t>
      </w:r>
      <w:r w:rsidR="00EF20D0" w:rsidRPr="00BE6286">
        <w:rPr>
          <w:rFonts w:ascii="Times New Roman" w:hAnsi="Times New Roman" w:cs="Times New Roman"/>
          <w:color w:val="000000" w:themeColor="text1"/>
          <w:sz w:val="24"/>
          <w:szCs w:val="24"/>
        </w:rPr>
        <w:t xml:space="preserve">Therefore, </w:t>
      </w:r>
      <w:r w:rsidRPr="00BE6286">
        <w:rPr>
          <w:rFonts w:ascii="Times New Roman" w:hAnsi="Times New Roman" w:cs="Times New Roman"/>
          <w:color w:val="000000" w:themeColor="text1"/>
          <w:sz w:val="24"/>
          <w:szCs w:val="24"/>
        </w:rPr>
        <w:t xml:space="preserve">we use </w:t>
      </w:r>
      <w:r w:rsidR="00B82797" w:rsidRPr="00BE6286">
        <w:rPr>
          <w:rFonts w:ascii="Times New Roman" w:hAnsi="Times New Roman" w:cs="Times New Roman"/>
          <w:color w:val="000000" w:themeColor="text1"/>
          <w:sz w:val="24"/>
          <w:szCs w:val="24"/>
        </w:rPr>
        <w:t xml:space="preserve">eligibility </w:t>
      </w:r>
      <w:r w:rsidRPr="00BE6286">
        <w:rPr>
          <w:rFonts w:ascii="Times New Roman" w:hAnsi="Times New Roman" w:cs="Times New Roman"/>
          <w:color w:val="000000" w:themeColor="text1"/>
          <w:sz w:val="24"/>
          <w:szCs w:val="24"/>
        </w:rPr>
        <w:t>f</w:t>
      </w:r>
      <w:r w:rsidR="00B82797" w:rsidRPr="00BE6286">
        <w:rPr>
          <w:rFonts w:ascii="Times New Roman" w:hAnsi="Times New Roman" w:cs="Times New Roman"/>
          <w:color w:val="000000" w:themeColor="text1"/>
          <w:sz w:val="24"/>
          <w:szCs w:val="24"/>
        </w:rPr>
        <w:t>or</w:t>
      </w:r>
      <w:r w:rsidRPr="00BE6286">
        <w:rPr>
          <w:rFonts w:ascii="Times New Roman" w:hAnsi="Times New Roman" w:cs="Times New Roman"/>
          <w:color w:val="000000" w:themeColor="text1"/>
          <w:sz w:val="24"/>
          <w:szCs w:val="24"/>
        </w:rPr>
        <w:t xml:space="preserve"> having two children to represent the OCP impact on fertility</w:t>
      </w:r>
      <w:r w:rsidR="00B82797" w:rsidRPr="00BE6286">
        <w:rPr>
          <w:rFonts w:ascii="Times New Roman" w:hAnsi="Times New Roman" w:cs="Times New Roman"/>
          <w:color w:val="000000" w:themeColor="text1"/>
          <w:sz w:val="24"/>
          <w:szCs w:val="24"/>
        </w:rPr>
        <w:t>, where this equals</w:t>
      </w:r>
      <w:r w:rsidR="00AC1432" w:rsidRPr="00BE6286">
        <w:rPr>
          <w:rFonts w:ascii="Times New Roman" w:hAnsi="Times New Roman" w:cs="Times New Roman"/>
          <w:color w:val="000000" w:themeColor="text1"/>
          <w:sz w:val="24"/>
          <w:szCs w:val="24"/>
          <w:lang w:val="en-US"/>
        </w:rPr>
        <w:t xml:space="preserve"> </w:t>
      </w:r>
      <w:r w:rsidR="007A7BC2" w:rsidRPr="00BE6286">
        <w:rPr>
          <w:rFonts w:ascii="Times New Roman" w:hAnsi="Times New Roman" w:cs="Times New Roman"/>
          <w:color w:val="000000" w:themeColor="text1"/>
          <w:sz w:val="24"/>
          <w:szCs w:val="24"/>
          <w:lang w:val="en-US"/>
        </w:rPr>
        <w:t>one</w:t>
      </w:r>
      <w:r w:rsidR="00AC1432" w:rsidRPr="00BE6286">
        <w:rPr>
          <w:rFonts w:ascii="Times New Roman" w:hAnsi="Times New Roman" w:cs="Times New Roman"/>
          <w:color w:val="000000" w:themeColor="text1"/>
          <w:sz w:val="24"/>
          <w:szCs w:val="24"/>
          <w:lang w:val="en-US"/>
        </w:rPr>
        <w:t xml:space="preserve"> if the woman satisfied the OCP </w:t>
      </w:r>
      <w:r w:rsidR="007A7BC2" w:rsidRPr="00BE6286">
        <w:rPr>
          <w:rFonts w:ascii="Times New Roman" w:hAnsi="Times New Roman" w:cs="Times New Roman"/>
          <w:color w:val="000000" w:themeColor="text1"/>
          <w:sz w:val="24"/>
          <w:szCs w:val="24"/>
          <w:lang w:val="en-US"/>
        </w:rPr>
        <w:t>exceptions</w:t>
      </w:r>
      <w:r w:rsidR="00B82797" w:rsidRPr="00BE6286">
        <w:rPr>
          <w:rFonts w:ascii="Times New Roman" w:hAnsi="Times New Roman" w:cs="Times New Roman"/>
          <w:color w:val="000000" w:themeColor="text1"/>
          <w:sz w:val="24"/>
          <w:szCs w:val="24"/>
        </w:rPr>
        <w:t xml:space="preserve"> </w:t>
      </w:r>
      <w:r w:rsidR="007A7BC2" w:rsidRPr="00BE6286">
        <w:rPr>
          <w:rFonts w:ascii="Times New Roman" w:hAnsi="Times New Roman" w:cs="Times New Roman"/>
          <w:color w:val="000000" w:themeColor="text1"/>
          <w:sz w:val="24"/>
          <w:szCs w:val="24"/>
        </w:rPr>
        <w:t>f</w:t>
      </w:r>
      <w:r w:rsidR="00B82797" w:rsidRPr="00BE6286">
        <w:rPr>
          <w:rFonts w:ascii="Times New Roman" w:hAnsi="Times New Roman" w:cs="Times New Roman"/>
          <w:color w:val="000000" w:themeColor="text1"/>
          <w:sz w:val="24"/>
          <w:szCs w:val="24"/>
        </w:rPr>
        <w:t>or</w:t>
      </w:r>
      <w:r w:rsidR="007A7BC2" w:rsidRPr="00BE6286">
        <w:rPr>
          <w:rFonts w:ascii="Times New Roman" w:hAnsi="Times New Roman" w:cs="Times New Roman"/>
          <w:color w:val="000000" w:themeColor="text1"/>
          <w:sz w:val="24"/>
          <w:szCs w:val="24"/>
        </w:rPr>
        <w:t xml:space="preserve"> having two children at any stage </w:t>
      </w:r>
      <w:r w:rsidR="00EF20D0" w:rsidRPr="00BE6286">
        <w:rPr>
          <w:rFonts w:ascii="Times New Roman" w:hAnsi="Times New Roman" w:cs="Times New Roman"/>
          <w:color w:val="000000" w:themeColor="text1"/>
          <w:sz w:val="24"/>
          <w:szCs w:val="24"/>
        </w:rPr>
        <w:t xml:space="preserve">until </w:t>
      </w:r>
      <w:r w:rsidR="00A93C6D" w:rsidRPr="00BE6286">
        <w:rPr>
          <w:rFonts w:ascii="Times New Roman" w:hAnsi="Times New Roman" w:cs="Times New Roman"/>
          <w:color w:val="000000" w:themeColor="text1"/>
          <w:sz w:val="24"/>
          <w:szCs w:val="24"/>
        </w:rPr>
        <w:t>one year prior to the survey time</w:t>
      </w:r>
      <w:r w:rsidR="007A7BC2" w:rsidRPr="00BE6286">
        <w:rPr>
          <w:rFonts w:ascii="Times New Roman" w:hAnsi="Times New Roman" w:cs="Times New Roman"/>
          <w:color w:val="000000" w:themeColor="text1"/>
          <w:sz w:val="24"/>
          <w:szCs w:val="24"/>
        </w:rPr>
        <w:t xml:space="preserve">, and </w:t>
      </w:r>
      <w:r w:rsidR="00B82797" w:rsidRPr="00BE6286">
        <w:rPr>
          <w:rFonts w:ascii="Times New Roman" w:hAnsi="Times New Roman" w:cs="Times New Roman"/>
          <w:color w:val="000000" w:themeColor="text1"/>
          <w:sz w:val="24"/>
          <w:szCs w:val="24"/>
        </w:rPr>
        <w:t xml:space="preserve">is </w:t>
      </w:r>
      <w:r w:rsidR="00692606" w:rsidRPr="00BE6286">
        <w:rPr>
          <w:rFonts w:ascii="Times New Roman" w:hAnsi="Times New Roman" w:cs="Times New Roman"/>
          <w:color w:val="000000" w:themeColor="text1"/>
          <w:sz w:val="24"/>
          <w:szCs w:val="24"/>
        </w:rPr>
        <w:t>zero otherwise</w:t>
      </w:r>
      <w:r w:rsidR="00B82797" w:rsidRPr="00BE6286">
        <w:rPr>
          <w:rFonts w:ascii="Times New Roman" w:hAnsi="Times New Roman" w:cs="Times New Roman"/>
          <w:color w:val="000000" w:themeColor="text1"/>
          <w:sz w:val="24"/>
          <w:szCs w:val="24"/>
        </w:rPr>
        <w:t xml:space="preserve">. </w:t>
      </w:r>
      <w:r w:rsidR="00343D12">
        <w:rPr>
          <w:rFonts w:ascii="Times New Roman" w:hAnsi="Times New Roman" w:cs="Times New Roman"/>
          <w:color w:val="000000" w:themeColor="text1"/>
          <w:sz w:val="24"/>
          <w:szCs w:val="24"/>
        </w:rPr>
        <w:t xml:space="preserve"> </w:t>
      </w:r>
      <w:r w:rsidR="00B82797" w:rsidRPr="00BE6286">
        <w:rPr>
          <w:rFonts w:ascii="Times New Roman" w:hAnsi="Times New Roman" w:cs="Times New Roman"/>
          <w:color w:val="000000" w:themeColor="text1"/>
          <w:sz w:val="24"/>
          <w:szCs w:val="24"/>
        </w:rPr>
        <w:t xml:space="preserve">The </w:t>
      </w:r>
      <w:r w:rsidR="00B24EA3" w:rsidRPr="00BE6286">
        <w:rPr>
          <w:rFonts w:ascii="Times New Roman" w:hAnsi="Times New Roman" w:cs="Times New Roman"/>
          <w:color w:val="000000" w:themeColor="text1"/>
          <w:sz w:val="24"/>
          <w:szCs w:val="24"/>
        </w:rPr>
        <w:t xml:space="preserve">local OCP </w:t>
      </w:r>
      <w:r w:rsidR="00B82797" w:rsidRPr="00BE6286">
        <w:rPr>
          <w:rFonts w:ascii="Times New Roman" w:hAnsi="Times New Roman" w:cs="Times New Roman"/>
          <w:color w:val="000000" w:themeColor="text1"/>
          <w:sz w:val="24"/>
          <w:szCs w:val="24"/>
        </w:rPr>
        <w:t xml:space="preserve">strength </w:t>
      </w:r>
      <w:r w:rsidR="007A7BC2" w:rsidRPr="00BE6286">
        <w:rPr>
          <w:rFonts w:ascii="Times New Roman" w:hAnsi="Times New Roman" w:cs="Times New Roman"/>
          <w:color w:val="000000" w:themeColor="text1"/>
          <w:sz w:val="24"/>
          <w:szCs w:val="24"/>
        </w:rPr>
        <w:t>measure is</w:t>
      </w:r>
      <w:r w:rsidR="00B24EA3" w:rsidRPr="00BE6286">
        <w:rPr>
          <w:rFonts w:ascii="Times New Roman" w:hAnsi="Times New Roman" w:cs="Times New Roman"/>
          <w:color w:val="000000" w:themeColor="text1"/>
          <w:sz w:val="24"/>
          <w:szCs w:val="24"/>
        </w:rPr>
        <w:t xml:space="preserve"> the share of women eligible to have two children in each community</w:t>
      </w:r>
      <w:r w:rsidR="007A7BC2" w:rsidRPr="00BE6286">
        <w:rPr>
          <w:rFonts w:ascii="Times New Roman" w:hAnsi="Times New Roman" w:cs="Times New Roman"/>
          <w:color w:val="000000" w:themeColor="text1"/>
          <w:sz w:val="24"/>
          <w:szCs w:val="24"/>
        </w:rPr>
        <w:t xml:space="preserve"> at the survey time</w:t>
      </w:r>
      <w:r w:rsidR="00692606" w:rsidRPr="00BE6286">
        <w:rPr>
          <w:rFonts w:ascii="Times New Roman" w:hAnsi="Times New Roman" w:cs="Times New Roman"/>
          <w:color w:val="000000" w:themeColor="text1"/>
          <w:sz w:val="24"/>
          <w:szCs w:val="24"/>
        </w:rPr>
        <w:t xml:space="preserve"> (Liang</w:t>
      </w:r>
      <w:r w:rsidR="00064421" w:rsidRPr="00BE6286">
        <w:rPr>
          <w:rFonts w:ascii="Times New Roman" w:hAnsi="Times New Roman" w:cs="Times New Roman"/>
          <w:color w:val="000000" w:themeColor="text1"/>
          <w:sz w:val="24"/>
          <w:szCs w:val="24"/>
        </w:rPr>
        <w:t xml:space="preserve"> </w:t>
      </w:r>
      <w:r w:rsidR="00343D12">
        <w:rPr>
          <w:rFonts w:ascii="Times New Roman" w:hAnsi="Times New Roman" w:cs="Times New Roman"/>
          <w:color w:val="000000" w:themeColor="text1"/>
          <w:sz w:val="24"/>
          <w:szCs w:val="24"/>
        </w:rPr>
        <w:t>and</w:t>
      </w:r>
      <w:r w:rsidR="00064421" w:rsidRPr="00BE6286">
        <w:rPr>
          <w:rFonts w:ascii="Times New Roman" w:hAnsi="Times New Roman" w:cs="Times New Roman"/>
          <w:color w:val="000000" w:themeColor="text1"/>
          <w:sz w:val="24"/>
          <w:szCs w:val="24"/>
        </w:rPr>
        <w:t xml:space="preserve"> Gibson</w:t>
      </w:r>
      <w:r w:rsidR="00692606" w:rsidRPr="00BE6286">
        <w:rPr>
          <w:rFonts w:ascii="Times New Roman" w:hAnsi="Times New Roman" w:cs="Times New Roman"/>
          <w:color w:val="000000" w:themeColor="text1"/>
          <w:sz w:val="24"/>
          <w:szCs w:val="24"/>
        </w:rPr>
        <w:t xml:space="preserve"> 2017</w:t>
      </w:r>
      <w:r w:rsidR="00343D12">
        <w:rPr>
          <w:rFonts w:ascii="Times New Roman" w:hAnsi="Times New Roman" w:cs="Times New Roman"/>
          <w:color w:val="000000" w:themeColor="text1"/>
          <w:sz w:val="24"/>
          <w:szCs w:val="24"/>
        </w:rPr>
        <w:t xml:space="preserve">).  </w:t>
      </w:r>
      <w:r w:rsidR="00DA574A" w:rsidRPr="00BE6286">
        <w:rPr>
          <w:rFonts w:ascii="Times New Roman" w:hAnsi="Times New Roman" w:cs="Times New Roman"/>
          <w:color w:val="000000" w:themeColor="text1"/>
          <w:sz w:val="24"/>
          <w:szCs w:val="24"/>
        </w:rPr>
        <w:t xml:space="preserve">About 72% </w:t>
      </w:r>
      <w:r w:rsidR="004C2AFA" w:rsidRPr="00BE6286">
        <w:rPr>
          <w:rFonts w:ascii="Times New Roman" w:hAnsi="Times New Roman" w:cs="Times New Roman"/>
          <w:color w:val="000000" w:themeColor="text1"/>
          <w:sz w:val="24"/>
          <w:szCs w:val="24"/>
        </w:rPr>
        <w:t xml:space="preserve">of rural women in the sample were eligible to have two children before </w:t>
      </w:r>
      <w:r w:rsidR="00FF6124" w:rsidRPr="00BE6286">
        <w:rPr>
          <w:rFonts w:ascii="Times New Roman" w:hAnsi="Times New Roman" w:cs="Times New Roman"/>
          <w:color w:val="000000" w:themeColor="text1"/>
          <w:sz w:val="24"/>
          <w:szCs w:val="24"/>
        </w:rPr>
        <w:t>the 2011 survey</w:t>
      </w:r>
      <w:r w:rsidR="004C2AFA" w:rsidRPr="00BE6286">
        <w:rPr>
          <w:rFonts w:ascii="Times New Roman" w:hAnsi="Times New Roman" w:cs="Times New Roman"/>
          <w:color w:val="000000" w:themeColor="text1"/>
          <w:sz w:val="24"/>
          <w:szCs w:val="24"/>
        </w:rPr>
        <w:t xml:space="preserve">, </w:t>
      </w:r>
      <w:r w:rsidR="00B82797" w:rsidRPr="00BE6286">
        <w:rPr>
          <w:rFonts w:ascii="Times New Roman" w:hAnsi="Times New Roman" w:cs="Times New Roman"/>
          <w:color w:val="000000" w:themeColor="text1"/>
          <w:sz w:val="24"/>
          <w:szCs w:val="24"/>
        </w:rPr>
        <w:t xml:space="preserve">while </w:t>
      </w:r>
      <w:r w:rsidR="004C2AFA" w:rsidRPr="00BE6286">
        <w:rPr>
          <w:rFonts w:ascii="Times New Roman" w:hAnsi="Times New Roman" w:cs="Times New Roman"/>
          <w:color w:val="000000" w:themeColor="text1"/>
          <w:sz w:val="24"/>
          <w:szCs w:val="24"/>
        </w:rPr>
        <w:t xml:space="preserve">the share was </w:t>
      </w:r>
      <w:r w:rsidR="00DA574A" w:rsidRPr="00BE6286">
        <w:rPr>
          <w:rFonts w:ascii="Times New Roman" w:hAnsi="Times New Roman" w:cs="Times New Roman"/>
          <w:color w:val="000000" w:themeColor="text1"/>
          <w:sz w:val="24"/>
          <w:szCs w:val="24"/>
        </w:rPr>
        <w:t xml:space="preserve">only </w:t>
      </w:r>
      <w:r w:rsidR="004C2AFA" w:rsidRPr="00BE6286">
        <w:rPr>
          <w:rFonts w:ascii="Times New Roman" w:hAnsi="Times New Roman" w:cs="Times New Roman"/>
          <w:color w:val="000000" w:themeColor="text1"/>
          <w:sz w:val="24"/>
          <w:szCs w:val="24"/>
        </w:rPr>
        <w:t xml:space="preserve">around 45% for urban women. </w:t>
      </w:r>
    </w:p>
    <w:p w:rsidR="00343D12" w:rsidRPr="00BE6286" w:rsidRDefault="00343D12" w:rsidP="00BE6286">
      <w:pPr>
        <w:snapToGrid w:val="0"/>
        <w:spacing w:line="300" w:lineRule="auto"/>
        <w:ind w:firstLine="720"/>
        <w:contextualSpacing/>
        <w:jc w:val="both"/>
        <w:rPr>
          <w:rFonts w:ascii="Times New Roman" w:hAnsi="Times New Roman" w:cs="Times New Roman"/>
          <w:color w:val="000000" w:themeColor="text1"/>
          <w:sz w:val="24"/>
          <w:szCs w:val="24"/>
        </w:rPr>
      </w:pPr>
    </w:p>
    <w:p w:rsidR="004C0131" w:rsidRDefault="00B82797" w:rsidP="00BE6286">
      <w:pPr>
        <w:snapToGrid w:val="0"/>
        <w:spacing w:line="300" w:lineRule="auto"/>
        <w:ind w:firstLine="720"/>
        <w:contextualSpacing/>
        <w:jc w:val="both"/>
        <w:rPr>
          <w:rFonts w:ascii="Times New Roman" w:hAnsi="Times New Roman" w:cs="Times New Roman"/>
          <w:color w:val="000000" w:themeColor="text1"/>
          <w:sz w:val="24"/>
          <w:szCs w:val="24"/>
        </w:rPr>
      </w:pPr>
      <w:r w:rsidRPr="00BE6286">
        <w:rPr>
          <w:rFonts w:ascii="Times New Roman" w:hAnsi="Times New Roman" w:cs="Times New Roman"/>
          <w:color w:val="000000" w:themeColor="text1"/>
          <w:sz w:val="24"/>
          <w:szCs w:val="24"/>
        </w:rPr>
        <w:t>Amongst the control variables, f</w:t>
      </w:r>
      <w:r w:rsidR="0048065F" w:rsidRPr="00BE6286">
        <w:rPr>
          <w:rFonts w:ascii="Times New Roman" w:hAnsi="Times New Roman" w:cs="Times New Roman"/>
          <w:color w:val="000000" w:themeColor="text1"/>
          <w:sz w:val="24"/>
          <w:szCs w:val="24"/>
        </w:rPr>
        <w:t>emale employment is considered to have large impact</w:t>
      </w:r>
      <w:r w:rsidR="006F2B56" w:rsidRPr="00BE6286">
        <w:rPr>
          <w:rFonts w:ascii="Times New Roman" w:hAnsi="Times New Roman" w:cs="Times New Roman"/>
          <w:color w:val="000000" w:themeColor="text1"/>
          <w:sz w:val="24"/>
          <w:szCs w:val="24"/>
        </w:rPr>
        <w:t>s</w:t>
      </w:r>
      <w:r w:rsidR="0048065F" w:rsidRPr="00BE6286">
        <w:rPr>
          <w:rFonts w:ascii="Times New Roman" w:hAnsi="Times New Roman" w:cs="Times New Roman"/>
          <w:color w:val="000000" w:themeColor="text1"/>
          <w:sz w:val="24"/>
          <w:szCs w:val="24"/>
        </w:rPr>
        <w:t xml:space="preserve"> on </w:t>
      </w:r>
      <w:r w:rsidR="00CA7FBE" w:rsidRPr="00BE6286">
        <w:rPr>
          <w:rFonts w:ascii="Times New Roman" w:hAnsi="Times New Roman" w:cs="Times New Roman"/>
          <w:color w:val="000000" w:themeColor="text1"/>
          <w:sz w:val="24"/>
          <w:szCs w:val="24"/>
        </w:rPr>
        <w:t>fertility</w:t>
      </w:r>
      <w:r w:rsidR="0048065F" w:rsidRPr="00BE6286">
        <w:rPr>
          <w:rFonts w:ascii="Times New Roman" w:hAnsi="Times New Roman" w:cs="Times New Roman"/>
          <w:color w:val="000000" w:themeColor="text1"/>
          <w:sz w:val="24"/>
          <w:szCs w:val="24"/>
        </w:rPr>
        <w:t>.</w:t>
      </w:r>
      <w:r w:rsidRPr="00BE6286">
        <w:rPr>
          <w:rFonts w:ascii="Times New Roman" w:hAnsi="Times New Roman" w:cs="Times New Roman"/>
          <w:color w:val="000000" w:themeColor="text1"/>
          <w:sz w:val="24"/>
          <w:szCs w:val="24"/>
        </w:rPr>
        <w:t xml:space="preserve"> W</w:t>
      </w:r>
      <w:r w:rsidR="0048065F" w:rsidRPr="00BE6286">
        <w:rPr>
          <w:rFonts w:ascii="Times New Roman" w:hAnsi="Times New Roman" w:cs="Times New Roman"/>
          <w:color w:val="000000" w:themeColor="text1"/>
          <w:sz w:val="24"/>
          <w:szCs w:val="24"/>
        </w:rPr>
        <w:t xml:space="preserve">e </w:t>
      </w:r>
      <w:r w:rsidRPr="00BE6286">
        <w:rPr>
          <w:rFonts w:ascii="Times New Roman" w:hAnsi="Times New Roman" w:cs="Times New Roman"/>
          <w:color w:val="000000" w:themeColor="text1"/>
          <w:sz w:val="24"/>
          <w:szCs w:val="24"/>
        </w:rPr>
        <w:t xml:space="preserve">follow </w:t>
      </w:r>
      <w:r w:rsidR="006F2B56" w:rsidRPr="00BE6286">
        <w:rPr>
          <w:rFonts w:ascii="Times New Roman" w:hAnsi="Times New Roman" w:cs="Times New Roman"/>
          <w:color w:val="000000" w:themeColor="text1"/>
          <w:sz w:val="24"/>
          <w:szCs w:val="24"/>
        </w:rPr>
        <w:t xml:space="preserve">Fang </w:t>
      </w:r>
      <w:r w:rsidR="006F2B56" w:rsidRPr="00B0528F">
        <w:rPr>
          <w:rFonts w:ascii="Times New Roman" w:hAnsi="Times New Roman" w:cs="Times New Roman"/>
          <w:i/>
          <w:color w:val="000000" w:themeColor="text1"/>
          <w:sz w:val="24"/>
          <w:szCs w:val="24"/>
        </w:rPr>
        <w:t>et al.</w:t>
      </w:r>
      <w:r w:rsidR="006F2B56" w:rsidRPr="00BE6286">
        <w:rPr>
          <w:rFonts w:ascii="Times New Roman" w:hAnsi="Times New Roman" w:cs="Times New Roman"/>
          <w:color w:val="000000" w:themeColor="text1"/>
          <w:sz w:val="24"/>
          <w:szCs w:val="24"/>
        </w:rPr>
        <w:t xml:space="preserve"> (2013)</w:t>
      </w:r>
      <w:r w:rsidR="0048065F" w:rsidRPr="00BE6286">
        <w:rPr>
          <w:rFonts w:ascii="Times New Roman" w:hAnsi="Times New Roman" w:cs="Times New Roman"/>
          <w:color w:val="000000" w:themeColor="text1"/>
          <w:sz w:val="24"/>
          <w:szCs w:val="24"/>
        </w:rPr>
        <w:t xml:space="preserve"> </w:t>
      </w:r>
      <w:r w:rsidR="006F2B56" w:rsidRPr="00BE6286">
        <w:rPr>
          <w:rFonts w:ascii="Times New Roman" w:hAnsi="Times New Roman" w:cs="Times New Roman"/>
          <w:color w:val="000000" w:themeColor="text1"/>
          <w:sz w:val="24"/>
          <w:szCs w:val="24"/>
        </w:rPr>
        <w:t xml:space="preserve">in </w:t>
      </w:r>
      <w:r w:rsidR="0048065F" w:rsidRPr="00BE6286">
        <w:rPr>
          <w:rFonts w:ascii="Times New Roman" w:hAnsi="Times New Roman" w:cs="Times New Roman"/>
          <w:color w:val="000000" w:themeColor="text1"/>
          <w:sz w:val="24"/>
          <w:szCs w:val="24"/>
        </w:rPr>
        <w:t>split</w:t>
      </w:r>
      <w:r w:rsidRPr="00BE6286">
        <w:rPr>
          <w:rFonts w:ascii="Times New Roman" w:hAnsi="Times New Roman" w:cs="Times New Roman"/>
          <w:color w:val="000000" w:themeColor="text1"/>
          <w:sz w:val="24"/>
          <w:szCs w:val="24"/>
        </w:rPr>
        <w:t>ting</w:t>
      </w:r>
      <w:r w:rsidR="0048065F" w:rsidRPr="00BE6286">
        <w:rPr>
          <w:rFonts w:ascii="Times New Roman" w:hAnsi="Times New Roman" w:cs="Times New Roman"/>
          <w:color w:val="000000" w:themeColor="text1"/>
          <w:sz w:val="24"/>
          <w:szCs w:val="24"/>
        </w:rPr>
        <w:t xml:space="preserve"> e</w:t>
      </w:r>
      <w:r w:rsidR="006F2B56" w:rsidRPr="00BE6286">
        <w:rPr>
          <w:rFonts w:ascii="Times New Roman" w:hAnsi="Times New Roman" w:cs="Times New Roman"/>
          <w:color w:val="000000" w:themeColor="text1"/>
          <w:sz w:val="24"/>
          <w:szCs w:val="24"/>
        </w:rPr>
        <w:t>mployed women by job type</w:t>
      </w:r>
      <w:r w:rsidRPr="00BE6286">
        <w:rPr>
          <w:rFonts w:ascii="Times New Roman" w:hAnsi="Times New Roman" w:cs="Times New Roman"/>
          <w:color w:val="000000" w:themeColor="text1"/>
          <w:sz w:val="24"/>
          <w:szCs w:val="24"/>
        </w:rPr>
        <w:t xml:space="preserve"> (</w:t>
      </w:r>
      <w:r w:rsidR="0048065F" w:rsidRPr="00BE6286">
        <w:rPr>
          <w:rFonts w:ascii="Times New Roman" w:hAnsi="Times New Roman" w:cs="Times New Roman"/>
          <w:color w:val="000000" w:themeColor="text1"/>
          <w:sz w:val="24"/>
          <w:szCs w:val="24"/>
        </w:rPr>
        <w:t>working as farmer, fisherman or hunter versus other jobs</w:t>
      </w:r>
      <w:r w:rsidRPr="00BE6286">
        <w:rPr>
          <w:rFonts w:ascii="Times New Roman" w:hAnsi="Times New Roman" w:cs="Times New Roman"/>
          <w:color w:val="000000" w:themeColor="text1"/>
          <w:sz w:val="24"/>
          <w:szCs w:val="24"/>
        </w:rPr>
        <w:t>)</w:t>
      </w:r>
      <w:r w:rsidR="0048065F" w:rsidRPr="00BE6286">
        <w:rPr>
          <w:rFonts w:ascii="Times New Roman" w:hAnsi="Times New Roman" w:cs="Times New Roman"/>
          <w:color w:val="000000" w:themeColor="text1"/>
          <w:sz w:val="24"/>
          <w:szCs w:val="24"/>
        </w:rPr>
        <w:t xml:space="preserve">. Farm jobs provide more flexibility than the off-farm jobs, and rural women could potentially all work in their own land while it’s not </w:t>
      </w:r>
      <w:r w:rsidR="00343D12">
        <w:rPr>
          <w:rFonts w:ascii="Times New Roman" w:hAnsi="Times New Roman" w:cs="Times New Roman"/>
          <w:color w:val="000000" w:themeColor="text1"/>
          <w:sz w:val="24"/>
          <w:szCs w:val="24"/>
        </w:rPr>
        <w:t>available for urban women (Fang</w:t>
      </w:r>
      <w:r w:rsidR="0048065F" w:rsidRPr="00BE6286">
        <w:rPr>
          <w:rFonts w:ascii="Times New Roman" w:hAnsi="Times New Roman" w:cs="Times New Roman"/>
          <w:color w:val="000000" w:themeColor="text1"/>
          <w:sz w:val="24"/>
          <w:szCs w:val="24"/>
        </w:rPr>
        <w:t xml:space="preserve"> </w:t>
      </w:r>
      <w:r w:rsidR="00343D12">
        <w:rPr>
          <w:rFonts w:ascii="Times New Roman" w:hAnsi="Times New Roman" w:cs="Times New Roman"/>
          <w:i/>
          <w:color w:val="000000" w:themeColor="text1"/>
          <w:sz w:val="24"/>
          <w:szCs w:val="24"/>
        </w:rPr>
        <w:t>et al.</w:t>
      </w:r>
      <w:r w:rsidR="0048065F" w:rsidRPr="00343D12">
        <w:rPr>
          <w:rFonts w:ascii="Times New Roman" w:hAnsi="Times New Roman" w:cs="Times New Roman"/>
          <w:i/>
          <w:color w:val="000000" w:themeColor="text1"/>
          <w:sz w:val="24"/>
          <w:szCs w:val="24"/>
        </w:rPr>
        <w:t xml:space="preserve"> </w:t>
      </w:r>
      <w:r w:rsidR="0048065F" w:rsidRPr="00BE6286">
        <w:rPr>
          <w:rFonts w:ascii="Times New Roman" w:hAnsi="Times New Roman" w:cs="Times New Roman"/>
          <w:color w:val="000000" w:themeColor="text1"/>
          <w:sz w:val="24"/>
          <w:szCs w:val="24"/>
        </w:rPr>
        <w:t>2013).</w:t>
      </w:r>
      <w:r w:rsidRPr="00BE6286">
        <w:rPr>
          <w:rFonts w:ascii="Times New Roman" w:hAnsi="Times New Roman" w:cs="Times New Roman"/>
          <w:color w:val="000000" w:themeColor="text1"/>
          <w:sz w:val="24"/>
          <w:szCs w:val="24"/>
        </w:rPr>
        <w:t xml:space="preserve"> The share</w:t>
      </w:r>
      <w:r w:rsidR="0048065F" w:rsidRPr="00BE6286">
        <w:rPr>
          <w:rFonts w:ascii="Times New Roman" w:hAnsi="Times New Roman" w:cs="Times New Roman"/>
          <w:color w:val="000000" w:themeColor="text1"/>
          <w:sz w:val="24"/>
          <w:szCs w:val="24"/>
        </w:rPr>
        <w:t xml:space="preserve"> of women working in farm jobs </w:t>
      </w:r>
      <w:r w:rsidRPr="00BE6286">
        <w:rPr>
          <w:rFonts w:ascii="Times New Roman" w:hAnsi="Times New Roman" w:cs="Times New Roman"/>
          <w:color w:val="000000" w:themeColor="text1"/>
          <w:sz w:val="24"/>
          <w:szCs w:val="24"/>
        </w:rPr>
        <w:t xml:space="preserve">is </w:t>
      </w:r>
      <w:r w:rsidR="0048065F" w:rsidRPr="00BE6286">
        <w:rPr>
          <w:rFonts w:ascii="Times New Roman" w:hAnsi="Times New Roman" w:cs="Times New Roman"/>
          <w:color w:val="000000" w:themeColor="text1"/>
          <w:sz w:val="24"/>
          <w:szCs w:val="24"/>
        </w:rPr>
        <w:t xml:space="preserve">about two percent for urban residents and less than one percent for urban </w:t>
      </w:r>
      <w:proofErr w:type="spellStart"/>
      <w:r w:rsidR="002E37CB" w:rsidRPr="00BE6286">
        <w:rPr>
          <w:rFonts w:ascii="Times New Roman" w:hAnsi="Times New Roman" w:cs="Times New Roman"/>
          <w:i/>
          <w:color w:val="000000" w:themeColor="text1"/>
          <w:sz w:val="24"/>
          <w:szCs w:val="24"/>
        </w:rPr>
        <w:t>hukou</w:t>
      </w:r>
      <w:proofErr w:type="spellEnd"/>
      <w:r w:rsidRPr="00BE6286">
        <w:rPr>
          <w:rFonts w:ascii="Times New Roman" w:hAnsi="Times New Roman" w:cs="Times New Roman"/>
          <w:color w:val="000000" w:themeColor="text1"/>
          <w:sz w:val="24"/>
          <w:szCs w:val="24"/>
        </w:rPr>
        <w:t xml:space="preserve"> holders, but </w:t>
      </w:r>
      <w:r w:rsidR="0048065F" w:rsidRPr="00BE6286">
        <w:rPr>
          <w:rFonts w:ascii="Times New Roman" w:hAnsi="Times New Roman" w:cs="Times New Roman"/>
          <w:color w:val="000000" w:themeColor="text1"/>
          <w:sz w:val="24"/>
          <w:szCs w:val="24"/>
        </w:rPr>
        <w:t xml:space="preserve">about 37 percent for rural residents and 43 percent for rural </w:t>
      </w:r>
      <w:proofErr w:type="spellStart"/>
      <w:r w:rsidR="002E37CB" w:rsidRPr="00BE6286">
        <w:rPr>
          <w:rFonts w:ascii="Times New Roman" w:hAnsi="Times New Roman" w:cs="Times New Roman"/>
          <w:i/>
          <w:color w:val="000000" w:themeColor="text1"/>
          <w:sz w:val="24"/>
          <w:szCs w:val="24"/>
        </w:rPr>
        <w:t>hukou</w:t>
      </w:r>
      <w:proofErr w:type="spellEnd"/>
      <w:r w:rsidR="0048065F" w:rsidRPr="00BE6286">
        <w:rPr>
          <w:rFonts w:ascii="Times New Roman" w:hAnsi="Times New Roman" w:cs="Times New Roman"/>
          <w:color w:val="000000" w:themeColor="text1"/>
          <w:sz w:val="24"/>
          <w:szCs w:val="24"/>
        </w:rPr>
        <w:t xml:space="preserve"> holders.</w:t>
      </w:r>
      <w:r w:rsidR="00A03982" w:rsidRPr="00BE6286">
        <w:rPr>
          <w:rFonts w:ascii="Times New Roman" w:hAnsi="Times New Roman" w:cs="Times New Roman"/>
          <w:color w:val="000000" w:themeColor="text1"/>
          <w:sz w:val="24"/>
          <w:szCs w:val="24"/>
        </w:rPr>
        <w:t xml:space="preserve"> </w:t>
      </w:r>
      <w:r w:rsidRPr="00BE6286">
        <w:rPr>
          <w:rFonts w:ascii="Times New Roman" w:hAnsi="Times New Roman" w:cs="Times New Roman"/>
          <w:color w:val="000000" w:themeColor="text1"/>
          <w:sz w:val="24"/>
          <w:szCs w:val="24"/>
        </w:rPr>
        <w:t>The reference</w:t>
      </w:r>
      <w:r w:rsidR="0048065F" w:rsidRPr="00BE6286">
        <w:rPr>
          <w:rFonts w:ascii="Times New Roman" w:hAnsi="Times New Roman" w:cs="Times New Roman"/>
          <w:color w:val="000000" w:themeColor="text1"/>
          <w:sz w:val="24"/>
          <w:szCs w:val="24"/>
        </w:rPr>
        <w:t xml:space="preserve"> group in the regression is t</w:t>
      </w:r>
      <w:r w:rsidR="0048065F" w:rsidRPr="00BE6286">
        <w:rPr>
          <w:rFonts w:ascii="Times New Roman" w:hAnsi="Times New Roman" w:cs="Times New Roman"/>
          <w:sz w:val="24"/>
          <w:szCs w:val="24"/>
        </w:rPr>
        <w:t xml:space="preserve">he ‘not employed’ group, which includes people not in the labour force, and people currently unemployed and actively seeking job. </w:t>
      </w:r>
      <w:r w:rsidR="006C0B25" w:rsidRPr="00BE6286">
        <w:rPr>
          <w:rFonts w:ascii="Times New Roman" w:hAnsi="Times New Roman" w:cs="Times New Roman"/>
          <w:color w:val="000000" w:themeColor="text1"/>
          <w:sz w:val="24"/>
          <w:szCs w:val="24"/>
          <w:lang w:val="en-US"/>
        </w:rPr>
        <w:t>W</w:t>
      </w:r>
      <w:r w:rsidR="00296717" w:rsidRPr="00BE6286">
        <w:rPr>
          <w:rFonts w:ascii="Times New Roman" w:hAnsi="Times New Roman" w:cs="Times New Roman"/>
          <w:color w:val="000000" w:themeColor="text1"/>
          <w:sz w:val="24"/>
          <w:szCs w:val="24"/>
          <w:lang w:val="en-US"/>
        </w:rPr>
        <w:t xml:space="preserve">e </w:t>
      </w:r>
      <w:r w:rsidR="008263E7" w:rsidRPr="00BE6286">
        <w:rPr>
          <w:rFonts w:ascii="Times New Roman" w:hAnsi="Times New Roman" w:cs="Times New Roman"/>
          <w:color w:val="000000" w:themeColor="text1"/>
          <w:sz w:val="24"/>
          <w:szCs w:val="24"/>
          <w:lang w:val="en-US"/>
        </w:rPr>
        <w:t>also control</w:t>
      </w:r>
      <w:r w:rsidR="00296717" w:rsidRPr="00BE6286">
        <w:rPr>
          <w:rFonts w:ascii="Times New Roman" w:hAnsi="Times New Roman" w:cs="Times New Roman"/>
          <w:color w:val="000000" w:themeColor="text1"/>
          <w:sz w:val="24"/>
          <w:szCs w:val="24"/>
        </w:rPr>
        <w:t xml:space="preserve"> </w:t>
      </w:r>
      <w:r w:rsidR="004C0131" w:rsidRPr="00BE6286">
        <w:rPr>
          <w:rFonts w:ascii="Times New Roman" w:hAnsi="Times New Roman" w:cs="Times New Roman"/>
          <w:color w:val="000000" w:themeColor="text1"/>
          <w:sz w:val="24"/>
          <w:szCs w:val="24"/>
        </w:rPr>
        <w:t xml:space="preserve">for </w:t>
      </w:r>
      <w:r w:rsidR="006F2B56" w:rsidRPr="00BE6286">
        <w:rPr>
          <w:rFonts w:ascii="Times New Roman" w:hAnsi="Times New Roman" w:cs="Times New Roman"/>
          <w:color w:val="000000" w:themeColor="text1"/>
          <w:sz w:val="24"/>
          <w:szCs w:val="24"/>
        </w:rPr>
        <w:t xml:space="preserve">other </w:t>
      </w:r>
      <w:r w:rsidR="00296717" w:rsidRPr="00BE6286">
        <w:rPr>
          <w:rFonts w:ascii="Times New Roman" w:hAnsi="Times New Roman" w:cs="Times New Roman"/>
          <w:color w:val="000000" w:themeColor="text1"/>
          <w:sz w:val="24"/>
          <w:szCs w:val="24"/>
        </w:rPr>
        <w:t xml:space="preserve">individual </w:t>
      </w:r>
      <w:r w:rsidR="004C0131" w:rsidRPr="00BE6286">
        <w:rPr>
          <w:rFonts w:ascii="Times New Roman" w:hAnsi="Times New Roman" w:cs="Times New Roman"/>
          <w:color w:val="000000" w:themeColor="text1"/>
          <w:sz w:val="24"/>
          <w:szCs w:val="24"/>
        </w:rPr>
        <w:t>attributes</w:t>
      </w:r>
      <w:r w:rsidR="00296717" w:rsidRPr="00BE6286">
        <w:rPr>
          <w:rFonts w:ascii="Times New Roman" w:hAnsi="Times New Roman" w:cs="Times New Roman"/>
          <w:color w:val="000000" w:themeColor="text1"/>
          <w:sz w:val="24"/>
          <w:szCs w:val="24"/>
        </w:rPr>
        <w:t xml:space="preserve">, including age (in 5-year </w:t>
      </w:r>
      <w:r w:rsidR="00420952" w:rsidRPr="00BE6286">
        <w:rPr>
          <w:rFonts w:ascii="Times New Roman" w:hAnsi="Times New Roman" w:cs="Times New Roman"/>
          <w:color w:val="000000" w:themeColor="text1"/>
          <w:sz w:val="24"/>
          <w:szCs w:val="24"/>
        </w:rPr>
        <w:t xml:space="preserve">age </w:t>
      </w:r>
      <w:r w:rsidR="00296717" w:rsidRPr="00BE6286">
        <w:rPr>
          <w:rFonts w:ascii="Times New Roman" w:hAnsi="Times New Roman" w:cs="Times New Roman"/>
          <w:color w:val="000000" w:themeColor="text1"/>
          <w:sz w:val="24"/>
          <w:szCs w:val="24"/>
        </w:rPr>
        <w:t>groups</w:t>
      </w:r>
      <w:r w:rsidR="004C0131" w:rsidRPr="00BE6286">
        <w:rPr>
          <w:rFonts w:ascii="Times New Roman" w:hAnsi="Times New Roman" w:cs="Times New Roman"/>
          <w:color w:val="000000" w:themeColor="text1"/>
          <w:sz w:val="24"/>
          <w:szCs w:val="24"/>
        </w:rPr>
        <w:t>)</w:t>
      </w:r>
      <w:r w:rsidR="00420952" w:rsidRPr="00BE6286">
        <w:rPr>
          <w:rFonts w:ascii="Times New Roman" w:hAnsi="Times New Roman" w:cs="Times New Roman"/>
          <w:color w:val="000000" w:themeColor="text1"/>
          <w:sz w:val="24"/>
          <w:szCs w:val="24"/>
        </w:rPr>
        <w:t>,</w:t>
      </w:r>
      <w:r w:rsidR="00296717" w:rsidRPr="00BE6286">
        <w:rPr>
          <w:rFonts w:ascii="Times New Roman" w:hAnsi="Times New Roman" w:cs="Times New Roman"/>
          <w:color w:val="000000" w:themeColor="text1"/>
          <w:sz w:val="24"/>
          <w:szCs w:val="24"/>
        </w:rPr>
        <w:t xml:space="preserve"> </w:t>
      </w:r>
      <w:r w:rsidR="00DF0372" w:rsidRPr="00BE6286">
        <w:rPr>
          <w:rFonts w:ascii="Times New Roman" w:hAnsi="Times New Roman" w:cs="Times New Roman"/>
          <w:color w:val="000000" w:themeColor="text1"/>
          <w:sz w:val="24"/>
          <w:szCs w:val="24"/>
        </w:rPr>
        <w:t>whether currently married</w:t>
      </w:r>
      <w:r w:rsidR="009A5D0C" w:rsidRPr="00BE6286">
        <w:rPr>
          <w:rFonts w:ascii="Times New Roman" w:hAnsi="Times New Roman" w:cs="Times New Roman"/>
          <w:color w:val="000000" w:themeColor="text1"/>
          <w:sz w:val="24"/>
          <w:szCs w:val="24"/>
        </w:rPr>
        <w:t xml:space="preserve">, number of siblings, </w:t>
      </w:r>
      <w:r w:rsidR="00296717" w:rsidRPr="00BE6286">
        <w:rPr>
          <w:rFonts w:ascii="Times New Roman" w:hAnsi="Times New Roman" w:cs="Times New Roman"/>
          <w:color w:val="000000" w:themeColor="text1"/>
          <w:sz w:val="24"/>
          <w:szCs w:val="24"/>
        </w:rPr>
        <w:t>highest qualification gained</w:t>
      </w:r>
      <w:r w:rsidR="00420952" w:rsidRPr="00BE6286">
        <w:rPr>
          <w:rFonts w:ascii="Times New Roman" w:hAnsi="Times New Roman" w:cs="Times New Roman"/>
          <w:color w:val="000000" w:themeColor="text1"/>
          <w:sz w:val="24"/>
          <w:szCs w:val="24"/>
        </w:rPr>
        <w:t xml:space="preserve"> (primary school, lower middle school, upper middle school, technical or vocational qualifications, university or college qualifications, and master's degree or higher</w:t>
      </w:r>
      <w:r w:rsidR="004C0131" w:rsidRPr="00BE6286">
        <w:rPr>
          <w:rFonts w:ascii="Times New Roman" w:hAnsi="Times New Roman" w:cs="Times New Roman"/>
          <w:color w:val="000000" w:themeColor="text1"/>
          <w:sz w:val="24"/>
          <w:szCs w:val="24"/>
        </w:rPr>
        <w:t>),</w:t>
      </w:r>
      <w:r w:rsidR="00296717" w:rsidRPr="00BE6286">
        <w:rPr>
          <w:rFonts w:ascii="Times New Roman" w:hAnsi="Times New Roman" w:cs="Times New Roman"/>
          <w:color w:val="000000" w:themeColor="text1"/>
          <w:sz w:val="24"/>
          <w:szCs w:val="24"/>
        </w:rPr>
        <w:t xml:space="preserve"> annual income</w:t>
      </w:r>
      <w:r w:rsidR="006C0B25" w:rsidRPr="00BE6286">
        <w:rPr>
          <w:rFonts w:ascii="Times New Roman" w:hAnsi="Times New Roman" w:cs="Times New Roman"/>
          <w:color w:val="000000" w:themeColor="text1"/>
          <w:sz w:val="24"/>
          <w:szCs w:val="24"/>
        </w:rPr>
        <w:t xml:space="preserve"> for the respondent and the household</w:t>
      </w:r>
      <w:r w:rsidR="009A5D0C" w:rsidRPr="00BE6286">
        <w:rPr>
          <w:rFonts w:ascii="Times New Roman" w:hAnsi="Times New Roman" w:cs="Times New Roman"/>
          <w:color w:val="000000" w:themeColor="text1"/>
          <w:sz w:val="24"/>
          <w:szCs w:val="24"/>
        </w:rPr>
        <w:t>,</w:t>
      </w:r>
      <w:r w:rsidR="006C0B25" w:rsidRPr="00BE6286">
        <w:rPr>
          <w:rFonts w:ascii="Times New Roman" w:hAnsi="Times New Roman" w:cs="Times New Roman"/>
          <w:color w:val="000000" w:themeColor="text1"/>
          <w:sz w:val="24"/>
          <w:szCs w:val="24"/>
        </w:rPr>
        <w:t xml:space="preserve"> </w:t>
      </w:r>
      <w:r w:rsidR="009F128A" w:rsidRPr="00BE6286">
        <w:rPr>
          <w:rFonts w:ascii="Times New Roman" w:hAnsi="Times New Roman" w:cs="Times New Roman"/>
          <w:color w:val="000000" w:themeColor="text1"/>
          <w:sz w:val="24"/>
          <w:szCs w:val="24"/>
        </w:rPr>
        <w:t>whether livi</w:t>
      </w:r>
      <w:r w:rsidR="00B67521" w:rsidRPr="00BE6286">
        <w:rPr>
          <w:rFonts w:ascii="Times New Roman" w:hAnsi="Times New Roman" w:cs="Times New Roman"/>
          <w:color w:val="000000" w:themeColor="text1"/>
          <w:sz w:val="24"/>
          <w:szCs w:val="24"/>
        </w:rPr>
        <w:t xml:space="preserve">ng in an owner-occupied </w:t>
      </w:r>
      <w:r w:rsidR="009F128A" w:rsidRPr="00BE6286">
        <w:rPr>
          <w:rFonts w:ascii="Times New Roman" w:hAnsi="Times New Roman" w:cs="Times New Roman"/>
          <w:color w:val="000000" w:themeColor="text1"/>
          <w:sz w:val="24"/>
          <w:szCs w:val="24"/>
        </w:rPr>
        <w:t>d</w:t>
      </w:r>
      <w:r w:rsidR="00B67521" w:rsidRPr="00BE6286">
        <w:rPr>
          <w:rFonts w:ascii="Times New Roman" w:hAnsi="Times New Roman" w:cs="Times New Roman"/>
          <w:color w:val="000000" w:themeColor="text1"/>
          <w:sz w:val="24"/>
          <w:szCs w:val="24"/>
        </w:rPr>
        <w:t>welling</w:t>
      </w:r>
      <w:r w:rsidR="009F128A" w:rsidRPr="00BE6286">
        <w:rPr>
          <w:rFonts w:ascii="Times New Roman" w:hAnsi="Times New Roman" w:cs="Times New Roman"/>
          <w:color w:val="000000" w:themeColor="text1"/>
          <w:sz w:val="24"/>
          <w:szCs w:val="24"/>
        </w:rPr>
        <w:t xml:space="preserve"> </w:t>
      </w:r>
      <w:r w:rsidR="006C0B25" w:rsidRPr="00BE6286">
        <w:rPr>
          <w:rFonts w:ascii="Times New Roman" w:hAnsi="Times New Roman" w:cs="Times New Roman"/>
          <w:color w:val="000000" w:themeColor="text1"/>
          <w:sz w:val="24"/>
          <w:szCs w:val="24"/>
        </w:rPr>
        <w:t>and the province fixed effect</w:t>
      </w:r>
      <w:r w:rsidR="00937982" w:rsidRPr="00BE6286">
        <w:rPr>
          <w:rFonts w:ascii="Times New Roman" w:hAnsi="Times New Roman" w:cs="Times New Roman"/>
          <w:color w:val="000000" w:themeColor="text1"/>
          <w:sz w:val="24"/>
          <w:szCs w:val="24"/>
        </w:rPr>
        <w:t xml:space="preserve"> (</w:t>
      </w:r>
      <w:r w:rsidR="004C0131" w:rsidRPr="00BE6286">
        <w:rPr>
          <w:rFonts w:ascii="Times New Roman" w:hAnsi="Times New Roman" w:cs="Times New Roman"/>
          <w:color w:val="000000" w:themeColor="text1"/>
          <w:sz w:val="24"/>
          <w:szCs w:val="24"/>
        </w:rPr>
        <w:t xml:space="preserve">with </w:t>
      </w:r>
      <w:r w:rsidR="00937982" w:rsidRPr="00BE6286">
        <w:rPr>
          <w:rFonts w:ascii="Times New Roman" w:hAnsi="Times New Roman" w:cs="Times New Roman"/>
          <w:color w:val="000000" w:themeColor="text1"/>
          <w:sz w:val="24"/>
          <w:szCs w:val="24"/>
        </w:rPr>
        <w:t>Beijing</w:t>
      </w:r>
      <w:r w:rsidR="004C0131" w:rsidRPr="00BE6286">
        <w:rPr>
          <w:rFonts w:ascii="Times New Roman" w:hAnsi="Times New Roman" w:cs="Times New Roman"/>
          <w:color w:val="000000" w:themeColor="text1"/>
          <w:sz w:val="24"/>
          <w:szCs w:val="24"/>
        </w:rPr>
        <w:t xml:space="preserve"> as the reference category</w:t>
      </w:r>
      <w:r w:rsidR="00937982" w:rsidRPr="00BE6286">
        <w:rPr>
          <w:rFonts w:ascii="Times New Roman" w:hAnsi="Times New Roman" w:cs="Times New Roman"/>
          <w:color w:val="000000" w:themeColor="text1"/>
          <w:sz w:val="24"/>
          <w:szCs w:val="24"/>
        </w:rPr>
        <w:t>)</w:t>
      </w:r>
      <w:r w:rsidR="006C0B25" w:rsidRPr="00BE6286">
        <w:rPr>
          <w:rFonts w:ascii="Times New Roman" w:hAnsi="Times New Roman" w:cs="Times New Roman"/>
          <w:color w:val="000000" w:themeColor="text1"/>
          <w:sz w:val="24"/>
          <w:szCs w:val="24"/>
        </w:rPr>
        <w:t xml:space="preserve">. </w:t>
      </w:r>
    </w:p>
    <w:p w:rsidR="00343D12" w:rsidRPr="00BE6286" w:rsidRDefault="00343D12" w:rsidP="00BE6286">
      <w:pPr>
        <w:snapToGrid w:val="0"/>
        <w:spacing w:line="300" w:lineRule="auto"/>
        <w:ind w:firstLine="720"/>
        <w:contextualSpacing/>
        <w:jc w:val="both"/>
        <w:rPr>
          <w:rFonts w:ascii="Times New Roman" w:hAnsi="Times New Roman" w:cs="Times New Roman"/>
          <w:color w:val="000000" w:themeColor="text1"/>
          <w:sz w:val="24"/>
          <w:szCs w:val="24"/>
        </w:rPr>
      </w:pPr>
    </w:p>
    <w:p w:rsidR="0045030B" w:rsidRDefault="00AB7824" w:rsidP="00BE6286">
      <w:pPr>
        <w:snapToGrid w:val="0"/>
        <w:spacing w:line="300" w:lineRule="auto"/>
        <w:ind w:firstLine="720"/>
        <w:contextualSpacing/>
        <w:jc w:val="both"/>
        <w:rPr>
          <w:rFonts w:ascii="Times New Roman" w:hAnsi="Times New Roman" w:cs="Times New Roman"/>
          <w:sz w:val="24"/>
          <w:szCs w:val="24"/>
        </w:rPr>
      </w:pPr>
      <w:r w:rsidRPr="00BE6286">
        <w:rPr>
          <w:rFonts w:ascii="Times New Roman" w:hAnsi="Times New Roman" w:cs="Times New Roman"/>
          <w:sz w:val="24"/>
          <w:szCs w:val="24"/>
        </w:rPr>
        <w:fldChar w:fldCharType="begin"/>
      </w:r>
      <w:r w:rsidRPr="00BE6286">
        <w:rPr>
          <w:rFonts w:ascii="Times New Roman" w:hAnsi="Times New Roman" w:cs="Times New Roman"/>
          <w:sz w:val="24"/>
          <w:szCs w:val="24"/>
        </w:rPr>
        <w:instrText xml:space="preserve"> REF _Ref476918664 \h  \* MERGEFORMAT </w:instrText>
      </w:r>
      <w:r w:rsidRPr="00BE6286">
        <w:rPr>
          <w:rFonts w:ascii="Times New Roman" w:hAnsi="Times New Roman" w:cs="Times New Roman"/>
          <w:sz w:val="24"/>
          <w:szCs w:val="24"/>
        </w:rPr>
      </w:r>
      <w:r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2</w:t>
      </w:r>
      <w:r w:rsidRPr="00BE6286">
        <w:rPr>
          <w:rFonts w:ascii="Times New Roman" w:hAnsi="Times New Roman" w:cs="Times New Roman"/>
          <w:sz w:val="24"/>
          <w:szCs w:val="24"/>
        </w:rPr>
        <w:fldChar w:fldCharType="end"/>
      </w:r>
      <w:r w:rsidR="00445D88" w:rsidRPr="00BE6286">
        <w:rPr>
          <w:rFonts w:ascii="Times New Roman" w:hAnsi="Times New Roman" w:cs="Times New Roman"/>
          <w:sz w:val="24"/>
          <w:szCs w:val="24"/>
        </w:rPr>
        <w:t xml:space="preserve"> presents result</w:t>
      </w:r>
      <w:r w:rsidR="00A809BF" w:rsidRPr="00BE6286">
        <w:rPr>
          <w:rFonts w:ascii="Times New Roman" w:hAnsi="Times New Roman" w:cs="Times New Roman"/>
          <w:sz w:val="24"/>
          <w:szCs w:val="24"/>
        </w:rPr>
        <w:t>s</w:t>
      </w:r>
      <w:r w:rsidR="00445D88" w:rsidRPr="00BE6286">
        <w:rPr>
          <w:rFonts w:ascii="Times New Roman" w:hAnsi="Times New Roman" w:cs="Times New Roman"/>
          <w:sz w:val="24"/>
          <w:szCs w:val="24"/>
        </w:rPr>
        <w:t xml:space="preserve"> f</w:t>
      </w:r>
      <w:r w:rsidR="00A809BF" w:rsidRPr="00BE6286">
        <w:rPr>
          <w:rFonts w:ascii="Times New Roman" w:hAnsi="Times New Roman" w:cs="Times New Roman"/>
          <w:sz w:val="24"/>
          <w:szCs w:val="24"/>
        </w:rPr>
        <w:t>or</w:t>
      </w:r>
      <w:r w:rsidR="00445D88" w:rsidRPr="00BE6286">
        <w:rPr>
          <w:rFonts w:ascii="Times New Roman" w:hAnsi="Times New Roman" w:cs="Times New Roman"/>
          <w:sz w:val="24"/>
          <w:szCs w:val="24"/>
        </w:rPr>
        <w:t xml:space="preserve"> the full model</w:t>
      </w:r>
      <w:r w:rsidR="009127A4" w:rsidRPr="00BE6286">
        <w:rPr>
          <w:rFonts w:ascii="Times New Roman" w:hAnsi="Times New Roman" w:cs="Times New Roman"/>
          <w:sz w:val="24"/>
          <w:szCs w:val="24"/>
        </w:rPr>
        <w:t xml:space="preserve">, with the first two columns </w:t>
      </w:r>
      <w:r w:rsidR="00A809BF" w:rsidRPr="00BE6286">
        <w:rPr>
          <w:rFonts w:ascii="Times New Roman" w:hAnsi="Times New Roman" w:cs="Times New Roman"/>
          <w:sz w:val="24"/>
          <w:szCs w:val="24"/>
        </w:rPr>
        <w:t xml:space="preserve">for </w:t>
      </w:r>
      <w:r w:rsidR="009127A4" w:rsidRPr="00BE6286">
        <w:rPr>
          <w:rFonts w:ascii="Times New Roman" w:hAnsi="Times New Roman" w:cs="Times New Roman"/>
          <w:sz w:val="24"/>
          <w:szCs w:val="24"/>
        </w:rPr>
        <w:t>the raw form of the coefficients and standard errors, and the next two columns</w:t>
      </w:r>
      <w:r w:rsidR="00A809BF" w:rsidRPr="00BE6286">
        <w:rPr>
          <w:rFonts w:ascii="Times New Roman" w:hAnsi="Times New Roman" w:cs="Times New Roman"/>
          <w:sz w:val="24"/>
          <w:szCs w:val="24"/>
        </w:rPr>
        <w:t xml:space="preserve"> for</w:t>
      </w:r>
      <w:r w:rsidR="009127A4" w:rsidRPr="00BE6286">
        <w:rPr>
          <w:rFonts w:ascii="Times New Roman" w:hAnsi="Times New Roman" w:cs="Times New Roman"/>
          <w:sz w:val="24"/>
          <w:szCs w:val="24"/>
        </w:rPr>
        <w:t xml:space="preserve"> their exponential terms.</w:t>
      </w:r>
      <w:r w:rsidR="00A809BF" w:rsidRPr="00BE6286">
        <w:rPr>
          <w:rFonts w:ascii="Times New Roman" w:hAnsi="Times New Roman" w:cs="Times New Roman"/>
          <w:sz w:val="24"/>
          <w:szCs w:val="24"/>
        </w:rPr>
        <w:t xml:space="preserve"> </w:t>
      </w:r>
      <w:r w:rsidR="007359C0" w:rsidRPr="00BE6286">
        <w:rPr>
          <w:rFonts w:ascii="Times New Roman" w:hAnsi="Times New Roman" w:cs="Times New Roman"/>
          <w:sz w:val="24"/>
          <w:szCs w:val="24"/>
        </w:rPr>
        <w:t xml:space="preserve">Recall that the coefficients are interpreted </w:t>
      </w:r>
      <w:r w:rsidR="00A809BF" w:rsidRPr="00BE6286">
        <w:rPr>
          <w:rFonts w:ascii="Times New Roman" w:hAnsi="Times New Roman" w:cs="Times New Roman"/>
          <w:sz w:val="24"/>
          <w:szCs w:val="24"/>
        </w:rPr>
        <w:t xml:space="preserve">as </w:t>
      </w:r>
      <w:r w:rsidR="007359C0" w:rsidRPr="00BE6286">
        <w:rPr>
          <w:rFonts w:ascii="Times New Roman" w:hAnsi="Times New Roman" w:cs="Times New Roman"/>
          <w:sz w:val="24"/>
          <w:szCs w:val="24"/>
        </w:rPr>
        <w:t xml:space="preserve">the difference in the log of </w:t>
      </w:r>
      <w:r w:rsidR="00A809BF" w:rsidRPr="00BE6286">
        <w:rPr>
          <w:rFonts w:ascii="Times New Roman" w:hAnsi="Times New Roman" w:cs="Times New Roman"/>
          <w:sz w:val="24"/>
          <w:szCs w:val="24"/>
        </w:rPr>
        <w:t xml:space="preserve">the </w:t>
      </w:r>
      <w:r w:rsidR="007359C0" w:rsidRPr="00BE6286">
        <w:rPr>
          <w:rFonts w:ascii="Times New Roman" w:hAnsi="Times New Roman" w:cs="Times New Roman"/>
          <w:sz w:val="24"/>
          <w:szCs w:val="24"/>
        </w:rPr>
        <w:t xml:space="preserve">expected outcome </w:t>
      </w:r>
      <w:r w:rsidR="00A809BF" w:rsidRPr="00BE6286">
        <w:rPr>
          <w:rFonts w:ascii="Times New Roman" w:hAnsi="Times New Roman" w:cs="Times New Roman"/>
          <w:sz w:val="24"/>
          <w:szCs w:val="24"/>
        </w:rPr>
        <w:t xml:space="preserve">(number of children) due to </w:t>
      </w:r>
      <w:r w:rsidR="007359C0" w:rsidRPr="00BE6286">
        <w:rPr>
          <w:rFonts w:ascii="Times New Roman" w:hAnsi="Times New Roman" w:cs="Times New Roman"/>
          <w:sz w:val="24"/>
          <w:szCs w:val="24"/>
        </w:rPr>
        <w:t xml:space="preserve">a one-unit change </w:t>
      </w:r>
      <w:r w:rsidR="00A809BF" w:rsidRPr="00BE6286">
        <w:rPr>
          <w:rFonts w:ascii="Times New Roman" w:hAnsi="Times New Roman" w:cs="Times New Roman"/>
          <w:sz w:val="24"/>
          <w:szCs w:val="24"/>
        </w:rPr>
        <w:t xml:space="preserve">in </w:t>
      </w:r>
      <w:r w:rsidR="007359C0" w:rsidRPr="00BE6286">
        <w:rPr>
          <w:rFonts w:ascii="Times New Roman" w:hAnsi="Times New Roman" w:cs="Times New Roman"/>
          <w:sz w:val="24"/>
          <w:szCs w:val="24"/>
        </w:rPr>
        <w:t xml:space="preserve">the </w:t>
      </w:r>
      <w:r w:rsidR="00A809BF" w:rsidRPr="00BE6286">
        <w:rPr>
          <w:rFonts w:ascii="Times New Roman" w:hAnsi="Times New Roman" w:cs="Times New Roman"/>
          <w:sz w:val="24"/>
          <w:szCs w:val="24"/>
        </w:rPr>
        <w:t>covariate</w:t>
      </w:r>
      <w:r w:rsidR="007359C0" w:rsidRPr="00BE6286">
        <w:rPr>
          <w:rFonts w:ascii="Times New Roman" w:hAnsi="Times New Roman" w:cs="Times New Roman"/>
          <w:sz w:val="24"/>
          <w:szCs w:val="24"/>
        </w:rPr>
        <w:t xml:space="preserve">.  </w:t>
      </w:r>
      <w:r w:rsidR="002C2B66" w:rsidRPr="00BE6286">
        <w:rPr>
          <w:rFonts w:ascii="Times New Roman" w:hAnsi="Times New Roman" w:cs="Times New Roman"/>
          <w:sz w:val="24"/>
          <w:szCs w:val="24"/>
        </w:rPr>
        <w:t xml:space="preserve">In other words, the difference between </w:t>
      </w:r>
      <w:r w:rsidR="00A809BF" w:rsidRPr="00BE6286">
        <w:rPr>
          <w:rFonts w:ascii="Times New Roman" w:hAnsi="Times New Roman" w:cs="Times New Roman"/>
          <w:sz w:val="24"/>
          <w:szCs w:val="24"/>
        </w:rPr>
        <w:t xml:space="preserve">the default value of </w:t>
      </w:r>
      <w:r w:rsidR="002C2B66" w:rsidRPr="00BE6286">
        <w:rPr>
          <w:rFonts w:ascii="Times New Roman" w:hAnsi="Times New Roman" w:cs="Times New Roman"/>
          <w:sz w:val="24"/>
          <w:szCs w:val="24"/>
        </w:rPr>
        <w:t xml:space="preserve">one and the exponential form of the coefficient shows the percentage change </w:t>
      </w:r>
      <w:r w:rsidR="00A809BF" w:rsidRPr="00BE6286">
        <w:rPr>
          <w:rFonts w:ascii="Times New Roman" w:hAnsi="Times New Roman" w:cs="Times New Roman"/>
          <w:sz w:val="24"/>
          <w:szCs w:val="24"/>
        </w:rPr>
        <w:t xml:space="preserve">in </w:t>
      </w:r>
      <w:r w:rsidR="002C2B66" w:rsidRPr="00BE6286">
        <w:rPr>
          <w:rFonts w:ascii="Times New Roman" w:hAnsi="Times New Roman" w:cs="Times New Roman"/>
          <w:sz w:val="24"/>
          <w:szCs w:val="24"/>
        </w:rPr>
        <w:t xml:space="preserve">the outcome </w:t>
      </w:r>
      <w:r w:rsidR="00A809BF" w:rsidRPr="00BE6286">
        <w:rPr>
          <w:rFonts w:ascii="Times New Roman" w:hAnsi="Times New Roman" w:cs="Times New Roman"/>
          <w:sz w:val="24"/>
          <w:szCs w:val="24"/>
        </w:rPr>
        <w:t xml:space="preserve">for a </w:t>
      </w:r>
      <w:r w:rsidR="002E3103" w:rsidRPr="00BE6286">
        <w:rPr>
          <w:rFonts w:ascii="Times New Roman" w:hAnsi="Times New Roman" w:cs="Times New Roman"/>
          <w:sz w:val="24"/>
          <w:szCs w:val="24"/>
        </w:rPr>
        <w:t>one-</w:t>
      </w:r>
      <w:r w:rsidR="002C2B66" w:rsidRPr="00BE6286">
        <w:rPr>
          <w:rFonts w:ascii="Times New Roman" w:hAnsi="Times New Roman" w:cs="Times New Roman"/>
          <w:sz w:val="24"/>
          <w:szCs w:val="24"/>
        </w:rPr>
        <w:t xml:space="preserve">unit change </w:t>
      </w:r>
      <w:r w:rsidR="00A809BF" w:rsidRPr="00BE6286">
        <w:rPr>
          <w:rFonts w:ascii="Times New Roman" w:hAnsi="Times New Roman" w:cs="Times New Roman"/>
          <w:sz w:val="24"/>
          <w:szCs w:val="24"/>
        </w:rPr>
        <w:t xml:space="preserve">in </w:t>
      </w:r>
      <w:r w:rsidR="002C2B66" w:rsidRPr="00BE6286">
        <w:rPr>
          <w:rFonts w:ascii="Times New Roman" w:hAnsi="Times New Roman" w:cs="Times New Roman"/>
          <w:sz w:val="24"/>
          <w:szCs w:val="24"/>
        </w:rPr>
        <w:t xml:space="preserve">the </w:t>
      </w:r>
      <w:r w:rsidR="00A809BF" w:rsidRPr="00BE6286">
        <w:rPr>
          <w:rFonts w:ascii="Times New Roman" w:hAnsi="Times New Roman" w:cs="Times New Roman"/>
          <w:sz w:val="24"/>
          <w:szCs w:val="24"/>
        </w:rPr>
        <w:t xml:space="preserve">covariate. </w:t>
      </w:r>
    </w:p>
    <w:p w:rsidR="00343D12" w:rsidRPr="00BE6286" w:rsidRDefault="00343D12" w:rsidP="00BE6286">
      <w:pPr>
        <w:snapToGrid w:val="0"/>
        <w:spacing w:line="300" w:lineRule="auto"/>
        <w:ind w:firstLine="720"/>
        <w:contextualSpacing/>
        <w:jc w:val="both"/>
        <w:rPr>
          <w:rFonts w:ascii="Times New Roman" w:hAnsi="Times New Roman" w:cs="Times New Roman"/>
          <w:sz w:val="24"/>
          <w:szCs w:val="24"/>
        </w:rPr>
      </w:pPr>
    </w:p>
    <w:p w:rsidR="00F6546B" w:rsidRDefault="00222AC8" w:rsidP="00BE6286">
      <w:pPr>
        <w:spacing w:line="300" w:lineRule="auto"/>
        <w:ind w:firstLine="720"/>
        <w:jc w:val="both"/>
        <w:rPr>
          <w:rFonts w:ascii="Times New Roman" w:hAnsi="Times New Roman" w:cs="Times New Roman"/>
          <w:sz w:val="24"/>
          <w:szCs w:val="24"/>
        </w:rPr>
      </w:pPr>
      <w:r w:rsidRPr="00BE6286">
        <w:rPr>
          <w:rFonts w:ascii="Times New Roman" w:hAnsi="Times New Roman" w:cs="Times New Roman"/>
          <w:sz w:val="24"/>
          <w:szCs w:val="24"/>
        </w:rPr>
        <w:t xml:space="preserve">The impacts </w:t>
      </w:r>
      <w:r w:rsidR="00A809BF" w:rsidRPr="00BE6286">
        <w:rPr>
          <w:rFonts w:ascii="Times New Roman" w:hAnsi="Times New Roman" w:cs="Times New Roman"/>
          <w:sz w:val="24"/>
          <w:szCs w:val="24"/>
        </w:rPr>
        <w:t xml:space="preserve">on fertility of </w:t>
      </w:r>
      <w:r w:rsidRPr="00BE6286">
        <w:rPr>
          <w:rFonts w:ascii="Times New Roman" w:hAnsi="Times New Roman" w:cs="Times New Roman"/>
          <w:sz w:val="24"/>
          <w:szCs w:val="24"/>
        </w:rPr>
        <w:t xml:space="preserve">urban residence and </w:t>
      </w:r>
      <w:r w:rsidR="00A809BF" w:rsidRPr="00BE6286">
        <w:rPr>
          <w:rFonts w:ascii="Times New Roman" w:hAnsi="Times New Roman" w:cs="Times New Roman"/>
          <w:sz w:val="24"/>
          <w:szCs w:val="24"/>
        </w:rPr>
        <w:t xml:space="preserve">of </w:t>
      </w:r>
      <w:r w:rsidRPr="00BE6286">
        <w:rPr>
          <w:rFonts w:ascii="Times New Roman" w:hAnsi="Times New Roman" w:cs="Times New Roman"/>
          <w:sz w:val="24"/>
          <w:szCs w:val="24"/>
        </w:rPr>
        <w:t xml:space="preserve">urban </w:t>
      </w:r>
      <w:proofErr w:type="spellStart"/>
      <w:r w:rsidR="002E37CB" w:rsidRPr="00BE6286">
        <w:rPr>
          <w:rFonts w:ascii="Times New Roman" w:hAnsi="Times New Roman" w:cs="Times New Roman"/>
          <w:i/>
          <w:sz w:val="24"/>
          <w:szCs w:val="24"/>
        </w:rPr>
        <w:t>hukou</w:t>
      </w:r>
      <w:proofErr w:type="spellEnd"/>
      <w:r w:rsidRPr="00BE6286">
        <w:rPr>
          <w:rFonts w:ascii="Times New Roman" w:hAnsi="Times New Roman" w:cs="Times New Roman"/>
          <w:sz w:val="24"/>
          <w:szCs w:val="24"/>
        </w:rPr>
        <w:t xml:space="preserve"> remain negative and statistically significant</w:t>
      </w:r>
      <w:r w:rsidR="00A809BF" w:rsidRPr="00BE6286">
        <w:rPr>
          <w:rFonts w:ascii="Times New Roman" w:hAnsi="Times New Roman" w:cs="Times New Roman"/>
          <w:sz w:val="24"/>
          <w:szCs w:val="24"/>
        </w:rPr>
        <w:t xml:space="preserve"> with the covariates included. Compared to the unconditional results in </w:t>
      </w:r>
      <w:r w:rsidR="00F55081" w:rsidRPr="00BE6286">
        <w:rPr>
          <w:rFonts w:ascii="Times New Roman" w:hAnsi="Times New Roman" w:cs="Times New Roman"/>
          <w:sz w:val="24"/>
          <w:szCs w:val="24"/>
        </w:rPr>
        <w:fldChar w:fldCharType="begin"/>
      </w:r>
      <w:r w:rsidR="00F55081" w:rsidRPr="00BE6286">
        <w:rPr>
          <w:rFonts w:ascii="Times New Roman" w:hAnsi="Times New Roman" w:cs="Times New Roman"/>
          <w:sz w:val="24"/>
          <w:szCs w:val="24"/>
        </w:rPr>
        <w:instrText xml:space="preserve"> REF _Ref476915526 \h  \* MERGEFORMAT </w:instrText>
      </w:r>
      <w:r w:rsidR="00F55081" w:rsidRPr="00BE6286">
        <w:rPr>
          <w:rFonts w:ascii="Times New Roman" w:hAnsi="Times New Roman" w:cs="Times New Roman"/>
          <w:sz w:val="24"/>
          <w:szCs w:val="24"/>
        </w:rPr>
      </w:r>
      <w:r w:rsidR="00F55081"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1</w:t>
      </w:r>
      <w:r w:rsidR="00F55081" w:rsidRPr="00BE6286">
        <w:rPr>
          <w:rFonts w:ascii="Times New Roman" w:hAnsi="Times New Roman" w:cs="Times New Roman"/>
          <w:sz w:val="24"/>
          <w:szCs w:val="24"/>
        </w:rPr>
        <w:fldChar w:fldCharType="end"/>
      </w:r>
      <w:r w:rsidRPr="00BE6286">
        <w:rPr>
          <w:rFonts w:ascii="Times New Roman" w:hAnsi="Times New Roman" w:cs="Times New Roman"/>
          <w:sz w:val="24"/>
          <w:szCs w:val="24"/>
        </w:rPr>
        <w:t>,</w:t>
      </w:r>
      <w:r w:rsidR="00F6546B" w:rsidRPr="00BE6286">
        <w:rPr>
          <w:rFonts w:ascii="Times New Roman" w:hAnsi="Times New Roman" w:cs="Times New Roman"/>
          <w:sz w:val="24"/>
          <w:szCs w:val="24"/>
        </w:rPr>
        <w:t xml:space="preserve"> the apparent impact of urban </w:t>
      </w:r>
      <w:proofErr w:type="spellStart"/>
      <w:r w:rsidR="00F6546B" w:rsidRPr="00BE6286">
        <w:rPr>
          <w:rFonts w:ascii="Times New Roman" w:hAnsi="Times New Roman" w:cs="Times New Roman"/>
          <w:i/>
          <w:sz w:val="24"/>
          <w:szCs w:val="24"/>
        </w:rPr>
        <w:t>hukou</w:t>
      </w:r>
      <w:proofErr w:type="spellEnd"/>
      <w:r w:rsidR="00F6546B" w:rsidRPr="00BE6286">
        <w:rPr>
          <w:rFonts w:ascii="Times New Roman" w:hAnsi="Times New Roman" w:cs="Times New Roman"/>
          <w:sz w:val="24"/>
          <w:szCs w:val="24"/>
        </w:rPr>
        <w:t xml:space="preserve"> is approximately halved (with the raw coefficient going from -0.33 to -0.17), while the impact of urban residence is reduced to one-</w:t>
      </w:r>
      <w:r w:rsidR="00F6546B" w:rsidRPr="00BE6286">
        <w:rPr>
          <w:rFonts w:ascii="Times New Roman" w:hAnsi="Times New Roman" w:cs="Times New Roman"/>
          <w:sz w:val="24"/>
          <w:szCs w:val="24"/>
        </w:rPr>
        <w:lastRenderedPageBreak/>
        <w:t>third of its previous value (</w:t>
      </w:r>
      <w:r w:rsidRPr="00BE6286">
        <w:rPr>
          <w:rFonts w:ascii="Times New Roman" w:hAnsi="Times New Roman" w:cs="Times New Roman"/>
          <w:sz w:val="24"/>
          <w:szCs w:val="24"/>
        </w:rPr>
        <w:t>from -0.14 to -0.05)</w:t>
      </w:r>
      <w:r w:rsidR="00F6546B" w:rsidRPr="00BE6286">
        <w:rPr>
          <w:rFonts w:ascii="Times New Roman" w:hAnsi="Times New Roman" w:cs="Times New Roman"/>
          <w:sz w:val="24"/>
          <w:szCs w:val="24"/>
        </w:rPr>
        <w:t xml:space="preserve">. Thus, with covariates included in the model the negative effect on fertility of holding urban </w:t>
      </w:r>
      <w:proofErr w:type="spellStart"/>
      <w:r w:rsidR="00F6546B" w:rsidRPr="00BE6286">
        <w:rPr>
          <w:rFonts w:ascii="Times New Roman" w:hAnsi="Times New Roman" w:cs="Times New Roman"/>
          <w:i/>
          <w:iCs/>
          <w:sz w:val="24"/>
          <w:szCs w:val="24"/>
        </w:rPr>
        <w:t>hukou</w:t>
      </w:r>
      <w:proofErr w:type="spellEnd"/>
      <w:r w:rsidR="00F6546B" w:rsidRPr="00BE6286">
        <w:rPr>
          <w:rFonts w:ascii="Times New Roman" w:hAnsi="Times New Roman" w:cs="Times New Roman"/>
          <w:sz w:val="24"/>
          <w:szCs w:val="24"/>
        </w:rPr>
        <w:t xml:space="preserve"> is more than three times as large as is the effect of living in an urban area.</w:t>
      </w:r>
    </w:p>
    <w:p w:rsidR="003F1B0D" w:rsidRDefault="003F1B0D" w:rsidP="00BE6286">
      <w:pPr>
        <w:spacing w:line="300" w:lineRule="auto"/>
        <w:ind w:firstLine="720"/>
        <w:jc w:val="both"/>
        <w:rPr>
          <w:rFonts w:ascii="Times New Roman" w:hAnsi="Times New Roman" w:cs="Times New Roman"/>
          <w:sz w:val="24"/>
          <w:szCs w:val="24"/>
        </w:rPr>
      </w:pPr>
    </w:p>
    <w:p w:rsidR="00B93B0E" w:rsidRDefault="00B93B0E" w:rsidP="00B93B0E">
      <w:pPr>
        <w:pStyle w:val="Caption"/>
        <w:spacing w:after="0"/>
        <w:jc w:val="center"/>
        <w:rPr>
          <w:rFonts w:ascii="Times New Roman" w:hAnsi="Times New Roman" w:cs="Times New Roman"/>
          <w:color w:val="auto"/>
          <w:sz w:val="22"/>
          <w:szCs w:val="22"/>
        </w:rPr>
      </w:pPr>
      <w:bookmarkStart w:id="2" w:name="_Ref476918664"/>
      <w:r w:rsidRPr="00B93B0E">
        <w:rPr>
          <w:rFonts w:ascii="Times New Roman" w:hAnsi="Times New Roman" w:cs="Times New Roman"/>
          <w:color w:val="auto"/>
          <w:sz w:val="22"/>
          <w:szCs w:val="22"/>
        </w:rPr>
        <w:t xml:space="preserve">Table </w:t>
      </w:r>
      <w:r w:rsidRPr="00B93B0E">
        <w:rPr>
          <w:rFonts w:ascii="Times New Roman" w:hAnsi="Times New Roman" w:cs="Times New Roman"/>
          <w:color w:val="auto"/>
          <w:sz w:val="22"/>
          <w:szCs w:val="22"/>
        </w:rPr>
        <w:fldChar w:fldCharType="begin"/>
      </w:r>
      <w:r w:rsidRPr="00B93B0E">
        <w:rPr>
          <w:rFonts w:ascii="Times New Roman" w:hAnsi="Times New Roman" w:cs="Times New Roman"/>
          <w:color w:val="auto"/>
          <w:sz w:val="22"/>
          <w:szCs w:val="22"/>
        </w:rPr>
        <w:instrText xml:space="preserve"> SEQ Table \* ARABIC </w:instrText>
      </w:r>
      <w:r w:rsidRPr="00B93B0E">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2</w:t>
      </w:r>
      <w:r w:rsidRPr="00B93B0E">
        <w:rPr>
          <w:rFonts w:ascii="Times New Roman" w:hAnsi="Times New Roman" w:cs="Times New Roman"/>
          <w:noProof/>
          <w:color w:val="auto"/>
          <w:sz w:val="22"/>
          <w:szCs w:val="22"/>
        </w:rPr>
        <w:fldChar w:fldCharType="end"/>
      </w:r>
      <w:bookmarkEnd w:id="2"/>
      <w:r w:rsidRPr="00B93B0E">
        <w:rPr>
          <w:rFonts w:ascii="Times New Roman" w:hAnsi="Times New Roman" w:cs="Times New Roman"/>
          <w:noProof/>
          <w:color w:val="auto"/>
          <w:sz w:val="22"/>
          <w:szCs w:val="22"/>
        </w:rPr>
        <w:t>:</w:t>
      </w:r>
      <w:r w:rsidRPr="00B93B0E">
        <w:rPr>
          <w:rFonts w:ascii="Times New Roman" w:hAnsi="Times New Roman" w:cs="Times New Roman"/>
          <w:color w:val="auto"/>
          <w:sz w:val="22"/>
          <w:szCs w:val="22"/>
        </w:rPr>
        <w:t xml:space="preserve"> Full Fertility Regression</w:t>
      </w:r>
    </w:p>
    <w:p w:rsidR="00725113" w:rsidRPr="00725113" w:rsidRDefault="00725113" w:rsidP="00725113">
      <w:pPr>
        <w:rPr>
          <w:sz w:val="6"/>
          <w:szCs w:val="6"/>
        </w:rPr>
      </w:pPr>
    </w:p>
    <w:p w:rsidR="00B0528F" w:rsidRPr="00B0528F" w:rsidRDefault="00B0528F" w:rsidP="00B0528F">
      <w:pPr>
        <w:rPr>
          <w:sz w:val="6"/>
          <w:szCs w:val="6"/>
        </w:rPr>
      </w:pPr>
    </w:p>
    <w:tbl>
      <w:tblPr>
        <w:tblW w:w="9026" w:type="dxa"/>
        <w:jc w:val="center"/>
        <w:tblLayout w:type="fixed"/>
        <w:tblCellMar>
          <w:left w:w="28" w:type="dxa"/>
          <w:right w:w="28" w:type="dxa"/>
        </w:tblCellMar>
        <w:tblLook w:val="0000" w:firstRow="0" w:lastRow="0" w:firstColumn="0" w:lastColumn="0" w:noHBand="0" w:noVBand="0"/>
      </w:tblPr>
      <w:tblGrid>
        <w:gridCol w:w="3650"/>
        <w:gridCol w:w="1304"/>
        <w:gridCol w:w="1304"/>
        <w:gridCol w:w="160"/>
        <w:gridCol w:w="1304"/>
        <w:gridCol w:w="1304"/>
      </w:tblGrid>
      <w:tr w:rsidR="00B93B0E" w:rsidRPr="00B93B0E" w:rsidTr="006A6658">
        <w:trPr>
          <w:jc w:val="center"/>
        </w:trPr>
        <w:tc>
          <w:tcPr>
            <w:tcW w:w="3650" w:type="dxa"/>
            <w:tcBorders>
              <w:top w:val="single" w:sz="4" w:space="0" w:color="auto"/>
            </w:tcBorders>
          </w:tcPr>
          <w:p w:rsidR="00B93B0E" w:rsidRPr="00B93B0E" w:rsidRDefault="00B93B0E" w:rsidP="00182DE3">
            <w:pPr>
              <w:autoSpaceDE w:val="0"/>
              <w:autoSpaceDN w:val="0"/>
              <w:adjustRightInd w:val="0"/>
              <w:spacing w:before="60" w:after="60"/>
              <w:jc w:val="right"/>
              <w:rPr>
                <w:rFonts w:ascii="Times New Roman" w:hAnsi="Times New Roman" w:cs="Times New Roman"/>
                <w:color w:val="000000" w:themeColor="text1"/>
                <w:lang w:val="en-US"/>
              </w:rPr>
            </w:pPr>
          </w:p>
        </w:tc>
        <w:tc>
          <w:tcPr>
            <w:tcW w:w="2608" w:type="dxa"/>
            <w:gridSpan w:val="2"/>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Raw Form</w:t>
            </w:r>
          </w:p>
        </w:tc>
        <w:tc>
          <w:tcPr>
            <w:tcW w:w="160" w:type="dxa"/>
            <w:tcBorders>
              <w:top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p>
        </w:tc>
        <w:tc>
          <w:tcPr>
            <w:tcW w:w="2608" w:type="dxa"/>
            <w:gridSpan w:val="2"/>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Exponential Form</w:t>
            </w:r>
          </w:p>
        </w:tc>
      </w:tr>
      <w:tr w:rsidR="00B93B0E" w:rsidRPr="00B93B0E" w:rsidTr="006A6658">
        <w:trPr>
          <w:jc w:val="center"/>
        </w:trPr>
        <w:tc>
          <w:tcPr>
            <w:tcW w:w="3650" w:type="dxa"/>
            <w:tcBorders>
              <w:bottom w:val="single" w:sz="4" w:space="0" w:color="auto"/>
            </w:tcBorders>
          </w:tcPr>
          <w:p w:rsidR="00B93B0E" w:rsidRPr="00B93B0E" w:rsidRDefault="00B93B0E" w:rsidP="00182DE3">
            <w:pPr>
              <w:autoSpaceDE w:val="0"/>
              <w:autoSpaceDN w:val="0"/>
              <w:adjustRightInd w:val="0"/>
              <w:spacing w:before="60" w:after="60"/>
              <w:jc w:val="right"/>
              <w:rPr>
                <w:rFonts w:ascii="Times New Roman" w:hAnsi="Times New Roman" w:cs="Times New Roman"/>
                <w:color w:val="000000" w:themeColor="text1"/>
                <w:lang w:val="en-US"/>
              </w:rPr>
            </w:pPr>
          </w:p>
        </w:tc>
        <w:tc>
          <w:tcPr>
            <w:tcW w:w="1304" w:type="dxa"/>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Coefficient</w:t>
            </w:r>
          </w:p>
        </w:tc>
        <w:tc>
          <w:tcPr>
            <w:tcW w:w="1304" w:type="dxa"/>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Standard Error</w:t>
            </w:r>
          </w:p>
        </w:tc>
        <w:tc>
          <w:tcPr>
            <w:tcW w:w="160" w:type="dxa"/>
            <w:tcBorders>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p>
        </w:tc>
        <w:tc>
          <w:tcPr>
            <w:tcW w:w="1304" w:type="dxa"/>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Coefficient</w:t>
            </w:r>
          </w:p>
        </w:tc>
        <w:tc>
          <w:tcPr>
            <w:tcW w:w="1304" w:type="dxa"/>
            <w:tcBorders>
              <w:top w:val="single" w:sz="4" w:space="0" w:color="auto"/>
              <w:bottom w:val="single" w:sz="4" w:space="0" w:color="auto"/>
            </w:tcBorders>
            <w:vAlign w:val="bottom"/>
          </w:tcPr>
          <w:p w:rsidR="00B93B0E" w:rsidRPr="00B93B0E" w:rsidRDefault="00B93B0E" w:rsidP="00182DE3">
            <w:pPr>
              <w:autoSpaceDE w:val="0"/>
              <w:autoSpaceDN w:val="0"/>
              <w:adjustRightInd w:val="0"/>
              <w:spacing w:before="60"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Standard Error</w:t>
            </w:r>
          </w:p>
        </w:tc>
      </w:tr>
      <w:tr w:rsidR="00B93B0E" w:rsidRPr="00B93B0E" w:rsidTr="006A6658">
        <w:trPr>
          <w:jc w:val="center"/>
        </w:trPr>
        <w:tc>
          <w:tcPr>
            <w:tcW w:w="3650" w:type="dxa"/>
            <w:tcBorders>
              <w:top w:val="single" w:sz="4" w:space="0" w:color="auto"/>
            </w:tcBorders>
          </w:tcPr>
          <w:p w:rsidR="00B93B0E" w:rsidRPr="00B93B0E" w:rsidRDefault="00B93B0E" w:rsidP="00182DE3">
            <w:pPr>
              <w:autoSpaceDE w:val="0"/>
              <w:autoSpaceDN w:val="0"/>
              <w:adjustRightInd w:val="0"/>
              <w:spacing w:before="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Urban Residence</w:t>
            </w:r>
          </w:p>
        </w:tc>
        <w:tc>
          <w:tcPr>
            <w:tcW w:w="1304" w:type="dxa"/>
            <w:tcBorders>
              <w:top w:val="single" w:sz="4" w:space="0" w:color="auto"/>
            </w:tcBorders>
            <w:vAlign w:val="bottom"/>
          </w:tcPr>
          <w:p w:rsidR="00B93B0E" w:rsidRPr="00B93B0E" w:rsidRDefault="00B93B0E" w:rsidP="00182DE3">
            <w:pPr>
              <w:tabs>
                <w:tab w:val="decimal" w:pos="327"/>
              </w:tabs>
              <w:autoSpaceDE w:val="0"/>
              <w:autoSpaceDN w:val="0"/>
              <w:adjustRightInd w:val="0"/>
              <w:spacing w:before="6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-0.0492**</w:t>
            </w:r>
          </w:p>
        </w:tc>
        <w:tc>
          <w:tcPr>
            <w:tcW w:w="1304" w:type="dxa"/>
            <w:tcBorders>
              <w:top w:val="single" w:sz="4" w:space="0" w:color="auto"/>
            </w:tcBorders>
            <w:vAlign w:val="bottom"/>
          </w:tcPr>
          <w:p w:rsidR="00B93B0E" w:rsidRPr="00B93B0E" w:rsidRDefault="00B93B0E" w:rsidP="00182DE3">
            <w:pPr>
              <w:autoSpaceDE w:val="0"/>
              <w:autoSpaceDN w:val="0"/>
              <w:adjustRightInd w:val="0"/>
              <w:spacing w:before="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(0.023)</w:t>
            </w:r>
          </w:p>
        </w:tc>
        <w:tc>
          <w:tcPr>
            <w:tcW w:w="160" w:type="dxa"/>
            <w:tcBorders>
              <w:top w:val="single" w:sz="4" w:space="0" w:color="auto"/>
            </w:tcBorders>
            <w:vAlign w:val="bottom"/>
          </w:tcPr>
          <w:p w:rsidR="00B93B0E" w:rsidRPr="00B93B0E" w:rsidRDefault="00B93B0E" w:rsidP="00182DE3">
            <w:pPr>
              <w:autoSpaceDE w:val="0"/>
              <w:autoSpaceDN w:val="0"/>
              <w:adjustRightInd w:val="0"/>
              <w:spacing w:before="60"/>
              <w:jc w:val="center"/>
              <w:rPr>
                <w:rFonts w:ascii="Times New Roman" w:hAnsi="Times New Roman" w:cs="Times New Roman"/>
                <w:bCs/>
                <w:color w:val="000000" w:themeColor="text1"/>
                <w:lang w:val="en-US"/>
              </w:rPr>
            </w:pPr>
          </w:p>
        </w:tc>
        <w:tc>
          <w:tcPr>
            <w:tcW w:w="1304" w:type="dxa"/>
            <w:tcBorders>
              <w:top w:val="single" w:sz="4" w:space="0" w:color="auto"/>
            </w:tcBorders>
            <w:vAlign w:val="bottom"/>
          </w:tcPr>
          <w:p w:rsidR="00B93B0E" w:rsidRPr="00B93B0E" w:rsidRDefault="00B93B0E" w:rsidP="00182DE3">
            <w:pPr>
              <w:tabs>
                <w:tab w:val="decimal" w:pos="358"/>
              </w:tabs>
              <w:autoSpaceDE w:val="0"/>
              <w:autoSpaceDN w:val="0"/>
              <w:adjustRightInd w:val="0"/>
              <w:spacing w:before="6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0.952**</w:t>
            </w:r>
          </w:p>
        </w:tc>
        <w:tc>
          <w:tcPr>
            <w:tcW w:w="1304" w:type="dxa"/>
            <w:tcBorders>
              <w:top w:val="single" w:sz="4" w:space="0" w:color="auto"/>
            </w:tcBorders>
            <w:vAlign w:val="bottom"/>
          </w:tcPr>
          <w:p w:rsidR="00B93B0E" w:rsidRPr="00B93B0E" w:rsidRDefault="00B93B0E" w:rsidP="00182DE3">
            <w:pPr>
              <w:autoSpaceDE w:val="0"/>
              <w:autoSpaceDN w:val="0"/>
              <w:adjustRightInd w:val="0"/>
              <w:spacing w:before="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 xml:space="preserve">Urban </w:t>
            </w:r>
            <w:proofErr w:type="spellStart"/>
            <w:r w:rsidRPr="00B93B0E">
              <w:rPr>
                <w:rFonts w:ascii="Times New Roman" w:hAnsi="Times New Roman" w:cs="Times New Roman"/>
                <w:color w:val="000000" w:themeColor="text1"/>
                <w:lang w:val="en-US"/>
              </w:rPr>
              <w:t>Hukou</w:t>
            </w:r>
            <w:proofErr w:type="spellEnd"/>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-0.174***</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0.841***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Eligibility for Having Two Children</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0.197***</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(0.027)</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1.218***</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(0.033)</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Community OCP Strength</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0.0216</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(0.053)</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1.022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(0.054)</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[20,25)</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-0.600***</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(0.084)</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0.549***</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(0.046)</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[25,30)</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-0.383***</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0.682***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(0.038)</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[30,35)</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-0.170***</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(0.047)</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0.844***</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(0.040)</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[35, 40)</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-0.0868*</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0.917*</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[40, 45)</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-0.0901**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(0.044)</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0.914**</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(0.040)</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Age Range [45, 50)</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-0.00306</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(0.042)</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0.997</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Number of Siblings</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0.0185***</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1.019***</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(0.006)</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Currently Married</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0.000625</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1.001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(0.056)</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Working in Other Occupations</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-0.0482*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(0.026)</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0.953*</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(0.024)</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Working as a Farmer, Fisherman or Hunter</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0.0481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(0.030)</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1.049</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Primary School</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-0.0702*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(0.037)</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0.932*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(0.034)</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Lower Middle School</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-0.100***</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(0.034)</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0.905***</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(0.030)</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Upper Middle School</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-0.210***</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(0.039)</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0.810***</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(0.032)</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Technical/Vocational Degree</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-0.189***</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(0.045)</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0.827***</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(0.037)</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University Degree or Higher</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-0.215***</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(0.044)</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bCs/>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bCs/>
                <w:color w:val="000000" w:themeColor="text1"/>
                <w:lang w:val="en-US"/>
              </w:rPr>
            </w:pPr>
            <w:r w:rsidRPr="00B93B0E">
              <w:rPr>
                <w:rFonts w:ascii="Times New Roman" w:hAnsi="Times New Roman" w:cs="Times New Roman"/>
                <w:bCs/>
                <w:color w:val="000000" w:themeColor="text1"/>
                <w:lang w:val="en-US"/>
              </w:rPr>
              <w:t>0.806***</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(0.035)</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Annual Individual Income (000)</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-0.000472</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Annual Household Income (000)</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0.000256</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(0.000)</w:t>
            </w:r>
          </w:p>
        </w:tc>
      </w:tr>
      <w:tr w:rsidR="00B93B0E" w:rsidRPr="00B93B0E" w:rsidTr="006A6658">
        <w:trPr>
          <w:jc w:val="center"/>
        </w:trPr>
        <w:tc>
          <w:tcPr>
            <w:tcW w:w="3650" w:type="dxa"/>
          </w:tcPr>
          <w:p w:rsidR="00B93B0E" w:rsidRPr="00B93B0E" w:rsidRDefault="00B93B0E" w:rsidP="006A6658">
            <w:pPr>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Owner-occupied Household</w:t>
            </w:r>
          </w:p>
        </w:tc>
        <w:tc>
          <w:tcPr>
            <w:tcW w:w="1304" w:type="dxa"/>
            <w:vAlign w:val="bottom"/>
          </w:tcPr>
          <w:p w:rsidR="00B93B0E" w:rsidRPr="00B93B0E" w:rsidRDefault="00B93B0E" w:rsidP="003F1B0D">
            <w:pPr>
              <w:tabs>
                <w:tab w:val="decimal" w:pos="327"/>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-0.00541</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(0.030)</w:t>
            </w:r>
          </w:p>
        </w:tc>
        <w:tc>
          <w:tcPr>
            <w:tcW w:w="160"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p>
        </w:tc>
        <w:tc>
          <w:tcPr>
            <w:tcW w:w="1304" w:type="dxa"/>
            <w:vAlign w:val="bottom"/>
          </w:tcPr>
          <w:p w:rsidR="00B93B0E" w:rsidRPr="00B93B0E" w:rsidRDefault="00B93B0E" w:rsidP="003F1B0D">
            <w:pPr>
              <w:tabs>
                <w:tab w:val="decimal" w:pos="358"/>
              </w:tabs>
              <w:autoSpaceDE w:val="0"/>
              <w:autoSpaceDN w:val="0"/>
              <w:adjustRightInd w:val="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0.995</w:t>
            </w:r>
          </w:p>
        </w:tc>
        <w:tc>
          <w:tcPr>
            <w:tcW w:w="1304" w:type="dxa"/>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(0.029)</w:t>
            </w:r>
          </w:p>
        </w:tc>
      </w:tr>
      <w:tr w:rsidR="00B93B0E" w:rsidRPr="00B93B0E" w:rsidTr="006A6658">
        <w:trPr>
          <w:jc w:val="center"/>
        </w:trPr>
        <w:tc>
          <w:tcPr>
            <w:tcW w:w="3650" w:type="dxa"/>
            <w:tcBorders>
              <w:bottom w:val="single" w:sz="4" w:space="0" w:color="auto"/>
            </w:tcBorders>
          </w:tcPr>
          <w:p w:rsidR="00B93B0E" w:rsidRPr="00B93B0E" w:rsidRDefault="00B93B0E" w:rsidP="00182DE3">
            <w:pPr>
              <w:autoSpaceDE w:val="0"/>
              <w:autoSpaceDN w:val="0"/>
              <w:adjustRightInd w:val="0"/>
              <w:spacing w:after="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Constant</w:t>
            </w:r>
          </w:p>
        </w:tc>
        <w:tc>
          <w:tcPr>
            <w:tcW w:w="1304" w:type="dxa"/>
            <w:tcBorders>
              <w:bottom w:val="single" w:sz="4" w:space="0" w:color="auto"/>
            </w:tcBorders>
            <w:vAlign w:val="bottom"/>
          </w:tcPr>
          <w:p w:rsidR="00B93B0E" w:rsidRPr="00B93B0E" w:rsidRDefault="00B93B0E" w:rsidP="00182DE3">
            <w:pPr>
              <w:tabs>
                <w:tab w:val="decimal" w:pos="327"/>
              </w:tabs>
              <w:autoSpaceDE w:val="0"/>
              <w:autoSpaceDN w:val="0"/>
              <w:adjustRightInd w:val="0"/>
              <w:spacing w:after="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0.417***</w:t>
            </w:r>
          </w:p>
        </w:tc>
        <w:tc>
          <w:tcPr>
            <w:tcW w:w="1304" w:type="dxa"/>
            <w:tcBorders>
              <w:bottom w:val="single" w:sz="4" w:space="0" w:color="auto"/>
            </w:tcBorders>
            <w:vAlign w:val="bottom"/>
          </w:tcPr>
          <w:p w:rsidR="00B93B0E" w:rsidRPr="00B93B0E" w:rsidRDefault="00B93B0E" w:rsidP="00182DE3">
            <w:pPr>
              <w:autoSpaceDE w:val="0"/>
              <w:autoSpaceDN w:val="0"/>
              <w:adjustRightInd w:val="0"/>
              <w:spacing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(0.085)</w:t>
            </w:r>
          </w:p>
        </w:tc>
        <w:tc>
          <w:tcPr>
            <w:tcW w:w="160" w:type="dxa"/>
            <w:tcBorders>
              <w:bottom w:val="single" w:sz="4" w:space="0" w:color="auto"/>
            </w:tcBorders>
            <w:vAlign w:val="bottom"/>
          </w:tcPr>
          <w:p w:rsidR="00B93B0E" w:rsidRPr="00B93B0E" w:rsidRDefault="00B93B0E" w:rsidP="00182DE3">
            <w:pPr>
              <w:autoSpaceDE w:val="0"/>
              <w:autoSpaceDN w:val="0"/>
              <w:adjustRightInd w:val="0"/>
              <w:spacing w:after="60"/>
              <w:jc w:val="center"/>
              <w:rPr>
                <w:rFonts w:ascii="Times New Roman" w:hAnsi="Times New Roman" w:cs="Times New Roman"/>
                <w:color w:val="000000" w:themeColor="text1"/>
                <w:lang w:val="en-US"/>
              </w:rPr>
            </w:pPr>
          </w:p>
        </w:tc>
        <w:tc>
          <w:tcPr>
            <w:tcW w:w="1304" w:type="dxa"/>
            <w:tcBorders>
              <w:bottom w:val="single" w:sz="4" w:space="0" w:color="auto"/>
            </w:tcBorders>
            <w:vAlign w:val="bottom"/>
          </w:tcPr>
          <w:p w:rsidR="00B93B0E" w:rsidRPr="00B93B0E" w:rsidRDefault="00B93B0E" w:rsidP="00182DE3">
            <w:pPr>
              <w:tabs>
                <w:tab w:val="decimal" w:pos="358"/>
              </w:tabs>
              <w:autoSpaceDE w:val="0"/>
              <w:autoSpaceDN w:val="0"/>
              <w:adjustRightInd w:val="0"/>
              <w:spacing w:after="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1.518***</w:t>
            </w:r>
          </w:p>
        </w:tc>
        <w:tc>
          <w:tcPr>
            <w:tcW w:w="1304" w:type="dxa"/>
            <w:tcBorders>
              <w:bottom w:val="single" w:sz="4" w:space="0" w:color="auto"/>
            </w:tcBorders>
            <w:vAlign w:val="bottom"/>
          </w:tcPr>
          <w:p w:rsidR="00B93B0E" w:rsidRPr="00B93B0E" w:rsidRDefault="00B93B0E" w:rsidP="00182DE3">
            <w:pPr>
              <w:autoSpaceDE w:val="0"/>
              <w:autoSpaceDN w:val="0"/>
              <w:adjustRightInd w:val="0"/>
              <w:spacing w:after="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(0.129)</w:t>
            </w:r>
          </w:p>
        </w:tc>
      </w:tr>
      <w:tr w:rsidR="00B93B0E" w:rsidRPr="00B93B0E" w:rsidTr="006A6658">
        <w:trPr>
          <w:jc w:val="center"/>
        </w:trPr>
        <w:tc>
          <w:tcPr>
            <w:tcW w:w="3650" w:type="dxa"/>
            <w:tcBorders>
              <w:top w:val="single" w:sz="4" w:space="0" w:color="auto"/>
            </w:tcBorders>
          </w:tcPr>
          <w:p w:rsidR="00B93B0E" w:rsidRPr="00B93B0E" w:rsidRDefault="00B93B0E" w:rsidP="00182DE3">
            <w:pPr>
              <w:autoSpaceDE w:val="0"/>
              <w:autoSpaceDN w:val="0"/>
              <w:adjustRightInd w:val="0"/>
              <w:spacing w:before="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Number of Observations</w:t>
            </w:r>
          </w:p>
        </w:tc>
        <w:tc>
          <w:tcPr>
            <w:tcW w:w="5376" w:type="dxa"/>
            <w:gridSpan w:val="5"/>
            <w:tcBorders>
              <w:top w:val="single" w:sz="4" w:space="0" w:color="auto"/>
            </w:tcBorders>
            <w:vAlign w:val="bottom"/>
          </w:tcPr>
          <w:p w:rsidR="00B93B0E" w:rsidRPr="00B93B0E" w:rsidRDefault="00B93B0E" w:rsidP="00182DE3">
            <w:pPr>
              <w:autoSpaceDE w:val="0"/>
              <w:autoSpaceDN w:val="0"/>
              <w:adjustRightInd w:val="0"/>
              <w:spacing w:before="6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2,543</w:t>
            </w:r>
          </w:p>
        </w:tc>
      </w:tr>
      <w:tr w:rsidR="00B93B0E" w:rsidRPr="00B93B0E" w:rsidTr="006A6658">
        <w:trPr>
          <w:jc w:val="center"/>
        </w:trPr>
        <w:tc>
          <w:tcPr>
            <w:tcW w:w="3650" w:type="dxa"/>
            <w:tcBorders>
              <w:bottom w:val="single" w:sz="4" w:space="0" w:color="auto"/>
            </w:tcBorders>
          </w:tcPr>
          <w:p w:rsidR="00B93B0E" w:rsidRPr="00B93B0E" w:rsidRDefault="00B93B0E" w:rsidP="00182DE3">
            <w:pPr>
              <w:autoSpaceDE w:val="0"/>
              <w:autoSpaceDN w:val="0"/>
              <w:adjustRightInd w:val="0"/>
              <w:spacing w:after="60"/>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Pseudo-</w:t>
            </w:r>
            <w:r w:rsidRPr="00B93B0E">
              <w:rPr>
                <w:rFonts w:ascii="Times New Roman" w:hAnsi="Times New Roman" w:cs="Times New Roman"/>
                <w:i/>
                <w:iCs/>
                <w:color w:val="000000" w:themeColor="text1"/>
                <w:lang w:val="en-US"/>
              </w:rPr>
              <w:t>R</w:t>
            </w:r>
            <w:r w:rsidRPr="00B93B0E">
              <w:rPr>
                <w:rFonts w:ascii="Times New Roman" w:hAnsi="Times New Roman" w:cs="Times New Roman"/>
                <w:color w:val="000000" w:themeColor="text1"/>
                <w:vertAlign w:val="superscript"/>
                <w:lang w:val="en-US"/>
              </w:rPr>
              <w:t>2</w:t>
            </w:r>
          </w:p>
        </w:tc>
        <w:tc>
          <w:tcPr>
            <w:tcW w:w="5376" w:type="dxa"/>
            <w:gridSpan w:val="5"/>
            <w:tcBorders>
              <w:bottom w:val="single" w:sz="4" w:space="0" w:color="auto"/>
            </w:tcBorders>
            <w:vAlign w:val="bottom"/>
          </w:tcPr>
          <w:p w:rsidR="00B93B0E" w:rsidRPr="00B93B0E" w:rsidRDefault="00B93B0E" w:rsidP="006A6658">
            <w:pPr>
              <w:autoSpaceDE w:val="0"/>
              <w:autoSpaceDN w:val="0"/>
              <w:adjustRightInd w:val="0"/>
              <w:jc w:val="center"/>
              <w:rPr>
                <w:rFonts w:ascii="Times New Roman" w:hAnsi="Times New Roman" w:cs="Times New Roman"/>
                <w:color w:val="000000" w:themeColor="text1"/>
                <w:lang w:val="en-US"/>
              </w:rPr>
            </w:pPr>
            <w:r w:rsidRPr="00B93B0E">
              <w:rPr>
                <w:rFonts w:ascii="Times New Roman" w:hAnsi="Times New Roman" w:cs="Times New Roman"/>
                <w:color w:val="000000" w:themeColor="text1"/>
                <w:lang w:val="en-US"/>
              </w:rPr>
              <w:t>0.058</w:t>
            </w:r>
          </w:p>
        </w:tc>
      </w:tr>
    </w:tbl>
    <w:p w:rsidR="00B93B0E" w:rsidRPr="00B93B0E" w:rsidRDefault="00B93B0E" w:rsidP="00B93B0E">
      <w:pPr>
        <w:rPr>
          <w:rFonts w:ascii="Times New Roman" w:hAnsi="Times New Roman" w:cs="Times New Roman"/>
          <w:i/>
          <w:sz w:val="20"/>
          <w:szCs w:val="20"/>
        </w:rPr>
      </w:pPr>
      <w:r w:rsidRPr="00B93B0E">
        <w:rPr>
          <w:rFonts w:ascii="Times New Roman" w:hAnsi="Times New Roman" w:cs="Times New Roman"/>
          <w:i/>
          <w:sz w:val="20"/>
          <w:szCs w:val="20"/>
        </w:rPr>
        <w:t>Notes</w:t>
      </w:r>
    </w:p>
    <w:p w:rsidR="00B93B0E" w:rsidRPr="00B93B0E" w:rsidRDefault="00B93B0E" w:rsidP="00B93B0E">
      <w:pPr>
        <w:rPr>
          <w:rFonts w:ascii="Times New Roman" w:hAnsi="Times New Roman" w:cs="Times New Roman"/>
          <w:sz w:val="20"/>
          <w:szCs w:val="20"/>
        </w:rPr>
      </w:pPr>
      <w:r w:rsidRPr="00B93B0E">
        <w:rPr>
          <w:rFonts w:ascii="Times New Roman" w:hAnsi="Times New Roman" w:cs="Times New Roman"/>
          <w:sz w:val="20"/>
          <w:szCs w:val="20"/>
        </w:rPr>
        <w:t>The fixed effects for province and municipalities are not reported.</w:t>
      </w:r>
    </w:p>
    <w:p w:rsidR="00B93B0E" w:rsidRPr="00B93B0E" w:rsidRDefault="00B93B0E" w:rsidP="00B93B0E">
      <w:pPr>
        <w:rPr>
          <w:rFonts w:ascii="Times New Roman" w:hAnsi="Times New Roman" w:cs="Times New Roman"/>
          <w:sz w:val="20"/>
          <w:szCs w:val="20"/>
        </w:rPr>
      </w:pPr>
      <w:r w:rsidRPr="00B93B0E">
        <w:rPr>
          <w:rFonts w:ascii="Times New Roman" w:hAnsi="Times New Roman" w:cs="Times New Roman"/>
          <w:sz w:val="20"/>
          <w:szCs w:val="20"/>
        </w:rPr>
        <w:t>*** p&lt;0.01, ** p&lt;0.05, * p&lt;0.1</w:t>
      </w:r>
    </w:p>
    <w:p w:rsidR="00B93B0E" w:rsidRPr="00B93B0E" w:rsidRDefault="00B93B0E" w:rsidP="00B93B0E">
      <w:pPr>
        <w:rPr>
          <w:rFonts w:ascii="Times New Roman" w:hAnsi="Times New Roman" w:cs="Times New Roman"/>
        </w:rPr>
      </w:pPr>
    </w:p>
    <w:p w:rsidR="00B93B0E" w:rsidRDefault="00B93B0E" w:rsidP="00BE6286">
      <w:pPr>
        <w:spacing w:line="300" w:lineRule="auto"/>
        <w:ind w:firstLine="720"/>
        <w:jc w:val="both"/>
        <w:rPr>
          <w:rFonts w:ascii="Times New Roman" w:hAnsi="Times New Roman" w:cs="Times New Roman"/>
          <w:sz w:val="24"/>
          <w:szCs w:val="24"/>
        </w:rPr>
      </w:pPr>
    </w:p>
    <w:p w:rsidR="005E6313" w:rsidRDefault="00F6546B" w:rsidP="00BE6286">
      <w:pPr>
        <w:spacing w:line="300" w:lineRule="auto"/>
        <w:ind w:firstLine="720"/>
        <w:jc w:val="both"/>
        <w:rPr>
          <w:rFonts w:ascii="Times New Roman" w:hAnsi="Times New Roman" w:cs="Times New Roman"/>
          <w:sz w:val="24"/>
          <w:szCs w:val="24"/>
        </w:rPr>
      </w:pPr>
      <w:r w:rsidRPr="00BE6286">
        <w:rPr>
          <w:rFonts w:ascii="Times New Roman" w:hAnsi="Times New Roman" w:cs="Times New Roman"/>
          <w:sz w:val="24"/>
          <w:szCs w:val="24"/>
        </w:rPr>
        <w:t xml:space="preserve">Amongst the control variables, </w:t>
      </w:r>
      <w:r w:rsidR="00087CCA" w:rsidRPr="00BE6286">
        <w:rPr>
          <w:rFonts w:ascii="Times New Roman" w:hAnsi="Times New Roman" w:cs="Times New Roman"/>
          <w:sz w:val="24"/>
          <w:szCs w:val="24"/>
        </w:rPr>
        <w:t>being eligible to have</w:t>
      </w:r>
      <w:r w:rsidR="00F3130C" w:rsidRPr="00BE6286">
        <w:rPr>
          <w:rFonts w:ascii="Times New Roman" w:hAnsi="Times New Roman" w:cs="Times New Roman"/>
          <w:sz w:val="24"/>
          <w:szCs w:val="24"/>
        </w:rPr>
        <w:t xml:space="preserve"> two children </w:t>
      </w:r>
      <w:r w:rsidR="005E6313" w:rsidRPr="00BE6286">
        <w:rPr>
          <w:rFonts w:ascii="Times New Roman" w:hAnsi="Times New Roman" w:cs="Times New Roman"/>
          <w:sz w:val="24"/>
          <w:szCs w:val="24"/>
        </w:rPr>
        <w:t>has a significant and positive impact on fertility</w:t>
      </w:r>
      <w:r w:rsidR="00087CCA" w:rsidRPr="00BE6286">
        <w:rPr>
          <w:rFonts w:ascii="Times New Roman" w:hAnsi="Times New Roman" w:cs="Times New Roman"/>
          <w:sz w:val="24"/>
          <w:szCs w:val="24"/>
        </w:rPr>
        <w:t>, raising the expected number of children by</w:t>
      </w:r>
      <w:r w:rsidR="005E6313" w:rsidRPr="00BE6286">
        <w:rPr>
          <w:rFonts w:ascii="Times New Roman" w:hAnsi="Times New Roman" w:cs="Times New Roman"/>
          <w:sz w:val="24"/>
          <w:szCs w:val="24"/>
        </w:rPr>
        <w:t xml:space="preserve"> 22%</w:t>
      </w:r>
      <w:r w:rsidR="00087CCA" w:rsidRPr="00BE6286">
        <w:rPr>
          <w:rFonts w:ascii="Times New Roman" w:hAnsi="Times New Roman" w:cs="Times New Roman"/>
          <w:sz w:val="24"/>
          <w:szCs w:val="24"/>
        </w:rPr>
        <w:t>.</w:t>
      </w:r>
      <w:r w:rsidR="00237BA5" w:rsidRPr="00BE6286">
        <w:rPr>
          <w:rFonts w:ascii="Times New Roman" w:hAnsi="Times New Roman" w:cs="Times New Roman"/>
          <w:sz w:val="24"/>
          <w:szCs w:val="24"/>
        </w:rPr>
        <w:t xml:space="preserve"> </w:t>
      </w:r>
      <w:r w:rsidR="00087CCA" w:rsidRPr="00BE6286">
        <w:rPr>
          <w:rFonts w:ascii="Times New Roman" w:hAnsi="Times New Roman" w:cs="Times New Roman"/>
          <w:sz w:val="24"/>
          <w:szCs w:val="24"/>
        </w:rPr>
        <w:t>However t</w:t>
      </w:r>
      <w:r w:rsidR="00237BA5" w:rsidRPr="00BE6286">
        <w:rPr>
          <w:rFonts w:ascii="Times New Roman" w:hAnsi="Times New Roman" w:cs="Times New Roman"/>
          <w:sz w:val="24"/>
          <w:szCs w:val="24"/>
        </w:rPr>
        <w:t xml:space="preserve">he OCP strength </w:t>
      </w:r>
      <w:r w:rsidR="00087CCA" w:rsidRPr="00BE6286">
        <w:rPr>
          <w:rFonts w:ascii="Times New Roman" w:hAnsi="Times New Roman" w:cs="Times New Roman"/>
          <w:sz w:val="24"/>
          <w:szCs w:val="24"/>
        </w:rPr>
        <w:t xml:space="preserve">at the </w:t>
      </w:r>
      <w:r w:rsidR="00237BA5" w:rsidRPr="00BE6286">
        <w:rPr>
          <w:rFonts w:ascii="Times New Roman" w:hAnsi="Times New Roman" w:cs="Times New Roman"/>
          <w:sz w:val="24"/>
          <w:szCs w:val="24"/>
        </w:rPr>
        <w:t>community</w:t>
      </w:r>
      <w:r w:rsidR="00087CCA" w:rsidRPr="00BE6286">
        <w:rPr>
          <w:rFonts w:ascii="Times New Roman" w:hAnsi="Times New Roman" w:cs="Times New Roman"/>
          <w:sz w:val="24"/>
          <w:szCs w:val="24"/>
        </w:rPr>
        <w:t xml:space="preserve"> </w:t>
      </w:r>
      <w:r w:rsidR="006F2B56" w:rsidRPr="00BE6286">
        <w:rPr>
          <w:rFonts w:ascii="Times New Roman" w:hAnsi="Times New Roman" w:cs="Times New Roman"/>
          <w:sz w:val="24"/>
          <w:szCs w:val="24"/>
        </w:rPr>
        <w:t xml:space="preserve">level </w:t>
      </w:r>
      <w:r w:rsidR="00087CCA" w:rsidRPr="00BE6286">
        <w:rPr>
          <w:rFonts w:ascii="Times New Roman" w:hAnsi="Times New Roman" w:cs="Times New Roman"/>
          <w:sz w:val="24"/>
          <w:szCs w:val="24"/>
        </w:rPr>
        <w:t>does not have a</w:t>
      </w:r>
      <w:r w:rsidR="00237BA5" w:rsidRPr="00BE6286">
        <w:rPr>
          <w:rFonts w:ascii="Times New Roman" w:hAnsi="Times New Roman" w:cs="Times New Roman"/>
          <w:sz w:val="24"/>
          <w:szCs w:val="24"/>
        </w:rPr>
        <w:t xml:space="preserve"> significant influence on individual</w:t>
      </w:r>
      <w:r w:rsidR="00087CCA" w:rsidRPr="00BE6286">
        <w:rPr>
          <w:rFonts w:ascii="Times New Roman" w:hAnsi="Times New Roman" w:cs="Times New Roman"/>
          <w:sz w:val="24"/>
          <w:szCs w:val="24"/>
        </w:rPr>
        <w:t xml:space="preserve"> fertility. The fertility rate is also higher for women with more siblings, while w</w:t>
      </w:r>
      <w:r w:rsidR="00C25724" w:rsidRPr="00BE6286">
        <w:rPr>
          <w:rFonts w:ascii="Times New Roman" w:hAnsi="Times New Roman" w:cs="Times New Roman"/>
          <w:sz w:val="24"/>
          <w:szCs w:val="24"/>
        </w:rPr>
        <w:t xml:space="preserve">orking in off-farm jobs and having higher education </w:t>
      </w:r>
      <w:r w:rsidR="00F96A2F" w:rsidRPr="00BE6286">
        <w:rPr>
          <w:rFonts w:ascii="Times New Roman" w:hAnsi="Times New Roman" w:cs="Times New Roman"/>
          <w:sz w:val="24"/>
          <w:szCs w:val="24"/>
        </w:rPr>
        <w:t>are</w:t>
      </w:r>
      <w:r w:rsidR="00C25724" w:rsidRPr="00BE6286">
        <w:rPr>
          <w:rFonts w:ascii="Times New Roman" w:hAnsi="Times New Roman" w:cs="Times New Roman"/>
          <w:sz w:val="24"/>
          <w:szCs w:val="24"/>
        </w:rPr>
        <w:t xml:space="preserve"> estimate</w:t>
      </w:r>
      <w:r w:rsidR="00F96A2F" w:rsidRPr="00BE6286">
        <w:rPr>
          <w:rFonts w:ascii="Times New Roman" w:hAnsi="Times New Roman" w:cs="Times New Roman"/>
          <w:sz w:val="24"/>
          <w:szCs w:val="24"/>
        </w:rPr>
        <w:t>d</w:t>
      </w:r>
      <w:r w:rsidR="00C25724" w:rsidRPr="00BE6286">
        <w:rPr>
          <w:rFonts w:ascii="Times New Roman" w:hAnsi="Times New Roman" w:cs="Times New Roman"/>
          <w:sz w:val="24"/>
          <w:szCs w:val="24"/>
        </w:rPr>
        <w:t xml:space="preserve"> to lower fertility, especially for those </w:t>
      </w:r>
      <w:r w:rsidR="006F2B56" w:rsidRPr="00BE6286">
        <w:rPr>
          <w:rFonts w:ascii="Times New Roman" w:hAnsi="Times New Roman" w:cs="Times New Roman"/>
          <w:sz w:val="24"/>
          <w:szCs w:val="24"/>
        </w:rPr>
        <w:t xml:space="preserve">who </w:t>
      </w:r>
      <w:r w:rsidR="00C25724" w:rsidRPr="00BE6286">
        <w:rPr>
          <w:rFonts w:ascii="Times New Roman" w:hAnsi="Times New Roman" w:cs="Times New Roman"/>
          <w:sz w:val="24"/>
          <w:szCs w:val="24"/>
        </w:rPr>
        <w:t>gained formal qualifications beyond the</w:t>
      </w:r>
      <w:r w:rsidR="00F96A2F" w:rsidRPr="00BE6286">
        <w:rPr>
          <w:rFonts w:ascii="Times New Roman" w:hAnsi="Times New Roman" w:cs="Times New Roman"/>
          <w:sz w:val="24"/>
          <w:szCs w:val="24"/>
        </w:rPr>
        <w:t xml:space="preserve"> level of</w:t>
      </w:r>
      <w:r w:rsidR="00C25724" w:rsidRPr="00BE6286">
        <w:rPr>
          <w:rFonts w:ascii="Times New Roman" w:hAnsi="Times New Roman" w:cs="Times New Roman"/>
          <w:sz w:val="24"/>
          <w:szCs w:val="24"/>
        </w:rPr>
        <w:t xml:space="preserve"> </w:t>
      </w:r>
      <w:r w:rsidR="00F96A2F" w:rsidRPr="00BE6286">
        <w:rPr>
          <w:rFonts w:ascii="Times New Roman" w:hAnsi="Times New Roman" w:cs="Times New Roman"/>
          <w:sz w:val="24"/>
          <w:szCs w:val="24"/>
        </w:rPr>
        <w:t>lower middle school qualification (</w:t>
      </w:r>
      <w:r w:rsidR="00087CCA" w:rsidRPr="00BE6286">
        <w:rPr>
          <w:rFonts w:ascii="Times New Roman" w:hAnsi="Times New Roman" w:cs="Times New Roman"/>
          <w:sz w:val="24"/>
          <w:szCs w:val="24"/>
        </w:rPr>
        <w:t xml:space="preserve">the </w:t>
      </w:r>
      <w:r w:rsidR="00F96A2F" w:rsidRPr="00BE6286">
        <w:rPr>
          <w:rFonts w:ascii="Times New Roman" w:hAnsi="Times New Roman" w:cs="Times New Roman"/>
          <w:sz w:val="24"/>
          <w:szCs w:val="24"/>
        </w:rPr>
        <w:lastRenderedPageBreak/>
        <w:t xml:space="preserve">compulsory education level </w:t>
      </w:r>
      <w:r w:rsidR="00C25724" w:rsidRPr="00BE6286">
        <w:rPr>
          <w:rFonts w:ascii="Times New Roman" w:hAnsi="Times New Roman" w:cs="Times New Roman"/>
          <w:sz w:val="24"/>
          <w:szCs w:val="24"/>
        </w:rPr>
        <w:t>in China</w:t>
      </w:r>
      <w:r w:rsidR="00F96A2F" w:rsidRPr="00BE6286">
        <w:rPr>
          <w:rFonts w:ascii="Times New Roman" w:hAnsi="Times New Roman" w:cs="Times New Roman"/>
          <w:sz w:val="24"/>
          <w:szCs w:val="24"/>
        </w:rPr>
        <w:t>)</w:t>
      </w:r>
      <w:r w:rsidR="00C25724" w:rsidRPr="00BE6286">
        <w:rPr>
          <w:rFonts w:ascii="Times New Roman" w:hAnsi="Times New Roman" w:cs="Times New Roman"/>
          <w:sz w:val="24"/>
          <w:szCs w:val="24"/>
        </w:rPr>
        <w:t xml:space="preserve">. Income, marriage status and housing </w:t>
      </w:r>
      <w:r w:rsidR="00087CCA" w:rsidRPr="00BE6286">
        <w:rPr>
          <w:rFonts w:ascii="Times New Roman" w:hAnsi="Times New Roman" w:cs="Times New Roman"/>
          <w:sz w:val="24"/>
          <w:szCs w:val="24"/>
        </w:rPr>
        <w:t xml:space="preserve">tenure </w:t>
      </w:r>
      <w:r w:rsidR="000C7D56" w:rsidRPr="00BE6286">
        <w:rPr>
          <w:rFonts w:ascii="Times New Roman" w:hAnsi="Times New Roman" w:cs="Times New Roman"/>
          <w:sz w:val="24"/>
          <w:szCs w:val="24"/>
        </w:rPr>
        <w:t>are estimated</w:t>
      </w:r>
      <w:r w:rsidR="00C25724" w:rsidRPr="00BE6286">
        <w:rPr>
          <w:rFonts w:ascii="Times New Roman" w:hAnsi="Times New Roman" w:cs="Times New Roman"/>
          <w:sz w:val="24"/>
          <w:szCs w:val="24"/>
        </w:rPr>
        <w:t xml:space="preserve"> to have no</w:t>
      </w:r>
      <w:r w:rsidR="00F96A2F" w:rsidRPr="00BE6286">
        <w:rPr>
          <w:rFonts w:ascii="Times New Roman" w:hAnsi="Times New Roman" w:cs="Times New Roman"/>
          <w:sz w:val="24"/>
          <w:szCs w:val="24"/>
        </w:rPr>
        <w:t xml:space="preserve"> significant</w:t>
      </w:r>
      <w:r w:rsidR="00C25724" w:rsidRPr="00BE6286">
        <w:rPr>
          <w:rFonts w:ascii="Times New Roman" w:hAnsi="Times New Roman" w:cs="Times New Roman"/>
          <w:sz w:val="24"/>
          <w:szCs w:val="24"/>
        </w:rPr>
        <w:t xml:space="preserve"> impact on fertility.</w:t>
      </w:r>
      <w:r w:rsidRPr="00BE6286">
        <w:rPr>
          <w:rStyle w:val="FootnoteReference"/>
          <w:rFonts w:ascii="Times New Roman" w:hAnsi="Times New Roman" w:cs="Times New Roman"/>
          <w:sz w:val="24"/>
          <w:szCs w:val="24"/>
        </w:rPr>
        <w:footnoteReference w:id="8"/>
      </w:r>
      <w:r w:rsidR="00222AC8" w:rsidRPr="00BE6286">
        <w:rPr>
          <w:rFonts w:ascii="Times New Roman" w:hAnsi="Times New Roman" w:cs="Times New Roman"/>
          <w:sz w:val="24"/>
          <w:szCs w:val="24"/>
        </w:rPr>
        <w:t xml:space="preserve"> </w:t>
      </w:r>
    </w:p>
    <w:p w:rsidR="00B0528F" w:rsidRPr="00BE6286" w:rsidRDefault="00B0528F" w:rsidP="00BE6286">
      <w:pPr>
        <w:spacing w:line="300" w:lineRule="auto"/>
        <w:ind w:firstLine="720"/>
        <w:jc w:val="both"/>
        <w:rPr>
          <w:rFonts w:ascii="Times New Roman" w:hAnsi="Times New Roman" w:cs="Times New Roman"/>
          <w:sz w:val="24"/>
          <w:szCs w:val="24"/>
        </w:rPr>
      </w:pPr>
    </w:p>
    <w:p w:rsidR="000C7D56" w:rsidRPr="00BE6286" w:rsidRDefault="00222AC8" w:rsidP="00BE6286">
      <w:pPr>
        <w:widowControl w:val="0"/>
        <w:spacing w:line="300" w:lineRule="auto"/>
        <w:ind w:firstLine="720"/>
        <w:jc w:val="both"/>
        <w:rPr>
          <w:rFonts w:ascii="Times New Roman" w:hAnsi="Times New Roman" w:cs="Times New Roman"/>
          <w:sz w:val="24"/>
          <w:szCs w:val="24"/>
        </w:rPr>
      </w:pPr>
      <w:r w:rsidRPr="00BE6286">
        <w:rPr>
          <w:rFonts w:ascii="Times New Roman" w:hAnsi="Times New Roman" w:cs="Times New Roman"/>
          <w:sz w:val="24"/>
          <w:szCs w:val="24"/>
        </w:rPr>
        <w:t xml:space="preserve">The </w:t>
      </w:r>
      <w:r w:rsidR="002B5605" w:rsidRPr="00BE6286">
        <w:rPr>
          <w:rFonts w:ascii="Times New Roman" w:hAnsi="Times New Roman" w:cs="Times New Roman"/>
          <w:sz w:val="24"/>
          <w:szCs w:val="24"/>
        </w:rPr>
        <w:t xml:space="preserve">inference to be drawn from </w:t>
      </w:r>
      <w:r w:rsidR="000C40F3" w:rsidRPr="00BE6286">
        <w:rPr>
          <w:rFonts w:ascii="Times New Roman" w:hAnsi="Times New Roman" w:cs="Times New Roman"/>
          <w:sz w:val="24"/>
          <w:szCs w:val="24"/>
        </w:rPr>
        <w:fldChar w:fldCharType="begin"/>
      </w:r>
      <w:r w:rsidR="000C40F3" w:rsidRPr="00BE6286">
        <w:rPr>
          <w:rFonts w:ascii="Times New Roman" w:hAnsi="Times New Roman" w:cs="Times New Roman"/>
          <w:sz w:val="24"/>
          <w:szCs w:val="24"/>
        </w:rPr>
        <w:instrText xml:space="preserve"> REF _Ref476918664 \h  \* MERGEFORMAT </w:instrText>
      </w:r>
      <w:r w:rsidR="000C40F3" w:rsidRPr="00BE6286">
        <w:rPr>
          <w:rFonts w:ascii="Times New Roman" w:hAnsi="Times New Roman" w:cs="Times New Roman"/>
          <w:sz w:val="24"/>
          <w:szCs w:val="24"/>
        </w:rPr>
      </w:r>
      <w:r w:rsidR="000C40F3"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2</w:t>
      </w:r>
      <w:r w:rsidR="000C40F3" w:rsidRPr="00BE6286">
        <w:rPr>
          <w:rFonts w:ascii="Times New Roman" w:hAnsi="Times New Roman" w:cs="Times New Roman"/>
          <w:sz w:val="24"/>
          <w:szCs w:val="24"/>
        </w:rPr>
        <w:fldChar w:fldCharType="end"/>
      </w:r>
      <w:r w:rsidR="000C40F3" w:rsidRPr="00BE6286">
        <w:rPr>
          <w:rFonts w:ascii="Times New Roman" w:hAnsi="Times New Roman" w:cs="Times New Roman"/>
          <w:sz w:val="24"/>
          <w:szCs w:val="24"/>
        </w:rPr>
        <w:t xml:space="preserve"> </w:t>
      </w:r>
      <w:r w:rsidRPr="00BE6286">
        <w:rPr>
          <w:rFonts w:ascii="Times New Roman" w:hAnsi="Times New Roman" w:cs="Times New Roman"/>
          <w:sz w:val="24"/>
          <w:szCs w:val="24"/>
        </w:rPr>
        <w:t>is that urban fertility is lower than rural fertility in China</w:t>
      </w:r>
      <w:r w:rsidR="002B5605" w:rsidRPr="00BE6286">
        <w:rPr>
          <w:rFonts w:ascii="Times New Roman" w:hAnsi="Times New Roman" w:cs="Times New Roman"/>
          <w:sz w:val="24"/>
          <w:szCs w:val="24"/>
        </w:rPr>
        <w:t>, under</w:t>
      </w:r>
      <w:r w:rsidR="00612EA1" w:rsidRPr="00BE6286">
        <w:rPr>
          <w:rFonts w:ascii="Times New Roman" w:hAnsi="Times New Roman" w:cs="Times New Roman"/>
          <w:sz w:val="24"/>
          <w:szCs w:val="24"/>
        </w:rPr>
        <w:t xml:space="preserve"> both </w:t>
      </w:r>
      <w:r w:rsidR="003B451A" w:rsidRPr="00BE6286">
        <w:rPr>
          <w:rFonts w:ascii="Times New Roman" w:hAnsi="Times New Roman" w:cs="Times New Roman"/>
          <w:sz w:val="24"/>
          <w:szCs w:val="24"/>
        </w:rPr>
        <w:t xml:space="preserve">the </w:t>
      </w:r>
      <w:r w:rsidR="002B5605" w:rsidRPr="00BE6286">
        <w:rPr>
          <w:rFonts w:ascii="Times New Roman" w:hAnsi="Times New Roman" w:cs="Times New Roman"/>
          <w:i/>
          <w:sz w:val="24"/>
          <w:szCs w:val="24"/>
        </w:rPr>
        <w:t xml:space="preserve">de </w:t>
      </w:r>
      <w:r w:rsidR="003B451A" w:rsidRPr="00BE6286">
        <w:rPr>
          <w:rFonts w:ascii="Times New Roman" w:hAnsi="Times New Roman" w:cs="Times New Roman"/>
          <w:i/>
          <w:sz w:val="24"/>
          <w:szCs w:val="24"/>
        </w:rPr>
        <w:t>facto</w:t>
      </w:r>
      <w:r w:rsidR="003B451A" w:rsidRPr="00BE6286">
        <w:rPr>
          <w:rFonts w:ascii="Times New Roman" w:hAnsi="Times New Roman" w:cs="Times New Roman"/>
          <w:sz w:val="24"/>
          <w:szCs w:val="24"/>
        </w:rPr>
        <w:t xml:space="preserve"> and </w:t>
      </w:r>
      <w:r w:rsidR="003B451A" w:rsidRPr="00BE6286">
        <w:rPr>
          <w:rFonts w:ascii="Times New Roman" w:hAnsi="Times New Roman" w:cs="Times New Roman"/>
          <w:i/>
          <w:sz w:val="24"/>
          <w:szCs w:val="24"/>
        </w:rPr>
        <w:t>de</w:t>
      </w:r>
      <w:r w:rsidR="002B5605" w:rsidRPr="00BE6286">
        <w:rPr>
          <w:rFonts w:ascii="Times New Roman" w:hAnsi="Times New Roman" w:cs="Times New Roman"/>
          <w:i/>
          <w:sz w:val="24"/>
          <w:szCs w:val="24"/>
        </w:rPr>
        <w:t xml:space="preserve"> </w:t>
      </w:r>
      <w:r w:rsidR="003B451A" w:rsidRPr="00BE6286">
        <w:rPr>
          <w:rFonts w:ascii="Times New Roman" w:hAnsi="Times New Roman" w:cs="Times New Roman"/>
          <w:i/>
          <w:sz w:val="24"/>
          <w:szCs w:val="24"/>
        </w:rPr>
        <w:t>jure</w:t>
      </w:r>
      <w:r w:rsidR="00612EA1" w:rsidRPr="00BE6286">
        <w:rPr>
          <w:rFonts w:ascii="Times New Roman" w:hAnsi="Times New Roman" w:cs="Times New Roman"/>
          <w:sz w:val="24"/>
          <w:szCs w:val="24"/>
        </w:rPr>
        <w:t xml:space="preserve"> urban-rural </w:t>
      </w:r>
      <w:r w:rsidR="008415E2" w:rsidRPr="00BE6286">
        <w:rPr>
          <w:rFonts w:ascii="Times New Roman" w:hAnsi="Times New Roman" w:cs="Times New Roman"/>
          <w:sz w:val="24"/>
          <w:szCs w:val="24"/>
        </w:rPr>
        <w:t>criteria</w:t>
      </w:r>
      <w:r w:rsidR="00612EA1" w:rsidRPr="00BE6286">
        <w:rPr>
          <w:rFonts w:ascii="Times New Roman" w:hAnsi="Times New Roman" w:cs="Times New Roman"/>
          <w:sz w:val="24"/>
          <w:szCs w:val="24"/>
        </w:rPr>
        <w:t>, and th</w:t>
      </w:r>
      <w:r w:rsidR="008415E2" w:rsidRPr="00BE6286">
        <w:rPr>
          <w:rFonts w:ascii="Times New Roman" w:hAnsi="Times New Roman" w:cs="Times New Roman"/>
          <w:sz w:val="24"/>
          <w:szCs w:val="24"/>
        </w:rPr>
        <w:t>e</w:t>
      </w:r>
      <w:r w:rsidR="00612EA1" w:rsidRPr="00BE6286">
        <w:rPr>
          <w:rFonts w:ascii="Times New Roman" w:hAnsi="Times New Roman" w:cs="Times New Roman"/>
          <w:sz w:val="24"/>
          <w:szCs w:val="24"/>
        </w:rPr>
        <w:t xml:space="preserve"> difference</w:t>
      </w:r>
      <w:r w:rsidR="008415E2" w:rsidRPr="00BE6286">
        <w:rPr>
          <w:rFonts w:ascii="Times New Roman" w:hAnsi="Times New Roman" w:cs="Times New Roman"/>
          <w:sz w:val="24"/>
          <w:szCs w:val="24"/>
        </w:rPr>
        <w:t>s</w:t>
      </w:r>
      <w:r w:rsidR="00612EA1" w:rsidRPr="00BE6286">
        <w:rPr>
          <w:rFonts w:ascii="Times New Roman" w:hAnsi="Times New Roman" w:cs="Times New Roman"/>
          <w:sz w:val="24"/>
          <w:szCs w:val="24"/>
        </w:rPr>
        <w:t xml:space="preserve"> </w:t>
      </w:r>
      <w:r w:rsidR="008415E2" w:rsidRPr="00BE6286">
        <w:rPr>
          <w:rFonts w:ascii="Times New Roman" w:hAnsi="Times New Roman" w:cs="Times New Roman"/>
          <w:sz w:val="24"/>
          <w:szCs w:val="24"/>
        </w:rPr>
        <w:t>remain</w:t>
      </w:r>
      <w:r w:rsidR="00612EA1" w:rsidRPr="00BE6286">
        <w:rPr>
          <w:rFonts w:ascii="Times New Roman" w:hAnsi="Times New Roman" w:cs="Times New Roman"/>
          <w:sz w:val="24"/>
          <w:szCs w:val="24"/>
        </w:rPr>
        <w:t xml:space="preserve"> statistically significant after</w:t>
      </w:r>
      <w:r w:rsidRPr="00BE6286">
        <w:rPr>
          <w:rFonts w:ascii="Times New Roman" w:hAnsi="Times New Roman" w:cs="Times New Roman"/>
          <w:sz w:val="24"/>
          <w:szCs w:val="24"/>
        </w:rPr>
        <w:t xml:space="preserve"> we </w:t>
      </w:r>
      <w:r w:rsidR="002B5605" w:rsidRPr="00BE6286">
        <w:rPr>
          <w:rFonts w:ascii="Times New Roman" w:hAnsi="Times New Roman" w:cs="Times New Roman"/>
          <w:sz w:val="24"/>
          <w:szCs w:val="24"/>
        </w:rPr>
        <w:t xml:space="preserve">account for </w:t>
      </w:r>
      <w:r w:rsidRPr="00BE6286">
        <w:rPr>
          <w:rFonts w:ascii="Times New Roman" w:hAnsi="Times New Roman" w:cs="Times New Roman"/>
          <w:sz w:val="24"/>
          <w:szCs w:val="24"/>
        </w:rPr>
        <w:t xml:space="preserve">socioeconomic factors and </w:t>
      </w:r>
      <w:r w:rsidR="008415E2" w:rsidRPr="00BE6286">
        <w:rPr>
          <w:rFonts w:ascii="Times New Roman" w:hAnsi="Times New Roman" w:cs="Times New Roman"/>
          <w:sz w:val="24"/>
          <w:szCs w:val="24"/>
        </w:rPr>
        <w:t>family planning policy</w:t>
      </w:r>
      <w:r w:rsidRPr="00BE6286">
        <w:rPr>
          <w:rFonts w:ascii="Times New Roman" w:hAnsi="Times New Roman" w:cs="Times New Roman"/>
          <w:sz w:val="24"/>
          <w:szCs w:val="24"/>
        </w:rPr>
        <w:t>.</w:t>
      </w:r>
      <w:r w:rsidR="005E6313" w:rsidRPr="00BE6286">
        <w:rPr>
          <w:rFonts w:ascii="Times New Roman" w:hAnsi="Times New Roman" w:cs="Times New Roman"/>
          <w:sz w:val="24"/>
          <w:szCs w:val="24"/>
        </w:rPr>
        <w:t xml:space="preserve"> </w:t>
      </w:r>
      <w:r w:rsidR="002C69F1" w:rsidRPr="00BE6286">
        <w:rPr>
          <w:rFonts w:ascii="Times New Roman" w:hAnsi="Times New Roman" w:cs="Times New Roman"/>
          <w:sz w:val="24"/>
          <w:szCs w:val="24"/>
        </w:rPr>
        <w:t xml:space="preserve">However, there are </w:t>
      </w:r>
      <w:r w:rsidR="002B5605" w:rsidRPr="00BE6286">
        <w:rPr>
          <w:rFonts w:ascii="Times New Roman" w:hAnsi="Times New Roman" w:cs="Times New Roman"/>
          <w:sz w:val="24"/>
          <w:szCs w:val="24"/>
        </w:rPr>
        <w:t xml:space="preserve">possible nuances to </w:t>
      </w:r>
      <w:r w:rsidR="002C69F1" w:rsidRPr="00BE6286">
        <w:rPr>
          <w:rFonts w:ascii="Times New Roman" w:hAnsi="Times New Roman" w:cs="Times New Roman"/>
          <w:sz w:val="24"/>
          <w:szCs w:val="24"/>
        </w:rPr>
        <w:t>this conclusion. For example, more urbanised area</w:t>
      </w:r>
      <w:r w:rsidR="006F2B56" w:rsidRPr="00BE6286">
        <w:rPr>
          <w:rFonts w:ascii="Times New Roman" w:hAnsi="Times New Roman" w:cs="Times New Roman"/>
          <w:sz w:val="24"/>
          <w:szCs w:val="24"/>
        </w:rPr>
        <w:t>s</w:t>
      </w:r>
      <w:r w:rsidR="002C69F1" w:rsidRPr="00BE6286">
        <w:rPr>
          <w:rFonts w:ascii="Times New Roman" w:hAnsi="Times New Roman" w:cs="Times New Roman"/>
          <w:sz w:val="24"/>
          <w:szCs w:val="24"/>
        </w:rPr>
        <w:t xml:space="preserve"> may provide more opportunities to gain higher education </w:t>
      </w:r>
      <w:r w:rsidR="00353183" w:rsidRPr="00BE6286">
        <w:rPr>
          <w:rFonts w:ascii="Times New Roman" w:hAnsi="Times New Roman" w:cs="Times New Roman"/>
          <w:sz w:val="24"/>
          <w:szCs w:val="24"/>
        </w:rPr>
        <w:t>and</w:t>
      </w:r>
      <w:r w:rsidR="002C69F1" w:rsidRPr="00BE6286">
        <w:rPr>
          <w:rFonts w:ascii="Times New Roman" w:hAnsi="Times New Roman" w:cs="Times New Roman"/>
          <w:sz w:val="24"/>
          <w:szCs w:val="24"/>
        </w:rPr>
        <w:t xml:space="preserve"> off-farm jobs, so these negative effects </w:t>
      </w:r>
      <w:r w:rsidR="002B5605" w:rsidRPr="00BE6286">
        <w:rPr>
          <w:rFonts w:ascii="Times New Roman" w:hAnsi="Times New Roman" w:cs="Times New Roman"/>
          <w:sz w:val="24"/>
          <w:szCs w:val="24"/>
        </w:rPr>
        <w:t xml:space="preserve">of control variables </w:t>
      </w:r>
      <w:r w:rsidR="002C69F1" w:rsidRPr="00BE6286">
        <w:rPr>
          <w:rFonts w:ascii="Times New Roman" w:hAnsi="Times New Roman" w:cs="Times New Roman"/>
          <w:sz w:val="24"/>
          <w:szCs w:val="24"/>
        </w:rPr>
        <w:t xml:space="preserve">should </w:t>
      </w:r>
      <w:r w:rsidR="002B5605" w:rsidRPr="00BE6286">
        <w:rPr>
          <w:rFonts w:ascii="Times New Roman" w:hAnsi="Times New Roman" w:cs="Times New Roman"/>
          <w:sz w:val="24"/>
          <w:szCs w:val="24"/>
        </w:rPr>
        <w:t xml:space="preserve">be </w:t>
      </w:r>
      <w:r w:rsidR="00353183" w:rsidRPr="00BE6286">
        <w:rPr>
          <w:rFonts w:ascii="Times New Roman" w:hAnsi="Times New Roman" w:cs="Times New Roman"/>
          <w:sz w:val="24"/>
          <w:szCs w:val="24"/>
        </w:rPr>
        <w:t>partially attribute</w:t>
      </w:r>
      <w:r w:rsidR="002B5605" w:rsidRPr="00BE6286">
        <w:rPr>
          <w:rFonts w:ascii="Times New Roman" w:hAnsi="Times New Roman" w:cs="Times New Roman"/>
          <w:sz w:val="24"/>
          <w:szCs w:val="24"/>
        </w:rPr>
        <w:t>d</w:t>
      </w:r>
      <w:r w:rsidR="00EA1483" w:rsidRPr="00BE6286">
        <w:rPr>
          <w:rFonts w:ascii="Times New Roman" w:hAnsi="Times New Roman" w:cs="Times New Roman"/>
          <w:sz w:val="24"/>
          <w:szCs w:val="24"/>
        </w:rPr>
        <w:t xml:space="preserve"> to urban residence. To</w:t>
      </w:r>
      <w:r w:rsidR="002C69F1" w:rsidRPr="00BE6286">
        <w:rPr>
          <w:rFonts w:ascii="Times New Roman" w:hAnsi="Times New Roman" w:cs="Times New Roman"/>
          <w:sz w:val="24"/>
          <w:szCs w:val="24"/>
        </w:rPr>
        <w:t xml:space="preserve"> </w:t>
      </w:r>
      <w:r w:rsidR="002B5605" w:rsidRPr="00BE6286">
        <w:rPr>
          <w:rFonts w:ascii="Times New Roman" w:hAnsi="Times New Roman" w:cs="Times New Roman"/>
          <w:sz w:val="24"/>
          <w:szCs w:val="24"/>
        </w:rPr>
        <w:t xml:space="preserve">further </w:t>
      </w:r>
      <w:r w:rsidR="00155E89" w:rsidRPr="00BE6286">
        <w:rPr>
          <w:rFonts w:ascii="Times New Roman" w:hAnsi="Times New Roman" w:cs="Times New Roman"/>
          <w:sz w:val="24"/>
          <w:szCs w:val="24"/>
        </w:rPr>
        <w:t xml:space="preserve">study the fertility </w:t>
      </w:r>
      <w:r w:rsidR="002B5605" w:rsidRPr="00BE6286">
        <w:rPr>
          <w:rFonts w:ascii="Times New Roman" w:hAnsi="Times New Roman" w:cs="Times New Roman"/>
          <w:sz w:val="24"/>
          <w:szCs w:val="24"/>
        </w:rPr>
        <w:t xml:space="preserve">gap </w:t>
      </w:r>
      <w:r w:rsidR="00155E89" w:rsidRPr="00BE6286">
        <w:rPr>
          <w:rFonts w:ascii="Times New Roman" w:hAnsi="Times New Roman" w:cs="Times New Roman"/>
          <w:sz w:val="24"/>
          <w:szCs w:val="24"/>
        </w:rPr>
        <w:t>between urban and rural</w:t>
      </w:r>
      <w:r w:rsidR="002C69F1" w:rsidRPr="00BE6286">
        <w:rPr>
          <w:rFonts w:ascii="Times New Roman" w:hAnsi="Times New Roman" w:cs="Times New Roman"/>
          <w:sz w:val="24"/>
          <w:szCs w:val="24"/>
        </w:rPr>
        <w:t xml:space="preserve"> </w:t>
      </w:r>
      <w:r w:rsidR="002B5605" w:rsidRPr="00BE6286">
        <w:rPr>
          <w:rFonts w:ascii="Times New Roman" w:hAnsi="Times New Roman" w:cs="Times New Roman"/>
          <w:sz w:val="24"/>
          <w:szCs w:val="24"/>
        </w:rPr>
        <w:t>women</w:t>
      </w:r>
      <w:r w:rsidR="002C69F1" w:rsidRPr="00BE6286">
        <w:rPr>
          <w:rFonts w:ascii="Times New Roman" w:hAnsi="Times New Roman" w:cs="Times New Roman"/>
          <w:sz w:val="24"/>
          <w:szCs w:val="24"/>
        </w:rPr>
        <w:t xml:space="preserve">, we next turn to a </w:t>
      </w:r>
      <w:r w:rsidR="00155E89" w:rsidRPr="00BE6286">
        <w:rPr>
          <w:rFonts w:ascii="Times New Roman" w:hAnsi="Times New Roman" w:cs="Times New Roman"/>
          <w:sz w:val="24"/>
          <w:szCs w:val="24"/>
        </w:rPr>
        <w:t>regression decomposition approach to break the observed difference</w:t>
      </w:r>
      <w:r w:rsidR="00353183" w:rsidRPr="00BE6286">
        <w:rPr>
          <w:rFonts w:ascii="Times New Roman" w:hAnsi="Times New Roman" w:cs="Times New Roman"/>
          <w:sz w:val="24"/>
          <w:szCs w:val="24"/>
        </w:rPr>
        <w:t>s</w:t>
      </w:r>
      <w:r w:rsidR="00155E89" w:rsidRPr="00BE6286">
        <w:rPr>
          <w:rFonts w:ascii="Times New Roman" w:hAnsi="Times New Roman" w:cs="Times New Roman"/>
          <w:sz w:val="24"/>
          <w:szCs w:val="24"/>
        </w:rPr>
        <w:t xml:space="preserve"> into two parts, </w:t>
      </w:r>
      <w:r w:rsidR="000C7D56" w:rsidRPr="00BE6286">
        <w:rPr>
          <w:rFonts w:ascii="Times New Roman" w:hAnsi="Times New Roman" w:cs="Times New Roman"/>
          <w:sz w:val="24"/>
          <w:szCs w:val="24"/>
        </w:rPr>
        <w:t xml:space="preserve">the portion that can be explained by differences in characteristics and the portion that is unexplained. </w:t>
      </w:r>
    </w:p>
    <w:p w:rsidR="006A3305" w:rsidRPr="00BE6286" w:rsidRDefault="006A3305" w:rsidP="00BE6286">
      <w:pPr>
        <w:spacing w:line="300" w:lineRule="auto"/>
        <w:rPr>
          <w:rFonts w:ascii="Times New Roman" w:hAnsi="Times New Roman" w:cs="Times New Roman"/>
          <w:sz w:val="24"/>
          <w:szCs w:val="24"/>
        </w:rPr>
      </w:pPr>
    </w:p>
    <w:p w:rsidR="005777E3" w:rsidRDefault="00193104" w:rsidP="00BE6286">
      <w:pPr>
        <w:pStyle w:val="Heading2"/>
        <w:snapToGrid w:val="0"/>
        <w:spacing w:before="0" w:after="0" w:line="300" w:lineRule="auto"/>
        <w:contextualSpacing/>
        <w:rPr>
          <w:rFonts w:ascii="Times New Roman" w:hAnsi="Times New Roman"/>
          <w:i w:val="0"/>
          <w:sz w:val="24"/>
          <w:szCs w:val="24"/>
          <w:lang w:eastAsia="zh-CN"/>
        </w:rPr>
      </w:pPr>
      <w:proofErr w:type="gramStart"/>
      <w:r w:rsidRPr="00B0528F">
        <w:rPr>
          <w:rFonts w:ascii="Times New Roman" w:hAnsi="Times New Roman"/>
          <w:i w:val="0"/>
          <w:sz w:val="24"/>
          <w:szCs w:val="24"/>
          <w:lang w:eastAsia="zh-CN"/>
        </w:rPr>
        <w:t>4</w:t>
      </w:r>
      <w:r w:rsidR="005777E3" w:rsidRPr="00B0528F">
        <w:rPr>
          <w:rFonts w:ascii="Times New Roman" w:hAnsi="Times New Roman"/>
          <w:i w:val="0"/>
          <w:sz w:val="24"/>
          <w:szCs w:val="24"/>
          <w:lang w:eastAsia="zh-CN"/>
        </w:rPr>
        <w:t xml:space="preserve">.2 </w:t>
      </w:r>
      <w:r w:rsidR="003F1B0D">
        <w:rPr>
          <w:rFonts w:ascii="Times New Roman" w:hAnsi="Times New Roman"/>
          <w:i w:val="0"/>
          <w:sz w:val="24"/>
          <w:szCs w:val="24"/>
          <w:lang w:eastAsia="zh-CN"/>
        </w:rPr>
        <w:t xml:space="preserve"> </w:t>
      </w:r>
      <w:r w:rsidR="005777E3" w:rsidRPr="00B0528F">
        <w:rPr>
          <w:rFonts w:ascii="Times New Roman" w:hAnsi="Times New Roman"/>
          <w:i w:val="0"/>
          <w:sz w:val="24"/>
          <w:szCs w:val="24"/>
          <w:lang w:eastAsia="zh-CN"/>
        </w:rPr>
        <w:t>Decomposition</w:t>
      </w:r>
      <w:proofErr w:type="gramEnd"/>
      <w:r w:rsidR="005777E3" w:rsidRPr="00B0528F">
        <w:rPr>
          <w:rFonts w:ascii="Times New Roman" w:hAnsi="Times New Roman"/>
          <w:i w:val="0"/>
          <w:sz w:val="24"/>
          <w:szCs w:val="24"/>
          <w:lang w:eastAsia="zh-CN"/>
        </w:rPr>
        <w:t xml:space="preserve"> using Regressions</w:t>
      </w:r>
    </w:p>
    <w:p w:rsidR="00B703F6" w:rsidRPr="00B703F6" w:rsidRDefault="00B703F6" w:rsidP="00B703F6">
      <w:pPr>
        <w:rPr>
          <w:sz w:val="12"/>
          <w:szCs w:val="12"/>
          <w:lang w:val="en-US" w:bidi="en-US"/>
        </w:rPr>
      </w:pPr>
    </w:p>
    <w:p w:rsidR="008B2E58" w:rsidRDefault="00FF1165" w:rsidP="00BE6286">
      <w:pPr>
        <w:spacing w:line="300" w:lineRule="auto"/>
        <w:jc w:val="both"/>
        <w:rPr>
          <w:rFonts w:ascii="Times New Roman" w:hAnsi="Times New Roman" w:cs="Times New Roman"/>
          <w:sz w:val="24"/>
          <w:szCs w:val="24"/>
        </w:rPr>
      </w:pPr>
      <w:r w:rsidRPr="00BE6286">
        <w:rPr>
          <w:rFonts w:ascii="Times New Roman" w:hAnsi="Times New Roman" w:cs="Times New Roman"/>
          <w:sz w:val="24"/>
          <w:szCs w:val="24"/>
        </w:rPr>
        <w:t xml:space="preserve">Since fertility is a count variable, we apply the Blinder-Oaxaca-decomposition method for count data models developed by Bauer </w:t>
      </w:r>
      <w:r w:rsidR="00F74B78" w:rsidRPr="003F1B0D">
        <w:rPr>
          <w:rFonts w:ascii="Times New Roman" w:hAnsi="Times New Roman" w:cs="Times New Roman"/>
          <w:i/>
          <w:sz w:val="24"/>
          <w:szCs w:val="24"/>
        </w:rPr>
        <w:t>et al</w:t>
      </w:r>
      <w:r w:rsidR="003F1B0D" w:rsidRPr="003F1B0D">
        <w:rPr>
          <w:rFonts w:ascii="Times New Roman" w:hAnsi="Times New Roman" w:cs="Times New Roman"/>
          <w:i/>
          <w:sz w:val="24"/>
          <w:szCs w:val="24"/>
        </w:rPr>
        <w:t>.</w:t>
      </w:r>
      <w:r w:rsidR="00F74B78" w:rsidRPr="00BE6286">
        <w:rPr>
          <w:rFonts w:ascii="Times New Roman" w:hAnsi="Times New Roman" w:cs="Times New Roman"/>
          <w:sz w:val="24"/>
          <w:szCs w:val="24"/>
        </w:rPr>
        <w:t xml:space="preserve"> (2008) to decompose the </w:t>
      </w:r>
      <w:r w:rsidRPr="00BE6286">
        <w:rPr>
          <w:rFonts w:ascii="Times New Roman" w:hAnsi="Times New Roman" w:cs="Times New Roman"/>
          <w:sz w:val="24"/>
          <w:szCs w:val="24"/>
        </w:rPr>
        <w:t xml:space="preserve">fertility </w:t>
      </w:r>
      <w:r w:rsidR="00F74B78" w:rsidRPr="00BE6286">
        <w:rPr>
          <w:rFonts w:ascii="Times New Roman" w:hAnsi="Times New Roman" w:cs="Times New Roman"/>
          <w:sz w:val="24"/>
          <w:szCs w:val="24"/>
        </w:rPr>
        <w:t xml:space="preserve">gap </w:t>
      </w:r>
      <w:r w:rsidRPr="00BE6286">
        <w:rPr>
          <w:rFonts w:ascii="Times New Roman" w:hAnsi="Times New Roman" w:cs="Times New Roman"/>
          <w:sz w:val="24"/>
          <w:szCs w:val="24"/>
        </w:rPr>
        <w:t xml:space="preserve">between urban and rural </w:t>
      </w:r>
      <w:r w:rsidR="00F74B78" w:rsidRPr="00BE6286">
        <w:rPr>
          <w:rFonts w:ascii="Times New Roman" w:hAnsi="Times New Roman" w:cs="Times New Roman"/>
          <w:sz w:val="24"/>
          <w:szCs w:val="24"/>
        </w:rPr>
        <w:t xml:space="preserve">women </w:t>
      </w:r>
      <w:r w:rsidRPr="00BE6286">
        <w:rPr>
          <w:rFonts w:ascii="Times New Roman" w:hAnsi="Times New Roman" w:cs="Times New Roman"/>
          <w:sz w:val="24"/>
          <w:szCs w:val="24"/>
        </w:rPr>
        <w:t xml:space="preserve">into explained and unexplained parts. </w:t>
      </w:r>
      <w:r w:rsidR="008B2E58" w:rsidRPr="00BE6286">
        <w:rPr>
          <w:rFonts w:ascii="Times New Roman" w:hAnsi="Times New Roman" w:cs="Times New Roman"/>
          <w:sz w:val="24"/>
          <w:szCs w:val="24"/>
        </w:rPr>
        <w:t>Oaxaca and Ransom (1994) give an overview of the application of the following generalized linear decomposition:</w:t>
      </w:r>
    </w:p>
    <w:p w:rsidR="00924D92" w:rsidRPr="00725113" w:rsidRDefault="00924D92" w:rsidP="00BE6286">
      <w:pPr>
        <w:spacing w:line="300" w:lineRule="auto"/>
        <w:jc w:val="both"/>
        <w:rPr>
          <w:rFonts w:ascii="Times New Roman" w:hAnsi="Times New Roman" w:cs="Times New Roman"/>
          <w:sz w:val="16"/>
          <w:szCs w:val="16"/>
        </w:rPr>
      </w:pPr>
    </w:p>
    <w:p w:rsidR="0090636F" w:rsidRDefault="009779AA" w:rsidP="00BE6286">
      <w:pPr>
        <w:autoSpaceDE w:val="0"/>
        <w:autoSpaceDN w:val="0"/>
        <w:adjustRightInd w:val="0"/>
        <w:spacing w:line="300" w:lineRule="auto"/>
        <w:jc w:val="right"/>
        <w:rPr>
          <w:rFonts w:ascii="Times New Roman" w:hAnsi="Times New Roman" w:cs="Times New Roman"/>
          <w:sz w:val="24"/>
          <w:szCs w:val="24"/>
        </w:rPr>
      </w:pPr>
      <m:oMath>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Y</m:t>
                </m:r>
              </m:e>
            </m:acc>
          </m:e>
          <m:sub>
            <m:r>
              <m:rPr>
                <m:sty m:val="p"/>
              </m:rP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Y</m:t>
                </m:r>
              </m:e>
            </m:acc>
          </m:e>
          <m:sub>
            <m:r>
              <m:rPr>
                <m:sty m:val="p"/>
              </m:rPr>
              <w:rPr>
                <w:rFonts w:ascii="Cambria Math" w:hAnsi="Cambria Math" w:cs="Times New Roman"/>
              </w:rPr>
              <m:t>B</m:t>
            </m:r>
          </m:sub>
        </m:sSub>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X</m:t>
                    </m:r>
                  </m:e>
                </m:acc>
              </m:e>
              <m:sub>
                <m:r>
                  <m:rPr>
                    <m:sty m:val="p"/>
                  </m:rP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X</m:t>
                    </m:r>
                  </m:e>
                </m:acc>
              </m:e>
              <m:sub>
                <m:r>
                  <m:rPr>
                    <m:sty m:val="p"/>
                  </m:rPr>
                  <w:rPr>
                    <w:rFonts w:ascii="Cambria Math" w:hAnsi="Cambria Math" w:cs="Times New Roman"/>
                  </w:rPr>
                  <m:t>B</m:t>
                </m:r>
              </m:sub>
            </m:sSub>
          </m:e>
        </m:d>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X</m:t>
                </m:r>
              </m:e>
            </m:acc>
          </m:e>
          <m:sub>
            <m:r>
              <m:rPr>
                <m:sty m:val="p"/>
              </m:rPr>
              <w:rPr>
                <w:rFonts w:ascii="Cambria Math" w:hAnsi="Cambria Math" w:cs="Times New Roman"/>
              </w:rPr>
              <m:t>A</m:t>
            </m:r>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m:t>
                </m:r>
              </m:sub>
            </m:sSub>
            <m:r>
              <m:rPr>
                <m:sty m:val="p"/>
              </m:rP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e>
        </m:d>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X</m:t>
                </m:r>
              </m:e>
            </m:acc>
          </m:e>
          <m:sub>
            <m:r>
              <m:rPr>
                <m:sty m:val="p"/>
              </m:rPr>
              <w:rPr>
                <w:rFonts w:ascii="Cambria Math" w:hAnsi="Cambria Math" w:cs="Times New Roman"/>
              </w:rPr>
              <m:t>B</m:t>
            </m:r>
          </m:sub>
        </m:sSub>
        <m:d>
          <m:dPr>
            <m:ctrlPr>
              <w:rPr>
                <w:rFonts w:ascii="Cambria Math" w:hAnsi="Cambria Math" w:cs="Times New Roman"/>
              </w:rPr>
            </m:ctrlPr>
          </m:dPr>
          <m:e>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B</m:t>
                </m:r>
              </m:sub>
            </m:sSub>
          </m:e>
        </m:d>
      </m:oMath>
      <w:r w:rsidR="0019349B" w:rsidRPr="00BE6286">
        <w:rPr>
          <w:rFonts w:ascii="Times New Roman" w:hAnsi="Times New Roman" w:cs="Times New Roman"/>
          <w:sz w:val="24"/>
          <w:szCs w:val="24"/>
        </w:rPr>
        <w:t xml:space="preserve"> </w:t>
      </w:r>
      <w:r w:rsidR="0019349B" w:rsidRPr="00BE6286">
        <w:rPr>
          <w:rFonts w:ascii="Times New Roman" w:hAnsi="Times New Roman" w:cs="Times New Roman"/>
          <w:sz w:val="24"/>
          <w:szCs w:val="24"/>
        </w:rPr>
        <w:tab/>
      </w:r>
      <w:r w:rsidR="00F74B78" w:rsidRPr="00BE6286">
        <w:rPr>
          <w:rFonts w:ascii="Times New Roman" w:hAnsi="Times New Roman" w:cs="Times New Roman"/>
          <w:sz w:val="24"/>
          <w:szCs w:val="24"/>
        </w:rPr>
        <w:tab/>
      </w:r>
      <w:r w:rsidR="00F74B78" w:rsidRPr="00BE6286">
        <w:rPr>
          <w:rFonts w:ascii="Times New Roman" w:hAnsi="Times New Roman" w:cs="Times New Roman"/>
          <w:sz w:val="24"/>
          <w:szCs w:val="24"/>
        </w:rPr>
        <w:tab/>
      </w:r>
      <w:r w:rsidR="0019349B" w:rsidRPr="00604B93">
        <w:rPr>
          <w:rFonts w:ascii="Times New Roman" w:hAnsi="Times New Roman" w:cs="Times New Roman"/>
        </w:rPr>
        <w:t>(</w:t>
      </w:r>
      <w:r w:rsidR="009B6817" w:rsidRPr="00604B93">
        <w:rPr>
          <w:rFonts w:ascii="Times New Roman" w:hAnsi="Times New Roman" w:cs="Times New Roman"/>
        </w:rPr>
        <w:t>3</w:t>
      </w:r>
      <w:r w:rsidR="0019349B" w:rsidRPr="00604B93">
        <w:rPr>
          <w:rFonts w:ascii="Times New Roman" w:hAnsi="Times New Roman" w:cs="Times New Roman"/>
        </w:rPr>
        <w:t>)</w:t>
      </w:r>
    </w:p>
    <w:p w:rsidR="00924D92" w:rsidRPr="00725113" w:rsidRDefault="00924D92" w:rsidP="00BE6286">
      <w:pPr>
        <w:autoSpaceDE w:val="0"/>
        <w:autoSpaceDN w:val="0"/>
        <w:adjustRightInd w:val="0"/>
        <w:spacing w:line="300" w:lineRule="auto"/>
        <w:jc w:val="right"/>
        <w:rPr>
          <w:rFonts w:ascii="Times New Roman" w:hAnsi="Times New Roman" w:cs="Times New Roman"/>
          <w:sz w:val="16"/>
          <w:szCs w:val="16"/>
        </w:rPr>
      </w:pPr>
    </w:p>
    <w:p w:rsidR="008B2E58" w:rsidRDefault="00F74B78" w:rsidP="00BE6286">
      <w:pPr>
        <w:autoSpaceDE w:val="0"/>
        <w:autoSpaceDN w:val="0"/>
        <w:adjustRightInd w:val="0"/>
        <w:spacing w:line="300" w:lineRule="auto"/>
        <w:jc w:val="both"/>
        <w:rPr>
          <w:rFonts w:ascii="Times New Roman" w:hAnsi="Times New Roman" w:cs="Times New Roman"/>
          <w:sz w:val="24"/>
          <w:szCs w:val="24"/>
        </w:rPr>
      </w:pPr>
      <w:proofErr w:type="gramStart"/>
      <w:r w:rsidRPr="00BE6286">
        <w:rPr>
          <w:rFonts w:ascii="Times New Roman" w:hAnsi="Times New Roman" w:cs="Times New Roman"/>
          <w:sz w:val="24"/>
          <w:szCs w:val="24"/>
        </w:rPr>
        <w:t>while</w:t>
      </w:r>
      <w:proofErr w:type="gramEnd"/>
      <w:r w:rsidRPr="00BE6286">
        <w:rPr>
          <w:rFonts w:ascii="Times New Roman" w:hAnsi="Times New Roman" w:cs="Times New Roman"/>
          <w:sz w:val="24"/>
          <w:szCs w:val="24"/>
        </w:rPr>
        <w:t xml:space="preserve"> </w:t>
      </w:r>
      <w:r w:rsidR="009669A3" w:rsidRPr="00BE6286">
        <w:rPr>
          <w:rFonts w:ascii="Times New Roman" w:hAnsi="Times New Roman" w:cs="Times New Roman"/>
          <w:sz w:val="24"/>
          <w:szCs w:val="24"/>
        </w:rPr>
        <w:t>Bauer</w:t>
      </w:r>
      <w:r w:rsidR="00CE3DFC" w:rsidRPr="00BE6286">
        <w:rPr>
          <w:rFonts w:ascii="Times New Roman" w:hAnsi="Times New Roman" w:cs="Times New Roman"/>
          <w:sz w:val="24"/>
          <w:szCs w:val="24"/>
        </w:rPr>
        <w:t xml:space="preserve"> </w:t>
      </w:r>
      <w:r w:rsidR="00CE3DFC" w:rsidRPr="00130855">
        <w:rPr>
          <w:rFonts w:ascii="Times New Roman" w:hAnsi="Times New Roman" w:cs="Times New Roman"/>
          <w:i/>
          <w:sz w:val="24"/>
          <w:szCs w:val="24"/>
        </w:rPr>
        <w:t>et al</w:t>
      </w:r>
      <w:r w:rsidR="00130855">
        <w:rPr>
          <w:rFonts w:ascii="Times New Roman" w:hAnsi="Times New Roman" w:cs="Times New Roman"/>
          <w:sz w:val="24"/>
          <w:szCs w:val="24"/>
        </w:rPr>
        <w:t xml:space="preserve">. </w:t>
      </w:r>
      <w:r w:rsidR="00CE3DFC" w:rsidRPr="00BE6286">
        <w:rPr>
          <w:rFonts w:ascii="Times New Roman" w:hAnsi="Times New Roman" w:cs="Times New Roman"/>
          <w:sz w:val="24"/>
          <w:szCs w:val="24"/>
        </w:rPr>
        <w:t xml:space="preserve">(2008) </w:t>
      </w:r>
      <w:r w:rsidR="009669A3" w:rsidRPr="00BE6286">
        <w:rPr>
          <w:rFonts w:ascii="Times New Roman" w:hAnsi="Times New Roman" w:cs="Times New Roman"/>
          <w:sz w:val="24"/>
          <w:szCs w:val="24"/>
        </w:rPr>
        <w:t>rewrite it</w:t>
      </w:r>
      <w:r w:rsidR="00E16250" w:rsidRPr="00BE6286">
        <w:rPr>
          <w:rFonts w:ascii="Times New Roman" w:hAnsi="Times New Roman" w:cs="Times New Roman"/>
          <w:sz w:val="24"/>
          <w:szCs w:val="24"/>
        </w:rPr>
        <w:t xml:space="preserve"> for the nonlinear case as</w:t>
      </w:r>
      <w:r w:rsidRPr="00BE6286">
        <w:rPr>
          <w:rFonts w:ascii="Times New Roman" w:hAnsi="Times New Roman" w:cs="Times New Roman"/>
          <w:sz w:val="24"/>
          <w:szCs w:val="24"/>
        </w:rPr>
        <w:t>:</w:t>
      </w:r>
    </w:p>
    <w:p w:rsidR="00924D92" w:rsidRPr="00725113" w:rsidRDefault="00924D92" w:rsidP="00BE6286">
      <w:pPr>
        <w:autoSpaceDE w:val="0"/>
        <w:autoSpaceDN w:val="0"/>
        <w:adjustRightInd w:val="0"/>
        <w:spacing w:line="300" w:lineRule="auto"/>
        <w:jc w:val="both"/>
        <w:rPr>
          <w:rFonts w:ascii="Times New Roman" w:hAnsi="Times New Roman" w:cs="Times New Roman"/>
          <w:sz w:val="16"/>
          <w:szCs w:val="16"/>
        </w:rPr>
      </w:pPr>
    </w:p>
    <w:p w:rsidR="00E16250" w:rsidRDefault="009779AA" w:rsidP="00604B93">
      <w:pPr>
        <w:tabs>
          <w:tab w:val="right" w:pos="9027"/>
        </w:tabs>
        <w:autoSpaceDE w:val="0"/>
        <w:autoSpaceDN w:val="0"/>
        <w:adjustRightInd w:val="0"/>
        <w:spacing w:line="300" w:lineRule="auto"/>
        <w:ind w:left="284"/>
        <w:rPr>
          <w:rFonts w:ascii="Times New Roman" w:hAnsi="Times New Roman" w:cs="Times New Roman"/>
          <w:sz w:val="24"/>
          <w:szCs w:val="24"/>
        </w:rPr>
      </w:pPr>
      <m:oMath>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Y</m:t>
                </m:r>
              </m:e>
            </m:acc>
          </m:e>
          <m:sub>
            <m:r>
              <m:rPr>
                <m:sty m:val="p"/>
              </m:rPr>
              <w:rPr>
                <w:rFonts w:ascii="Cambria Math" w:hAnsi="Cambria Math" w:cs="Times New Roman"/>
              </w:rPr>
              <m:t>A</m:t>
            </m:r>
          </m:sub>
        </m:sSub>
        <m:r>
          <m:rPr>
            <m:sty m:val="p"/>
          </m:rPr>
          <w:rPr>
            <w:rFonts w:ascii="Cambria Math" w:hAnsi="Cambria Math" w:cs="Times New Roman"/>
          </w:rPr>
          <m:t>-</m:t>
        </m:r>
        <m:sSub>
          <m:sSubPr>
            <m:ctrlPr>
              <w:rPr>
                <w:rFonts w:ascii="Cambria Math" w:hAnsi="Cambria Math" w:cs="Times New Roman"/>
              </w:rPr>
            </m:ctrlPr>
          </m:sSubPr>
          <m:e>
            <m:acc>
              <m:accPr>
                <m:chr m:val="̅"/>
                <m:ctrlPr>
                  <w:rPr>
                    <w:rFonts w:ascii="Cambria Math" w:hAnsi="Cambria Math" w:cs="Times New Roman"/>
                  </w:rPr>
                </m:ctrlPr>
              </m:accPr>
              <m:e>
                <m:r>
                  <w:rPr>
                    <w:rFonts w:ascii="Cambria Math" w:hAnsi="Cambria Math" w:cs="Times New Roman"/>
                  </w:rPr>
                  <m:t>Y</m:t>
                </m:r>
              </m:e>
            </m:acc>
          </m:e>
          <m:sub>
            <m:r>
              <m:rPr>
                <m:sty m:val="p"/>
              </m:rPr>
              <w:rPr>
                <w:rFonts w:ascii="Cambria Math" w:hAnsi="Cambria Math" w:cs="Times New Roman"/>
              </w:rPr>
              <m:t>B</m:t>
            </m:r>
          </m:sub>
        </m:sSub>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iA</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iA</m:t>
                    </m:r>
                  </m:sub>
                </m:sSub>
              </m:e>
            </m:d>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iB</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iB</m:t>
                    </m:r>
                  </m:sub>
                </m:sSub>
              </m:e>
            </m:d>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A</m:t>
                    </m:r>
                  </m:sub>
                </m:sSub>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iA</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iA</m:t>
                    </m:r>
                  </m:sub>
                </m:sSub>
              </m:e>
            </m:d>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iA</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iA</m:t>
                    </m:r>
                  </m:sub>
                </m:sSub>
              </m:e>
            </m:d>
          </m:e>
        </m:d>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E</m:t>
                </m:r>
              </m:e>
              <m:sub>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iB</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iB</m:t>
                    </m:r>
                  </m:sub>
                </m:sSub>
              </m:e>
            </m:d>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w:tab/>
                </m:r>
                <m:r>
                  <w:rPr>
                    <w:rFonts w:ascii="Cambria Math" w:hAnsi="Cambria Math" w:cs="Times New Roman"/>
                  </w:rPr>
                  <w:tab/>
                </m:r>
                <m:r>
                  <w:rPr>
                    <w:rFonts w:ascii="Cambria Math" w:hAnsi="Cambria Math" w:cs="Times New Roman"/>
                  </w:rPr>
                  <w:tab/>
                </m:r>
                <m:r>
                  <w:rPr>
                    <w:rFonts w:ascii="Cambria Math" w:hAnsi="Cambria Math" w:cs="Times New Roman"/>
                  </w:rPr>
                  <m:t>E</m:t>
                </m:r>
              </m:e>
              <m:sub>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iB</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iB</m:t>
                    </m:r>
                  </m:sub>
                </m:sSub>
              </m:e>
            </m:d>
          </m:e>
        </m:d>
      </m:oMath>
      <w:r w:rsidR="009669A3" w:rsidRPr="00BE6286">
        <w:rPr>
          <w:rFonts w:ascii="Times New Roman" w:hAnsi="Times New Roman" w:cs="Times New Roman"/>
          <w:sz w:val="24"/>
          <w:szCs w:val="24"/>
        </w:rPr>
        <w:t xml:space="preserve"> </w:t>
      </w:r>
      <w:r w:rsidR="00604B93">
        <w:rPr>
          <w:rFonts w:ascii="Times New Roman" w:hAnsi="Times New Roman" w:cs="Times New Roman"/>
          <w:sz w:val="24"/>
          <w:szCs w:val="24"/>
        </w:rPr>
        <w:tab/>
      </w:r>
      <w:r w:rsidR="009669A3" w:rsidRPr="00BE6286">
        <w:rPr>
          <w:rFonts w:ascii="Times New Roman" w:hAnsi="Times New Roman" w:cs="Times New Roman"/>
          <w:sz w:val="24"/>
          <w:szCs w:val="24"/>
        </w:rPr>
        <w:t>(</w:t>
      </w:r>
      <w:r w:rsidR="009B6817" w:rsidRPr="00BE6286">
        <w:rPr>
          <w:rFonts w:ascii="Times New Roman" w:hAnsi="Times New Roman" w:cs="Times New Roman"/>
          <w:sz w:val="24"/>
          <w:szCs w:val="24"/>
        </w:rPr>
        <w:t>4</w:t>
      </w:r>
      <w:r w:rsidR="009669A3" w:rsidRPr="00BE6286">
        <w:rPr>
          <w:rFonts w:ascii="Times New Roman" w:hAnsi="Times New Roman" w:cs="Times New Roman"/>
          <w:sz w:val="24"/>
          <w:szCs w:val="24"/>
        </w:rPr>
        <w:t>)</w:t>
      </w:r>
    </w:p>
    <w:p w:rsidR="00924D92" w:rsidRPr="00725113" w:rsidRDefault="00924D92" w:rsidP="00BE6286">
      <w:pPr>
        <w:autoSpaceDE w:val="0"/>
        <w:autoSpaceDN w:val="0"/>
        <w:adjustRightInd w:val="0"/>
        <w:spacing w:line="300" w:lineRule="auto"/>
        <w:jc w:val="both"/>
        <w:rPr>
          <w:rFonts w:ascii="Times New Roman" w:hAnsi="Times New Roman" w:cs="Times New Roman"/>
          <w:sz w:val="16"/>
          <w:szCs w:val="16"/>
        </w:rPr>
      </w:pPr>
    </w:p>
    <w:p w:rsidR="003667DD" w:rsidRDefault="00924D92" w:rsidP="00BE6286">
      <w:pPr>
        <w:autoSpaceDE w:val="0"/>
        <w:autoSpaceDN w:val="0"/>
        <w:adjustRightInd w:val="0"/>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9669A3" w:rsidRPr="00BE6286">
        <w:rPr>
          <w:rFonts w:ascii="Times New Roman" w:hAnsi="Times New Roman" w:cs="Times New Roman"/>
          <w:sz w:val="24"/>
          <w:szCs w:val="24"/>
        </w:rPr>
        <w:t xml:space="preserve">Here group </w:t>
      </w:r>
      <w:r w:rsidR="00F74B78" w:rsidRPr="00BE6286">
        <w:rPr>
          <w:rFonts w:ascii="Times New Roman" w:hAnsi="Times New Roman" w:cs="Times New Roman"/>
          <w:sz w:val="24"/>
          <w:szCs w:val="24"/>
        </w:rPr>
        <w:t>A represents the majority group</w:t>
      </w:r>
      <w:r w:rsidR="009669A3" w:rsidRPr="00BE6286">
        <w:rPr>
          <w:rFonts w:ascii="Times New Roman" w:hAnsi="Times New Roman" w:cs="Times New Roman"/>
          <w:sz w:val="24"/>
          <w:szCs w:val="24"/>
        </w:rPr>
        <w:t xml:space="preserve"> with higher outcome</w:t>
      </w:r>
      <w:r w:rsidR="00F74B78" w:rsidRPr="00BE6286">
        <w:rPr>
          <w:rFonts w:ascii="Times New Roman" w:hAnsi="Times New Roman" w:cs="Times New Roman"/>
          <w:sz w:val="24"/>
          <w:szCs w:val="24"/>
        </w:rPr>
        <w:t>s</w:t>
      </w:r>
      <w:r w:rsidR="009669A3" w:rsidRPr="00BE6286">
        <w:rPr>
          <w:rFonts w:ascii="Times New Roman" w:hAnsi="Times New Roman" w:cs="Times New Roman"/>
          <w:sz w:val="24"/>
          <w:szCs w:val="24"/>
        </w:rPr>
        <w:t xml:space="preserve">, and B the minority group with lower </w:t>
      </w:r>
      <w:r w:rsidR="003531CE" w:rsidRPr="00BE6286">
        <w:rPr>
          <w:rFonts w:ascii="Times New Roman" w:hAnsi="Times New Roman" w:cs="Times New Roman"/>
          <w:sz w:val="24"/>
          <w:szCs w:val="24"/>
        </w:rPr>
        <w:t>outcome</w:t>
      </w:r>
      <w:r w:rsidR="00F74B78" w:rsidRPr="00BE6286">
        <w:rPr>
          <w:rFonts w:ascii="Times New Roman" w:hAnsi="Times New Roman" w:cs="Times New Roman"/>
          <w:sz w:val="24"/>
          <w:szCs w:val="24"/>
        </w:rPr>
        <w:t>s</w:t>
      </w:r>
      <w:r w:rsidR="003667DD" w:rsidRPr="00BE6286">
        <w:rPr>
          <w:rFonts w:ascii="Times New Roman" w:hAnsi="Times New Roman" w:cs="Times New Roman"/>
          <w:sz w:val="24"/>
          <w:szCs w:val="24"/>
        </w:rPr>
        <w:t>.</w:t>
      </w:r>
      <w:r w:rsidR="009669A3" w:rsidRPr="00BE6286">
        <w:rPr>
          <w:rFonts w:ascii="Times New Roman" w:hAnsi="Times New Roman" w:cs="Times New Roman"/>
          <w:sz w:val="24"/>
          <w:szCs w:val="24"/>
        </w:rPr>
        <w:t xml:space="preserve"> </w:t>
      </w:r>
      <w:r w:rsidR="0085271E" w:rsidRPr="00BE6286">
        <w:rPr>
          <w:rFonts w:ascii="Times New Roman" w:hAnsi="Times New Roman" w:cs="Times New Roman"/>
          <w:sz w:val="24"/>
          <w:szCs w:val="24"/>
        </w:rPr>
        <w:t xml:space="preserve">In </w:t>
      </w:r>
      <w:r w:rsidR="00F74B78" w:rsidRPr="00BE6286">
        <w:rPr>
          <w:rFonts w:ascii="Times New Roman" w:hAnsi="Times New Roman" w:cs="Times New Roman"/>
          <w:sz w:val="24"/>
          <w:szCs w:val="24"/>
        </w:rPr>
        <w:t xml:space="preserve">our context, group A is rural women, with </w:t>
      </w:r>
      <w:r w:rsidR="0085271E" w:rsidRPr="00BE6286">
        <w:rPr>
          <w:rFonts w:ascii="Times New Roman" w:hAnsi="Times New Roman" w:cs="Times New Roman"/>
          <w:sz w:val="24"/>
          <w:szCs w:val="24"/>
        </w:rPr>
        <w:t xml:space="preserve">higher fertility and </w:t>
      </w:r>
      <w:r w:rsidR="00F74B78" w:rsidRPr="00BE6286">
        <w:rPr>
          <w:rFonts w:ascii="Times New Roman" w:hAnsi="Times New Roman" w:cs="Times New Roman"/>
          <w:sz w:val="24"/>
          <w:szCs w:val="24"/>
        </w:rPr>
        <w:t xml:space="preserve">a </w:t>
      </w:r>
      <w:r w:rsidR="0085271E" w:rsidRPr="00BE6286">
        <w:rPr>
          <w:rFonts w:ascii="Times New Roman" w:hAnsi="Times New Roman" w:cs="Times New Roman"/>
          <w:sz w:val="24"/>
          <w:szCs w:val="24"/>
        </w:rPr>
        <w:t xml:space="preserve">larger </w:t>
      </w:r>
      <w:r w:rsidR="00F74B78" w:rsidRPr="00BE6286">
        <w:rPr>
          <w:rFonts w:ascii="Times New Roman" w:hAnsi="Times New Roman" w:cs="Times New Roman"/>
          <w:sz w:val="24"/>
          <w:szCs w:val="24"/>
        </w:rPr>
        <w:t xml:space="preserve">sample </w:t>
      </w:r>
      <w:r w:rsidR="0085271E" w:rsidRPr="00BE6286">
        <w:rPr>
          <w:rFonts w:ascii="Times New Roman" w:hAnsi="Times New Roman" w:cs="Times New Roman"/>
          <w:sz w:val="24"/>
          <w:szCs w:val="24"/>
        </w:rPr>
        <w:t>proporti</w:t>
      </w:r>
      <w:r w:rsidR="003F1B0D">
        <w:rPr>
          <w:rFonts w:ascii="Times New Roman" w:hAnsi="Times New Roman" w:cs="Times New Roman"/>
          <w:sz w:val="24"/>
          <w:szCs w:val="24"/>
        </w:rPr>
        <w:t xml:space="preserve">on, and group B is urban women. </w:t>
      </w:r>
      <w:r w:rsidR="003667DD" w:rsidRPr="00BE6286">
        <w:rPr>
          <w:rFonts w:ascii="Times New Roman" w:hAnsi="Times New Roman" w:cs="Times New Roman"/>
          <w:sz w:val="24"/>
          <w:szCs w:val="24"/>
        </w:rPr>
        <w:t xml:space="preserve">The first term in equation (3) reflects the portion of the </w:t>
      </w:r>
      <w:r w:rsidR="0085271E" w:rsidRPr="00BE6286">
        <w:rPr>
          <w:rFonts w:ascii="Times New Roman" w:hAnsi="Times New Roman" w:cs="Times New Roman"/>
          <w:sz w:val="24"/>
          <w:szCs w:val="24"/>
        </w:rPr>
        <w:t>fertility</w:t>
      </w:r>
      <w:r w:rsidR="003667DD" w:rsidRPr="00BE6286">
        <w:rPr>
          <w:rFonts w:ascii="Times New Roman" w:hAnsi="Times New Roman" w:cs="Times New Roman"/>
          <w:sz w:val="24"/>
          <w:szCs w:val="24"/>
        </w:rPr>
        <w:t xml:space="preserve"> gap that is due to differences in characteristics. The next two terms reflect the difference due to coefficients, which may indicate an advantage for </w:t>
      </w:r>
      <w:r w:rsidR="0085271E" w:rsidRPr="00BE6286">
        <w:rPr>
          <w:rFonts w:ascii="Times New Roman" w:hAnsi="Times New Roman" w:cs="Times New Roman"/>
          <w:sz w:val="24"/>
          <w:szCs w:val="24"/>
        </w:rPr>
        <w:t xml:space="preserve">rural </w:t>
      </w:r>
      <w:proofErr w:type="gramStart"/>
      <w:r w:rsidR="0085271E" w:rsidRPr="00BE6286">
        <w:rPr>
          <w:rFonts w:ascii="Times New Roman" w:hAnsi="Times New Roman" w:cs="Times New Roman"/>
          <w:sz w:val="24"/>
          <w:szCs w:val="24"/>
        </w:rPr>
        <w:t>women</w:t>
      </w:r>
      <w:r w:rsidR="003667DD" w:rsidRPr="00BE6286">
        <w:rPr>
          <w:rFonts w:ascii="Times New Roman" w:hAnsi="Times New Roman" w:cs="Times New Roman"/>
          <w:sz w:val="24"/>
          <w:szCs w:val="24"/>
        </w:rPr>
        <w:t xml:space="preserve"> </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E</m:t>
                </m:r>
              </m:e>
              <m: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A</m:t>
                    </m:r>
                  </m:sub>
                </m:sSub>
              </m:sub>
            </m:sSub>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iA</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iA</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sub>
            </m:sSub>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iA</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iA</m:t>
                    </m:r>
                  </m:sub>
                </m:sSub>
              </m:e>
            </m:d>
          </m:e>
        </m:d>
      </m:oMath>
      <w:r w:rsidR="00EC1C7B">
        <w:rPr>
          <w:rFonts w:ascii="Times New Roman" w:hAnsi="Times New Roman" w:cs="Times New Roman"/>
          <w:sz w:val="24"/>
          <w:szCs w:val="24"/>
        </w:rPr>
        <w:t>,</w:t>
      </w:r>
      <w:r w:rsidR="00F74B78" w:rsidRPr="00BE6286">
        <w:rPr>
          <w:rFonts w:ascii="Times New Roman" w:hAnsi="Times New Roman" w:cs="Times New Roman"/>
          <w:sz w:val="24"/>
          <w:szCs w:val="24"/>
        </w:rPr>
        <w:t>while</w:t>
      </w:r>
      <w:proofErr w:type="gramEnd"/>
      <w:r w:rsidR="00F74B78" w:rsidRPr="00BE6286">
        <w:rPr>
          <w:rFonts w:ascii="Times New Roman" w:hAnsi="Times New Roman" w:cs="Times New Roman"/>
          <w:sz w:val="24"/>
          <w:szCs w:val="24"/>
        </w:rPr>
        <w:t xml:space="preserve"> </w:t>
      </w:r>
      <w:r w:rsidR="003667DD" w:rsidRPr="00BE6286">
        <w:rPr>
          <w:rFonts w:ascii="Times New Roman" w:hAnsi="Times New Roman" w:cs="Times New Roman"/>
          <w:sz w:val="24"/>
          <w:szCs w:val="24"/>
        </w:rPr>
        <w:t xml:space="preserve">for </w:t>
      </w:r>
      <w:r w:rsidR="0085271E" w:rsidRPr="00BE6286">
        <w:rPr>
          <w:rFonts w:ascii="Times New Roman" w:hAnsi="Times New Roman" w:cs="Times New Roman"/>
          <w:sz w:val="24"/>
          <w:szCs w:val="24"/>
        </w:rPr>
        <w:t xml:space="preserve">urban women </w:t>
      </w:r>
      <m:oMath>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E</m:t>
                </m:r>
              </m:e>
              <m:sub>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sub>
            </m:sSub>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iB</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iB</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sub>
            </m:sSub>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iB</m:t>
                    </m:r>
                  </m:sub>
                </m:sSub>
              </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iB</m:t>
                    </m:r>
                  </m:sub>
                </m:sSub>
              </m:e>
            </m:d>
          </m:e>
        </m:d>
      </m:oMath>
      <w:r w:rsidR="00BB1A44" w:rsidRPr="00BE6286">
        <w:rPr>
          <w:rFonts w:ascii="Times New Roman" w:hAnsi="Times New Roman" w:cs="Times New Roman"/>
          <w:sz w:val="24"/>
          <w:szCs w:val="24"/>
        </w:rPr>
        <w:t xml:space="preserve"> in</w:t>
      </w:r>
      <w:r w:rsidR="00F74B78" w:rsidRPr="00BE6286">
        <w:rPr>
          <w:rFonts w:ascii="Times New Roman" w:hAnsi="Times New Roman" w:cs="Times New Roman"/>
          <w:sz w:val="24"/>
          <w:szCs w:val="24"/>
        </w:rPr>
        <w:t>dicates disadvantage in</w:t>
      </w:r>
      <w:r w:rsidR="00BB1A44" w:rsidRPr="00BE6286">
        <w:rPr>
          <w:rFonts w:ascii="Times New Roman" w:hAnsi="Times New Roman" w:cs="Times New Roman"/>
          <w:sz w:val="24"/>
          <w:szCs w:val="24"/>
        </w:rPr>
        <w:t xml:space="preserve"> terms of fertility</w:t>
      </w:r>
      <w:r w:rsidR="003667DD" w:rsidRPr="00BE628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Cambria Math" w:cs="Times New Roman"/>
            <w:sz w:val="24"/>
            <w:szCs w:val="24"/>
          </w:rPr>
          <m:t xml:space="preserve"> </m:t>
        </m:r>
      </m:oMath>
      <w:proofErr w:type="gramStart"/>
      <w:r w:rsidR="00681430" w:rsidRPr="00BE6286">
        <w:rPr>
          <w:rFonts w:ascii="Times New Roman" w:hAnsi="Times New Roman" w:cs="Times New Roman"/>
          <w:sz w:val="24"/>
          <w:szCs w:val="24"/>
        </w:rPr>
        <w:t>is</w:t>
      </w:r>
      <w:proofErr w:type="gramEnd"/>
      <w:r w:rsidR="0085271E" w:rsidRPr="00BE6286">
        <w:rPr>
          <w:rFonts w:ascii="Times New Roman" w:hAnsi="Times New Roman" w:cs="Times New Roman"/>
          <w:sz w:val="24"/>
          <w:szCs w:val="24"/>
        </w:rPr>
        <w:t xml:space="preserve"> </w:t>
      </w:r>
      <w:r w:rsidR="00681430" w:rsidRPr="00BE6286">
        <w:rPr>
          <w:rFonts w:ascii="Times New Roman" w:hAnsi="Times New Roman" w:cs="Times New Roman"/>
          <w:sz w:val="24"/>
          <w:szCs w:val="24"/>
        </w:rPr>
        <w:t xml:space="preserve">defined as a weighted average of the coefficient vectors,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A</m:t>
            </m:r>
          </m:sub>
        </m:sSub>
      </m:oMath>
      <w:r w:rsidR="00681430" w:rsidRPr="00BE6286">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B</m:t>
            </m:r>
          </m:sub>
        </m:sSub>
      </m:oMath>
      <w:r w:rsidR="00681430" w:rsidRPr="00BE6286">
        <w:rPr>
          <w:rFonts w:ascii="Times New Roman" w:hAnsi="Times New Roman" w:cs="Times New Roman"/>
          <w:sz w:val="24"/>
          <w:szCs w:val="24"/>
        </w:rPr>
        <w:t>:</w:t>
      </w:r>
      <w:r w:rsidR="007B4342" w:rsidRPr="00BE6286">
        <w:rPr>
          <w:rFonts w:ascii="Times New Roman" w:hAnsi="Times New Roman" w:cs="Times New Roman"/>
          <w:sz w:val="24"/>
          <w:szCs w:val="24"/>
        </w:rPr>
        <w:t xml:space="preserve"> </w:t>
      </w:r>
      <w:r w:rsidR="00681430" w:rsidRPr="00BE6286">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r>
          <w:rPr>
            <w:rFonts w:ascii="Cambria Math" w:hAnsi="Cambria Math" w:cs="Times New Roman"/>
            <w:sz w:val="24"/>
            <w:szCs w:val="24"/>
          </w:rPr>
          <m:t>=Ω</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A</m:t>
            </m:r>
          </m:sub>
        </m:sSub>
        <m:r>
          <w:rPr>
            <w:rFonts w:ascii="Cambria Math" w:hAnsi="Cambria Math" w:cs="Times New Roman"/>
            <w:sz w:val="24"/>
            <w:szCs w:val="24"/>
          </w:rPr>
          <m:t>+(I-Ω)</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B</m:t>
            </m:r>
          </m:sub>
        </m:sSub>
      </m:oMath>
      <w:r w:rsidR="0085271E" w:rsidRPr="00BE6286">
        <w:rPr>
          <w:rFonts w:ascii="Times New Roman" w:hAnsi="Times New Roman" w:cs="Times New Roman"/>
          <w:sz w:val="24"/>
          <w:szCs w:val="24"/>
          <w:lang w:val="en-US"/>
        </w:rPr>
        <w:t xml:space="preserve">, </w:t>
      </w:r>
      <w:r w:rsidR="00681430" w:rsidRPr="00BE6286">
        <w:rPr>
          <w:rFonts w:ascii="Times New Roman" w:hAnsi="Times New Roman" w:cs="Times New Roman"/>
          <w:sz w:val="24"/>
          <w:szCs w:val="24"/>
        </w:rPr>
        <w:t xml:space="preserve">where </w:t>
      </w:r>
      <w:r w:rsidR="00DA61AD" w:rsidRPr="00BE6286">
        <w:rPr>
          <w:rFonts w:ascii="Times New Roman" w:hAnsi="Times New Roman" w:cs="Times New Roman"/>
          <w:sz w:val="24"/>
          <w:szCs w:val="24"/>
        </w:rPr>
        <w:t>Ω</w:t>
      </w:r>
      <w:r w:rsidR="00681430" w:rsidRPr="00BE6286">
        <w:rPr>
          <w:rFonts w:ascii="Times New Roman" w:hAnsi="Times New Roman" w:cs="Times New Roman"/>
          <w:sz w:val="24"/>
          <w:szCs w:val="24"/>
        </w:rPr>
        <w:t xml:space="preserve"> is a weighting matrix and </w:t>
      </w:r>
      <w:r w:rsidR="00681430" w:rsidRPr="00BE6286">
        <w:rPr>
          <w:rFonts w:ascii="Times New Roman" w:hAnsi="Times New Roman" w:cs="Times New Roman"/>
          <w:b/>
          <w:i/>
          <w:sz w:val="24"/>
          <w:szCs w:val="24"/>
        </w:rPr>
        <w:t>I</w:t>
      </w:r>
      <w:r w:rsidR="00681430" w:rsidRPr="00BE6286">
        <w:rPr>
          <w:rFonts w:ascii="Times New Roman" w:hAnsi="Times New Roman" w:cs="Times New Roman"/>
          <w:sz w:val="24"/>
          <w:szCs w:val="24"/>
        </w:rPr>
        <w:t xml:space="preserve"> is an identity matrix.</w:t>
      </w:r>
    </w:p>
    <w:p w:rsidR="00924D92" w:rsidRPr="00725113" w:rsidRDefault="00924D92" w:rsidP="00BE6286">
      <w:pPr>
        <w:autoSpaceDE w:val="0"/>
        <w:autoSpaceDN w:val="0"/>
        <w:adjustRightInd w:val="0"/>
        <w:spacing w:line="300" w:lineRule="auto"/>
        <w:jc w:val="both"/>
        <w:rPr>
          <w:rFonts w:ascii="Times New Roman" w:hAnsi="Times New Roman" w:cs="Times New Roman"/>
          <w:sz w:val="20"/>
          <w:szCs w:val="20"/>
        </w:rPr>
      </w:pPr>
    </w:p>
    <w:p w:rsidR="0085271E" w:rsidRDefault="003667DD" w:rsidP="00BE6286">
      <w:pPr>
        <w:autoSpaceDE w:val="0"/>
        <w:autoSpaceDN w:val="0"/>
        <w:adjustRightInd w:val="0"/>
        <w:spacing w:line="300" w:lineRule="auto"/>
        <w:ind w:firstLine="720"/>
        <w:jc w:val="both"/>
        <w:rPr>
          <w:rFonts w:ascii="Times New Roman" w:eastAsia="CMR10" w:hAnsi="Times New Roman" w:cs="Times New Roman"/>
          <w:color w:val="000000" w:themeColor="text1"/>
          <w:sz w:val="24"/>
          <w:szCs w:val="24"/>
          <w:lang w:val="en-US"/>
        </w:rPr>
      </w:pPr>
      <w:r w:rsidRPr="00BE6286">
        <w:rPr>
          <w:rFonts w:ascii="Times New Roman" w:hAnsi="Times New Roman" w:cs="Times New Roman"/>
          <w:color w:val="000000" w:themeColor="text1"/>
          <w:sz w:val="24"/>
          <w:szCs w:val="24"/>
        </w:rPr>
        <w:lastRenderedPageBreak/>
        <w:t xml:space="preserve">Different assumptions about the form of Ω can be considered. </w:t>
      </w:r>
      <w:r w:rsidR="001539F9" w:rsidRPr="00BE6286">
        <w:rPr>
          <w:rFonts w:ascii="Times New Roman" w:hAnsi="Times New Roman" w:cs="Times New Roman"/>
          <w:color w:val="000000" w:themeColor="text1"/>
          <w:sz w:val="24"/>
          <w:szCs w:val="24"/>
        </w:rPr>
        <w:t>If it is assumed that Ω is an identity matrix, one obtains the usual Oaxaca decomposition</w:t>
      </w:r>
      <w:r w:rsidR="00E33040" w:rsidRPr="00BE6286">
        <w:rPr>
          <w:rFonts w:ascii="Times New Roman" w:hAnsi="Times New Roman" w:cs="Times New Roman"/>
          <w:color w:val="000000" w:themeColor="text1"/>
          <w:sz w:val="24"/>
          <w:szCs w:val="24"/>
        </w:rPr>
        <w:t xml:space="preserve"> (Oaxaca 1973),</w:t>
      </w:r>
      <w:r w:rsidR="001539F9" w:rsidRPr="00BE6286">
        <w:rPr>
          <w:rFonts w:ascii="Times New Roman" w:hAnsi="Times New Roman" w:cs="Times New Roman"/>
          <w:color w:val="000000" w:themeColor="text1"/>
          <w:sz w:val="24"/>
          <w:szCs w:val="24"/>
        </w:rPr>
        <w:t xml:space="preserve"> where the difference in characteristics is valued using the coefficients from the </w:t>
      </w:r>
      <w:r w:rsidR="00E33040" w:rsidRPr="00BE6286">
        <w:rPr>
          <w:rFonts w:ascii="Times New Roman" w:hAnsi="Times New Roman" w:cs="Times New Roman"/>
          <w:color w:val="000000" w:themeColor="text1"/>
          <w:sz w:val="24"/>
          <w:szCs w:val="24"/>
        </w:rPr>
        <w:t>rural</w:t>
      </w:r>
      <w:r w:rsidR="001539F9" w:rsidRPr="00BE6286">
        <w:rPr>
          <w:rFonts w:ascii="Times New Roman" w:hAnsi="Times New Roman" w:cs="Times New Roman"/>
          <w:color w:val="000000" w:themeColor="text1"/>
          <w:sz w:val="24"/>
          <w:szCs w:val="24"/>
        </w:rPr>
        <w:t xml:space="preserve"> model for </w:t>
      </w:r>
      <w:r w:rsidR="00E33040" w:rsidRPr="00BE6286">
        <w:rPr>
          <w:rFonts w:ascii="Times New Roman" w:hAnsi="Times New Roman" w:cs="Times New Roman"/>
          <w:color w:val="000000" w:themeColor="text1"/>
          <w:sz w:val="24"/>
          <w:szCs w:val="24"/>
        </w:rPr>
        <w:t xml:space="preserve">fertility. Another </w:t>
      </w:r>
      <w:r w:rsidR="0085271E" w:rsidRPr="00BE6286">
        <w:rPr>
          <w:rFonts w:ascii="Times New Roman" w:hAnsi="Times New Roman" w:cs="Times New Roman"/>
          <w:color w:val="000000" w:themeColor="text1"/>
          <w:sz w:val="24"/>
          <w:szCs w:val="24"/>
        </w:rPr>
        <w:t xml:space="preserve">widely used assumption is that </w:t>
      </w:r>
      <w:r w:rsidR="00E33040" w:rsidRPr="00BE6286">
        <w:rPr>
          <w:rFonts w:ascii="Times New Roman" w:hAnsi="Times New Roman" w:cs="Times New Roman"/>
          <w:color w:val="000000" w:themeColor="text1"/>
          <w:position w:val="-6"/>
          <w:sz w:val="24"/>
          <w:szCs w:val="24"/>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13.7pt" o:ole="">
            <v:imagedata r:id="rId12" o:title=""/>
          </v:shape>
          <o:OLEObject Type="Embed" ProgID="Equation.3" ShapeID="_x0000_i1025" DrawAspect="Content" ObjectID="_1552157704" r:id="rId13"/>
        </w:object>
      </w:r>
      <w:r w:rsidR="003F1B0D">
        <w:rPr>
          <w:rFonts w:ascii="Times New Roman" w:hAnsi="Times New Roman" w:cs="Times New Roman"/>
          <w:color w:val="000000" w:themeColor="text1"/>
          <w:sz w:val="24"/>
          <w:szCs w:val="24"/>
        </w:rPr>
        <w:t>(Blinder</w:t>
      </w:r>
      <w:r w:rsidR="00E33040" w:rsidRPr="00BE6286">
        <w:rPr>
          <w:rFonts w:ascii="Times New Roman" w:hAnsi="Times New Roman" w:cs="Times New Roman"/>
          <w:color w:val="000000" w:themeColor="text1"/>
          <w:sz w:val="24"/>
          <w:szCs w:val="24"/>
        </w:rPr>
        <w:t xml:space="preserve"> 1973), </w:t>
      </w:r>
      <w:r w:rsidR="0085271E" w:rsidRPr="00BE6286">
        <w:rPr>
          <w:rFonts w:ascii="Times New Roman" w:hAnsi="Times New Roman" w:cs="Times New Roman"/>
          <w:color w:val="000000" w:themeColor="text1"/>
          <w:sz w:val="24"/>
          <w:szCs w:val="24"/>
        </w:rPr>
        <w:t>so the coefficients from the urban model are used to value th</w:t>
      </w:r>
      <w:r w:rsidR="00E33040" w:rsidRPr="00BE6286">
        <w:rPr>
          <w:rFonts w:ascii="Times New Roman" w:hAnsi="Times New Roman" w:cs="Times New Roman"/>
          <w:color w:val="000000" w:themeColor="text1"/>
          <w:sz w:val="24"/>
          <w:szCs w:val="24"/>
        </w:rPr>
        <w:t>e difference in characteristics. In addition to th</w:t>
      </w:r>
      <w:r w:rsidR="00D25124" w:rsidRPr="00BE6286">
        <w:rPr>
          <w:rFonts w:ascii="Times New Roman" w:hAnsi="Times New Roman" w:cs="Times New Roman"/>
          <w:color w:val="000000" w:themeColor="text1"/>
          <w:sz w:val="24"/>
          <w:szCs w:val="24"/>
        </w:rPr>
        <w:t>ese</w:t>
      </w:r>
      <w:r w:rsidR="00E33040" w:rsidRPr="00BE6286">
        <w:rPr>
          <w:rFonts w:ascii="Times New Roman" w:hAnsi="Times New Roman" w:cs="Times New Roman"/>
          <w:color w:val="000000" w:themeColor="text1"/>
          <w:sz w:val="24"/>
          <w:szCs w:val="24"/>
        </w:rPr>
        <w:t xml:space="preserve"> two popular approaches, </w:t>
      </w:r>
      <w:proofErr w:type="spellStart"/>
      <w:r w:rsidR="00E33040" w:rsidRPr="00BE6286">
        <w:rPr>
          <w:rFonts w:ascii="Times New Roman" w:eastAsia="CMR10" w:hAnsi="Times New Roman" w:cs="Times New Roman"/>
          <w:color w:val="000000" w:themeColor="text1"/>
          <w:sz w:val="24"/>
          <w:szCs w:val="24"/>
          <w:lang w:val="en-US"/>
        </w:rPr>
        <w:t>Reimers</w:t>
      </w:r>
      <w:proofErr w:type="spellEnd"/>
      <w:r w:rsidR="00E33040" w:rsidRPr="00BE6286">
        <w:rPr>
          <w:rFonts w:ascii="Times New Roman" w:eastAsia="CMR10" w:hAnsi="Times New Roman" w:cs="Times New Roman"/>
          <w:color w:val="000000" w:themeColor="text1"/>
          <w:sz w:val="24"/>
          <w:szCs w:val="24"/>
          <w:lang w:val="en-US"/>
        </w:rPr>
        <w:t xml:space="preserve"> (1983) proposes the weighting matrix</w:t>
      </w:r>
      <w:r w:rsidR="00E33040" w:rsidRPr="00BE6286">
        <w:rPr>
          <w:rFonts w:ascii="Times New Roman" w:hAnsi="Times New Roman" w:cs="Times New Roman"/>
          <w:color w:val="000000" w:themeColor="text1"/>
          <w:sz w:val="24"/>
          <w:szCs w:val="24"/>
          <w:lang w:val="en-US"/>
        </w:rPr>
        <w:t xml:space="preserve"> </w:t>
      </w:r>
      <w:r w:rsidR="00E33040" w:rsidRPr="00BE6286">
        <w:rPr>
          <w:rFonts w:ascii="Times New Roman" w:eastAsia="CMBX10" w:hAnsi="Times New Roman" w:cs="Times New Roman"/>
          <w:b/>
          <w:bCs/>
          <w:color w:val="000000" w:themeColor="text1"/>
          <w:sz w:val="24"/>
          <w:szCs w:val="24"/>
          <w:lang w:val="en-US"/>
        </w:rPr>
        <w:t xml:space="preserve">Ω </w:t>
      </w:r>
      <w:r w:rsidR="00310C77" w:rsidRPr="00BE6286">
        <w:rPr>
          <w:rFonts w:ascii="Times New Roman" w:eastAsia="CMR10" w:hAnsi="Times New Roman" w:cs="Times New Roman"/>
          <w:color w:val="000000" w:themeColor="text1"/>
          <w:sz w:val="24"/>
          <w:szCs w:val="24"/>
          <w:lang w:val="en-US"/>
        </w:rPr>
        <w:t xml:space="preserve">= </w:t>
      </w:r>
      <w:r w:rsidR="00E33040" w:rsidRPr="00BE6286">
        <w:rPr>
          <w:rFonts w:ascii="Times New Roman" w:eastAsia="CMR10" w:hAnsi="Times New Roman" w:cs="Times New Roman"/>
          <w:color w:val="000000" w:themeColor="text1"/>
          <w:sz w:val="24"/>
          <w:szCs w:val="24"/>
          <w:lang w:val="en-US"/>
        </w:rPr>
        <w:t>0</w:t>
      </w:r>
      <w:r w:rsidR="00E33040" w:rsidRPr="00BE6286">
        <w:rPr>
          <w:rFonts w:ascii="Times New Roman" w:eastAsia="CMMI10" w:hAnsi="Times New Roman" w:cs="Times New Roman"/>
          <w:i/>
          <w:iCs/>
          <w:color w:val="000000" w:themeColor="text1"/>
          <w:sz w:val="24"/>
          <w:szCs w:val="24"/>
          <w:lang w:val="en-US"/>
        </w:rPr>
        <w:t>.</w:t>
      </w:r>
      <w:r w:rsidR="00E33040" w:rsidRPr="00BE6286">
        <w:rPr>
          <w:rFonts w:ascii="Times New Roman" w:eastAsia="CMR10" w:hAnsi="Times New Roman" w:cs="Times New Roman"/>
          <w:color w:val="000000" w:themeColor="text1"/>
          <w:sz w:val="24"/>
          <w:szCs w:val="24"/>
          <w:lang w:val="en-US"/>
        </w:rPr>
        <w:t>5</w:t>
      </w:r>
      <w:r w:rsidR="00E33040" w:rsidRPr="00BE6286">
        <w:rPr>
          <w:rFonts w:ascii="Times New Roman" w:eastAsia="CMBX10" w:hAnsi="Times New Roman" w:cs="Times New Roman"/>
          <w:b/>
          <w:bCs/>
          <w:i/>
          <w:color w:val="000000" w:themeColor="text1"/>
          <w:sz w:val="24"/>
          <w:szCs w:val="24"/>
          <w:lang w:val="en-US"/>
        </w:rPr>
        <w:t>I</w:t>
      </w:r>
      <w:r w:rsidR="00E33040" w:rsidRPr="00BE6286">
        <w:rPr>
          <w:rFonts w:ascii="Times New Roman" w:eastAsia="CMR10" w:hAnsi="Times New Roman" w:cs="Times New Roman"/>
          <w:color w:val="000000" w:themeColor="text1"/>
          <w:sz w:val="24"/>
          <w:szCs w:val="24"/>
          <w:lang w:val="en-US"/>
        </w:rPr>
        <w:t xml:space="preserve">, </w:t>
      </w:r>
      <w:r w:rsidR="00E33040" w:rsidRPr="00BE6286">
        <w:rPr>
          <w:rFonts w:ascii="Times New Roman" w:hAnsi="Times New Roman" w:cs="Times New Roman"/>
          <w:color w:val="000000" w:themeColor="text1"/>
          <w:sz w:val="24"/>
          <w:szCs w:val="24"/>
          <w:lang w:val="en-US"/>
        </w:rPr>
        <w:t xml:space="preserve">which defines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β</m:t>
            </m:r>
          </m:e>
          <m:sup>
            <m:r>
              <w:rPr>
                <w:rFonts w:ascii="Cambria Math" w:hAnsi="Cambria Math" w:cs="Times New Roman"/>
                <w:color w:val="000000" w:themeColor="text1"/>
                <w:sz w:val="24"/>
                <w:szCs w:val="24"/>
              </w:rPr>
              <m:t>*</m:t>
            </m:r>
          </m:sup>
        </m:sSup>
      </m:oMath>
      <w:r w:rsidR="00E33040" w:rsidRPr="00BE6286">
        <w:rPr>
          <w:rFonts w:ascii="Times New Roman" w:hAnsi="Times New Roman" w:cs="Times New Roman"/>
          <w:color w:val="000000" w:themeColor="text1"/>
          <w:sz w:val="24"/>
          <w:szCs w:val="24"/>
        </w:rPr>
        <w:t xml:space="preserve"> </w:t>
      </w:r>
      <w:r w:rsidR="0005174C" w:rsidRPr="00BE6286">
        <w:rPr>
          <w:rFonts w:ascii="Times New Roman" w:hAnsi="Times New Roman" w:cs="Times New Roman"/>
          <w:color w:val="000000" w:themeColor="text1"/>
          <w:sz w:val="24"/>
          <w:szCs w:val="24"/>
        </w:rPr>
        <w:t xml:space="preserve">to be a simple average of </w:t>
      </w:r>
      <w:r w:rsidR="00E33040" w:rsidRPr="00BE6286">
        <w:rPr>
          <w:rFonts w:ascii="Times New Roman" w:hAnsi="Times New Roman" w:cs="Times New Roman"/>
          <w:color w:val="000000" w:themeColor="text1"/>
          <w:sz w:val="24"/>
          <w:szCs w:val="24"/>
        </w:rPr>
        <w:t xml:space="preserve">the estimated coefficients for the two groups, </w:t>
      </w:r>
      <w:r w:rsidR="00E33040" w:rsidRPr="00BE6286">
        <w:rPr>
          <w:rFonts w:ascii="Times New Roman" w:eastAsia="CMR10" w:hAnsi="Times New Roman" w:cs="Times New Roman"/>
          <w:color w:val="000000" w:themeColor="text1"/>
          <w:sz w:val="24"/>
          <w:szCs w:val="24"/>
          <w:lang w:val="en-US"/>
        </w:rPr>
        <w:t xml:space="preserve">Cotton (1988) chooses the weighting matrix </w:t>
      </w:r>
      <w:r w:rsidR="00E33040" w:rsidRPr="00BE6286">
        <w:rPr>
          <w:rFonts w:ascii="Times New Roman" w:eastAsia="CMBX10" w:hAnsi="Times New Roman" w:cs="Times New Roman"/>
          <w:b/>
          <w:bCs/>
          <w:color w:val="000000" w:themeColor="text1"/>
          <w:sz w:val="24"/>
          <w:szCs w:val="24"/>
          <w:lang w:val="en-US"/>
        </w:rPr>
        <w:t xml:space="preserve">Ω </w:t>
      </w:r>
      <w:r w:rsidR="00E33040" w:rsidRPr="00BE6286">
        <w:rPr>
          <w:rFonts w:ascii="Times New Roman" w:eastAsia="CMR10" w:hAnsi="Times New Roman" w:cs="Times New Roman"/>
          <w:color w:val="000000" w:themeColor="text1"/>
          <w:sz w:val="24"/>
          <w:szCs w:val="24"/>
          <w:lang w:val="en-US"/>
        </w:rPr>
        <w:t xml:space="preserve">= </w:t>
      </w:r>
      <w:proofErr w:type="spellStart"/>
      <w:r w:rsidR="00E33040" w:rsidRPr="00BE6286">
        <w:rPr>
          <w:rFonts w:ascii="Times New Roman" w:eastAsia="CMMI10" w:hAnsi="Times New Roman" w:cs="Times New Roman"/>
          <w:i/>
          <w:iCs/>
          <w:color w:val="000000" w:themeColor="text1"/>
          <w:sz w:val="24"/>
          <w:szCs w:val="24"/>
          <w:lang w:val="en-US"/>
        </w:rPr>
        <w:t>s</w:t>
      </w:r>
      <w:r w:rsidR="00E33040" w:rsidRPr="00BE6286">
        <w:rPr>
          <w:rFonts w:ascii="Times New Roman" w:eastAsia="CMBX10" w:hAnsi="Times New Roman" w:cs="Times New Roman"/>
          <w:b/>
          <w:bCs/>
          <w:i/>
          <w:color w:val="000000" w:themeColor="text1"/>
          <w:sz w:val="24"/>
          <w:szCs w:val="24"/>
          <w:lang w:val="en-US"/>
        </w:rPr>
        <w:t>I</w:t>
      </w:r>
      <w:proofErr w:type="spellEnd"/>
      <w:r w:rsidR="00E33040" w:rsidRPr="00BE6286">
        <w:rPr>
          <w:rFonts w:ascii="Times New Roman" w:eastAsia="CMR10" w:hAnsi="Times New Roman" w:cs="Times New Roman"/>
          <w:color w:val="000000" w:themeColor="text1"/>
          <w:sz w:val="24"/>
          <w:szCs w:val="24"/>
          <w:lang w:val="en-US"/>
        </w:rPr>
        <w:t xml:space="preserve">, where </w:t>
      </w:r>
      <w:r w:rsidR="00E33040" w:rsidRPr="00BE6286">
        <w:rPr>
          <w:rFonts w:ascii="Times New Roman" w:eastAsia="CMMI10" w:hAnsi="Times New Roman" w:cs="Times New Roman"/>
          <w:i/>
          <w:iCs/>
          <w:color w:val="000000" w:themeColor="text1"/>
          <w:sz w:val="24"/>
          <w:szCs w:val="24"/>
          <w:lang w:val="en-US"/>
        </w:rPr>
        <w:t xml:space="preserve">s </w:t>
      </w:r>
      <w:r w:rsidR="00E33040" w:rsidRPr="00BE6286">
        <w:rPr>
          <w:rFonts w:ascii="Times New Roman" w:eastAsia="CMR10" w:hAnsi="Times New Roman" w:cs="Times New Roman"/>
          <w:color w:val="000000" w:themeColor="text1"/>
          <w:sz w:val="24"/>
          <w:szCs w:val="24"/>
          <w:lang w:val="en-US"/>
        </w:rPr>
        <w:t>denotes</w:t>
      </w:r>
      <w:r w:rsidR="00E33040" w:rsidRPr="00BE6286">
        <w:rPr>
          <w:rFonts w:ascii="Times New Roman" w:hAnsi="Times New Roman" w:cs="Times New Roman"/>
          <w:color w:val="000000" w:themeColor="text1"/>
          <w:sz w:val="24"/>
          <w:szCs w:val="24"/>
          <w:lang w:val="en-US"/>
        </w:rPr>
        <w:t xml:space="preserve"> </w:t>
      </w:r>
      <w:r w:rsidR="00E33040" w:rsidRPr="00BE6286">
        <w:rPr>
          <w:rFonts w:ascii="Times New Roman" w:eastAsia="CMR10" w:hAnsi="Times New Roman" w:cs="Times New Roman"/>
          <w:color w:val="000000" w:themeColor="text1"/>
          <w:sz w:val="24"/>
          <w:szCs w:val="24"/>
          <w:lang w:val="en-US"/>
        </w:rPr>
        <w:t>the relative sample size of the majority</w:t>
      </w:r>
      <w:r w:rsidR="00E33040" w:rsidRPr="00BE6286">
        <w:rPr>
          <w:rFonts w:ascii="Times New Roman" w:hAnsi="Times New Roman" w:cs="Times New Roman"/>
          <w:color w:val="000000" w:themeColor="text1"/>
          <w:sz w:val="24"/>
          <w:szCs w:val="24"/>
          <w:lang w:val="en-US"/>
        </w:rPr>
        <w:t xml:space="preserve"> (rural)</w:t>
      </w:r>
      <w:r w:rsidR="0005174C" w:rsidRPr="00BE6286">
        <w:rPr>
          <w:rFonts w:ascii="Times New Roman" w:eastAsia="CMR10" w:hAnsi="Times New Roman" w:cs="Times New Roman"/>
          <w:color w:val="000000" w:themeColor="text1"/>
          <w:sz w:val="24"/>
          <w:szCs w:val="24"/>
          <w:lang w:val="en-US"/>
        </w:rPr>
        <w:t xml:space="preserve"> group</w:t>
      </w:r>
      <w:r w:rsidR="0005174C" w:rsidRPr="00BE6286">
        <w:rPr>
          <w:rFonts w:ascii="Times New Roman" w:hAnsi="Times New Roman" w:cs="Times New Roman"/>
          <w:color w:val="000000" w:themeColor="text1"/>
          <w:sz w:val="24"/>
          <w:szCs w:val="24"/>
          <w:lang w:val="en-US"/>
        </w:rPr>
        <w:t>; and</w:t>
      </w:r>
      <w:r w:rsidR="00E33040" w:rsidRPr="00BE6286">
        <w:rPr>
          <w:rFonts w:ascii="Times New Roman" w:eastAsia="CMR10" w:hAnsi="Times New Roman" w:cs="Times New Roman"/>
          <w:color w:val="000000" w:themeColor="text1"/>
          <w:sz w:val="24"/>
          <w:szCs w:val="24"/>
          <w:lang w:val="en-US"/>
        </w:rPr>
        <w:t xml:space="preserve"> </w:t>
      </w:r>
      <w:proofErr w:type="spellStart"/>
      <w:r w:rsidR="00E33040" w:rsidRPr="00BE6286">
        <w:rPr>
          <w:rFonts w:ascii="Times New Roman" w:eastAsia="CMR10" w:hAnsi="Times New Roman" w:cs="Times New Roman"/>
          <w:color w:val="000000" w:themeColor="text1"/>
          <w:sz w:val="24"/>
          <w:szCs w:val="24"/>
          <w:lang w:val="en-US"/>
        </w:rPr>
        <w:t>Neumark</w:t>
      </w:r>
      <w:proofErr w:type="spellEnd"/>
      <w:r w:rsidR="00E33040" w:rsidRPr="00BE6286">
        <w:rPr>
          <w:rFonts w:ascii="Times New Roman" w:eastAsia="CMR10" w:hAnsi="Times New Roman" w:cs="Times New Roman"/>
          <w:color w:val="000000" w:themeColor="text1"/>
          <w:sz w:val="24"/>
          <w:szCs w:val="24"/>
          <w:lang w:val="en-US"/>
        </w:rPr>
        <w:t xml:space="preserve"> (1988) and Oaxaca and Ransom (1994) propose to estimate a pooled</w:t>
      </w:r>
      <w:r w:rsidR="00B970A6" w:rsidRPr="00BE6286">
        <w:rPr>
          <w:rFonts w:ascii="Times New Roman" w:hAnsi="Times New Roman" w:cs="Times New Roman"/>
          <w:color w:val="000000" w:themeColor="text1"/>
          <w:sz w:val="24"/>
          <w:szCs w:val="24"/>
          <w:lang w:val="en-US"/>
        </w:rPr>
        <w:t xml:space="preserve"> </w:t>
      </w:r>
      <w:r w:rsidR="00E33040" w:rsidRPr="00BE6286">
        <w:rPr>
          <w:rFonts w:ascii="Times New Roman" w:eastAsia="CMR10" w:hAnsi="Times New Roman" w:cs="Times New Roman"/>
          <w:color w:val="000000" w:themeColor="text1"/>
          <w:sz w:val="24"/>
          <w:szCs w:val="24"/>
          <w:lang w:val="en-US"/>
        </w:rPr>
        <w:t>model to derive the co</w:t>
      </w:r>
      <w:r w:rsidR="001828D7" w:rsidRPr="00BE6286">
        <w:rPr>
          <w:rFonts w:ascii="Times New Roman" w:eastAsia="CMR10" w:hAnsi="Times New Roman" w:cs="Times New Roman"/>
          <w:color w:val="000000" w:themeColor="text1"/>
          <w:sz w:val="24"/>
          <w:szCs w:val="24"/>
          <w:lang w:val="en-US"/>
        </w:rPr>
        <w:t xml:space="preserve">unterfactual coefficient </w:t>
      </w:r>
      <w:proofErr w:type="gramStart"/>
      <w:r w:rsidR="001828D7" w:rsidRPr="00BE6286">
        <w:rPr>
          <w:rFonts w:ascii="Times New Roman" w:eastAsia="CMR10" w:hAnsi="Times New Roman" w:cs="Times New Roman"/>
          <w:color w:val="000000" w:themeColor="text1"/>
          <w:sz w:val="24"/>
          <w:szCs w:val="24"/>
          <w:lang w:val="en-US"/>
        </w:rPr>
        <w:t>vector</w:t>
      </w:r>
      <w:r w:rsidR="00E33040" w:rsidRPr="00BE6286">
        <w:rPr>
          <w:rFonts w:ascii="Times New Roman" w:eastAsia="CMR10" w:hAnsi="Times New Roman" w:cs="Times New Roman"/>
          <w:color w:val="000000" w:themeColor="text1"/>
          <w:sz w:val="24"/>
          <w:szCs w:val="24"/>
          <w:lang w:val="en-US"/>
        </w:rPr>
        <w:t xml:space="preserve">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m:t>
            </m:r>
          </m:sup>
        </m:sSup>
      </m:oMath>
      <w:r w:rsidR="00E33040" w:rsidRPr="00BE6286">
        <w:rPr>
          <w:rFonts w:ascii="Times New Roman" w:eastAsia="CMR10" w:hAnsi="Times New Roman" w:cs="Times New Roman"/>
          <w:color w:val="000000" w:themeColor="text1"/>
          <w:sz w:val="24"/>
          <w:szCs w:val="24"/>
          <w:lang w:val="en-US"/>
        </w:rPr>
        <w:t>.</w:t>
      </w:r>
    </w:p>
    <w:p w:rsidR="00924D92" w:rsidRPr="00725113" w:rsidRDefault="00924D92" w:rsidP="00BE6286">
      <w:pPr>
        <w:autoSpaceDE w:val="0"/>
        <w:autoSpaceDN w:val="0"/>
        <w:adjustRightInd w:val="0"/>
        <w:spacing w:line="300" w:lineRule="auto"/>
        <w:ind w:firstLine="720"/>
        <w:jc w:val="both"/>
        <w:rPr>
          <w:rFonts w:ascii="Times New Roman" w:hAnsi="Times New Roman" w:cs="Times New Roman"/>
          <w:color w:val="000000" w:themeColor="text1"/>
          <w:sz w:val="20"/>
          <w:szCs w:val="20"/>
          <w:lang w:val="en-US"/>
        </w:rPr>
      </w:pPr>
    </w:p>
    <w:p w:rsidR="00FF1165" w:rsidRDefault="00B970A6" w:rsidP="00BE6286">
      <w:pPr>
        <w:spacing w:line="300" w:lineRule="auto"/>
        <w:ind w:firstLine="720"/>
        <w:jc w:val="both"/>
        <w:rPr>
          <w:rFonts w:ascii="Times New Roman" w:hAnsi="Times New Roman" w:cs="Times New Roman"/>
          <w:color w:val="000000" w:themeColor="text1"/>
          <w:sz w:val="24"/>
          <w:szCs w:val="24"/>
          <w:lang w:bidi="en-US"/>
        </w:rPr>
      </w:pPr>
      <w:r w:rsidRPr="00BE6286">
        <w:rPr>
          <w:rFonts w:ascii="Times New Roman" w:hAnsi="Times New Roman" w:cs="Times New Roman"/>
          <w:color w:val="000000" w:themeColor="text1"/>
          <w:sz w:val="24"/>
          <w:szCs w:val="24"/>
          <w:lang w:val="en-US"/>
        </w:rPr>
        <w:t xml:space="preserve">In this research, there is no reason to favour one assumption about the form of </w:t>
      </w:r>
      <w:r w:rsidRPr="00BE6286">
        <w:rPr>
          <w:rFonts w:ascii="Times New Roman" w:hAnsi="Times New Roman" w:cs="Times New Roman"/>
          <w:color w:val="000000" w:themeColor="text1"/>
          <w:sz w:val="24"/>
          <w:szCs w:val="24"/>
        </w:rPr>
        <w:t>Ω over the other. We apply all five decompositions to provide robust inferences about the importance of characteristics versus coefficients in explaining the fertility gap</w:t>
      </w:r>
      <w:r w:rsidR="00F74B78" w:rsidRPr="00BE6286">
        <w:rPr>
          <w:rFonts w:ascii="Times New Roman" w:hAnsi="Times New Roman" w:cs="Times New Roman"/>
          <w:color w:val="000000" w:themeColor="text1"/>
          <w:sz w:val="24"/>
          <w:szCs w:val="24"/>
        </w:rPr>
        <w:t>.</w:t>
      </w:r>
      <w:r w:rsidR="00D55003" w:rsidRPr="00BE6286">
        <w:rPr>
          <w:rStyle w:val="FootnoteReference"/>
          <w:rFonts w:ascii="Times New Roman" w:hAnsi="Times New Roman" w:cs="Times New Roman"/>
          <w:color w:val="000000" w:themeColor="text1"/>
          <w:sz w:val="24"/>
          <w:szCs w:val="24"/>
        </w:rPr>
        <w:footnoteReference w:id="9"/>
      </w:r>
      <w:r w:rsidRPr="00BE6286">
        <w:rPr>
          <w:rFonts w:ascii="Times New Roman" w:hAnsi="Times New Roman" w:cs="Times New Roman"/>
          <w:color w:val="000000" w:themeColor="text1"/>
          <w:sz w:val="24"/>
          <w:szCs w:val="24"/>
        </w:rPr>
        <w:t xml:space="preserve"> </w:t>
      </w:r>
      <w:r w:rsidR="00CF30C0" w:rsidRPr="00BE6286">
        <w:rPr>
          <w:rFonts w:ascii="Times New Roman" w:hAnsi="Times New Roman" w:cs="Times New Roman"/>
          <w:color w:val="000000" w:themeColor="text1"/>
          <w:sz w:val="24"/>
          <w:szCs w:val="24"/>
        </w:rPr>
        <w:t xml:space="preserve">The results of </w:t>
      </w:r>
      <w:r w:rsidR="00F74B78" w:rsidRPr="00BE6286">
        <w:rPr>
          <w:rFonts w:ascii="Times New Roman" w:hAnsi="Times New Roman" w:cs="Times New Roman"/>
          <w:color w:val="000000" w:themeColor="text1"/>
          <w:sz w:val="24"/>
          <w:szCs w:val="24"/>
        </w:rPr>
        <w:t>the five decompositions are report</w:t>
      </w:r>
      <w:r w:rsidR="00CF30C0" w:rsidRPr="00BE6286">
        <w:rPr>
          <w:rFonts w:ascii="Times New Roman" w:hAnsi="Times New Roman" w:cs="Times New Roman"/>
          <w:color w:val="000000" w:themeColor="text1"/>
          <w:sz w:val="24"/>
          <w:szCs w:val="24"/>
        </w:rPr>
        <w:t xml:space="preserve">ed in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_Ref476920630 \h  \* MERGEFORMAT </w:instrText>
      </w:r>
      <w:r w:rsidR="00AB7824" w:rsidRPr="00BE6286">
        <w:rPr>
          <w:rFonts w:ascii="Times New Roman" w:hAnsi="Times New Roman" w:cs="Times New Roman"/>
          <w:sz w:val="24"/>
          <w:szCs w:val="24"/>
        </w:rPr>
      </w:r>
      <w:r w:rsidR="00AB7824"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3</w:t>
      </w:r>
      <w:r w:rsidR="00AB7824" w:rsidRPr="00BE6286">
        <w:rPr>
          <w:rFonts w:ascii="Times New Roman" w:hAnsi="Times New Roman" w:cs="Times New Roman"/>
          <w:sz w:val="24"/>
          <w:szCs w:val="24"/>
        </w:rPr>
        <w:fldChar w:fldCharType="end"/>
      </w:r>
      <w:r w:rsidR="00CF30C0" w:rsidRPr="00BE6286">
        <w:rPr>
          <w:rFonts w:ascii="Times New Roman" w:hAnsi="Times New Roman" w:cs="Times New Roman"/>
          <w:color w:val="000000" w:themeColor="text1"/>
          <w:sz w:val="24"/>
          <w:szCs w:val="24"/>
        </w:rPr>
        <w:t xml:space="preserve">, </w:t>
      </w:r>
      <w:r w:rsidR="00F70AB0" w:rsidRPr="00BE6286">
        <w:rPr>
          <w:rFonts w:ascii="Times New Roman" w:hAnsi="Times New Roman" w:cs="Times New Roman"/>
          <w:color w:val="000000" w:themeColor="text1"/>
          <w:sz w:val="24"/>
          <w:szCs w:val="24"/>
        </w:rPr>
        <w:t xml:space="preserve">with the top panel showing the decomposition of fertility </w:t>
      </w:r>
      <w:r w:rsidR="00F74B78" w:rsidRPr="00BE6286">
        <w:rPr>
          <w:rFonts w:ascii="Times New Roman" w:hAnsi="Times New Roman" w:cs="Times New Roman"/>
          <w:color w:val="000000" w:themeColor="text1"/>
          <w:sz w:val="24"/>
          <w:szCs w:val="24"/>
        </w:rPr>
        <w:t xml:space="preserve">gaps </w:t>
      </w:r>
      <w:r w:rsidR="00F70AB0" w:rsidRPr="00BE6286">
        <w:rPr>
          <w:rFonts w:ascii="Times New Roman" w:hAnsi="Times New Roman" w:cs="Times New Roman"/>
          <w:color w:val="000000" w:themeColor="text1"/>
          <w:sz w:val="24"/>
          <w:szCs w:val="24"/>
        </w:rPr>
        <w:t xml:space="preserve">between urban and rural residents, and the bottom panel the </w:t>
      </w:r>
      <w:r w:rsidR="00F74B78" w:rsidRPr="00BE6286">
        <w:rPr>
          <w:rFonts w:ascii="Times New Roman" w:hAnsi="Times New Roman" w:cs="Times New Roman"/>
          <w:color w:val="000000" w:themeColor="text1"/>
          <w:sz w:val="24"/>
          <w:szCs w:val="24"/>
        </w:rPr>
        <w:t xml:space="preserve">gaps </w:t>
      </w:r>
      <w:r w:rsidR="00F70AB0" w:rsidRPr="00BE6286">
        <w:rPr>
          <w:rFonts w:ascii="Times New Roman" w:hAnsi="Times New Roman" w:cs="Times New Roman"/>
          <w:color w:val="000000" w:themeColor="text1"/>
          <w:sz w:val="24"/>
          <w:szCs w:val="24"/>
        </w:rPr>
        <w:t xml:space="preserve">between urban and rural </w:t>
      </w:r>
      <w:proofErr w:type="spellStart"/>
      <w:r w:rsidR="002E37CB" w:rsidRPr="00BE6286">
        <w:rPr>
          <w:rFonts w:ascii="Times New Roman" w:hAnsi="Times New Roman" w:cs="Times New Roman"/>
          <w:i/>
          <w:color w:val="000000" w:themeColor="text1"/>
          <w:sz w:val="24"/>
          <w:szCs w:val="24"/>
        </w:rPr>
        <w:t>hukou</w:t>
      </w:r>
      <w:proofErr w:type="spellEnd"/>
      <w:r w:rsidR="00F70AB0" w:rsidRPr="00BE6286">
        <w:rPr>
          <w:rFonts w:ascii="Times New Roman" w:hAnsi="Times New Roman" w:cs="Times New Roman"/>
          <w:color w:val="000000" w:themeColor="text1"/>
          <w:sz w:val="24"/>
          <w:szCs w:val="24"/>
        </w:rPr>
        <w:t xml:space="preserve"> holder</w:t>
      </w:r>
      <w:r w:rsidR="00F74B78" w:rsidRPr="00BE6286">
        <w:rPr>
          <w:rFonts w:ascii="Times New Roman" w:hAnsi="Times New Roman" w:cs="Times New Roman"/>
          <w:color w:val="000000" w:themeColor="text1"/>
          <w:sz w:val="24"/>
          <w:szCs w:val="24"/>
        </w:rPr>
        <w:t>s.</w:t>
      </w:r>
      <w:r w:rsidR="00C94815" w:rsidRPr="00BE6286">
        <w:rPr>
          <w:rStyle w:val="FootnoteReference"/>
          <w:rFonts w:ascii="Times New Roman" w:hAnsi="Times New Roman" w:cs="Times New Roman"/>
          <w:color w:val="000000" w:themeColor="text1"/>
          <w:sz w:val="24"/>
          <w:szCs w:val="24"/>
        </w:rPr>
        <w:footnoteReference w:id="10"/>
      </w:r>
      <w:r w:rsidR="00CF30C0" w:rsidRPr="00BE6286">
        <w:rPr>
          <w:rFonts w:ascii="Times New Roman" w:hAnsi="Times New Roman" w:cs="Times New Roman"/>
          <w:color w:val="000000" w:themeColor="text1"/>
          <w:sz w:val="24"/>
          <w:szCs w:val="24"/>
        </w:rPr>
        <w:t xml:space="preserve"> </w:t>
      </w:r>
      <w:r w:rsidR="00F74B78" w:rsidRPr="00BE6286">
        <w:rPr>
          <w:rFonts w:ascii="Times New Roman" w:hAnsi="Times New Roman" w:cs="Times New Roman"/>
          <w:color w:val="000000" w:themeColor="text1"/>
          <w:sz w:val="24"/>
          <w:szCs w:val="24"/>
          <w:lang w:bidi="en-US"/>
        </w:rPr>
        <w:t>In our</w:t>
      </w:r>
      <w:r w:rsidR="00DB5630" w:rsidRPr="00BE6286">
        <w:rPr>
          <w:rFonts w:ascii="Times New Roman" w:hAnsi="Times New Roman" w:cs="Times New Roman"/>
          <w:color w:val="000000" w:themeColor="text1"/>
          <w:sz w:val="24"/>
          <w:szCs w:val="24"/>
          <w:lang w:bidi="en-US"/>
        </w:rPr>
        <w:t xml:space="preserve"> context, the majority group </w:t>
      </w:r>
      <w:r w:rsidR="000A600A" w:rsidRPr="00BE6286">
        <w:rPr>
          <w:rFonts w:ascii="Times New Roman" w:hAnsi="Times New Roman" w:cs="Times New Roman"/>
          <w:color w:val="000000" w:themeColor="text1"/>
          <w:sz w:val="24"/>
          <w:szCs w:val="24"/>
          <w:lang w:bidi="en-US"/>
        </w:rPr>
        <w:t>and</w:t>
      </w:r>
      <w:r w:rsidR="00DB5630" w:rsidRPr="00BE6286">
        <w:rPr>
          <w:rFonts w:ascii="Times New Roman" w:hAnsi="Times New Roman" w:cs="Times New Roman"/>
          <w:color w:val="000000" w:themeColor="text1"/>
          <w:sz w:val="24"/>
          <w:szCs w:val="24"/>
          <w:lang w:bidi="en-US"/>
        </w:rPr>
        <w:t xml:space="preserve"> advantage </w:t>
      </w:r>
      <w:r w:rsidRPr="00BE6286">
        <w:rPr>
          <w:rFonts w:ascii="Times New Roman" w:hAnsi="Times New Roman" w:cs="Times New Roman"/>
          <w:color w:val="000000" w:themeColor="text1"/>
          <w:sz w:val="24"/>
          <w:szCs w:val="24"/>
          <w:lang w:bidi="en-US"/>
        </w:rPr>
        <w:t xml:space="preserve">will </w:t>
      </w:r>
      <w:r w:rsidR="00DB5630" w:rsidRPr="00BE6286">
        <w:rPr>
          <w:rFonts w:ascii="Times New Roman" w:hAnsi="Times New Roman" w:cs="Times New Roman"/>
          <w:color w:val="000000" w:themeColor="text1"/>
          <w:sz w:val="24"/>
          <w:szCs w:val="24"/>
          <w:lang w:bidi="en-US"/>
        </w:rPr>
        <w:t>refer to the rural women</w:t>
      </w:r>
      <w:r w:rsidR="00AF03F0" w:rsidRPr="00BE6286">
        <w:rPr>
          <w:rFonts w:ascii="Times New Roman" w:hAnsi="Times New Roman" w:cs="Times New Roman"/>
          <w:color w:val="000000" w:themeColor="text1"/>
          <w:sz w:val="24"/>
          <w:szCs w:val="24"/>
          <w:lang w:bidi="en-US"/>
        </w:rPr>
        <w:t xml:space="preserve"> in both panels</w:t>
      </w:r>
      <w:r w:rsidR="00DB5630" w:rsidRPr="00BE6286">
        <w:rPr>
          <w:rFonts w:ascii="Times New Roman" w:hAnsi="Times New Roman" w:cs="Times New Roman"/>
          <w:color w:val="000000" w:themeColor="text1"/>
          <w:sz w:val="24"/>
          <w:szCs w:val="24"/>
          <w:lang w:bidi="en-US"/>
        </w:rPr>
        <w:t xml:space="preserve">. </w:t>
      </w:r>
    </w:p>
    <w:p w:rsidR="00130855" w:rsidRDefault="00130855" w:rsidP="00BE6286">
      <w:pPr>
        <w:spacing w:line="300" w:lineRule="auto"/>
        <w:ind w:firstLine="720"/>
        <w:jc w:val="both"/>
        <w:rPr>
          <w:rFonts w:ascii="Times New Roman" w:hAnsi="Times New Roman" w:cs="Times New Roman"/>
          <w:color w:val="000000" w:themeColor="text1"/>
          <w:sz w:val="24"/>
          <w:szCs w:val="24"/>
          <w:lang w:bidi="en-US"/>
        </w:rPr>
      </w:pPr>
    </w:p>
    <w:p w:rsidR="00130855" w:rsidRPr="00130855" w:rsidRDefault="00130855" w:rsidP="00725113">
      <w:pPr>
        <w:pStyle w:val="Caption"/>
        <w:spacing w:after="0"/>
        <w:jc w:val="center"/>
        <w:rPr>
          <w:rFonts w:ascii="Times New Roman" w:hAnsi="Times New Roman" w:cs="Times New Roman"/>
          <w:color w:val="auto"/>
          <w:sz w:val="22"/>
          <w:szCs w:val="22"/>
        </w:rPr>
      </w:pPr>
      <w:bookmarkStart w:id="3" w:name="_Ref476920630"/>
      <w:r w:rsidRPr="00130855">
        <w:rPr>
          <w:rFonts w:ascii="Times New Roman" w:hAnsi="Times New Roman" w:cs="Times New Roman"/>
          <w:color w:val="auto"/>
          <w:sz w:val="22"/>
          <w:szCs w:val="22"/>
        </w:rPr>
        <w:t xml:space="preserve">Table </w:t>
      </w:r>
      <w:r w:rsidRPr="00130855">
        <w:rPr>
          <w:rFonts w:ascii="Times New Roman" w:hAnsi="Times New Roman" w:cs="Times New Roman"/>
          <w:color w:val="auto"/>
          <w:sz w:val="22"/>
          <w:szCs w:val="22"/>
        </w:rPr>
        <w:fldChar w:fldCharType="begin"/>
      </w:r>
      <w:r w:rsidRPr="00130855">
        <w:rPr>
          <w:rFonts w:ascii="Times New Roman" w:hAnsi="Times New Roman" w:cs="Times New Roman"/>
          <w:color w:val="auto"/>
          <w:sz w:val="22"/>
          <w:szCs w:val="22"/>
        </w:rPr>
        <w:instrText xml:space="preserve"> SEQ Table \* ARABIC </w:instrText>
      </w:r>
      <w:r w:rsidRPr="00130855">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3</w:t>
      </w:r>
      <w:r w:rsidRPr="00130855">
        <w:rPr>
          <w:rFonts w:ascii="Times New Roman" w:hAnsi="Times New Roman" w:cs="Times New Roman"/>
          <w:noProof/>
          <w:color w:val="auto"/>
          <w:sz w:val="22"/>
          <w:szCs w:val="22"/>
        </w:rPr>
        <w:fldChar w:fldCharType="end"/>
      </w:r>
      <w:bookmarkEnd w:id="3"/>
      <w:r w:rsidRPr="00130855">
        <w:rPr>
          <w:rFonts w:ascii="Times New Roman" w:hAnsi="Times New Roman" w:cs="Times New Roman"/>
          <w:color w:val="auto"/>
          <w:sz w:val="22"/>
          <w:szCs w:val="22"/>
        </w:rPr>
        <w:t xml:space="preserve">: Decomposition of the Urban/Rural Gaps in Fertility </w:t>
      </w:r>
    </w:p>
    <w:p w:rsidR="00130855" w:rsidRPr="00130855" w:rsidRDefault="00130855" w:rsidP="00604B93">
      <w:pPr>
        <w:pStyle w:val="Caption"/>
        <w:spacing w:after="60"/>
        <w:jc w:val="center"/>
        <w:rPr>
          <w:rFonts w:ascii="Times New Roman" w:hAnsi="Times New Roman" w:cs="Times New Roman"/>
          <w:color w:val="auto"/>
          <w:sz w:val="22"/>
          <w:szCs w:val="22"/>
        </w:rPr>
      </w:pPr>
      <w:proofErr w:type="gramStart"/>
      <w:r w:rsidRPr="00130855">
        <w:rPr>
          <w:rFonts w:ascii="Times New Roman" w:hAnsi="Times New Roman" w:cs="Times New Roman"/>
          <w:color w:val="auto"/>
          <w:sz w:val="22"/>
          <w:szCs w:val="22"/>
        </w:rPr>
        <w:t>using</w:t>
      </w:r>
      <w:proofErr w:type="gramEnd"/>
      <w:r w:rsidRPr="00130855">
        <w:rPr>
          <w:rFonts w:ascii="Times New Roman" w:hAnsi="Times New Roman" w:cs="Times New Roman"/>
          <w:color w:val="auto"/>
          <w:sz w:val="22"/>
          <w:szCs w:val="22"/>
        </w:rPr>
        <w:t xml:space="preserve"> Five Different Formulations of the Counterfactual Case</w:t>
      </w:r>
    </w:p>
    <w:tbl>
      <w:tblPr>
        <w:tblW w:w="8858" w:type="dxa"/>
        <w:jc w:val="center"/>
        <w:tblLayout w:type="fixed"/>
        <w:tblCellMar>
          <w:left w:w="28" w:type="dxa"/>
          <w:right w:w="28" w:type="dxa"/>
        </w:tblCellMar>
        <w:tblLook w:val="0000" w:firstRow="0" w:lastRow="0" w:firstColumn="0" w:lastColumn="0" w:noHBand="0" w:noVBand="0"/>
      </w:tblPr>
      <w:tblGrid>
        <w:gridCol w:w="2566"/>
        <w:gridCol w:w="1134"/>
        <w:gridCol w:w="1134"/>
        <w:gridCol w:w="283"/>
        <w:gridCol w:w="1473"/>
        <w:gridCol w:w="1134"/>
        <w:gridCol w:w="1134"/>
      </w:tblGrid>
      <w:tr w:rsidR="00130855" w:rsidRPr="00130855" w:rsidTr="006A6658">
        <w:trPr>
          <w:jc w:val="center"/>
        </w:trPr>
        <w:tc>
          <w:tcPr>
            <w:tcW w:w="2566" w:type="dxa"/>
            <w:tcBorders>
              <w:top w:val="single" w:sz="4" w:space="0" w:color="auto"/>
            </w:tcBorders>
            <w:vAlign w:val="bottom"/>
          </w:tcPr>
          <w:p w:rsidR="00130855" w:rsidRPr="00130855" w:rsidRDefault="00130855" w:rsidP="00604B93">
            <w:pPr>
              <w:autoSpaceDE w:val="0"/>
              <w:autoSpaceDN w:val="0"/>
              <w:adjustRightInd w:val="0"/>
              <w:snapToGrid w:val="0"/>
              <w:spacing w:before="60" w:after="60"/>
              <w:rPr>
                <w:rFonts w:ascii="Times New Roman" w:hAnsi="Times New Roman" w:cs="Times New Roman"/>
                <w:color w:val="000000"/>
                <w:lang w:val="en-US"/>
              </w:rPr>
            </w:pPr>
          </w:p>
        </w:tc>
        <w:tc>
          <w:tcPr>
            <w:tcW w:w="2268" w:type="dxa"/>
            <w:gridSpan w:val="2"/>
            <w:tcBorders>
              <w:top w:val="single" w:sz="4" w:space="0" w:color="auto"/>
              <w:bottom w:val="single" w:sz="4" w:space="0" w:color="auto"/>
            </w:tcBorders>
            <w:vAlign w:val="bottom"/>
          </w:tcPr>
          <w:p w:rsidR="00130855" w:rsidRPr="00130855" w:rsidRDefault="00130855" w:rsidP="00604B93">
            <w:pPr>
              <w:autoSpaceDE w:val="0"/>
              <w:autoSpaceDN w:val="0"/>
              <w:adjustRightInd w:val="0"/>
              <w:snapToGrid w:val="0"/>
              <w:spacing w:before="60" w:after="60"/>
              <w:jc w:val="center"/>
              <w:rPr>
                <w:rFonts w:ascii="Times New Roman" w:hAnsi="Times New Roman" w:cs="Times New Roman"/>
                <w:color w:val="000000"/>
                <w:lang w:val="en-US"/>
              </w:rPr>
            </w:pPr>
            <w:r w:rsidRPr="00130855">
              <w:rPr>
                <w:rFonts w:ascii="Times New Roman" w:hAnsi="Times New Roman" w:cs="Times New Roman"/>
                <w:color w:val="000000"/>
                <w:lang w:val="en-US"/>
              </w:rPr>
              <w:t>Explained Gap</w:t>
            </w:r>
          </w:p>
        </w:tc>
        <w:tc>
          <w:tcPr>
            <w:tcW w:w="283" w:type="dxa"/>
            <w:tcBorders>
              <w:top w:val="single" w:sz="4" w:space="0" w:color="auto"/>
            </w:tcBorders>
          </w:tcPr>
          <w:p w:rsidR="00130855" w:rsidRPr="00130855" w:rsidRDefault="00130855" w:rsidP="00604B93">
            <w:pPr>
              <w:autoSpaceDE w:val="0"/>
              <w:autoSpaceDN w:val="0"/>
              <w:adjustRightInd w:val="0"/>
              <w:snapToGrid w:val="0"/>
              <w:spacing w:before="60" w:after="60"/>
              <w:rPr>
                <w:rFonts w:ascii="Times New Roman" w:hAnsi="Times New Roman" w:cs="Times New Roman"/>
                <w:color w:val="000000"/>
                <w:lang w:val="en-US"/>
              </w:rPr>
            </w:pPr>
          </w:p>
        </w:tc>
        <w:tc>
          <w:tcPr>
            <w:tcW w:w="3741" w:type="dxa"/>
            <w:gridSpan w:val="3"/>
            <w:tcBorders>
              <w:top w:val="single" w:sz="4" w:space="0" w:color="auto"/>
              <w:bottom w:val="single" w:sz="4" w:space="0" w:color="auto"/>
            </w:tcBorders>
          </w:tcPr>
          <w:p w:rsidR="00130855" w:rsidRPr="00130855" w:rsidRDefault="00130855" w:rsidP="00604B93">
            <w:pPr>
              <w:autoSpaceDE w:val="0"/>
              <w:autoSpaceDN w:val="0"/>
              <w:adjustRightInd w:val="0"/>
              <w:snapToGrid w:val="0"/>
              <w:spacing w:before="60" w:after="60"/>
              <w:jc w:val="center"/>
              <w:rPr>
                <w:rFonts w:ascii="Times New Roman" w:hAnsi="Times New Roman" w:cs="Times New Roman"/>
                <w:color w:val="000000"/>
                <w:lang w:val="en-US"/>
              </w:rPr>
            </w:pPr>
            <w:r w:rsidRPr="00130855">
              <w:rPr>
                <w:rFonts w:ascii="Times New Roman" w:hAnsi="Times New Roman" w:cs="Times New Roman"/>
                <w:color w:val="000000"/>
                <w:lang w:val="en-US"/>
              </w:rPr>
              <w:t xml:space="preserve">Unexplained Gap </w:t>
            </w:r>
          </w:p>
        </w:tc>
      </w:tr>
      <w:tr w:rsidR="00130855" w:rsidRPr="00130855" w:rsidTr="006A6658">
        <w:trPr>
          <w:jc w:val="center"/>
        </w:trPr>
        <w:tc>
          <w:tcPr>
            <w:tcW w:w="2566" w:type="dxa"/>
            <w:tcBorders>
              <w:bottom w:val="single" w:sz="4" w:space="0" w:color="auto"/>
            </w:tcBorders>
            <w:vAlign w:val="bottom"/>
          </w:tcPr>
          <w:p w:rsidR="00130855" w:rsidRPr="00130855" w:rsidRDefault="00130855" w:rsidP="00604B93">
            <w:pPr>
              <w:autoSpaceDE w:val="0"/>
              <w:autoSpaceDN w:val="0"/>
              <w:adjustRightInd w:val="0"/>
              <w:snapToGrid w:val="0"/>
              <w:spacing w:before="60" w:after="60"/>
              <w:rPr>
                <w:rFonts w:ascii="Times New Roman" w:hAnsi="Times New Roman" w:cs="Times New Roman"/>
                <w:color w:val="000000"/>
                <w:lang w:val="en-US"/>
              </w:rPr>
            </w:pPr>
          </w:p>
        </w:tc>
        <w:tc>
          <w:tcPr>
            <w:tcW w:w="1134" w:type="dxa"/>
            <w:tcBorders>
              <w:top w:val="single" w:sz="4" w:space="0" w:color="auto"/>
              <w:bottom w:val="single" w:sz="4" w:space="0" w:color="auto"/>
            </w:tcBorders>
            <w:vAlign w:val="bottom"/>
          </w:tcPr>
          <w:p w:rsidR="00130855" w:rsidRPr="00130855" w:rsidRDefault="00130855" w:rsidP="00604B93">
            <w:pPr>
              <w:autoSpaceDE w:val="0"/>
              <w:autoSpaceDN w:val="0"/>
              <w:adjustRightInd w:val="0"/>
              <w:snapToGrid w:val="0"/>
              <w:spacing w:before="60" w:after="60"/>
              <w:jc w:val="center"/>
              <w:rPr>
                <w:rFonts w:ascii="Times New Roman" w:hAnsi="Times New Roman" w:cs="Times New Roman"/>
                <w:color w:val="000000"/>
                <w:lang w:val="en-US"/>
              </w:rPr>
            </w:pPr>
            <w:r w:rsidRPr="00130855">
              <w:rPr>
                <w:rFonts w:ascii="Times New Roman" w:hAnsi="Times New Roman" w:cs="Times New Roman"/>
                <w:color w:val="000000"/>
                <w:lang w:val="en-US"/>
              </w:rPr>
              <w:t>Size</w:t>
            </w:r>
          </w:p>
        </w:tc>
        <w:tc>
          <w:tcPr>
            <w:tcW w:w="1134" w:type="dxa"/>
            <w:tcBorders>
              <w:top w:val="single" w:sz="4" w:space="0" w:color="auto"/>
              <w:bottom w:val="single" w:sz="4" w:space="0" w:color="auto"/>
            </w:tcBorders>
            <w:vAlign w:val="bottom"/>
          </w:tcPr>
          <w:p w:rsidR="00130855" w:rsidRPr="00130855" w:rsidRDefault="00604B93" w:rsidP="00604B93">
            <w:pPr>
              <w:autoSpaceDE w:val="0"/>
              <w:autoSpaceDN w:val="0"/>
              <w:adjustRightInd w:val="0"/>
              <w:snapToGrid w:val="0"/>
              <w:spacing w:before="60" w:after="60"/>
              <w:jc w:val="center"/>
              <w:rPr>
                <w:rFonts w:ascii="Times New Roman" w:hAnsi="Times New Roman" w:cs="Times New Roman"/>
                <w:color w:val="000000"/>
                <w:lang w:val="en-US"/>
              </w:rPr>
            </w:pPr>
            <w:r>
              <w:rPr>
                <w:rFonts w:ascii="Times New Roman" w:hAnsi="Times New Roman" w:cs="Times New Roman"/>
                <w:color w:val="000000"/>
                <w:lang w:val="en-US"/>
              </w:rPr>
              <w:t>% of T</w:t>
            </w:r>
            <w:r w:rsidR="00130855" w:rsidRPr="00130855">
              <w:rPr>
                <w:rFonts w:ascii="Times New Roman" w:hAnsi="Times New Roman" w:cs="Times New Roman"/>
                <w:color w:val="000000"/>
                <w:lang w:val="en-US"/>
              </w:rPr>
              <w:t>otal</w:t>
            </w:r>
          </w:p>
        </w:tc>
        <w:tc>
          <w:tcPr>
            <w:tcW w:w="283" w:type="dxa"/>
            <w:tcBorders>
              <w:bottom w:val="single" w:sz="4" w:space="0" w:color="auto"/>
            </w:tcBorders>
          </w:tcPr>
          <w:p w:rsidR="00130855" w:rsidRPr="00130855" w:rsidRDefault="00130855" w:rsidP="00604B93">
            <w:pPr>
              <w:autoSpaceDE w:val="0"/>
              <w:autoSpaceDN w:val="0"/>
              <w:adjustRightInd w:val="0"/>
              <w:snapToGrid w:val="0"/>
              <w:spacing w:before="60" w:after="60"/>
              <w:rPr>
                <w:rFonts w:ascii="Times New Roman" w:hAnsi="Times New Roman" w:cs="Times New Roman"/>
                <w:color w:val="000000"/>
                <w:lang w:val="en-US"/>
              </w:rPr>
            </w:pPr>
          </w:p>
        </w:tc>
        <w:tc>
          <w:tcPr>
            <w:tcW w:w="1473" w:type="dxa"/>
            <w:tcBorders>
              <w:top w:val="single" w:sz="4" w:space="0" w:color="auto"/>
              <w:bottom w:val="single" w:sz="4" w:space="0" w:color="auto"/>
            </w:tcBorders>
          </w:tcPr>
          <w:p w:rsidR="00130855" w:rsidRPr="00130855" w:rsidRDefault="00130855" w:rsidP="00604B93">
            <w:pPr>
              <w:autoSpaceDE w:val="0"/>
              <w:autoSpaceDN w:val="0"/>
              <w:adjustRightInd w:val="0"/>
              <w:snapToGrid w:val="0"/>
              <w:spacing w:before="60" w:after="60"/>
              <w:rPr>
                <w:rFonts w:ascii="Times New Roman" w:hAnsi="Times New Roman" w:cs="Times New Roman"/>
                <w:color w:val="000000"/>
                <w:lang w:val="en-US"/>
              </w:rPr>
            </w:pPr>
          </w:p>
        </w:tc>
        <w:tc>
          <w:tcPr>
            <w:tcW w:w="1134" w:type="dxa"/>
            <w:tcBorders>
              <w:top w:val="single" w:sz="4" w:space="0" w:color="auto"/>
              <w:bottom w:val="single" w:sz="4" w:space="0" w:color="auto"/>
            </w:tcBorders>
            <w:vAlign w:val="bottom"/>
          </w:tcPr>
          <w:p w:rsidR="00130855" w:rsidRPr="00130855" w:rsidRDefault="00130855" w:rsidP="00604B93">
            <w:pPr>
              <w:autoSpaceDE w:val="0"/>
              <w:autoSpaceDN w:val="0"/>
              <w:adjustRightInd w:val="0"/>
              <w:snapToGrid w:val="0"/>
              <w:spacing w:before="60" w:after="60"/>
              <w:jc w:val="center"/>
              <w:rPr>
                <w:rFonts w:ascii="Times New Roman" w:hAnsi="Times New Roman" w:cs="Times New Roman"/>
                <w:color w:val="000000"/>
                <w:lang w:val="en-US"/>
              </w:rPr>
            </w:pPr>
            <w:r w:rsidRPr="00130855">
              <w:rPr>
                <w:rFonts w:ascii="Times New Roman" w:hAnsi="Times New Roman" w:cs="Times New Roman"/>
                <w:color w:val="000000"/>
                <w:lang w:val="en-US"/>
              </w:rPr>
              <w:t>Size</w:t>
            </w:r>
          </w:p>
        </w:tc>
        <w:tc>
          <w:tcPr>
            <w:tcW w:w="1134" w:type="dxa"/>
            <w:tcBorders>
              <w:top w:val="single" w:sz="4" w:space="0" w:color="auto"/>
              <w:bottom w:val="single" w:sz="4" w:space="0" w:color="auto"/>
            </w:tcBorders>
            <w:vAlign w:val="bottom"/>
          </w:tcPr>
          <w:p w:rsidR="00130855" w:rsidRPr="00130855" w:rsidRDefault="00604B93" w:rsidP="00604B93">
            <w:pPr>
              <w:autoSpaceDE w:val="0"/>
              <w:autoSpaceDN w:val="0"/>
              <w:adjustRightInd w:val="0"/>
              <w:snapToGrid w:val="0"/>
              <w:spacing w:before="60" w:after="60"/>
              <w:jc w:val="center"/>
              <w:rPr>
                <w:rFonts w:ascii="Times New Roman" w:hAnsi="Times New Roman" w:cs="Times New Roman"/>
                <w:color w:val="000000"/>
                <w:lang w:val="en-US"/>
              </w:rPr>
            </w:pPr>
            <w:r>
              <w:rPr>
                <w:rFonts w:ascii="Times New Roman" w:hAnsi="Times New Roman" w:cs="Times New Roman"/>
                <w:color w:val="000000"/>
                <w:lang w:val="en-US"/>
              </w:rPr>
              <w:t>% of T</w:t>
            </w:r>
            <w:r w:rsidR="00130855" w:rsidRPr="00130855">
              <w:rPr>
                <w:rFonts w:ascii="Times New Roman" w:hAnsi="Times New Roman" w:cs="Times New Roman"/>
                <w:color w:val="000000"/>
                <w:lang w:val="en-US"/>
              </w:rPr>
              <w:t>otal</w:t>
            </w:r>
          </w:p>
        </w:tc>
      </w:tr>
      <w:tr w:rsidR="00130855" w:rsidRPr="00130855" w:rsidTr="006A6658">
        <w:trPr>
          <w:jc w:val="center"/>
        </w:trPr>
        <w:tc>
          <w:tcPr>
            <w:tcW w:w="8858" w:type="dxa"/>
            <w:gridSpan w:val="7"/>
            <w:tcBorders>
              <w:top w:val="single" w:sz="4" w:space="0" w:color="auto"/>
            </w:tcBorders>
            <w:vAlign w:val="bottom"/>
          </w:tcPr>
          <w:p w:rsidR="00130855" w:rsidRPr="00130855" w:rsidRDefault="00130855" w:rsidP="00604B93">
            <w:pPr>
              <w:autoSpaceDE w:val="0"/>
              <w:autoSpaceDN w:val="0"/>
              <w:adjustRightInd w:val="0"/>
              <w:snapToGrid w:val="0"/>
              <w:spacing w:before="60"/>
              <w:jc w:val="center"/>
              <w:rPr>
                <w:rFonts w:ascii="Times New Roman" w:hAnsi="Times New Roman" w:cs="Times New Roman"/>
                <w:color w:val="000000"/>
                <w:lang w:val="en-US"/>
              </w:rPr>
            </w:pPr>
            <w:r w:rsidRPr="00130855">
              <w:rPr>
                <w:rFonts w:ascii="Times New Roman" w:hAnsi="Times New Roman" w:cs="Times New Roman"/>
                <w:i/>
                <w:iCs/>
                <w:color w:val="000000"/>
                <w:lang w:val="en-US"/>
              </w:rPr>
              <w:t>Urban Residence, Gross Difference = 0.47</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Rural Model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=1)</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0.424</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90.11%</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0.047</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9.89%</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Urban Model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0.380</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80.81%</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0.090</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19.19%</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Simple Average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=0.5)</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0.401</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85.24%</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0.051</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10.88%</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0.018</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3.89%</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Weighted Average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=0.6)</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0.406</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86.15%</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0.042</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8.96%</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0.023</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4.89%</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Pooled Model (</w:t>
            </w:r>
            <w:proofErr w:type="spellStart"/>
            <w:r w:rsidRPr="00130855">
              <w:rPr>
                <w:rFonts w:ascii="Times New Roman" w:hAnsi="Times New Roman" w:cs="Times New Roman"/>
                <w:color w:val="000000"/>
                <w:lang w:val="en-US"/>
              </w:rPr>
              <w:t>Neumark</w:t>
            </w:r>
            <w:proofErr w:type="spellEnd"/>
            <w:r w:rsidRPr="00130855">
              <w:rPr>
                <w:rFonts w:ascii="Times New Roman" w:hAnsi="Times New Roman" w:cs="Times New Roman"/>
                <w:color w:val="000000"/>
                <w:lang w:val="en-US"/>
              </w:rPr>
              <w:t>)</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0.439</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93.32%</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0.013</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2.69%</w:t>
            </w:r>
          </w:p>
        </w:tc>
      </w:tr>
      <w:tr w:rsidR="00130855" w:rsidRPr="00130855" w:rsidTr="006A6658">
        <w:trPr>
          <w:jc w:val="center"/>
        </w:trPr>
        <w:tc>
          <w:tcPr>
            <w:tcW w:w="2566" w:type="dxa"/>
            <w:tcBorders>
              <w:bottom w:val="single" w:sz="4" w:space="0" w:color="auto"/>
            </w:tcBorders>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tcBorders>
              <w:bottom w:val="single" w:sz="4" w:space="0" w:color="auto"/>
            </w:tcBorders>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tcBorders>
              <w:bottom w:val="single" w:sz="4" w:space="0" w:color="auto"/>
            </w:tcBorders>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Borders>
              <w:bottom w:val="single" w:sz="4" w:space="0" w:color="auto"/>
            </w:tcBorders>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Borders>
              <w:bottom w:val="single" w:sz="4" w:space="0" w:color="auto"/>
            </w:tcBorders>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tcBorders>
              <w:bottom w:val="single" w:sz="4" w:space="0" w:color="auto"/>
            </w:tcBorders>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0.019</w:t>
            </w:r>
          </w:p>
        </w:tc>
        <w:tc>
          <w:tcPr>
            <w:tcW w:w="1134" w:type="dxa"/>
            <w:tcBorders>
              <w:bottom w:val="single" w:sz="4" w:space="0" w:color="auto"/>
            </w:tcBorders>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3.99%</w:t>
            </w:r>
          </w:p>
        </w:tc>
      </w:tr>
      <w:tr w:rsidR="00130855" w:rsidRPr="00130855" w:rsidTr="006A6658">
        <w:trPr>
          <w:jc w:val="center"/>
        </w:trPr>
        <w:tc>
          <w:tcPr>
            <w:tcW w:w="8858" w:type="dxa"/>
            <w:gridSpan w:val="7"/>
            <w:tcBorders>
              <w:top w:val="single" w:sz="4" w:space="0" w:color="auto"/>
            </w:tcBorders>
            <w:vAlign w:val="bottom"/>
          </w:tcPr>
          <w:p w:rsidR="00130855" w:rsidRPr="00130855" w:rsidRDefault="00130855" w:rsidP="00604B93">
            <w:pPr>
              <w:tabs>
                <w:tab w:val="decimal" w:pos="299"/>
                <w:tab w:val="decimal" w:pos="427"/>
              </w:tabs>
              <w:autoSpaceDE w:val="0"/>
              <w:autoSpaceDN w:val="0"/>
              <w:adjustRightInd w:val="0"/>
              <w:snapToGrid w:val="0"/>
              <w:spacing w:before="60"/>
              <w:jc w:val="center"/>
              <w:rPr>
                <w:rFonts w:ascii="Times New Roman" w:hAnsi="Times New Roman" w:cs="Times New Roman"/>
                <w:color w:val="000000"/>
                <w:lang w:val="en-US"/>
              </w:rPr>
            </w:pPr>
            <w:r w:rsidRPr="00130855">
              <w:rPr>
                <w:rFonts w:ascii="Times New Roman" w:hAnsi="Times New Roman" w:cs="Times New Roman"/>
                <w:i/>
                <w:iCs/>
                <w:color w:val="000000"/>
                <w:lang w:val="en-US"/>
              </w:rPr>
              <w:t xml:space="preserve">Urban </w:t>
            </w:r>
            <w:proofErr w:type="spellStart"/>
            <w:r w:rsidRPr="00130855">
              <w:rPr>
                <w:rFonts w:ascii="Times New Roman" w:hAnsi="Times New Roman" w:cs="Times New Roman"/>
                <w:i/>
                <w:iCs/>
                <w:color w:val="000000"/>
                <w:lang w:val="en-US"/>
              </w:rPr>
              <w:t>Hukou</w:t>
            </w:r>
            <w:proofErr w:type="spellEnd"/>
            <w:r w:rsidRPr="00130855">
              <w:rPr>
                <w:rFonts w:ascii="Times New Roman" w:hAnsi="Times New Roman" w:cs="Times New Roman"/>
                <w:i/>
                <w:iCs/>
                <w:color w:val="000000"/>
                <w:lang w:val="en-US"/>
              </w:rPr>
              <w:t>, Gross Difference=0.56</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Rural Model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=1)</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0.320</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56.94%</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0.242</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43.06%</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Urban Model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0.463</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82.34%</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0.099</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17.66%</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lastRenderedPageBreak/>
              <w:t>Simple Average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=0.5)</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0.394</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70.08%</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0.058</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10.28%</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0.110</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19.64%</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Weighted Average (</w:t>
            </w:r>
            <w:r w:rsidRPr="00130855">
              <w:rPr>
                <w:rFonts w:ascii="Times New Roman" w:eastAsia="CMBX10" w:hAnsi="Times New Roman" w:cs="Times New Roman"/>
                <w:bCs/>
                <w:color w:val="000000" w:themeColor="text1"/>
                <w:lang w:val="en-US"/>
              </w:rPr>
              <w:t>Ω</w:t>
            </w:r>
            <w:r w:rsidRPr="00130855">
              <w:rPr>
                <w:rFonts w:ascii="Times New Roman" w:hAnsi="Times New Roman" w:cs="Times New Roman"/>
                <w:color w:val="000000"/>
                <w:lang w:val="en-US"/>
              </w:rPr>
              <w:t xml:space="preserve"> =0.54)</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0.389</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69.17%</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0.054</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9.64%</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0.119</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21.19%</w:t>
            </w: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p>
        </w:tc>
      </w:tr>
      <w:tr w:rsidR="00130855" w:rsidRPr="00130855" w:rsidTr="006A6658">
        <w:trPr>
          <w:jc w:val="center"/>
        </w:trPr>
        <w:tc>
          <w:tcPr>
            <w:tcW w:w="2566" w:type="dxa"/>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Pooled Model (</w:t>
            </w:r>
            <w:proofErr w:type="spellStart"/>
            <w:r w:rsidRPr="00130855">
              <w:rPr>
                <w:rFonts w:ascii="Times New Roman" w:hAnsi="Times New Roman" w:cs="Times New Roman"/>
                <w:color w:val="000000"/>
                <w:lang w:val="en-US"/>
              </w:rPr>
              <w:t>Neumark</w:t>
            </w:r>
            <w:proofErr w:type="spellEnd"/>
            <w:r w:rsidRPr="00130855">
              <w:rPr>
                <w:rFonts w:ascii="Times New Roman" w:hAnsi="Times New Roman" w:cs="Times New Roman"/>
                <w:color w:val="000000"/>
                <w:lang w:val="en-US"/>
              </w:rPr>
              <w:t>)</w:t>
            </w:r>
          </w:p>
        </w:tc>
        <w:tc>
          <w:tcPr>
            <w:tcW w:w="1134" w:type="dxa"/>
            <w:vAlign w:val="bottom"/>
          </w:tcPr>
          <w:p w:rsidR="00130855" w:rsidRPr="00130855" w:rsidRDefault="00130855" w:rsidP="003F1B0D">
            <w:pPr>
              <w:tabs>
                <w:tab w:val="decimal" w:pos="427"/>
              </w:tabs>
              <w:snapToGrid w:val="0"/>
              <w:rPr>
                <w:rFonts w:ascii="Times New Roman" w:hAnsi="Times New Roman" w:cs="Times New Roman"/>
                <w:color w:val="000000"/>
              </w:rPr>
            </w:pPr>
            <w:r w:rsidRPr="00130855">
              <w:rPr>
                <w:rFonts w:ascii="Times New Roman" w:hAnsi="Times New Roman" w:cs="Times New Roman"/>
                <w:color w:val="000000"/>
              </w:rPr>
              <w:t>0.468</w:t>
            </w:r>
          </w:p>
        </w:tc>
        <w:tc>
          <w:tcPr>
            <w:tcW w:w="1134" w:type="dxa"/>
            <w:vAlign w:val="bottom"/>
          </w:tcPr>
          <w:p w:rsidR="00130855" w:rsidRPr="00130855" w:rsidRDefault="00130855" w:rsidP="003F1B0D">
            <w:pPr>
              <w:tabs>
                <w:tab w:val="decimal" w:pos="299"/>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83.30%</w:t>
            </w:r>
          </w:p>
        </w:tc>
        <w:tc>
          <w:tcPr>
            <w:tcW w:w="28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Advantage</w:t>
            </w:r>
          </w:p>
        </w:tc>
        <w:tc>
          <w:tcPr>
            <w:tcW w:w="1134" w:type="dxa"/>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0.044</w:t>
            </w:r>
          </w:p>
        </w:tc>
        <w:tc>
          <w:tcPr>
            <w:tcW w:w="1134" w:type="dxa"/>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7.75%</w:t>
            </w:r>
          </w:p>
        </w:tc>
      </w:tr>
      <w:tr w:rsidR="00130855" w:rsidRPr="00130855" w:rsidTr="006A6658">
        <w:trPr>
          <w:jc w:val="center"/>
        </w:trPr>
        <w:tc>
          <w:tcPr>
            <w:tcW w:w="2566" w:type="dxa"/>
            <w:tcBorders>
              <w:bottom w:val="single" w:sz="4" w:space="0" w:color="auto"/>
            </w:tcBorders>
            <w:vAlign w:val="bottom"/>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134" w:type="dxa"/>
            <w:tcBorders>
              <w:bottom w:val="single" w:sz="4" w:space="0" w:color="auto"/>
            </w:tcBorders>
            <w:vAlign w:val="bottom"/>
          </w:tcPr>
          <w:p w:rsidR="00130855" w:rsidRPr="00130855" w:rsidRDefault="00130855" w:rsidP="006A6658">
            <w:pPr>
              <w:autoSpaceDE w:val="0"/>
              <w:autoSpaceDN w:val="0"/>
              <w:adjustRightInd w:val="0"/>
              <w:snapToGrid w:val="0"/>
              <w:jc w:val="center"/>
              <w:rPr>
                <w:rFonts w:ascii="Times New Roman" w:hAnsi="Times New Roman" w:cs="Times New Roman"/>
                <w:color w:val="000000"/>
                <w:lang w:val="en-US"/>
              </w:rPr>
            </w:pPr>
          </w:p>
        </w:tc>
        <w:tc>
          <w:tcPr>
            <w:tcW w:w="1134" w:type="dxa"/>
            <w:tcBorders>
              <w:bottom w:val="single" w:sz="4" w:space="0" w:color="auto"/>
            </w:tcBorders>
            <w:vAlign w:val="bottom"/>
          </w:tcPr>
          <w:p w:rsidR="00130855" w:rsidRPr="00130855" w:rsidRDefault="00130855" w:rsidP="006A6658">
            <w:pPr>
              <w:autoSpaceDE w:val="0"/>
              <w:autoSpaceDN w:val="0"/>
              <w:adjustRightInd w:val="0"/>
              <w:snapToGrid w:val="0"/>
              <w:jc w:val="center"/>
              <w:rPr>
                <w:rFonts w:ascii="Times New Roman" w:hAnsi="Times New Roman" w:cs="Times New Roman"/>
                <w:color w:val="000000"/>
                <w:lang w:val="en-US"/>
              </w:rPr>
            </w:pPr>
          </w:p>
        </w:tc>
        <w:tc>
          <w:tcPr>
            <w:tcW w:w="283" w:type="dxa"/>
            <w:tcBorders>
              <w:bottom w:val="single" w:sz="4" w:space="0" w:color="auto"/>
            </w:tcBorders>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p>
        </w:tc>
        <w:tc>
          <w:tcPr>
            <w:tcW w:w="1473" w:type="dxa"/>
            <w:tcBorders>
              <w:bottom w:val="single" w:sz="4" w:space="0" w:color="auto"/>
            </w:tcBorders>
          </w:tcPr>
          <w:p w:rsidR="00130855" w:rsidRPr="00130855" w:rsidRDefault="00130855" w:rsidP="006A6658">
            <w:pPr>
              <w:autoSpaceDE w:val="0"/>
              <w:autoSpaceDN w:val="0"/>
              <w:adjustRightInd w:val="0"/>
              <w:snapToGrid w:val="0"/>
              <w:rPr>
                <w:rFonts w:ascii="Times New Roman" w:hAnsi="Times New Roman" w:cs="Times New Roman"/>
                <w:color w:val="000000"/>
                <w:lang w:val="en-US"/>
              </w:rPr>
            </w:pPr>
            <w:r w:rsidRPr="00130855">
              <w:rPr>
                <w:rFonts w:ascii="Times New Roman" w:hAnsi="Times New Roman" w:cs="Times New Roman"/>
                <w:color w:val="000000"/>
                <w:lang w:val="en-US"/>
              </w:rPr>
              <w:t>Disadvantage</w:t>
            </w:r>
          </w:p>
        </w:tc>
        <w:tc>
          <w:tcPr>
            <w:tcW w:w="1134" w:type="dxa"/>
            <w:tcBorders>
              <w:bottom w:val="single" w:sz="4" w:space="0" w:color="auto"/>
            </w:tcBorders>
            <w:vAlign w:val="bottom"/>
          </w:tcPr>
          <w:p w:rsidR="00130855" w:rsidRPr="00130855" w:rsidRDefault="00130855" w:rsidP="006A6658">
            <w:pPr>
              <w:snapToGrid w:val="0"/>
              <w:jc w:val="center"/>
              <w:rPr>
                <w:rFonts w:ascii="Times New Roman" w:hAnsi="Times New Roman" w:cs="Times New Roman"/>
                <w:color w:val="000000"/>
              </w:rPr>
            </w:pPr>
            <w:r w:rsidRPr="00130855">
              <w:rPr>
                <w:rFonts w:ascii="Times New Roman" w:hAnsi="Times New Roman" w:cs="Times New Roman"/>
                <w:color w:val="000000"/>
              </w:rPr>
              <w:t>0.050</w:t>
            </w:r>
          </w:p>
        </w:tc>
        <w:tc>
          <w:tcPr>
            <w:tcW w:w="1134" w:type="dxa"/>
            <w:tcBorders>
              <w:bottom w:val="single" w:sz="4" w:space="0" w:color="auto"/>
            </w:tcBorders>
            <w:vAlign w:val="bottom"/>
          </w:tcPr>
          <w:p w:rsidR="00130855" w:rsidRPr="00130855" w:rsidRDefault="00130855" w:rsidP="003F1B0D">
            <w:pPr>
              <w:tabs>
                <w:tab w:val="decimal" w:pos="444"/>
              </w:tabs>
              <w:autoSpaceDE w:val="0"/>
              <w:autoSpaceDN w:val="0"/>
              <w:adjustRightInd w:val="0"/>
              <w:snapToGrid w:val="0"/>
              <w:jc w:val="center"/>
              <w:rPr>
                <w:rFonts w:ascii="Times New Roman" w:hAnsi="Times New Roman" w:cs="Times New Roman"/>
                <w:color w:val="000000"/>
                <w:lang w:val="en-US"/>
              </w:rPr>
            </w:pPr>
            <w:r w:rsidRPr="00130855">
              <w:rPr>
                <w:rFonts w:ascii="Times New Roman" w:hAnsi="Times New Roman" w:cs="Times New Roman"/>
                <w:color w:val="000000"/>
                <w:lang w:val="en-US"/>
              </w:rPr>
              <w:t>8.95%</w:t>
            </w:r>
          </w:p>
        </w:tc>
      </w:tr>
    </w:tbl>
    <w:p w:rsidR="00604B93" w:rsidRDefault="00604B93" w:rsidP="00BE6286">
      <w:pPr>
        <w:spacing w:line="300" w:lineRule="auto"/>
        <w:ind w:firstLine="720"/>
        <w:jc w:val="both"/>
        <w:rPr>
          <w:rFonts w:ascii="Times New Roman" w:hAnsi="Times New Roman" w:cs="Times New Roman"/>
          <w:color w:val="000000" w:themeColor="text1"/>
          <w:sz w:val="24"/>
          <w:szCs w:val="24"/>
          <w:lang w:val="en-US"/>
        </w:rPr>
      </w:pPr>
    </w:p>
    <w:p w:rsidR="00024785" w:rsidRDefault="0051634C" w:rsidP="00BE6286">
      <w:pPr>
        <w:spacing w:line="300" w:lineRule="auto"/>
        <w:ind w:firstLine="720"/>
        <w:jc w:val="both"/>
        <w:rPr>
          <w:rFonts w:ascii="Times New Roman" w:hAnsi="Times New Roman" w:cs="Times New Roman"/>
          <w:color w:val="000000" w:themeColor="text1"/>
          <w:sz w:val="24"/>
          <w:szCs w:val="24"/>
          <w:lang w:val="en-US"/>
        </w:rPr>
      </w:pPr>
      <w:r w:rsidRPr="00BE6286">
        <w:rPr>
          <w:rFonts w:ascii="Times New Roman" w:hAnsi="Times New Roman" w:cs="Times New Roman"/>
          <w:color w:val="000000" w:themeColor="text1"/>
          <w:sz w:val="24"/>
          <w:szCs w:val="24"/>
          <w:lang w:val="en-US"/>
        </w:rPr>
        <w:t xml:space="preserve">The </w:t>
      </w:r>
      <w:r w:rsidR="009B4BAF" w:rsidRPr="00BE6286">
        <w:rPr>
          <w:rFonts w:ascii="Times New Roman" w:hAnsi="Times New Roman" w:cs="Times New Roman"/>
          <w:color w:val="000000" w:themeColor="text1"/>
          <w:sz w:val="24"/>
          <w:szCs w:val="24"/>
          <w:lang w:val="en-US"/>
        </w:rPr>
        <w:t xml:space="preserve">raw gap in </w:t>
      </w:r>
      <w:r w:rsidRPr="00BE6286">
        <w:rPr>
          <w:rFonts w:ascii="Times New Roman" w:hAnsi="Times New Roman" w:cs="Times New Roman"/>
          <w:color w:val="000000" w:themeColor="text1"/>
          <w:sz w:val="24"/>
          <w:szCs w:val="24"/>
          <w:lang w:val="en-US"/>
        </w:rPr>
        <w:t xml:space="preserve">average fertility of urban and rural residents is 1.58-1.11 = 0.47 (see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_Ref476918745 \h  \* MERGEFORMAT </w:instrText>
      </w:r>
      <w:r w:rsidR="00AB7824" w:rsidRPr="00BE6286">
        <w:rPr>
          <w:rFonts w:ascii="Times New Roman" w:hAnsi="Times New Roman" w:cs="Times New Roman"/>
          <w:sz w:val="24"/>
          <w:szCs w:val="24"/>
        </w:rPr>
      </w:r>
      <w:r w:rsidR="00AB7824"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Appendix 1</w:t>
      </w:r>
      <w:r w:rsidR="00AB7824" w:rsidRPr="00BE6286">
        <w:rPr>
          <w:rFonts w:ascii="Times New Roman" w:hAnsi="Times New Roman" w:cs="Times New Roman"/>
          <w:sz w:val="24"/>
          <w:szCs w:val="24"/>
        </w:rPr>
        <w:fldChar w:fldCharType="end"/>
      </w:r>
      <w:r w:rsidRPr="00BE6286">
        <w:rPr>
          <w:rFonts w:ascii="Times New Roman" w:hAnsi="Times New Roman" w:cs="Times New Roman"/>
          <w:color w:val="000000" w:themeColor="text1"/>
          <w:sz w:val="24"/>
          <w:szCs w:val="24"/>
          <w:lang w:val="en-US"/>
        </w:rPr>
        <w:t>). If the mean value</w:t>
      </w:r>
      <w:r w:rsidR="00112BD0" w:rsidRPr="00BE6286">
        <w:rPr>
          <w:rFonts w:ascii="Times New Roman" w:hAnsi="Times New Roman" w:cs="Times New Roman"/>
          <w:color w:val="000000" w:themeColor="text1"/>
          <w:sz w:val="24"/>
          <w:szCs w:val="24"/>
          <w:lang w:val="en-US"/>
        </w:rPr>
        <w:t>s</w:t>
      </w:r>
      <w:r w:rsidRPr="00BE6286">
        <w:rPr>
          <w:rFonts w:ascii="Times New Roman" w:hAnsi="Times New Roman" w:cs="Times New Roman"/>
          <w:color w:val="000000" w:themeColor="text1"/>
          <w:sz w:val="24"/>
          <w:szCs w:val="24"/>
          <w:lang w:val="en-US"/>
        </w:rPr>
        <w:t xml:space="preserve"> of characteristics for rural residents are </w:t>
      </w:r>
      <w:r w:rsidR="009B4BAF" w:rsidRPr="00BE6286">
        <w:rPr>
          <w:rFonts w:ascii="Times New Roman" w:hAnsi="Times New Roman" w:cs="Times New Roman"/>
          <w:color w:val="000000" w:themeColor="text1"/>
          <w:sz w:val="24"/>
          <w:szCs w:val="24"/>
          <w:lang w:val="en-US"/>
        </w:rPr>
        <w:t xml:space="preserve">combined with the coefficients for </w:t>
      </w:r>
      <w:r w:rsidRPr="00BE6286">
        <w:rPr>
          <w:rFonts w:ascii="Times New Roman" w:hAnsi="Times New Roman" w:cs="Times New Roman"/>
          <w:color w:val="000000" w:themeColor="text1"/>
          <w:sz w:val="24"/>
          <w:szCs w:val="24"/>
          <w:lang w:val="en-US"/>
        </w:rPr>
        <w:t>urban residents</w:t>
      </w:r>
      <w:r w:rsidR="002F0184" w:rsidRPr="00BE6286">
        <w:rPr>
          <w:rFonts w:ascii="Times New Roman" w:hAnsi="Times New Roman" w:cs="Times New Roman"/>
          <w:color w:val="000000" w:themeColor="text1"/>
          <w:sz w:val="24"/>
          <w:szCs w:val="24"/>
          <w:lang w:val="en-US"/>
        </w:rPr>
        <w:t>,</w:t>
      </w:r>
      <w:r w:rsidRPr="00BE6286">
        <w:rPr>
          <w:rFonts w:ascii="Times New Roman" w:hAnsi="Times New Roman" w:cs="Times New Roman"/>
          <w:color w:val="000000" w:themeColor="text1"/>
          <w:sz w:val="24"/>
          <w:szCs w:val="24"/>
          <w:lang w:val="en-US"/>
        </w:rPr>
        <w:t xml:space="preserve"> the gap in mean fertil</w:t>
      </w:r>
      <w:r w:rsidR="00112BD0" w:rsidRPr="00BE6286">
        <w:rPr>
          <w:rFonts w:ascii="Times New Roman" w:hAnsi="Times New Roman" w:cs="Times New Roman"/>
          <w:color w:val="000000" w:themeColor="text1"/>
          <w:sz w:val="24"/>
          <w:szCs w:val="24"/>
          <w:lang w:val="en-US"/>
        </w:rPr>
        <w:t>it</w:t>
      </w:r>
      <w:r w:rsidRPr="00BE6286">
        <w:rPr>
          <w:rFonts w:ascii="Times New Roman" w:hAnsi="Times New Roman" w:cs="Times New Roman"/>
          <w:color w:val="000000" w:themeColor="text1"/>
          <w:sz w:val="24"/>
          <w:szCs w:val="24"/>
          <w:lang w:val="en-US"/>
        </w:rPr>
        <w:t xml:space="preserve">y </w:t>
      </w:r>
      <w:r w:rsidR="00310C77" w:rsidRPr="00BE6286">
        <w:rPr>
          <w:rFonts w:ascii="Times New Roman" w:hAnsi="Times New Roman" w:cs="Times New Roman"/>
          <w:color w:val="000000" w:themeColor="text1"/>
          <w:sz w:val="24"/>
          <w:szCs w:val="24"/>
          <w:lang w:val="en-US"/>
        </w:rPr>
        <w:t>would close by 0.38</w:t>
      </w:r>
      <w:r w:rsidR="009B4BAF" w:rsidRPr="00BE6286">
        <w:rPr>
          <w:rFonts w:ascii="Times New Roman" w:hAnsi="Times New Roman" w:cs="Times New Roman"/>
          <w:color w:val="000000" w:themeColor="text1"/>
          <w:sz w:val="24"/>
          <w:szCs w:val="24"/>
          <w:lang w:val="en-US"/>
        </w:rPr>
        <w:t xml:space="preserve"> children</w:t>
      </w:r>
      <w:r w:rsidR="00310C77" w:rsidRPr="00BE6286">
        <w:rPr>
          <w:rFonts w:ascii="Times New Roman" w:hAnsi="Times New Roman" w:cs="Times New Roman"/>
          <w:color w:val="000000" w:themeColor="text1"/>
          <w:sz w:val="24"/>
          <w:szCs w:val="24"/>
          <w:lang w:val="en-US"/>
        </w:rPr>
        <w:t>, which is 80.8</w:t>
      </w:r>
      <w:r w:rsidRPr="00BE6286">
        <w:rPr>
          <w:rFonts w:ascii="Times New Roman" w:hAnsi="Times New Roman" w:cs="Times New Roman"/>
          <w:color w:val="000000" w:themeColor="text1"/>
          <w:sz w:val="24"/>
          <w:szCs w:val="24"/>
          <w:lang w:val="en-US"/>
        </w:rPr>
        <w:t>% of the total gap.</w:t>
      </w:r>
      <w:r w:rsidR="00CF30C0" w:rsidRPr="00BE6286">
        <w:rPr>
          <w:rFonts w:ascii="Times New Roman" w:hAnsi="Times New Roman" w:cs="Times New Roman"/>
          <w:color w:val="000000" w:themeColor="text1"/>
          <w:sz w:val="24"/>
          <w:szCs w:val="24"/>
          <w:lang w:val="en-US"/>
        </w:rPr>
        <w:t xml:space="preserve"> </w:t>
      </w:r>
      <w:r w:rsidR="009B4BAF" w:rsidRPr="00BE6286">
        <w:rPr>
          <w:rFonts w:ascii="Times New Roman" w:hAnsi="Times New Roman" w:cs="Times New Roman"/>
          <w:color w:val="000000" w:themeColor="text1"/>
          <w:sz w:val="24"/>
          <w:szCs w:val="24"/>
          <w:lang w:val="en-US"/>
        </w:rPr>
        <w:t>The differences in average c</w:t>
      </w:r>
      <w:r w:rsidR="00024785" w:rsidRPr="00BE6286">
        <w:rPr>
          <w:rFonts w:ascii="Times New Roman" w:hAnsi="Times New Roman" w:cs="Times New Roman"/>
          <w:color w:val="000000" w:themeColor="text1"/>
          <w:sz w:val="24"/>
          <w:szCs w:val="24"/>
          <w:lang w:val="en-US"/>
        </w:rPr>
        <w:t>haracteristics appear even more important when the coefficients for rural residents are used</w:t>
      </w:r>
      <w:r w:rsidR="0080759C" w:rsidRPr="00BE6286">
        <w:rPr>
          <w:rFonts w:ascii="Times New Roman" w:hAnsi="Times New Roman" w:cs="Times New Roman"/>
          <w:color w:val="000000" w:themeColor="text1"/>
          <w:sz w:val="24"/>
          <w:szCs w:val="24"/>
          <w:lang w:val="en-US"/>
        </w:rPr>
        <w:t xml:space="preserve">, with </w:t>
      </w:r>
      <w:r w:rsidR="009B4BAF" w:rsidRPr="00BE6286">
        <w:rPr>
          <w:rFonts w:ascii="Times New Roman" w:hAnsi="Times New Roman" w:cs="Times New Roman"/>
          <w:color w:val="000000" w:themeColor="text1"/>
          <w:sz w:val="24"/>
          <w:szCs w:val="24"/>
          <w:lang w:val="en-US"/>
        </w:rPr>
        <w:t xml:space="preserve">90.1% of the fertility gap </w:t>
      </w:r>
      <w:r w:rsidR="00024785" w:rsidRPr="00BE6286">
        <w:rPr>
          <w:rFonts w:ascii="Times New Roman" w:hAnsi="Times New Roman" w:cs="Times New Roman"/>
          <w:color w:val="000000" w:themeColor="text1"/>
          <w:sz w:val="24"/>
          <w:szCs w:val="24"/>
          <w:lang w:val="en-US"/>
        </w:rPr>
        <w:t>explained</w:t>
      </w:r>
      <w:r w:rsidR="009B4BAF" w:rsidRPr="00BE6286">
        <w:rPr>
          <w:rFonts w:ascii="Times New Roman" w:hAnsi="Times New Roman" w:cs="Times New Roman"/>
          <w:color w:val="000000" w:themeColor="text1"/>
          <w:sz w:val="24"/>
          <w:szCs w:val="24"/>
          <w:lang w:val="en-US"/>
        </w:rPr>
        <w:t>. The</w:t>
      </w:r>
      <w:r w:rsidR="002D2805" w:rsidRPr="00BE6286">
        <w:rPr>
          <w:rFonts w:ascii="Times New Roman" w:hAnsi="Times New Roman" w:cs="Times New Roman"/>
          <w:color w:val="000000" w:themeColor="text1"/>
          <w:sz w:val="24"/>
          <w:szCs w:val="24"/>
          <w:lang w:val="en-US"/>
        </w:rPr>
        <w:t xml:space="preserve"> upper bound </w:t>
      </w:r>
      <w:r w:rsidR="009B4BAF" w:rsidRPr="00BE6286">
        <w:rPr>
          <w:rFonts w:ascii="Times New Roman" w:hAnsi="Times New Roman" w:cs="Times New Roman"/>
          <w:color w:val="000000" w:themeColor="text1"/>
          <w:sz w:val="24"/>
          <w:szCs w:val="24"/>
          <w:lang w:val="en-US"/>
        </w:rPr>
        <w:t>for the explained gap</w:t>
      </w:r>
      <w:r w:rsidR="008533E3" w:rsidRPr="00BE6286">
        <w:rPr>
          <w:rFonts w:ascii="Times New Roman" w:hAnsi="Times New Roman" w:cs="Times New Roman"/>
          <w:color w:val="000000" w:themeColor="text1"/>
          <w:sz w:val="24"/>
          <w:szCs w:val="24"/>
          <w:lang w:val="en-US"/>
        </w:rPr>
        <w:t xml:space="preserve"> </w:t>
      </w:r>
      <w:r w:rsidR="002D2805" w:rsidRPr="00BE6286">
        <w:rPr>
          <w:rFonts w:ascii="Times New Roman" w:hAnsi="Times New Roman" w:cs="Times New Roman"/>
          <w:color w:val="000000" w:themeColor="text1"/>
          <w:sz w:val="24"/>
          <w:szCs w:val="24"/>
          <w:lang w:val="en-US"/>
        </w:rPr>
        <w:t>is from the pooled model, which shows that 93</w:t>
      </w:r>
      <w:r w:rsidR="00310C77" w:rsidRPr="00BE6286">
        <w:rPr>
          <w:rFonts w:ascii="Times New Roman" w:hAnsi="Times New Roman" w:cs="Times New Roman"/>
          <w:color w:val="000000" w:themeColor="text1"/>
          <w:sz w:val="24"/>
          <w:szCs w:val="24"/>
          <w:lang w:val="en-US"/>
        </w:rPr>
        <w:t>.3</w:t>
      </w:r>
      <w:r w:rsidR="002D2805" w:rsidRPr="00BE6286">
        <w:rPr>
          <w:rFonts w:ascii="Times New Roman" w:hAnsi="Times New Roman" w:cs="Times New Roman"/>
          <w:color w:val="000000" w:themeColor="text1"/>
          <w:sz w:val="24"/>
          <w:szCs w:val="24"/>
          <w:lang w:val="en-US"/>
        </w:rPr>
        <w:t>% of the raw difference</w:t>
      </w:r>
      <w:r w:rsidR="009B4BAF" w:rsidRPr="00BE6286">
        <w:rPr>
          <w:rFonts w:ascii="Times New Roman" w:hAnsi="Times New Roman" w:cs="Times New Roman"/>
          <w:color w:val="000000" w:themeColor="text1"/>
          <w:sz w:val="24"/>
          <w:szCs w:val="24"/>
          <w:lang w:val="en-US"/>
        </w:rPr>
        <w:t xml:space="preserve"> in urban-rural fertility is </w:t>
      </w:r>
      <w:r w:rsidR="002D2805" w:rsidRPr="00BE6286">
        <w:rPr>
          <w:rFonts w:ascii="Times New Roman" w:hAnsi="Times New Roman" w:cs="Times New Roman"/>
          <w:color w:val="000000" w:themeColor="text1"/>
          <w:sz w:val="24"/>
          <w:szCs w:val="24"/>
          <w:lang w:val="en-US"/>
        </w:rPr>
        <w:t xml:space="preserve">due to the different characteristics </w:t>
      </w:r>
      <w:r w:rsidR="009B4BAF" w:rsidRPr="00BE6286">
        <w:rPr>
          <w:rFonts w:ascii="Times New Roman" w:hAnsi="Times New Roman" w:cs="Times New Roman"/>
          <w:color w:val="000000" w:themeColor="text1"/>
          <w:sz w:val="24"/>
          <w:szCs w:val="24"/>
          <w:lang w:val="en-US"/>
        </w:rPr>
        <w:t xml:space="preserve">of </w:t>
      </w:r>
      <w:r w:rsidR="002D2805" w:rsidRPr="00BE6286">
        <w:rPr>
          <w:rFonts w:ascii="Times New Roman" w:hAnsi="Times New Roman" w:cs="Times New Roman"/>
          <w:color w:val="000000" w:themeColor="text1"/>
          <w:sz w:val="24"/>
          <w:szCs w:val="24"/>
          <w:lang w:val="en-US"/>
        </w:rPr>
        <w:t>urban and rural</w:t>
      </w:r>
      <w:r w:rsidR="006F2B56" w:rsidRPr="00BE6286">
        <w:rPr>
          <w:rFonts w:ascii="Times New Roman" w:hAnsi="Times New Roman" w:cs="Times New Roman"/>
          <w:color w:val="000000" w:themeColor="text1"/>
          <w:sz w:val="24"/>
          <w:szCs w:val="24"/>
          <w:lang w:val="en-US"/>
        </w:rPr>
        <w:t xml:space="preserve"> women</w:t>
      </w:r>
      <w:r w:rsidR="002D2805" w:rsidRPr="00BE6286">
        <w:rPr>
          <w:rFonts w:ascii="Times New Roman" w:hAnsi="Times New Roman" w:cs="Times New Roman"/>
          <w:color w:val="000000" w:themeColor="text1"/>
          <w:sz w:val="24"/>
          <w:szCs w:val="24"/>
          <w:lang w:val="en-US"/>
        </w:rPr>
        <w:t>.</w:t>
      </w:r>
      <w:r w:rsidR="009B4BAF" w:rsidRPr="00BE6286">
        <w:rPr>
          <w:rFonts w:ascii="Times New Roman" w:hAnsi="Times New Roman" w:cs="Times New Roman"/>
          <w:color w:val="000000" w:themeColor="text1"/>
          <w:sz w:val="24"/>
          <w:szCs w:val="24"/>
          <w:lang w:val="en-US"/>
        </w:rPr>
        <w:t xml:space="preserve"> Thus, almost all of the lower fertility of </w:t>
      </w:r>
      <w:r w:rsidR="006F2B56" w:rsidRPr="00BE6286">
        <w:rPr>
          <w:rFonts w:ascii="Times New Roman" w:hAnsi="Times New Roman" w:cs="Times New Roman"/>
          <w:color w:val="000000" w:themeColor="text1"/>
          <w:sz w:val="24"/>
          <w:szCs w:val="24"/>
          <w:lang w:val="en-US"/>
        </w:rPr>
        <w:t xml:space="preserve">female </w:t>
      </w:r>
      <w:r w:rsidR="009B4BAF" w:rsidRPr="00BE6286">
        <w:rPr>
          <w:rFonts w:ascii="Times New Roman" w:hAnsi="Times New Roman" w:cs="Times New Roman"/>
          <w:color w:val="000000" w:themeColor="text1"/>
          <w:sz w:val="24"/>
          <w:szCs w:val="24"/>
          <w:lang w:val="en-US"/>
        </w:rPr>
        <w:t xml:space="preserve">urban residents is due to their different characteristics, compared to </w:t>
      </w:r>
      <w:r w:rsidR="006F2B56" w:rsidRPr="00BE6286">
        <w:rPr>
          <w:rFonts w:ascii="Times New Roman" w:hAnsi="Times New Roman" w:cs="Times New Roman"/>
          <w:color w:val="000000" w:themeColor="text1"/>
          <w:sz w:val="24"/>
          <w:szCs w:val="24"/>
          <w:lang w:val="en-US"/>
        </w:rPr>
        <w:t xml:space="preserve">those of </w:t>
      </w:r>
      <w:r w:rsidR="009B4BAF" w:rsidRPr="00BE6286">
        <w:rPr>
          <w:rFonts w:ascii="Times New Roman" w:hAnsi="Times New Roman" w:cs="Times New Roman"/>
          <w:color w:val="000000" w:themeColor="text1"/>
          <w:sz w:val="24"/>
          <w:szCs w:val="24"/>
          <w:lang w:val="en-US"/>
        </w:rPr>
        <w:t xml:space="preserve">rural women, </w:t>
      </w:r>
      <w:r w:rsidR="000C521A" w:rsidRPr="00BE6286">
        <w:rPr>
          <w:rFonts w:ascii="Times New Roman" w:hAnsi="Times New Roman" w:cs="Times New Roman"/>
          <w:color w:val="000000" w:themeColor="text1"/>
          <w:sz w:val="24"/>
          <w:szCs w:val="24"/>
          <w:lang w:val="en-US"/>
        </w:rPr>
        <w:t>with very little of the gap</w:t>
      </w:r>
      <w:r w:rsidR="007629F4" w:rsidRPr="00BE6286">
        <w:rPr>
          <w:rFonts w:ascii="Times New Roman" w:hAnsi="Times New Roman" w:cs="Times New Roman"/>
          <w:color w:val="000000" w:themeColor="text1"/>
          <w:sz w:val="24"/>
          <w:szCs w:val="24"/>
          <w:lang w:val="en-US"/>
        </w:rPr>
        <w:t xml:space="preserve"> due to an unexplained ‘structural’ effect of urban living.</w:t>
      </w:r>
    </w:p>
    <w:p w:rsidR="005A7B1D" w:rsidRPr="00BE6286" w:rsidRDefault="005A7B1D" w:rsidP="00BE6286">
      <w:pPr>
        <w:spacing w:line="300" w:lineRule="auto"/>
        <w:ind w:firstLine="720"/>
        <w:jc w:val="both"/>
        <w:rPr>
          <w:rFonts w:ascii="Times New Roman" w:hAnsi="Times New Roman" w:cs="Times New Roman"/>
          <w:color w:val="000000" w:themeColor="text1"/>
          <w:sz w:val="24"/>
          <w:szCs w:val="24"/>
          <w:lang w:val="en-US"/>
        </w:rPr>
      </w:pPr>
    </w:p>
    <w:p w:rsidR="00F70AB0" w:rsidRDefault="00016D8B" w:rsidP="00BE6286">
      <w:pPr>
        <w:spacing w:line="300" w:lineRule="auto"/>
        <w:ind w:firstLine="720"/>
        <w:jc w:val="both"/>
        <w:rPr>
          <w:rFonts w:ascii="Times New Roman" w:hAnsi="Times New Roman" w:cs="Times New Roman"/>
          <w:color w:val="000000" w:themeColor="text1"/>
          <w:sz w:val="24"/>
          <w:szCs w:val="24"/>
          <w:lang w:val="en-US"/>
        </w:rPr>
      </w:pPr>
      <w:r w:rsidRPr="00BE6286">
        <w:rPr>
          <w:rFonts w:ascii="Times New Roman" w:hAnsi="Times New Roman" w:cs="Times New Roman"/>
          <w:color w:val="000000" w:themeColor="text1"/>
          <w:sz w:val="24"/>
          <w:szCs w:val="24"/>
          <w:lang w:val="en-US"/>
        </w:rPr>
        <w:t xml:space="preserve">The </w:t>
      </w:r>
      <w:r w:rsidR="007629F4" w:rsidRPr="00BE6286">
        <w:rPr>
          <w:rFonts w:ascii="Times New Roman" w:hAnsi="Times New Roman" w:cs="Times New Roman"/>
          <w:color w:val="000000" w:themeColor="text1"/>
          <w:sz w:val="24"/>
          <w:szCs w:val="24"/>
          <w:lang w:val="en-US"/>
        </w:rPr>
        <w:t xml:space="preserve">raw gap in </w:t>
      </w:r>
      <w:r w:rsidRPr="00BE6286">
        <w:rPr>
          <w:rFonts w:ascii="Times New Roman" w:hAnsi="Times New Roman" w:cs="Times New Roman"/>
          <w:color w:val="000000" w:themeColor="text1"/>
          <w:sz w:val="24"/>
          <w:szCs w:val="24"/>
          <w:lang w:val="en-US"/>
        </w:rPr>
        <w:t xml:space="preserve">fertility between urban and rural </w:t>
      </w:r>
      <w:proofErr w:type="spellStart"/>
      <w:r w:rsidR="002E37CB" w:rsidRPr="00BE6286">
        <w:rPr>
          <w:rFonts w:ascii="Times New Roman" w:hAnsi="Times New Roman" w:cs="Times New Roman"/>
          <w:i/>
          <w:color w:val="000000" w:themeColor="text1"/>
          <w:sz w:val="24"/>
          <w:szCs w:val="24"/>
          <w:lang w:val="en-US"/>
        </w:rPr>
        <w:t>hukou</w:t>
      </w:r>
      <w:proofErr w:type="spellEnd"/>
      <w:r w:rsidRPr="00BE6286">
        <w:rPr>
          <w:rFonts w:ascii="Times New Roman" w:hAnsi="Times New Roman" w:cs="Times New Roman"/>
          <w:color w:val="000000" w:themeColor="text1"/>
          <w:sz w:val="24"/>
          <w:szCs w:val="24"/>
          <w:lang w:val="en-US"/>
        </w:rPr>
        <w:t xml:space="preserve"> holders is 0.56, and </w:t>
      </w:r>
      <w:r w:rsidR="007629F4" w:rsidRPr="00BE6286">
        <w:rPr>
          <w:rFonts w:ascii="Times New Roman" w:hAnsi="Times New Roman" w:cs="Times New Roman"/>
          <w:color w:val="000000" w:themeColor="text1"/>
          <w:sz w:val="24"/>
          <w:szCs w:val="24"/>
          <w:lang w:val="en-US"/>
        </w:rPr>
        <w:t xml:space="preserve">this gap is less </w:t>
      </w:r>
      <w:r w:rsidRPr="00BE6286">
        <w:rPr>
          <w:rFonts w:ascii="Times New Roman" w:hAnsi="Times New Roman" w:cs="Times New Roman"/>
          <w:color w:val="000000" w:themeColor="text1"/>
          <w:sz w:val="24"/>
          <w:szCs w:val="24"/>
          <w:lang w:val="en-US"/>
        </w:rPr>
        <w:t xml:space="preserve">explained by the </w:t>
      </w:r>
      <w:r w:rsidR="007629F4" w:rsidRPr="00BE6286">
        <w:rPr>
          <w:rFonts w:ascii="Times New Roman" w:hAnsi="Times New Roman" w:cs="Times New Roman"/>
          <w:color w:val="000000" w:themeColor="text1"/>
          <w:sz w:val="24"/>
          <w:szCs w:val="24"/>
          <w:lang w:val="en-US"/>
        </w:rPr>
        <w:t xml:space="preserve">differences in </w:t>
      </w:r>
      <w:r w:rsidRPr="00BE6286">
        <w:rPr>
          <w:rFonts w:ascii="Times New Roman" w:hAnsi="Times New Roman" w:cs="Times New Roman"/>
          <w:color w:val="000000" w:themeColor="text1"/>
          <w:sz w:val="24"/>
          <w:szCs w:val="24"/>
          <w:lang w:val="en-US"/>
        </w:rPr>
        <w:t xml:space="preserve">average characteristics </w:t>
      </w:r>
      <w:r w:rsidR="007629F4" w:rsidRPr="00BE6286">
        <w:rPr>
          <w:rFonts w:ascii="Times New Roman" w:hAnsi="Times New Roman" w:cs="Times New Roman"/>
          <w:color w:val="000000" w:themeColor="text1"/>
          <w:sz w:val="24"/>
          <w:szCs w:val="24"/>
          <w:lang w:val="en-US"/>
        </w:rPr>
        <w:t xml:space="preserve">of </w:t>
      </w:r>
      <w:r w:rsidRPr="00BE6286">
        <w:rPr>
          <w:rFonts w:ascii="Times New Roman" w:hAnsi="Times New Roman" w:cs="Times New Roman"/>
          <w:color w:val="000000" w:themeColor="text1"/>
          <w:sz w:val="24"/>
          <w:szCs w:val="24"/>
          <w:lang w:val="en-US"/>
        </w:rPr>
        <w:t xml:space="preserve">the </w:t>
      </w:r>
      <w:r w:rsidR="00641D70" w:rsidRPr="00BE6286">
        <w:rPr>
          <w:rFonts w:ascii="Times New Roman" w:hAnsi="Times New Roman" w:cs="Times New Roman"/>
          <w:color w:val="000000" w:themeColor="text1"/>
          <w:sz w:val="24"/>
          <w:szCs w:val="24"/>
          <w:lang w:val="en-US"/>
        </w:rPr>
        <w:t xml:space="preserve">two </w:t>
      </w:r>
      <w:r w:rsidRPr="00BE6286">
        <w:rPr>
          <w:rFonts w:ascii="Times New Roman" w:hAnsi="Times New Roman" w:cs="Times New Roman"/>
          <w:color w:val="000000" w:themeColor="text1"/>
          <w:sz w:val="24"/>
          <w:szCs w:val="24"/>
          <w:lang w:val="en-US"/>
        </w:rPr>
        <w:t>groups</w:t>
      </w:r>
      <w:r w:rsidR="006F095F" w:rsidRPr="00BE6286">
        <w:rPr>
          <w:rFonts w:ascii="Times New Roman" w:hAnsi="Times New Roman" w:cs="Times New Roman"/>
          <w:color w:val="000000" w:themeColor="text1"/>
          <w:sz w:val="24"/>
          <w:szCs w:val="24"/>
          <w:lang w:val="en-US"/>
        </w:rPr>
        <w:t>. T</w:t>
      </w:r>
      <w:r w:rsidR="007629F4" w:rsidRPr="00BE6286">
        <w:rPr>
          <w:rFonts w:ascii="Times New Roman" w:hAnsi="Times New Roman" w:cs="Times New Roman"/>
          <w:color w:val="000000" w:themeColor="text1"/>
          <w:sz w:val="24"/>
          <w:szCs w:val="24"/>
          <w:lang w:val="en-US"/>
        </w:rPr>
        <w:t>he lower</w:t>
      </w:r>
      <w:r w:rsidR="006F095F" w:rsidRPr="00BE6286">
        <w:rPr>
          <w:rFonts w:ascii="Times New Roman" w:hAnsi="Times New Roman" w:cs="Times New Roman"/>
          <w:color w:val="000000" w:themeColor="text1"/>
          <w:sz w:val="24"/>
          <w:szCs w:val="24"/>
          <w:lang w:val="en-US"/>
        </w:rPr>
        <w:t xml:space="preserve"> panel of </w:t>
      </w:r>
      <w:r w:rsidR="00AB7824" w:rsidRPr="00BE6286">
        <w:rPr>
          <w:rFonts w:ascii="Times New Roman" w:hAnsi="Times New Roman" w:cs="Times New Roman"/>
          <w:sz w:val="24"/>
          <w:szCs w:val="24"/>
        </w:rPr>
        <w:fldChar w:fldCharType="begin"/>
      </w:r>
      <w:r w:rsidR="00AB7824" w:rsidRPr="00BE6286">
        <w:rPr>
          <w:rFonts w:ascii="Times New Roman" w:hAnsi="Times New Roman" w:cs="Times New Roman"/>
          <w:sz w:val="24"/>
          <w:szCs w:val="24"/>
        </w:rPr>
        <w:instrText xml:space="preserve"> REF _Ref476920630 \h  \* MERGEFORMAT </w:instrText>
      </w:r>
      <w:r w:rsidR="00AB7824" w:rsidRPr="00BE6286">
        <w:rPr>
          <w:rFonts w:ascii="Times New Roman" w:hAnsi="Times New Roman" w:cs="Times New Roman"/>
          <w:sz w:val="24"/>
          <w:szCs w:val="24"/>
        </w:rPr>
      </w:r>
      <w:r w:rsidR="00AB7824" w:rsidRPr="00BE6286">
        <w:rPr>
          <w:rFonts w:ascii="Times New Roman" w:hAnsi="Times New Roman" w:cs="Times New Roman"/>
          <w:sz w:val="24"/>
          <w:szCs w:val="24"/>
        </w:rPr>
        <w:fldChar w:fldCharType="separate"/>
      </w:r>
      <w:r w:rsidR="0039761E" w:rsidRPr="0039761E">
        <w:rPr>
          <w:rFonts w:ascii="Times New Roman" w:hAnsi="Times New Roman" w:cs="Times New Roman"/>
          <w:sz w:val="24"/>
          <w:szCs w:val="24"/>
        </w:rPr>
        <w:t>Table 3</w:t>
      </w:r>
      <w:r w:rsidR="00AB7824" w:rsidRPr="00BE6286">
        <w:rPr>
          <w:rFonts w:ascii="Times New Roman" w:hAnsi="Times New Roman" w:cs="Times New Roman"/>
          <w:sz w:val="24"/>
          <w:szCs w:val="24"/>
        </w:rPr>
        <w:fldChar w:fldCharType="end"/>
      </w:r>
      <w:r w:rsidR="004655D1" w:rsidRPr="00BE6286">
        <w:rPr>
          <w:rFonts w:ascii="Times New Roman" w:hAnsi="Times New Roman" w:cs="Times New Roman"/>
          <w:color w:val="000000" w:themeColor="text1"/>
          <w:sz w:val="24"/>
          <w:szCs w:val="24"/>
        </w:rPr>
        <w:t xml:space="preserve"> </w:t>
      </w:r>
      <w:r w:rsidR="006F095F" w:rsidRPr="00BE6286">
        <w:rPr>
          <w:rFonts w:ascii="Times New Roman" w:hAnsi="Times New Roman" w:cs="Times New Roman"/>
          <w:color w:val="000000" w:themeColor="text1"/>
          <w:sz w:val="24"/>
          <w:szCs w:val="24"/>
          <w:lang w:val="en-US"/>
        </w:rPr>
        <w:t xml:space="preserve">shows that if rural </w:t>
      </w:r>
      <w:proofErr w:type="spellStart"/>
      <w:r w:rsidR="002E37CB" w:rsidRPr="00BE6286">
        <w:rPr>
          <w:rFonts w:ascii="Times New Roman" w:hAnsi="Times New Roman" w:cs="Times New Roman"/>
          <w:i/>
          <w:color w:val="000000" w:themeColor="text1"/>
          <w:sz w:val="24"/>
          <w:szCs w:val="24"/>
          <w:lang w:val="en-US"/>
        </w:rPr>
        <w:t>hukou</w:t>
      </w:r>
      <w:proofErr w:type="spellEnd"/>
      <w:r w:rsidR="006F095F" w:rsidRPr="00BE6286">
        <w:rPr>
          <w:rFonts w:ascii="Times New Roman" w:hAnsi="Times New Roman" w:cs="Times New Roman"/>
          <w:color w:val="000000" w:themeColor="text1"/>
          <w:sz w:val="24"/>
          <w:szCs w:val="24"/>
          <w:lang w:val="en-US"/>
        </w:rPr>
        <w:t xml:space="preserve"> holders had the characteristics of urban </w:t>
      </w:r>
      <w:proofErr w:type="spellStart"/>
      <w:r w:rsidR="002E37CB" w:rsidRPr="00BE6286">
        <w:rPr>
          <w:rFonts w:ascii="Times New Roman" w:hAnsi="Times New Roman" w:cs="Times New Roman"/>
          <w:i/>
          <w:color w:val="000000" w:themeColor="text1"/>
          <w:sz w:val="24"/>
          <w:szCs w:val="24"/>
          <w:lang w:val="en-US"/>
        </w:rPr>
        <w:t>hukou</w:t>
      </w:r>
      <w:proofErr w:type="spellEnd"/>
      <w:r w:rsidR="006F095F" w:rsidRPr="00BE6286">
        <w:rPr>
          <w:rFonts w:ascii="Times New Roman" w:hAnsi="Times New Roman" w:cs="Times New Roman"/>
          <w:color w:val="000000" w:themeColor="text1"/>
          <w:sz w:val="24"/>
          <w:szCs w:val="24"/>
          <w:lang w:val="en-US"/>
        </w:rPr>
        <w:t xml:space="preserve"> holders</w:t>
      </w:r>
      <w:r w:rsidR="00641D70" w:rsidRPr="00BE6286">
        <w:rPr>
          <w:rFonts w:ascii="Times New Roman" w:hAnsi="Times New Roman" w:cs="Times New Roman"/>
          <w:color w:val="000000" w:themeColor="text1"/>
          <w:sz w:val="24"/>
          <w:szCs w:val="24"/>
          <w:lang w:val="en-US"/>
        </w:rPr>
        <w:t xml:space="preserve"> and kept their own coefficients</w:t>
      </w:r>
      <w:r w:rsidR="006F095F" w:rsidRPr="00BE6286">
        <w:rPr>
          <w:rFonts w:ascii="Times New Roman" w:hAnsi="Times New Roman" w:cs="Times New Roman"/>
          <w:color w:val="000000" w:themeColor="text1"/>
          <w:sz w:val="24"/>
          <w:szCs w:val="24"/>
          <w:lang w:val="en-US"/>
        </w:rPr>
        <w:t xml:space="preserve">, </w:t>
      </w:r>
      <w:r w:rsidR="00372CB6" w:rsidRPr="00BE6286">
        <w:rPr>
          <w:rFonts w:ascii="Times New Roman" w:hAnsi="Times New Roman" w:cs="Times New Roman"/>
          <w:color w:val="000000" w:themeColor="text1"/>
          <w:sz w:val="24"/>
          <w:szCs w:val="24"/>
          <w:lang w:val="en-US"/>
        </w:rPr>
        <w:t>the fertility gap</w:t>
      </w:r>
      <w:r w:rsidR="00641D70" w:rsidRPr="00BE6286">
        <w:rPr>
          <w:rFonts w:ascii="Times New Roman" w:hAnsi="Times New Roman" w:cs="Times New Roman"/>
          <w:color w:val="000000" w:themeColor="text1"/>
          <w:sz w:val="24"/>
          <w:szCs w:val="24"/>
          <w:lang w:val="en-US"/>
        </w:rPr>
        <w:t xml:space="preserve"> would be closed</w:t>
      </w:r>
      <w:r w:rsidR="00372CB6" w:rsidRPr="00BE6286">
        <w:rPr>
          <w:rFonts w:ascii="Times New Roman" w:hAnsi="Times New Roman" w:cs="Times New Roman"/>
          <w:color w:val="000000" w:themeColor="text1"/>
          <w:sz w:val="24"/>
          <w:szCs w:val="24"/>
          <w:lang w:val="en-US"/>
        </w:rPr>
        <w:t xml:space="preserve"> </w:t>
      </w:r>
      <w:r w:rsidR="006F095F" w:rsidRPr="00BE6286">
        <w:rPr>
          <w:rFonts w:ascii="Times New Roman" w:hAnsi="Times New Roman" w:cs="Times New Roman"/>
          <w:color w:val="000000" w:themeColor="text1"/>
          <w:sz w:val="24"/>
          <w:szCs w:val="24"/>
          <w:lang w:val="en-US"/>
        </w:rPr>
        <w:t>by 0.32</w:t>
      </w:r>
      <w:r w:rsidR="007629F4" w:rsidRPr="00BE6286">
        <w:rPr>
          <w:rFonts w:ascii="Times New Roman" w:hAnsi="Times New Roman" w:cs="Times New Roman"/>
          <w:color w:val="000000" w:themeColor="text1"/>
          <w:sz w:val="24"/>
          <w:szCs w:val="24"/>
          <w:lang w:val="en-US"/>
        </w:rPr>
        <w:t xml:space="preserve"> children</w:t>
      </w:r>
      <w:r w:rsidR="006F095F" w:rsidRPr="00BE6286">
        <w:rPr>
          <w:rFonts w:ascii="Times New Roman" w:hAnsi="Times New Roman" w:cs="Times New Roman"/>
          <w:color w:val="000000" w:themeColor="text1"/>
          <w:sz w:val="24"/>
          <w:szCs w:val="24"/>
          <w:lang w:val="en-US"/>
        </w:rPr>
        <w:t xml:space="preserve">, </w:t>
      </w:r>
      <w:r w:rsidR="00372CB6" w:rsidRPr="00BE6286">
        <w:rPr>
          <w:rFonts w:ascii="Times New Roman" w:hAnsi="Times New Roman" w:cs="Times New Roman"/>
          <w:color w:val="000000" w:themeColor="text1"/>
          <w:sz w:val="24"/>
          <w:szCs w:val="24"/>
          <w:lang w:val="en-US"/>
        </w:rPr>
        <w:t>accounting for</w:t>
      </w:r>
      <w:r w:rsidR="006F095F" w:rsidRPr="00BE6286">
        <w:rPr>
          <w:rFonts w:ascii="Times New Roman" w:hAnsi="Times New Roman" w:cs="Times New Roman"/>
          <w:color w:val="000000" w:themeColor="text1"/>
          <w:sz w:val="24"/>
          <w:szCs w:val="24"/>
          <w:lang w:val="en-US"/>
        </w:rPr>
        <w:t xml:space="preserve"> </w:t>
      </w:r>
      <w:r w:rsidR="00310C77" w:rsidRPr="00BE6286">
        <w:rPr>
          <w:rFonts w:ascii="Times New Roman" w:hAnsi="Times New Roman" w:cs="Times New Roman"/>
          <w:color w:val="000000" w:themeColor="text1"/>
          <w:sz w:val="24"/>
          <w:szCs w:val="24"/>
          <w:lang w:val="en-US"/>
        </w:rPr>
        <w:t>56.9</w:t>
      </w:r>
      <w:r w:rsidR="006F095F" w:rsidRPr="00BE6286">
        <w:rPr>
          <w:rFonts w:ascii="Times New Roman" w:hAnsi="Times New Roman" w:cs="Times New Roman"/>
          <w:color w:val="000000" w:themeColor="text1"/>
          <w:sz w:val="24"/>
          <w:szCs w:val="24"/>
          <w:lang w:val="en-US"/>
        </w:rPr>
        <w:t xml:space="preserve">% of the raw difference. </w:t>
      </w:r>
      <w:r w:rsidR="006A20A3" w:rsidRPr="00BE6286">
        <w:rPr>
          <w:rFonts w:ascii="Times New Roman" w:hAnsi="Times New Roman" w:cs="Times New Roman"/>
          <w:color w:val="000000" w:themeColor="text1"/>
          <w:sz w:val="24"/>
          <w:szCs w:val="24"/>
          <w:lang w:val="en-US"/>
        </w:rPr>
        <w:t xml:space="preserve">The counterfactual results based on the assumptions of </w:t>
      </w:r>
      <w:r w:rsidR="00310C77" w:rsidRPr="00BE6286">
        <w:rPr>
          <w:rFonts w:ascii="Times New Roman" w:eastAsia="CMBX10" w:hAnsi="Times New Roman" w:cs="Times New Roman"/>
          <w:bCs/>
          <w:color w:val="000000" w:themeColor="text1"/>
          <w:sz w:val="24"/>
          <w:szCs w:val="24"/>
          <w:lang w:val="en-US"/>
        </w:rPr>
        <w:t>Ω</w:t>
      </w:r>
      <w:r w:rsidR="00310C77" w:rsidRPr="00BE6286">
        <w:rPr>
          <w:rFonts w:ascii="Times New Roman" w:hAnsi="Times New Roman" w:cs="Times New Roman"/>
          <w:color w:val="000000" w:themeColor="text1"/>
          <w:sz w:val="24"/>
          <w:szCs w:val="24"/>
          <w:lang w:val="en-US"/>
        </w:rPr>
        <w:t xml:space="preserve"> </w:t>
      </w:r>
      <w:r w:rsidR="006A20A3" w:rsidRPr="00BE6286">
        <w:rPr>
          <w:rFonts w:ascii="Times New Roman" w:hAnsi="Times New Roman" w:cs="Times New Roman"/>
          <w:color w:val="000000" w:themeColor="text1"/>
          <w:sz w:val="24"/>
          <w:szCs w:val="24"/>
          <w:lang w:val="en-US"/>
        </w:rPr>
        <w:t xml:space="preserve">=0.5 and </w:t>
      </w:r>
      <w:r w:rsidR="00310C77" w:rsidRPr="00BE6286">
        <w:rPr>
          <w:rFonts w:ascii="Times New Roman" w:eastAsia="CMBX10" w:hAnsi="Times New Roman" w:cs="Times New Roman"/>
          <w:bCs/>
          <w:color w:val="000000" w:themeColor="text1"/>
          <w:sz w:val="24"/>
          <w:szCs w:val="24"/>
          <w:lang w:val="en-US"/>
        </w:rPr>
        <w:t>Ω</w:t>
      </w:r>
      <w:r w:rsidR="00310C77" w:rsidRPr="00BE6286">
        <w:rPr>
          <w:rFonts w:ascii="Times New Roman" w:hAnsi="Times New Roman" w:cs="Times New Roman"/>
          <w:color w:val="000000" w:themeColor="text1"/>
          <w:sz w:val="24"/>
          <w:szCs w:val="24"/>
          <w:lang w:val="en-US"/>
        </w:rPr>
        <w:t xml:space="preserve"> =</w:t>
      </w:r>
      <w:r w:rsidR="006A20A3" w:rsidRPr="00BE6286">
        <w:rPr>
          <w:rFonts w:ascii="Times New Roman" w:hAnsi="Times New Roman" w:cs="Times New Roman"/>
          <w:color w:val="000000" w:themeColor="text1"/>
          <w:sz w:val="24"/>
          <w:szCs w:val="24"/>
          <w:lang w:val="en-US"/>
        </w:rPr>
        <w:t xml:space="preserve">0.54 (the share of rural </w:t>
      </w:r>
      <w:proofErr w:type="spellStart"/>
      <w:r w:rsidR="002E37CB" w:rsidRPr="00BE6286">
        <w:rPr>
          <w:rFonts w:ascii="Times New Roman" w:hAnsi="Times New Roman" w:cs="Times New Roman"/>
          <w:i/>
          <w:color w:val="000000" w:themeColor="text1"/>
          <w:sz w:val="24"/>
          <w:szCs w:val="24"/>
          <w:lang w:val="en-US"/>
        </w:rPr>
        <w:t>hukou</w:t>
      </w:r>
      <w:proofErr w:type="spellEnd"/>
      <w:r w:rsidR="006A20A3" w:rsidRPr="00BE6286">
        <w:rPr>
          <w:rFonts w:ascii="Times New Roman" w:hAnsi="Times New Roman" w:cs="Times New Roman"/>
          <w:color w:val="000000" w:themeColor="text1"/>
          <w:sz w:val="24"/>
          <w:szCs w:val="24"/>
          <w:lang w:val="en-US"/>
        </w:rPr>
        <w:t xml:space="preserve"> holders in the sample) show </w:t>
      </w:r>
      <w:r w:rsidR="007629F4" w:rsidRPr="00BE6286">
        <w:rPr>
          <w:rFonts w:ascii="Times New Roman" w:hAnsi="Times New Roman" w:cs="Times New Roman"/>
          <w:color w:val="000000" w:themeColor="text1"/>
          <w:sz w:val="24"/>
          <w:szCs w:val="24"/>
          <w:lang w:val="en-US"/>
        </w:rPr>
        <w:t xml:space="preserve">only </w:t>
      </w:r>
      <w:r w:rsidR="006A20A3" w:rsidRPr="00BE6286">
        <w:rPr>
          <w:rFonts w:ascii="Times New Roman" w:hAnsi="Times New Roman" w:cs="Times New Roman"/>
          <w:color w:val="000000" w:themeColor="text1"/>
          <w:sz w:val="24"/>
          <w:szCs w:val="24"/>
          <w:lang w:val="en-US"/>
        </w:rPr>
        <w:t xml:space="preserve">about </w:t>
      </w:r>
      <w:r w:rsidR="00310C77" w:rsidRPr="00BE6286">
        <w:rPr>
          <w:rFonts w:ascii="Times New Roman" w:hAnsi="Times New Roman" w:cs="Times New Roman"/>
          <w:color w:val="000000" w:themeColor="text1"/>
          <w:sz w:val="24"/>
          <w:szCs w:val="24"/>
          <w:lang w:val="en-US"/>
        </w:rPr>
        <w:t>seventy percent</w:t>
      </w:r>
      <w:r w:rsidR="006A20A3" w:rsidRPr="00BE6286">
        <w:rPr>
          <w:rFonts w:ascii="Times New Roman" w:hAnsi="Times New Roman" w:cs="Times New Roman"/>
          <w:color w:val="000000" w:themeColor="text1"/>
          <w:sz w:val="24"/>
          <w:szCs w:val="24"/>
          <w:lang w:val="en-US"/>
        </w:rPr>
        <w:t xml:space="preserve"> of the raw difference </w:t>
      </w:r>
      <w:r w:rsidR="00641D70" w:rsidRPr="00BE6286">
        <w:rPr>
          <w:rFonts w:ascii="Times New Roman" w:hAnsi="Times New Roman" w:cs="Times New Roman"/>
          <w:color w:val="000000" w:themeColor="text1"/>
          <w:sz w:val="24"/>
          <w:szCs w:val="24"/>
          <w:lang w:val="en-US"/>
        </w:rPr>
        <w:t>can be</w:t>
      </w:r>
      <w:r w:rsidR="006A20A3" w:rsidRPr="00BE6286">
        <w:rPr>
          <w:rFonts w:ascii="Times New Roman" w:hAnsi="Times New Roman" w:cs="Times New Roman"/>
          <w:color w:val="000000" w:themeColor="text1"/>
          <w:sz w:val="24"/>
          <w:szCs w:val="24"/>
          <w:lang w:val="en-US"/>
        </w:rPr>
        <w:t xml:space="preserve"> attributed to </w:t>
      </w:r>
      <w:r w:rsidR="007629F4" w:rsidRPr="00BE6286">
        <w:rPr>
          <w:rFonts w:ascii="Times New Roman" w:hAnsi="Times New Roman" w:cs="Times New Roman"/>
          <w:color w:val="000000" w:themeColor="text1"/>
          <w:sz w:val="24"/>
          <w:szCs w:val="24"/>
          <w:lang w:val="en-US"/>
        </w:rPr>
        <w:t xml:space="preserve">differences in </w:t>
      </w:r>
      <w:r w:rsidR="006A20A3" w:rsidRPr="00BE6286">
        <w:rPr>
          <w:rFonts w:ascii="Times New Roman" w:hAnsi="Times New Roman" w:cs="Times New Roman"/>
          <w:color w:val="000000" w:themeColor="text1"/>
          <w:sz w:val="24"/>
          <w:szCs w:val="24"/>
          <w:lang w:val="en-US"/>
        </w:rPr>
        <w:t xml:space="preserve">the characteristics. </w:t>
      </w:r>
      <w:r w:rsidR="007629F4" w:rsidRPr="00BE6286">
        <w:rPr>
          <w:rFonts w:ascii="Times New Roman" w:hAnsi="Times New Roman" w:cs="Times New Roman"/>
          <w:color w:val="000000" w:themeColor="text1"/>
          <w:sz w:val="24"/>
          <w:szCs w:val="24"/>
          <w:lang w:val="en-US"/>
        </w:rPr>
        <w:t xml:space="preserve">Thus, compared to decomposing urban-rural gaps by place of residence, when they are decomposed by </w:t>
      </w:r>
      <w:proofErr w:type="spellStart"/>
      <w:r w:rsidR="007629F4" w:rsidRPr="00BE6286">
        <w:rPr>
          <w:rFonts w:ascii="Times New Roman" w:hAnsi="Times New Roman" w:cs="Times New Roman"/>
          <w:i/>
          <w:iCs/>
          <w:color w:val="000000" w:themeColor="text1"/>
          <w:sz w:val="24"/>
          <w:szCs w:val="24"/>
          <w:lang w:val="en-US"/>
        </w:rPr>
        <w:t>hukou</w:t>
      </w:r>
      <w:proofErr w:type="spellEnd"/>
      <w:r w:rsidR="007629F4" w:rsidRPr="00BE6286">
        <w:rPr>
          <w:rFonts w:ascii="Times New Roman" w:hAnsi="Times New Roman" w:cs="Times New Roman"/>
          <w:color w:val="000000" w:themeColor="text1"/>
          <w:sz w:val="24"/>
          <w:szCs w:val="24"/>
          <w:lang w:val="en-US"/>
        </w:rPr>
        <w:t xml:space="preserve"> status the gap is both larger and less explained by differences in characteristics.</w:t>
      </w:r>
    </w:p>
    <w:p w:rsidR="00182DE3" w:rsidRDefault="00182DE3" w:rsidP="00BE6286">
      <w:pPr>
        <w:spacing w:line="300" w:lineRule="auto"/>
        <w:ind w:firstLine="720"/>
        <w:jc w:val="both"/>
        <w:rPr>
          <w:rFonts w:ascii="Times New Roman" w:hAnsi="Times New Roman" w:cs="Times New Roman"/>
          <w:color w:val="000000" w:themeColor="text1"/>
          <w:sz w:val="24"/>
          <w:szCs w:val="24"/>
          <w:lang w:val="en-US"/>
        </w:rPr>
      </w:pPr>
    </w:p>
    <w:p w:rsidR="00CF30C0" w:rsidRDefault="00784A7A" w:rsidP="00BE6286">
      <w:pPr>
        <w:spacing w:line="300" w:lineRule="auto"/>
        <w:ind w:firstLine="720"/>
        <w:jc w:val="both"/>
        <w:rPr>
          <w:rFonts w:ascii="Times New Roman" w:hAnsi="Times New Roman" w:cs="Times New Roman"/>
          <w:color w:val="000000" w:themeColor="text1"/>
          <w:sz w:val="24"/>
          <w:szCs w:val="24"/>
          <w:lang w:val="en-US"/>
        </w:rPr>
      </w:pPr>
      <w:r w:rsidRPr="00BE6286">
        <w:rPr>
          <w:rFonts w:ascii="Times New Roman" w:hAnsi="Times New Roman" w:cs="Times New Roman"/>
          <w:color w:val="000000" w:themeColor="text1"/>
          <w:sz w:val="24"/>
          <w:szCs w:val="24"/>
          <w:lang w:val="en-US"/>
        </w:rPr>
        <w:t xml:space="preserve">In addition to showing the overall importance of characteristics versus coefficients, the decompositions can also be used to </w:t>
      </w:r>
      <w:r w:rsidR="004E09D8" w:rsidRPr="00BE6286">
        <w:rPr>
          <w:rFonts w:ascii="Times New Roman" w:hAnsi="Times New Roman" w:cs="Times New Roman"/>
          <w:color w:val="000000" w:themeColor="text1"/>
          <w:sz w:val="24"/>
          <w:szCs w:val="24"/>
          <w:lang w:val="en-US"/>
        </w:rPr>
        <w:t>allocate</w:t>
      </w:r>
      <w:r w:rsidRPr="00BE6286">
        <w:rPr>
          <w:rFonts w:ascii="Times New Roman" w:hAnsi="Times New Roman" w:cs="Times New Roman"/>
          <w:color w:val="000000" w:themeColor="text1"/>
          <w:sz w:val="24"/>
          <w:szCs w:val="24"/>
          <w:lang w:val="en-US"/>
        </w:rPr>
        <w:t xml:space="preserve"> the unexplained difference</w:t>
      </w:r>
      <w:r w:rsidR="004E09D8" w:rsidRPr="00BE6286">
        <w:rPr>
          <w:rFonts w:ascii="Times New Roman" w:hAnsi="Times New Roman" w:cs="Times New Roman"/>
          <w:color w:val="000000" w:themeColor="text1"/>
          <w:sz w:val="24"/>
          <w:szCs w:val="24"/>
          <w:lang w:val="en-US"/>
        </w:rPr>
        <w:t>s</w:t>
      </w:r>
      <w:r w:rsidRPr="00BE6286">
        <w:rPr>
          <w:rFonts w:ascii="Times New Roman" w:hAnsi="Times New Roman" w:cs="Times New Roman"/>
          <w:color w:val="000000" w:themeColor="text1"/>
          <w:sz w:val="24"/>
          <w:szCs w:val="24"/>
          <w:lang w:val="en-US"/>
        </w:rPr>
        <w:t xml:space="preserve"> </w:t>
      </w:r>
      <w:r w:rsidR="004E09D8" w:rsidRPr="00BE6286">
        <w:rPr>
          <w:rFonts w:ascii="Times New Roman" w:hAnsi="Times New Roman" w:cs="Times New Roman"/>
          <w:color w:val="000000" w:themeColor="text1"/>
          <w:sz w:val="24"/>
          <w:szCs w:val="24"/>
          <w:lang w:val="en-US"/>
        </w:rPr>
        <w:t xml:space="preserve">between </w:t>
      </w:r>
      <w:r w:rsidRPr="00BE6286">
        <w:rPr>
          <w:rFonts w:ascii="Times New Roman" w:hAnsi="Times New Roman" w:cs="Times New Roman"/>
          <w:color w:val="000000" w:themeColor="text1"/>
          <w:sz w:val="24"/>
          <w:szCs w:val="24"/>
          <w:lang w:val="en-US"/>
        </w:rPr>
        <w:t xml:space="preserve">the two groups. </w:t>
      </w:r>
      <w:r w:rsidR="00D6441C" w:rsidRPr="00BE6286">
        <w:rPr>
          <w:rFonts w:ascii="Times New Roman" w:hAnsi="Times New Roman" w:cs="Times New Roman"/>
          <w:color w:val="000000" w:themeColor="text1"/>
          <w:sz w:val="24"/>
          <w:szCs w:val="24"/>
          <w:lang w:val="en-US"/>
        </w:rPr>
        <w:t>L</w:t>
      </w:r>
      <w:r w:rsidR="003C32F7" w:rsidRPr="00BE6286">
        <w:rPr>
          <w:rFonts w:ascii="Times New Roman" w:hAnsi="Times New Roman" w:cs="Times New Roman"/>
          <w:color w:val="000000" w:themeColor="text1"/>
          <w:sz w:val="24"/>
          <w:szCs w:val="24"/>
          <w:lang w:val="en-US"/>
        </w:rPr>
        <w:t xml:space="preserve">ooking at the </w:t>
      </w:r>
      <w:r w:rsidR="00513A88" w:rsidRPr="00BE6286">
        <w:rPr>
          <w:rFonts w:ascii="Times New Roman" w:hAnsi="Times New Roman" w:cs="Times New Roman"/>
          <w:color w:val="000000" w:themeColor="text1"/>
          <w:sz w:val="24"/>
          <w:szCs w:val="24"/>
          <w:lang w:val="en-US"/>
        </w:rPr>
        <w:t>counterfactual results based on the assumptions of simpl</w:t>
      </w:r>
      <w:r w:rsidR="000C521A" w:rsidRPr="00BE6286">
        <w:rPr>
          <w:rFonts w:ascii="Times New Roman" w:hAnsi="Times New Roman" w:cs="Times New Roman"/>
          <w:color w:val="000000" w:themeColor="text1"/>
          <w:sz w:val="24"/>
          <w:szCs w:val="24"/>
          <w:lang w:val="en-US"/>
        </w:rPr>
        <w:t xml:space="preserve">e average and weighted average </w:t>
      </w:r>
      <w:r w:rsidR="00513A88" w:rsidRPr="00BE6286">
        <w:rPr>
          <w:rFonts w:ascii="Times New Roman" w:hAnsi="Times New Roman" w:cs="Times New Roman"/>
          <w:color w:val="000000" w:themeColor="text1"/>
          <w:sz w:val="24"/>
          <w:szCs w:val="24"/>
          <w:lang w:val="en-US"/>
        </w:rPr>
        <w:t>f</w:t>
      </w:r>
      <w:r w:rsidR="000C521A" w:rsidRPr="00BE6286">
        <w:rPr>
          <w:rFonts w:ascii="Times New Roman" w:hAnsi="Times New Roman" w:cs="Times New Roman"/>
          <w:color w:val="000000" w:themeColor="text1"/>
          <w:sz w:val="24"/>
          <w:szCs w:val="24"/>
          <w:lang w:val="en-US"/>
        </w:rPr>
        <w:t>or</w:t>
      </w:r>
      <w:r w:rsidR="00513A88" w:rsidRPr="00BE6286">
        <w:rPr>
          <w:rFonts w:ascii="Times New Roman" w:hAnsi="Times New Roman" w:cs="Times New Roman"/>
          <w:color w:val="000000" w:themeColor="text1"/>
          <w:sz w:val="24"/>
          <w:szCs w:val="24"/>
          <w:lang w:val="en-US"/>
        </w:rPr>
        <w:t xml:space="preserve"> the weighting matrix</w:t>
      </w:r>
      <w:r w:rsidR="003C32F7" w:rsidRPr="00BE6286">
        <w:rPr>
          <w:rFonts w:ascii="Times New Roman" w:hAnsi="Times New Roman" w:cs="Times New Roman"/>
          <w:color w:val="000000" w:themeColor="text1"/>
          <w:sz w:val="24"/>
          <w:szCs w:val="24"/>
          <w:lang w:val="en-US"/>
        </w:rPr>
        <w:t xml:space="preserve">, </w:t>
      </w:r>
      <w:r w:rsidR="00D6441C" w:rsidRPr="00BE6286">
        <w:rPr>
          <w:rFonts w:ascii="Times New Roman" w:hAnsi="Times New Roman" w:cs="Times New Roman"/>
          <w:color w:val="000000" w:themeColor="text1"/>
          <w:sz w:val="24"/>
          <w:szCs w:val="24"/>
          <w:lang w:val="en-US"/>
        </w:rPr>
        <w:t xml:space="preserve">we find that </w:t>
      </w:r>
      <w:r w:rsidRPr="00BE6286">
        <w:rPr>
          <w:rFonts w:ascii="Times New Roman" w:hAnsi="Times New Roman" w:cs="Times New Roman"/>
          <w:color w:val="000000" w:themeColor="text1"/>
          <w:sz w:val="24"/>
          <w:szCs w:val="24"/>
          <w:lang w:val="en-US"/>
        </w:rPr>
        <w:t>w</w:t>
      </w:r>
      <w:r w:rsidR="00513A88" w:rsidRPr="00BE6286">
        <w:rPr>
          <w:rFonts w:ascii="Times New Roman" w:hAnsi="Times New Roman" w:cs="Times New Roman"/>
          <w:color w:val="000000" w:themeColor="text1"/>
          <w:sz w:val="24"/>
          <w:szCs w:val="24"/>
          <w:lang w:val="en-US"/>
        </w:rPr>
        <w:t xml:space="preserve">hen we classify urban and rural women by their residence status, rural life </w:t>
      </w:r>
      <w:r w:rsidR="004E09D8" w:rsidRPr="00BE6286">
        <w:rPr>
          <w:rFonts w:ascii="Times New Roman" w:hAnsi="Times New Roman" w:cs="Times New Roman"/>
          <w:color w:val="000000" w:themeColor="text1"/>
          <w:sz w:val="24"/>
          <w:szCs w:val="24"/>
          <w:lang w:val="en-US"/>
        </w:rPr>
        <w:t xml:space="preserve">gives a fertility advantage </w:t>
      </w:r>
      <w:r w:rsidR="00487FAE" w:rsidRPr="00BE6286">
        <w:rPr>
          <w:rFonts w:ascii="Times New Roman" w:hAnsi="Times New Roman" w:cs="Times New Roman"/>
          <w:color w:val="000000" w:themeColor="text1"/>
          <w:sz w:val="24"/>
          <w:szCs w:val="24"/>
          <w:lang w:val="en-US"/>
        </w:rPr>
        <w:t xml:space="preserve">of around ten </w:t>
      </w:r>
      <w:r w:rsidR="004E09D8" w:rsidRPr="00BE6286">
        <w:rPr>
          <w:rFonts w:ascii="Times New Roman" w:hAnsi="Times New Roman" w:cs="Times New Roman"/>
          <w:color w:val="000000" w:themeColor="text1"/>
          <w:sz w:val="24"/>
          <w:szCs w:val="24"/>
          <w:lang w:val="en-US"/>
        </w:rPr>
        <w:t>percent of the gap between urban and rural fertility rates, while urban life gives a</w:t>
      </w:r>
      <w:r w:rsidR="00B67521" w:rsidRPr="00BE6286">
        <w:rPr>
          <w:rFonts w:ascii="Times New Roman" w:hAnsi="Times New Roman" w:cs="Times New Roman"/>
          <w:color w:val="000000" w:themeColor="text1"/>
          <w:sz w:val="24"/>
          <w:szCs w:val="24"/>
          <w:lang w:val="en-US"/>
        </w:rPr>
        <w:t xml:space="preserve"> fertility disadvantage of abou</w:t>
      </w:r>
      <w:r w:rsidR="004E09D8" w:rsidRPr="00BE6286">
        <w:rPr>
          <w:rFonts w:ascii="Times New Roman" w:hAnsi="Times New Roman" w:cs="Times New Roman"/>
          <w:color w:val="000000" w:themeColor="text1"/>
          <w:sz w:val="24"/>
          <w:szCs w:val="24"/>
          <w:lang w:val="en-US"/>
        </w:rPr>
        <w:t>t</w:t>
      </w:r>
      <w:r w:rsidR="00487FAE" w:rsidRPr="00BE6286">
        <w:rPr>
          <w:rFonts w:ascii="Times New Roman" w:hAnsi="Times New Roman" w:cs="Times New Roman"/>
          <w:color w:val="000000" w:themeColor="text1"/>
          <w:sz w:val="24"/>
          <w:szCs w:val="24"/>
          <w:lang w:val="en-US"/>
        </w:rPr>
        <w:t xml:space="preserve"> four to</w:t>
      </w:r>
      <w:r w:rsidR="004E09D8" w:rsidRPr="00BE6286">
        <w:rPr>
          <w:rFonts w:ascii="Times New Roman" w:hAnsi="Times New Roman" w:cs="Times New Roman"/>
          <w:color w:val="000000" w:themeColor="text1"/>
          <w:sz w:val="24"/>
          <w:szCs w:val="24"/>
          <w:lang w:val="en-US"/>
        </w:rPr>
        <w:t xml:space="preserve"> five percent of the gap.</w:t>
      </w:r>
      <w:r w:rsidR="00513A88" w:rsidRPr="00BE6286">
        <w:rPr>
          <w:rFonts w:ascii="Times New Roman" w:hAnsi="Times New Roman" w:cs="Times New Roman"/>
          <w:color w:val="000000" w:themeColor="text1"/>
          <w:sz w:val="24"/>
          <w:szCs w:val="24"/>
          <w:lang w:val="en-US"/>
        </w:rPr>
        <w:t xml:space="preserve"> For the classification based on </w:t>
      </w:r>
      <w:proofErr w:type="spellStart"/>
      <w:r w:rsidR="002E37CB" w:rsidRPr="00BE6286">
        <w:rPr>
          <w:rFonts w:ascii="Times New Roman" w:hAnsi="Times New Roman" w:cs="Times New Roman"/>
          <w:i/>
          <w:color w:val="000000" w:themeColor="text1"/>
          <w:sz w:val="24"/>
          <w:szCs w:val="24"/>
          <w:lang w:val="en-US"/>
        </w:rPr>
        <w:t>hukou</w:t>
      </w:r>
      <w:proofErr w:type="spellEnd"/>
      <w:r w:rsidR="00513A88" w:rsidRPr="00BE6286">
        <w:rPr>
          <w:rFonts w:ascii="Times New Roman" w:hAnsi="Times New Roman" w:cs="Times New Roman"/>
          <w:color w:val="000000" w:themeColor="text1"/>
          <w:sz w:val="24"/>
          <w:szCs w:val="24"/>
          <w:lang w:val="en-US"/>
        </w:rPr>
        <w:t xml:space="preserve"> status, however, </w:t>
      </w:r>
      <w:r w:rsidR="00043806" w:rsidRPr="00BE6286">
        <w:rPr>
          <w:rFonts w:ascii="Times New Roman" w:hAnsi="Times New Roman" w:cs="Times New Roman"/>
          <w:color w:val="000000" w:themeColor="text1"/>
          <w:sz w:val="24"/>
          <w:szCs w:val="24"/>
          <w:lang w:val="en-US"/>
        </w:rPr>
        <w:t>something inherent</w:t>
      </w:r>
      <w:r w:rsidR="004E09D8" w:rsidRPr="00BE6286">
        <w:rPr>
          <w:rFonts w:ascii="Times New Roman" w:hAnsi="Times New Roman" w:cs="Times New Roman"/>
          <w:color w:val="000000" w:themeColor="text1"/>
          <w:sz w:val="24"/>
          <w:szCs w:val="24"/>
          <w:lang w:val="en-US"/>
        </w:rPr>
        <w:t>ly disadvantageous</w:t>
      </w:r>
      <w:r w:rsidR="00043806" w:rsidRPr="00BE6286">
        <w:rPr>
          <w:rFonts w:ascii="Times New Roman" w:hAnsi="Times New Roman" w:cs="Times New Roman"/>
          <w:color w:val="000000" w:themeColor="text1"/>
          <w:sz w:val="24"/>
          <w:szCs w:val="24"/>
          <w:lang w:val="en-US"/>
        </w:rPr>
        <w:t xml:space="preserve"> about urban </w:t>
      </w:r>
      <w:proofErr w:type="spellStart"/>
      <w:r w:rsidR="002E37CB" w:rsidRPr="00BE6286">
        <w:rPr>
          <w:rFonts w:ascii="Times New Roman" w:hAnsi="Times New Roman" w:cs="Times New Roman"/>
          <w:i/>
          <w:color w:val="000000" w:themeColor="text1"/>
          <w:sz w:val="24"/>
          <w:szCs w:val="24"/>
          <w:lang w:val="en-US"/>
        </w:rPr>
        <w:t>hukou</w:t>
      </w:r>
      <w:proofErr w:type="spellEnd"/>
      <w:r w:rsidR="00043806" w:rsidRPr="00BE6286">
        <w:rPr>
          <w:rFonts w:ascii="Times New Roman" w:hAnsi="Times New Roman" w:cs="Times New Roman"/>
          <w:color w:val="000000" w:themeColor="text1"/>
          <w:sz w:val="24"/>
          <w:szCs w:val="24"/>
          <w:lang w:val="en-US"/>
        </w:rPr>
        <w:t xml:space="preserve"> </w:t>
      </w:r>
      <w:r w:rsidR="004E09D8" w:rsidRPr="00BE6286">
        <w:rPr>
          <w:rFonts w:ascii="Times New Roman" w:hAnsi="Times New Roman" w:cs="Times New Roman"/>
          <w:color w:val="000000" w:themeColor="text1"/>
          <w:sz w:val="24"/>
          <w:szCs w:val="24"/>
          <w:lang w:val="en-US"/>
        </w:rPr>
        <w:t>con</w:t>
      </w:r>
      <w:r w:rsidR="00B67521" w:rsidRPr="00BE6286">
        <w:rPr>
          <w:rFonts w:ascii="Times New Roman" w:hAnsi="Times New Roman" w:cs="Times New Roman"/>
          <w:color w:val="000000" w:themeColor="text1"/>
          <w:sz w:val="24"/>
          <w:szCs w:val="24"/>
          <w:lang w:val="en-US"/>
        </w:rPr>
        <w:t>tributes</w:t>
      </w:r>
      <w:r w:rsidR="00043806" w:rsidRPr="00BE6286">
        <w:rPr>
          <w:rFonts w:ascii="Times New Roman" w:hAnsi="Times New Roman" w:cs="Times New Roman"/>
          <w:color w:val="000000" w:themeColor="text1"/>
          <w:sz w:val="24"/>
          <w:szCs w:val="24"/>
          <w:lang w:val="en-US"/>
        </w:rPr>
        <w:t xml:space="preserve"> </w:t>
      </w:r>
      <w:r w:rsidR="004E09D8" w:rsidRPr="00BE6286">
        <w:rPr>
          <w:rFonts w:ascii="Times New Roman" w:hAnsi="Times New Roman" w:cs="Times New Roman"/>
          <w:color w:val="000000" w:themeColor="text1"/>
          <w:sz w:val="24"/>
          <w:szCs w:val="24"/>
          <w:lang w:val="en-US"/>
        </w:rPr>
        <w:t xml:space="preserve">much </w:t>
      </w:r>
      <w:r w:rsidR="00043806" w:rsidRPr="00BE6286">
        <w:rPr>
          <w:rFonts w:ascii="Times New Roman" w:hAnsi="Times New Roman" w:cs="Times New Roman"/>
          <w:color w:val="000000" w:themeColor="text1"/>
          <w:sz w:val="24"/>
          <w:szCs w:val="24"/>
          <w:lang w:val="en-US"/>
        </w:rPr>
        <w:t xml:space="preserve">more to the </w:t>
      </w:r>
      <w:r w:rsidR="004E09D8" w:rsidRPr="00BE6286">
        <w:rPr>
          <w:rFonts w:ascii="Times New Roman" w:hAnsi="Times New Roman" w:cs="Times New Roman"/>
          <w:color w:val="000000" w:themeColor="text1"/>
          <w:sz w:val="24"/>
          <w:szCs w:val="24"/>
          <w:lang w:val="en-US"/>
        </w:rPr>
        <w:t xml:space="preserve">unexplained gap; using the weighted average, the fertility disadvantage of urban </w:t>
      </w:r>
      <w:proofErr w:type="spellStart"/>
      <w:r w:rsidR="004E09D8" w:rsidRPr="00BE6286">
        <w:rPr>
          <w:rFonts w:ascii="Times New Roman" w:hAnsi="Times New Roman" w:cs="Times New Roman"/>
          <w:i/>
          <w:iCs/>
          <w:color w:val="000000" w:themeColor="text1"/>
          <w:sz w:val="24"/>
          <w:szCs w:val="24"/>
          <w:lang w:val="en-US"/>
        </w:rPr>
        <w:t>hukou</w:t>
      </w:r>
      <w:proofErr w:type="spellEnd"/>
      <w:r w:rsidR="00B67521" w:rsidRPr="00BE6286">
        <w:rPr>
          <w:rFonts w:ascii="Times New Roman" w:hAnsi="Times New Roman" w:cs="Times New Roman"/>
          <w:color w:val="000000" w:themeColor="text1"/>
          <w:sz w:val="24"/>
          <w:szCs w:val="24"/>
          <w:lang w:val="en-US"/>
        </w:rPr>
        <w:t xml:space="preserve"> i</w:t>
      </w:r>
      <w:r w:rsidR="004E09D8" w:rsidRPr="00BE6286">
        <w:rPr>
          <w:rFonts w:ascii="Times New Roman" w:hAnsi="Times New Roman" w:cs="Times New Roman"/>
          <w:color w:val="000000" w:themeColor="text1"/>
          <w:sz w:val="24"/>
          <w:szCs w:val="24"/>
          <w:lang w:val="en-US"/>
        </w:rPr>
        <w:t xml:space="preserve">s equivalent to 21.2% of the total urban-rural fertility gap (and </w:t>
      </w:r>
      <w:r w:rsidR="00B67521" w:rsidRPr="00BE6286">
        <w:rPr>
          <w:rFonts w:ascii="Times New Roman" w:hAnsi="Times New Roman" w:cs="Times New Roman"/>
          <w:color w:val="000000" w:themeColor="text1"/>
          <w:sz w:val="24"/>
          <w:szCs w:val="24"/>
          <w:lang w:val="en-US"/>
        </w:rPr>
        <w:t xml:space="preserve">to </w:t>
      </w:r>
      <w:r w:rsidR="004E09D8" w:rsidRPr="00BE6286">
        <w:rPr>
          <w:rFonts w:ascii="Times New Roman" w:hAnsi="Times New Roman" w:cs="Times New Roman"/>
          <w:color w:val="000000" w:themeColor="text1"/>
          <w:sz w:val="24"/>
          <w:szCs w:val="24"/>
          <w:lang w:val="en-US"/>
        </w:rPr>
        <w:t>19.6</w:t>
      </w:r>
      <w:r w:rsidR="00B67521" w:rsidRPr="00BE6286">
        <w:rPr>
          <w:rFonts w:ascii="Times New Roman" w:hAnsi="Times New Roman" w:cs="Times New Roman"/>
          <w:color w:val="000000" w:themeColor="text1"/>
          <w:sz w:val="24"/>
          <w:szCs w:val="24"/>
          <w:lang w:val="en-US"/>
        </w:rPr>
        <w:t>% of the gap</w:t>
      </w:r>
      <w:r w:rsidR="004E09D8" w:rsidRPr="00BE6286">
        <w:rPr>
          <w:rFonts w:ascii="Times New Roman" w:hAnsi="Times New Roman" w:cs="Times New Roman"/>
          <w:color w:val="000000" w:themeColor="text1"/>
          <w:sz w:val="24"/>
          <w:szCs w:val="24"/>
          <w:lang w:val="en-US"/>
        </w:rPr>
        <w:t xml:space="preserve"> if using the </w:t>
      </w:r>
      <w:r w:rsidR="004E09D8" w:rsidRPr="00BE6286">
        <w:rPr>
          <w:rFonts w:ascii="Times New Roman" w:hAnsi="Times New Roman" w:cs="Times New Roman"/>
          <w:color w:val="000000" w:themeColor="text1"/>
          <w:sz w:val="24"/>
          <w:szCs w:val="24"/>
          <w:lang w:val="en-US"/>
        </w:rPr>
        <w:lastRenderedPageBreak/>
        <w:t>simple average weighting matrix)</w:t>
      </w:r>
      <w:r w:rsidR="00B67521" w:rsidRPr="00BE6286">
        <w:rPr>
          <w:rFonts w:ascii="Times New Roman" w:hAnsi="Times New Roman" w:cs="Times New Roman"/>
          <w:color w:val="000000" w:themeColor="text1"/>
          <w:sz w:val="24"/>
          <w:szCs w:val="24"/>
          <w:lang w:val="en-US"/>
        </w:rPr>
        <w:t xml:space="preserve">. The urban </w:t>
      </w:r>
      <w:proofErr w:type="spellStart"/>
      <w:r w:rsidR="00B67521" w:rsidRPr="00BE6286">
        <w:rPr>
          <w:rFonts w:ascii="Times New Roman" w:hAnsi="Times New Roman" w:cs="Times New Roman"/>
          <w:i/>
          <w:iCs/>
          <w:color w:val="000000" w:themeColor="text1"/>
          <w:sz w:val="24"/>
          <w:szCs w:val="24"/>
          <w:lang w:val="en-US"/>
        </w:rPr>
        <w:t>hukou</w:t>
      </w:r>
      <w:proofErr w:type="spellEnd"/>
      <w:r w:rsidR="00B67521" w:rsidRPr="00BE6286">
        <w:rPr>
          <w:rFonts w:ascii="Times New Roman" w:hAnsi="Times New Roman" w:cs="Times New Roman"/>
          <w:color w:val="000000" w:themeColor="text1"/>
          <w:sz w:val="24"/>
          <w:szCs w:val="24"/>
          <w:lang w:val="en-US"/>
        </w:rPr>
        <w:t xml:space="preserve"> fertility disadvantages</w:t>
      </w:r>
      <w:r w:rsidR="004E09D8" w:rsidRPr="00BE6286">
        <w:rPr>
          <w:rFonts w:ascii="Times New Roman" w:hAnsi="Times New Roman" w:cs="Times New Roman"/>
          <w:color w:val="000000" w:themeColor="text1"/>
          <w:sz w:val="24"/>
          <w:szCs w:val="24"/>
          <w:lang w:val="en-US"/>
        </w:rPr>
        <w:t xml:space="preserve"> are </w:t>
      </w:r>
      <w:r w:rsidR="00487FAE" w:rsidRPr="00BE6286">
        <w:rPr>
          <w:rFonts w:ascii="Times New Roman" w:hAnsi="Times New Roman" w:cs="Times New Roman"/>
          <w:color w:val="000000" w:themeColor="text1"/>
          <w:sz w:val="24"/>
          <w:szCs w:val="24"/>
          <w:lang w:val="en-US"/>
        </w:rPr>
        <w:t xml:space="preserve">about twice as </w:t>
      </w:r>
      <w:r w:rsidR="004E09D8" w:rsidRPr="00BE6286">
        <w:rPr>
          <w:rFonts w:ascii="Times New Roman" w:hAnsi="Times New Roman" w:cs="Times New Roman"/>
          <w:color w:val="000000" w:themeColor="text1"/>
          <w:sz w:val="24"/>
          <w:szCs w:val="24"/>
          <w:lang w:val="en-US"/>
        </w:rPr>
        <w:t>large</w:t>
      </w:r>
      <w:r w:rsidR="00487FAE" w:rsidRPr="00BE6286">
        <w:rPr>
          <w:rFonts w:ascii="Times New Roman" w:hAnsi="Times New Roman" w:cs="Times New Roman"/>
          <w:color w:val="000000" w:themeColor="text1"/>
          <w:sz w:val="24"/>
          <w:szCs w:val="24"/>
          <w:lang w:val="en-US"/>
        </w:rPr>
        <w:t xml:space="preserve"> as</w:t>
      </w:r>
      <w:r w:rsidR="004E09D8" w:rsidRPr="00BE6286">
        <w:rPr>
          <w:rFonts w:ascii="Times New Roman" w:hAnsi="Times New Roman" w:cs="Times New Roman"/>
          <w:color w:val="000000" w:themeColor="text1"/>
          <w:sz w:val="24"/>
          <w:szCs w:val="24"/>
          <w:lang w:val="en-US"/>
        </w:rPr>
        <w:t xml:space="preserve"> </w:t>
      </w:r>
      <w:r w:rsidR="00B67521" w:rsidRPr="00BE6286">
        <w:rPr>
          <w:rFonts w:ascii="Times New Roman" w:hAnsi="Times New Roman" w:cs="Times New Roman"/>
          <w:color w:val="000000" w:themeColor="text1"/>
          <w:sz w:val="24"/>
          <w:szCs w:val="24"/>
          <w:lang w:val="en-US"/>
        </w:rPr>
        <w:t xml:space="preserve">are </w:t>
      </w:r>
      <w:r w:rsidR="004E09D8" w:rsidRPr="00BE6286">
        <w:rPr>
          <w:rFonts w:ascii="Times New Roman" w:hAnsi="Times New Roman" w:cs="Times New Roman"/>
          <w:color w:val="000000" w:themeColor="text1"/>
          <w:sz w:val="24"/>
          <w:szCs w:val="24"/>
          <w:lang w:val="en-US"/>
        </w:rPr>
        <w:t xml:space="preserve">the fertility advantages for agriculture </w:t>
      </w:r>
      <w:proofErr w:type="spellStart"/>
      <w:r w:rsidR="004E09D8" w:rsidRPr="00BE6286">
        <w:rPr>
          <w:rFonts w:ascii="Times New Roman" w:hAnsi="Times New Roman" w:cs="Times New Roman"/>
          <w:i/>
          <w:iCs/>
          <w:color w:val="000000" w:themeColor="text1"/>
          <w:sz w:val="24"/>
          <w:szCs w:val="24"/>
          <w:lang w:val="en-US"/>
        </w:rPr>
        <w:t>hukou</w:t>
      </w:r>
      <w:proofErr w:type="spellEnd"/>
      <w:r w:rsidR="004E09D8" w:rsidRPr="00BE6286">
        <w:rPr>
          <w:rFonts w:ascii="Times New Roman" w:hAnsi="Times New Roman" w:cs="Times New Roman"/>
          <w:color w:val="000000" w:themeColor="text1"/>
          <w:sz w:val="24"/>
          <w:szCs w:val="24"/>
          <w:lang w:val="en-US"/>
        </w:rPr>
        <w:t xml:space="preserve"> holders. </w:t>
      </w:r>
    </w:p>
    <w:p w:rsidR="00182DE3" w:rsidRDefault="00182DE3" w:rsidP="00BE6286">
      <w:pPr>
        <w:spacing w:line="300" w:lineRule="auto"/>
        <w:ind w:firstLine="720"/>
        <w:jc w:val="both"/>
        <w:rPr>
          <w:rFonts w:ascii="Times New Roman" w:hAnsi="Times New Roman" w:cs="Times New Roman"/>
          <w:color w:val="000000" w:themeColor="text1"/>
          <w:sz w:val="24"/>
          <w:szCs w:val="24"/>
          <w:lang w:val="en-US"/>
        </w:rPr>
      </w:pPr>
    </w:p>
    <w:p w:rsidR="00541927" w:rsidRPr="00BE6286" w:rsidRDefault="00541927" w:rsidP="00BE6286">
      <w:pPr>
        <w:spacing w:line="300" w:lineRule="auto"/>
        <w:ind w:firstLine="720"/>
        <w:jc w:val="both"/>
        <w:rPr>
          <w:rFonts w:ascii="Times New Roman" w:hAnsi="Times New Roman" w:cs="Times New Roman"/>
          <w:color w:val="000000" w:themeColor="text1"/>
          <w:sz w:val="24"/>
          <w:szCs w:val="24"/>
          <w:lang w:val="en-US"/>
        </w:rPr>
      </w:pPr>
      <w:r w:rsidRPr="00BE6286">
        <w:rPr>
          <w:rFonts w:ascii="Times New Roman" w:hAnsi="Times New Roman" w:cs="Times New Roman"/>
          <w:color w:val="000000" w:themeColor="text1"/>
          <w:sz w:val="24"/>
          <w:szCs w:val="24"/>
          <w:lang w:val="en-US"/>
        </w:rPr>
        <w:t xml:space="preserve">The decomposition results show that a large proportion of </w:t>
      </w:r>
      <w:r w:rsidR="004E09D8" w:rsidRPr="00BE6286">
        <w:rPr>
          <w:rFonts w:ascii="Times New Roman" w:hAnsi="Times New Roman" w:cs="Times New Roman"/>
          <w:color w:val="000000" w:themeColor="text1"/>
          <w:sz w:val="24"/>
          <w:szCs w:val="24"/>
          <w:lang w:val="en-US"/>
        </w:rPr>
        <w:t xml:space="preserve">the </w:t>
      </w:r>
      <w:r w:rsidRPr="00BE6286">
        <w:rPr>
          <w:rFonts w:ascii="Times New Roman" w:hAnsi="Times New Roman" w:cs="Times New Roman"/>
          <w:color w:val="000000" w:themeColor="text1"/>
          <w:sz w:val="24"/>
          <w:szCs w:val="24"/>
          <w:lang w:val="en-US"/>
        </w:rPr>
        <w:t xml:space="preserve">differences between </w:t>
      </w:r>
      <w:r w:rsidR="004E09D8" w:rsidRPr="00BE6286">
        <w:rPr>
          <w:rFonts w:ascii="Times New Roman" w:hAnsi="Times New Roman" w:cs="Times New Roman"/>
          <w:color w:val="000000" w:themeColor="text1"/>
          <w:sz w:val="24"/>
          <w:szCs w:val="24"/>
          <w:lang w:val="en-US"/>
        </w:rPr>
        <w:t xml:space="preserve">the fertility of female </w:t>
      </w:r>
      <w:r w:rsidRPr="00BE6286">
        <w:rPr>
          <w:rFonts w:ascii="Times New Roman" w:hAnsi="Times New Roman" w:cs="Times New Roman"/>
          <w:color w:val="000000" w:themeColor="text1"/>
          <w:sz w:val="24"/>
          <w:szCs w:val="24"/>
          <w:lang w:val="en-US"/>
        </w:rPr>
        <w:t xml:space="preserve">urban </w:t>
      </w:r>
      <w:r w:rsidR="004E09D8" w:rsidRPr="00BE6286">
        <w:rPr>
          <w:rFonts w:ascii="Times New Roman" w:hAnsi="Times New Roman" w:cs="Times New Roman"/>
          <w:color w:val="000000" w:themeColor="text1"/>
          <w:sz w:val="24"/>
          <w:szCs w:val="24"/>
          <w:lang w:val="en-US"/>
        </w:rPr>
        <w:t xml:space="preserve">residents </w:t>
      </w:r>
      <w:r w:rsidRPr="00BE6286">
        <w:rPr>
          <w:rFonts w:ascii="Times New Roman" w:hAnsi="Times New Roman" w:cs="Times New Roman"/>
          <w:color w:val="000000" w:themeColor="text1"/>
          <w:sz w:val="24"/>
          <w:szCs w:val="24"/>
          <w:lang w:val="en-US"/>
        </w:rPr>
        <w:t xml:space="preserve">and </w:t>
      </w:r>
      <w:r w:rsidR="004E09D8" w:rsidRPr="00BE6286">
        <w:rPr>
          <w:rFonts w:ascii="Times New Roman" w:hAnsi="Times New Roman" w:cs="Times New Roman"/>
          <w:color w:val="000000" w:themeColor="text1"/>
          <w:sz w:val="24"/>
          <w:szCs w:val="24"/>
          <w:lang w:val="en-US"/>
        </w:rPr>
        <w:t xml:space="preserve">female </w:t>
      </w:r>
      <w:r w:rsidRPr="00BE6286">
        <w:rPr>
          <w:rFonts w:ascii="Times New Roman" w:hAnsi="Times New Roman" w:cs="Times New Roman"/>
          <w:color w:val="000000" w:themeColor="text1"/>
          <w:sz w:val="24"/>
          <w:szCs w:val="24"/>
          <w:lang w:val="en-US"/>
        </w:rPr>
        <w:t xml:space="preserve">rural </w:t>
      </w:r>
      <w:r w:rsidR="004E09D8" w:rsidRPr="00BE6286">
        <w:rPr>
          <w:rFonts w:ascii="Times New Roman" w:hAnsi="Times New Roman" w:cs="Times New Roman"/>
          <w:color w:val="000000" w:themeColor="text1"/>
          <w:sz w:val="24"/>
          <w:szCs w:val="24"/>
          <w:lang w:val="en-US"/>
        </w:rPr>
        <w:t xml:space="preserve">residents </w:t>
      </w:r>
      <w:r w:rsidRPr="00BE6286">
        <w:rPr>
          <w:rFonts w:ascii="Times New Roman" w:hAnsi="Times New Roman" w:cs="Times New Roman"/>
          <w:color w:val="000000" w:themeColor="text1"/>
          <w:sz w:val="24"/>
          <w:szCs w:val="24"/>
          <w:lang w:val="en-US"/>
        </w:rPr>
        <w:t xml:space="preserve">can be explained by differences </w:t>
      </w:r>
      <w:r w:rsidR="004E09D8" w:rsidRPr="00BE6286">
        <w:rPr>
          <w:rFonts w:ascii="Times New Roman" w:hAnsi="Times New Roman" w:cs="Times New Roman"/>
          <w:color w:val="000000" w:themeColor="text1"/>
          <w:sz w:val="24"/>
          <w:szCs w:val="24"/>
          <w:lang w:val="en-US"/>
        </w:rPr>
        <w:t xml:space="preserve">in </w:t>
      </w:r>
      <w:r w:rsidR="00BB6B24" w:rsidRPr="00BE6286">
        <w:rPr>
          <w:rFonts w:ascii="Times New Roman" w:hAnsi="Times New Roman" w:cs="Times New Roman"/>
          <w:color w:val="000000" w:themeColor="text1"/>
          <w:sz w:val="24"/>
          <w:szCs w:val="24"/>
          <w:lang w:val="en-US"/>
        </w:rPr>
        <w:t>their characteristics</w:t>
      </w:r>
      <w:r w:rsidR="004E09D8" w:rsidRPr="00BE6286">
        <w:rPr>
          <w:rFonts w:ascii="Times New Roman" w:hAnsi="Times New Roman" w:cs="Times New Roman"/>
          <w:color w:val="000000" w:themeColor="text1"/>
          <w:sz w:val="24"/>
          <w:szCs w:val="24"/>
          <w:lang w:val="en-US"/>
        </w:rPr>
        <w:t xml:space="preserve"> (including different</w:t>
      </w:r>
      <w:r w:rsidR="00BB6B24" w:rsidRPr="00BE6286">
        <w:rPr>
          <w:rFonts w:ascii="Times New Roman" w:hAnsi="Times New Roman" w:cs="Times New Roman"/>
          <w:color w:val="000000" w:themeColor="text1"/>
          <w:sz w:val="24"/>
          <w:szCs w:val="24"/>
          <w:lang w:val="en-US"/>
        </w:rPr>
        <w:t xml:space="preserve"> </w:t>
      </w:r>
      <w:r w:rsidR="00487FAE" w:rsidRPr="00BE6286">
        <w:rPr>
          <w:rFonts w:ascii="Times New Roman" w:hAnsi="Times New Roman" w:cs="Times New Roman"/>
          <w:color w:val="000000" w:themeColor="text1"/>
          <w:sz w:val="24"/>
          <w:szCs w:val="24"/>
          <w:lang w:val="en-US"/>
        </w:rPr>
        <w:t>OCP</w:t>
      </w:r>
      <w:r w:rsidR="00BB6B24" w:rsidRPr="00BE6286">
        <w:rPr>
          <w:rFonts w:ascii="Times New Roman" w:hAnsi="Times New Roman" w:cs="Times New Roman"/>
          <w:color w:val="000000" w:themeColor="text1"/>
          <w:sz w:val="24"/>
          <w:szCs w:val="24"/>
          <w:lang w:val="en-US"/>
        </w:rPr>
        <w:t xml:space="preserve"> </w:t>
      </w:r>
      <w:r w:rsidR="004E09D8" w:rsidRPr="00BE6286">
        <w:rPr>
          <w:rFonts w:ascii="Times New Roman" w:hAnsi="Times New Roman" w:cs="Times New Roman"/>
          <w:color w:val="000000" w:themeColor="text1"/>
          <w:sz w:val="24"/>
          <w:szCs w:val="24"/>
          <w:lang w:val="en-US"/>
        </w:rPr>
        <w:t>rules)</w:t>
      </w:r>
      <w:r w:rsidR="00BB6B24" w:rsidRPr="00BE6286">
        <w:rPr>
          <w:rFonts w:ascii="Times New Roman" w:hAnsi="Times New Roman" w:cs="Times New Roman"/>
          <w:color w:val="000000" w:themeColor="text1"/>
          <w:sz w:val="24"/>
          <w:szCs w:val="24"/>
          <w:lang w:val="en-US"/>
        </w:rPr>
        <w:t xml:space="preserve">. However, </w:t>
      </w:r>
      <w:r w:rsidR="004E09D8" w:rsidRPr="00BE6286">
        <w:rPr>
          <w:rFonts w:ascii="Times New Roman" w:hAnsi="Times New Roman" w:cs="Times New Roman"/>
          <w:color w:val="000000" w:themeColor="text1"/>
          <w:sz w:val="24"/>
          <w:szCs w:val="24"/>
          <w:lang w:val="en-US"/>
        </w:rPr>
        <w:t xml:space="preserve">up to </w:t>
      </w:r>
      <w:r w:rsidR="00487FAE" w:rsidRPr="00BE6286">
        <w:rPr>
          <w:rFonts w:ascii="Times New Roman" w:hAnsi="Times New Roman" w:cs="Times New Roman"/>
          <w:color w:val="000000" w:themeColor="text1"/>
          <w:sz w:val="24"/>
          <w:szCs w:val="24"/>
          <w:lang w:val="en-US"/>
        </w:rPr>
        <w:t>43</w:t>
      </w:r>
      <w:r w:rsidR="004E09D8" w:rsidRPr="00BE6286">
        <w:rPr>
          <w:rFonts w:ascii="Times New Roman" w:hAnsi="Times New Roman" w:cs="Times New Roman"/>
          <w:color w:val="000000" w:themeColor="text1"/>
          <w:sz w:val="24"/>
          <w:szCs w:val="24"/>
          <w:lang w:val="en-US"/>
        </w:rPr>
        <w:t xml:space="preserve"> percent of the fertility gap</w:t>
      </w:r>
      <w:r w:rsidR="00BB6B24" w:rsidRPr="00BE6286">
        <w:rPr>
          <w:rFonts w:ascii="Times New Roman" w:hAnsi="Times New Roman" w:cs="Times New Roman"/>
          <w:color w:val="000000" w:themeColor="text1"/>
          <w:sz w:val="24"/>
          <w:szCs w:val="24"/>
          <w:lang w:val="en-US"/>
        </w:rPr>
        <w:t xml:space="preserve"> cannot be</w:t>
      </w:r>
      <w:r w:rsidR="00157268" w:rsidRPr="00BE6286">
        <w:rPr>
          <w:rFonts w:ascii="Times New Roman" w:hAnsi="Times New Roman" w:cs="Times New Roman"/>
          <w:color w:val="000000" w:themeColor="text1"/>
          <w:sz w:val="24"/>
          <w:szCs w:val="24"/>
          <w:lang w:val="en-US"/>
        </w:rPr>
        <w:t xml:space="preserve"> explained by the modeled </w:t>
      </w:r>
      <w:r w:rsidR="008E366C" w:rsidRPr="00BE6286">
        <w:rPr>
          <w:rFonts w:ascii="Times New Roman" w:hAnsi="Times New Roman" w:cs="Times New Roman"/>
          <w:color w:val="000000" w:themeColor="text1"/>
          <w:sz w:val="24"/>
          <w:szCs w:val="24"/>
          <w:lang w:val="en-US"/>
        </w:rPr>
        <w:t xml:space="preserve">factors if urban </w:t>
      </w:r>
      <w:proofErr w:type="spellStart"/>
      <w:r w:rsidR="002E37CB" w:rsidRPr="00BE6286">
        <w:rPr>
          <w:rFonts w:ascii="Times New Roman" w:hAnsi="Times New Roman" w:cs="Times New Roman"/>
          <w:i/>
          <w:color w:val="000000" w:themeColor="text1"/>
          <w:sz w:val="24"/>
          <w:szCs w:val="24"/>
          <w:lang w:val="en-US"/>
        </w:rPr>
        <w:t>hukou</w:t>
      </w:r>
      <w:proofErr w:type="spellEnd"/>
      <w:r w:rsidR="008E366C" w:rsidRPr="00BE6286">
        <w:rPr>
          <w:rFonts w:ascii="Times New Roman" w:hAnsi="Times New Roman" w:cs="Times New Roman"/>
          <w:color w:val="000000" w:themeColor="text1"/>
          <w:sz w:val="24"/>
          <w:szCs w:val="24"/>
          <w:lang w:val="en-US"/>
        </w:rPr>
        <w:t xml:space="preserve"> holders had the characteristics of rural </w:t>
      </w:r>
      <w:proofErr w:type="spellStart"/>
      <w:r w:rsidR="002E37CB" w:rsidRPr="00BE6286">
        <w:rPr>
          <w:rFonts w:ascii="Times New Roman" w:hAnsi="Times New Roman" w:cs="Times New Roman"/>
          <w:i/>
          <w:color w:val="000000" w:themeColor="text1"/>
          <w:sz w:val="24"/>
          <w:szCs w:val="24"/>
          <w:lang w:val="en-US"/>
        </w:rPr>
        <w:t>hukou</w:t>
      </w:r>
      <w:proofErr w:type="spellEnd"/>
      <w:r w:rsidR="008E366C" w:rsidRPr="00BE6286">
        <w:rPr>
          <w:rFonts w:ascii="Times New Roman" w:hAnsi="Times New Roman" w:cs="Times New Roman"/>
          <w:color w:val="000000" w:themeColor="text1"/>
          <w:sz w:val="24"/>
          <w:szCs w:val="24"/>
          <w:lang w:val="en-US"/>
        </w:rPr>
        <w:t xml:space="preserve"> holders but kept their own coefficients. In other words, there is something inherent for </w:t>
      </w:r>
      <w:r w:rsidR="004E09D8" w:rsidRPr="00BE6286">
        <w:rPr>
          <w:rFonts w:ascii="Times New Roman" w:hAnsi="Times New Roman" w:cs="Times New Roman"/>
          <w:color w:val="000000" w:themeColor="text1"/>
          <w:sz w:val="24"/>
          <w:szCs w:val="24"/>
          <w:lang w:val="en-US"/>
        </w:rPr>
        <w:t xml:space="preserve">urban </w:t>
      </w:r>
      <w:proofErr w:type="spellStart"/>
      <w:r w:rsidR="004E09D8" w:rsidRPr="00BE6286">
        <w:rPr>
          <w:rFonts w:ascii="Times New Roman" w:hAnsi="Times New Roman" w:cs="Times New Roman"/>
          <w:i/>
          <w:iCs/>
          <w:color w:val="000000" w:themeColor="text1"/>
          <w:sz w:val="24"/>
          <w:szCs w:val="24"/>
          <w:lang w:val="en-US"/>
        </w:rPr>
        <w:t>hukou</w:t>
      </w:r>
      <w:proofErr w:type="spellEnd"/>
      <w:r w:rsidR="004E09D8" w:rsidRPr="00BE6286">
        <w:rPr>
          <w:rFonts w:ascii="Times New Roman" w:hAnsi="Times New Roman" w:cs="Times New Roman"/>
          <w:color w:val="000000" w:themeColor="text1"/>
          <w:sz w:val="24"/>
          <w:szCs w:val="24"/>
          <w:lang w:val="en-US"/>
        </w:rPr>
        <w:t xml:space="preserve"> </w:t>
      </w:r>
      <w:proofErr w:type="gramStart"/>
      <w:r w:rsidR="004E09D8" w:rsidRPr="00BE6286">
        <w:rPr>
          <w:rFonts w:ascii="Times New Roman" w:hAnsi="Times New Roman" w:cs="Times New Roman"/>
          <w:color w:val="000000" w:themeColor="text1"/>
          <w:sz w:val="24"/>
          <w:szCs w:val="24"/>
          <w:lang w:val="en-US"/>
        </w:rPr>
        <w:t xml:space="preserve">holders </w:t>
      </w:r>
      <w:r w:rsidR="008E366C" w:rsidRPr="00BE6286">
        <w:rPr>
          <w:rFonts w:ascii="Times New Roman" w:hAnsi="Times New Roman" w:cs="Times New Roman"/>
          <w:color w:val="000000" w:themeColor="text1"/>
          <w:sz w:val="24"/>
          <w:szCs w:val="24"/>
          <w:lang w:val="en-US"/>
        </w:rPr>
        <w:t>that</w:t>
      </w:r>
      <w:r w:rsidR="004E09D8" w:rsidRPr="00BE6286">
        <w:rPr>
          <w:rFonts w:ascii="Times New Roman" w:hAnsi="Times New Roman" w:cs="Times New Roman"/>
          <w:color w:val="000000" w:themeColor="text1"/>
          <w:sz w:val="24"/>
          <w:szCs w:val="24"/>
          <w:lang w:val="en-US"/>
        </w:rPr>
        <w:t xml:space="preserve"> causes</w:t>
      </w:r>
      <w:proofErr w:type="gramEnd"/>
      <w:r w:rsidR="004E09D8" w:rsidRPr="00BE6286">
        <w:rPr>
          <w:rFonts w:ascii="Times New Roman" w:hAnsi="Times New Roman" w:cs="Times New Roman"/>
          <w:color w:val="000000" w:themeColor="text1"/>
          <w:sz w:val="24"/>
          <w:szCs w:val="24"/>
          <w:lang w:val="en-US"/>
        </w:rPr>
        <w:t xml:space="preserve"> lower fertility than </w:t>
      </w:r>
      <w:r w:rsidR="00B67521" w:rsidRPr="00BE6286">
        <w:rPr>
          <w:rFonts w:ascii="Times New Roman" w:hAnsi="Times New Roman" w:cs="Times New Roman"/>
          <w:color w:val="000000" w:themeColor="text1"/>
          <w:sz w:val="24"/>
          <w:szCs w:val="24"/>
          <w:lang w:val="en-US"/>
        </w:rPr>
        <w:t xml:space="preserve">that of </w:t>
      </w:r>
      <w:r w:rsidR="008E366C" w:rsidRPr="00BE6286">
        <w:rPr>
          <w:rFonts w:ascii="Times New Roman" w:hAnsi="Times New Roman" w:cs="Times New Roman"/>
          <w:color w:val="000000" w:themeColor="text1"/>
          <w:sz w:val="24"/>
          <w:szCs w:val="24"/>
          <w:lang w:val="en-US"/>
        </w:rPr>
        <w:t xml:space="preserve">rural </w:t>
      </w:r>
      <w:proofErr w:type="spellStart"/>
      <w:r w:rsidR="002E37CB" w:rsidRPr="00BE6286">
        <w:rPr>
          <w:rFonts w:ascii="Times New Roman" w:hAnsi="Times New Roman" w:cs="Times New Roman"/>
          <w:i/>
          <w:color w:val="000000" w:themeColor="text1"/>
          <w:sz w:val="24"/>
          <w:szCs w:val="24"/>
          <w:lang w:val="en-US"/>
        </w:rPr>
        <w:t>hukou</w:t>
      </w:r>
      <w:proofErr w:type="spellEnd"/>
      <w:r w:rsidR="008E366C" w:rsidRPr="00BE6286">
        <w:rPr>
          <w:rFonts w:ascii="Times New Roman" w:hAnsi="Times New Roman" w:cs="Times New Roman"/>
          <w:color w:val="000000" w:themeColor="text1"/>
          <w:sz w:val="24"/>
          <w:szCs w:val="24"/>
          <w:lang w:val="en-US"/>
        </w:rPr>
        <w:t xml:space="preserve"> holders,</w:t>
      </w:r>
      <w:r w:rsidR="004E09D8" w:rsidRPr="00BE6286">
        <w:rPr>
          <w:rFonts w:ascii="Times New Roman" w:hAnsi="Times New Roman" w:cs="Times New Roman"/>
          <w:color w:val="000000" w:themeColor="text1"/>
          <w:sz w:val="24"/>
          <w:szCs w:val="24"/>
          <w:lang w:val="en-US"/>
        </w:rPr>
        <w:t xml:space="preserve"> compared with the situation for urban residents versus rural residents</w:t>
      </w:r>
      <w:r w:rsidR="008E366C" w:rsidRPr="00BE6286">
        <w:rPr>
          <w:rFonts w:ascii="Times New Roman" w:hAnsi="Times New Roman" w:cs="Times New Roman"/>
          <w:color w:val="000000" w:themeColor="text1"/>
          <w:sz w:val="24"/>
          <w:szCs w:val="24"/>
          <w:lang w:val="en-US"/>
        </w:rPr>
        <w:t xml:space="preserve">. </w:t>
      </w:r>
    </w:p>
    <w:p w:rsidR="00C0747C" w:rsidRPr="00BE6286" w:rsidRDefault="00C0747C" w:rsidP="00BE6286">
      <w:pPr>
        <w:spacing w:line="300" w:lineRule="auto"/>
        <w:ind w:firstLine="720"/>
        <w:jc w:val="both"/>
        <w:rPr>
          <w:rFonts w:ascii="Times New Roman" w:hAnsi="Times New Roman" w:cs="Times New Roman"/>
          <w:color w:val="000000" w:themeColor="text1"/>
          <w:sz w:val="24"/>
          <w:szCs w:val="24"/>
          <w:lang w:val="en-US"/>
        </w:rPr>
      </w:pPr>
    </w:p>
    <w:p w:rsidR="005777E3" w:rsidRDefault="00696908" w:rsidP="005A7B1D">
      <w:pPr>
        <w:pStyle w:val="Heading1"/>
        <w:keepLines w:val="0"/>
        <w:snapToGrid w:val="0"/>
        <w:spacing w:before="0" w:line="300" w:lineRule="auto"/>
        <w:contextualSpacing/>
        <w:rPr>
          <w:rFonts w:ascii="Times New Roman" w:hAnsi="Times New Roman" w:cs="Times New Roman"/>
          <w:color w:val="auto"/>
          <w:kern w:val="32"/>
          <w:sz w:val="24"/>
          <w:szCs w:val="24"/>
          <w:lang w:val="en-US" w:bidi="en-US"/>
        </w:rPr>
      </w:pPr>
      <w:r w:rsidRPr="00BE6286">
        <w:rPr>
          <w:rFonts w:ascii="Times New Roman" w:hAnsi="Times New Roman" w:cs="Times New Roman"/>
          <w:color w:val="auto"/>
          <w:kern w:val="32"/>
          <w:sz w:val="24"/>
          <w:szCs w:val="24"/>
          <w:lang w:val="en-US" w:bidi="en-US"/>
        </w:rPr>
        <w:t xml:space="preserve">5. </w:t>
      </w:r>
      <w:r w:rsidR="00EC1C7B">
        <w:rPr>
          <w:rFonts w:ascii="Times New Roman" w:hAnsi="Times New Roman" w:cs="Times New Roman"/>
          <w:color w:val="auto"/>
          <w:kern w:val="32"/>
          <w:sz w:val="24"/>
          <w:szCs w:val="24"/>
          <w:lang w:val="en-US" w:bidi="en-US"/>
        </w:rPr>
        <w:t xml:space="preserve"> </w:t>
      </w:r>
      <w:r w:rsidR="00C47AC5" w:rsidRPr="00BE6286">
        <w:rPr>
          <w:rFonts w:ascii="Times New Roman" w:hAnsi="Times New Roman" w:cs="Times New Roman"/>
          <w:color w:val="auto"/>
          <w:kern w:val="32"/>
          <w:sz w:val="24"/>
          <w:szCs w:val="24"/>
          <w:lang w:val="en-US" w:bidi="en-US"/>
        </w:rPr>
        <w:t xml:space="preserve">Discussion and </w:t>
      </w:r>
      <w:r w:rsidRPr="00BE6286">
        <w:rPr>
          <w:rFonts w:ascii="Times New Roman" w:hAnsi="Times New Roman" w:cs="Times New Roman"/>
          <w:color w:val="auto"/>
          <w:kern w:val="32"/>
          <w:sz w:val="24"/>
          <w:szCs w:val="24"/>
          <w:lang w:val="en-US" w:bidi="en-US"/>
        </w:rPr>
        <w:t xml:space="preserve">Conclusions </w:t>
      </w:r>
    </w:p>
    <w:p w:rsidR="005A7B1D" w:rsidRPr="005A7B1D" w:rsidRDefault="005A7B1D" w:rsidP="005A7B1D">
      <w:pPr>
        <w:rPr>
          <w:sz w:val="12"/>
          <w:szCs w:val="12"/>
          <w:lang w:val="en-US" w:bidi="en-US"/>
        </w:rPr>
      </w:pPr>
    </w:p>
    <w:p w:rsidR="004E09D8" w:rsidRDefault="00631863" w:rsidP="00BE6286">
      <w:pPr>
        <w:spacing w:line="300" w:lineRule="auto"/>
        <w:jc w:val="both"/>
        <w:rPr>
          <w:rFonts w:ascii="Times New Roman" w:hAnsi="Times New Roman" w:cs="Times New Roman"/>
          <w:sz w:val="24"/>
          <w:szCs w:val="24"/>
          <w:lang w:val="en-US" w:bidi="en-US"/>
        </w:rPr>
      </w:pPr>
      <w:r w:rsidRPr="00BE6286">
        <w:rPr>
          <w:rFonts w:ascii="Times New Roman" w:hAnsi="Times New Roman" w:cs="Times New Roman"/>
          <w:sz w:val="24"/>
          <w:szCs w:val="24"/>
          <w:lang w:val="en-US" w:bidi="en-US"/>
        </w:rPr>
        <w:t xml:space="preserve">China’s current fertility </w:t>
      </w:r>
      <w:r w:rsidR="004E09D8" w:rsidRPr="00BE6286">
        <w:rPr>
          <w:rFonts w:ascii="Times New Roman" w:hAnsi="Times New Roman" w:cs="Times New Roman"/>
          <w:sz w:val="24"/>
          <w:szCs w:val="24"/>
          <w:lang w:val="en-US" w:bidi="en-US"/>
        </w:rPr>
        <w:t xml:space="preserve">rate </w:t>
      </w:r>
      <w:r w:rsidRPr="00BE6286">
        <w:rPr>
          <w:rFonts w:ascii="Times New Roman" w:hAnsi="Times New Roman" w:cs="Times New Roman"/>
          <w:sz w:val="24"/>
          <w:szCs w:val="24"/>
          <w:lang w:val="en-US" w:bidi="en-US"/>
        </w:rPr>
        <w:t xml:space="preserve">is below replacement level and the government has </w:t>
      </w:r>
      <w:r w:rsidR="00C47AC5" w:rsidRPr="00BE6286">
        <w:rPr>
          <w:rFonts w:ascii="Times New Roman" w:hAnsi="Times New Roman" w:cs="Times New Roman"/>
          <w:sz w:val="24"/>
          <w:szCs w:val="24"/>
          <w:lang w:val="en-US" w:bidi="en-US"/>
        </w:rPr>
        <w:t>begun to make changes in an attempt</w:t>
      </w:r>
      <w:r w:rsidRPr="00BE6286">
        <w:rPr>
          <w:rFonts w:ascii="Times New Roman" w:hAnsi="Times New Roman" w:cs="Times New Roman"/>
          <w:sz w:val="24"/>
          <w:szCs w:val="24"/>
          <w:lang w:val="en-US" w:bidi="en-US"/>
        </w:rPr>
        <w:t xml:space="preserve"> to increase</w:t>
      </w:r>
      <w:r w:rsidR="004E09D8" w:rsidRPr="00BE6286">
        <w:rPr>
          <w:rFonts w:ascii="Times New Roman" w:hAnsi="Times New Roman" w:cs="Times New Roman"/>
          <w:sz w:val="24"/>
          <w:szCs w:val="24"/>
          <w:lang w:val="en-US" w:bidi="en-US"/>
        </w:rPr>
        <w:t xml:space="preserve"> this rate</w:t>
      </w:r>
      <w:r w:rsidRPr="00BE6286">
        <w:rPr>
          <w:rFonts w:ascii="Times New Roman" w:hAnsi="Times New Roman" w:cs="Times New Roman"/>
          <w:sz w:val="24"/>
          <w:szCs w:val="24"/>
          <w:lang w:val="en-US" w:bidi="en-US"/>
        </w:rPr>
        <w:t xml:space="preserve">, including </w:t>
      </w:r>
      <w:r w:rsidR="004E09D8" w:rsidRPr="00BE6286">
        <w:rPr>
          <w:rFonts w:ascii="Times New Roman" w:hAnsi="Times New Roman" w:cs="Times New Roman"/>
          <w:sz w:val="24"/>
          <w:szCs w:val="24"/>
          <w:lang w:val="en-US" w:bidi="en-US"/>
        </w:rPr>
        <w:t xml:space="preserve">by </w:t>
      </w:r>
      <w:r w:rsidRPr="00BE6286">
        <w:rPr>
          <w:rFonts w:ascii="Times New Roman" w:hAnsi="Times New Roman" w:cs="Times New Roman"/>
          <w:sz w:val="24"/>
          <w:szCs w:val="24"/>
          <w:lang w:val="en-US" w:bidi="en-US"/>
        </w:rPr>
        <w:t xml:space="preserve">relaxing the family planning policy to </w:t>
      </w:r>
      <w:r w:rsidR="004E09D8" w:rsidRPr="00BE6286">
        <w:rPr>
          <w:rFonts w:ascii="Times New Roman" w:hAnsi="Times New Roman" w:cs="Times New Roman"/>
          <w:sz w:val="24"/>
          <w:szCs w:val="24"/>
          <w:lang w:val="en-US" w:bidi="en-US"/>
        </w:rPr>
        <w:t xml:space="preserve">let </w:t>
      </w:r>
      <w:r w:rsidRPr="00BE6286">
        <w:rPr>
          <w:rFonts w:ascii="Times New Roman" w:hAnsi="Times New Roman" w:cs="Times New Roman"/>
          <w:sz w:val="24"/>
          <w:szCs w:val="24"/>
          <w:lang w:val="en-US" w:bidi="en-US"/>
        </w:rPr>
        <w:t>every</w:t>
      </w:r>
      <w:r w:rsidR="004E09D8" w:rsidRPr="00BE6286">
        <w:rPr>
          <w:rFonts w:ascii="Times New Roman" w:hAnsi="Times New Roman" w:cs="Times New Roman"/>
          <w:sz w:val="24"/>
          <w:szCs w:val="24"/>
          <w:lang w:val="en-US" w:bidi="en-US"/>
        </w:rPr>
        <w:t xml:space="preserve"> couple </w:t>
      </w:r>
      <w:r w:rsidRPr="00BE6286">
        <w:rPr>
          <w:rFonts w:ascii="Times New Roman" w:hAnsi="Times New Roman" w:cs="Times New Roman"/>
          <w:sz w:val="24"/>
          <w:szCs w:val="24"/>
          <w:lang w:val="en-US" w:bidi="en-US"/>
        </w:rPr>
        <w:t xml:space="preserve">have two children. </w:t>
      </w:r>
      <w:r w:rsidR="001C4A4E" w:rsidRPr="00BE6286">
        <w:rPr>
          <w:rFonts w:ascii="Times New Roman" w:hAnsi="Times New Roman" w:cs="Times New Roman"/>
          <w:sz w:val="24"/>
          <w:szCs w:val="24"/>
          <w:lang w:val="en-US" w:bidi="en-US"/>
        </w:rPr>
        <w:t>However, given that China is becoming more urban</w:t>
      </w:r>
      <w:r w:rsidR="00C670ED" w:rsidRPr="00BE6286">
        <w:rPr>
          <w:rFonts w:ascii="Times New Roman" w:hAnsi="Times New Roman" w:cs="Times New Roman"/>
          <w:sz w:val="24"/>
          <w:szCs w:val="24"/>
          <w:lang w:val="en-US" w:bidi="en-US"/>
        </w:rPr>
        <w:t>,</w:t>
      </w:r>
      <w:r w:rsidR="001C4A4E" w:rsidRPr="00BE6286">
        <w:rPr>
          <w:rFonts w:ascii="Times New Roman" w:hAnsi="Times New Roman" w:cs="Times New Roman"/>
          <w:sz w:val="24"/>
          <w:szCs w:val="24"/>
          <w:lang w:val="en-US" w:bidi="en-US"/>
        </w:rPr>
        <w:t xml:space="preserve"> and </w:t>
      </w:r>
      <w:r w:rsidR="00C670ED" w:rsidRPr="00BE6286">
        <w:rPr>
          <w:rFonts w:ascii="Times New Roman" w:hAnsi="Times New Roman" w:cs="Times New Roman"/>
          <w:sz w:val="24"/>
          <w:szCs w:val="24"/>
          <w:lang w:val="en-US" w:bidi="en-US"/>
        </w:rPr>
        <w:t xml:space="preserve">that </w:t>
      </w:r>
      <w:r w:rsidR="001C4A4E" w:rsidRPr="00BE6286">
        <w:rPr>
          <w:rFonts w:ascii="Times New Roman" w:hAnsi="Times New Roman" w:cs="Times New Roman"/>
          <w:sz w:val="24"/>
          <w:szCs w:val="24"/>
          <w:lang w:val="en-US" w:bidi="en-US"/>
        </w:rPr>
        <w:t>urban fertility is lower than rural fertility, it is i</w:t>
      </w:r>
      <w:r w:rsidR="004E09D8" w:rsidRPr="00BE6286">
        <w:rPr>
          <w:rFonts w:ascii="Times New Roman" w:hAnsi="Times New Roman" w:cs="Times New Roman"/>
          <w:sz w:val="24"/>
          <w:szCs w:val="24"/>
          <w:lang w:val="en-US" w:bidi="en-US"/>
        </w:rPr>
        <w:t xml:space="preserve">mportant to examine </w:t>
      </w:r>
      <w:r w:rsidR="00C670ED" w:rsidRPr="00BE6286">
        <w:rPr>
          <w:rFonts w:ascii="Times New Roman" w:hAnsi="Times New Roman" w:cs="Times New Roman"/>
          <w:sz w:val="24"/>
          <w:szCs w:val="24"/>
          <w:lang w:val="en-US" w:bidi="en-US"/>
        </w:rPr>
        <w:t xml:space="preserve">whether </w:t>
      </w:r>
      <w:r w:rsidR="001C4A4E" w:rsidRPr="00BE6286">
        <w:rPr>
          <w:rFonts w:ascii="Times New Roman" w:hAnsi="Times New Roman" w:cs="Times New Roman"/>
          <w:sz w:val="24"/>
          <w:szCs w:val="24"/>
          <w:lang w:val="en-US" w:bidi="en-US"/>
        </w:rPr>
        <w:t xml:space="preserve">urbanization </w:t>
      </w:r>
      <w:r w:rsidR="004E09D8" w:rsidRPr="00BE6286">
        <w:rPr>
          <w:rFonts w:ascii="Times New Roman" w:hAnsi="Times New Roman" w:cs="Times New Roman"/>
          <w:sz w:val="24"/>
          <w:szCs w:val="24"/>
          <w:lang w:val="en-US" w:bidi="en-US"/>
        </w:rPr>
        <w:t xml:space="preserve">might </w:t>
      </w:r>
      <w:r w:rsidR="001C4A4E" w:rsidRPr="00BE6286">
        <w:rPr>
          <w:rFonts w:ascii="Times New Roman" w:hAnsi="Times New Roman" w:cs="Times New Roman"/>
          <w:sz w:val="24"/>
          <w:szCs w:val="24"/>
          <w:lang w:val="en-US" w:bidi="en-US"/>
        </w:rPr>
        <w:t xml:space="preserve">drag down </w:t>
      </w:r>
      <w:r w:rsidR="004E09D8" w:rsidRPr="00BE6286">
        <w:rPr>
          <w:rFonts w:ascii="Times New Roman" w:hAnsi="Times New Roman" w:cs="Times New Roman"/>
          <w:sz w:val="24"/>
          <w:szCs w:val="24"/>
          <w:lang w:val="en-US" w:bidi="en-US"/>
        </w:rPr>
        <w:t xml:space="preserve">future </w:t>
      </w:r>
      <w:r w:rsidR="001C4A4E" w:rsidRPr="00BE6286">
        <w:rPr>
          <w:rFonts w:ascii="Times New Roman" w:hAnsi="Times New Roman" w:cs="Times New Roman"/>
          <w:sz w:val="24"/>
          <w:szCs w:val="24"/>
          <w:lang w:val="en-US" w:bidi="en-US"/>
        </w:rPr>
        <w:t>fertility</w:t>
      </w:r>
      <w:r w:rsidR="004E09D8" w:rsidRPr="00BE6286">
        <w:rPr>
          <w:rFonts w:ascii="Times New Roman" w:hAnsi="Times New Roman" w:cs="Times New Roman"/>
          <w:sz w:val="24"/>
          <w:szCs w:val="24"/>
          <w:lang w:val="en-US" w:bidi="en-US"/>
        </w:rPr>
        <w:t>. Ind</w:t>
      </w:r>
      <w:r w:rsidR="00C47AC5" w:rsidRPr="00BE6286">
        <w:rPr>
          <w:rFonts w:ascii="Times New Roman" w:hAnsi="Times New Roman" w:cs="Times New Roman"/>
          <w:sz w:val="24"/>
          <w:szCs w:val="24"/>
          <w:lang w:val="en-US" w:bidi="en-US"/>
        </w:rPr>
        <w:t>eed, to the extent that there may be</w:t>
      </w:r>
      <w:r w:rsidR="004E09D8" w:rsidRPr="00BE6286">
        <w:rPr>
          <w:rFonts w:ascii="Times New Roman" w:hAnsi="Times New Roman" w:cs="Times New Roman"/>
          <w:sz w:val="24"/>
          <w:szCs w:val="24"/>
          <w:lang w:val="en-US" w:bidi="en-US"/>
        </w:rPr>
        <w:t xml:space="preserve"> something inherent in urban life that reduces fertility, China would seem to face a difficult </w:t>
      </w:r>
      <w:r w:rsidR="00C47AC5" w:rsidRPr="00BE6286">
        <w:rPr>
          <w:rFonts w:ascii="Times New Roman" w:hAnsi="Times New Roman" w:cs="Times New Roman"/>
          <w:sz w:val="24"/>
          <w:szCs w:val="24"/>
          <w:lang w:val="en-US" w:bidi="en-US"/>
        </w:rPr>
        <w:t xml:space="preserve">policy </w:t>
      </w:r>
      <w:r w:rsidR="004E09D8" w:rsidRPr="00BE6286">
        <w:rPr>
          <w:rFonts w:ascii="Times New Roman" w:hAnsi="Times New Roman" w:cs="Times New Roman"/>
          <w:sz w:val="24"/>
          <w:szCs w:val="24"/>
          <w:lang w:val="en-US" w:bidi="en-US"/>
        </w:rPr>
        <w:t>trade-off</w:t>
      </w:r>
      <w:r w:rsidR="00C96A11" w:rsidRPr="00BE6286">
        <w:rPr>
          <w:rFonts w:ascii="Times New Roman" w:hAnsi="Times New Roman" w:cs="Times New Roman"/>
          <w:sz w:val="24"/>
          <w:szCs w:val="24"/>
          <w:lang w:val="en-US" w:bidi="en-US"/>
        </w:rPr>
        <w:t xml:space="preserve"> because it needs to keep urbanizing in</w:t>
      </w:r>
      <w:r w:rsidR="001D6C95" w:rsidRPr="00BE6286">
        <w:rPr>
          <w:rFonts w:ascii="Times New Roman" w:hAnsi="Times New Roman" w:cs="Times New Roman"/>
          <w:sz w:val="24"/>
          <w:szCs w:val="24"/>
          <w:lang w:val="en-US" w:bidi="en-US"/>
        </w:rPr>
        <w:t xml:space="preserve"> order to become richer but this </w:t>
      </w:r>
      <w:r w:rsidR="00B67521" w:rsidRPr="00BE6286">
        <w:rPr>
          <w:rFonts w:ascii="Times New Roman" w:hAnsi="Times New Roman" w:cs="Times New Roman"/>
          <w:sz w:val="24"/>
          <w:szCs w:val="24"/>
          <w:lang w:val="en-US" w:bidi="en-US"/>
        </w:rPr>
        <w:t xml:space="preserve">urbanization </w:t>
      </w:r>
      <w:r w:rsidR="00C96A11" w:rsidRPr="00BE6286">
        <w:rPr>
          <w:rFonts w:ascii="Times New Roman" w:hAnsi="Times New Roman" w:cs="Times New Roman"/>
          <w:sz w:val="24"/>
          <w:szCs w:val="24"/>
          <w:lang w:val="en-US" w:bidi="en-US"/>
        </w:rPr>
        <w:t>may further depress fertility</w:t>
      </w:r>
      <w:r w:rsidR="00C670ED" w:rsidRPr="00BE6286">
        <w:rPr>
          <w:rFonts w:ascii="Times New Roman" w:hAnsi="Times New Roman" w:cs="Times New Roman"/>
          <w:sz w:val="24"/>
          <w:szCs w:val="24"/>
          <w:lang w:val="en-US" w:bidi="en-US"/>
        </w:rPr>
        <w:t xml:space="preserve">, and sub-replacement fertility will be a drag on </w:t>
      </w:r>
      <w:r w:rsidR="00C47AC5" w:rsidRPr="00BE6286">
        <w:rPr>
          <w:rFonts w:ascii="Times New Roman" w:hAnsi="Times New Roman" w:cs="Times New Roman"/>
          <w:sz w:val="24"/>
          <w:szCs w:val="24"/>
          <w:lang w:val="en-US" w:bidi="en-US"/>
        </w:rPr>
        <w:t xml:space="preserve">future </w:t>
      </w:r>
      <w:r w:rsidR="00C670ED" w:rsidRPr="00BE6286">
        <w:rPr>
          <w:rFonts w:ascii="Times New Roman" w:hAnsi="Times New Roman" w:cs="Times New Roman"/>
          <w:sz w:val="24"/>
          <w:szCs w:val="24"/>
          <w:lang w:val="en-US" w:bidi="en-US"/>
        </w:rPr>
        <w:t>economic growth</w:t>
      </w:r>
      <w:r w:rsidR="00C96A11" w:rsidRPr="00BE6286">
        <w:rPr>
          <w:rFonts w:ascii="Times New Roman" w:hAnsi="Times New Roman" w:cs="Times New Roman"/>
          <w:sz w:val="24"/>
          <w:szCs w:val="24"/>
          <w:lang w:val="en-US" w:bidi="en-US"/>
        </w:rPr>
        <w:t>.</w:t>
      </w:r>
      <w:r w:rsidR="001C4A4E" w:rsidRPr="00BE6286">
        <w:rPr>
          <w:rFonts w:ascii="Times New Roman" w:hAnsi="Times New Roman" w:cs="Times New Roman"/>
          <w:sz w:val="24"/>
          <w:szCs w:val="24"/>
          <w:lang w:val="en-US" w:bidi="en-US"/>
        </w:rPr>
        <w:t xml:space="preserve"> </w:t>
      </w:r>
    </w:p>
    <w:p w:rsidR="005A7B1D" w:rsidRPr="00BE6286" w:rsidRDefault="005A7B1D" w:rsidP="00BE6286">
      <w:pPr>
        <w:spacing w:line="300" w:lineRule="auto"/>
        <w:jc w:val="both"/>
        <w:rPr>
          <w:rFonts w:ascii="Times New Roman" w:hAnsi="Times New Roman" w:cs="Times New Roman"/>
          <w:sz w:val="24"/>
          <w:szCs w:val="24"/>
          <w:lang w:val="en-US" w:bidi="en-US"/>
        </w:rPr>
      </w:pPr>
    </w:p>
    <w:p w:rsidR="00631863" w:rsidRDefault="00631863" w:rsidP="00BE6286">
      <w:pPr>
        <w:spacing w:line="300" w:lineRule="auto"/>
        <w:ind w:firstLine="720"/>
        <w:jc w:val="both"/>
        <w:rPr>
          <w:rFonts w:ascii="Times New Roman" w:hAnsi="Times New Roman" w:cs="Times New Roman"/>
          <w:sz w:val="24"/>
          <w:szCs w:val="24"/>
          <w:lang w:val="en-US" w:bidi="en-US"/>
        </w:rPr>
      </w:pPr>
      <w:r w:rsidRPr="00BE6286">
        <w:rPr>
          <w:rFonts w:ascii="Times New Roman" w:hAnsi="Times New Roman" w:cs="Times New Roman"/>
          <w:sz w:val="24"/>
          <w:szCs w:val="24"/>
          <w:lang w:val="en-US" w:bidi="en-US"/>
        </w:rPr>
        <w:t xml:space="preserve">In this research, we </w:t>
      </w:r>
      <w:r w:rsidR="001C4A4E" w:rsidRPr="00BE6286">
        <w:rPr>
          <w:rFonts w:ascii="Times New Roman" w:hAnsi="Times New Roman" w:cs="Times New Roman"/>
          <w:sz w:val="24"/>
          <w:szCs w:val="24"/>
          <w:lang w:val="en-US" w:bidi="en-US"/>
        </w:rPr>
        <w:t>decompose</w:t>
      </w:r>
      <w:r w:rsidR="00C96A11" w:rsidRPr="00BE6286">
        <w:rPr>
          <w:rFonts w:ascii="Times New Roman" w:hAnsi="Times New Roman" w:cs="Times New Roman"/>
          <w:sz w:val="24"/>
          <w:szCs w:val="24"/>
          <w:lang w:val="en-US" w:bidi="en-US"/>
        </w:rPr>
        <w:t>d</w:t>
      </w:r>
      <w:r w:rsidRPr="00BE6286">
        <w:rPr>
          <w:rFonts w:ascii="Times New Roman" w:hAnsi="Times New Roman" w:cs="Times New Roman"/>
          <w:sz w:val="24"/>
          <w:szCs w:val="24"/>
          <w:lang w:val="en-US" w:bidi="en-US"/>
        </w:rPr>
        <w:t xml:space="preserve"> </w:t>
      </w:r>
      <w:r w:rsidR="00C670ED" w:rsidRPr="00BE6286">
        <w:rPr>
          <w:rFonts w:ascii="Times New Roman" w:hAnsi="Times New Roman" w:cs="Times New Roman"/>
          <w:sz w:val="24"/>
          <w:szCs w:val="24"/>
          <w:lang w:val="en-US" w:bidi="en-US"/>
        </w:rPr>
        <w:t xml:space="preserve">China’s </w:t>
      </w:r>
      <w:r w:rsidR="001C4A4E" w:rsidRPr="00BE6286">
        <w:rPr>
          <w:rFonts w:ascii="Times New Roman" w:hAnsi="Times New Roman" w:cs="Times New Roman"/>
          <w:sz w:val="24"/>
          <w:szCs w:val="24"/>
          <w:lang w:val="en-US" w:bidi="en-US"/>
        </w:rPr>
        <w:t xml:space="preserve">rural-urban </w:t>
      </w:r>
      <w:r w:rsidRPr="00BE6286">
        <w:rPr>
          <w:rFonts w:ascii="Times New Roman" w:hAnsi="Times New Roman" w:cs="Times New Roman"/>
          <w:sz w:val="24"/>
          <w:szCs w:val="24"/>
          <w:lang w:val="en-US" w:bidi="en-US"/>
        </w:rPr>
        <w:t>fertility</w:t>
      </w:r>
      <w:r w:rsidR="001C4A4E" w:rsidRPr="00BE6286">
        <w:rPr>
          <w:rFonts w:ascii="Times New Roman" w:hAnsi="Times New Roman" w:cs="Times New Roman"/>
          <w:sz w:val="24"/>
          <w:szCs w:val="24"/>
          <w:lang w:val="en-US" w:bidi="en-US"/>
        </w:rPr>
        <w:t xml:space="preserve"> gaps</w:t>
      </w:r>
      <w:r w:rsidR="00C670ED" w:rsidRPr="00BE6286">
        <w:rPr>
          <w:rFonts w:ascii="Times New Roman" w:hAnsi="Times New Roman" w:cs="Times New Roman"/>
          <w:sz w:val="24"/>
          <w:szCs w:val="24"/>
          <w:lang w:val="en-US" w:bidi="en-US"/>
        </w:rPr>
        <w:t>.</w:t>
      </w:r>
      <w:r w:rsidRPr="00BE6286">
        <w:rPr>
          <w:rFonts w:ascii="Times New Roman" w:hAnsi="Times New Roman" w:cs="Times New Roman"/>
          <w:sz w:val="24"/>
          <w:szCs w:val="24"/>
          <w:lang w:val="en-US" w:bidi="en-US"/>
        </w:rPr>
        <w:t xml:space="preserve"> </w:t>
      </w:r>
      <w:r w:rsidR="00C670ED" w:rsidRPr="00BE6286">
        <w:rPr>
          <w:rFonts w:ascii="Times New Roman" w:hAnsi="Times New Roman" w:cs="Times New Roman"/>
          <w:sz w:val="24"/>
          <w:szCs w:val="24"/>
          <w:lang w:val="en-US" w:bidi="en-US"/>
        </w:rPr>
        <w:t xml:space="preserve">Our results suggest </w:t>
      </w:r>
      <w:r w:rsidR="00C96A11" w:rsidRPr="00BE6286">
        <w:rPr>
          <w:rFonts w:ascii="Times New Roman" w:hAnsi="Times New Roman" w:cs="Times New Roman"/>
          <w:sz w:val="24"/>
          <w:szCs w:val="24"/>
          <w:lang w:val="en-US" w:bidi="en-US"/>
        </w:rPr>
        <w:t xml:space="preserve">that the trade-off is </w:t>
      </w:r>
      <w:r w:rsidR="00C47AC5" w:rsidRPr="00BE6286">
        <w:rPr>
          <w:rFonts w:ascii="Times New Roman" w:hAnsi="Times New Roman" w:cs="Times New Roman"/>
          <w:sz w:val="24"/>
          <w:szCs w:val="24"/>
          <w:lang w:val="en-US" w:bidi="en-US"/>
        </w:rPr>
        <w:t>more apparent than real. Some</w:t>
      </w:r>
      <w:r w:rsidR="00C96A11" w:rsidRPr="00BE6286">
        <w:rPr>
          <w:rFonts w:ascii="Times New Roman" w:hAnsi="Times New Roman" w:cs="Times New Roman"/>
          <w:sz w:val="24"/>
          <w:szCs w:val="24"/>
          <w:lang w:val="en-US" w:bidi="en-US"/>
        </w:rPr>
        <w:t xml:space="preserve"> of the lower fertility of urban women is due to </w:t>
      </w:r>
      <w:r w:rsidR="001C4A4E" w:rsidRPr="00BE6286">
        <w:rPr>
          <w:rFonts w:ascii="Times New Roman" w:hAnsi="Times New Roman" w:cs="Times New Roman"/>
          <w:sz w:val="24"/>
          <w:szCs w:val="24"/>
          <w:lang w:val="en-US" w:bidi="en-US"/>
        </w:rPr>
        <w:t>the</w:t>
      </w:r>
      <w:r w:rsidR="00C96A11" w:rsidRPr="00BE6286">
        <w:rPr>
          <w:rFonts w:ascii="Times New Roman" w:hAnsi="Times New Roman" w:cs="Times New Roman"/>
          <w:sz w:val="24"/>
          <w:szCs w:val="24"/>
          <w:lang w:val="en-US" w:bidi="en-US"/>
        </w:rPr>
        <w:t xml:space="preserve"> rigidities imposed by their predominantly non-agriculture </w:t>
      </w:r>
      <w:proofErr w:type="spellStart"/>
      <w:r w:rsidR="00C96A11" w:rsidRPr="00BE6286">
        <w:rPr>
          <w:rFonts w:ascii="Times New Roman" w:hAnsi="Times New Roman" w:cs="Times New Roman"/>
          <w:i/>
          <w:iCs/>
          <w:sz w:val="24"/>
          <w:szCs w:val="24"/>
          <w:lang w:val="en-US" w:bidi="en-US"/>
        </w:rPr>
        <w:t>hukou</w:t>
      </w:r>
      <w:proofErr w:type="spellEnd"/>
      <w:r w:rsidR="00C96A11" w:rsidRPr="00BE6286">
        <w:rPr>
          <w:rFonts w:ascii="Times New Roman" w:hAnsi="Times New Roman" w:cs="Times New Roman"/>
          <w:sz w:val="24"/>
          <w:szCs w:val="24"/>
          <w:lang w:val="en-US" w:bidi="en-US"/>
        </w:rPr>
        <w:t xml:space="preserve"> </w:t>
      </w:r>
      <w:r w:rsidR="001C4A4E" w:rsidRPr="00BE6286">
        <w:rPr>
          <w:rFonts w:ascii="Times New Roman" w:hAnsi="Times New Roman" w:cs="Times New Roman"/>
          <w:sz w:val="24"/>
          <w:szCs w:val="24"/>
          <w:lang w:val="en-US" w:bidi="en-US"/>
        </w:rPr>
        <w:t>status</w:t>
      </w:r>
      <w:r w:rsidRPr="00BE6286">
        <w:rPr>
          <w:rFonts w:ascii="Times New Roman" w:hAnsi="Times New Roman" w:cs="Times New Roman"/>
          <w:sz w:val="24"/>
          <w:szCs w:val="24"/>
          <w:lang w:val="en-US" w:bidi="en-US"/>
        </w:rPr>
        <w:t>.</w:t>
      </w:r>
      <w:r w:rsidR="00C96A11" w:rsidRPr="00BE6286">
        <w:rPr>
          <w:rFonts w:ascii="Times New Roman" w:hAnsi="Times New Roman" w:cs="Times New Roman"/>
          <w:sz w:val="24"/>
          <w:szCs w:val="24"/>
          <w:lang w:val="en-US" w:bidi="en-US"/>
        </w:rPr>
        <w:t xml:space="preserve"> This registration status matters far more to fertility than does </w:t>
      </w:r>
      <w:r w:rsidR="00C47AC5" w:rsidRPr="00BE6286">
        <w:rPr>
          <w:rFonts w:ascii="Times New Roman" w:hAnsi="Times New Roman" w:cs="Times New Roman"/>
          <w:sz w:val="24"/>
          <w:szCs w:val="24"/>
          <w:lang w:val="en-US" w:bidi="en-US"/>
        </w:rPr>
        <w:t xml:space="preserve">the issue of </w:t>
      </w:r>
      <w:r w:rsidR="00C670ED" w:rsidRPr="00BE6286">
        <w:rPr>
          <w:rFonts w:ascii="Times New Roman" w:hAnsi="Times New Roman" w:cs="Times New Roman"/>
          <w:sz w:val="24"/>
          <w:szCs w:val="24"/>
          <w:lang w:val="en-US" w:bidi="en-US"/>
        </w:rPr>
        <w:t xml:space="preserve">whether they reside in an </w:t>
      </w:r>
      <w:r w:rsidR="00C96A11" w:rsidRPr="00BE6286">
        <w:rPr>
          <w:rFonts w:ascii="Times New Roman" w:hAnsi="Times New Roman" w:cs="Times New Roman"/>
          <w:sz w:val="24"/>
          <w:szCs w:val="24"/>
          <w:lang w:val="en-US" w:bidi="en-US"/>
        </w:rPr>
        <w:t xml:space="preserve">urban or rural </w:t>
      </w:r>
      <w:r w:rsidR="00C670ED" w:rsidRPr="00BE6286">
        <w:rPr>
          <w:rFonts w:ascii="Times New Roman" w:hAnsi="Times New Roman" w:cs="Times New Roman"/>
          <w:sz w:val="24"/>
          <w:szCs w:val="24"/>
          <w:lang w:val="en-US" w:bidi="en-US"/>
        </w:rPr>
        <w:t>area.</w:t>
      </w:r>
      <w:r w:rsidR="00C96A11" w:rsidRPr="00BE6286">
        <w:rPr>
          <w:rFonts w:ascii="Times New Roman" w:hAnsi="Times New Roman" w:cs="Times New Roman"/>
          <w:sz w:val="24"/>
          <w:szCs w:val="24"/>
          <w:lang w:val="en-US" w:bidi="en-US"/>
        </w:rPr>
        <w:t xml:space="preserve"> In other words, if rural women with agriculture </w:t>
      </w:r>
      <w:proofErr w:type="spellStart"/>
      <w:r w:rsidR="00C96A11" w:rsidRPr="00BE6286">
        <w:rPr>
          <w:rFonts w:ascii="Times New Roman" w:hAnsi="Times New Roman" w:cs="Times New Roman"/>
          <w:i/>
          <w:iCs/>
          <w:sz w:val="24"/>
          <w:szCs w:val="24"/>
          <w:lang w:val="en-US" w:bidi="en-US"/>
        </w:rPr>
        <w:t>hukou</w:t>
      </w:r>
      <w:proofErr w:type="spellEnd"/>
      <w:r w:rsidR="00C96A11" w:rsidRPr="00BE6286">
        <w:rPr>
          <w:rFonts w:ascii="Times New Roman" w:hAnsi="Times New Roman" w:cs="Times New Roman"/>
          <w:sz w:val="24"/>
          <w:szCs w:val="24"/>
          <w:lang w:val="en-US" w:bidi="en-US"/>
        </w:rPr>
        <w:t xml:space="preserve"> move to the city, the </w:t>
      </w:r>
      <w:r w:rsidR="00C670ED" w:rsidRPr="00BE6286">
        <w:rPr>
          <w:rFonts w:ascii="Times New Roman" w:hAnsi="Times New Roman" w:cs="Times New Roman"/>
          <w:sz w:val="24"/>
          <w:szCs w:val="24"/>
          <w:lang w:val="en-US" w:bidi="en-US"/>
        </w:rPr>
        <w:t xml:space="preserve">expected </w:t>
      </w:r>
      <w:r w:rsidR="00C96A11" w:rsidRPr="00BE6286">
        <w:rPr>
          <w:rFonts w:ascii="Times New Roman" w:hAnsi="Times New Roman" w:cs="Times New Roman"/>
          <w:sz w:val="24"/>
          <w:szCs w:val="24"/>
          <w:lang w:val="en-US" w:bidi="en-US"/>
        </w:rPr>
        <w:t xml:space="preserve">reduction in their fertility is much less than </w:t>
      </w:r>
      <w:r w:rsidR="00C47AC5" w:rsidRPr="00BE6286">
        <w:rPr>
          <w:rFonts w:ascii="Times New Roman" w:hAnsi="Times New Roman" w:cs="Times New Roman"/>
          <w:sz w:val="24"/>
          <w:szCs w:val="24"/>
          <w:lang w:val="en-US" w:bidi="en-US"/>
        </w:rPr>
        <w:t xml:space="preserve">what is expected </w:t>
      </w:r>
      <w:r w:rsidR="00C96A11" w:rsidRPr="00BE6286">
        <w:rPr>
          <w:rFonts w:ascii="Times New Roman" w:hAnsi="Times New Roman" w:cs="Times New Roman"/>
          <w:sz w:val="24"/>
          <w:szCs w:val="24"/>
          <w:lang w:val="en-US" w:bidi="en-US"/>
        </w:rPr>
        <w:t xml:space="preserve">when an agriculture </w:t>
      </w:r>
      <w:proofErr w:type="spellStart"/>
      <w:r w:rsidR="00C96A11" w:rsidRPr="00BE6286">
        <w:rPr>
          <w:rFonts w:ascii="Times New Roman" w:hAnsi="Times New Roman" w:cs="Times New Roman"/>
          <w:i/>
          <w:iCs/>
          <w:sz w:val="24"/>
          <w:szCs w:val="24"/>
          <w:lang w:val="en-US" w:bidi="en-US"/>
        </w:rPr>
        <w:t>hukou</w:t>
      </w:r>
      <w:proofErr w:type="spellEnd"/>
      <w:r w:rsidR="00C96A11" w:rsidRPr="00BE6286">
        <w:rPr>
          <w:rFonts w:ascii="Times New Roman" w:hAnsi="Times New Roman" w:cs="Times New Roman"/>
          <w:sz w:val="24"/>
          <w:szCs w:val="24"/>
          <w:lang w:val="en-US" w:bidi="en-US"/>
        </w:rPr>
        <w:t xml:space="preserve"> holder converts to non-agriculture </w:t>
      </w:r>
      <w:proofErr w:type="spellStart"/>
      <w:r w:rsidR="00C96A11" w:rsidRPr="00BE6286">
        <w:rPr>
          <w:rFonts w:ascii="Times New Roman" w:hAnsi="Times New Roman" w:cs="Times New Roman"/>
          <w:i/>
          <w:iCs/>
          <w:sz w:val="24"/>
          <w:szCs w:val="24"/>
          <w:lang w:val="en-US" w:bidi="en-US"/>
        </w:rPr>
        <w:t>hukou</w:t>
      </w:r>
      <w:proofErr w:type="spellEnd"/>
      <w:r w:rsidR="00C96A11" w:rsidRPr="00BE6286">
        <w:rPr>
          <w:rFonts w:ascii="Times New Roman" w:hAnsi="Times New Roman" w:cs="Times New Roman"/>
          <w:sz w:val="24"/>
          <w:szCs w:val="24"/>
          <w:lang w:val="en-US" w:bidi="en-US"/>
        </w:rPr>
        <w:t xml:space="preserve"> (irrespective of whether they live in urban or rural areas).</w:t>
      </w:r>
      <w:r w:rsidRPr="00BE6286">
        <w:rPr>
          <w:rFonts w:ascii="Times New Roman" w:hAnsi="Times New Roman" w:cs="Times New Roman"/>
          <w:sz w:val="24"/>
          <w:szCs w:val="24"/>
          <w:lang w:val="en-US" w:bidi="en-US"/>
        </w:rPr>
        <w:t xml:space="preserve"> </w:t>
      </w:r>
      <w:r w:rsidR="00C47AC5" w:rsidRPr="00BE6286">
        <w:rPr>
          <w:rFonts w:ascii="Times New Roman" w:hAnsi="Times New Roman" w:cs="Times New Roman"/>
          <w:sz w:val="24"/>
          <w:szCs w:val="24"/>
          <w:lang w:val="en-US" w:bidi="en-US"/>
        </w:rPr>
        <w:t xml:space="preserve">Since </w:t>
      </w:r>
      <w:proofErr w:type="spellStart"/>
      <w:r w:rsidR="00C47AC5" w:rsidRPr="00BE6286">
        <w:rPr>
          <w:rFonts w:ascii="Times New Roman" w:hAnsi="Times New Roman" w:cs="Times New Roman"/>
          <w:i/>
          <w:iCs/>
          <w:sz w:val="24"/>
          <w:szCs w:val="24"/>
          <w:lang w:val="en-US" w:bidi="en-US"/>
        </w:rPr>
        <w:t>hukou</w:t>
      </w:r>
      <w:proofErr w:type="spellEnd"/>
      <w:r w:rsidR="00C47AC5" w:rsidRPr="00BE6286">
        <w:rPr>
          <w:rFonts w:ascii="Times New Roman" w:hAnsi="Times New Roman" w:cs="Times New Roman"/>
          <w:sz w:val="24"/>
          <w:szCs w:val="24"/>
          <w:lang w:val="en-US" w:bidi="en-US"/>
        </w:rPr>
        <w:t xml:space="preserve"> registration is an idiosyncratic</w:t>
      </w:r>
      <w:r w:rsidR="0066123E" w:rsidRPr="00BE6286">
        <w:rPr>
          <w:rFonts w:ascii="Times New Roman" w:hAnsi="Times New Roman" w:cs="Times New Roman"/>
          <w:sz w:val="24"/>
          <w:szCs w:val="24"/>
          <w:lang w:val="en-US" w:bidi="en-US"/>
        </w:rPr>
        <w:t xml:space="preserve"> and </w:t>
      </w:r>
      <w:r w:rsidR="00C47AC5" w:rsidRPr="00BE6286">
        <w:rPr>
          <w:rFonts w:ascii="Times New Roman" w:hAnsi="Times New Roman" w:cs="Times New Roman"/>
          <w:sz w:val="24"/>
          <w:szCs w:val="24"/>
          <w:lang w:val="en-US" w:bidi="en-US"/>
        </w:rPr>
        <w:t>legal feature of China rather than a fundamental socio-econo</w:t>
      </w:r>
      <w:r w:rsidR="001D6C95" w:rsidRPr="00BE6286">
        <w:rPr>
          <w:rFonts w:ascii="Times New Roman" w:hAnsi="Times New Roman" w:cs="Times New Roman"/>
          <w:sz w:val="24"/>
          <w:szCs w:val="24"/>
          <w:lang w:val="en-US" w:bidi="en-US"/>
        </w:rPr>
        <w:t>mic constraint, it could be reform</w:t>
      </w:r>
      <w:r w:rsidR="00C47AC5" w:rsidRPr="00BE6286">
        <w:rPr>
          <w:rFonts w:ascii="Times New Roman" w:hAnsi="Times New Roman" w:cs="Times New Roman"/>
          <w:sz w:val="24"/>
          <w:szCs w:val="24"/>
          <w:lang w:val="en-US" w:bidi="en-US"/>
        </w:rPr>
        <w:t xml:space="preserve">ed by China’s policy makers to weaken </w:t>
      </w:r>
      <w:proofErr w:type="gramStart"/>
      <w:r w:rsidR="000C521A" w:rsidRPr="00BE6286">
        <w:rPr>
          <w:rFonts w:ascii="Times New Roman" w:hAnsi="Times New Roman" w:cs="Times New Roman"/>
          <w:sz w:val="24"/>
          <w:szCs w:val="24"/>
          <w:lang w:val="en-US" w:bidi="en-US"/>
        </w:rPr>
        <w:t>these</w:t>
      </w:r>
      <w:proofErr w:type="gramEnd"/>
      <w:r w:rsidR="000C521A" w:rsidRPr="00BE6286">
        <w:rPr>
          <w:rFonts w:ascii="Times New Roman" w:hAnsi="Times New Roman" w:cs="Times New Roman"/>
          <w:sz w:val="24"/>
          <w:szCs w:val="24"/>
          <w:lang w:val="en-US" w:bidi="en-US"/>
        </w:rPr>
        <w:t xml:space="preserve"> </w:t>
      </w:r>
      <w:r w:rsidR="001D6C95" w:rsidRPr="00BE6286">
        <w:rPr>
          <w:rFonts w:ascii="Times New Roman" w:hAnsi="Times New Roman" w:cs="Times New Roman"/>
          <w:sz w:val="24"/>
          <w:szCs w:val="24"/>
          <w:lang w:val="en-US" w:bidi="en-US"/>
        </w:rPr>
        <w:t xml:space="preserve">possible </w:t>
      </w:r>
      <w:r w:rsidR="00C47AC5" w:rsidRPr="00BE6286">
        <w:rPr>
          <w:rFonts w:ascii="Times New Roman" w:hAnsi="Times New Roman" w:cs="Times New Roman"/>
          <w:sz w:val="24"/>
          <w:szCs w:val="24"/>
          <w:lang w:val="en-US" w:bidi="en-US"/>
        </w:rPr>
        <w:t>trade-off between goals of encouraging urbanization and encouraging higher fertility.</w:t>
      </w:r>
      <w:r w:rsidR="001D6C95" w:rsidRPr="00BE6286">
        <w:rPr>
          <w:rFonts w:ascii="Times New Roman" w:hAnsi="Times New Roman" w:cs="Times New Roman"/>
          <w:sz w:val="24"/>
          <w:szCs w:val="24"/>
          <w:lang w:val="en-US" w:bidi="en-US"/>
        </w:rPr>
        <w:t xml:space="preserve"> Indeed, amongst the many reasons to reform </w:t>
      </w:r>
      <w:proofErr w:type="spellStart"/>
      <w:r w:rsidR="001D6C95" w:rsidRPr="00BE6286">
        <w:rPr>
          <w:rFonts w:ascii="Times New Roman" w:hAnsi="Times New Roman" w:cs="Times New Roman"/>
          <w:i/>
          <w:iCs/>
          <w:sz w:val="24"/>
          <w:szCs w:val="24"/>
          <w:lang w:val="en-US" w:bidi="en-US"/>
        </w:rPr>
        <w:t>hukou</w:t>
      </w:r>
      <w:proofErr w:type="spellEnd"/>
      <w:r w:rsidR="003F1B0D">
        <w:rPr>
          <w:rFonts w:ascii="Times New Roman" w:hAnsi="Times New Roman" w:cs="Times New Roman"/>
          <w:sz w:val="24"/>
          <w:szCs w:val="24"/>
          <w:lang w:val="en-US" w:bidi="en-US"/>
        </w:rPr>
        <w:t xml:space="preserve"> (Chan and Wan</w:t>
      </w:r>
      <w:r w:rsidR="001D6C95" w:rsidRPr="00BE6286">
        <w:rPr>
          <w:rFonts w:ascii="Times New Roman" w:hAnsi="Times New Roman" w:cs="Times New Roman"/>
          <w:sz w:val="24"/>
          <w:szCs w:val="24"/>
          <w:lang w:val="en-US" w:bidi="en-US"/>
        </w:rPr>
        <w:t xml:space="preserve"> 2017) the possible positive impact on fertility is not one that has been highlighted previously.</w:t>
      </w:r>
    </w:p>
    <w:p w:rsidR="005A7B1D" w:rsidRPr="00BE6286" w:rsidRDefault="005A7B1D" w:rsidP="00BE6286">
      <w:pPr>
        <w:spacing w:line="300" w:lineRule="auto"/>
        <w:ind w:firstLine="720"/>
        <w:jc w:val="both"/>
        <w:rPr>
          <w:rFonts w:ascii="Times New Roman" w:hAnsi="Times New Roman" w:cs="Times New Roman"/>
          <w:sz w:val="24"/>
          <w:szCs w:val="24"/>
          <w:lang w:val="en-US" w:bidi="en-US"/>
        </w:rPr>
      </w:pPr>
    </w:p>
    <w:p w:rsidR="00C670ED" w:rsidRDefault="00C670ED" w:rsidP="00BE6286">
      <w:pPr>
        <w:spacing w:line="300" w:lineRule="auto"/>
        <w:ind w:firstLine="720"/>
        <w:jc w:val="both"/>
        <w:rPr>
          <w:rFonts w:ascii="Times New Roman" w:hAnsi="Times New Roman" w:cs="Times New Roman"/>
          <w:sz w:val="24"/>
          <w:szCs w:val="24"/>
          <w:lang w:val="en-US" w:bidi="en-US"/>
        </w:rPr>
      </w:pPr>
      <w:r w:rsidRPr="00BE6286">
        <w:rPr>
          <w:rFonts w:ascii="Times New Roman" w:hAnsi="Times New Roman" w:cs="Times New Roman"/>
          <w:sz w:val="24"/>
          <w:szCs w:val="24"/>
          <w:lang w:val="en-US" w:bidi="en-US"/>
        </w:rPr>
        <w:t>Our d</w:t>
      </w:r>
      <w:r w:rsidR="00E32514" w:rsidRPr="00BE6286">
        <w:rPr>
          <w:rFonts w:ascii="Times New Roman" w:hAnsi="Times New Roman" w:cs="Times New Roman"/>
          <w:sz w:val="24"/>
          <w:szCs w:val="24"/>
          <w:lang w:val="en-US" w:bidi="en-US"/>
        </w:rPr>
        <w:t xml:space="preserve">ecompositions show that </w:t>
      </w:r>
      <w:r w:rsidRPr="00BE6286">
        <w:rPr>
          <w:rFonts w:ascii="Times New Roman" w:hAnsi="Times New Roman" w:cs="Times New Roman"/>
          <w:sz w:val="24"/>
          <w:szCs w:val="24"/>
          <w:lang w:val="en-US" w:bidi="en-US"/>
        </w:rPr>
        <w:t xml:space="preserve">most </w:t>
      </w:r>
      <w:r w:rsidR="00E32514" w:rsidRPr="00BE6286">
        <w:rPr>
          <w:rFonts w:ascii="Times New Roman" w:hAnsi="Times New Roman" w:cs="Times New Roman"/>
          <w:sz w:val="24"/>
          <w:szCs w:val="24"/>
          <w:lang w:val="en-US" w:bidi="en-US"/>
        </w:rPr>
        <w:t>of</w:t>
      </w:r>
      <w:r w:rsidR="00DB625F" w:rsidRPr="00BE6286">
        <w:rPr>
          <w:rFonts w:ascii="Times New Roman" w:hAnsi="Times New Roman" w:cs="Times New Roman"/>
          <w:sz w:val="24"/>
          <w:szCs w:val="24"/>
          <w:lang w:val="en-US" w:bidi="en-US"/>
        </w:rPr>
        <w:t xml:space="preserve"> the fertility</w:t>
      </w:r>
      <w:r w:rsidRPr="00BE6286">
        <w:rPr>
          <w:rFonts w:ascii="Times New Roman" w:hAnsi="Times New Roman" w:cs="Times New Roman"/>
          <w:sz w:val="24"/>
          <w:szCs w:val="24"/>
          <w:lang w:val="en-US" w:bidi="en-US"/>
        </w:rPr>
        <w:t xml:space="preserve"> gap between urban and rural areas</w:t>
      </w:r>
      <w:r w:rsidR="00E32514" w:rsidRPr="00BE6286">
        <w:rPr>
          <w:rFonts w:ascii="Times New Roman" w:hAnsi="Times New Roman" w:cs="Times New Roman"/>
          <w:sz w:val="24"/>
          <w:szCs w:val="24"/>
          <w:lang w:val="en-US" w:bidi="en-US"/>
        </w:rPr>
        <w:t xml:space="preserve"> can be attributed to the </w:t>
      </w:r>
      <w:r w:rsidR="00697355" w:rsidRPr="00BE6286">
        <w:rPr>
          <w:rFonts w:ascii="Times New Roman" w:hAnsi="Times New Roman" w:cs="Times New Roman"/>
          <w:sz w:val="24"/>
          <w:szCs w:val="24"/>
          <w:lang w:val="en-US" w:bidi="en-US"/>
        </w:rPr>
        <w:t xml:space="preserve">difference </w:t>
      </w:r>
      <w:r w:rsidRPr="00BE6286">
        <w:rPr>
          <w:rFonts w:ascii="Times New Roman" w:hAnsi="Times New Roman" w:cs="Times New Roman"/>
          <w:sz w:val="24"/>
          <w:szCs w:val="24"/>
          <w:lang w:val="en-US" w:bidi="en-US"/>
        </w:rPr>
        <w:t xml:space="preserve">in the </w:t>
      </w:r>
      <w:r w:rsidR="00697355" w:rsidRPr="00BE6286">
        <w:rPr>
          <w:rFonts w:ascii="Times New Roman" w:hAnsi="Times New Roman" w:cs="Times New Roman"/>
          <w:sz w:val="24"/>
          <w:szCs w:val="24"/>
          <w:lang w:val="en-US" w:bidi="en-US"/>
        </w:rPr>
        <w:t>average characteristics</w:t>
      </w:r>
      <w:r w:rsidRPr="00BE6286">
        <w:rPr>
          <w:rFonts w:ascii="Times New Roman" w:hAnsi="Times New Roman" w:cs="Times New Roman"/>
          <w:sz w:val="24"/>
          <w:szCs w:val="24"/>
          <w:lang w:val="en-US" w:bidi="en-US"/>
        </w:rPr>
        <w:t xml:space="preserve"> of women living in each type of area. In contrast, much more of the gap </w:t>
      </w:r>
      <w:r w:rsidR="00697355" w:rsidRPr="00BE6286">
        <w:rPr>
          <w:rFonts w:ascii="Times New Roman" w:hAnsi="Times New Roman" w:cs="Times New Roman"/>
          <w:sz w:val="24"/>
          <w:szCs w:val="24"/>
          <w:lang w:val="en-US" w:bidi="en-US"/>
        </w:rPr>
        <w:t>remain</w:t>
      </w:r>
      <w:r w:rsidRPr="00BE6286">
        <w:rPr>
          <w:rFonts w:ascii="Times New Roman" w:hAnsi="Times New Roman" w:cs="Times New Roman"/>
          <w:sz w:val="24"/>
          <w:szCs w:val="24"/>
          <w:lang w:val="en-US" w:bidi="en-US"/>
        </w:rPr>
        <w:t>s</w:t>
      </w:r>
      <w:r w:rsidR="00697355" w:rsidRPr="00BE6286">
        <w:rPr>
          <w:rFonts w:ascii="Times New Roman" w:hAnsi="Times New Roman" w:cs="Times New Roman"/>
          <w:sz w:val="24"/>
          <w:szCs w:val="24"/>
          <w:lang w:val="en-US" w:bidi="en-US"/>
        </w:rPr>
        <w:t xml:space="preserve"> unexplained if we compare </w:t>
      </w:r>
      <w:r w:rsidR="00C47AC5" w:rsidRPr="00BE6286">
        <w:rPr>
          <w:rFonts w:ascii="Times New Roman" w:hAnsi="Times New Roman" w:cs="Times New Roman"/>
          <w:sz w:val="24"/>
          <w:szCs w:val="24"/>
          <w:lang w:val="en-US" w:bidi="en-US"/>
        </w:rPr>
        <w:t xml:space="preserve">women with different </w:t>
      </w:r>
      <w:proofErr w:type="spellStart"/>
      <w:r w:rsidR="002E37CB" w:rsidRPr="00BE6286">
        <w:rPr>
          <w:rFonts w:ascii="Times New Roman" w:hAnsi="Times New Roman" w:cs="Times New Roman"/>
          <w:i/>
          <w:sz w:val="24"/>
          <w:szCs w:val="24"/>
          <w:lang w:val="en-US" w:bidi="en-US"/>
        </w:rPr>
        <w:t>hukou</w:t>
      </w:r>
      <w:proofErr w:type="spellEnd"/>
      <w:r w:rsidR="00697355" w:rsidRPr="00BE6286">
        <w:rPr>
          <w:rFonts w:ascii="Times New Roman" w:hAnsi="Times New Roman" w:cs="Times New Roman"/>
          <w:sz w:val="24"/>
          <w:szCs w:val="24"/>
          <w:lang w:val="en-US" w:bidi="en-US"/>
        </w:rPr>
        <w:t xml:space="preserve"> </w:t>
      </w:r>
      <w:r w:rsidR="00C47AC5" w:rsidRPr="00BE6286">
        <w:rPr>
          <w:rFonts w:ascii="Times New Roman" w:hAnsi="Times New Roman" w:cs="Times New Roman"/>
          <w:sz w:val="24"/>
          <w:szCs w:val="24"/>
          <w:lang w:val="en-US" w:bidi="en-US"/>
        </w:rPr>
        <w:t>status</w:t>
      </w:r>
      <w:r w:rsidR="00697355" w:rsidRPr="00BE6286">
        <w:rPr>
          <w:rFonts w:ascii="Times New Roman" w:hAnsi="Times New Roman" w:cs="Times New Roman"/>
          <w:sz w:val="24"/>
          <w:szCs w:val="24"/>
          <w:lang w:val="en-US" w:bidi="en-US"/>
        </w:rPr>
        <w:t xml:space="preserve">. </w:t>
      </w:r>
      <w:r w:rsidRPr="00BE6286">
        <w:rPr>
          <w:rFonts w:ascii="Times New Roman" w:hAnsi="Times New Roman" w:cs="Times New Roman"/>
          <w:sz w:val="24"/>
          <w:szCs w:val="24"/>
          <w:lang w:val="en-US" w:bidi="en-US"/>
        </w:rPr>
        <w:t xml:space="preserve">In other words, even if the covariates that we control for </w:t>
      </w:r>
      <w:r w:rsidR="00582397" w:rsidRPr="00BE6286">
        <w:rPr>
          <w:rFonts w:ascii="Times New Roman" w:hAnsi="Times New Roman" w:cs="Times New Roman"/>
          <w:sz w:val="24"/>
          <w:szCs w:val="24"/>
          <w:lang w:val="en-US" w:bidi="en-US"/>
        </w:rPr>
        <w:t xml:space="preserve">were changed </w:t>
      </w:r>
      <w:r w:rsidR="00582397" w:rsidRPr="00BE6286">
        <w:rPr>
          <w:rFonts w:ascii="Times New Roman" w:hAnsi="Times New Roman" w:cs="Times New Roman"/>
          <w:sz w:val="24"/>
          <w:szCs w:val="24"/>
          <w:lang w:val="en-US" w:bidi="en-US"/>
        </w:rPr>
        <w:lastRenderedPageBreak/>
        <w:t>so that they take on</w:t>
      </w:r>
      <w:r w:rsidRPr="00BE6286">
        <w:rPr>
          <w:rFonts w:ascii="Times New Roman" w:hAnsi="Times New Roman" w:cs="Times New Roman"/>
          <w:sz w:val="24"/>
          <w:szCs w:val="24"/>
          <w:lang w:val="en-US" w:bidi="en-US"/>
        </w:rPr>
        <w:t xml:space="preserve"> the average values for women with agriculture </w:t>
      </w:r>
      <w:proofErr w:type="spellStart"/>
      <w:r w:rsidRPr="00BE6286">
        <w:rPr>
          <w:rFonts w:ascii="Times New Roman" w:hAnsi="Times New Roman" w:cs="Times New Roman"/>
          <w:i/>
          <w:iCs/>
          <w:sz w:val="24"/>
          <w:szCs w:val="24"/>
          <w:lang w:val="en-US" w:bidi="en-US"/>
        </w:rPr>
        <w:t>hukou</w:t>
      </w:r>
      <w:proofErr w:type="spellEnd"/>
      <w:r w:rsidRPr="00BE6286">
        <w:rPr>
          <w:rFonts w:ascii="Times New Roman" w:hAnsi="Times New Roman" w:cs="Times New Roman"/>
          <w:i/>
          <w:iCs/>
          <w:sz w:val="24"/>
          <w:szCs w:val="24"/>
          <w:lang w:val="en-US" w:bidi="en-US"/>
        </w:rPr>
        <w:t xml:space="preserve"> </w:t>
      </w:r>
      <w:r w:rsidRPr="00BE6286">
        <w:rPr>
          <w:rFonts w:ascii="Times New Roman" w:hAnsi="Times New Roman" w:cs="Times New Roman"/>
          <w:sz w:val="24"/>
          <w:szCs w:val="24"/>
          <w:lang w:val="en-US" w:bidi="en-US"/>
        </w:rPr>
        <w:t xml:space="preserve">– and these covariates include the different family planning rules that women were exposed to </w:t>
      </w:r>
      <w:r w:rsidR="00582397" w:rsidRPr="00BE6286">
        <w:rPr>
          <w:rFonts w:ascii="Times New Roman" w:hAnsi="Times New Roman" w:cs="Times New Roman"/>
          <w:sz w:val="24"/>
          <w:szCs w:val="24"/>
          <w:lang w:val="en-US" w:bidi="en-US"/>
        </w:rPr>
        <w:t xml:space="preserve">over time </w:t>
      </w:r>
      <w:r w:rsidRPr="00BE6286">
        <w:rPr>
          <w:rFonts w:ascii="Times New Roman" w:hAnsi="Times New Roman" w:cs="Times New Roman"/>
          <w:sz w:val="24"/>
          <w:szCs w:val="24"/>
          <w:lang w:val="en-US" w:bidi="en-US"/>
        </w:rPr>
        <w:t xml:space="preserve">– for women with </w:t>
      </w:r>
      <w:r w:rsidR="00C47AC5" w:rsidRPr="00BE6286">
        <w:rPr>
          <w:rFonts w:ascii="Times New Roman" w:hAnsi="Times New Roman" w:cs="Times New Roman"/>
          <w:sz w:val="24"/>
          <w:szCs w:val="24"/>
          <w:lang w:val="en-US" w:bidi="en-US"/>
        </w:rPr>
        <w:t xml:space="preserve">non-agriculture </w:t>
      </w:r>
      <w:proofErr w:type="spellStart"/>
      <w:r w:rsidRPr="00BE6286">
        <w:rPr>
          <w:rFonts w:ascii="Times New Roman" w:hAnsi="Times New Roman" w:cs="Times New Roman"/>
          <w:i/>
          <w:iCs/>
          <w:sz w:val="24"/>
          <w:szCs w:val="24"/>
          <w:lang w:val="en-US" w:bidi="en-US"/>
        </w:rPr>
        <w:t>hukou</w:t>
      </w:r>
      <w:proofErr w:type="spellEnd"/>
      <w:r w:rsidR="00C47AC5" w:rsidRPr="00BE6286">
        <w:rPr>
          <w:rFonts w:ascii="Times New Roman" w:hAnsi="Times New Roman" w:cs="Times New Roman"/>
          <w:sz w:val="24"/>
          <w:szCs w:val="24"/>
          <w:lang w:val="en-US" w:bidi="en-US"/>
        </w:rPr>
        <w:t xml:space="preserve"> their</w:t>
      </w:r>
      <w:r w:rsidRPr="00BE6286">
        <w:rPr>
          <w:rFonts w:ascii="Times New Roman" w:hAnsi="Times New Roman" w:cs="Times New Roman"/>
          <w:sz w:val="24"/>
          <w:szCs w:val="24"/>
          <w:lang w:val="en-US" w:bidi="en-US"/>
        </w:rPr>
        <w:t xml:space="preserve"> fertility would still remain considerably lower </w:t>
      </w:r>
      <w:r w:rsidR="00C47AC5" w:rsidRPr="00BE6286">
        <w:rPr>
          <w:rFonts w:ascii="Times New Roman" w:hAnsi="Times New Roman" w:cs="Times New Roman"/>
          <w:sz w:val="24"/>
          <w:szCs w:val="24"/>
          <w:lang w:val="en-US" w:bidi="en-US"/>
        </w:rPr>
        <w:t xml:space="preserve">than for the agriculture </w:t>
      </w:r>
      <w:proofErr w:type="spellStart"/>
      <w:r w:rsidR="00C47AC5" w:rsidRPr="00BE6286">
        <w:rPr>
          <w:rFonts w:ascii="Times New Roman" w:hAnsi="Times New Roman" w:cs="Times New Roman"/>
          <w:i/>
          <w:iCs/>
          <w:sz w:val="24"/>
          <w:szCs w:val="24"/>
          <w:lang w:val="en-US" w:bidi="en-US"/>
        </w:rPr>
        <w:t>hukou</w:t>
      </w:r>
      <w:proofErr w:type="spellEnd"/>
      <w:r w:rsidR="00C47AC5" w:rsidRPr="00BE6286">
        <w:rPr>
          <w:rFonts w:ascii="Times New Roman" w:hAnsi="Times New Roman" w:cs="Times New Roman"/>
          <w:sz w:val="24"/>
          <w:szCs w:val="24"/>
          <w:lang w:val="en-US" w:bidi="en-US"/>
        </w:rPr>
        <w:t xml:space="preserve"> women.</w:t>
      </w:r>
      <w:r w:rsidRPr="00BE6286">
        <w:rPr>
          <w:rFonts w:ascii="Times New Roman" w:hAnsi="Times New Roman" w:cs="Times New Roman"/>
          <w:sz w:val="24"/>
          <w:szCs w:val="24"/>
          <w:lang w:val="en-US" w:bidi="en-US"/>
        </w:rPr>
        <w:t xml:space="preserve"> Since our decomposition also controls for location (and in turn, when studying location gaps it controls for </w:t>
      </w:r>
      <w:proofErr w:type="spellStart"/>
      <w:r w:rsidRPr="00BE6286">
        <w:rPr>
          <w:rFonts w:ascii="Times New Roman" w:hAnsi="Times New Roman" w:cs="Times New Roman"/>
          <w:i/>
          <w:iCs/>
          <w:sz w:val="24"/>
          <w:szCs w:val="24"/>
          <w:lang w:val="en-US" w:bidi="en-US"/>
        </w:rPr>
        <w:t>hukou</w:t>
      </w:r>
      <w:proofErr w:type="spellEnd"/>
      <w:r w:rsidRPr="00BE6286">
        <w:rPr>
          <w:rFonts w:ascii="Times New Roman" w:hAnsi="Times New Roman" w:cs="Times New Roman"/>
          <w:sz w:val="24"/>
          <w:szCs w:val="24"/>
          <w:lang w:val="en-US" w:bidi="en-US"/>
        </w:rPr>
        <w:t xml:space="preserve"> status), the size of the remaining unexplained gap suggests there is an</w:t>
      </w:r>
      <w:r w:rsidR="00EB5900" w:rsidRPr="00BE6286">
        <w:rPr>
          <w:rFonts w:ascii="Times New Roman" w:hAnsi="Times New Roman" w:cs="Times New Roman"/>
          <w:sz w:val="24"/>
          <w:szCs w:val="24"/>
          <w:lang w:val="en-US" w:bidi="en-US"/>
        </w:rPr>
        <w:t xml:space="preserve"> unobserved effect </w:t>
      </w:r>
      <w:r w:rsidRPr="00BE6286">
        <w:rPr>
          <w:rFonts w:ascii="Times New Roman" w:hAnsi="Times New Roman" w:cs="Times New Roman"/>
          <w:sz w:val="24"/>
          <w:szCs w:val="24"/>
          <w:lang w:val="en-US" w:bidi="en-US"/>
        </w:rPr>
        <w:t>that leads to a</w:t>
      </w:r>
      <w:r w:rsidR="00EB5900" w:rsidRPr="00BE6286">
        <w:rPr>
          <w:rFonts w:ascii="Times New Roman" w:hAnsi="Times New Roman" w:cs="Times New Roman"/>
          <w:sz w:val="24"/>
          <w:szCs w:val="24"/>
          <w:lang w:val="en-US" w:bidi="en-US"/>
        </w:rPr>
        <w:t xml:space="preserve"> </w:t>
      </w:r>
      <w:r w:rsidRPr="00BE6286">
        <w:rPr>
          <w:rFonts w:ascii="Times New Roman" w:hAnsi="Times New Roman" w:cs="Times New Roman"/>
          <w:sz w:val="24"/>
          <w:szCs w:val="24"/>
          <w:lang w:val="en-US" w:bidi="en-US"/>
        </w:rPr>
        <w:t xml:space="preserve">preference </w:t>
      </w:r>
      <w:r w:rsidR="00EB5900" w:rsidRPr="00BE6286">
        <w:rPr>
          <w:rFonts w:ascii="Times New Roman" w:hAnsi="Times New Roman" w:cs="Times New Roman"/>
          <w:sz w:val="24"/>
          <w:szCs w:val="24"/>
          <w:lang w:val="en-US" w:bidi="en-US"/>
        </w:rPr>
        <w:t>f</w:t>
      </w:r>
      <w:r w:rsidRPr="00BE6286">
        <w:rPr>
          <w:rFonts w:ascii="Times New Roman" w:hAnsi="Times New Roman" w:cs="Times New Roman"/>
          <w:sz w:val="24"/>
          <w:szCs w:val="24"/>
          <w:lang w:val="en-US" w:bidi="en-US"/>
        </w:rPr>
        <w:t>or</w:t>
      </w:r>
      <w:r w:rsidR="00EB5900" w:rsidRPr="00BE6286">
        <w:rPr>
          <w:rFonts w:ascii="Times New Roman" w:hAnsi="Times New Roman" w:cs="Times New Roman"/>
          <w:sz w:val="24"/>
          <w:szCs w:val="24"/>
          <w:lang w:val="en-US" w:bidi="en-US"/>
        </w:rPr>
        <w:t xml:space="preserve"> low fertility </w:t>
      </w:r>
      <w:r w:rsidRPr="00BE6286">
        <w:rPr>
          <w:rFonts w:ascii="Times New Roman" w:hAnsi="Times New Roman" w:cs="Times New Roman"/>
          <w:sz w:val="24"/>
          <w:szCs w:val="24"/>
          <w:lang w:val="en-US" w:bidi="en-US"/>
        </w:rPr>
        <w:t xml:space="preserve">amongst </w:t>
      </w:r>
      <w:r w:rsidR="00C47AC5" w:rsidRPr="00BE6286">
        <w:rPr>
          <w:rFonts w:ascii="Times New Roman" w:hAnsi="Times New Roman" w:cs="Times New Roman"/>
          <w:sz w:val="24"/>
          <w:szCs w:val="24"/>
          <w:lang w:val="en-US" w:bidi="en-US"/>
        </w:rPr>
        <w:t xml:space="preserve">non-agriculture </w:t>
      </w:r>
      <w:proofErr w:type="spellStart"/>
      <w:r w:rsidR="00EB5900" w:rsidRPr="00BE6286">
        <w:rPr>
          <w:rFonts w:ascii="Times New Roman" w:hAnsi="Times New Roman" w:cs="Times New Roman"/>
          <w:i/>
          <w:sz w:val="24"/>
          <w:szCs w:val="24"/>
          <w:lang w:val="en-US" w:bidi="en-US"/>
        </w:rPr>
        <w:t>hukou</w:t>
      </w:r>
      <w:proofErr w:type="spellEnd"/>
      <w:r w:rsidR="00EB5900" w:rsidRPr="00BE6286">
        <w:rPr>
          <w:rFonts w:ascii="Times New Roman" w:hAnsi="Times New Roman" w:cs="Times New Roman"/>
          <w:sz w:val="24"/>
          <w:szCs w:val="24"/>
          <w:lang w:val="en-US" w:bidi="en-US"/>
        </w:rPr>
        <w:t xml:space="preserve"> holders</w:t>
      </w:r>
      <w:r w:rsidRPr="00BE6286">
        <w:rPr>
          <w:rFonts w:ascii="Times New Roman" w:hAnsi="Times New Roman" w:cs="Times New Roman"/>
          <w:sz w:val="24"/>
          <w:szCs w:val="24"/>
          <w:lang w:val="en-US" w:bidi="en-US"/>
        </w:rPr>
        <w:t>.</w:t>
      </w:r>
      <w:r w:rsidR="00EB5900" w:rsidRPr="00BE6286">
        <w:rPr>
          <w:rFonts w:ascii="Times New Roman" w:hAnsi="Times New Roman" w:cs="Times New Roman"/>
          <w:sz w:val="24"/>
          <w:szCs w:val="24"/>
          <w:lang w:val="en-US" w:bidi="en-US"/>
        </w:rPr>
        <w:t xml:space="preserve"> </w:t>
      </w:r>
      <w:r w:rsidRPr="00BE6286">
        <w:rPr>
          <w:rFonts w:ascii="Times New Roman" w:hAnsi="Times New Roman" w:cs="Times New Roman"/>
          <w:sz w:val="24"/>
          <w:szCs w:val="24"/>
          <w:lang w:val="en-US" w:bidi="en-US"/>
        </w:rPr>
        <w:t>Since most of the</w:t>
      </w:r>
      <w:r w:rsidR="00C47AC5" w:rsidRPr="00BE6286">
        <w:rPr>
          <w:rFonts w:ascii="Times New Roman" w:hAnsi="Times New Roman" w:cs="Times New Roman"/>
          <w:sz w:val="24"/>
          <w:szCs w:val="24"/>
          <w:lang w:val="en-US" w:bidi="en-US"/>
        </w:rPr>
        <w:t xml:space="preserve"> women in urban areas hold non-agriculture</w:t>
      </w:r>
      <w:r w:rsidRPr="00BE6286">
        <w:rPr>
          <w:rFonts w:ascii="Times New Roman" w:hAnsi="Times New Roman" w:cs="Times New Roman"/>
          <w:sz w:val="24"/>
          <w:szCs w:val="24"/>
          <w:lang w:val="en-US" w:bidi="en-US"/>
        </w:rPr>
        <w:t xml:space="preserve"> </w:t>
      </w:r>
      <w:proofErr w:type="spellStart"/>
      <w:r w:rsidRPr="00BE6286">
        <w:rPr>
          <w:rFonts w:ascii="Times New Roman" w:hAnsi="Times New Roman" w:cs="Times New Roman"/>
          <w:i/>
          <w:iCs/>
          <w:sz w:val="24"/>
          <w:szCs w:val="24"/>
          <w:lang w:val="en-US" w:bidi="en-US"/>
        </w:rPr>
        <w:t>hukou</w:t>
      </w:r>
      <w:proofErr w:type="spellEnd"/>
      <w:r w:rsidRPr="00BE6286">
        <w:rPr>
          <w:rFonts w:ascii="Times New Roman" w:hAnsi="Times New Roman" w:cs="Times New Roman"/>
          <w:sz w:val="24"/>
          <w:szCs w:val="24"/>
          <w:lang w:val="en-US" w:bidi="en-US"/>
        </w:rPr>
        <w:t xml:space="preserve">, the previous </w:t>
      </w:r>
      <w:r w:rsidR="00582397" w:rsidRPr="00BE6286">
        <w:rPr>
          <w:rFonts w:ascii="Times New Roman" w:hAnsi="Times New Roman" w:cs="Times New Roman"/>
          <w:sz w:val="24"/>
          <w:szCs w:val="24"/>
          <w:lang w:val="en-US" w:bidi="en-US"/>
        </w:rPr>
        <w:t xml:space="preserve">literature </w:t>
      </w:r>
      <w:r w:rsidRPr="00BE6286">
        <w:rPr>
          <w:rFonts w:ascii="Times New Roman" w:hAnsi="Times New Roman" w:cs="Times New Roman"/>
          <w:sz w:val="24"/>
          <w:szCs w:val="24"/>
          <w:lang w:val="en-US" w:bidi="en-US"/>
        </w:rPr>
        <w:t xml:space="preserve">that has not distinguished between </w:t>
      </w:r>
      <w:r w:rsidR="00582397" w:rsidRPr="00BE6286">
        <w:rPr>
          <w:rFonts w:ascii="Times New Roman" w:hAnsi="Times New Roman" w:cs="Times New Roman"/>
          <w:sz w:val="24"/>
          <w:szCs w:val="24"/>
          <w:lang w:val="en-US" w:bidi="en-US"/>
        </w:rPr>
        <w:t xml:space="preserve">China’s </w:t>
      </w:r>
      <w:r w:rsidRPr="00BE6286">
        <w:rPr>
          <w:rFonts w:ascii="Times New Roman" w:hAnsi="Times New Roman" w:cs="Times New Roman"/>
          <w:i/>
          <w:iCs/>
          <w:sz w:val="24"/>
          <w:szCs w:val="24"/>
          <w:lang w:val="en-US" w:bidi="en-US"/>
        </w:rPr>
        <w:t>de facto</w:t>
      </w:r>
      <w:r w:rsidRPr="00BE6286">
        <w:rPr>
          <w:rFonts w:ascii="Times New Roman" w:hAnsi="Times New Roman" w:cs="Times New Roman"/>
          <w:sz w:val="24"/>
          <w:szCs w:val="24"/>
          <w:lang w:val="en-US" w:bidi="en-US"/>
        </w:rPr>
        <w:t xml:space="preserve"> and </w:t>
      </w:r>
      <w:r w:rsidRPr="00BE6286">
        <w:rPr>
          <w:rFonts w:ascii="Times New Roman" w:hAnsi="Times New Roman" w:cs="Times New Roman"/>
          <w:i/>
          <w:iCs/>
          <w:sz w:val="24"/>
          <w:szCs w:val="24"/>
          <w:lang w:val="en-US" w:bidi="en-US"/>
        </w:rPr>
        <w:t>de jure</w:t>
      </w:r>
      <w:r w:rsidRPr="00BE6286">
        <w:rPr>
          <w:rFonts w:ascii="Times New Roman" w:hAnsi="Times New Roman" w:cs="Times New Roman"/>
          <w:sz w:val="24"/>
          <w:szCs w:val="24"/>
          <w:lang w:val="en-US" w:bidi="en-US"/>
        </w:rPr>
        <w:t xml:space="preserve"> classifications of </w:t>
      </w:r>
      <w:r w:rsidR="00B469D6" w:rsidRPr="00BE6286">
        <w:rPr>
          <w:rFonts w:ascii="Times New Roman" w:hAnsi="Times New Roman" w:cs="Times New Roman"/>
          <w:sz w:val="24"/>
          <w:szCs w:val="24"/>
          <w:lang w:val="en-US" w:bidi="en-US"/>
        </w:rPr>
        <w:t xml:space="preserve">the </w:t>
      </w:r>
      <w:r w:rsidRPr="00BE6286">
        <w:rPr>
          <w:rFonts w:ascii="Times New Roman" w:hAnsi="Times New Roman" w:cs="Times New Roman"/>
          <w:sz w:val="24"/>
          <w:szCs w:val="24"/>
          <w:lang w:val="en-US" w:bidi="en-US"/>
        </w:rPr>
        <w:t xml:space="preserve">urban and rural </w:t>
      </w:r>
      <w:r w:rsidR="00B469D6" w:rsidRPr="00BE6286">
        <w:rPr>
          <w:rFonts w:ascii="Times New Roman" w:hAnsi="Times New Roman" w:cs="Times New Roman"/>
          <w:sz w:val="24"/>
          <w:szCs w:val="24"/>
          <w:lang w:val="en-US" w:bidi="en-US"/>
        </w:rPr>
        <w:t xml:space="preserve">population will tend to attribute this </w:t>
      </w:r>
      <w:proofErr w:type="spellStart"/>
      <w:r w:rsidR="00B469D6" w:rsidRPr="00BE6286">
        <w:rPr>
          <w:rFonts w:ascii="Times New Roman" w:hAnsi="Times New Roman" w:cs="Times New Roman"/>
          <w:i/>
          <w:iCs/>
          <w:sz w:val="24"/>
          <w:szCs w:val="24"/>
          <w:lang w:val="en-US" w:bidi="en-US"/>
        </w:rPr>
        <w:t>hukou</w:t>
      </w:r>
      <w:proofErr w:type="spellEnd"/>
      <w:r w:rsidR="00B469D6" w:rsidRPr="00BE6286">
        <w:rPr>
          <w:rFonts w:ascii="Times New Roman" w:hAnsi="Times New Roman" w:cs="Times New Roman"/>
          <w:sz w:val="24"/>
          <w:szCs w:val="24"/>
          <w:lang w:val="en-US" w:bidi="en-US"/>
        </w:rPr>
        <w:t xml:space="preserve"> effect to an effect of urban life</w:t>
      </w:r>
      <w:r w:rsidR="00582397" w:rsidRPr="00BE6286">
        <w:rPr>
          <w:rFonts w:ascii="Times New Roman" w:hAnsi="Times New Roman" w:cs="Times New Roman"/>
          <w:sz w:val="24"/>
          <w:szCs w:val="24"/>
          <w:lang w:val="en-US" w:bidi="en-US"/>
        </w:rPr>
        <w:t xml:space="preserve"> on fertility</w:t>
      </w:r>
      <w:r w:rsidR="00B469D6" w:rsidRPr="00BE6286">
        <w:rPr>
          <w:rFonts w:ascii="Times New Roman" w:hAnsi="Times New Roman" w:cs="Times New Roman"/>
          <w:sz w:val="24"/>
          <w:szCs w:val="24"/>
          <w:lang w:val="en-US" w:bidi="en-US"/>
        </w:rPr>
        <w:t>.</w:t>
      </w:r>
    </w:p>
    <w:p w:rsidR="005A7B1D" w:rsidRPr="00BE6286" w:rsidRDefault="005A7B1D" w:rsidP="00BE6286">
      <w:pPr>
        <w:spacing w:line="300" w:lineRule="auto"/>
        <w:ind w:firstLine="720"/>
        <w:jc w:val="both"/>
        <w:rPr>
          <w:rFonts w:ascii="Times New Roman" w:hAnsi="Times New Roman" w:cs="Times New Roman"/>
          <w:sz w:val="24"/>
          <w:szCs w:val="24"/>
          <w:lang w:val="en-US" w:bidi="en-US"/>
        </w:rPr>
      </w:pPr>
    </w:p>
    <w:p w:rsidR="00582397" w:rsidRPr="00BE6286" w:rsidRDefault="00582397" w:rsidP="00BE6286">
      <w:pPr>
        <w:spacing w:line="300" w:lineRule="auto"/>
        <w:ind w:firstLine="720"/>
        <w:jc w:val="both"/>
        <w:rPr>
          <w:rFonts w:ascii="Times New Roman" w:hAnsi="Times New Roman" w:cs="Times New Roman"/>
          <w:sz w:val="24"/>
          <w:szCs w:val="24"/>
          <w:lang w:val="en-US" w:bidi="en-US"/>
        </w:rPr>
      </w:pPr>
      <w:r w:rsidRPr="00BE6286">
        <w:rPr>
          <w:rFonts w:ascii="Times New Roman" w:hAnsi="Times New Roman" w:cs="Times New Roman"/>
          <w:sz w:val="24"/>
          <w:szCs w:val="24"/>
          <w:lang w:val="en-US" w:bidi="en-US"/>
        </w:rPr>
        <w:t xml:space="preserve">Since our data come from the </w:t>
      </w:r>
      <w:r w:rsidR="00E30437" w:rsidRPr="00BE6286">
        <w:rPr>
          <w:rFonts w:ascii="Times New Roman" w:hAnsi="Times New Roman" w:cs="Times New Roman"/>
          <w:sz w:val="24"/>
          <w:szCs w:val="24"/>
          <w:lang w:val="en-US" w:bidi="en-US"/>
        </w:rPr>
        <w:t>CHNS</w:t>
      </w:r>
      <w:r w:rsidRPr="00BE6286">
        <w:rPr>
          <w:rFonts w:ascii="Times New Roman" w:hAnsi="Times New Roman" w:cs="Times New Roman"/>
          <w:sz w:val="24"/>
          <w:szCs w:val="24"/>
          <w:lang w:val="en-US" w:bidi="en-US"/>
        </w:rPr>
        <w:t>, which</w:t>
      </w:r>
      <w:r w:rsidR="00E30437" w:rsidRPr="00BE6286">
        <w:rPr>
          <w:rFonts w:ascii="Times New Roman" w:hAnsi="Times New Roman" w:cs="Times New Roman"/>
          <w:sz w:val="24"/>
          <w:szCs w:val="24"/>
          <w:lang w:val="en-US" w:bidi="en-US"/>
        </w:rPr>
        <w:t xml:space="preserve"> is a longitudinal survey following the same households</w:t>
      </w:r>
      <w:r w:rsidRPr="00BE6286">
        <w:rPr>
          <w:rFonts w:ascii="Times New Roman" w:hAnsi="Times New Roman" w:cs="Times New Roman"/>
          <w:sz w:val="24"/>
          <w:szCs w:val="24"/>
          <w:lang w:val="en-US" w:bidi="en-US"/>
        </w:rPr>
        <w:t xml:space="preserve"> (even though we focus only on the latest</w:t>
      </w:r>
      <w:r w:rsidR="0066123E" w:rsidRPr="00BE6286">
        <w:rPr>
          <w:rFonts w:ascii="Times New Roman" w:hAnsi="Times New Roman" w:cs="Times New Roman"/>
          <w:sz w:val="24"/>
          <w:szCs w:val="24"/>
          <w:lang w:val="en-US" w:bidi="en-US"/>
        </w:rPr>
        <w:t xml:space="preserve"> and </w:t>
      </w:r>
      <w:r w:rsidRPr="00BE6286">
        <w:rPr>
          <w:rFonts w:ascii="Times New Roman" w:hAnsi="Times New Roman" w:cs="Times New Roman"/>
          <w:sz w:val="24"/>
          <w:szCs w:val="24"/>
          <w:lang w:val="en-US" w:bidi="en-US"/>
        </w:rPr>
        <w:t>largest wave)</w:t>
      </w:r>
      <w:r w:rsidR="00E30437" w:rsidRPr="00BE6286">
        <w:rPr>
          <w:rFonts w:ascii="Times New Roman" w:hAnsi="Times New Roman" w:cs="Times New Roman"/>
          <w:sz w:val="24"/>
          <w:szCs w:val="24"/>
          <w:lang w:val="en-US" w:bidi="en-US"/>
        </w:rPr>
        <w:t xml:space="preserve">, </w:t>
      </w:r>
      <w:r w:rsidRPr="00BE6286">
        <w:rPr>
          <w:rFonts w:ascii="Times New Roman" w:hAnsi="Times New Roman" w:cs="Times New Roman"/>
          <w:sz w:val="24"/>
          <w:szCs w:val="24"/>
          <w:lang w:val="en-US" w:bidi="en-US"/>
        </w:rPr>
        <w:t xml:space="preserve">it is possible that </w:t>
      </w:r>
      <w:r w:rsidR="00E30437" w:rsidRPr="00BE6286">
        <w:rPr>
          <w:rFonts w:ascii="Times New Roman" w:hAnsi="Times New Roman" w:cs="Times New Roman"/>
          <w:sz w:val="24"/>
          <w:szCs w:val="24"/>
          <w:lang w:val="en-US" w:bidi="en-US"/>
        </w:rPr>
        <w:t xml:space="preserve">migrants who frequently </w:t>
      </w:r>
      <w:r w:rsidRPr="00BE6286">
        <w:rPr>
          <w:rFonts w:ascii="Times New Roman" w:hAnsi="Times New Roman" w:cs="Times New Roman"/>
          <w:sz w:val="24"/>
          <w:szCs w:val="24"/>
          <w:lang w:val="en-US" w:bidi="en-US"/>
        </w:rPr>
        <w:t xml:space="preserve">change addresses </w:t>
      </w:r>
      <w:r w:rsidR="00E30437" w:rsidRPr="00BE6286">
        <w:rPr>
          <w:rFonts w:ascii="Times New Roman" w:hAnsi="Times New Roman" w:cs="Times New Roman"/>
          <w:sz w:val="24"/>
          <w:szCs w:val="24"/>
          <w:lang w:val="en-US" w:bidi="en-US"/>
        </w:rPr>
        <w:t>will be under-represent</w:t>
      </w:r>
      <w:r w:rsidRPr="00BE6286">
        <w:rPr>
          <w:rFonts w:ascii="Times New Roman" w:hAnsi="Times New Roman" w:cs="Times New Roman"/>
          <w:sz w:val="24"/>
          <w:szCs w:val="24"/>
          <w:lang w:val="en-US" w:bidi="en-US"/>
        </w:rPr>
        <w:t>ed</w:t>
      </w:r>
      <w:r w:rsidR="00E30437" w:rsidRPr="00BE6286">
        <w:rPr>
          <w:rFonts w:ascii="Times New Roman" w:hAnsi="Times New Roman" w:cs="Times New Roman"/>
          <w:sz w:val="24"/>
          <w:szCs w:val="24"/>
          <w:lang w:val="en-US" w:bidi="en-US"/>
        </w:rPr>
        <w:t xml:space="preserve"> in our sample</w:t>
      </w:r>
      <w:r w:rsidRPr="00BE6286">
        <w:rPr>
          <w:rFonts w:ascii="Times New Roman" w:hAnsi="Times New Roman" w:cs="Times New Roman"/>
          <w:sz w:val="24"/>
          <w:szCs w:val="24"/>
          <w:lang w:val="en-US" w:bidi="en-US"/>
        </w:rPr>
        <w:t xml:space="preserve">. These migrants are more likely to be people who do not change their </w:t>
      </w:r>
      <w:proofErr w:type="spellStart"/>
      <w:r w:rsidRPr="00BE6286">
        <w:rPr>
          <w:rFonts w:ascii="Times New Roman" w:hAnsi="Times New Roman" w:cs="Times New Roman"/>
          <w:i/>
          <w:iCs/>
          <w:sz w:val="24"/>
          <w:szCs w:val="24"/>
          <w:lang w:val="en-US" w:bidi="en-US"/>
        </w:rPr>
        <w:t>hukou</w:t>
      </w:r>
      <w:proofErr w:type="spellEnd"/>
      <w:r w:rsidRPr="00BE6286">
        <w:rPr>
          <w:rFonts w:ascii="Times New Roman" w:hAnsi="Times New Roman" w:cs="Times New Roman"/>
          <w:sz w:val="24"/>
          <w:szCs w:val="24"/>
          <w:lang w:val="en-US" w:bidi="en-US"/>
        </w:rPr>
        <w:t xml:space="preserve"> status even as they move from rural to urban areas, and their fertility behavior may be more like that of rural women than urban women if </w:t>
      </w:r>
      <w:r w:rsidR="000C521A" w:rsidRPr="00BE6286">
        <w:rPr>
          <w:rFonts w:ascii="Times New Roman" w:hAnsi="Times New Roman" w:cs="Times New Roman"/>
          <w:sz w:val="24"/>
          <w:szCs w:val="24"/>
          <w:lang w:val="en-US" w:bidi="en-US"/>
        </w:rPr>
        <w:t>this potentially under-sampled group are migrants who circulate</w:t>
      </w:r>
      <w:r w:rsidRPr="00BE6286">
        <w:rPr>
          <w:rFonts w:ascii="Times New Roman" w:hAnsi="Times New Roman" w:cs="Times New Roman"/>
          <w:sz w:val="24"/>
          <w:szCs w:val="24"/>
          <w:lang w:val="en-US" w:bidi="en-US"/>
        </w:rPr>
        <w:t xml:space="preserve"> between urban and rural areas.</w:t>
      </w:r>
      <w:r w:rsidR="00E30437" w:rsidRPr="00BE6286">
        <w:rPr>
          <w:rFonts w:ascii="Times New Roman" w:hAnsi="Times New Roman" w:cs="Times New Roman"/>
          <w:sz w:val="24"/>
          <w:szCs w:val="24"/>
          <w:lang w:val="en-US" w:bidi="en-US"/>
        </w:rPr>
        <w:t xml:space="preserve"> </w:t>
      </w:r>
      <w:r w:rsidRPr="00BE6286">
        <w:rPr>
          <w:rFonts w:ascii="Times New Roman" w:hAnsi="Times New Roman" w:cs="Times New Roman"/>
          <w:sz w:val="24"/>
          <w:szCs w:val="24"/>
          <w:lang w:val="en-US" w:bidi="en-US"/>
        </w:rPr>
        <w:t xml:space="preserve">Thus, if there is any sampling bias in our study it would be in the direction of finding a larger gap between the fertility of women in urban and rural areas than might exist if </w:t>
      </w:r>
      <w:r w:rsidR="000C521A" w:rsidRPr="00BE6286">
        <w:rPr>
          <w:rFonts w:ascii="Times New Roman" w:hAnsi="Times New Roman" w:cs="Times New Roman"/>
          <w:sz w:val="24"/>
          <w:szCs w:val="24"/>
          <w:lang w:val="en-US" w:bidi="en-US"/>
        </w:rPr>
        <w:t xml:space="preserve">there </w:t>
      </w:r>
      <w:r w:rsidRPr="00BE6286">
        <w:rPr>
          <w:rFonts w:ascii="Times New Roman" w:hAnsi="Times New Roman" w:cs="Times New Roman"/>
          <w:sz w:val="24"/>
          <w:szCs w:val="24"/>
          <w:lang w:val="en-US" w:bidi="en-US"/>
        </w:rPr>
        <w:t>short-term migrants were fully covered. This suggests, once again, that the apparent policy trade-off between encouraging continued urbanization and raising the fertility rate may be smaller than it appears.</w:t>
      </w:r>
    </w:p>
    <w:p w:rsidR="005A7B1D" w:rsidRDefault="005A7B1D" w:rsidP="00BE6286">
      <w:pPr>
        <w:spacing w:line="300" w:lineRule="auto"/>
        <w:rPr>
          <w:rFonts w:ascii="Times New Roman" w:hAnsi="Times New Roman" w:cs="Times New Roman"/>
          <w:b/>
          <w:sz w:val="24"/>
          <w:szCs w:val="24"/>
          <w:lang w:val="de-DE"/>
        </w:rPr>
      </w:pPr>
    </w:p>
    <w:p w:rsidR="00B703F6" w:rsidRDefault="00B703F6" w:rsidP="00BE6286">
      <w:pPr>
        <w:spacing w:line="300" w:lineRule="auto"/>
        <w:rPr>
          <w:rFonts w:ascii="Times New Roman" w:hAnsi="Times New Roman" w:cs="Times New Roman"/>
          <w:b/>
          <w:sz w:val="24"/>
          <w:szCs w:val="24"/>
          <w:lang w:val="de-DE"/>
        </w:rPr>
      </w:pPr>
    </w:p>
    <w:p w:rsidR="008B57DC" w:rsidRDefault="008B57DC" w:rsidP="00BE6286">
      <w:pPr>
        <w:spacing w:line="300" w:lineRule="auto"/>
        <w:rPr>
          <w:rFonts w:ascii="Times New Roman" w:hAnsi="Times New Roman" w:cs="Times New Roman"/>
          <w:b/>
          <w:sz w:val="24"/>
          <w:szCs w:val="24"/>
          <w:lang w:val="de-DE"/>
        </w:rPr>
      </w:pPr>
      <w:r w:rsidRPr="00BE6286">
        <w:rPr>
          <w:rFonts w:ascii="Times New Roman" w:hAnsi="Times New Roman" w:cs="Times New Roman"/>
          <w:b/>
          <w:sz w:val="24"/>
          <w:szCs w:val="24"/>
          <w:lang w:val="de-DE"/>
        </w:rPr>
        <w:t>Reference</w:t>
      </w:r>
      <w:r w:rsidR="00A94F10" w:rsidRPr="00BE6286">
        <w:rPr>
          <w:rFonts w:ascii="Times New Roman" w:hAnsi="Times New Roman" w:cs="Times New Roman"/>
          <w:b/>
          <w:sz w:val="24"/>
          <w:szCs w:val="24"/>
          <w:lang w:val="de-DE"/>
        </w:rPr>
        <w:t>s</w:t>
      </w:r>
    </w:p>
    <w:p w:rsidR="00B703F6" w:rsidRPr="00B703F6" w:rsidRDefault="00B703F6" w:rsidP="00BE6286">
      <w:pPr>
        <w:spacing w:line="300" w:lineRule="auto"/>
        <w:rPr>
          <w:rFonts w:ascii="Times New Roman" w:hAnsi="Times New Roman" w:cs="Times New Roman"/>
          <w:b/>
          <w:sz w:val="12"/>
          <w:szCs w:val="12"/>
          <w:lang w:val="de-DE"/>
        </w:rPr>
      </w:pPr>
    </w:p>
    <w:p w:rsidR="008479A3" w:rsidRPr="00BE6286" w:rsidRDefault="008479A3" w:rsidP="00B703F6">
      <w:pPr>
        <w:pStyle w:val="BodyText2"/>
        <w:snapToGrid w:val="0"/>
        <w:spacing w:after="200" w:line="240" w:lineRule="auto"/>
        <w:ind w:left="431" w:hanging="431"/>
        <w:rPr>
          <w:sz w:val="22"/>
          <w:szCs w:val="22"/>
        </w:rPr>
      </w:pPr>
      <w:r w:rsidRPr="00BE6286">
        <w:rPr>
          <w:sz w:val="22"/>
          <w:szCs w:val="22"/>
          <w:lang w:val="de-DE"/>
        </w:rPr>
        <w:t xml:space="preserve">Bauer, T., Hahn, M. </w:t>
      </w:r>
      <w:r w:rsidR="006A6658">
        <w:rPr>
          <w:sz w:val="22"/>
          <w:szCs w:val="22"/>
          <w:lang w:val="de-DE"/>
        </w:rPr>
        <w:t>and</w:t>
      </w:r>
      <w:r w:rsidRPr="00BE6286">
        <w:rPr>
          <w:sz w:val="22"/>
          <w:szCs w:val="22"/>
          <w:lang w:val="de-DE"/>
        </w:rPr>
        <w:t xml:space="preserve"> Sinning, M. (2008). </w:t>
      </w:r>
      <w:proofErr w:type="gramStart"/>
      <w:r w:rsidR="000E01BE" w:rsidRPr="00BE6286">
        <w:rPr>
          <w:sz w:val="22"/>
          <w:szCs w:val="22"/>
        </w:rPr>
        <w:t>The Blinder–O</w:t>
      </w:r>
      <w:r w:rsidRPr="00BE6286">
        <w:rPr>
          <w:sz w:val="22"/>
          <w:szCs w:val="22"/>
        </w:rPr>
        <w:t>axaca decomposition for nonlinear regression models.</w:t>
      </w:r>
      <w:proofErr w:type="gramEnd"/>
      <w:r w:rsidRPr="00BE6286">
        <w:rPr>
          <w:sz w:val="22"/>
          <w:szCs w:val="22"/>
        </w:rPr>
        <w:t xml:space="preserve"> </w:t>
      </w:r>
      <w:r w:rsidRPr="00BE6286">
        <w:rPr>
          <w:i/>
          <w:sz w:val="22"/>
          <w:szCs w:val="22"/>
        </w:rPr>
        <w:t>Stata Journal, 8</w:t>
      </w:r>
      <w:r w:rsidRPr="00BE6286">
        <w:rPr>
          <w:sz w:val="22"/>
          <w:szCs w:val="22"/>
        </w:rPr>
        <w:t xml:space="preserve">(4), 480-492. </w:t>
      </w:r>
    </w:p>
    <w:p w:rsidR="008479A3" w:rsidRPr="00BE6286" w:rsidRDefault="008479A3" w:rsidP="00B703F6">
      <w:pPr>
        <w:pStyle w:val="BodyText2"/>
        <w:snapToGrid w:val="0"/>
        <w:spacing w:after="200" w:line="240" w:lineRule="auto"/>
        <w:ind w:left="431" w:hanging="431"/>
        <w:rPr>
          <w:i/>
          <w:sz w:val="22"/>
          <w:szCs w:val="22"/>
        </w:rPr>
      </w:pPr>
      <w:proofErr w:type="gramStart"/>
      <w:r w:rsidRPr="00BE6286">
        <w:rPr>
          <w:sz w:val="22"/>
          <w:szCs w:val="22"/>
        </w:rPr>
        <w:t>Blinder, A. S. (1973).</w:t>
      </w:r>
      <w:proofErr w:type="gramEnd"/>
      <w:r w:rsidRPr="00BE6286">
        <w:rPr>
          <w:sz w:val="22"/>
          <w:szCs w:val="22"/>
        </w:rPr>
        <w:t xml:space="preserve"> Wage discrimination: Reduced form and structural estimates</w:t>
      </w:r>
      <w:r w:rsidRPr="00BE6286">
        <w:rPr>
          <w:i/>
          <w:sz w:val="22"/>
          <w:szCs w:val="22"/>
        </w:rPr>
        <w:t>. Journal of Human Resources,</w:t>
      </w:r>
      <w:r w:rsidRPr="00BE6286">
        <w:rPr>
          <w:sz w:val="22"/>
          <w:szCs w:val="22"/>
        </w:rPr>
        <w:t xml:space="preserve"> </w:t>
      </w:r>
      <w:r w:rsidRPr="00BE6286">
        <w:rPr>
          <w:i/>
          <w:sz w:val="22"/>
          <w:szCs w:val="22"/>
        </w:rPr>
        <w:t>8</w:t>
      </w:r>
      <w:r w:rsidRPr="00BE6286">
        <w:rPr>
          <w:sz w:val="22"/>
          <w:szCs w:val="22"/>
        </w:rPr>
        <w:t xml:space="preserve">(4), 436–455. </w:t>
      </w:r>
    </w:p>
    <w:p w:rsidR="008479A3" w:rsidRPr="00BE6286" w:rsidRDefault="008479A3" w:rsidP="00B703F6">
      <w:pPr>
        <w:pStyle w:val="BodyText2"/>
        <w:snapToGrid w:val="0"/>
        <w:spacing w:after="200" w:line="240" w:lineRule="auto"/>
        <w:ind w:left="431" w:hanging="431"/>
        <w:rPr>
          <w:sz w:val="22"/>
          <w:szCs w:val="22"/>
        </w:rPr>
      </w:pPr>
      <w:proofErr w:type="spellStart"/>
      <w:proofErr w:type="gramStart"/>
      <w:r w:rsidRPr="00BE6286">
        <w:rPr>
          <w:sz w:val="22"/>
          <w:szCs w:val="22"/>
        </w:rPr>
        <w:t>Cai</w:t>
      </w:r>
      <w:proofErr w:type="spellEnd"/>
      <w:proofErr w:type="gramEnd"/>
      <w:r w:rsidRPr="00BE6286">
        <w:rPr>
          <w:sz w:val="22"/>
          <w:szCs w:val="22"/>
        </w:rPr>
        <w:t>, Y. (2010). China's below-replacement fertility: Government policy or socioeconomic development?</w:t>
      </w:r>
      <w:r w:rsidRPr="00BE6286">
        <w:rPr>
          <w:i/>
          <w:iCs/>
          <w:sz w:val="22"/>
          <w:szCs w:val="22"/>
        </w:rPr>
        <w:t xml:space="preserve"> Population and Development Review, 36</w:t>
      </w:r>
      <w:r w:rsidRPr="00BE6286">
        <w:rPr>
          <w:sz w:val="22"/>
          <w:szCs w:val="22"/>
        </w:rPr>
        <w:t xml:space="preserve">(3), 419-440. </w:t>
      </w:r>
    </w:p>
    <w:p w:rsidR="00523845" w:rsidRPr="00BE6286" w:rsidRDefault="00523845" w:rsidP="00B703F6">
      <w:pPr>
        <w:pStyle w:val="BodyText2"/>
        <w:snapToGrid w:val="0"/>
        <w:spacing w:after="200" w:line="240" w:lineRule="auto"/>
        <w:ind w:left="431" w:hanging="431"/>
        <w:rPr>
          <w:sz w:val="22"/>
          <w:szCs w:val="22"/>
        </w:rPr>
      </w:pPr>
      <w:proofErr w:type="spellStart"/>
      <w:proofErr w:type="gramStart"/>
      <w:r w:rsidRPr="00BE6286">
        <w:rPr>
          <w:sz w:val="22"/>
          <w:szCs w:val="22"/>
          <w:lang w:val="en-AU"/>
        </w:rPr>
        <w:t>Cai</w:t>
      </w:r>
      <w:proofErr w:type="spellEnd"/>
      <w:proofErr w:type="gramEnd"/>
      <w:r w:rsidRPr="00BE6286">
        <w:rPr>
          <w:sz w:val="22"/>
          <w:szCs w:val="22"/>
          <w:lang w:val="en-AU"/>
        </w:rPr>
        <w:t xml:space="preserve">, F. </w:t>
      </w:r>
      <w:r w:rsidR="006A6658">
        <w:rPr>
          <w:sz w:val="22"/>
          <w:szCs w:val="22"/>
          <w:lang w:val="en-AU"/>
        </w:rPr>
        <w:t>and</w:t>
      </w:r>
      <w:r w:rsidRPr="00BE6286">
        <w:rPr>
          <w:sz w:val="22"/>
          <w:szCs w:val="22"/>
          <w:lang w:val="en-AU"/>
        </w:rPr>
        <w:t xml:space="preserve"> Lu, Y. (2016). Take</w:t>
      </w:r>
      <w:r w:rsidRPr="00BE6286">
        <w:rPr>
          <w:rFonts w:ascii="Cambria Math" w:hAnsi="Cambria Math" w:cs="Cambria Math"/>
          <w:sz w:val="22"/>
          <w:szCs w:val="22"/>
          <w:lang w:val="en-AU"/>
        </w:rPr>
        <w:t>‐</w:t>
      </w:r>
      <w:r w:rsidR="000E01BE" w:rsidRPr="00BE6286">
        <w:rPr>
          <w:sz w:val="22"/>
          <w:szCs w:val="22"/>
          <w:lang w:val="en-AU"/>
        </w:rPr>
        <w:t xml:space="preserve">off, persistence and sustainability: The demographic </w:t>
      </w:r>
      <w:proofErr w:type="spellStart"/>
      <w:r w:rsidR="000E01BE" w:rsidRPr="00BE6286">
        <w:rPr>
          <w:sz w:val="22"/>
          <w:szCs w:val="22"/>
          <w:lang w:val="en-AU"/>
        </w:rPr>
        <w:t>cactor</w:t>
      </w:r>
      <w:proofErr w:type="spellEnd"/>
      <w:r w:rsidR="000E01BE" w:rsidRPr="00BE6286">
        <w:rPr>
          <w:sz w:val="22"/>
          <w:szCs w:val="22"/>
          <w:lang w:val="en-AU"/>
        </w:rPr>
        <w:t xml:space="preserve"> in Chinese g</w:t>
      </w:r>
      <w:r w:rsidRPr="00BE6286">
        <w:rPr>
          <w:sz w:val="22"/>
          <w:szCs w:val="22"/>
          <w:lang w:val="en-AU"/>
        </w:rPr>
        <w:t>rowth. </w:t>
      </w:r>
      <w:r w:rsidRPr="00BE6286">
        <w:rPr>
          <w:i/>
          <w:iCs/>
          <w:sz w:val="22"/>
          <w:szCs w:val="22"/>
          <w:lang w:val="en-AU"/>
        </w:rPr>
        <w:t xml:space="preserve">Asia </w:t>
      </w:r>
      <w:r w:rsidR="006A6658">
        <w:rPr>
          <w:i/>
          <w:iCs/>
          <w:sz w:val="22"/>
          <w:szCs w:val="22"/>
          <w:lang w:val="en-AU"/>
        </w:rPr>
        <w:t>and</w:t>
      </w:r>
      <w:r w:rsidRPr="00BE6286">
        <w:rPr>
          <w:i/>
          <w:iCs/>
          <w:sz w:val="22"/>
          <w:szCs w:val="22"/>
          <w:lang w:val="en-AU"/>
        </w:rPr>
        <w:t xml:space="preserve"> the Pacific Policy Studies</w:t>
      </w:r>
      <w:r w:rsidRPr="00BE6286">
        <w:rPr>
          <w:sz w:val="22"/>
          <w:szCs w:val="22"/>
          <w:lang w:val="en-AU"/>
        </w:rPr>
        <w:t>, </w:t>
      </w:r>
      <w:r w:rsidRPr="00BE6286">
        <w:rPr>
          <w:i/>
          <w:iCs/>
          <w:sz w:val="22"/>
          <w:szCs w:val="22"/>
          <w:lang w:val="en-AU"/>
        </w:rPr>
        <w:t>3</w:t>
      </w:r>
      <w:r w:rsidRPr="00BE6286">
        <w:rPr>
          <w:sz w:val="22"/>
          <w:szCs w:val="22"/>
          <w:lang w:val="en-AU"/>
        </w:rPr>
        <w:t>(2), 203-225.</w:t>
      </w:r>
    </w:p>
    <w:p w:rsidR="001E6B23" w:rsidRPr="00BE6286" w:rsidRDefault="001E6B23" w:rsidP="00B703F6">
      <w:pPr>
        <w:pStyle w:val="BodyText2"/>
        <w:snapToGrid w:val="0"/>
        <w:spacing w:after="200" w:line="240" w:lineRule="auto"/>
        <w:ind w:left="431" w:hanging="431"/>
        <w:rPr>
          <w:sz w:val="22"/>
          <w:szCs w:val="22"/>
          <w:lang w:eastAsia="zh-CN"/>
        </w:rPr>
      </w:pPr>
      <w:proofErr w:type="gramStart"/>
      <w:r w:rsidRPr="00BE6286">
        <w:rPr>
          <w:sz w:val="22"/>
          <w:szCs w:val="22"/>
          <w:lang w:val="en-AU" w:eastAsia="zh-CN"/>
        </w:rPr>
        <w:t xml:space="preserve">Chan, K.W. </w:t>
      </w:r>
      <w:r w:rsidR="006A6658">
        <w:rPr>
          <w:sz w:val="22"/>
          <w:szCs w:val="22"/>
          <w:lang w:val="en-AU" w:eastAsia="zh-CN"/>
        </w:rPr>
        <w:t>and</w:t>
      </w:r>
      <w:r w:rsidRPr="00BE6286">
        <w:rPr>
          <w:sz w:val="22"/>
          <w:szCs w:val="22"/>
          <w:lang w:val="en-AU" w:eastAsia="zh-CN"/>
        </w:rPr>
        <w:t xml:space="preserve"> Wan, G. (2017).</w:t>
      </w:r>
      <w:proofErr w:type="gramEnd"/>
      <w:r w:rsidRPr="00BE6286">
        <w:rPr>
          <w:sz w:val="22"/>
          <w:szCs w:val="22"/>
          <w:lang w:val="en-AU" w:eastAsia="zh-CN"/>
        </w:rPr>
        <w:t xml:space="preserve"> The size distribution and growth pattern of cities in China, 1982–2010: analysis and policy implications. </w:t>
      </w:r>
      <w:r w:rsidRPr="00BE6286">
        <w:rPr>
          <w:i/>
          <w:iCs/>
          <w:sz w:val="22"/>
          <w:szCs w:val="22"/>
          <w:lang w:val="en-AU" w:eastAsia="zh-CN"/>
        </w:rPr>
        <w:t>Journal of the Asia Pacific Economy</w:t>
      </w:r>
      <w:r w:rsidRPr="00BE6286">
        <w:rPr>
          <w:sz w:val="22"/>
          <w:szCs w:val="22"/>
          <w:lang w:val="en-AU" w:eastAsia="zh-CN"/>
        </w:rPr>
        <w:t>, </w:t>
      </w:r>
      <w:r w:rsidRPr="00BE6286">
        <w:rPr>
          <w:i/>
          <w:iCs/>
          <w:sz w:val="22"/>
          <w:szCs w:val="22"/>
          <w:lang w:val="en-AU" w:eastAsia="zh-CN"/>
        </w:rPr>
        <w:t>22</w:t>
      </w:r>
      <w:r w:rsidRPr="00BE6286">
        <w:rPr>
          <w:sz w:val="22"/>
          <w:szCs w:val="22"/>
          <w:lang w:val="en-AU" w:eastAsia="zh-CN"/>
        </w:rPr>
        <w:t>(1), 136-155.</w:t>
      </w:r>
    </w:p>
    <w:p w:rsidR="008479A3" w:rsidRPr="00BE6286" w:rsidRDefault="008479A3" w:rsidP="00B703F6">
      <w:pPr>
        <w:pStyle w:val="BodyText2"/>
        <w:snapToGrid w:val="0"/>
        <w:spacing w:after="200" w:line="240" w:lineRule="auto"/>
        <w:ind w:left="431" w:hanging="431"/>
        <w:rPr>
          <w:sz w:val="22"/>
          <w:szCs w:val="22"/>
          <w:lang w:eastAsia="zh-CN"/>
        </w:rPr>
      </w:pPr>
      <w:r w:rsidRPr="00BE6286">
        <w:rPr>
          <w:sz w:val="22"/>
          <w:szCs w:val="22"/>
        </w:rPr>
        <w:t xml:space="preserve">Cotton, J. (1988). </w:t>
      </w:r>
      <w:proofErr w:type="gramStart"/>
      <w:r w:rsidRPr="00BE6286">
        <w:rPr>
          <w:sz w:val="22"/>
          <w:szCs w:val="22"/>
        </w:rPr>
        <w:t>On the decomposition of wage differentials.</w:t>
      </w:r>
      <w:proofErr w:type="gramEnd"/>
      <w:r w:rsidRPr="00BE6286">
        <w:rPr>
          <w:sz w:val="22"/>
          <w:szCs w:val="22"/>
        </w:rPr>
        <w:t xml:space="preserve"> </w:t>
      </w:r>
      <w:r w:rsidRPr="00BE6286">
        <w:rPr>
          <w:i/>
          <w:sz w:val="22"/>
          <w:szCs w:val="22"/>
        </w:rPr>
        <w:t>Review of Economics and Statistics, 70</w:t>
      </w:r>
      <w:r w:rsidRPr="00BE6286">
        <w:rPr>
          <w:sz w:val="22"/>
          <w:szCs w:val="22"/>
        </w:rPr>
        <w:t>(2), 236–243.</w:t>
      </w:r>
    </w:p>
    <w:p w:rsidR="008479A3" w:rsidRPr="00BE6286" w:rsidRDefault="008479A3" w:rsidP="00B703F6">
      <w:pPr>
        <w:pStyle w:val="BodyText2"/>
        <w:snapToGrid w:val="0"/>
        <w:spacing w:after="200" w:line="240" w:lineRule="auto"/>
        <w:ind w:left="431" w:hanging="431"/>
        <w:rPr>
          <w:rFonts w:eastAsia="Times New Roman"/>
          <w:sz w:val="22"/>
          <w:szCs w:val="22"/>
          <w:lang w:val="en-US"/>
        </w:rPr>
      </w:pPr>
      <w:proofErr w:type="gramStart"/>
      <w:r w:rsidRPr="00BE6286">
        <w:rPr>
          <w:rFonts w:eastAsia="Times New Roman"/>
          <w:sz w:val="22"/>
          <w:szCs w:val="22"/>
          <w:lang w:val="en-US"/>
        </w:rPr>
        <w:t xml:space="preserve">Fang, H., Eggleston, K. N., Rizzo, J. A., </w:t>
      </w:r>
      <w:r w:rsidR="006A6658">
        <w:rPr>
          <w:rFonts w:eastAsia="Times New Roman"/>
          <w:sz w:val="22"/>
          <w:szCs w:val="22"/>
          <w:lang w:val="en-US"/>
        </w:rPr>
        <w:t>and</w:t>
      </w:r>
      <w:r w:rsidRPr="00BE6286">
        <w:rPr>
          <w:rFonts w:eastAsia="Times New Roman"/>
          <w:sz w:val="22"/>
          <w:szCs w:val="22"/>
          <w:lang w:val="en-US"/>
        </w:rPr>
        <w:t xml:space="preserve"> </w:t>
      </w:r>
      <w:proofErr w:type="spellStart"/>
      <w:r w:rsidRPr="00BE6286">
        <w:rPr>
          <w:rFonts w:eastAsia="Times New Roman"/>
          <w:sz w:val="22"/>
          <w:szCs w:val="22"/>
          <w:lang w:val="en-US"/>
        </w:rPr>
        <w:t>Zeckhauser</w:t>
      </w:r>
      <w:proofErr w:type="spellEnd"/>
      <w:r w:rsidRPr="00BE6286">
        <w:rPr>
          <w:rFonts w:eastAsia="Times New Roman"/>
          <w:sz w:val="22"/>
          <w:szCs w:val="22"/>
          <w:lang w:val="en-US"/>
        </w:rPr>
        <w:t>, R. J. (2013).</w:t>
      </w:r>
      <w:proofErr w:type="gramEnd"/>
      <w:r w:rsidRPr="00BE6286">
        <w:rPr>
          <w:rFonts w:eastAsia="Times New Roman"/>
          <w:sz w:val="22"/>
          <w:szCs w:val="22"/>
          <w:lang w:val="en-US"/>
        </w:rPr>
        <w:t xml:space="preserve"> Jobs and kids: fema</w:t>
      </w:r>
      <w:r w:rsidR="000E01BE" w:rsidRPr="00BE6286">
        <w:rPr>
          <w:rFonts w:eastAsia="Times New Roman"/>
          <w:sz w:val="22"/>
          <w:szCs w:val="22"/>
          <w:lang w:val="en-US"/>
        </w:rPr>
        <w:t>le employment and fertility in C</w:t>
      </w:r>
      <w:r w:rsidRPr="00BE6286">
        <w:rPr>
          <w:rFonts w:eastAsia="Times New Roman"/>
          <w:sz w:val="22"/>
          <w:szCs w:val="22"/>
          <w:lang w:val="en-US"/>
        </w:rPr>
        <w:t xml:space="preserve">hina. </w:t>
      </w:r>
      <w:r w:rsidRPr="00BE6286">
        <w:rPr>
          <w:rFonts w:eastAsia="Times New Roman"/>
          <w:i/>
          <w:iCs/>
          <w:sz w:val="22"/>
          <w:szCs w:val="22"/>
          <w:lang w:val="en-US"/>
        </w:rPr>
        <w:t xml:space="preserve">IZA Journal of Labor </w:t>
      </w:r>
      <w:r w:rsidR="006A6658">
        <w:rPr>
          <w:rFonts w:eastAsia="Times New Roman"/>
          <w:i/>
          <w:iCs/>
          <w:sz w:val="22"/>
          <w:szCs w:val="22"/>
          <w:lang w:val="en-US"/>
        </w:rPr>
        <w:t>and</w:t>
      </w:r>
      <w:r w:rsidRPr="00BE6286">
        <w:rPr>
          <w:rFonts w:eastAsia="Times New Roman"/>
          <w:i/>
          <w:iCs/>
          <w:sz w:val="22"/>
          <w:szCs w:val="22"/>
          <w:lang w:val="en-US"/>
        </w:rPr>
        <w:t xml:space="preserve"> Development,</w:t>
      </w:r>
      <w:r w:rsidRPr="00BE6286">
        <w:rPr>
          <w:rFonts w:eastAsia="Times New Roman"/>
          <w:sz w:val="22"/>
          <w:szCs w:val="22"/>
          <w:lang w:val="en-US"/>
        </w:rPr>
        <w:t xml:space="preserve"> </w:t>
      </w:r>
      <w:r w:rsidRPr="00BE6286">
        <w:rPr>
          <w:rFonts w:eastAsia="Times New Roman"/>
          <w:i/>
          <w:iCs/>
          <w:sz w:val="22"/>
          <w:szCs w:val="22"/>
          <w:lang w:val="en-US"/>
        </w:rPr>
        <w:t>2</w:t>
      </w:r>
      <w:r w:rsidRPr="00BE6286">
        <w:rPr>
          <w:rFonts w:eastAsia="Times New Roman"/>
          <w:sz w:val="22"/>
          <w:szCs w:val="22"/>
          <w:lang w:val="en-US"/>
        </w:rPr>
        <w:t>(1), 1-25.</w:t>
      </w:r>
    </w:p>
    <w:p w:rsidR="00975A65" w:rsidRPr="00BE6286" w:rsidRDefault="00975A65" w:rsidP="00B703F6">
      <w:pPr>
        <w:pStyle w:val="BodyText2"/>
        <w:snapToGrid w:val="0"/>
        <w:spacing w:after="200" w:line="240" w:lineRule="auto"/>
        <w:ind w:left="431" w:hanging="431"/>
        <w:jc w:val="left"/>
        <w:rPr>
          <w:iCs/>
          <w:sz w:val="22"/>
          <w:szCs w:val="22"/>
          <w:lang w:eastAsia="zh-CN"/>
        </w:rPr>
      </w:pPr>
      <w:r w:rsidRPr="00BE6286">
        <w:rPr>
          <w:sz w:val="22"/>
          <w:szCs w:val="22"/>
        </w:rPr>
        <w:lastRenderedPageBreak/>
        <w:t xml:space="preserve">French, H. (2016). China’s Twilight Years. </w:t>
      </w:r>
      <w:proofErr w:type="gramStart"/>
      <w:r w:rsidRPr="00BE6286">
        <w:rPr>
          <w:i/>
          <w:iCs/>
          <w:sz w:val="22"/>
          <w:szCs w:val="22"/>
        </w:rPr>
        <w:t>The Atlantic</w:t>
      </w:r>
      <w:r w:rsidR="005B25DD" w:rsidRPr="00BE6286">
        <w:rPr>
          <w:i/>
          <w:iCs/>
          <w:sz w:val="22"/>
          <w:szCs w:val="22"/>
        </w:rPr>
        <w:t xml:space="preserve"> </w:t>
      </w:r>
      <w:r w:rsidR="005B25DD" w:rsidRPr="00BE6286">
        <w:rPr>
          <w:sz w:val="22"/>
          <w:szCs w:val="22"/>
        </w:rPr>
        <w:t>June Issue.</w:t>
      </w:r>
      <w:proofErr w:type="gramEnd"/>
      <w:r w:rsidR="005B25DD" w:rsidRPr="00BE6286">
        <w:rPr>
          <w:iCs/>
          <w:sz w:val="22"/>
          <w:szCs w:val="22"/>
        </w:rPr>
        <w:t xml:space="preserve"> </w:t>
      </w:r>
      <w:hyperlink r:id="rId14" w:history="1">
        <w:r w:rsidR="005B25DD" w:rsidRPr="00BE6286">
          <w:rPr>
            <w:rStyle w:val="Hyperlink"/>
            <w:iCs/>
            <w:sz w:val="22"/>
            <w:szCs w:val="22"/>
          </w:rPr>
          <w:t>https://www.theatlantic.com/magazine/archive/2016/06/chinas-twilight-years/480768/</w:t>
        </w:r>
      </w:hyperlink>
    </w:p>
    <w:p w:rsidR="008479A3" w:rsidRPr="00BE6286" w:rsidRDefault="008479A3" w:rsidP="00B703F6">
      <w:pPr>
        <w:adjustRightInd w:val="0"/>
        <w:snapToGrid w:val="0"/>
        <w:spacing w:after="200"/>
        <w:ind w:left="720" w:hanging="720"/>
        <w:rPr>
          <w:rFonts w:ascii="Times New Roman" w:hAnsi="Times New Roman" w:cs="Times New Roman"/>
          <w:lang w:val="en-NZ"/>
        </w:rPr>
      </w:pPr>
      <w:r w:rsidRPr="00BE6286">
        <w:rPr>
          <w:rFonts w:ascii="Times New Roman" w:hAnsi="Times New Roman" w:cs="Times New Roman"/>
          <w:lang w:val="de-DE"/>
        </w:rPr>
        <w:t xml:space="preserve">Gu, B., Wang, F, Guo, Z. </w:t>
      </w:r>
      <w:r w:rsidR="006A6658">
        <w:rPr>
          <w:rFonts w:ascii="Times New Roman" w:hAnsi="Times New Roman" w:cs="Times New Roman"/>
          <w:lang w:val="de-DE"/>
        </w:rPr>
        <w:t>and</w:t>
      </w:r>
      <w:r w:rsidRPr="00BE6286">
        <w:rPr>
          <w:rFonts w:ascii="Times New Roman" w:hAnsi="Times New Roman" w:cs="Times New Roman"/>
          <w:lang w:val="de-DE"/>
        </w:rPr>
        <w:t xml:space="preserve"> Zhang, E. (2007). </w:t>
      </w:r>
      <w:proofErr w:type="gramStart"/>
      <w:r w:rsidRPr="00BE6286">
        <w:rPr>
          <w:rFonts w:ascii="Times New Roman" w:hAnsi="Times New Roman" w:cs="Times New Roman"/>
        </w:rPr>
        <w:t>China's local and national fertility policies at the end of the twentieth century.</w:t>
      </w:r>
      <w:proofErr w:type="gramEnd"/>
      <w:r w:rsidRPr="00BE6286">
        <w:rPr>
          <w:rFonts w:ascii="Times New Roman" w:hAnsi="Times New Roman" w:cs="Times New Roman"/>
          <w:i/>
          <w:iCs/>
        </w:rPr>
        <w:t xml:space="preserve"> Population and Development Review, 33</w:t>
      </w:r>
      <w:r w:rsidRPr="00BE6286">
        <w:rPr>
          <w:rFonts w:ascii="Times New Roman" w:hAnsi="Times New Roman" w:cs="Times New Roman"/>
        </w:rPr>
        <w:t>(1), 129-147.</w:t>
      </w:r>
    </w:p>
    <w:p w:rsidR="008479A3" w:rsidRPr="00BE6286" w:rsidRDefault="008479A3" w:rsidP="00B703F6">
      <w:pPr>
        <w:pStyle w:val="BodyText2"/>
        <w:snapToGrid w:val="0"/>
        <w:spacing w:after="200" w:line="240" w:lineRule="auto"/>
        <w:ind w:left="431" w:hanging="431"/>
        <w:rPr>
          <w:sz w:val="22"/>
          <w:szCs w:val="22"/>
          <w:lang w:eastAsia="zh-CN"/>
        </w:rPr>
      </w:pPr>
      <w:proofErr w:type="spellStart"/>
      <w:proofErr w:type="gramStart"/>
      <w:r w:rsidRPr="00BE6286">
        <w:rPr>
          <w:sz w:val="22"/>
          <w:szCs w:val="22"/>
        </w:rPr>
        <w:t>Guo</w:t>
      </w:r>
      <w:proofErr w:type="spellEnd"/>
      <w:r w:rsidRPr="00BE6286">
        <w:rPr>
          <w:sz w:val="22"/>
          <w:szCs w:val="22"/>
        </w:rPr>
        <w:t>, F. (2007).</w:t>
      </w:r>
      <w:proofErr w:type="gramEnd"/>
      <w:r w:rsidRPr="00BE6286">
        <w:rPr>
          <w:sz w:val="22"/>
          <w:szCs w:val="22"/>
        </w:rPr>
        <w:t xml:space="preserve"> </w:t>
      </w:r>
      <w:proofErr w:type="gramStart"/>
      <w:r w:rsidRPr="00BE6286">
        <w:rPr>
          <w:sz w:val="22"/>
          <w:szCs w:val="22"/>
        </w:rPr>
        <w:t xml:space="preserve">Fertility </w:t>
      </w:r>
      <w:proofErr w:type="spellStart"/>
      <w:r w:rsidRPr="00BE6286">
        <w:rPr>
          <w:sz w:val="22"/>
          <w:szCs w:val="22"/>
        </w:rPr>
        <w:t>behaviors</w:t>
      </w:r>
      <w:proofErr w:type="spellEnd"/>
      <w:r w:rsidR="000E01BE" w:rsidRPr="00BE6286">
        <w:rPr>
          <w:sz w:val="22"/>
          <w:szCs w:val="22"/>
        </w:rPr>
        <w:t xml:space="preserve"> of rural-to-urban migrants in C</w:t>
      </w:r>
      <w:r w:rsidRPr="00BE6286">
        <w:rPr>
          <w:sz w:val="22"/>
          <w:szCs w:val="22"/>
        </w:rPr>
        <w:t>hina.</w:t>
      </w:r>
      <w:proofErr w:type="gramEnd"/>
      <w:r w:rsidRPr="00BE6286">
        <w:rPr>
          <w:i/>
          <w:iCs/>
          <w:sz w:val="22"/>
          <w:szCs w:val="22"/>
        </w:rPr>
        <w:t xml:space="preserve"> Asian and Pacific Migration Journal, 16</w:t>
      </w:r>
      <w:r w:rsidRPr="00BE6286">
        <w:rPr>
          <w:sz w:val="22"/>
          <w:szCs w:val="22"/>
        </w:rPr>
        <w:t xml:space="preserve">(1), 57-79. </w:t>
      </w:r>
    </w:p>
    <w:p w:rsidR="008479A3" w:rsidRPr="00BE6286" w:rsidRDefault="008479A3" w:rsidP="00B703F6">
      <w:pPr>
        <w:pStyle w:val="BodyText2"/>
        <w:snapToGrid w:val="0"/>
        <w:spacing w:after="200" w:line="240" w:lineRule="auto"/>
        <w:ind w:left="431" w:hanging="431"/>
        <w:rPr>
          <w:sz w:val="22"/>
          <w:szCs w:val="22"/>
          <w:lang w:eastAsia="zh-CN"/>
        </w:rPr>
      </w:pPr>
      <w:proofErr w:type="spellStart"/>
      <w:r w:rsidRPr="00BE6286">
        <w:rPr>
          <w:sz w:val="22"/>
          <w:szCs w:val="22"/>
        </w:rPr>
        <w:t>Guo</w:t>
      </w:r>
      <w:proofErr w:type="spellEnd"/>
      <w:r w:rsidRPr="00BE6286">
        <w:rPr>
          <w:sz w:val="22"/>
          <w:szCs w:val="22"/>
        </w:rPr>
        <w:t xml:space="preserve">, Z., Wu, Z., </w:t>
      </w:r>
      <w:proofErr w:type="spellStart"/>
      <w:r w:rsidRPr="00BE6286">
        <w:rPr>
          <w:sz w:val="22"/>
          <w:szCs w:val="22"/>
        </w:rPr>
        <w:t>Schimmele</w:t>
      </w:r>
      <w:proofErr w:type="spellEnd"/>
      <w:r w:rsidRPr="00BE6286">
        <w:rPr>
          <w:sz w:val="22"/>
          <w:szCs w:val="22"/>
        </w:rPr>
        <w:t xml:space="preserve">, C. M., </w:t>
      </w:r>
      <w:r w:rsidR="006A6658">
        <w:rPr>
          <w:sz w:val="22"/>
          <w:szCs w:val="22"/>
        </w:rPr>
        <w:t>and</w:t>
      </w:r>
      <w:r w:rsidRPr="00BE6286">
        <w:rPr>
          <w:sz w:val="22"/>
          <w:szCs w:val="22"/>
        </w:rPr>
        <w:t xml:space="preserve"> Li, S. (2012).</w:t>
      </w:r>
      <w:r w:rsidR="000E01BE" w:rsidRPr="00BE6286">
        <w:rPr>
          <w:sz w:val="22"/>
          <w:szCs w:val="22"/>
        </w:rPr>
        <w:t xml:space="preserve"> </w:t>
      </w:r>
      <w:proofErr w:type="gramStart"/>
      <w:r w:rsidR="000E01BE" w:rsidRPr="00BE6286">
        <w:rPr>
          <w:sz w:val="22"/>
          <w:szCs w:val="22"/>
        </w:rPr>
        <w:t>The effect of urbanization on C</w:t>
      </w:r>
      <w:r w:rsidRPr="00BE6286">
        <w:rPr>
          <w:sz w:val="22"/>
          <w:szCs w:val="22"/>
        </w:rPr>
        <w:t>hina's fertility.</w:t>
      </w:r>
      <w:proofErr w:type="gramEnd"/>
      <w:r w:rsidRPr="00BE6286">
        <w:rPr>
          <w:sz w:val="22"/>
          <w:szCs w:val="22"/>
        </w:rPr>
        <w:t xml:space="preserve"> </w:t>
      </w:r>
      <w:r w:rsidRPr="00BE6286">
        <w:rPr>
          <w:i/>
          <w:sz w:val="22"/>
          <w:szCs w:val="22"/>
        </w:rPr>
        <w:t>Population Research and Policy Review, 31</w:t>
      </w:r>
      <w:r w:rsidRPr="00BE6286">
        <w:rPr>
          <w:sz w:val="22"/>
          <w:szCs w:val="22"/>
        </w:rPr>
        <w:t xml:space="preserve">(3), 417-434. </w:t>
      </w:r>
    </w:p>
    <w:p w:rsidR="008479A3" w:rsidRPr="00BE6286" w:rsidRDefault="008479A3" w:rsidP="00B703F6">
      <w:pPr>
        <w:pStyle w:val="BodyText2"/>
        <w:snapToGrid w:val="0"/>
        <w:spacing w:after="200" w:line="240" w:lineRule="auto"/>
        <w:ind w:left="431" w:hanging="431"/>
        <w:rPr>
          <w:sz w:val="22"/>
          <w:szCs w:val="22"/>
          <w:lang w:eastAsia="zh-CN"/>
        </w:rPr>
      </w:pPr>
      <w:proofErr w:type="spellStart"/>
      <w:r w:rsidRPr="00BE6286">
        <w:rPr>
          <w:sz w:val="22"/>
          <w:szCs w:val="22"/>
        </w:rPr>
        <w:t>Kulu</w:t>
      </w:r>
      <w:proofErr w:type="spellEnd"/>
      <w:r w:rsidRPr="00BE6286">
        <w:rPr>
          <w:sz w:val="22"/>
          <w:szCs w:val="22"/>
          <w:lang w:eastAsia="zh-CN"/>
        </w:rPr>
        <w:t>, H.</w:t>
      </w:r>
      <w:r w:rsidRPr="00BE6286">
        <w:rPr>
          <w:sz w:val="22"/>
          <w:szCs w:val="22"/>
        </w:rPr>
        <w:t xml:space="preserve"> (2013).</w:t>
      </w:r>
      <w:r w:rsidR="000E01BE" w:rsidRPr="00BE6286">
        <w:rPr>
          <w:sz w:val="22"/>
          <w:szCs w:val="22"/>
        </w:rPr>
        <w:t xml:space="preserve"> Why do fertility levels vary between urban and r</w:t>
      </w:r>
      <w:r w:rsidRPr="00BE6286">
        <w:rPr>
          <w:sz w:val="22"/>
          <w:szCs w:val="22"/>
        </w:rPr>
        <w:t xml:space="preserve">ural </w:t>
      </w:r>
      <w:r w:rsidR="000E01BE" w:rsidRPr="00BE6286">
        <w:rPr>
          <w:sz w:val="22"/>
          <w:szCs w:val="22"/>
        </w:rPr>
        <w:t>a</w:t>
      </w:r>
      <w:r w:rsidRPr="00BE6286">
        <w:rPr>
          <w:sz w:val="22"/>
          <w:szCs w:val="22"/>
        </w:rPr>
        <w:t xml:space="preserve">reas? </w:t>
      </w:r>
      <w:r w:rsidRPr="00BE6286">
        <w:rPr>
          <w:i/>
          <w:sz w:val="22"/>
          <w:szCs w:val="22"/>
        </w:rPr>
        <w:t>Regional Studies, 47</w:t>
      </w:r>
      <w:r w:rsidRPr="00BE6286">
        <w:rPr>
          <w:sz w:val="22"/>
          <w:szCs w:val="22"/>
          <w:lang w:eastAsia="zh-CN"/>
        </w:rPr>
        <w:t>(</w:t>
      </w:r>
      <w:r w:rsidRPr="00BE6286">
        <w:rPr>
          <w:sz w:val="22"/>
          <w:szCs w:val="22"/>
        </w:rPr>
        <w:t>6</w:t>
      </w:r>
      <w:r w:rsidRPr="00BE6286">
        <w:rPr>
          <w:sz w:val="22"/>
          <w:szCs w:val="22"/>
          <w:lang w:eastAsia="zh-CN"/>
        </w:rPr>
        <w:t>)</w:t>
      </w:r>
      <w:r w:rsidRPr="00BE6286">
        <w:rPr>
          <w:sz w:val="22"/>
          <w:szCs w:val="22"/>
        </w:rPr>
        <w:t>, 895-912</w:t>
      </w:r>
      <w:r w:rsidRPr="00BE6286">
        <w:rPr>
          <w:sz w:val="22"/>
          <w:szCs w:val="22"/>
          <w:lang w:eastAsia="zh-CN"/>
        </w:rPr>
        <w:t>.</w:t>
      </w:r>
      <w:r w:rsidRPr="00BE6286">
        <w:rPr>
          <w:sz w:val="22"/>
          <w:szCs w:val="22"/>
        </w:rPr>
        <w:t xml:space="preserve"> </w:t>
      </w:r>
    </w:p>
    <w:p w:rsidR="004532D5" w:rsidRPr="00BE6286" w:rsidRDefault="004532D5" w:rsidP="00B703F6">
      <w:pPr>
        <w:pStyle w:val="BodyText2"/>
        <w:snapToGrid w:val="0"/>
        <w:spacing w:after="200" w:line="240" w:lineRule="auto"/>
        <w:ind w:left="431" w:hanging="431"/>
        <w:rPr>
          <w:bCs/>
          <w:kern w:val="36"/>
          <w:sz w:val="22"/>
          <w:szCs w:val="22"/>
          <w:lang w:val="en-US" w:eastAsia="zh-CN"/>
        </w:rPr>
      </w:pPr>
      <w:proofErr w:type="spellStart"/>
      <w:r w:rsidRPr="00BE6286">
        <w:rPr>
          <w:sz w:val="22"/>
          <w:szCs w:val="22"/>
          <w:lang w:eastAsia="zh-CN"/>
        </w:rPr>
        <w:t>Liang</w:t>
      </w:r>
      <w:proofErr w:type="gramStart"/>
      <w:r w:rsidRPr="00BE6286">
        <w:rPr>
          <w:sz w:val="22"/>
          <w:szCs w:val="22"/>
          <w:lang w:eastAsia="zh-CN"/>
        </w:rPr>
        <w:t>,Y</w:t>
      </w:r>
      <w:proofErr w:type="spellEnd"/>
      <w:proofErr w:type="gramEnd"/>
      <w:r w:rsidRPr="00BE6286">
        <w:rPr>
          <w:sz w:val="22"/>
          <w:szCs w:val="22"/>
        </w:rPr>
        <w:t xml:space="preserve">. </w:t>
      </w:r>
      <w:r w:rsidR="006A6658">
        <w:rPr>
          <w:sz w:val="22"/>
          <w:szCs w:val="22"/>
          <w:lang w:eastAsia="zh-CN"/>
        </w:rPr>
        <w:t>and</w:t>
      </w:r>
      <w:r w:rsidRPr="00BE6286">
        <w:rPr>
          <w:sz w:val="22"/>
          <w:szCs w:val="22"/>
          <w:lang w:eastAsia="zh-CN"/>
        </w:rPr>
        <w:t xml:space="preserve"> </w:t>
      </w:r>
      <w:r w:rsidRPr="00BE6286">
        <w:rPr>
          <w:sz w:val="22"/>
          <w:szCs w:val="22"/>
        </w:rPr>
        <w:t>Gibson, J. (20</w:t>
      </w:r>
      <w:r w:rsidRPr="00BE6286">
        <w:rPr>
          <w:sz w:val="22"/>
          <w:szCs w:val="22"/>
          <w:lang w:eastAsia="zh-CN"/>
        </w:rPr>
        <w:t>17</w:t>
      </w:r>
      <w:r w:rsidRPr="00BE6286">
        <w:rPr>
          <w:sz w:val="22"/>
          <w:szCs w:val="22"/>
        </w:rPr>
        <w:t>).</w:t>
      </w:r>
      <w:r w:rsidRPr="00BE6286">
        <w:rPr>
          <w:sz w:val="22"/>
          <w:szCs w:val="22"/>
          <w:lang w:eastAsia="zh-CN"/>
        </w:rPr>
        <w:t xml:space="preserve"> </w:t>
      </w:r>
      <w:r w:rsidR="000E01BE" w:rsidRPr="00BE6286">
        <w:rPr>
          <w:rFonts w:eastAsia="Times New Roman"/>
          <w:bCs/>
          <w:kern w:val="36"/>
          <w:sz w:val="22"/>
          <w:szCs w:val="22"/>
          <w:lang w:val="en-US"/>
        </w:rPr>
        <w:t>Do siblings take your food a</w:t>
      </w:r>
      <w:r w:rsidRPr="00BE6286">
        <w:rPr>
          <w:rFonts w:eastAsia="Times New Roman"/>
          <w:bCs/>
          <w:kern w:val="36"/>
          <w:sz w:val="22"/>
          <w:szCs w:val="22"/>
          <w:lang w:val="en-US"/>
        </w:rPr>
        <w:t>way? Usi</w:t>
      </w:r>
      <w:r w:rsidR="000E01BE" w:rsidRPr="00BE6286">
        <w:rPr>
          <w:rFonts w:eastAsia="Times New Roman"/>
          <w:bCs/>
          <w:kern w:val="36"/>
          <w:sz w:val="22"/>
          <w:szCs w:val="22"/>
          <w:lang w:val="en-US"/>
        </w:rPr>
        <w:t>ng China's One-Child Policy to t</w:t>
      </w:r>
      <w:r w:rsidRPr="00BE6286">
        <w:rPr>
          <w:rFonts w:eastAsia="Times New Roman"/>
          <w:bCs/>
          <w:kern w:val="36"/>
          <w:sz w:val="22"/>
          <w:szCs w:val="22"/>
          <w:lang w:val="en-US"/>
        </w:rPr>
        <w:t>est for</w:t>
      </w:r>
      <w:r w:rsidR="000E01BE" w:rsidRPr="00BE6286">
        <w:rPr>
          <w:rFonts w:eastAsia="Times New Roman"/>
          <w:bCs/>
          <w:kern w:val="36"/>
          <w:sz w:val="22"/>
          <w:szCs w:val="22"/>
          <w:lang w:val="en-US"/>
        </w:rPr>
        <w:t xml:space="preserve"> child quantity-quality trade-o</w:t>
      </w:r>
      <w:r w:rsidRPr="00BE6286">
        <w:rPr>
          <w:rFonts w:eastAsia="Times New Roman"/>
          <w:bCs/>
          <w:kern w:val="36"/>
          <w:sz w:val="22"/>
          <w:szCs w:val="22"/>
          <w:lang w:val="en-US"/>
        </w:rPr>
        <w:t>ffs</w:t>
      </w:r>
      <w:r w:rsidRPr="00BE6286">
        <w:rPr>
          <w:bCs/>
          <w:kern w:val="36"/>
          <w:sz w:val="22"/>
          <w:szCs w:val="22"/>
          <w:lang w:val="en-US" w:eastAsia="zh-CN"/>
        </w:rPr>
        <w:t xml:space="preserve">. </w:t>
      </w:r>
      <w:proofErr w:type="gramStart"/>
      <w:r w:rsidRPr="00BE6286">
        <w:rPr>
          <w:bCs/>
          <w:i/>
          <w:kern w:val="36"/>
          <w:sz w:val="22"/>
          <w:szCs w:val="22"/>
          <w:lang w:val="en-US" w:eastAsia="zh-CN"/>
        </w:rPr>
        <w:t>Working Papers in Economics, 17(01)</w:t>
      </w:r>
      <w:r w:rsidRPr="00BE6286">
        <w:rPr>
          <w:bCs/>
          <w:kern w:val="36"/>
          <w:sz w:val="22"/>
          <w:szCs w:val="22"/>
          <w:lang w:val="en-US" w:eastAsia="zh-CN"/>
        </w:rPr>
        <w:t>.</w:t>
      </w:r>
      <w:proofErr w:type="gramEnd"/>
      <w:r w:rsidRPr="00BE6286">
        <w:rPr>
          <w:bCs/>
          <w:kern w:val="36"/>
          <w:sz w:val="22"/>
          <w:szCs w:val="22"/>
          <w:lang w:val="en-US" w:eastAsia="zh-CN"/>
        </w:rPr>
        <w:t xml:space="preserve"> https://ideas.repec.org/p/wai/econwp/17-01.html</w:t>
      </w:r>
    </w:p>
    <w:p w:rsidR="008479A3" w:rsidRPr="00BE6286" w:rsidRDefault="008479A3" w:rsidP="00B703F6">
      <w:pPr>
        <w:pStyle w:val="BodyText2"/>
        <w:snapToGrid w:val="0"/>
        <w:spacing w:after="200" w:line="240" w:lineRule="auto"/>
        <w:ind w:left="431" w:hanging="431"/>
        <w:rPr>
          <w:sz w:val="22"/>
          <w:szCs w:val="22"/>
          <w:lang w:eastAsia="zh-CN"/>
        </w:rPr>
      </w:pPr>
      <w:r w:rsidRPr="00BE6286">
        <w:rPr>
          <w:sz w:val="22"/>
          <w:szCs w:val="22"/>
          <w:lang w:val="it-IT"/>
        </w:rPr>
        <w:t xml:space="preserve">Liu, H., Rizzo, J. A., </w:t>
      </w:r>
      <w:r w:rsidR="006A6658">
        <w:rPr>
          <w:sz w:val="22"/>
          <w:szCs w:val="22"/>
          <w:lang w:val="it-IT"/>
        </w:rPr>
        <w:t>and</w:t>
      </w:r>
      <w:r w:rsidRPr="00BE6286">
        <w:rPr>
          <w:sz w:val="22"/>
          <w:szCs w:val="22"/>
          <w:lang w:val="it-IT"/>
        </w:rPr>
        <w:t xml:space="preserve"> Fang, H. (2015). </w:t>
      </w:r>
      <w:r w:rsidRPr="00BE6286">
        <w:rPr>
          <w:sz w:val="22"/>
          <w:szCs w:val="22"/>
        </w:rPr>
        <w:t>Urban-rural disparities in child nutrit</w:t>
      </w:r>
      <w:r w:rsidR="000E01BE" w:rsidRPr="00BE6286">
        <w:rPr>
          <w:sz w:val="22"/>
          <w:szCs w:val="22"/>
        </w:rPr>
        <w:t>ion-related health outcomes in C</w:t>
      </w:r>
      <w:r w:rsidRPr="00BE6286">
        <w:rPr>
          <w:sz w:val="22"/>
          <w:szCs w:val="22"/>
        </w:rPr>
        <w:t xml:space="preserve">hina: The role of </w:t>
      </w:r>
      <w:proofErr w:type="spellStart"/>
      <w:r w:rsidRPr="00BE6286">
        <w:rPr>
          <w:i/>
          <w:iCs/>
          <w:sz w:val="22"/>
          <w:szCs w:val="22"/>
        </w:rPr>
        <w:t>hukou</w:t>
      </w:r>
      <w:proofErr w:type="spellEnd"/>
      <w:r w:rsidRPr="00BE6286">
        <w:rPr>
          <w:sz w:val="22"/>
          <w:szCs w:val="22"/>
        </w:rPr>
        <w:t xml:space="preserve"> policy.</w:t>
      </w:r>
      <w:r w:rsidRPr="00BE6286">
        <w:rPr>
          <w:i/>
          <w:iCs/>
          <w:sz w:val="22"/>
          <w:szCs w:val="22"/>
        </w:rPr>
        <w:t xml:space="preserve"> BMC Public Health, 15</w:t>
      </w:r>
      <w:r w:rsidRPr="00BE6286">
        <w:rPr>
          <w:sz w:val="22"/>
          <w:szCs w:val="22"/>
        </w:rPr>
        <w:t>, 1159</w:t>
      </w:r>
    </w:p>
    <w:p w:rsidR="008479A3" w:rsidRPr="00BE6286" w:rsidRDefault="008479A3" w:rsidP="00B703F6">
      <w:pPr>
        <w:pStyle w:val="BodyText2"/>
        <w:snapToGrid w:val="0"/>
        <w:spacing w:after="200" w:line="240" w:lineRule="auto"/>
        <w:rPr>
          <w:rFonts w:eastAsia="Times New Roman"/>
          <w:sz w:val="22"/>
          <w:szCs w:val="22"/>
          <w:lang w:val="en-US"/>
        </w:rPr>
      </w:pPr>
      <w:proofErr w:type="spellStart"/>
      <w:r w:rsidRPr="00BE6286">
        <w:rPr>
          <w:rFonts w:eastAsia="Times New Roman"/>
          <w:sz w:val="22"/>
          <w:szCs w:val="22"/>
          <w:lang w:val="en-US"/>
        </w:rPr>
        <w:t>Neumark</w:t>
      </w:r>
      <w:proofErr w:type="spellEnd"/>
      <w:r w:rsidRPr="00BE6286">
        <w:rPr>
          <w:rFonts w:eastAsia="Times New Roman"/>
          <w:sz w:val="22"/>
          <w:szCs w:val="22"/>
          <w:lang w:val="en-US"/>
        </w:rPr>
        <w:t xml:space="preserve">, D. (1988). </w:t>
      </w:r>
      <w:proofErr w:type="gramStart"/>
      <w:r w:rsidRPr="00BE6286">
        <w:rPr>
          <w:rFonts w:eastAsia="Times New Roman"/>
          <w:sz w:val="22"/>
          <w:szCs w:val="22"/>
          <w:lang w:val="en-US"/>
        </w:rPr>
        <w:t>Employers’ discriminatory behavior and the estimation of wage discrimination.</w:t>
      </w:r>
      <w:proofErr w:type="gramEnd"/>
      <w:r w:rsidRPr="00BE6286">
        <w:rPr>
          <w:rFonts w:eastAsia="Times New Roman"/>
          <w:sz w:val="22"/>
          <w:szCs w:val="22"/>
          <w:lang w:val="en-US"/>
        </w:rPr>
        <w:t xml:space="preserve"> </w:t>
      </w:r>
      <w:r w:rsidRPr="00BE6286">
        <w:rPr>
          <w:rFonts w:eastAsia="Times New Roman"/>
          <w:i/>
          <w:sz w:val="22"/>
          <w:szCs w:val="22"/>
          <w:lang w:val="en-US"/>
        </w:rPr>
        <w:t>Journal of Human Resources, 23</w:t>
      </w:r>
      <w:r w:rsidRPr="00BE6286">
        <w:rPr>
          <w:rFonts w:eastAsia="Times New Roman"/>
          <w:sz w:val="22"/>
          <w:szCs w:val="22"/>
          <w:lang w:val="en-US"/>
        </w:rPr>
        <w:t>(3), 279–295.</w:t>
      </w:r>
    </w:p>
    <w:p w:rsidR="008479A3" w:rsidRPr="00BE6286" w:rsidRDefault="008479A3" w:rsidP="00B703F6">
      <w:pPr>
        <w:pStyle w:val="BodyText2"/>
        <w:snapToGrid w:val="0"/>
        <w:spacing w:after="200" w:line="240" w:lineRule="auto"/>
        <w:rPr>
          <w:rFonts w:eastAsia="Times New Roman"/>
          <w:i/>
          <w:sz w:val="22"/>
          <w:szCs w:val="22"/>
          <w:lang w:val="en-US"/>
        </w:rPr>
      </w:pPr>
      <w:r w:rsidRPr="00BE6286">
        <w:rPr>
          <w:rFonts w:eastAsia="Times New Roman"/>
          <w:sz w:val="22"/>
          <w:szCs w:val="22"/>
          <w:lang w:val="en-US"/>
        </w:rPr>
        <w:t xml:space="preserve">Oaxaca, R. L. (1973). </w:t>
      </w:r>
      <w:proofErr w:type="gramStart"/>
      <w:r w:rsidRPr="00BE6286">
        <w:rPr>
          <w:rFonts w:eastAsia="Times New Roman"/>
          <w:sz w:val="22"/>
          <w:szCs w:val="22"/>
          <w:lang w:val="en-US"/>
        </w:rPr>
        <w:t>Male–female wage differentials in urban labor markets.</w:t>
      </w:r>
      <w:proofErr w:type="gramEnd"/>
      <w:r w:rsidRPr="00BE6286">
        <w:rPr>
          <w:rFonts w:eastAsia="Times New Roman"/>
          <w:sz w:val="22"/>
          <w:szCs w:val="22"/>
          <w:lang w:val="en-US"/>
        </w:rPr>
        <w:t xml:space="preserve"> </w:t>
      </w:r>
      <w:r w:rsidRPr="00BE6286">
        <w:rPr>
          <w:rFonts w:eastAsia="Times New Roman"/>
          <w:i/>
          <w:sz w:val="22"/>
          <w:szCs w:val="22"/>
          <w:lang w:val="en-US"/>
        </w:rPr>
        <w:t>International Economic Review, 14</w:t>
      </w:r>
      <w:r w:rsidRPr="00BE6286">
        <w:rPr>
          <w:rFonts w:eastAsia="Times New Roman"/>
          <w:sz w:val="22"/>
          <w:szCs w:val="22"/>
          <w:lang w:val="en-US"/>
        </w:rPr>
        <w:t>(3), 693–709.</w:t>
      </w:r>
    </w:p>
    <w:p w:rsidR="008479A3" w:rsidRPr="00BE6286" w:rsidRDefault="008479A3" w:rsidP="00B703F6">
      <w:pPr>
        <w:pStyle w:val="BodyText2"/>
        <w:snapToGrid w:val="0"/>
        <w:spacing w:after="200" w:line="240" w:lineRule="auto"/>
        <w:ind w:left="431" w:hanging="431"/>
        <w:rPr>
          <w:rFonts w:eastAsia="Times New Roman"/>
          <w:sz w:val="22"/>
          <w:szCs w:val="22"/>
          <w:lang w:val="en-US"/>
        </w:rPr>
      </w:pPr>
      <w:r w:rsidRPr="00BE6286">
        <w:rPr>
          <w:rFonts w:eastAsia="Times New Roman"/>
          <w:sz w:val="22"/>
          <w:szCs w:val="22"/>
          <w:lang w:val="en-US"/>
        </w:rPr>
        <w:t xml:space="preserve">Oaxaca, R. L. </w:t>
      </w:r>
      <w:r w:rsidR="006A6658">
        <w:rPr>
          <w:rFonts w:eastAsia="Times New Roman"/>
          <w:sz w:val="22"/>
          <w:szCs w:val="22"/>
          <w:lang w:val="en-US"/>
        </w:rPr>
        <w:t>and</w:t>
      </w:r>
      <w:r w:rsidRPr="00BE6286">
        <w:rPr>
          <w:rFonts w:eastAsia="Times New Roman"/>
          <w:sz w:val="22"/>
          <w:szCs w:val="22"/>
          <w:lang w:val="en-US"/>
        </w:rPr>
        <w:t xml:space="preserve"> Ransom, M. R. (1994) </w:t>
      </w:r>
      <w:proofErr w:type="gramStart"/>
      <w:r w:rsidR="000E01BE" w:rsidRPr="00BE6286">
        <w:rPr>
          <w:rFonts w:eastAsia="Times New Roman"/>
          <w:sz w:val="22"/>
          <w:szCs w:val="22"/>
          <w:lang w:val="en-US"/>
        </w:rPr>
        <w:t>On</w:t>
      </w:r>
      <w:proofErr w:type="gramEnd"/>
      <w:r w:rsidR="000E01BE" w:rsidRPr="00BE6286">
        <w:rPr>
          <w:rFonts w:eastAsia="Times New Roman"/>
          <w:sz w:val="22"/>
          <w:szCs w:val="22"/>
          <w:lang w:val="en-US"/>
        </w:rPr>
        <w:t xml:space="preserve"> discrimination and the decomposition of wage d</w:t>
      </w:r>
      <w:r w:rsidRPr="00BE6286">
        <w:rPr>
          <w:rFonts w:eastAsia="Times New Roman"/>
          <w:sz w:val="22"/>
          <w:szCs w:val="22"/>
          <w:lang w:val="en-US"/>
        </w:rPr>
        <w:t xml:space="preserve">ifferentials. </w:t>
      </w:r>
      <w:r w:rsidRPr="00BE6286">
        <w:rPr>
          <w:rFonts w:eastAsia="Times New Roman"/>
          <w:i/>
          <w:sz w:val="22"/>
          <w:szCs w:val="22"/>
          <w:lang w:val="en-US"/>
        </w:rPr>
        <w:t>Journal of Econometrics</w:t>
      </w:r>
      <w:r w:rsidRPr="00BE6286">
        <w:rPr>
          <w:rFonts w:eastAsia="Times New Roman"/>
          <w:sz w:val="22"/>
          <w:szCs w:val="22"/>
          <w:lang w:val="en-US"/>
        </w:rPr>
        <w:t xml:space="preserve">, </w:t>
      </w:r>
      <w:r w:rsidRPr="00BE6286">
        <w:rPr>
          <w:rFonts w:eastAsia="Times New Roman"/>
          <w:i/>
          <w:sz w:val="22"/>
          <w:szCs w:val="22"/>
          <w:lang w:val="en-US"/>
        </w:rPr>
        <w:t>61</w:t>
      </w:r>
      <w:r w:rsidRPr="00BE6286">
        <w:rPr>
          <w:rFonts w:eastAsia="Times New Roman"/>
          <w:sz w:val="22"/>
          <w:szCs w:val="22"/>
          <w:lang w:val="en-US"/>
        </w:rPr>
        <w:t>(1), 5-21.</w:t>
      </w:r>
    </w:p>
    <w:p w:rsidR="008479A3" w:rsidRPr="00BE6286" w:rsidRDefault="008479A3" w:rsidP="00B703F6">
      <w:pPr>
        <w:pStyle w:val="BodyText2"/>
        <w:snapToGrid w:val="0"/>
        <w:spacing w:after="200" w:line="240" w:lineRule="auto"/>
        <w:ind w:left="431" w:hanging="431"/>
        <w:rPr>
          <w:sz w:val="22"/>
          <w:szCs w:val="22"/>
          <w:lang w:val="en-US"/>
        </w:rPr>
      </w:pPr>
      <w:proofErr w:type="gramStart"/>
      <w:r w:rsidRPr="00BE6286">
        <w:rPr>
          <w:rFonts w:eastAsia="Times New Roman"/>
          <w:sz w:val="22"/>
          <w:szCs w:val="22"/>
          <w:lang w:val="en-US"/>
        </w:rPr>
        <w:t>Peng, X. (2011).</w:t>
      </w:r>
      <w:proofErr w:type="gramEnd"/>
      <w:r w:rsidRPr="00BE6286">
        <w:rPr>
          <w:rFonts w:eastAsia="Times New Roman"/>
          <w:sz w:val="22"/>
          <w:szCs w:val="22"/>
          <w:lang w:val="en-US"/>
        </w:rPr>
        <w:t xml:space="preserve"> China's demographic history and future challenges. </w:t>
      </w:r>
      <w:proofErr w:type="gramStart"/>
      <w:r w:rsidRPr="00BE6286">
        <w:rPr>
          <w:rFonts w:eastAsia="Times New Roman"/>
          <w:i/>
          <w:iCs/>
          <w:sz w:val="22"/>
          <w:szCs w:val="22"/>
          <w:lang w:val="en-US"/>
        </w:rPr>
        <w:t>Science,</w:t>
      </w:r>
      <w:r w:rsidRPr="00BE6286">
        <w:rPr>
          <w:rFonts w:eastAsia="Times New Roman"/>
          <w:sz w:val="22"/>
          <w:szCs w:val="22"/>
          <w:lang w:val="en-US"/>
        </w:rPr>
        <w:t xml:space="preserve"> </w:t>
      </w:r>
      <w:r w:rsidRPr="00BE6286">
        <w:rPr>
          <w:rFonts w:eastAsia="Times New Roman"/>
          <w:i/>
          <w:iCs/>
          <w:sz w:val="22"/>
          <w:szCs w:val="22"/>
          <w:lang w:val="en-US"/>
        </w:rPr>
        <w:t>333</w:t>
      </w:r>
      <w:r w:rsidR="009B4BAF" w:rsidRPr="00BE6286">
        <w:rPr>
          <w:rFonts w:eastAsia="Times New Roman"/>
          <w:sz w:val="22"/>
          <w:szCs w:val="22"/>
          <w:lang w:val="en-US"/>
        </w:rPr>
        <w:t>(6042), 581</w:t>
      </w:r>
      <w:r w:rsidR="009B4BAF" w:rsidRPr="00BE6286">
        <w:rPr>
          <w:rFonts w:eastAsia="Times New Roman"/>
          <w:sz w:val="22"/>
          <w:szCs w:val="22"/>
          <w:lang w:val="en-US"/>
        </w:rPr>
        <w:noBreakHyphen/>
      </w:r>
      <w:r w:rsidRPr="00BE6286">
        <w:rPr>
          <w:rFonts w:eastAsia="Times New Roman"/>
          <w:sz w:val="22"/>
          <w:szCs w:val="22"/>
          <w:lang w:val="en-US"/>
        </w:rPr>
        <w:t>7.</w:t>
      </w:r>
      <w:proofErr w:type="gramEnd"/>
    </w:p>
    <w:p w:rsidR="008479A3" w:rsidRPr="00BE6286" w:rsidRDefault="008479A3" w:rsidP="00B703F6">
      <w:pPr>
        <w:pStyle w:val="BodyText2"/>
        <w:snapToGrid w:val="0"/>
        <w:spacing w:after="200" w:line="240" w:lineRule="auto"/>
        <w:ind w:left="431" w:hanging="431"/>
        <w:rPr>
          <w:sz w:val="22"/>
          <w:szCs w:val="22"/>
          <w:lang w:eastAsia="zh-CN"/>
        </w:rPr>
      </w:pPr>
      <w:r w:rsidRPr="00BE6286">
        <w:rPr>
          <w:sz w:val="22"/>
          <w:szCs w:val="22"/>
        </w:rPr>
        <w:t xml:space="preserve">Poston, D. L., </w:t>
      </w:r>
      <w:r w:rsidR="006A6658">
        <w:rPr>
          <w:sz w:val="22"/>
          <w:szCs w:val="22"/>
        </w:rPr>
        <w:t>and</w:t>
      </w:r>
      <w:r w:rsidRPr="00BE6286">
        <w:rPr>
          <w:sz w:val="22"/>
          <w:szCs w:val="22"/>
        </w:rPr>
        <w:t xml:space="preserve"> </w:t>
      </w:r>
      <w:proofErr w:type="spellStart"/>
      <w:proofErr w:type="gramStart"/>
      <w:r w:rsidRPr="00BE6286">
        <w:rPr>
          <w:sz w:val="22"/>
          <w:szCs w:val="22"/>
        </w:rPr>
        <w:t>Gu</w:t>
      </w:r>
      <w:proofErr w:type="spellEnd"/>
      <w:proofErr w:type="gramEnd"/>
      <w:r w:rsidRPr="00BE6286">
        <w:rPr>
          <w:sz w:val="22"/>
          <w:szCs w:val="22"/>
        </w:rPr>
        <w:t xml:space="preserve">, B. (1987). </w:t>
      </w:r>
      <w:proofErr w:type="gramStart"/>
      <w:r w:rsidRPr="00BE6286">
        <w:rPr>
          <w:sz w:val="22"/>
          <w:szCs w:val="22"/>
        </w:rPr>
        <w:t>Socioeconomic development, fam</w:t>
      </w:r>
      <w:r w:rsidR="000E01BE" w:rsidRPr="00BE6286">
        <w:rPr>
          <w:sz w:val="22"/>
          <w:szCs w:val="22"/>
        </w:rPr>
        <w:t>ily planning, and fertility in C</w:t>
      </w:r>
      <w:r w:rsidRPr="00BE6286">
        <w:rPr>
          <w:sz w:val="22"/>
          <w:szCs w:val="22"/>
        </w:rPr>
        <w:t>hina.</w:t>
      </w:r>
      <w:proofErr w:type="gramEnd"/>
      <w:r w:rsidRPr="00BE6286">
        <w:rPr>
          <w:i/>
          <w:iCs/>
          <w:sz w:val="22"/>
          <w:szCs w:val="22"/>
        </w:rPr>
        <w:t xml:space="preserve"> Demography, 24</w:t>
      </w:r>
      <w:r w:rsidRPr="00BE6286">
        <w:rPr>
          <w:sz w:val="22"/>
          <w:szCs w:val="22"/>
        </w:rPr>
        <w:t>(4), 531-551.</w:t>
      </w:r>
    </w:p>
    <w:p w:rsidR="008479A3" w:rsidRPr="00BE6286" w:rsidRDefault="008479A3" w:rsidP="00B703F6">
      <w:pPr>
        <w:pStyle w:val="BodyText2"/>
        <w:snapToGrid w:val="0"/>
        <w:spacing w:after="200" w:line="240" w:lineRule="auto"/>
        <w:ind w:left="431" w:hanging="431"/>
        <w:rPr>
          <w:sz w:val="22"/>
          <w:szCs w:val="22"/>
          <w:lang w:eastAsia="zh-CN"/>
        </w:rPr>
      </w:pPr>
      <w:proofErr w:type="spellStart"/>
      <w:r w:rsidRPr="00BE6286">
        <w:rPr>
          <w:sz w:val="22"/>
          <w:szCs w:val="22"/>
        </w:rPr>
        <w:t>Reimers</w:t>
      </w:r>
      <w:proofErr w:type="spellEnd"/>
      <w:r w:rsidRPr="00BE6286">
        <w:rPr>
          <w:sz w:val="22"/>
          <w:szCs w:val="22"/>
        </w:rPr>
        <w:t xml:space="preserve">, C. W. (1983). Labor market discrimination against </w:t>
      </w:r>
      <w:proofErr w:type="spellStart"/>
      <w:proofErr w:type="gramStart"/>
      <w:r w:rsidRPr="00BE6286">
        <w:rPr>
          <w:sz w:val="22"/>
          <w:szCs w:val="22"/>
        </w:rPr>
        <w:t>hispanic</w:t>
      </w:r>
      <w:proofErr w:type="spellEnd"/>
      <w:proofErr w:type="gramEnd"/>
      <w:r w:rsidRPr="00BE6286">
        <w:rPr>
          <w:sz w:val="22"/>
          <w:szCs w:val="22"/>
        </w:rPr>
        <w:t xml:space="preserve"> and black men. </w:t>
      </w:r>
      <w:r w:rsidRPr="00BE6286">
        <w:rPr>
          <w:i/>
          <w:iCs/>
          <w:sz w:val="22"/>
          <w:szCs w:val="22"/>
        </w:rPr>
        <w:t xml:space="preserve">Review of Economics </w:t>
      </w:r>
      <w:r w:rsidR="006A6658">
        <w:rPr>
          <w:i/>
          <w:iCs/>
          <w:sz w:val="22"/>
          <w:szCs w:val="22"/>
        </w:rPr>
        <w:t>and</w:t>
      </w:r>
      <w:r w:rsidRPr="00BE6286">
        <w:rPr>
          <w:i/>
          <w:iCs/>
          <w:sz w:val="22"/>
          <w:szCs w:val="22"/>
        </w:rPr>
        <w:t xml:space="preserve"> Statistics,</w:t>
      </w:r>
      <w:r w:rsidRPr="00BE6286">
        <w:rPr>
          <w:sz w:val="22"/>
          <w:szCs w:val="22"/>
        </w:rPr>
        <w:t xml:space="preserve"> </w:t>
      </w:r>
      <w:r w:rsidRPr="00BE6286">
        <w:rPr>
          <w:i/>
          <w:iCs/>
          <w:sz w:val="22"/>
          <w:szCs w:val="22"/>
        </w:rPr>
        <w:t>65</w:t>
      </w:r>
      <w:r w:rsidRPr="00BE6286">
        <w:rPr>
          <w:sz w:val="22"/>
          <w:szCs w:val="22"/>
        </w:rPr>
        <w:t>(4), 570-579.</w:t>
      </w:r>
    </w:p>
    <w:p w:rsidR="008479A3" w:rsidRPr="00BE6286" w:rsidRDefault="008479A3" w:rsidP="00B703F6">
      <w:pPr>
        <w:pStyle w:val="BodyText2"/>
        <w:snapToGrid w:val="0"/>
        <w:spacing w:after="200" w:line="240" w:lineRule="auto"/>
        <w:ind w:left="431" w:hanging="431"/>
        <w:rPr>
          <w:sz w:val="22"/>
          <w:szCs w:val="22"/>
          <w:lang w:val="en-US" w:eastAsia="zh-CN"/>
        </w:rPr>
      </w:pPr>
      <w:proofErr w:type="spellStart"/>
      <w:proofErr w:type="gramStart"/>
      <w:r w:rsidRPr="00BE6286">
        <w:rPr>
          <w:rFonts w:eastAsia="Times New Roman"/>
          <w:sz w:val="22"/>
          <w:szCs w:val="22"/>
          <w:lang w:val="en-US"/>
        </w:rPr>
        <w:t>Scotese</w:t>
      </w:r>
      <w:proofErr w:type="spellEnd"/>
      <w:r w:rsidRPr="00BE6286">
        <w:rPr>
          <w:rFonts w:eastAsia="Times New Roman"/>
          <w:sz w:val="22"/>
          <w:szCs w:val="22"/>
          <w:lang w:val="en-US"/>
        </w:rPr>
        <w:t xml:space="preserve">, C. A., </w:t>
      </w:r>
      <w:r w:rsidR="006A6658">
        <w:rPr>
          <w:rFonts w:eastAsia="Times New Roman"/>
          <w:sz w:val="22"/>
          <w:szCs w:val="22"/>
          <w:lang w:val="en-US"/>
        </w:rPr>
        <w:t>and</w:t>
      </w:r>
      <w:r w:rsidRPr="00BE6286">
        <w:rPr>
          <w:rFonts w:eastAsia="Times New Roman"/>
          <w:sz w:val="22"/>
          <w:szCs w:val="22"/>
          <w:lang w:val="en-US"/>
        </w:rPr>
        <w:t xml:space="preserve"> Wang, P. (1995).</w:t>
      </w:r>
      <w:proofErr w:type="gramEnd"/>
      <w:r w:rsidRPr="00BE6286">
        <w:rPr>
          <w:rFonts w:eastAsia="Times New Roman"/>
          <w:sz w:val="22"/>
          <w:szCs w:val="22"/>
          <w:lang w:val="en-US"/>
        </w:rPr>
        <w:t xml:space="preserve"> Can government enforcement permanentl</w:t>
      </w:r>
      <w:r w:rsidR="000E01BE" w:rsidRPr="00BE6286">
        <w:rPr>
          <w:rFonts w:eastAsia="Times New Roman"/>
          <w:sz w:val="22"/>
          <w:szCs w:val="22"/>
          <w:lang w:val="en-US"/>
        </w:rPr>
        <w:t xml:space="preserve">y alter fertility? </w:t>
      </w:r>
      <w:proofErr w:type="gramStart"/>
      <w:r w:rsidR="000E01BE" w:rsidRPr="00BE6286">
        <w:rPr>
          <w:rFonts w:eastAsia="Times New Roman"/>
          <w:sz w:val="22"/>
          <w:szCs w:val="22"/>
          <w:lang w:val="en-US"/>
        </w:rPr>
        <w:t>the</w:t>
      </w:r>
      <w:proofErr w:type="gramEnd"/>
      <w:r w:rsidR="000E01BE" w:rsidRPr="00BE6286">
        <w:rPr>
          <w:rFonts w:eastAsia="Times New Roman"/>
          <w:sz w:val="22"/>
          <w:szCs w:val="22"/>
          <w:lang w:val="en-US"/>
        </w:rPr>
        <w:t xml:space="preserve"> case of C</w:t>
      </w:r>
      <w:r w:rsidRPr="00BE6286">
        <w:rPr>
          <w:rFonts w:eastAsia="Times New Roman"/>
          <w:sz w:val="22"/>
          <w:szCs w:val="22"/>
          <w:lang w:val="en-US"/>
        </w:rPr>
        <w:t xml:space="preserve">hina. </w:t>
      </w:r>
      <w:proofErr w:type="gramStart"/>
      <w:r w:rsidRPr="00BE6286">
        <w:rPr>
          <w:rFonts w:eastAsia="Times New Roman"/>
          <w:i/>
          <w:iCs/>
          <w:sz w:val="22"/>
          <w:szCs w:val="22"/>
          <w:lang w:val="en-US"/>
        </w:rPr>
        <w:t>Economic Inquiry,</w:t>
      </w:r>
      <w:r w:rsidRPr="00BE6286">
        <w:rPr>
          <w:rFonts w:eastAsia="Times New Roman"/>
          <w:sz w:val="22"/>
          <w:szCs w:val="22"/>
          <w:lang w:val="en-US"/>
        </w:rPr>
        <w:t xml:space="preserve"> </w:t>
      </w:r>
      <w:r w:rsidRPr="00BE6286">
        <w:rPr>
          <w:rFonts w:eastAsia="Times New Roman"/>
          <w:i/>
          <w:iCs/>
          <w:sz w:val="22"/>
          <w:szCs w:val="22"/>
          <w:lang w:val="en-US"/>
        </w:rPr>
        <w:t>33</w:t>
      </w:r>
      <w:r w:rsidRPr="00BE6286">
        <w:rPr>
          <w:rFonts w:eastAsia="Times New Roman"/>
          <w:sz w:val="22"/>
          <w:szCs w:val="22"/>
          <w:lang w:val="en-US"/>
        </w:rPr>
        <w:t>(4), 552-70.</w:t>
      </w:r>
      <w:proofErr w:type="gramEnd"/>
    </w:p>
    <w:p w:rsidR="00C205A3" w:rsidRPr="00BE6286" w:rsidRDefault="00C205A3" w:rsidP="00B703F6">
      <w:pPr>
        <w:pStyle w:val="BodyText2"/>
        <w:snapToGrid w:val="0"/>
        <w:spacing w:after="200" w:line="240" w:lineRule="auto"/>
        <w:ind w:left="431" w:hanging="431"/>
        <w:rPr>
          <w:sz w:val="22"/>
          <w:szCs w:val="22"/>
          <w:lang w:eastAsia="zh-CN"/>
        </w:rPr>
      </w:pPr>
      <w:r w:rsidRPr="00BE6286">
        <w:rPr>
          <w:sz w:val="22"/>
          <w:szCs w:val="22"/>
        </w:rPr>
        <w:t xml:space="preserve">United Nations, Department of Economic and Social Affairs, Population Division (2015). </w:t>
      </w:r>
      <w:r w:rsidRPr="00BE6286">
        <w:rPr>
          <w:i/>
          <w:iCs/>
          <w:sz w:val="22"/>
          <w:szCs w:val="22"/>
        </w:rPr>
        <w:t>World Population Prospects: The 2015 Revision, Volume I: Comprehensive Tables</w:t>
      </w:r>
      <w:r w:rsidRPr="00BE6286">
        <w:rPr>
          <w:sz w:val="22"/>
          <w:szCs w:val="22"/>
        </w:rPr>
        <w:t xml:space="preserve"> (ST/ESA/SER.A/379).</w:t>
      </w:r>
    </w:p>
    <w:p w:rsidR="008479A3" w:rsidRPr="00BE6286" w:rsidRDefault="008479A3" w:rsidP="00B703F6">
      <w:pPr>
        <w:pStyle w:val="BodyText2"/>
        <w:snapToGrid w:val="0"/>
        <w:spacing w:after="200" w:line="240" w:lineRule="auto"/>
        <w:ind w:left="431" w:hanging="431"/>
        <w:rPr>
          <w:sz w:val="22"/>
          <w:szCs w:val="22"/>
          <w:lang w:eastAsia="zh-CN"/>
        </w:rPr>
      </w:pPr>
      <w:proofErr w:type="spellStart"/>
      <w:proofErr w:type="gramStart"/>
      <w:r w:rsidRPr="00BE6286">
        <w:rPr>
          <w:sz w:val="22"/>
          <w:szCs w:val="22"/>
        </w:rPr>
        <w:t>Werwath</w:t>
      </w:r>
      <w:proofErr w:type="spellEnd"/>
      <w:r w:rsidRPr="00BE6286">
        <w:rPr>
          <w:sz w:val="22"/>
          <w:szCs w:val="22"/>
        </w:rPr>
        <w:t>, T. (2011).</w:t>
      </w:r>
      <w:proofErr w:type="gramEnd"/>
      <w:r w:rsidRPr="00BE6286">
        <w:rPr>
          <w:sz w:val="22"/>
          <w:szCs w:val="22"/>
        </w:rPr>
        <w:t xml:space="preserve"> </w:t>
      </w:r>
      <w:proofErr w:type="gramStart"/>
      <w:r w:rsidRPr="00BE6286">
        <w:rPr>
          <w:sz w:val="22"/>
          <w:szCs w:val="22"/>
        </w:rPr>
        <w:t>The fertility impact of rural-to-urban migration in china.</w:t>
      </w:r>
      <w:proofErr w:type="gramEnd"/>
      <w:r w:rsidRPr="00BE6286">
        <w:rPr>
          <w:i/>
          <w:iCs/>
          <w:sz w:val="22"/>
          <w:szCs w:val="22"/>
        </w:rPr>
        <w:t xml:space="preserve"> Asian and Pacific Migration Journal, 20</w:t>
      </w:r>
      <w:r w:rsidRPr="00BE6286">
        <w:rPr>
          <w:sz w:val="22"/>
          <w:szCs w:val="22"/>
        </w:rPr>
        <w:t xml:space="preserve">(1), 101-116. </w:t>
      </w:r>
    </w:p>
    <w:p w:rsidR="008479A3" w:rsidRPr="00BE6286" w:rsidRDefault="008479A3" w:rsidP="00B703F6">
      <w:pPr>
        <w:adjustRightInd w:val="0"/>
        <w:snapToGrid w:val="0"/>
        <w:spacing w:after="200"/>
        <w:ind w:left="720" w:hanging="720"/>
        <w:rPr>
          <w:rFonts w:ascii="Times New Roman" w:hAnsi="Times New Roman" w:cs="Times New Roman"/>
        </w:rPr>
      </w:pPr>
      <w:proofErr w:type="gramStart"/>
      <w:r w:rsidRPr="00BE6286">
        <w:rPr>
          <w:rFonts w:ascii="Times New Roman" w:hAnsi="Times New Roman" w:cs="Times New Roman"/>
        </w:rPr>
        <w:t>World Bank.</w:t>
      </w:r>
      <w:proofErr w:type="gramEnd"/>
      <w:r w:rsidRPr="00BE6286">
        <w:rPr>
          <w:rFonts w:ascii="Times New Roman" w:hAnsi="Times New Roman" w:cs="Times New Roman"/>
        </w:rPr>
        <w:t xml:space="preserve"> </w:t>
      </w:r>
      <w:proofErr w:type="gramStart"/>
      <w:r w:rsidRPr="00BE6286">
        <w:rPr>
          <w:rFonts w:ascii="Times New Roman" w:hAnsi="Times New Roman" w:cs="Times New Roman"/>
        </w:rPr>
        <w:t xml:space="preserve">(2016). </w:t>
      </w:r>
      <w:r w:rsidRPr="00BE6286">
        <w:rPr>
          <w:rFonts w:ascii="Times New Roman" w:eastAsia="SimSun" w:hAnsi="Times New Roman" w:cs="Times New Roman"/>
          <w:i/>
        </w:rPr>
        <w:t>World Development Indicators</w:t>
      </w:r>
      <w:r w:rsidRPr="00BE6286">
        <w:rPr>
          <w:rFonts w:ascii="Times New Roman" w:eastAsia="SimSun" w:hAnsi="Times New Roman" w:cs="Times New Roman"/>
        </w:rPr>
        <w:t>.</w:t>
      </w:r>
      <w:proofErr w:type="gramEnd"/>
      <w:r w:rsidRPr="00BE6286">
        <w:rPr>
          <w:rFonts w:ascii="Times New Roman" w:eastAsia="SimSun" w:hAnsi="Times New Roman" w:cs="Times New Roman"/>
        </w:rPr>
        <w:t xml:space="preserve"> </w:t>
      </w:r>
      <w:r w:rsidRPr="00BE6286">
        <w:rPr>
          <w:rFonts w:ascii="Times New Roman" w:hAnsi="Times New Roman" w:cs="Times New Roman"/>
        </w:rPr>
        <w:t xml:space="preserve">Retrieved from </w:t>
      </w:r>
      <w:hyperlink r:id="rId15" w:history="1">
        <w:r w:rsidRPr="00BE6286">
          <w:rPr>
            <w:rStyle w:val="Hyperlink"/>
            <w:rFonts w:ascii="Times New Roman" w:eastAsia="SimSun" w:hAnsi="Times New Roman" w:cs="Times New Roman"/>
          </w:rPr>
          <w:t>http://data.worldbank.org</w:t>
        </w:r>
      </w:hyperlink>
    </w:p>
    <w:p w:rsidR="008479A3" w:rsidRPr="00BE6286" w:rsidRDefault="008479A3" w:rsidP="00B703F6">
      <w:pPr>
        <w:pStyle w:val="BodyText2"/>
        <w:snapToGrid w:val="0"/>
        <w:spacing w:after="200" w:line="240" w:lineRule="auto"/>
        <w:ind w:left="431" w:hanging="431"/>
        <w:rPr>
          <w:sz w:val="22"/>
          <w:szCs w:val="22"/>
          <w:lang w:eastAsia="zh-CN"/>
        </w:rPr>
      </w:pPr>
      <w:r w:rsidRPr="00BE6286">
        <w:rPr>
          <w:sz w:val="22"/>
          <w:szCs w:val="22"/>
        </w:rPr>
        <w:t xml:space="preserve">Xinhua Net (Chinese). (2015). Retrieved from http://news.xinhuanet.com/health/2015-10/30/c_128374158.htm </w:t>
      </w:r>
    </w:p>
    <w:p w:rsidR="008B57DC" w:rsidRPr="00BE6286" w:rsidRDefault="008479A3" w:rsidP="00B703F6">
      <w:pPr>
        <w:pStyle w:val="BodyText2"/>
        <w:snapToGrid w:val="0"/>
        <w:spacing w:after="200" w:line="240" w:lineRule="auto"/>
        <w:ind w:left="431" w:hanging="431"/>
        <w:rPr>
          <w:rFonts w:eastAsia="Times New Roman"/>
          <w:szCs w:val="24"/>
          <w:lang w:val="en-US"/>
        </w:rPr>
      </w:pPr>
      <w:r w:rsidRPr="00BE6286">
        <w:rPr>
          <w:sz w:val="22"/>
          <w:szCs w:val="22"/>
        </w:rPr>
        <w:t>Zhang, J. (1990). Socioeconomi</w:t>
      </w:r>
      <w:r w:rsidR="000E01BE" w:rsidRPr="00BE6286">
        <w:rPr>
          <w:sz w:val="22"/>
          <w:szCs w:val="22"/>
        </w:rPr>
        <w:t>c determinants of fertility in C</w:t>
      </w:r>
      <w:r w:rsidRPr="00BE6286">
        <w:rPr>
          <w:sz w:val="22"/>
          <w:szCs w:val="22"/>
        </w:rPr>
        <w:t>hina</w:t>
      </w:r>
      <w:r w:rsidR="000E01BE" w:rsidRPr="00BE6286">
        <w:rPr>
          <w:sz w:val="22"/>
          <w:szCs w:val="22"/>
        </w:rPr>
        <w:t>: A</w:t>
      </w:r>
      <w:r w:rsidRPr="00BE6286">
        <w:rPr>
          <w:sz w:val="22"/>
          <w:szCs w:val="22"/>
        </w:rPr>
        <w:t xml:space="preserve"> </w:t>
      </w:r>
      <w:proofErr w:type="spellStart"/>
      <w:r w:rsidRPr="00BE6286">
        <w:rPr>
          <w:sz w:val="22"/>
          <w:szCs w:val="22"/>
        </w:rPr>
        <w:t>microeconometric</w:t>
      </w:r>
      <w:proofErr w:type="spellEnd"/>
      <w:r w:rsidRPr="00BE6286">
        <w:rPr>
          <w:sz w:val="22"/>
          <w:szCs w:val="22"/>
        </w:rPr>
        <w:t xml:space="preserve"> analysis.</w:t>
      </w:r>
      <w:r w:rsidRPr="00BE6286">
        <w:rPr>
          <w:i/>
          <w:iCs/>
          <w:sz w:val="22"/>
          <w:szCs w:val="22"/>
        </w:rPr>
        <w:t xml:space="preserve"> Journal of Population Economics, 3</w:t>
      </w:r>
      <w:r w:rsidRPr="00BE6286">
        <w:rPr>
          <w:sz w:val="22"/>
          <w:szCs w:val="22"/>
        </w:rPr>
        <w:t xml:space="preserve">(2), 105-123. </w:t>
      </w:r>
    </w:p>
    <w:p w:rsidR="002D5D31" w:rsidRPr="00BE6286" w:rsidRDefault="00D276D5" w:rsidP="00BE6286">
      <w:pPr>
        <w:spacing w:line="300" w:lineRule="auto"/>
        <w:rPr>
          <w:rFonts w:ascii="Times New Roman" w:hAnsi="Times New Roman" w:cs="Times New Roman"/>
          <w:b/>
          <w:bCs/>
          <w:color w:val="4F81BD" w:themeColor="accent1"/>
          <w:sz w:val="24"/>
          <w:szCs w:val="24"/>
        </w:rPr>
      </w:pPr>
      <w:r w:rsidRPr="00BE6286">
        <w:rPr>
          <w:rFonts w:ascii="Times New Roman" w:hAnsi="Times New Roman" w:cs="Times New Roman"/>
          <w:sz w:val="24"/>
          <w:szCs w:val="24"/>
        </w:rPr>
        <w:br w:type="page"/>
      </w:r>
    </w:p>
    <w:p w:rsidR="00E259DC" w:rsidRDefault="00536F84" w:rsidP="005A7B1D">
      <w:pPr>
        <w:pStyle w:val="Caption"/>
        <w:spacing w:after="0"/>
        <w:jc w:val="center"/>
        <w:rPr>
          <w:rFonts w:ascii="Times New Roman" w:hAnsi="Times New Roman" w:cs="Times New Roman"/>
          <w:color w:val="auto"/>
          <w:sz w:val="22"/>
          <w:szCs w:val="22"/>
        </w:rPr>
      </w:pPr>
      <w:bookmarkStart w:id="4" w:name="_Ref476918745"/>
      <w:r w:rsidRPr="005A7B1D">
        <w:rPr>
          <w:rFonts w:ascii="Times New Roman" w:hAnsi="Times New Roman" w:cs="Times New Roman"/>
          <w:color w:val="auto"/>
          <w:sz w:val="22"/>
          <w:szCs w:val="22"/>
        </w:rPr>
        <w:lastRenderedPageBreak/>
        <w:t xml:space="preserve">Appendix </w:t>
      </w:r>
      <w:r w:rsidR="0064173A" w:rsidRPr="005A7B1D">
        <w:rPr>
          <w:rFonts w:ascii="Times New Roman" w:hAnsi="Times New Roman" w:cs="Times New Roman"/>
          <w:color w:val="auto"/>
          <w:sz w:val="22"/>
          <w:szCs w:val="22"/>
        </w:rPr>
        <w:fldChar w:fldCharType="begin"/>
      </w:r>
      <w:r w:rsidR="009B3A1F" w:rsidRPr="005A7B1D">
        <w:rPr>
          <w:rFonts w:ascii="Times New Roman" w:hAnsi="Times New Roman" w:cs="Times New Roman"/>
          <w:color w:val="auto"/>
          <w:sz w:val="22"/>
          <w:szCs w:val="22"/>
        </w:rPr>
        <w:instrText xml:space="preserve"> SEQ Appendix \* ARABIC </w:instrText>
      </w:r>
      <w:r w:rsidR="0064173A" w:rsidRPr="005A7B1D">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1</w:t>
      </w:r>
      <w:r w:rsidR="0064173A" w:rsidRPr="005A7B1D">
        <w:rPr>
          <w:rFonts w:ascii="Times New Roman" w:hAnsi="Times New Roman" w:cs="Times New Roman"/>
          <w:noProof/>
          <w:color w:val="auto"/>
          <w:sz w:val="22"/>
          <w:szCs w:val="22"/>
        </w:rPr>
        <w:fldChar w:fldCharType="end"/>
      </w:r>
      <w:bookmarkEnd w:id="4"/>
      <w:r w:rsidR="009B4BAF" w:rsidRPr="005A7B1D">
        <w:rPr>
          <w:rFonts w:ascii="Times New Roman" w:hAnsi="Times New Roman" w:cs="Times New Roman"/>
          <w:noProof/>
          <w:color w:val="auto"/>
          <w:sz w:val="22"/>
          <w:szCs w:val="22"/>
        </w:rPr>
        <w:t>:</w:t>
      </w:r>
      <w:r w:rsidRPr="005A7B1D">
        <w:rPr>
          <w:rFonts w:ascii="Times New Roman" w:hAnsi="Times New Roman" w:cs="Times New Roman"/>
          <w:color w:val="auto"/>
          <w:sz w:val="22"/>
          <w:szCs w:val="22"/>
        </w:rPr>
        <w:t xml:space="preserve"> Summary Statis</w:t>
      </w:r>
      <w:r w:rsidR="00E259DC">
        <w:rPr>
          <w:rFonts w:ascii="Times New Roman" w:hAnsi="Times New Roman" w:cs="Times New Roman"/>
          <w:color w:val="auto"/>
          <w:sz w:val="22"/>
          <w:szCs w:val="22"/>
        </w:rPr>
        <w:t>tics for the Estimation Sample</w:t>
      </w:r>
    </w:p>
    <w:p w:rsidR="004F07DF" w:rsidRDefault="00536F84" w:rsidP="005A7B1D">
      <w:pPr>
        <w:pStyle w:val="Caption"/>
        <w:spacing w:after="0"/>
        <w:jc w:val="center"/>
        <w:rPr>
          <w:rFonts w:ascii="Times New Roman" w:hAnsi="Times New Roman" w:cs="Times New Roman"/>
          <w:color w:val="auto"/>
          <w:sz w:val="22"/>
          <w:szCs w:val="22"/>
        </w:rPr>
      </w:pPr>
      <w:r w:rsidRPr="005A7B1D">
        <w:rPr>
          <w:rFonts w:ascii="Times New Roman" w:hAnsi="Times New Roman" w:cs="Times New Roman"/>
          <w:color w:val="auto"/>
          <w:sz w:val="22"/>
          <w:szCs w:val="22"/>
        </w:rPr>
        <w:t>CHNS, 2011</w:t>
      </w:r>
    </w:p>
    <w:p w:rsidR="005A7B1D" w:rsidRPr="005A7B1D" w:rsidRDefault="005A7B1D" w:rsidP="005A7B1D">
      <w:pPr>
        <w:rPr>
          <w:sz w:val="10"/>
          <w:szCs w:val="10"/>
        </w:rPr>
      </w:pPr>
    </w:p>
    <w:tbl>
      <w:tblPr>
        <w:tblW w:w="8459" w:type="dxa"/>
        <w:jc w:val="center"/>
        <w:tblLayout w:type="fixed"/>
        <w:tblCellMar>
          <w:left w:w="28" w:type="dxa"/>
          <w:right w:w="0" w:type="dxa"/>
        </w:tblCellMar>
        <w:tblLook w:val="0000" w:firstRow="0" w:lastRow="0" w:firstColumn="0" w:lastColumn="0" w:noHBand="0" w:noVBand="0"/>
      </w:tblPr>
      <w:tblGrid>
        <w:gridCol w:w="3688"/>
        <w:gridCol w:w="1134"/>
        <w:gridCol w:w="1134"/>
        <w:gridCol w:w="235"/>
        <w:gridCol w:w="1134"/>
        <w:gridCol w:w="1134"/>
      </w:tblGrid>
      <w:tr w:rsidR="004F07DF" w:rsidRPr="005A7B1D" w:rsidTr="009B4BAF">
        <w:trPr>
          <w:jc w:val="center"/>
        </w:trPr>
        <w:tc>
          <w:tcPr>
            <w:tcW w:w="3688" w:type="dxa"/>
            <w:tcBorders>
              <w:top w:val="single" w:sz="4" w:space="0" w:color="auto"/>
            </w:tcBorders>
            <w:vAlign w:val="bottom"/>
          </w:tcPr>
          <w:p w:rsidR="004F07DF" w:rsidRPr="005A7B1D" w:rsidRDefault="004F07DF" w:rsidP="00E259DC">
            <w:pPr>
              <w:autoSpaceDE w:val="0"/>
              <w:autoSpaceDN w:val="0"/>
              <w:adjustRightInd w:val="0"/>
              <w:snapToGrid w:val="0"/>
              <w:spacing w:before="60" w:after="60"/>
              <w:rPr>
                <w:rFonts w:ascii="Times New Roman" w:hAnsi="Times New Roman" w:cs="Times New Roman"/>
                <w:color w:val="000000"/>
                <w:lang w:val="en-US"/>
              </w:rPr>
            </w:pPr>
          </w:p>
        </w:tc>
        <w:tc>
          <w:tcPr>
            <w:tcW w:w="2268" w:type="dxa"/>
            <w:gridSpan w:val="2"/>
            <w:tcBorders>
              <w:top w:val="single" w:sz="4" w:space="0" w:color="auto"/>
              <w:bottom w:val="single" w:sz="4" w:space="0" w:color="auto"/>
            </w:tcBorders>
            <w:vAlign w:val="bottom"/>
          </w:tcPr>
          <w:p w:rsidR="004F07DF" w:rsidRPr="005A7B1D" w:rsidRDefault="009B4BA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 xml:space="preserve">Categorized by </w:t>
            </w:r>
            <w:r w:rsidR="004F07DF" w:rsidRPr="005A7B1D">
              <w:rPr>
                <w:rFonts w:ascii="Times New Roman" w:hAnsi="Times New Roman" w:cs="Times New Roman"/>
                <w:color w:val="000000"/>
                <w:lang w:val="en-US"/>
              </w:rPr>
              <w:t>Location</w:t>
            </w:r>
          </w:p>
        </w:tc>
        <w:tc>
          <w:tcPr>
            <w:tcW w:w="235" w:type="dxa"/>
            <w:tcBorders>
              <w:top w:val="single" w:sz="4" w:space="0" w:color="auto"/>
            </w:tcBorders>
            <w:vAlign w:val="bottom"/>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p>
        </w:tc>
        <w:tc>
          <w:tcPr>
            <w:tcW w:w="2268" w:type="dxa"/>
            <w:gridSpan w:val="2"/>
            <w:tcBorders>
              <w:top w:val="single" w:sz="4" w:space="0" w:color="auto"/>
              <w:bottom w:val="single" w:sz="4" w:space="0" w:color="auto"/>
            </w:tcBorders>
            <w:vAlign w:val="bottom"/>
          </w:tcPr>
          <w:p w:rsidR="004F07DF" w:rsidRPr="005A7B1D" w:rsidRDefault="009B4BA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iCs/>
                <w:color w:val="000000"/>
                <w:lang w:val="en-US"/>
              </w:rPr>
              <w:t xml:space="preserve">Categorized by </w:t>
            </w:r>
            <w:proofErr w:type="spellStart"/>
            <w:r w:rsidR="004F07DF" w:rsidRPr="005A7B1D">
              <w:rPr>
                <w:rFonts w:ascii="Times New Roman" w:hAnsi="Times New Roman" w:cs="Times New Roman"/>
                <w:i/>
                <w:color w:val="000000"/>
                <w:lang w:val="en-US"/>
              </w:rPr>
              <w:t>Hukou</w:t>
            </w:r>
            <w:proofErr w:type="spellEnd"/>
          </w:p>
        </w:tc>
      </w:tr>
      <w:tr w:rsidR="004F07DF" w:rsidRPr="005A7B1D" w:rsidTr="009B3A1F">
        <w:trPr>
          <w:jc w:val="center"/>
        </w:trPr>
        <w:tc>
          <w:tcPr>
            <w:tcW w:w="3688" w:type="dxa"/>
            <w:tcBorders>
              <w:bottom w:val="single" w:sz="4" w:space="0" w:color="auto"/>
            </w:tcBorders>
            <w:vAlign w:val="bottom"/>
          </w:tcPr>
          <w:p w:rsidR="004F07DF" w:rsidRPr="005A7B1D" w:rsidRDefault="004F07DF" w:rsidP="00E259DC">
            <w:pPr>
              <w:autoSpaceDE w:val="0"/>
              <w:autoSpaceDN w:val="0"/>
              <w:adjustRightInd w:val="0"/>
              <w:snapToGrid w:val="0"/>
              <w:spacing w:before="60" w:after="60"/>
              <w:rPr>
                <w:rFonts w:ascii="Times New Roman" w:hAnsi="Times New Roman" w:cs="Times New Roman"/>
                <w:color w:val="000000"/>
                <w:lang w:val="en-US"/>
              </w:rPr>
            </w:pPr>
          </w:p>
        </w:tc>
        <w:tc>
          <w:tcPr>
            <w:tcW w:w="1134" w:type="dxa"/>
            <w:tcBorders>
              <w:top w:val="single" w:sz="4" w:space="0" w:color="auto"/>
              <w:bottom w:val="single" w:sz="4" w:space="0" w:color="auto"/>
            </w:tcBorders>
            <w:vAlign w:val="bottom"/>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Rural</w:t>
            </w:r>
          </w:p>
        </w:tc>
        <w:tc>
          <w:tcPr>
            <w:tcW w:w="1134" w:type="dxa"/>
            <w:tcBorders>
              <w:top w:val="single" w:sz="4" w:space="0" w:color="auto"/>
              <w:bottom w:val="single" w:sz="4" w:space="0" w:color="auto"/>
            </w:tcBorders>
            <w:vAlign w:val="bottom"/>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Urban</w:t>
            </w:r>
          </w:p>
        </w:tc>
        <w:tc>
          <w:tcPr>
            <w:tcW w:w="235" w:type="dxa"/>
            <w:tcBorders>
              <w:bottom w:val="single" w:sz="4" w:space="0" w:color="auto"/>
            </w:tcBorders>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p>
        </w:tc>
        <w:tc>
          <w:tcPr>
            <w:tcW w:w="1134" w:type="dxa"/>
            <w:tcBorders>
              <w:top w:val="single" w:sz="4" w:space="0" w:color="auto"/>
              <w:bottom w:val="single" w:sz="4" w:space="0" w:color="auto"/>
            </w:tcBorders>
            <w:vAlign w:val="bottom"/>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Rural</w:t>
            </w:r>
          </w:p>
        </w:tc>
        <w:tc>
          <w:tcPr>
            <w:tcW w:w="1134" w:type="dxa"/>
            <w:tcBorders>
              <w:top w:val="single" w:sz="4" w:space="0" w:color="auto"/>
              <w:bottom w:val="single" w:sz="4" w:space="0" w:color="auto"/>
            </w:tcBorders>
            <w:vAlign w:val="bottom"/>
          </w:tcPr>
          <w:p w:rsidR="004F07DF" w:rsidRPr="005A7B1D" w:rsidRDefault="004F07DF" w:rsidP="00E259DC">
            <w:pPr>
              <w:autoSpaceDE w:val="0"/>
              <w:autoSpaceDN w:val="0"/>
              <w:adjustRightInd w:val="0"/>
              <w:snapToGrid w:val="0"/>
              <w:spacing w:before="60"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Urban</w:t>
            </w:r>
          </w:p>
        </w:tc>
      </w:tr>
      <w:tr w:rsidR="004F07DF" w:rsidRPr="005A7B1D" w:rsidTr="009B3A1F">
        <w:trPr>
          <w:jc w:val="center"/>
        </w:trPr>
        <w:tc>
          <w:tcPr>
            <w:tcW w:w="3688" w:type="dxa"/>
            <w:tcBorders>
              <w:top w:val="single" w:sz="4" w:space="0" w:color="auto"/>
            </w:tcBorders>
            <w:vAlign w:val="bottom"/>
          </w:tcPr>
          <w:p w:rsidR="004F07DF" w:rsidRPr="005A7B1D" w:rsidRDefault="004F07DF" w:rsidP="00E259DC">
            <w:pPr>
              <w:autoSpaceDE w:val="0"/>
              <w:autoSpaceDN w:val="0"/>
              <w:adjustRightInd w:val="0"/>
              <w:snapToGrid w:val="0"/>
              <w:spacing w:before="60"/>
              <w:rPr>
                <w:rFonts w:ascii="Times New Roman" w:hAnsi="Times New Roman" w:cs="Times New Roman"/>
                <w:color w:val="000000"/>
                <w:lang w:val="en-US"/>
              </w:rPr>
            </w:pPr>
            <w:r w:rsidRPr="005A7B1D">
              <w:rPr>
                <w:rFonts w:ascii="Times New Roman" w:hAnsi="Times New Roman" w:cs="Times New Roman"/>
                <w:color w:val="000000"/>
                <w:lang w:val="en-US"/>
              </w:rPr>
              <w:t>Fertility</w:t>
            </w:r>
          </w:p>
        </w:tc>
        <w:tc>
          <w:tcPr>
            <w:tcW w:w="1134" w:type="dxa"/>
            <w:tcBorders>
              <w:top w:val="single" w:sz="4" w:space="0" w:color="auto"/>
            </w:tcBorders>
            <w:vAlign w:val="bottom"/>
          </w:tcPr>
          <w:p w:rsidR="004F07DF" w:rsidRPr="005A7B1D" w:rsidRDefault="004F07DF" w:rsidP="00E259DC">
            <w:pPr>
              <w:tabs>
                <w:tab w:val="decimal" w:pos="395"/>
              </w:tabs>
              <w:autoSpaceDE w:val="0"/>
              <w:autoSpaceDN w:val="0"/>
              <w:adjustRightInd w:val="0"/>
              <w:snapToGrid w:val="0"/>
              <w:spacing w:before="60"/>
              <w:rPr>
                <w:rFonts w:ascii="Times New Roman" w:hAnsi="Times New Roman" w:cs="Times New Roman"/>
                <w:color w:val="000000"/>
                <w:lang w:val="en-US"/>
              </w:rPr>
            </w:pPr>
            <w:r w:rsidRPr="005A7B1D">
              <w:rPr>
                <w:rFonts w:ascii="Times New Roman" w:hAnsi="Times New Roman" w:cs="Times New Roman"/>
                <w:color w:val="000000"/>
                <w:lang w:val="en-US"/>
              </w:rPr>
              <w:t>1.58</w:t>
            </w:r>
          </w:p>
        </w:tc>
        <w:tc>
          <w:tcPr>
            <w:tcW w:w="1134" w:type="dxa"/>
            <w:tcBorders>
              <w:top w:val="single" w:sz="4" w:space="0" w:color="auto"/>
            </w:tcBorders>
            <w:vAlign w:val="bottom"/>
          </w:tcPr>
          <w:p w:rsidR="004F07DF" w:rsidRPr="005A7B1D" w:rsidRDefault="004F07DF" w:rsidP="00E259DC">
            <w:pPr>
              <w:tabs>
                <w:tab w:val="decimal" w:pos="521"/>
              </w:tabs>
              <w:autoSpaceDE w:val="0"/>
              <w:autoSpaceDN w:val="0"/>
              <w:adjustRightInd w:val="0"/>
              <w:snapToGrid w:val="0"/>
              <w:spacing w:before="60"/>
              <w:rPr>
                <w:rFonts w:ascii="Times New Roman" w:hAnsi="Times New Roman" w:cs="Times New Roman"/>
                <w:color w:val="000000"/>
                <w:lang w:val="en-US"/>
              </w:rPr>
            </w:pPr>
            <w:r w:rsidRPr="005A7B1D">
              <w:rPr>
                <w:rFonts w:ascii="Times New Roman" w:hAnsi="Times New Roman" w:cs="Times New Roman"/>
                <w:color w:val="000000"/>
                <w:lang w:val="en-US"/>
              </w:rPr>
              <w:t>1.11</w:t>
            </w:r>
          </w:p>
        </w:tc>
        <w:tc>
          <w:tcPr>
            <w:tcW w:w="235" w:type="dxa"/>
            <w:tcBorders>
              <w:top w:val="single" w:sz="4" w:space="0" w:color="auto"/>
            </w:tcBorders>
          </w:tcPr>
          <w:p w:rsidR="004F07DF" w:rsidRPr="005A7B1D" w:rsidRDefault="004F07DF" w:rsidP="00E259DC">
            <w:pPr>
              <w:autoSpaceDE w:val="0"/>
              <w:autoSpaceDN w:val="0"/>
              <w:adjustRightInd w:val="0"/>
              <w:snapToGrid w:val="0"/>
              <w:spacing w:before="60"/>
              <w:jc w:val="center"/>
              <w:rPr>
                <w:rFonts w:ascii="Times New Roman" w:hAnsi="Times New Roman" w:cs="Times New Roman"/>
                <w:color w:val="000000"/>
                <w:lang w:val="en-US"/>
              </w:rPr>
            </w:pPr>
          </w:p>
        </w:tc>
        <w:tc>
          <w:tcPr>
            <w:tcW w:w="1134" w:type="dxa"/>
            <w:tcBorders>
              <w:top w:val="single" w:sz="4" w:space="0" w:color="auto"/>
            </w:tcBorders>
            <w:vAlign w:val="bottom"/>
          </w:tcPr>
          <w:p w:rsidR="004F07DF" w:rsidRPr="005A7B1D" w:rsidRDefault="004F07DF" w:rsidP="00E259DC">
            <w:pPr>
              <w:tabs>
                <w:tab w:val="decimal" w:pos="443"/>
              </w:tabs>
              <w:autoSpaceDE w:val="0"/>
              <w:autoSpaceDN w:val="0"/>
              <w:adjustRightInd w:val="0"/>
              <w:snapToGrid w:val="0"/>
              <w:spacing w:before="60"/>
              <w:rPr>
                <w:rFonts w:ascii="Times New Roman" w:hAnsi="Times New Roman" w:cs="Times New Roman"/>
                <w:color w:val="000000"/>
                <w:lang w:val="en-US"/>
              </w:rPr>
            </w:pPr>
            <w:r w:rsidRPr="005A7B1D">
              <w:rPr>
                <w:rFonts w:ascii="Times New Roman" w:hAnsi="Times New Roman" w:cs="Times New Roman"/>
                <w:color w:val="000000"/>
                <w:lang w:val="en-US"/>
              </w:rPr>
              <w:t>1.65</w:t>
            </w:r>
          </w:p>
        </w:tc>
        <w:tc>
          <w:tcPr>
            <w:tcW w:w="1134" w:type="dxa"/>
            <w:tcBorders>
              <w:top w:val="single" w:sz="4" w:space="0" w:color="auto"/>
            </w:tcBorders>
            <w:vAlign w:val="bottom"/>
          </w:tcPr>
          <w:p w:rsidR="004F07DF" w:rsidRPr="005A7B1D" w:rsidRDefault="004F07DF" w:rsidP="00E259DC">
            <w:pPr>
              <w:tabs>
                <w:tab w:val="decimal" w:pos="553"/>
              </w:tabs>
              <w:autoSpaceDE w:val="0"/>
              <w:autoSpaceDN w:val="0"/>
              <w:adjustRightInd w:val="0"/>
              <w:snapToGrid w:val="0"/>
              <w:spacing w:before="60"/>
              <w:rPr>
                <w:rFonts w:ascii="Times New Roman" w:hAnsi="Times New Roman" w:cs="Times New Roman"/>
                <w:color w:val="000000"/>
                <w:lang w:val="en-US"/>
              </w:rPr>
            </w:pPr>
            <w:r w:rsidRPr="005A7B1D">
              <w:rPr>
                <w:rFonts w:ascii="Times New Roman" w:hAnsi="Times New Roman" w:cs="Times New Roman"/>
                <w:color w:val="000000"/>
                <w:lang w:val="en-US"/>
              </w:rPr>
              <w:t>1.09</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Urban Residence</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11.23%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73.73%</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 xml:space="preserve">Urban </w:t>
            </w:r>
            <w:proofErr w:type="spellStart"/>
            <w:r w:rsidRPr="005A7B1D">
              <w:rPr>
                <w:rFonts w:ascii="Times New Roman" w:hAnsi="Times New Roman" w:cs="Times New Roman"/>
                <w:i/>
                <w:color w:val="000000"/>
                <w:lang w:val="en-US"/>
              </w:rPr>
              <w:t>Hukou</w:t>
            </w:r>
            <w:proofErr w:type="spellEnd"/>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20.39%</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85.04%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p>
        </w:tc>
      </w:tr>
      <w:tr w:rsidR="004F07DF" w:rsidRPr="005A7B1D" w:rsidTr="009B3A1F">
        <w:trPr>
          <w:jc w:val="center"/>
        </w:trPr>
        <w:tc>
          <w:tcPr>
            <w:tcW w:w="3688" w:type="dxa"/>
            <w:vAlign w:val="bottom"/>
          </w:tcPr>
          <w:p w:rsidR="004F07DF" w:rsidRPr="005A7B1D" w:rsidRDefault="009B4BA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 xml:space="preserve">Eligibility </w:t>
            </w:r>
            <w:r w:rsidR="004F07DF" w:rsidRPr="005A7B1D">
              <w:rPr>
                <w:rFonts w:ascii="Times New Roman" w:hAnsi="Times New Roman" w:cs="Times New Roman"/>
                <w:color w:val="000000"/>
                <w:lang w:val="en-US"/>
              </w:rPr>
              <w:t>f</w:t>
            </w:r>
            <w:r w:rsidRPr="005A7B1D">
              <w:rPr>
                <w:rFonts w:ascii="Times New Roman" w:hAnsi="Times New Roman" w:cs="Times New Roman"/>
                <w:color w:val="000000"/>
                <w:lang w:val="en-US"/>
              </w:rPr>
              <w:t>or</w:t>
            </w:r>
            <w:r w:rsidR="004F07DF" w:rsidRPr="005A7B1D">
              <w:rPr>
                <w:rFonts w:ascii="Times New Roman" w:hAnsi="Times New Roman" w:cs="Times New Roman"/>
                <w:color w:val="000000"/>
                <w:lang w:val="en-US"/>
              </w:rPr>
              <w:t xml:space="preserve"> Having Two Children</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72.37%</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43.40%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72.71%</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46.86%</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Community OCP Strength</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62.16%</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35.57%</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63.10%</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38.02%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Mean Age</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40.27</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40.35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40.08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40.56</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[20,25)</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5.20%</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1.86%</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6.02%</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1.36%</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[25,30)</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8.82%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9.68%</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9.02%</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9.32%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[30,35)</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10.26%</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14.57%</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9.83%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14.49%</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[35, 40)</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18.09%</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18.28%</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17.53%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18.90%</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[40, 45)</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24.21%</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21.99%</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24.36%</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22.12%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[45, 50)</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25.99%</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24.93%</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26.85%</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24.07%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Age Range [50, 52]</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7.43%</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8.70%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6.38%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9.75%</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Currently Married</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98.42%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95.70%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98.83%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95.59%</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Number of Siblings</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3.14</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2.33</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3.28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2.27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Not Employed</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21.05%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16.52%</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20.69%</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17.54%</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Working in Other Occupations</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41.51%</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81.33%</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36.68%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81.61%</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Working as a Farmer, Fisherman or Hunter</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37.43%</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2.15%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42.63%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0.85%</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No Qualification</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11.58%</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3.03%</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13.87%</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1.53%</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Primary School</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23.55%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4.40%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25.09%</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5.17%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Lower Middle School</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45.13%</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23.56%</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46.52%</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24.83%</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Upper Middle School</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10.59%</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21.90%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9.24%</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21.95%</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Technical/Vocational Degree</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4.14%</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13.78%</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2.86%</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13.98%</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University Degree Or Higher</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5.00%</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33.33%</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2.42%</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32.54%</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Annual Individual Income (000)</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16.45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29.08</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15.09</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28.97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Annual Household Income (000)</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47.95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68.47</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41.82</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72.83</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Owner-Occupied Household</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96.18%</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84.26%</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96.18%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85.85%</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Beijing</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4.54%</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19.75%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5.50%</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16.61%</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Liaoning</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6.12%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2.54%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4.84%</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4.49%</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Heilongjiang</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10.72%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6.84%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11.89%</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6.02%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Shanghai</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3.75%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17.50%</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1.91%</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17.80%</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Jiangsu</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11.12%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6.35%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9.10%</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9.32%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Shandong</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8.55%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6.45%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8.07%</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7.29%</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Henan</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11.32%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6.84%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13.28%</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5.17%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Hubei</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11.05%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6.84%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10.71%</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7.80%</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Hunan</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8.42%</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5.87%</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7.63%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7.12%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Guangxi</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13.95%</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6.84%</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14.53%</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7.12%</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Chongqing</w:t>
            </w:r>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7.89%</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10.75%</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9.54%</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8.47%</w:t>
            </w:r>
          </w:p>
        </w:tc>
      </w:tr>
      <w:tr w:rsidR="004F07DF" w:rsidRPr="005A7B1D" w:rsidTr="009B3A1F">
        <w:trPr>
          <w:jc w:val="center"/>
        </w:trPr>
        <w:tc>
          <w:tcPr>
            <w:tcW w:w="3688" w:type="dxa"/>
            <w:vAlign w:val="bottom"/>
          </w:tcPr>
          <w:p w:rsidR="004F07DF" w:rsidRPr="005A7B1D" w:rsidRDefault="004F07DF" w:rsidP="005A7B1D">
            <w:pPr>
              <w:autoSpaceDE w:val="0"/>
              <w:autoSpaceDN w:val="0"/>
              <w:adjustRightInd w:val="0"/>
              <w:snapToGrid w:val="0"/>
              <w:rPr>
                <w:rFonts w:ascii="Times New Roman" w:hAnsi="Times New Roman" w:cs="Times New Roman"/>
                <w:color w:val="000000"/>
                <w:lang w:val="en-US"/>
              </w:rPr>
            </w:pPr>
            <w:proofErr w:type="spellStart"/>
            <w:r w:rsidRPr="005A7B1D">
              <w:rPr>
                <w:rFonts w:ascii="Times New Roman" w:hAnsi="Times New Roman" w:cs="Times New Roman"/>
                <w:color w:val="000000"/>
                <w:lang w:val="en-US"/>
              </w:rPr>
              <w:t>Guizhou</w:t>
            </w:r>
            <w:proofErr w:type="spellEnd"/>
          </w:p>
        </w:tc>
        <w:tc>
          <w:tcPr>
            <w:tcW w:w="1134" w:type="dxa"/>
            <w:vAlign w:val="bottom"/>
          </w:tcPr>
          <w:p w:rsidR="004F07DF" w:rsidRPr="005A7B1D" w:rsidRDefault="004F07DF" w:rsidP="003F1B0D">
            <w:pPr>
              <w:tabs>
                <w:tab w:val="decimal" w:pos="395"/>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2.57%</w:t>
            </w:r>
          </w:p>
        </w:tc>
        <w:tc>
          <w:tcPr>
            <w:tcW w:w="1134" w:type="dxa"/>
            <w:vAlign w:val="bottom"/>
          </w:tcPr>
          <w:p w:rsidR="004F07DF" w:rsidRPr="005A7B1D" w:rsidRDefault="004F07DF" w:rsidP="003F1B0D">
            <w:pPr>
              <w:tabs>
                <w:tab w:val="decimal" w:pos="521"/>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3.42%</w:t>
            </w:r>
          </w:p>
        </w:tc>
        <w:tc>
          <w:tcPr>
            <w:tcW w:w="235" w:type="dxa"/>
          </w:tcPr>
          <w:p w:rsidR="004F07DF" w:rsidRPr="005A7B1D" w:rsidRDefault="004F07DF" w:rsidP="005A7B1D">
            <w:pPr>
              <w:autoSpaceDE w:val="0"/>
              <w:autoSpaceDN w:val="0"/>
              <w:adjustRightInd w:val="0"/>
              <w:snapToGrid w:val="0"/>
              <w:jc w:val="center"/>
              <w:rPr>
                <w:rFonts w:ascii="Times New Roman" w:hAnsi="Times New Roman" w:cs="Times New Roman"/>
                <w:color w:val="000000"/>
                <w:lang w:val="en-US"/>
              </w:rPr>
            </w:pPr>
          </w:p>
        </w:tc>
        <w:tc>
          <w:tcPr>
            <w:tcW w:w="1134" w:type="dxa"/>
            <w:vAlign w:val="bottom"/>
          </w:tcPr>
          <w:p w:rsidR="004F07DF" w:rsidRPr="005A7B1D" w:rsidRDefault="004F07DF" w:rsidP="003F1B0D">
            <w:pPr>
              <w:tabs>
                <w:tab w:val="decimal" w:pos="44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3.01%</w:t>
            </w:r>
          </w:p>
        </w:tc>
        <w:tc>
          <w:tcPr>
            <w:tcW w:w="1134" w:type="dxa"/>
            <w:vAlign w:val="bottom"/>
          </w:tcPr>
          <w:p w:rsidR="004F07DF" w:rsidRPr="005A7B1D" w:rsidRDefault="004F07DF" w:rsidP="003F1B0D">
            <w:pPr>
              <w:tabs>
                <w:tab w:val="decimal" w:pos="553"/>
              </w:tabs>
              <w:autoSpaceDE w:val="0"/>
              <w:autoSpaceDN w:val="0"/>
              <w:adjustRightInd w:val="0"/>
              <w:snapToGrid w:val="0"/>
              <w:rPr>
                <w:rFonts w:ascii="Times New Roman" w:hAnsi="Times New Roman" w:cs="Times New Roman"/>
                <w:color w:val="000000"/>
                <w:lang w:val="en-US"/>
              </w:rPr>
            </w:pPr>
            <w:r w:rsidRPr="005A7B1D">
              <w:rPr>
                <w:rFonts w:ascii="Times New Roman" w:hAnsi="Times New Roman" w:cs="Times New Roman"/>
                <w:color w:val="000000"/>
                <w:lang w:val="en-US"/>
              </w:rPr>
              <w:t>2.80%</w:t>
            </w:r>
          </w:p>
        </w:tc>
      </w:tr>
      <w:tr w:rsidR="004F07DF" w:rsidRPr="005A7B1D" w:rsidTr="009B3A1F">
        <w:trPr>
          <w:jc w:val="center"/>
        </w:trPr>
        <w:tc>
          <w:tcPr>
            <w:tcW w:w="3688" w:type="dxa"/>
            <w:tcBorders>
              <w:bottom w:val="single" w:sz="4" w:space="0" w:color="auto"/>
            </w:tcBorders>
            <w:vAlign w:val="bottom"/>
          </w:tcPr>
          <w:p w:rsidR="004F07DF" w:rsidRPr="005A7B1D" w:rsidRDefault="004F07DF" w:rsidP="00E259DC">
            <w:pPr>
              <w:autoSpaceDE w:val="0"/>
              <w:autoSpaceDN w:val="0"/>
              <w:adjustRightInd w:val="0"/>
              <w:snapToGrid w:val="0"/>
              <w:spacing w:after="60"/>
              <w:rPr>
                <w:rFonts w:ascii="Times New Roman" w:hAnsi="Times New Roman" w:cs="Times New Roman"/>
                <w:color w:val="000000"/>
                <w:lang w:val="en-US"/>
              </w:rPr>
            </w:pPr>
            <w:r w:rsidRPr="005A7B1D">
              <w:rPr>
                <w:rFonts w:ascii="Times New Roman" w:hAnsi="Times New Roman" w:cs="Times New Roman"/>
                <w:color w:val="000000"/>
                <w:lang w:val="en-US"/>
              </w:rPr>
              <w:t>Number of Observations</w:t>
            </w:r>
          </w:p>
        </w:tc>
        <w:tc>
          <w:tcPr>
            <w:tcW w:w="1134" w:type="dxa"/>
            <w:tcBorders>
              <w:bottom w:val="single" w:sz="4" w:space="0" w:color="auto"/>
            </w:tcBorders>
            <w:vAlign w:val="bottom"/>
          </w:tcPr>
          <w:p w:rsidR="004F07DF" w:rsidRPr="005A7B1D" w:rsidRDefault="004F07DF" w:rsidP="00E259DC">
            <w:pPr>
              <w:autoSpaceDE w:val="0"/>
              <w:autoSpaceDN w:val="0"/>
              <w:adjustRightInd w:val="0"/>
              <w:snapToGrid w:val="0"/>
              <w:spacing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1,520</w:t>
            </w:r>
          </w:p>
        </w:tc>
        <w:tc>
          <w:tcPr>
            <w:tcW w:w="1134" w:type="dxa"/>
            <w:tcBorders>
              <w:bottom w:val="single" w:sz="4" w:space="0" w:color="auto"/>
            </w:tcBorders>
            <w:vAlign w:val="bottom"/>
          </w:tcPr>
          <w:p w:rsidR="004F07DF" w:rsidRPr="005A7B1D" w:rsidRDefault="003F1B0D" w:rsidP="00E259DC">
            <w:pPr>
              <w:tabs>
                <w:tab w:val="decimal" w:pos="536"/>
              </w:tabs>
              <w:autoSpaceDE w:val="0"/>
              <w:autoSpaceDN w:val="0"/>
              <w:adjustRightInd w:val="0"/>
              <w:snapToGrid w:val="0"/>
              <w:spacing w:after="60"/>
              <w:jc w:val="center"/>
              <w:rPr>
                <w:rFonts w:ascii="Times New Roman" w:hAnsi="Times New Roman" w:cs="Times New Roman"/>
                <w:color w:val="000000"/>
                <w:lang w:val="en-US"/>
              </w:rPr>
            </w:pPr>
            <w:r>
              <w:rPr>
                <w:rFonts w:ascii="Times New Roman" w:hAnsi="Times New Roman" w:cs="Times New Roman"/>
                <w:color w:val="000000"/>
                <w:lang w:val="en-US"/>
              </w:rPr>
              <w:t xml:space="preserve">   </w:t>
            </w:r>
            <w:r w:rsidR="004F07DF" w:rsidRPr="005A7B1D">
              <w:rPr>
                <w:rFonts w:ascii="Times New Roman" w:hAnsi="Times New Roman" w:cs="Times New Roman"/>
                <w:color w:val="000000"/>
                <w:lang w:val="en-US"/>
              </w:rPr>
              <w:t>1,023</w:t>
            </w:r>
          </w:p>
        </w:tc>
        <w:tc>
          <w:tcPr>
            <w:tcW w:w="235" w:type="dxa"/>
            <w:tcBorders>
              <w:bottom w:val="single" w:sz="4" w:space="0" w:color="auto"/>
            </w:tcBorders>
          </w:tcPr>
          <w:p w:rsidR="004F07DF" w:rsidRPr="005A7B1D" w:rsidRDefault="004F07DF" w:rsidP="00E259DC">
            <w:pPr>
              <w:autoSpaceDE w:val="0"/>
              <w:autoSpaceDN w:val="0"/>
              <w:adjustRightInd w:val="0"/>
              <w:snapToGrid w:val="0"/>
              <w:spacing w:after="60"/>
              <w:jc w:val="center"/>
              <w:rPr>
                <w:rFonts w:ascii="Times New Roman" w:hAnsi="Times New Roman" w:cs="Times New Roman"/>
                <w:color w:val="000000"/>
                <w:lang w:val="en-US"/>
              </w:rPr>
            </w:pPr>
          </w:p>
        </w:tc>
        <w:tc>
          <w:tcPr>
            <w:tcW w:w="1134" w:type="dxa"/>
            <w:tcBorders>
              <w:bottom w:val="single" w:sz="4" w:space="0" w:color="auto"/>
            </w:tcBorders>
            <w:vAlign w:val="bottom"/>
          </w:tcPr>
          <w:p w:rsidR="004F07DF" w:rsidRPr="005A7B1D" w:rsidRDefault="004F07DF" w:rsidP="00E259DC">
            <w:pPr>
              <w:autoSpaceDE w:val="0"/>
              <w:autoSpaceDN w:val="0"/>
              <w:adjustRightInd w:val="0"/>
              <w:snapToGrid w:val="0"/>
              <w:spacing w:after="60"/>
              <w:jc w:val="center"/>
              <w:rPr>
                <w:rFonts w:ascii="Times New Roman" w:hAnsi="Times New Roman" w:cs="Times New Roman"/>
                <w:color w:val="000000"/>
                <w:lang w:val="en-US"/>
              </w:rPr>
            </w:pPr>
            <w:r w:rsidRPr="005A7B1D">
              <w:rPr>
                <w:rFonts w:ascii="Times New Roman" w:hAnsi="Times New Roman" w:cs="Times New Roman"/>
                <w:color w:val="000000"/>
                <w:lang w:val="en-US"/>
              </w:rPr>
              <w:t>1,363</w:t>
            </w:r>
          </w:p>
        </w:tc>
        <w:tc>
          <w:tcPr>
            <w:tcW w:w="1134" w:type="dxa"/>
            <w:tcBorders>
              <w:bottom w:val="single" w:sz="4" w:space="0" w:color="auto"/>
            </w:tcBorders>
            <w:vAlign w:val="bottom"/>
          </w:tcPr>
          <w:p w:rsidR="004F07DF" w:rsidRPr="005A7B1D" w:rsidRDefault="003F1B0D" w:rsidP="00E259DC">
            <w:pPr>
              <w:tabs>
                <w:tab w:val="decimal" w:pos="553"/>
              </w:tabs>
              <w:autoSpaceDE w:val="0"/>
              <w:autoSpaceDN w:val="0"/>
              <w:adjustRightInd w:val="0"/>
              <w:snapToGrid w:val="0"/>
              <w:spacing w:after="60"/>
              <w:jc w:val="center"/>
              <w:rPr>
                <w:rFonts w:ascii="Times New Roman" w:hAnsi="Times New Roman" w:cs="Times New Roman"/>
                <w:color w:val="000000"/>
                <w:lang w:val="en-US"/>
              </w:rPr>
            </w:pPr>
            <w:r>
              <w:rPr>
                <w:rFonts w:ascii="Times New Roman" w:hAnsi="Times New Roman" w:cs="Times New Roman"/>
                <w:color w:val="000000"/>
                <w:lang w:val="en-US"/>
              </w:rPr>
              <w:t xml:space="preserve">    </w:t>
            </w:r>
            <w:r w:rsidR="004F07DF" w:rsidRPr="005A7B1D">
              <w:rPr>
                <w:rFonts w:ascii="Times New Roman" w:hAnsi="Times New Roman" w:cs="Times New Roman"/>
                <w:color w:val="000000"/>
                <w:lang w:val="en-US"/>
              </w:rPr>
              <w:t>1,180</w:t>
            </w:r>
          </w:p>
        </w:tc>
      </w:tr>
    </w:tbl>
    <w:p w:rsidR="004F07DF" w:rsidRPr="005A7B1D" w:rsidRDefault="004F07DF" w:rsidP="005A7B1D">
      <w:pPr>
        <w:rPr>
          <w:rFonts w:ascii="Times New Roman" w:hAnsi="Times New Roman" w:cs="Times New Roman"/>
        </w:rPr>
      </w:pPr>
    </w:p>
    <w:p w:rsidR="004F07DF" w:rsidRPr="00BE6286" w:rsidRDefault="004F07DF" w:rsidP="00BE6286">
      <w:pPr>
        <w:spacing w:line="300" w:lineRule="auto"/>
        <w:rPr>
          <w:rFonts w:ascii="Times New Roman" w:hAnsi="Times New Roman" w:cs="Times New Roman"/>
          <w:b/>
          <w:sz w:val="24"/>
          <w:szCs w:val="24"/>
        </w:rPr>
      </w:pPr>
    </w:p>
    <w:p w:rsidR="00536F84" w:rsidRPr="00BE6286" w:rsidRDefault="00536F84" w:rsidP="00BE6286">
      <w:pPr>
        <w:spacing w:line="300" w:lineRule="auto"/>
        <w:rPr>
          <w:rFonts w:ascii="Times New Roman" w:hAnsi="Times New Roman" w:cs="Times New Roman"/>
          <w:b/>
          <w:bCs/>
          <w:color w:val="4F81BD" w:themeColor="accent1"/>
          <w:sz w:val="24"/>
          <w:szCs w:val="24"/>
        </w:rPr>
      </w:pPr>
      <w:r w:rsidRPr="00BE6286">
        <w:rPr>
          <w:rFonts w:ascii="Times New Roman" w:hAnsi="Times New Roman" w:cs="Times New Roman"/>
          <w:sz w:val="24"/>
          <w:szCs w:val="24"/>
        </w:rPr>
        <w:br w:type="page"/>
      </w:r>
    </w:p>
    <w:p w:rsidR="00E259DC" w:rsidRDefault="00536F84" w:rsidP="005A7B1D">
      <w:pPr>
        <w:pStyle w:val="Caption"/>
        <w:spacing w:after="0"/>
        <w:jc w:val="center"/>
        <w:rPr>
          <w:rFonts w:ascii="Times New Roman" w:hAnsi="Times New Roman" w:cs="Times New Roman"/>
          <w:color w:val="auto"/>
          <w:sz w:val="22"/>
          <w:szCs w:val="22"/>
        </w:rPr>
      </w:pPr>
      <w:bookmarkStart w:id="5" w:name="_Ref476920714"/>
      <w:r w:rsidRPr="004E56DC">
        <w:rPr>
          <w:rFonts w:ascii="Times New Roman" w:hAnsi="Times New Roman" w:cs="Times New Roman"/>
          <w:color w:val="auto"/>
          <w:sz w:val="22"/>
          <w:szCs w:val="22"/>
        </w:rPr>
        <w:lastRenderedPageBreak/>
        <w:t xml:space="preserve">Appendix </w:t>
      </w:r>
      <w:r w:rsidR="0064173A" w:rsidRPr="004E56DC">
        <w:rPr>
          <w:rFonts w:ascii="Times New Roman" w:hAnsi="Times New Roman" w:cs="Times New Roman"/>
          <w:color w:val="auto"/>
          <w:sz w:val="22"/>
          <w:szCs w:val="22"/>
        </w:rPr>
        <w:fldChar w:fldCharType="begin"/>
      </w:r>
      <w:r w:rsidR="009B3A1F" w:rsidRPr="004E56DC">
        <w:rPr>
          <w:rFonts w:ascii="Times New Roman" w:hAnsi="Times New Roman" w:cs="Times New Roman"/>
          <w:color w:val="auto"/>
          <w:sz w:val="22"/>
          <w:szCs w:val="22"/>
        </w:rPr>
        <w:instrText xml:space="preserve"> SEQ Appendix \* ARABIC </w:instrText>
      </w:r>
      <w:r w:rsidR="0064173A" w:rsidRPr="004E56DC">
        <w:rPr>
          <w:rFonts w:ascii="Times New Roman" w:hAnsi="Times New Roman" w:cs="Times New Roman"/>
          <w:color w:val="auto"/>
          <w:sz w:val="22"/>
          <w:szCs w:val="22"/>
        </w:rPr>
        <w:fldChar w:fldCharType="separate"/>
      </w:r>
      <w:r w:rsidR="0039761E">
        <w:rPr>
          <w:rFonts w:ascii="Times New Roman" w:hAnsi="Times New Roman" w:cs="Times New Roman"/>
          <w:noProof/>
          <w:color w:val="auto"/>
          <w:sz w:val="22"/>
          <w:szCs w:val="22"/>
        </w:rPr>
        <w:t>2</w:t>
      </w:r>
      <w:r w:rsidR="0064173A" w:rsidRPr="004E56DC">
        <w:rPr>
          <w:rFonts w:ascii="Times New Roman" w:hAnsi="Times New Roman" w:cs="Times New Roman"/>
          <w:noProof/>
          <w:color w:val="auto"/>
          <w:sz w:val="22"/>
          <w:szCs w:val="22"/>
        </w:rPr>
        <w:fldChar w:fldCharType="end"/>
      </w:r>
      <w:bookmarkEnd w:id="5"/>
      <w:r w:rsidR="009B4BAF" w:rsidRPr="004E56DC">
        <w:rPr>
          <w:rFonts w:ascii="Times New Roman" w:hAnsi="Times New Roman" w:cs="Times New Roman"/>
          <w:noProof/>
          <w:color w:val="auto"/>
          <w:sz w:val="22"/>
          <w:szCs w:val="22"/>
        </w:rPr>
        <w:t>:</w:t>
      </w:r>
      <w:r w:rsidRPr="004E56DC">
        <w:rPr>
          <w:rFonts w:ascii="Times New Roman" w:hAnsi="Times New Roman" w:cs="Times New Roman"/>
          <w:color w:val="auto"/>
          <w:sz w:val="22"/>
          <w:szCs w:val="22"/>
        </w:rPr>
        <w:t xml:space="preserve"> Regression of Fertil</w:t>
      </w:r>
      <w:r w:rsidR="00E259DC">
        <w:rPr>
          <w:rFonts w:ascii="Times New Roman" w:hAnsi="Times New Roman" w:cs="Times New Roman"/>
          <w:color w:val="auto"/>
          <w:sz w:val="22"/>
          <w:szCs w:val="22"/>
        </w:rPr>
        <w:t>ity on Urban Life by Subgroups</w:t>
      </w:r>
    </w:p>
    <w:p w:rsidR="004F07DF" w:rsidRPr="004E56DC" w:rsidRDefault="00536F84" w:rsidP="005A7B1D">
      <w:pPr>
        <w:pStyle w:val="Caption"/>
        <w:spacing w:after="0"/>
        <w:jc w:val="center"/>
        <w:rPr>
          <w:rFonts w:ascii="Times New Roman" w:hAnsi="Times New Roman" w:cs="Times New Roman"/>
          <w:b w:val="0"/>
          <w:color w:val="auto"/>
          <w:sz w:val="22"/>
          <w:szCs w:val="22"/>
        </w:rPr>
      </w:pPr>
      <w:r w:rsidRPr="004E56DC">
        <w:rPr>
          <w:rFonts w:ascii="Times New Roman" w:hAnsi="Times New Roman" w:cs="Times New Roman"/>
          <w:color w:val="auto"/>
          <w:sz w:val="22"/>
          <w:szCs w:val="22"/>
        </w:rPr>
        <w:t>CHNS, 2011</w:t>
      </w:r>
    </w:p>
    <w:tbl>
      <w:tblPr>
        <w:tblW w:w="8931" w:type="dxa"/>
        <w:jc w:val="center"/>
        <w:tblLayout w:type="fixed"/>
        <w:tblCellMar>
          <w:left w:w="28" w:type="dxa"/>
          <w:right w:w="28" w:type="dxa"/>
        </w:tblCellMar>
        <w:tblLook w:val="0000" w:firstRow="0" w:lastRow="0" w:firstColumn="0" w:lastColumn="0" w:noHBand="0" w:noVBand="0"/>
      </w:tblPr>
      <w:tblGrid>
        <w:gridCol w:w="3716"/>
        <w:gridCol w:w="1247"/>
        <w:gridCol w:w="1247"/>
        <w:gridCol w:w="227"/>
        <w:gridCol w:w="1247"/>
        <w:gridCol w:w="1247"/>
      </w:tblGrid>
      <w:tr w:rsidR="00966F8B" w:rsidRPr="005A7B1D" w:rsidTr="009B4BAF">
        <w:trPr>
          <w:jc w:val="center"/>
        </w:trPr>
        <w:tc>
          <w:tcPr>
            <w:tcW w:w="3716" w:type="dxa"/>
            <w:tcBorders>
              <w:top w:val="single" w:sz="4" w:space="0" w:color="auto"/>
              <w:left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2494" w:type="dxa"/>
            <w:gridSpan w:val="2"/>
            <w:tcBorders>
              <w:top w:val="single" w:sz="4" w:space="0" w:color="auto"/>
              <w:left w:val="nil"/>
              <w:bottom w:val="single" w:sz="4" w:space="0" w:color="auto"/>
              <w:right w:val="nil"/>
            </w:tcBorders>
            <w:vAlign w:val="bottom"/>
          </w:tcPr>
          <w:p w:rsidR="00966F8B" w:rsidRPr="005A7B1D" w:rsidRDefault="009B4BAF" w:rsidP="005A7B1D">
            <w:pPr>
              <w:autoSpaceDE w:val="0"/>
              <w:autoSpaceDN w:val="0"/>
              <w:adjustRightInd w:val="0"/>
              <w:jc w:val="center"/>
              <w:rPr>
                <w:rFonts w:ascii="Times New Roman" w:hAnsi="Times New Roman" w:cs="Times New Roman"/>
                <w:color w:val="000000"/>
                <w:lang w:val="en-US"/>
              </w:rPr>
            </w:pPr>
            <w:r w:rsidRPr="005A7B1D">
              <w:rPr>
                <w:rFonts w:ascii="Times New Roman" w:hAnsi="Times New Roman" w:cs="Times New Roman"/>
                <w:color w:val="000000"/>
                <w:lang w:val="en-US"/>
              </w:rPr>
              <w:t xml:space="preserve">Categorized by </w:t>
            </w:r>
            <w:r w:rsidR="00966F8B" w:rsidRPr="005A7B1D">
              <w:rPr>
                <w:rFonts w:ascii="Times New Roman" w:hAnsi="Times New Roman" w:cs="Times New Roman"/>
                <w:color w:val="000000"/>
                <w:lang w:val="en-US"/>
              </w:rPr>
              <w:t>Location</w:t>
            </w:r>
          </w:p>
        </w:tc>
        <w:tc>
          <w:tcPr>
            <w:tcW w:w="227" w:type="dxa"/>
            <w:tcBorders>
              <w:top w:val="single" w:sz="4" w:space="0" w:color="auto"/>
              <w:left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2494" w:type="dxa"/>
            <w:gridSpan w:val="2"/>
            <w:tcBorders>
              <w:top w:val="single" w:sz="4" w:space="0" w:color="auto"/>
              <w:left w:val="nil"/>
              <w:bottom w:val="single" w:sz="4" w:space="0" w:color="auto"/>
              <w:right w:val="nil"/>
            </w:tcBorders>
            <w:vAlign w:val="bottom"/>
          </w:tcPr>
          <w:p w:rsidR="00966F8B" w:rsidRPr="005A7B1D" w:rsidRDefault="009B4BAF" w:rsidP="005A7B1D">
            <w:pPr>
              <w:autoSpaceDE w:val="0"/>
              <w:autoSpaceDN w:val="0"/>
              <w:adjustRightInd w:val="0"/>
              <w:jc w:val="center"/>
              <w:rPr>
                <w:rFonts w:ascii="Times New Roman" w:hAnsi="Times New Roman" w:cs="Times New Roman"/>
                <w:i/>
                <w:color w:val="000000"/>
                <w:lang w:val="en-US"/>
              </w:rPr>
            </w:pPr>
            <w:r w:rsidRPr="005A7B1D">
              <w:rPr>
                <w:rFonts w:ascii="Times New Roman" w:hAnsi="Times New Roman" w:cs="Times New Roman"/>
                <w:iCs/>
                <w:color w:val="000000"/>
                <w:lang w:val="en-US"/>
              </w:rPr>
              <w:t xml:space="preserve">Categorized by </w:t>
            </w:r>
            <w:proofErr w:type="spellStart"/>
            <w:r w:rsidR="00966F8B" w:rsidRPr="005A7B1D">
              <w:rPr>
                <w:rFonts w:ascii="Times New Roman" w:hAnsi="Times New Roman" w:cs="Times New Roman"/>
                <w:i/>
                <w:color w:val="000000"/>
                <w:lang w:val="en-US"/>
              </w:rPr>
              <w:t>Hukou</w:t>
            </w:r>
            <w:proofErr w:type="spellEnd"/>
          </w:p>
        </w:tc>
      </w:tr>
      <w:tr w:rsidR="00966F8B" w:rsidRPr="005A7B1D" w:rsidTr="005B38F9">
        <w:trPr>
          <w:jc w:val="center"/>
        </w:trPr>
        <w:tc>
          <w:tcPr>
            <w:tcW w:w="3716" w:type="dxa"/>
            <w:tcBorders>
              <w:top w:val="nil"/>
              <w:left w:val="nil"/>
              <w:bottom w:val="single" w:sz="4" w:space="0" w:color="auto"/>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single" w:sz="4" w:space="0" w:color="auto"/>
              <w:left w:val="nil"/>
              <w:bottom w:val="single" w:sz="4" w:space="0" w:color="auto"/>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r w:rsidRPr="005A7B1D">
              <w:rPr>
                <w:rFonts w:ascii="Times New Roman" w:hAnsi="Times New Roman" w:cs="Times New Roman"/>
                <w:color w:val="000000"/>
                <w:lang w:val="en-US"/>
              </w:rPr>
              <w:t>Rural</w:t>
            </w:r>
          </w:p>
        </w:tc>
        <w:tc>
          <w:tcPr>
            <w:tcW w:w="1247" w:type="dxa"/>
            <w:tcBorders>
              <w:top w:val="single" w:sz="4" w:space="0" w:color="auto"/>
              <w:left w:val="nil"/>
              <w:bottom w:val="single" w:sz="4" w:space="0" w:color="auto"/>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r w:rsidRPr="005A7B1D">
              <w:rPr>
                <w:rFonts w:ascii="Times New Roman" w:hAnsi="Times New Roman" w:cs="Times New Roman"/>
                <w:color w:val="000000"/>
                <w:lang w:val="en-US"/>
              </w:rPr>
              <w:t>Urban</w:t>
            </w:r>
          </w:p>
        </w:tc>
        <w:tc>
          <w:tcPr>
            <w:tcW w:w="227" w:type="dxa"/>
            <w:tcBorders>
              <w:top w:val="nil"/>
              <w:left w:val="nil"/>
              <w:bottom w:val="single" w:sz="4" w:space="0" w:color="auto"/>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single" w:sz="4" w:space="0" w:color="auto"/>
              <w:left w:val="nil"/>
              <w:bottom w:val="single" w:sz="4" w:space="0" w:color="auto"/>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r w:rsidRPr="005A7B1D">
              <w:rPr>
                <w:rFonts w:ascii="Times New Roman" w:hAnsi="Times New Roman" w:cs="Times New Roman"/>
                <w:color w:val="000000"/>
                <w:lang w:val="en-US"/>
              </w:rPr>
              <w:t>Rural</w:t>
            </w:r>
          </w:p>
        </w:tc>
        <w:tc>
          <w:tcPr>
            <w:tcW w:w="1247" w:type="dxa"/>
            <w:tcBorders>
              <w:top w:val="single" w:sz="4" w:space="0" w:color="auto"/>
              <w:left w:val="nil"/>
              <w:bottom w:val="single" w:sz="4" w:space="0" w:color="auto"/>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r w:rsidRPr="005A7B1D">
              <w:rPr>
                <w:rFonts w:ascii="Times New Roman" w:hAnsi="Times New Roman" w:cs="Times New Roman"/>
                <w:color w:val="000000"/>
                <w:lang w:val="en-US"/>
              </w:rPr>
              <w:t>Urban</w:t>
            </w:r>
          </w:p>
        </w:tc>
      </w:tr>
      <w:tr w:rsidR="00966F8B" w:rsidRPr="005A7B1D" w:rsidTr="005B38F9">
        <w:trPr>
          <w:jc w:val="center"/>
        </w:trPr>
        <w:tc>
          <w:tcPr>
            <w:tcW w:w="3716" w:type="dxa"/>
            <w:tcBorders>
              <w:top w:val="single" w:sz="4" w:space="0" w:color="auto"/>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Urban Residence</w:t>
            </w:r>
          </w:p>
        </w:tc>
        <w:tc>
          <w:tcPr>
            <w:tcW w:w="1247" w:type="dxa"/>
            <w:tcBorders>
              <w:top w:val="single" w:sz="4" w:space="0" w:color="auto"/>
              <w:left w:val="nil"/>
              <w:bottom w:val="nil"/>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single" w:sz="4" w:space="0" w:color="auto"/>
              <w:left w:val="nil"/>
              <w:bottom w:val="nil"/>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227" w:type="dxa"/>
            <w:tcBorders>
              <w:top w:val="single" w:sz="4" w:space="0" w:color="auto"/>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single" w:sz="4" w:space="0" w:color="auto"/>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-0.00506</w:t>
            </w:r>
          </w:p>
        </w:tc>
        <w:tc>
          <w:tcPr>
            <w:tcW w:w="1247" w:type="dxa"/>
            <w:tcBorders>
              <w:top w:val="single" w:sz="4" w:space="0" w:color="auto"/>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-0.0459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(0.035)</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(0.031)</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 xml:space="preserve">Urban </w:t>
            </w:r>
            <w:proofErr w:type="spellStart"/>
            <w:r w:rsidRPr="005A7B1D">
              <w:rPr>
                <w:rFonts w:ascii="Times New Roman" w:hAnsi="Times New Roman" w:cs="Times New Roman"/>
                <w:color w:val="000000"/>
                <w:lang w:val="en-US"/>
              </w:rPr>
              <w:t>hukou</w:t>
            </w:r>
            <w:proofErr w:type="spellEnd"/>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-0.193***</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(0.035)</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(0.042)</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p>
        </w:tc>
      </w:tr>
      <w:tr w:rsidR="00966F8B" w:rsidRPr="005A7B1D" w:rsidTr="00966F8B">
        <w:trPr>
          <w:jc w:val="center"/>
        </w:trPr>
        <w:tc>
          <w:tcPr>
            <w:tcW w:w="3716" w:type="dxa"/>
            <w:tcBorders>
              <w:top w:val="nil"/>
              <w:left w:val="nil"/>
              <w:bottom w:val="nil"/>
              <w:right w:val="nil"/>
            </w:tcBorders>
          </w:tcPr>
          <w:p w:rsidR="00966F8B" w:rsidRPr="005A7B1D" w:rsidRDefault="009B4BAF"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 xml:space="preserve">Eligibility </w:t>
            </w:r>
            <w:r w:rsidR="00966F8B" w:rsidRPr="005A7B1D">
              <w:rPr>
                <w:rFonts w:ascii="Times New Roman" w:hAnsi="Times New Roman" w:cs="Times New Roman"/>
                <w:color w:val="000000"/>
                <w:lang w:val="en-US"/>
              </w:rPr>
              <w:t>f</w:t>
            </w:r>
            <w:r w:rsidRPr="005A7B1D">
              <w:rPr>
                <w:rFonts w:ascii="Times New Roman" w:hAnsi="Times New Roman" w:cs="Times New Roman"/>
                <w:color w:val="000000"/>
                <w:lang w:val="en-US"/>
              </w:rPr>
              <w:t>or</w:t>
            </w:r>
            <w:r w:rsidR="00966F8B" w:rsidRPr="005A7B1D">
              <w:rPr>
                <w:rFonts w:ascii="Times New Roman" w:hAnsi="Times New Roman" w:cs="Times New Roman"/>
                <w:color w:val="000000"/>
                <w:lang w:val="en-US"/>
              </w:rPr>
              <w:t xml:space="preserve"> having 2 children</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0.281***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0.0896**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0.251***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0.157***</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Community OCP strength</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-0.0515</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-0.0217</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0.0586</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(0.078)</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(0.082)</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[20,25)</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-0.591***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-0.639***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-0.672***</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-0.538***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(0.098)</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(0.176)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(0.100)</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(0.199)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[25,30)</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-0.403***</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-0.300***</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-0.440***</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-0.279***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(0.084)</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(0.074)</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(0.082)</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[30,35)</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-0.221***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-0.0483</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-0.271***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-0.0143</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(0.062)</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(0.067)</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(0.062)</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[35, 40)</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-0.154***</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0.0269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-0.208***</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0.0930*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(0.059)</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(0.061)</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(0.065)</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[40, 45)</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-0.152***</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0.0308</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-0.191***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0.0685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(0.056)</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(0.060)</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(0.056)</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Age range [45, 50)</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-0.0151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0.0119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-0.0668</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0.0667</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(0.054)</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(0.057)</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(0.053)</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Number of Siblings</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0.0133*</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0.0268***</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0.0133*</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0.0311***</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(0.008)</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(0.008)</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(0.008)</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Currently Married</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0.122</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-0.0572</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0.0756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(0.085)</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(0.070)</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Working in other occupations</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-0.0632*</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-0.0515</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-0.0686**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-0.0715*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(0.033)</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(0.041)</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(0.034)</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(0.043)</w:t>
            </w:r>
          </w:p>
        </w:tc>
      </w:tr>
      <w:tr w:rsidR="00966F8B" w:rsidRPr="005A7B1D" w:rsidTr="00966F8B">
        <w:trPr>
          <w:jc w:val="center"/>
        </w:trPr>
        <w:tc>
          <w:tcPr>
            <w:tcW w:w="3716" w:type="dxa"/>
            <w:tcBorders>
              <w:top w:val="nil"/>
              <w:left w:val="nil"/>
              <w:bottom w:val="nil"/>
              <w:right w:val="nil"/>
            </w:tcBorders>
          </w:tcPr>
          <w:p w:rsidR="00966F8B" w:rsidRPr="005A7B1D" w:rsidRDefault="004E56DC" w:rsidP="005A7B1D">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Working as </w:t>
            </w:r>
            <w:r w:rsidR="00966F8B" w:rsidRPr="005A7B1D">
              <w:rPr>
                <w:rFonts w:ascii="Times New Roman" w:hAnsi="Times New Roman" w:cs="Times New Roman"/>
                <w:color w:val="000000"/>
                <w:lang w:val="en-US"/>
              </w:rPr>
              <w:t>Farmer, Fisherman or Hunter</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0.0382</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0.0461</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0.0246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0.234*</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(0.034)</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(0.034)</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Primary School</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-0.0445</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-0.174*</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-0.0807**</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0.0346</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(0.040)</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(0.093)</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(0.118)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Lower Middle School</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-0.0737**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-0.216***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-0.0958***</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-0.0828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(0.083)</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(0.108)</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Upper Middle School</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-0.199***</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-0.278***</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-0.233***</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-0.145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(0.087)</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(0.049)</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(0.109)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Technical/Vocational Degree</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-0.137**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-0.309***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-0.196**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-0.175</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(0.068)</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(0.088)</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(0.083)</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(0.109)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University Degree or Higher</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-0.309***</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-0.297***</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-0.147*</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-0.219*</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(0.074)</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(0.089)</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(0.077)</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(0.112)</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Annual Individual Income (000)</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8.72E-05</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-0.00126***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-8.7E-06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-0.00114**</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(0.001)</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(0.001)</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Annual Household Income (000)</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0.000157</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0.000515**</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-6.5E-05</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0.000752***</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(0.000)</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Owner-occupied Household</w:t>
            </w: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-0.00909</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-0.0136</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0.0366</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-0.0502</w:t>
            </w:r>
          </w:p>
        </w:tc>
      </w:tr>
      <w:tr w:rsidR="00966F8B" w:rsidRPr="005A7B1D" w:rsidTr="00966F8B">
        <w:trPr>
          <w:jc w:val="center"/>
        </w:trPr>
        <w:tc>
          <w:tcPr>
            <w:tcW w:w="3716" w:type="dxa"/>
            <w:tcBorders>
              <w:top w:val="nil"/>
              <w:left w:val="nil"/>
              <w:bottom w:val="nil"/>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(0.054)</w:t>
            </w:r>
          </w:p>
        </w:tc>
        <w:tc>
          <w:tcPr>
            <w:tcW w:w="1247" w:type="dxa"/>
            <w:tcBorders>
              <w:top w:val="nil"/>
              <w:left w:val="nil"/>
              <w:bottom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(0.035)</w:t>
            </w:r>
          </w:p>
        </w:tc>
        <w:tc>
          <w:tcPr>
            <w:tcW w:w="227" w:type="dxa"/>
            <w:tcBorders>
              <w:top w:val="nil"/>
              <w:left w:val="nil"/>
              <w:bottom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(0.062)</w:t>
            </w:r>
          </w:p>
        </w:tc>
        <w:tc>
          <w:tcPr>
            <w:tcW w:w="1247" w:type="dxa"/>
            <w:tcBorders>
              <w:top w:val="nil"/>
              <w:left w:val="nil"/>
              <w:bottom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(0.033)</w:t>
            </w:r>
          </w:p>
        </w:tc>
      </w:tr>
      <w:tr w:rsidR="00966F8B" w:rsidRPr="005A7B1D" w:rsidTr="005B38F9">
        <w:trPr>
          <w:jc w:val="center"/>
        </w:trPr>
        <w:tc>
          <w:tcPr>
            <w:tcW w:w="3716" w:type="dxa"/>
            <w:tcBorders>
              <w:top w:val="nil"/>
              <w:left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Constant</w:t>
            </w:r>
          </w:p>
        </w:tc>
        <w:tc>
          <w:tcPr>
            <w:tcW w:w="1247" w:type="dxa"/>
            <w:tcBorders>
              <w:top w:val="nil"/>
              <w:left w:val="nil"/>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0.290**</w:t>
            </w:r>
          </w:p>
        </w:tc>
        <w:tc>
          <w:tcPr>
            <w:tcW w:w="1247" w:type="dxa"/>
            <w:tcBorders>
              <w:top w:val="nil"/>
              <w:left w:val="nil"/>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0.476***</w:t>
            </w:r>
          </w:p>
        </w:tc>
        <w:tc>
          <w:tcPr>
            <w:tcW w:w="227" w:type="dxa"/>
            <w:tcBorders>
              <w:top w:val="nil"/>
              <w:left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0.372***</w:t>
            </w:r>
          </w:p>
        </w:tc>
        <w:tc>
          <w:tcPr>
            <w:tcW w:w="1247" w:type="dxa"/>
            <w:tcBorders>
              <w:top w:val="nil"/>
              <w:left w:val="nil"/>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0.167</w:t>
            </w:r>
          </w:p>
        </w:tc>
      </w:tr>
      <w:tr w:rsidR="00966F8B" w:rsidRPr="005A7B1D" w:rsidTr="005B38F9">
        <w:trPr>
          <w:jc w:val="center"/>
        </w:trPr>
        <w:tc>
          <w:tcPr>
            <w:tcW w:w="3716" w:type="dxa"/>
            <w:tcBorders>
              <w:top w:val="nil"/>
              <w:left w:val="nil"/>
              <w:bottom w:val="single" w:sz="4" w:space="0" w:color="auto"/>
              <w:right w:val="nil"/>
            </w:tcBorders>
          </w:tcPr>
          <w:p w:rsidR="00966F8B" w:rsidRPr="005A7B1D" w:rsidRDefault="00966F8B" w:rsidP="005A7B1D">
            <w:pPr>
              <w:autoSpaceDE w:val="0"/>
              <w:autoSpaceDN w:val="0"/>
              <w:adjustRightInd w:val="0"/>
              <w:jc w:val="right"/>
              <w:rPr>
                <w:rFonts w:ascii="Times New Roman" w:hAnsi="Times New Roman" w:cs="Times New Roman"/>
                <w:color w:val="000000"/>
                <w:lang w:val="en-US"/>
              </w:rPr>
            </w:pPr>
          </w:p>
        </w:tc>
        <w:tc>
          <w:tcPr>
            <w:tcW w:w="1247" w:type="dxa"/>
            <w:tcBorders>
              <w:top w:val="nil"/>
              <w:left w:val="nil"/>
              <w:bottom w:val="single" w:sz="4" w:space="0" w:color="auto"/>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(0.125)</w:t>
            </w:r>
          </w:p>
        </w:tc>
        <w:tc>
          <w:tcPr>
            <w:tcW w:w="1247" w:type="dxa"/>
            <w:tcBorders>
              <w:top w:val="nil"/>
              <w:left w:val="nil"/>
              <w:bottom w:val="single" w:sz="4" w:space="0" w:color="auto"/>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(0.128)</w:t>
            </w:r>
          </w:p>
        </w:tc>
        <w:tc>
          <w:tcPr>
            <w:tcW w:w="227" w:type="dxa"/>
            <w:tcBorders>
              <w:top w:val="nil"/>
              <w:left w:val="nil"/>
              <w:bottom w:val="single" w:sz="4" w:space="0" w:color="auto"/>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single" w:sz="4" w:space="0" w:color="auto"/>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(0.132)</w:t>
            </w:r>
          </w:p>
        </w:tc>
        <w:tc>
          <w:tcPr>
            <w:tcW w:w="1247" w:type="dxa"/>
            <w:tcBorders>
              <w:top w:val="nil"/>
              <w:left w:val="nil"/>
              <w:bottom w:val="single" w:sz="4" w:space="0" w:color="auto"/>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(0.139)</w:t>
            </w:r>
          </w:p>
        </w:tc>
      </w:tr>
      <w:tr w:rsidR="00966F8B" w:rsidRPr="005A7B1D" w:rsidTr="005B38F9">
        <w:trPr>
          <w:jc w:val="center"/>
        </w:trPr>
        <w:tc>
          <w:tcPr>
            <w:tcW w:w="3716" w:type="dxa"/>
            <w:tcBorders>
              <w:top w:val="single" w:sz="4" w:space="0" w:color="auto"/>
              <w:left w:val="nil"/>
              <w:right w:val="nil"/>
            </w:tcBorders>
          </w:tcPr>
          <w:p w:rsidR="00966F8B" w:rsidRPr="005A7B1D" w:rsidRDefault="00966F8B"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Number of Observations</w:t>
            </w:r>
          </w:p>
        </w:tc>
        <w:tc>
          <w:tcPr>
            <w:tcW w:w="1247" w:type="dxa"/>
            <w:tcBorders>
              <w:top w:val="single" w:sz="4" w:space="0" w:color="auto"/>
              <w:left w:val="nil"/>
              <w:right w:val="nil"/>
            </w:tcBorders>
            <w:vAlign w:val="bottom"/>
          </w:tcPr>
          <w:p w:rsidR="00966F8B" w:rsidRPr="005A7B1D" w:rsidRDefault="00723D1C" w:rsidP="00723D1C">
            <w:pPr>
              <w:tabs>
                <w:tab w:val="decimal" w:pos="319"/>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sidR="00966F8B" w:rsidRPr="005A7B1D">
              <w:rPr>
                <w:rFonts w:ascii="Times New Roman" w:hAnsi="Times New Roman" w:cs="Times New Roman"/>
                <w:color w:val="000000"/>
                <w:lang w:val="en-US"/>
              </w:rPr>
              <w:t>1,520</w:t>
            </w:r>
          </w:p>
        </w:tc>
        <w:tc>
          <w:tcPr>
            <w:tcW w:w="1247" w:type="dxa"/>
            <w:tcBorders>
              <w:top w:val="single" w:sz="4" w:space="0" w:color="auto"/>
              <w:left w:val="nil"/>
              <w:right w:val="nil"/>
            </w:tcBorders>
            <w:vAlign w:val="bottom"/>
          </w:tcPr>
          <w:p w:rsidR="00966F8B" w:rsidRPr="005A7B1D" w:rsidRDefault="00723D1C" w:rsidP="00723D1C">
            <w:pPr>
              <w:tabs>
                <w:tab w:val="decimal" w:pos="436"/>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sidR="00966F8B" w:rsidRPr="005A7B1D">
              <w:rPr>
                <w:rFonts w:ascii="Times New Roman" w:hAnsi="Times New Roman" w:cs="Times New Roman"/>
                <w:color w:val="000000"/>
                <w:lang w:val="en-US"/>
              </w:rPr>
              <w:t>1,023</w:t>
            </w:r>
          </w:p>
        </w:tc>
        <w:tc>
          <w:tcPr>
            <w:tcW w:w="227" w:type="dxa"/>
            <w:tcBorders>
              <w:top w:val="single" w:sz="4" w:space="0" w:color="auto"/>
              <w:left w:val="nil"/>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single" w:sz="4" w:space="0" w:color="auto"/>
              <w:left w:val="nil"/>
              <w:right w:val="nil"/>
            </w:tcBorders>
            <w:vAlign w:val="bottom"/>
          </w:tcPr>
          <w:p w:rsidR="00966F8B" w:rsidRPr="005A7B1D" w:rsidRDefault="00723D1C" w:rsidP="00723D1C">
            <w:pPr>
              <w:tabs>
                <w:tab w:val="decimal" w:pos="291"/>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sidR="00966F8B" w:rsidRPr="005A7B1D">
              <w:rPr>
                <w:rFonts w:ascii="Times New Roman" w:hAnsi="Times New Roman" w:cs="Times New Roman"/>
                <w:color w:val="000000"/>
                <w:lang w:val="en-US"/>
              </w:rPr>
              <w:t>1,363</w:t>
            </w:r>
          </w:p>
        </w:tc>
        <w:tc>
          <w:tcPr>
            <w:tcW w:w="1247" w:type="dxa"/>
            <w:tcBorders>
              <w:top w:val="single" w:sz="4" w:space="0" w:color="auto"/>
              <w:left w:val="nil"/>
              <w:right w:val="nil"/>
            </w:tcBorders>
            <w:vAlign w:val="bottom"/>
          </w:tcPr>
          <w:p w:rsidR="00966F8B" w:rsidRPr="005A7B1D" w:rsidRDefault="00723D1C" w:rsidP="00723D1C">
            <w:pPr>
              <w:tabs>
                <w:tab w:val="decimal" w:pos="5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sidR="00966F8B" w:rsidRPr="005A7B1D">
              <w:rPr>
                <w:rFonts w:ascii="Times New Roman" w:hAnsi="Times New Roman" w:cs="Times New Roman"/>
                <w:color w:val="000000"/>
                <w:lang w:val="en-US"/>
              </w:rPr>
              <w:t>1,180</w:t>
            </w:r>
          </w:p>
        </w:tc>
      </w:tr>
      <w:tr w:rsidR="00966F8B" w:rsidRPr="005A7B1D" w:rsidTr="005B38F9">
        <w:trPr>
          <w:jc w:val="center"/>
        </w:trPr>
        <w:tc>
          <w:tcPr>
            <w:tcW w:w="3716" w:type="dxa"/>
            <w:tcBorders>
              <w:top w:val="nil"/>
              <w:left w:val="nil"/>
              <w:bottom w:val="single" w:sz="4" w:space="0" w:color="auto"/>
              <w:right w:val="nil"/>
            </w:tcBorders>
          </w:tcPr>
          <w:p w:rsidR="00966F8B" w:rsidRPr="005A7B1D" w:rsidRDefault="008415B9" w:rsidP="005A7B1D">
            <w:pPr>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Pseudo-</w:t>
            </w:r>
            <w:r w:rsidR="00966F8B" w:rsidRPr="005A7B1D">
              <w:rPr>
                <w:rFonts w:ascii="Times New Roman" w:hAnsi="Times New Roman" w:cs="Times New Roman"/>
                <w:i/>
                <w:iCs/>
                <w:color w:val="000000"/>
                <w:lang w:val="en-US"/>
              </w:rPr>
              <w:t>R</w:t>
            </w:r>
            <w:r w:rsidR="00966F8B" w:rsidRPr="005A7B1D">
              <w:rPr>
                <w:rFonts w:ascii="Times New Roman" w:hAnsi="Times New Roman" w:cs="Times New Roman"/>
                <w:color w:val="000000"/>
                <w:vertAlign w:val="superscript"/>
                <w:lang w:val="en-US"/>
              </w:rPr>
              <w:t>2</w:t>
            </w:r>
          </w:p>
        </w:tc>
        <w:tc>
          <w:tcPr>
            <w:tcW w:w="1247" w:type="dxa"/>
            <w:tcBorders>
              <w:top w:val="nil"/>
              <w:left w:val="nil"/>
              <w:bottom w:val="single" w:sz="4" w:space="0" w:color="auto"/>
              <w:right w:val="nil"/>
            </w:tcBorders>
            <w:vAlign w:val="bottom"/>
          </w:tcPr>
          <w:p w:rsidR="00966F8B" w:rsidRPr="005A7B1D" w:rsidRDefault="00966F8B" w:rsidP="00723D1C">
            <w:pPr>
              <w:tabs>
                <w:tab w:val="decimal" w:pos="319"/>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0.057</w:t>
            </w:r>
          </w:p>
        </w:tc>
        <w:tc>
          <w:tcPr>
            <w:tcW w:w="1247" w:type="dxa"/>
            <w:tcBorders>
              <w:top w:val="nil"/>
              <w:left w:val="nil"/>
              <w:bottom w:val="single" w:sz="4" w:space="0" w:color="auto"/>
              <w:right w:val="nil"/>
            </w:tcBorders>
            <w:vAlign w:val="bottom"/>
          </w:tcPr>
          <w:p w:rsidR="00966F8B" w:rsidRPr="005A7B1D" w:rsidRDefault="00966F8B" w:rsidP="00723D1C">
            <w:pPr>
              <w:tabs>
                <w:tab w:val="decimal" w:pos="436"/>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0.027</w:t>
            </w:r>
          </w:p>
        </w:tc>
        <w:tc>
          <w:tcPr>
            <w:tcW w:w="227" w:type="dxa"/>
            <w:tcBorders>
              <w:top w:val="nil"/>
              <w:left w:val="nil"/>
              <w:bottom w:val="single" w:sz="4" w:space="0" w:color="auto"/>
              <w:right w:val="nil"/>
            </w:tcBorders>
          </w:tcPr>
          <w:p w:rsidR="00966F8B" w:rsidRPr="005A7B1D" w:rsidRDefault="00966F8B" w:rsidP="005A7B1D">
            <w:pPr>
              <w:autoSpaceDE w:val="0"/>
              <w:autoSpaceDN w:val="0"/>
              <w:adjustRightInd w:val="0"/>
              <w:jc w:val="center"/>
              <w:rPr>
                <w:rFonts w:ascii="Times New Roman" w:hAnsi="Times New Roman" w:cs="Times New Roman"/>
                <w:color w:val="000000"/>
                <w:lang w:val="en-US"/>
              </w:rPr>
            </w:pPr>
          </w:p>
        </w:tc>
        <w:tc>
          <w:tcPr>
            <w:tcW w:w="1247" w:type="dxa"/>
            <w:tcBorders>
              <w:top w:val="nil"/>
              <w:left w:val="nil"/>
              <w:bottom w:val="single" w:sz="4" w:space="0" w:color="auto"/>
              <w:right w:val="nil"/>
            </w:tcBorders>
            <w:vAlign w:val="bottom"/>
          </w:tcPr>
          <w:p w:rsidR="00966F8B" w:rsidRPr="005A7B1D" w:rsidRDefault="00966F8B" w:rsidP="00723D1C">
            <w:pPr>
              <w:tabs>
                <w:tab w:val="decimal" w:pos="291"/>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0.049</w:t>
            </w:r>
          </w:p>
        </w:tc>
        <w:tc>
          <w:tcPr>
            <w:tcW w:w="1247" w:type="dxa"/>
            <w:tcBorders>
              <w:top w:val="nil"/>
              <w:left w:val="nil"/>
              <w:bottom w:val="single" w:sz="4" w:space="0" w:color="auto"/>
              <w:right w:val="nil"/>
            </w:tcBorders>
            <w:vAlign w:val="bottom"/>
          </w:tcPr>
          <w:p w:rsidR="00966F8B" w:rsidRPr="005A7B1D" w:rsidRDefault="00966F8B" w:rsidP="00723D1C">
            <w:pPr>
              <w:tabs>
                <w:tab w:val="decimal" w:pos="520"/>
              </w:tabs>
              <w:autoSpaceDE w:val="0"/>
              <w:autoSpaceDN w:val="0"/>
              <w:adjustRightInd w:val="0"/>
              <w:rPr>
                <w:rFonts w:ascii="Times New Roman" w:hAnsi="Times New Roman" w:cs="Times New Roman"/>
                <w:color w:val="000000"/>
                <w:lang w:val="en-US"/>
              </w:rPr>
            </w:pPr>
            <w:r w:rsidRPr="005A7B1D">
              <w:rPr>
                <w:rFonts w:ascii="Times New Roman" w:hAnsi="Times New Roman" w:cs="Times New Roman"/>
                <w:color w:val="000000"/>
                <w:lang w:val="en-US"/>
              </w:rPr>
              <w:t>0.025</w:t>
            </w:r>
          </w:p>
        </w:tc>
      </w:tr>
    </w:tbl>
    <w:p w:rsidR="009B6773" w:rsidRDefault="00966F8B" w:rsidP="005A7B1D">
      <w:pPr>
        <w:rPr>
          <w:rFonts w:ascii="Times New Roman" w:hAnsi="Times New Roman" w:cs="Times New Roman"/>
          <w:i/>
          <w:sz w:val="20"/>
          <w:szCs w:val="20"/>
        </w:rPr>
      </w:pPr>
      <w:r w:rsidRPr="009B6773">
        <w:rPr>
          <w:rFonts w:ascii="Times New Roman" w:hAnsi="Times New Roman" w:cs="Times New Roman"/>
          <w:i/>
          <w:sz w:val="20"/>
          <w:szCs w:val="20"/>
        </w:rPr>
        <w:t>Notes</w:t>
      </w:r>
    </w:p>
    <w:p w:rsidR="00966F8B" w:rsidRPr="009B6773" w:rsidRDefault="00966F8B" w:rsidP="005A7B1D">
      <w:pPr>
        <w:rPr>
          <w:rFonts w:ascii="Times New Roman" w:hAnsi="Times New Roman" w:cs="Times New Roman"/>
          <w:sz w:val="20"/>
          <w:szCs w:val="20"/>
          <w:lang w:bidi="en-US"/>
        </w:rPr>
      </w:pPr>
      <w:r w:rsidRPr="009B6773">
        <w:rPr>
          <w:rFonts w:ascii="Times New Roman" w:hAnsi="Times New Roman" w:cs="Times New Roman"/>
          <w:sz w:val="20"/>
          <w:szCs w:val="20"/>
        </w:rPr>
        <w:t xml:space="preserve">The </w:t>
      </w:r>
      <w:r w:rsidR="009B4BAF" w:rsidRPr="009B6773">
        <w:rPr>
          <w:rFonts w:ascii="Times New Roman" w:hAnsi="Times New Roman" w:cs="Times New Roman"/>
          <w:sz w:val="20"/>
          <w:szCs w:val="20"/>
        </w:rPr>
        <w:t xml:space="preserve">fixed </w:t>
      </w:r>
      <w:r w:rsidRPr="009B6773">
        <w:rPr>
          <w:rFonts w:ascii="Times New Roman" w:hAnsi="Times New Roman" w:cs="Times New Roman"/>
          <w:sz w:val="20"/>
          <w:szCs w:val="20"/>
        </w:rPr>
        <w:t xml:space="preserve">effects </w:t>
      </w:r>
      <w:r w:rsidR="009B4BAF" w:rsidRPr="009B6773">
        <w:rPr>
          <w:rFonts w:ascii="Times New Roman" w:hAnsi="Times New Roman" w:cs="Times New Roman"/>
          <w:sz w:val="20"/>
          <w:szCs w:val="20"/>
        </w:rPr>
        <w:t xml:space="preserve">for </w:t>
      </w:r>
      <w:r w:rsidRPr="009B6773">
        <w:rPr>
          <w:rFonts w:ascii="Times New Roman" w:hAnsi="Times New Roman" w:cs="Times New Roman"/>
          <w:sz w:val="20"/>
          <w:szCs w:val="20"/>
        </w:rPr>
        <w:t>province</w:t>
      </w:r>
      <w:r w:rsidR="009B4BAF" w:rsidRPr="009B6773">
        <w:rPr>
          <w:rFonts w:ascii="Times New Roman" w:hAnsi="Times New Roman" w:cs="Times New Roman"/>
          <w:sz w:val="20"/>
          <w:szCs w:val="20"/>
        </w:rPr>
        <w:t>s</w:t>
      </w:r>
      <w:r w:rsidRPr="009B6773">
        <w:rPr>
          <w:rFonts w:ascii="Times New Roman" w:hAnsi="Times New Roman" w:cs="Times New Roman"/>
          <w:sz w:val="20"/>
          <w:szCs w:val="20"/>
        </w:rPr>
        <w:t xml:space="preserve"> and municipalities are not reported.</w:t>
      </w:r>
      <w:r w:rsidR="009B6773">
        <w:rPr>
          <w:rFonts w:ascii="Times New Roman" w:hAnsi="Times New Roman" w:cs="Times New Roman"/>
          <w:sz w:val="20"/>
          <w:szCs w:val="20"/>
        </w:rPr>
        <w:t xml:space="preserve">  </w:t>
      </w:r>
      <w:r w:rsidRPr="009B6773">
        <w:rPr>
          <w:rFonts w:ascii="Times New Roman" w:hAnsi="Times New Roman" w:cs="Times New Roman"/>
          <w:sz w:val="20"/>
          <w:szCs w:val="20"/>
        </w:rPr>
        <w:t>*** p&lt;0.01, ** p&lt;0.05, * p&lt;0.1</w:t>
      </w:r>
    </w:p>
    <w:sectPr w:rsidR="00966F8B" w:rsidRPr="009B6773" w:rsidSect="00725113">
      <w:footerReference w:type="defaul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AA" w:rsidRDefault="009779AA" w:rsidP="006700A2">
      <w:r>
        <w:separator/>
      </w:r>
    </w:p>
  </w:endnote>
  <w:endnote w:type="continuationSeparator" w:id="0">
    <w:p w:rsidR="009779AA" w:rsidRDefault="009779AA" w:rsidP="0067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de">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MR10">
    <w:altName w:val="MS Mincho"/>
    <w:panose1 w:val="00000000000000000000"/>
    <w:charset w:val="80"/>
    <w:family w:val="auto"/>
    <w:notTrueType/>
    <w:pitch w:val="default"/>
    <w:sig w:usb0="00000001" w:usb1="08070000" w:usb2="00000010" w:usb3="00000000" w:csb0="00020000" w:csb1="00000000"/>
  </w:font>
  <w:font w:name="CMBX10">
    <w:altName w:val="MS Mincho"/>
    <w:panose1 w:val="00000000000000000000"/>
    <w:charset w:val="80"/>
    <w:family w:val="auto"/>
    <w:notTrueType/>
    <w:pitch w:val="default"/>
    <w:sig w:usb0="00000000" w:usb1="08070000" w:usb2="00000010" w:usb3="00000000" w:csb0="00020000" w:csb1="00000000"/>
  </w:font>
  <w:font w:name="CMMI10">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69844"/>
      <w:docPartObj>
        <w:docPartGallery w:val="Page Numbers (Bottom of Page)"/>
        <w:docPartUnique/>
      </w:docPartObj>
    </w:sdtPr>
    <w:sdtEndPr/>
    <w:sdtContent>
      <w:p w:rsidR="006A6658" w:rsidRDefault="006A6658">
        <w:pPr>
          <w:pStyle w:val="Footer"/>
          <w:jc w:val="right"/>
        </w:pPr>
        <w:r>
          <w:fldChar w:fldCharType="begin"/>
        </w:r>
        <w:r>
          <w:instrText xml:space="preserve"> PAGE   \* MERGEFORMAT </w:instrText>
        </w:r>
        <w:r>
          <w:fldChar w:fldCharType="separate"/>
        </w:r>
        <w:r w:rsidR="0039761E">
          <w:rPr>
            <w:noProof/>
          </w:rPr>
          <w:t>2</w:t>
        </w:r>
        <w:r>
          <w:rPr>
            <w:noProof/>
          </w:rPr>
          <w:fldChar w:fldCharType="end"/>
        </w:r>
      </w:p>
    </w:sdtContent>
  </w:sdt>
  <w:p w:rsidR="006A6658" w:rsidRDefault="006A6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AA" w:rsidRDefault="009779AA" w:rsidP="006700A2">
      <w:r>
        <w:separator/>
      </w:r>
    </w:p>
  </w:footnote>
  <w:footnote w:type="continuationSeparator" w:id="0">
    <w:p w:rsidR="009779AA" w:rsidRDefault="009779AA" w:rsidP="006700A2">
      <w:r>
        <w:continuationSeparator/>
      </w:r>
    </w:p>
  </w:footnote>
  <w:footnote w:id="1">
    <w:p w:rsidR="006A6658" w:rsidRDefault="006A6658" w:rsidP="00B93B0E">
      <w:pPr>
        <w:pStyle w:val="FootnoteText"/>
        <w:ind w:left="284" w:hanging="284"/>
        <w:jc w:val="both"/>
        <w:rPr>
          <w:rFonts w:ascii="Times New Roman" w:hAnsi="Times New Roman" w:cs="Times New Roman"/>
          <w:color w:val="000000" w:themeColor="text1"/>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color w:val="000000" w:themeColor="text1"/>
          <w:sz w:val="22"/>
          <w:szCs w:val="22"/>
        </w:rPr>
        <w:t xml:space="preserve">It was determined by the mother’s </w:t>
      </w:r>
      <w:proofErr w:type="spellStart"/>
      <w:r w:rsidRPr="000C691C">
        <w:rPr>
          <w:rFonts w:ascii="Times New Roman" w:hAnsi="Times New Roman" w:cs="Times New Roman"/>
          <w:i/>
          <w:color w:val="000000" w:themeColor="text1"/>
          <w:sz w:val="22"/>
          <w:szCs w:val="22"/>
        </w:rPr>
        <w:t>hukou</w:t>
      </w:r>
      <w:proofErr w:type="spellEnd"/>
      <w:r w:rsidRPr="000C691C">
        <w:rPr>
          <w:rFonts w:ascii="Times New Roman" w:hAnsi="Times New Roman" w:cs="Times New Roman"/>
          <w:color w:val="000000" w:themeColor="text1"/>
          <w:sz w:val="22"/>
          <w:szCs w:val="22"/>
        </w:rPr>
        <w:t xml:space="preserve"> status before 1998 (Liu </w:t>
      </w:r>
      <w:r>
        <w:rPr>
          <w:rFonts w:ascii="Times New Roman" w:hAnsi="Times New Roman" w:cs="Times New Roman"/>
          <w:i/>
          <w:color w:val="000000" w:themeColor="text1"/>
          <w:sz w:val="22"/>
          <w:szCs w:val="22"/>
        </w:rPr>
        <w:t xml:space="preserve">et al. </w:t>
      </w:r>
      <w:r w:rsidRPr="000C691C">
        <w:rPr>
          <w:rFonts w:ascii="Times New Roman" w:hAnsi="Times New Roman" w:cs="Times New Roman"/>
          <w:color w:val="000000" w:themeColor="text1"/>
          <w:sz w:val="22"/>
          <w:szCs w:val="22"/>
        </w:rPr>
        <w:t>2015).</w:t>
      </w:r>
    </w:p>
    <w:p w:rsidR="006A6658" w:rsidRPr="00B93B0E" w:rsidRDefault="006A6658" w:rsidP="00B93B0E">
      <w:pPr>
        <w:pStyle w:val="FootnoteText"/>
        <w:ind w:left="284" w:hanging="284"/>
        <w:jc w:val="both"/>
        <w:rPr>
          <w:rFonts w:ascii="Times New Roman" w:hAnsi="Times New Roman" w:cs="Times New Roman"/>
          <w:sz w:val="8"/>
          <w:szCs w:val="8"/>
        </w:rPr>
      </w:pPr>
    </w:p>
  </w:footnote>
  <w:footnote w:id="2">
    <w:p w:rsidR="006A6658" w:rsidRPr="000C691C" w:rsidRDefault="006A6658" w:rsidP="00B93B0E">
      <w:pPr>
        <w:pStyle w:val="FootnoteText"/>
        <w:ind w:left="284" w:hanging="284"/>
        <w:jc w:val="both"/>
        <w:rPr>
          <w:rFonts w:asciiTheme="majorBidi" w:hAnsiTheme="majorBidi" w:cstheme="majorBidi"/>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sz w:val="22"/>
          <w:szCs w:val="22"/>
        </w:rPr>
        <w:t xml:space="preserve">Agricultural </w:t>
      </w:r>
      <w:proofErr w:type="spellStart"/>
      <w:r w:rsidRPr="000C691C">
        <w:rPr>
          <w:rFonts w:ascii="Times New Roman" w:hAnsi="Times New Roman" w:cs="Times New Roman"/>
          <w:i/>
          <w:iCs/>
          <w:sz w:val="22"/>
          <w:szCs w:val="22"/>
        </w:rPr>
        <w:t>hukou</w:t>
      </w:r>
      <w:proofErr w:type="spellEnd"/>
      <w:r w:rsidRPr="000C691C">
        <w:rPr>
          <w:rFonts w:ascii="Times New Roman" w:hAnsi="Times New Roman" w:cs="Times New Roman"/>
          <w:sz w:val="22"/>
          <w:szCs w:val="22"/>
        </w:rPr>
        <w:t xml:space="preserve"> holders have access to farming land, which they give up if they convert to urban </w:t>
      </w:r>
      <w:proofErr w:type="spellStart"/>
      <w:r w:rsidRPr="000C691C">
        <w:rPr>
          <w:rFonts w:ascii="Times New Roman" w:hAnsi="Times New Roman" w:cs="Times New Roman"/>
          <w:i/>
          <w:iCs/>
          <w:sz w:val="22"/>
          <w:szCs w:val="22"/>
        </w:rPr>
        <w:t>hukou</w:t>
      </w:r>
      <w:proofErr w:type="spellEnd"/>
      <w:r w:rsidRPr="000C691C">
        <w:rPr>
          <w:rFonts w:ascii="Times New Roman" w:hAnsi="Times New Roman" w:cs="Times New Roman"/>
          <w:sz w:val="22"/>
          <w:szCs w:val="22"/>
        </w:rPr>
        <w:t>.</w:t>
      </w:r>
    </w:p>
  </w:footnote>
  <w:footnote w:id="3">
    <w:p w:rsidR="006A6658" w:rsidRDefault="006A6658" w:rsidP="002231A4">
      <w:pPr>
        <w:pStyle w:val="FootnoteText"/>
        <w:ind w:left="284" w:hanging="284"/>
        <w:jc w:val="both"/>
        <w:rPr>
          <w:rFonts w:ascii="Times New Roman" w:hAnsi="Times New Roman" w:cs="Times New Roman"/>
          <w:color w:val="000000"/>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color w:val="000000"/>
          <w:sz w:val="22"/>
          <w:szCs w:val="22"/>
        </w:rPr>
        <w:t>We exclude the ethnicity minorities in this research because they are mostly exempted from the OCP.</w:t>
      </w:r>
    </w:p>
    <w:p w:rsidR="006A6658" w:rsidRPr="00B93B0E" w:rsidRDefault="006A6658" w:rsidP="002231A4">
      <w:pPr>
        <w:pStyle w:val="FootnoteText"/>
        <w:ind w:left="284" w:hanging="284"/>
        <w:jc w:val="both"/>
        <w:rPr>
          <w:rFonts w:ascii="Times New Roman" w:hAnsi="Times New Roman" w:cs="Times New Roman"/>
          <w:sz w:val="8"/>
          <w:szCs w:val="8"/>
        </w:rPr>
      </w:pPr>
    </w:p>
  </w:footnote>
  <w:footnote w:id="4">
    <w:p w:rsidR="006A6658" w:rsidRDefault="006A6658" w:rsidP="002231A4">
      <w:pPr>
        <w:pStyle w:val="FootnoteText"/>
        <w:ind w:left="284" w:hanging="284"/>
        <w:jc w:val="both"/>
        <w:rPr>
          <w:rFonts w:ascii="Times New Roman" w:hAnsi="Times New Roman" w:cs="Times New Roman"/>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sz w:val="22"/>
          <w:szCs w:val="22"/>
        </w:rPr>
        <w:t xml:space="preserve">Marriage is the traditional and legal pre-condition of child bearing in China. The legal marriage age is 20 for women and 22 for men from 1980 onwards. Children born with either parent under the age limit will be considered an illegal birth. Such illegal birth in 2011 CHNS only exists for one respondent. </w:t>
      </w:r>
    </w:p>
    <w:p w:rsidR="006A6658" w:rsidRPr="00B93B0E" w:rsidRDefault="006A6658" w:rsidP="002231A4">
      <w:pPr>
        <w:pStyle w:val="FootnoteText"/>
        <w:ind w:left="284" w:hanging="284"/>
        <w:jc w:val="both"/>
        <w:rPr>
          <w:rFonts w:ascii="Times New Roman" w:hAnsi="Times New Roman" w:cs="Times New Roman"/>
          <w:sz w:val="8"/>
          <w:szCs w:val="8"/>
        </w:rPr>
      </w:pPr>
    </w:p>
  </w:footnote>
  <w:footnote w:id="5">
    <w:p w:rsidR="006A6658" w:rsidRDefault="006A6658" w:rsidP="002231A4">
      <w:pPr>
        <w:pStyle w:val="FootnoteText"/>
        <w:ind w:left="284" w:hanging="284"/>
        <w:jc w:val="both"/>
        <w:rPr>
          <w:rFonts w:ascii="Times New Roman" w:hAnsi="Times New Roman" w:cs="Times New Roman"/>
          <w:color w:val="000000" w:themeColor="text1"/>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sz w:val="22"/>
          <w:szCs w:val="22"/>
        </w:rPr>
        <w:t xml:space="preserve">CHNS is </w:t>
      </w:r>
      <w:r w:rsidRPr="000C691C">
        <w:rPr>
          <w:rFonts w:ascii="Times New Roman" w:hAnsi="Times New Roman" w:cs="Times New Roman"/>
          <w:color w:val="000000" w:themeColor="text1"/>
          <w:sz w:val="22"/>
          <w:szCs w:val="22"/>
        </w:rPr>
        <w:t>a longitudinal survey following people in the same households. Whether the person was born at the current place or has always lived at the current place is not covered and so cannot be used to detect migrants in our sample. We have reason to believe that the sampled women are mostly permanent residents in the community where surveyed.</w:t>
      </w:r>
    </w:p>
    <w:p w:rsidR="006A6658" w:rsidRPr="00B93B0E" w:rsidRDefault="006A6658" w:rsidP="002231A4">
      <w:pPr>
        <w:pStyle w:val="FootnoteText"/>
        <w:ind w:left="284" w:hanging="284"/>
        <w:jc w:val="both"/>
        <w:rPr>
          <w:rFonts w:ascii="Times New Roman" w:hAnsi="Times New Roman" w:cs="Times New Roman"/>
          <w:sz w:val="8"/>
          <w:szCs w:val="8"/>
        </w:rPr>
      </w:pPr>
    </w:p>
  </w:footnote>
  <w:footnote w:id="6">
    <w:p w:rsidR="006A6658" w:rsidRDefault="006A6658" w:rsidP="002231A4">
      <w:pPr>
        <w:pStyle w:val="FootnoteText"/>
        <w:ind w:left="284" w:hanging="284"/>
        <w:jc w:val="both"/>
        <w:rPr>
          <w:rFonts w:ascii="Times New Roman" w:hAnsi="Times New Roman" w:cs="Times New Roman"/>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sz w:val="22"/>
          <w:szCs w:val="22"/>
        </w:rPr>
        <w:t xml:space="preserve">The infant mortality rate in China is low so it is reasonable to include expected births by pregnant woman as part of the cumulative fertility measure (Fang </w:t>
      </w:r>
      <w:r>
        <w:rPr>
          <w:rFonts w:ascii="Times New Roman" w:hAnsi="Times New Roman" w:cs="Times New Roman"/>
          <w:i/>
          <w:sz w:val="22"/>
          <w:szCs w:val="22"/>
        </w:rPr>
        <w:t>et al.</w:t>
      </w:r>
      <w:r w:rsidRPr="000C691C">
        <w:rPr>
          <w:rFonts w:ascii="Times New Roman" w:hAnsi="Times New Roman" w:cs="Times New Roman"/>
          <w:sz w:val="22"/>
          <w:szCs w:val="22"/>
        </w:rPr>
        <w:t xml:space="preserve"> 2013).</w:t>
      </w:r>
    </w:p>
    <w:p w:rsidR="006A6658" w:rsidRPr="00B93B0E" w:rsidRDefault="006A6658" w:rsidP="002231A4">
      <w:pPr>
        <w:pStyle w:val="FootnoteText"/>
        <w:ind w:left="284" w:hanging="284"/>
        <w:jc w:val="both"/>
        <w:rPr>
          <w:rFonts w:ascii="Times New Roman" w:hAnsi="Times New Roman" w:cs="Times New Roman"/>
          <w:sz w:val="8"/>
          <w:szCs w:val="8"/>
        </w:rPr>
      </w:pPr>
    </w:p>
  </w:footnote>
  <w:footnote w:id="7">
    <w:p w:rsidR="006A6658" w:rsidRPr="000C691C" w:rsidRDefault="006A6658" w:rsidP="002231A4">
      <w:pPr>
        <w:pStyle w:val="FootnoteText"/>
        <w:ind w:left="284" w:hanging="284"/>
        <w:jc w:val="both"/>
        <w:rPr>
          <w:rFonts w:ascii="Times New Roman" w:hAnsi="Times New Roman" w:cs="Times New Roman"/>
          <w:sz w:val="22"/>
          <w:szCs w:val="22"/>
        </w:rPr>
      </w:pPr>
      <w:r w:rsidRPr="000C691C">
        <w:rPr>
          <w:rStyle w:val="FootnoteReference"/>
          <w:rFonts w:ascii="Times New Roman" w:hAnsi="Times New Roman" w:cs="Times New Roman"/>
          <w:sz w:val="22"/>
          <w:szCs w:val="22"/>
        </w:rPr>
        <w:footnoteRef/>
      </w:r>
      <w:r w:rsidRPr="000C691C">
        <w:rPr>
          <w:rFonts w:ascii="Times New Roman" w:hAnsi="Times New Roman" w:cs="Times New Roman"/>
          <w:sz w:val="22"/>
          <w:szCs w:val="22"/>
        </w:rPr>
        <w:t xml:space="preserve"> </w:t>
      </w:r>
      <w:r>
        <w:rPr>
          <w:rFonts w:ascii="Times New Roman" w:hAnsi="Times New Roman" w:cs="Times New Roman"/>
          <w:sz w:val="22"/>
          <w:szCs w:val="22"/>
        </w:rPr>
        <w:tab/>
      </w:r>
      <w:r w:rsidRPr="000C691C">
        <w:rPr>
          <w:rFonts w:ascii="Times New Roman" w:hAnsi="Times New Roman" w:cs="Times New Roman"/>
          <w:sz w:val="22"/>
          <w:szCs w:val="22"/>
        </w:rPr>
        <w:t>Number of living children is truncated at four. Only seven cases in the sample exceed this value, and they are all in the rural-agriculture group.</w:t>
      </w:r>
    </w:p>
  </w:footnote>
  <w:footnote w:id="8">
    <w:p w:rsidR="006A6658" w:rsidRPr="00B0528F" w:rsidRDefault="006A6658" w:rsidP="00B0528F">
      <w:pPr>
        <w:pStyle w:val="FootnoteText"/>
        <w:ind w:left="284" w:hanging="284"/>
        <w:jc w:val="both"/>
        <w:rPr>
          <w:rFonts w:ascii="Times New Roman" w:hAnsi="Times New Roman" w:cs="Times New Roman"/>
          <w:sz w:val="22"/>
          <w:szCs w:val="22"/>
          <w:lang w:val="en-US"/>
        </w:rPr>
      </w:pPr>
      <w:r w:rsidRPr="00B0528F">
        <w:rPr>
          <w:rStyle w:val="FootnoteReference"/>
          <w:rFonts w:ascii="Times New Roman" w:hAnsi="Times New Roman" w:cs="Times New Roman"/>
          <w:sz w:val="22"/>
          <w:szCs w:val="22"/>
        </w:rPr>
        <w:footnoteRef/>
      </w:r>
      <w:r w:rsidRPr="00B0528F">
        <w:rPr>
          <w:rFonts w:ascii="Times New Roman" w:hAnsi="Times New Roman" w:cs="Times New Roman"/>
          <w:sz w:val="22"/>
          <w:szCs w:val="22"/>
        </w:rPr>
        <w:t xml:space="preserve"> </w:t>
      </w:r>
      <w:r>
        <w:rPr>
          <w:rFonts w:ascii="Times New Roman" w:hAnsi="Times New Roman" w:cs="Times New Roman"/>
          <w:sz w:val="22"/>
          <w:szCs w:val="22"/>
        </w:rPr>
        <w:tab/>
      </w:r>
      <w:r w:rsidRPr="00B0528F">
        <w:rPr>
          <w:rFonts w:ascii="Times New Roman" w:hAnsi="Times New Roman" w:cs="Times New Roman"/>
          <w:sz w:val="22"/>
          <w:szCs w:val="22"/>
        </w:rPr>
        <w:t xml:space="preserve">The effects from the province and municipalities are controlled but not reported in the table. It is estimated that women in Heilongjiang, Liaoning and Jiangsu had the lowest fertility and women in Henan, Guangxi and </w:t>
      </w:r>
      <w:proofErr w:type="spellStart"/>
      <w:r w:rsidRPr="00B0528F">
        <w:rPr>
          <w:rFonts w:ascii="Times New Roman" w:hAnsi="Times New Roman" w:cs="Times New Roman"/>
          <w:sz w:val="22"/>
          <w:szCs w:val="22"/>
        </w:rPr>
        <w:t>Guizhou</w:t>
      </w:r>
      <w:proofErr w:type="spellEnd"/>
      <w:r w:rsidRPr="00B0528F">
        <w:rPr>
          <w:rFonts w:ascii="Times New Roman" w:hAnsi="Times New Roman" w:cs="Times New Roman"/>
          <w:sz w:val="22"/>
          <w:szCs w:val="22"/>
        </w:rPr>
        <w:t xml:space="preserve"> had the highest once removing the socio-economic and policy effects.</w:t>
      </w:r>
    </w:p>
  </w:footnote>
  <w:footnote w:id="9">
    <w:p w:rsidR="006A6658" w:rsidRPr="00130855" w:rsidRDefault="006A6658" w:rsidP="00130855">
      <w:pPr>
        <w:pStyle w:val="FootnoteText"/>
        <w:ind w:left="284" w:hanging="284"/>
        <w:jc w:val="both"/>
        <w:rPr>
          <w:rFonts w:ascii="Times New Roman" w:hAnsi="Times New Roman" w:cs="Times New Roman"/>
          <w:sz w:val="22"/>
          <w:szCs w:val="22"/>
        </w:rPr>
      </w:pPr>
      <w:r w:rsidRPr="00130855">
        <w:rPr>
          <w:rStyle w:val="FootnoteReference"/>
          <w:rFonts w:ascii="Times New Roman" w:hAnsi="Times New Roman" w:cs="Times New Roman"/>
          <w:sz w:val="22"/>
          <w:szCs w:val="22"/>
        </w:rPr>
        <w:footnoteRef/>
      </w:r>
      <w:r w:rsidRPr="00130855">
        <w:rPr>
          <w:rFonts w:ascii="Times New Roman" w:hAnsi="Times New Roman" w:cs="Times New Roman"/>
          <w:sz w:val="22"/>
          <w:szCs w:val="22"/>
        </w:rPr>
        <w:t xml:space="preserve"> </w:t>
      </w:r>
      <w:r>
        <w:rPr>
          <w:rFonts w:ascii="Times New Roman" w:hAnsi="Times New Roman" w:cs="Times New Roman"/>
          <w:sz w:val="22"/>
          <w:szCs w:val="22"/>
        </w:rPr>
        <w:tab/>
      </w:r>
      <w:r w:rsidRPr="00130855">
        <w:rPr>
          <w:rFonts w:ascii="Times New Roman" w:hAnsi="Times New Roman" w:cs="Times New Roman"/>
          <w:sz w:val="22"/>
          <w:szCs w:val="22"/>
        </w:rPr>
        <w:t xml:space="preserve">The Stata command </w:t>
      </w:r>
      <w:proofErr w:type="spellStart"/>
      <w:r w:rsidRPr="00130855">
        <w:rPr>
          <w:rFonts w:ascii="Times New Roman" w:hAnsi="Times New Roman" w:cs="Times New Roman"/>
          <w:i/>
          <w:iCs/>
          <w:sz w:val="22"/>
          <w:szCs w:val="22"/>
        </w:rPr>
        <w:t>nldecompose</w:t>
      </w:r>
      <w:proofErr w:type="spellEnd"/>
      <w:r w:rsidRPr="00130855">
        <w:rPr>
          <w:rFonts w:ascii="Times New Roman" w:hAnsi="Times New Roman" w:cs="Times New Roman"/>
          <w:sz w:val="22"/>
          <w:szCs w:val="22"/>
        </w:rPr>
        <w:t xml:space="preserve"> provides the opportunity to do this, with the group variable taking value one for rural residents (or rural </w:t>
      </w:r>
      <w:proofErr w:type="spellStart"/>
      <w:r w:rsidRPr="00130855">
        <w:rPr>
          <w:rFonts w:ascii="Times New Roman" w:hAnsi="Times New Roman" w:cs="Times New Roman"/>
          <w:i/>
          <w:iCs/>
          <w:sz w:val="22"/>
          <w:szCs w:val="22"/>
        </w:rPr>
        <w:t>hukou</w:t>
      </w:r>
      <w:proofErr w:type="spellEnd"/>
      <w:r w:rsidRPr="00130855">
        <w:rPr>
          <w:rFonts w:ascii="Times New Roman" w:hAnsi="Times New Roman" w:cs="Times New Roman"/>
          <w:sz w:val="22"/>
          <w:szCs w:val="22"/>
        </w:rPr>
        <w:t xml:space="preserve"> holders) since they are the majority group with higher fertilities than urban residents (or urban </w:t>
      </w:r>
      <w:proofErr w:type="spellStart"/>
      <w:r w:rsidRPr="00130855">
        <w:rPr>
          <w:rFonts w:ascii="Times New Roman" w:hAnsi="Times New Roman" w:cs="Times New Roman"/>
          <w:i/>
          <w:iCs/>
          <w:sz w:val="22"/>
          <w:szCs w:val="22"/>
        </w:rPr>
        <w:t>hukou</w:t>
      </w:r>
      <w:proofErr w:type="spellEnd"/>
      <w:r w:rsidRPr="00130855">
        <w:rPr>
          <w:rFonts w:ascii="Times New Roman" w:hAnsi="Times New Roman" w:cs="Times New Roman"/>
          <w:sz w:val="22"/>
          <w:szCs w:val="22"/>
        </w:rPr>
        <w:t xml:space="preserve"> holders) (Bauer et al., 2008).</w:t>
      </w:r>
    </w:p>
    <w:p w:rsidR="006A6658" w:rsidRPr="00130855" w:rsidRDefault="006A6658" w:rsidP="00130855">
      <w:pPr>
        <w:pStyle w:val="FootnoteText"/>
        <w:ind w:left="284" w:hanging="284"/>
        <w:jc w:val="both"/>
        <w:rPr>
          <w:rFonts w:ascii="Times New Roman" w:hAnsi="Times New Roman" w:cs="Times New Roman"/>
          <w:sz w:val="8"/>
          <w:szCs w:val="8"/>
        </w:rPr>
      </w:pPr>
    </w:p>
  </w:footnote>
  <w:footnote w:id="10">
    <w:p w:rsidR="006A6658" w:rsidRPr="00130855" w:rsidRDefault="006A6658" w:rsidP="00130855">
      <w:pPr>
        <w:pStyle w:val="FootnoteText"/>
        <w:ind w:left="284" w:hanging="284"/>
        <w:jc w:val="both"/>
        <w:rPr>
          <w:rFonts w:ascii="Times New Roman" w:hAnsi="Times New Roman" w:cs="Times New Roman"/>
          <w:sz w:val="22"/>
          <w:szCs w:val="22"/>
        </w:rPr>
      </w:pPr>
      <w:r w:rsidRPr="00130855">
        <w:rPr>
          <w:rStyle w:val="FootnoteReference"/>
          <w:rFonts w:ascii="Times New Roman" w:hAnsi="Times New Roman" w:cs="Times New Roman"/>
          <w:sz w:val="22"/>
          <w:szCs w:val="22"/>
        </w:rPr>
        <w:footnoteRef/>
      </w:r>
      <w:r w:rsidRPr="00130855">
        <w:rPr>
          <w:rFonts w:ascii="Times New Roman" w:hAnsi="Times New Roman" w:cs="Times New Roman"/>
          <w:sz w:val="22"/>
          <w:szCs w:val="22"/>
        </w:rPr>
        <w:t xml:space="preserve"> </w:t>
      </w:r>
      <w:r>
        <w:rPr>
          <w:rFonts w:ascii="Times New Roman" w:hAnsi="Times New Roman" w:cs="Times New Roman"/>
          <w:sz w:val="22"/>
          <w:szCs w:val="22"/>
        </w:rPr>
        <w:tab/>
      </w:r>
      <w:r w:rsidRPr="00130855">
        <w:rPr>
          <w:rFonts w:ascii="Times New Roman" w:hAnsi="Times New Roman" w:cs="Times New Roman"/>
          <w:sz w:val="22"/>
          <w:szCs w:val="22"/>
        </w:rPr>
        <w:t xml:space="preserve">The regressions for the subsamples used by the decompositions are listed in </w:t>
      </w:r>
      <w:r w:rsidRPr="00130855">
        <w:rPr>
          <w:rFonts w:ascii="Times New Roman" w:hAnsi="Times New Roman" w:cs="Times New Roman"/>
          <w:sz w:val="22"/>
          <w:szCs w:val="22"/>
        </w:rPr>
        <w:fldChar w:fldCharType="begin"/>
      </w:r>
      <w:r w:rsidRPr="00130855">
        <w:rPr>
          <w:rFonts w:ascii="Times New Roman" w:hAnsi="Times New Roman" w:cs="Times New Roman"/>
          <w:sz w:val="22"/>
          <w:szCs w:val="22"/>
        </w:rPr>
        <w:instrText xml:space="preserve"> REF _Ref476920714 \h  \* MERGEFORMAT </w:instrText>
      </w:r>
      <w:r w:rsidRPr="00130855">
        <w:rPr>
          <w:rFonts w:ascii="Times New Roman" w:hAnsi="Times New Roman" w:cs="Times New Roman"/>
          <w:sz w:val="22"/>
          <w:szCs w:val="22"/>
        </w:rPr>
      </w:r>
      <w:r w:rsidRPr="00130855">
        <w:rPr>
          <w:rFonts w:ascii="Times New Roman" w:hAnsi="Times New Roman" w:cs="Times New Roman"/>
          <w:sz w:val="22"/>
          <w:szCs w:val="22"/>
        </w:rPr>
        <w:fldChar w:fldCharType="separate"/>
      </w:r>
      <w:r w:rsidR="0039761E" w:rsidRPr="004E56DC">
        <w:rPr>
          <w:rFonts w:ascii="Times New Roman" w:hAnsi="Times New Roman" w:cs="Times New Roman"/>
          <w:sz w:val="22"/>
          <w:szCs w:val="22"/>
        </w:rPr>
        <w:t xml:space="preserve">Appendix </w:t>
      </w:r>
      <w:r w:rsidR="0039761E">
        <w:rPr>
          <w:rFonts w:ascii="Times New Roman" w:hAnsi="Times New Roman" w:cs="Times New Roman"/>
          <w:sz w:val="22"/>
          <w:szCs w:val="22"/>
        </w:rPr>
        <w:t>2</w:t>
      </w:r>
      <w:r w:rsidRPr="00130855">
        <w:rPr>
          <w:rFonts w:ascii="Times New Roman" w:hAnsi="Times New Roman" w:cs="Times New Roman"/>
          <w:sz w:val="22"/>
          <w:szCs w:val="22"/>
        </w:rPr>
        <w:fldChar w:fldCharType="end"/>
      </w:r>
      <w:r w:rsidRPr="00130855">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D97"/>
    <w:multiLevelType w:val="hybridMultilevel"/>
    <w:tmpl w:val="7CAC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7688B"/>
    <w:multiLevelType w:val="hybridMultilevel"/>
    <w:tmpl w:val="4BD0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16"/>
    <w:rsid w:val="000002C9"/>
    <w:rsid w:val="000017D0"/>
    <w:rsid w:val="00001B8C"/>
    <w:rsid w:val="000028BA"/>
    <w:rsid w:val="00002A7C"/>
    <w:rsid w:val="0000345D"/>
    <w:rsid w:val="0000378E"/>
    <w:rsid w:val="00003849"/>
    <w:rsid w:val="00004C97"/>
    <w:rsid w:val="0000569B"/>
    <w:rsid w:val="00007184"/>
    <w:rsid w:val="00007A4A"/>
    <w:rsid w:val="000107AB"/>
    <w:rsid w:val="0001139B"/>
    <w:rsid w:val="00011D89"/>
    <w:rsid w:val="00012AC5"/>
    <w:rsid w:val="00012B7D"/>
    <w:rsid w:val="00012CA1"/>
    <w:rsid w:val="00014A4B"/>
    <w:rsid w:val="00014FFA"/>
    <w:rsid w:val="00015A78"/>
    <w:rsid w:val="00016B56"/>
    <w:rsid w:val="00016D8B"/>
    <w:rsid w:val="00016E7B"/>
    <w:rsid w:val="00016F9C"/>
    <w:rsid w:val="00020490"/>
    <w:rsid w:val="000204AD"/>
    <w:rsid w:val="0002174B"/>
    <w:rsid w:val="00021B5F"/>
    <w:rsid w:val="00021F3D"/>
    <w:rsid w:val="0002235F"/>
    <w:rsid w:val="00022461"/>
    <w:rsid w:val="00022F76"/>
    <w:rsid w:val="00024785"/>
    <w:rsid w:val="00024C28"/>
    <w:rsid w:val="00025E77"/>
    <w:rsid w:val="00026BAB"/>
    <w:rsid w:val="00026F1D"/>
    <w:rsid w:val="0002704E"/>
    <w:rsid w:val="000279C0"/>
    <w:rsid w:val="0003045E"/>
    <w:rsid w:val="00031A8A"/>
    <w:rsid w:val="000324A1"/>
    <w:rsid w:val="000327FA"/>
    <w:rsid w:val="00032E13"/>
    <w:rsid w:val="00034E41"/>
    <w:rsid w:val="0003565F"/>
    <w:rsid w:val="00035877"/>
    <w:rsid w:val="0003713A"/>
    <w:rsid w:val="00037326"/>
    <w:rsid w:val="00037EF3"/>
    <w:rsid w:val="00040F11"/>
    <w:rsid w:val="000415A7"/>
    <w:rsid w:val="00041993"/>
    <w:rsid w:val="000421EE"/>
    <w:rsid w:val="00043563"/>
    <w:rsid w:val="00043806"/>
    <w:rsid w:val="00043AF1"/>
    <w:rsid w:val="00043DE7"/>
    <w:rsid w:val="000450E7"/>
    <w:rsid w:val="000453FD"/>
    <w:rsid w:val="00045E1F"/>
    <w:rsid w:val="000506C6"/>
    <w:rsid w:val="00050FE1"/>
    <w:rsid w:val="0005174C"/>
    <w:rsid w:val="000517E3"/>
    <w:rsid w:val="00051B54"/>
    <w:rsid w:val="00052827"/>
    <w:rsid w:val="00052E24"/>
    <w:rsid w:val="00054688"/>
    <w:rsid w:val="00054806"/>
    <w:rsid w:val="00054F1C"/>
    <w:rsid w:val="000615E9"/>
    <w:rsid w:val="00061738"/>
    <w:rsid w:val="0006224E"/>
    <w:rsid w:val="00063E0A"/>
    <w:rsid w:val="00064090"/>
    <w:rsid w:val="00064421"/>
    <w:rsid w:val="00065263"/>
    <w:rsid w:val="000662A4"/>
    <w:rsid w:val="000663B9"/>
    <w:rsid w:val="00067021"/>
    <w:rsid w:val="0006779E"/>
    <w:rsid w:val="00067F92"/>
    <w:rsid w:val="000701F5"/>
    <w:rsid w:val="000713B0"/>
    <w:rsid w:val="000713CE"/>
    <w:rsid w:val="000731B3"/>
    <w:rsid w:val="00073A1F"/>
    <w:rsid w:val="000742AC"/>
    <w:rsid w:val="000745B7"/>
    <w:rsid w:val="000759ED"/>
    <w:rsid w:val="00075EF5"/>
    <w:rsid w:val="0007612B"/>
    <w:rsid w:val="00076714"/>
    <w:rsid w:val="00076899"/>
    <w:rsid w:val="00076E4D"/>
    <w:rsid w:val="00076FC1"/>
    <w:rsid w:val="00080DBA"/>
    <w:rsid w:val="00081A90"/>
    <w:rsid w:val="00081DF7"/>
    <w:rsid w:val="00081E4A"/>
    <w:rsid w:val="000821C0"/>
    <w:rsid w:val="00082674"/>
    <w:rsid w:val="00082855"/>
    <w:rsid w:val="000836BD"/>
    <w:rsid w:val="00083DF6"/>
    <w:rsid w:val="00084166"/>
    <w:rsid w:val="0008622B"/>
    <w:rsid w:val="00086616"/>
    <w:rsid w:val="000871F9"/>
    <w:rsid w:val="00087CCA"/>
    <w:rsid w:val="00090146"/>
    <w:rsid w:val="00090722"/>
    <w:rsid w:val="00090C0D"/>
    <w:rsid w:val="00090ECD"/>
    <w:rsid w:val="0009105D"/>
    <w:rsid w:val="00091418"/>
    <w:rsid w:val="00092701"/>
    <w:rsid w:val="00093739"/>
    <w:rsid w:val="000937A8"/>
    <w:rsid w:val="00094A9B"/>
    <w:rsid w:val="0009571B"/>
    <w:rsid w:val="00095DB6"/>
    <w:rsid w:val="00096EAA"/>
    <w:rsid w:val="0009703D"/>
    <w:rsid w:val="00097CBE"/>
    <w:rsid w:val="000A08F5"/>
    <w:rsid w:val="000A1ECC"/>
    <w:rsid w:val="000A2C7C"/>
    <w:rsid w:val="000A30C4"/>
    <w:rsid w:val="000A3A6E"/>
    <w:rsid w:val="000A3F1E"/>
    <w:rsid w:val="000A45F3"/>
    <w:rsid w:val="000A4DD2"/>
    <w:rsid w:val="000A529B"/>
    <w:rsid w:val="000A5E9C"/>
    <w:rsid w:val="000A600A"/>
    <w:rsid w:val="000A726B"/>
    <w:rsid w:val="000A762C"/>
    <w:rsid w:val="000A79F8"/>
    <w:rsid w:val="000B125B"/>
    <w:rsid w:val="000B13AA"/>
    <w:rsid w:val="000B1829"/>
    <w:rsid w:val="000B4D66"/>
    <w:rsid w:val="000B5060"/>
    <w:rsid w:val="000B6503"/>
    <w:rsid w:val="000B6C6A"/>
    <w:rsid w:val="000B7148"/>
    <w:rsid w:val="000B7312"/>
    <w:rsid w:val="000B79BF"/>
    <w:rsid w:val="000C050E"/>
    <w:rsid w:val="000C0B2F"/>
    <w:rsid w:val="000C0B8F"/>
    <w:rsid w:val="000C0BD8"/>
    <w:rsid w:val="000C0D21"/>
    <w:rsid w:val="000C0EEC"/>
    <w:rsid w:val="000C2BBF"/>
    <w:rsid w:val="000C40BB"/>
    <w:rsid w:val="000C40F3"/>
    <w:rsid w:val="000C448B"/>
    <w:rsid w:val="000C4BC2"/>
    <w:rsid w:val="000C521A"/>
    <w:rsid w:val="000C691C"/>
    <w:rsid w:val="000C6C25"/>
    <w:rsid w:val="000C7D56"/>
    <w:rsid w:val="000D1306"/>
    <w:rsid w:val="000D1693"/>
    <w:rsid w:val="000D1922"/>
    <w:rsid w:val="000D1B18"/>
    <w:rsid w:val="000D4894"/>
    <w:rsid w:val="000D49C4"/>
    <w:rsid w:val="000D4AE1"/>
    <w:rsid w:val="000D5540"/>
    <w:rsid w:val="000D662D"/>
    <w:rsid w:val="000D6D1E"/>
    <w:rsid w:val="000E01BE"/>
    <w:rsid w:val="000E0E61"/>
    <w:rsid w:val="000E2097"/>
    <w:rsid w:val="000E2512"/>
    <w:rsid w:val="000E290C"/>
    <w:rsid w:val="000E2C81"/>
    <w:rsid w:val="000E3374"/>
    <w:rsid w:val="000E3570"/>
    <w:rsid w:val="000E36C5"/>
    <w:rsid w:val="000E3DF0"/>
    <w:rsid w:val="000E5557"/>
    <w:rsid w:val="000E665D"/>
    <w:rsid w:val="000E6970"/>
    <w:rsid w:val="000E7667"/>
    <w:rsid w:val="000E7B5D"/>
    <w:rsid w:val="000E7BCE"/>
    <w:rsid w:val="000F0678"/>
    <w:rsid w:val="000F090C"/>
    <w:rsid w:val="000F105E"/>
    <w:rsid w:val="000F15E5"/>
    <w:rsid w:val="000F17A6"/>
    <w:rsid w:val="000F290B"/>
    <w:rsid w:val="000F2CB2"/>
    <w:rsid w:val="000F4595"/>
    <w:rsid w:val="000F475F"/>
    <w:rsid w:val="000F4CD1"/>
    <w:rsid w:val="000F552B"/>
    <w:rsid w:val="000F5BAD"/>
    <w:rsid w:val="000F6305"/>
    <w:rsid w:val="000F650F"/>
    <w:rsid w:val="000F6594"/>
    <w:rsid w:val="000F6806"/>
    <w:rsid w:val="000F7C6F"/>
    <w:rsid w:val="001002E2"/>
    <w:rsid w:val="00101100"/>
    <w:rsid w:val="0010143E"/>
    <w:rsid w:val="00101789"/>
    <w:rsid w:val="00101839"/>
    <w:rsid w:val="00101A6E"/>
    <w:rsid w:val="00102234"/>
    <w:rsid w:val="001024C5"/>
    <w:rsid w:val="00102AA2"/>
    <w:rsid w:val="00102D14"/>
    <w:rsid w:val="00104715"/>
    <w:rsid w:val="001047E8"/>
    <w:rsid w:val="00105389"/>
    <w:rsid w:val="001053A0"/>
    <w:rsid w:val="00105419"/>
    <w:rsid w:val="00105CDD"/>
    <w:rsid w:val="00106A6E"/>
    <w:rsid w:val="00106B7D"/>
    <w:rsid w:val="00106C1B"/>
    <w:rsid w:val="00107795"/>
    <w:rsid w:val="001102B0"/>
    <w:rsid w:val="00110D5D"/>
    <w:rsid w:val="0011209E"/>
    <w:rsid w:val="00112BD0"/>
    <w:rsid w:val="00113857"/>
    <w:rsid w:val="00113BE7"/>
    <w:rsid w:val="00114E2A"/>
    <w:rsid w:val="00115A72"/>
    <w:rsid w:val="00117138"/>
    <w:rsid w:val="001172CE"/>
    <w:rsid w:val="001176B5"/>
    <w:rsid w:val="001179CF"/>
    <w:rsid w:val="00117F3E"/>
    <w:rsid w:val="00120B8A"/>
    <w:rsid w:val="001212E6"/>
    <w:rsid w:val="00121331"/>
    <w:rsid w:val="00121862"/>
    <w:rsid w:val="00125D80"/>
    <w:rsid w:val="00126830"/>
    <w:rsid w:val="00126D82"/>
    <w:rsid w:val="0012790F"/>
    <w:rsid w:val="00127F02"/>
    <w:rsid w:val="00130164"/>
    <w:rsid w:val="00130855"/>
    <w:rsid w:val="0013085A"/>
    <w:rsid w:val="0013137E"/>
    <w:rsid w:val="001325C9"/>
    <w:rsid w:val="001334C3"/>
    <w:rsid w:val="00133983"/>
    <w:rsid w:val="00133C62"/>
    <w:rsid w:val="00133DB0"/>
    <w:rsid w:val="00134D16"/>
    <w:rsid w:val="001368AB"/>
    <w:rsid w:val="00137CAE"/>
    <w:rsid w:val="001407DB"/>
    <w:rsid w:val="00140AAC"/>
    <w:rsid w:val="00140D54"/>
    <w:rsid w:val="00140F6B"/>
    <w:rsid w:val="00141060"/>
    <w:rsid w:val="001415AF"/>
    <w:rsid w:val="001416B6"/>
    <w:rsid w:val="00143B48"/>
    <w:rsid w:val="00144285"/>
    <w:rsid w:val="0014551B"/>
    <w:rsid w:val="001456AC"/>
    <w:rsid w:val="001467F2"/>
    <w:rsid w:val="00146B81"/>
    <w:rsid w:val="00146ED6"/>
    <w:rsid w:val="00147139"/>
    <w:rsid w:val="001474BA"/>
    <w:rsid w:val="00147934"/>
    <w:rsid w:val="00150728"/>
    <w:rsid w:val="001510AD"/>
    <w:rsid w:val="00151325"/>
    <w:rsid w:val="00152D8A"/>
    <w:rsid w:val="0015301D"/>
    <w:rsid w:val="00153785"/>
    <w:rsid w:val="00153797"/>
    <w:rsid w:val="001539F9"/>
    <w:rsid w:val="00153A26"/>
    <w:rsid w:val="00154130"/>
    <w:rsid w:val="00154727"/>
    <w:rsid w:val="001553CA"/>
    <w:rsid w:val="00155E89"/>
    <w:rsid w:val="00157268"/>
    <w:rsid w:val="001575F0"/>
    <w:rsid w:val="00157A10"/>
    <w:rsid w:val="001603E2"/>
    <w:rsid w:val="0016167E"/>
    <w:rsid w:val="0016368E"/>
    <w:rsid w:val="00163D08"/>
    <w:rsid w:val="001667B7"/>
    <w:rsid w:val="00166D68"/>
    <w:rsid w:val="00166F4C"/>
    <w:rsid w:val="00170533"/>
    <w:rsid w:val="0017095E"/>
    <w:rsid w:val="001714AB"/>
    <w:rsid w:val="00171E7A"/>
    <w:rsid w:val="001728EC"/>
    <w:rsid w:val="0017456C"/>
    <w:rsid w:val="0017550E"/>
    <w:rsid w:val="001755A1"/>
    <w:rsid w:val="00175648"/>
    <w:rsid w:val="00175E49"/>
    <w:rsid w:val="0017636C"/>
    <w:rsid w:val="00176B5D"/>
    <w:rsid w:val="00177942"/>
    <w:rsid w:val="00177EF8"/>
    <w:rsid w:val="00180A3B"/>
    <w:rsid w:val="00181134"/>
    <w:rsid w:val="00181A3D"/>
    <w:rsid w:val="001822E1"/>
    <w:rsid w:val="001828D7"/>
    <w:rsid w:val="00182DE3"/>
    <w:rsid w:val="001834B2"/>
    <w:rsid w:val="001838AA"/>
    <w:rsid w:val="00184154"/>
    <w:rsid w:val="001853E1"/>
    <w:rsid w:val="00186E41"/>
    <w:rsid w:val="00186E6F"/>
    <w:rsid w:val="0019096A"/>
    <w:rsid w:val="001927F3"/>
    <w:rsid w:val="001929C0"/>
    <w:rsid w:val="00192D75"/>
    <w:rsid w:val="00193104"/>
    <w:rsid w:val="0019349B"/>
    <w:rsid w:val="00193BFC"/>
    <w:rsid w:val="00194740"/>
    <w:rsid w:val="001947BE"/>
    <w:rsid w:val="00195F09"/>
    <w:rsid w:val="00196069"/>
    <w:rsid w:val="00196714"/>
    <w:rsid w:val="00196A1C"/>
    <w:rsid w:val="0019703D"/>
    <w:rsid w:val="001975C1"/>
    <w:rsid w:val="001A0879"/>
    <w:rsid w:val="001A0EC6"/>
    <w:rsid w:val="001A0F6A"/>
    <w:rsid w:val="001A162A"/>
    <w:rsid w:val="001A1FF5"/>
    <w:rsid w:val="001A2077"/>
    <w:rsid w:val="001A22BA"/>
    <w:rsid w:val="001A2426"/>
    <w:rsid w:val="001A27E9"/>
    <w:rsid w:val="001A3941"/>
    <w:rsid w:val="001A44CD"/>
    <w:rsid w:val="001A541A"/>
    <w:rsid w:val="001A5857"/>
    <w:rsid w:val="001A595C"/>
    <w:rsid w:val="001A6AB8"/>
    <w:rsid w:val="001A6F10"/>
    <w:rsid w:val="001A74A6"/>
    <w:rsid w:val="001A754C"/>
    <w:rsid w:val="001A77AD"/>
    <w:rsid w:val="001A79B0"/>
    <w:rsid w:val="001B01F2"/>
    <w:rsid w:val="001B0499"/>
    <w:rsid w:val="001B1B55"/>
    <w:rsid w:val="001B2942"/>
    <w:rsid w:val="001B2B36"/>
    <w:rsid w:val="001B3144"/>
    <w:rsid w:val="001B31A6"/>
    <w:rsid w:val="001B4BA1"/>
    <w:rsid w:val="001B4E13"/>
    <w:rsid w:val="001B5476"/>
    <w:rsid w:val="001B58EB"/>
    <w:rsid w:val="001B6932"/>
    <w:rsid w:val="001B6C24"/>
    <w:rsid w:val="001B78FB"/>
    <w:rsid w:val="001B7B92"/>
    <w:rsid w:val="001C1092"/>
    <w:rsid w:val="001C25E7"/>
    <w:rsid w:val="001C2638"/>
    <w:rsid w:val="001C2672"/>
    <w:rsid w:val="001C2AE1"/>
    <w:rsid w:val="001C2F92"/>
    <w:rsid w:val="001C3F32"/>
    <w:rsid w:val="001C4072"/>
    <w:rsid w:val="001C41BF"/>
    <w:rsid w:val="001C41FB"/>
    <w:rsid w:val="001C4A4E"/>
    <w:rsid w:val="001C5FCC"/>
    <w:rsid w:val="001C6451"/>
    <w:rsid w:val="001C6D69"/>
    <w:rsid w:val="001C740D"/>
    <w:rsid w:val="001C7926"/>
    <w:rsid w:val="001C7EB0"/>
    <w:rsid w:val="001D11B3"/>
    <w:rsid w:val="001D1824"/>
    <w:rsid w:val="001D33F2"/>
    <w:rsid w:val="001D3956"/>
    <w:rsid w:val="001D3DDB"/>
    <w:rsid w:val="001D4703"/>
    <w:rsid w:val="001D50A2"/>
    <w:rsid w:val="001D5BD3"/>
    <w:rsid w:val="001D68F9"/>
    <w:rsid w:val="001D6921"/>
    <w:rsid w:val="001D6C95"/>
    <w:rsid w:val="001D6D0B"/>
    <w:rsid w:val="001D6E9A"/>
    <w:rsid w:val="001E098A"/>
    <w:rsid w:val="001E107E"/>
    <w:rsid w:val="001E1A75"/>
    <w:rsid w:val="001E1A85"/>
    <w:rsid w:val="001E2A51"/>
    <w:rsid w:val="001E2C74"/>
    <w:rsid w:val="001E35E7"/>
    <w:rsid w:val="001E36A0"/>
    <w:rsid w:val="001E3D34"/>
    <w:rsid w:val="001E4541"/>
    <w:rsid w:val="001E6B23"/>
    <w:rsid w:val="001E6F11"/>
    <w:rsid w:val="001E74E9"/>
    <w:rsid w:val="001E7AB3"/>
    <w:rsid w:val="001E7E18"/>
    <w:rsid w:val="001F0B6D"/>
    <w:rsid w:val="001F1167"/>
    <w:rsid w:val="001F1CA4"/>
    <w:rsid w:val="001F1E7C"/>
    <w:rsid w:val="001F1E83"/>
    <w:rsid w:val="001F2525"/>
    <w:rsid w:val="001F2872"/>
    <w:rsid w:val="001F30A2"/>
    <w:rsid w:val="001F38CE"/>
    <w:rsid w:val="001F3976"/>
    <w:rsid w:val="001F3FCE"/>
    <w:rsid w:val="001F526E"/>
    <w:rsid w:val="001F546E"/>
    <w:rsid w:val="001F6623"/>
    <w:rsid w:val="001F7DEB"/>
    <w:rsid w:val="0020054B"/>
    <w:rsid w:val="00201F42"/>
    <w:rsid w:val="0020392F"/>
    <w:rsid w:val="00203A1A"/>
    <w:rsid w:val="00203BED"/>
    <w:rsid w:val="002044E0"/>
    <w:rsid w:val="002045D3"/>
    <w:rsid w:val="002060C4"/>
    <w:rsid w:val="00206754"/>
    <w:rsid w:val="00206861"/>
    <w:rsid w:val="00206BC7"/>
    <w:rsid w:val="002071FC"/>
    <w:rsid w:val="00207D2B"/>
    <w:rsid w:val="00207DAD"/>
    <w:rsid w:val="0021060A"/>
    <w:rsid w:val="00211139"/>
    <w:rsid w:val="0021353D"/>
    <w:rsid w:val="00213C36"/>
    <w:rsid w:val="002140EB"/>
    <w:rsid w:val="00214258"/>
    <w:rsid w:val="002148C4"/>
    <w:rsid w:val="00215536"/>
    <w:rsid w:val="0021559A"/>
    <w:rsid w:val="002157F1"/>
    <w:rsid w:val="00215ADA"/>
    <w:rsid w:val="002163BD"/>
    <w:rsid w:val="00217A07"/>
    <w:rsid w:val="00220DDE"/>
    <w:rsid w:val="00220F63"/>
    <w:rsid w:val="00222AC8"/>
    <w:rsid w:val="00223038"/>
    <w:rsid w:val="002231A4"/>
    <w:rsid w:val="002239D7"/>
    <w:rsid w:val="002252E1"/>
    <w:rsid w:val="00225894"/>
    <w:rsid w:val="00226358"/>
    <w:rsid w:val="00226BFD"/>
    <w:rsid w:val="00226D98"/>
    <w:rsid w:val="00227DB6"/>
    <w:rsid w:val="002320CE"/>
    <w:rsid w:val="002326E2"/>
    <w:rsid w:val="0023297D"/>
    <w:rsid w:val="002333A8"/>
    <w:rsid w:val="00233439"/>
    <w:rsid w:val="002353E6"/>
    <w:rsid w:val="00236BBE"/>
    <w:rsid w:val="00237BA5"/>
    <w:rsid w:val="00240022"/>
    <w:rsid w:val="0024026E"/>
    <w:rsid w:val="0024032C"/>
    <w:rsid w:val="002412E6"/>
    <w:rsid w:val="00241593"/>
    <w:rsid w:val="002417AA"/>
    <w:rsid w:val="002428DD"/>
    <w:rsid w:val="00242E3C"/>
    <w:rsid w:val="002436D9"/>
    <w:rsid w:val="00244FCF"/>
    <w:rsid w:val="0024598D"/>
    <w:rsid w:val="00246110"/>
    <w:rsid w:val="00246493"/>
    <w:rsid w:val="00246A14"/>
    <w:rsid w:val="00246E60"/>
    <w:rsid w:val="0024791B"/>
    <w:rsid w:val="002500C4"/>
    <w:rsid w:val="00250713"/>
    <w:rsid w:val="00250969"/>
    <w:rsid w:val="00251FB5"/>
    <w:rsid w:val="00252469"/>
    <w:rsid w:val="00252896"/>
    <w:rsid w:val="00252A2B"/>
    <w:rsid w:val="002535FB"/>
    <w:rsid w:val="002546CD"/>
    <w:rsid w:val="00255415"/>
    <w:rsid w:val="002562BC"/>
    <w:rsid w:val="00257CC1"/>
    <w:rsid w:val="0026070A"/>
    <w:rsid w:val="002607B7"/>
    <w:rsid w:val="00260D79"/>
    <w:rsid w:val="00261023"/>
    <w:rsid w:val="00261BFA"/>
    <w:rsid w:val="00263A09"/>
    <w:rsid w:val="00264171"/>
    <w:rsid w:val="00264A4B"/>
    <w:rsid w:val="002653AD"/>
    <w:rsid w:val="0026589E"/>
    <w:rsid w:val="00267C69"/>
    <w:rsid w:val="002706C5"/>
    <w:rsid w:val="002723B2"/>
    <w:rsid w:val="0027274F"/>
    <w:rsid w:val="00272DF6"/>
    <w:rsid w:val="00273BC7"/>
    <w:rsid w:val="00273D40"/>
    <w:rsid w:val="00273DD2"/>
    <w:rsid w:val="00273FA7"/>
    <w:rsid w:val="0027507B"/>
    <w:rsid w:val="00275D62"/>
    <w:rsid w:val="00276478"/>
    <w:rsid w:val="00276DBF"/>
    <w:rsid w:val="00276E2A"/>
    <w:rsid w:val="00280356"/>
    <w:rsid w:val="002806A1"/>
    <w:rsid w:val="00282D4F"/>
    <w:rsid w:val="00282DA6"/>
    <w:rsid w:val="00284120"/>
    <w:rsid w:val="00284128"/>
    <w:rsid w:val="002848A2"/>
    <w:rsid w:val="002850E0"/>
    <w:rsid w:val="00287D14"/>
    <w:rsid w:val="002902C5"/>
    <w:rsid w:val="00290AC1"/>
    <w:rsid w:val="00290D97"/>
    <w:rsid w:val="0029132A"/>
    <w:rsid w:val="00291705"/>
    <w:rsid w:val="00292761"/>
    <w:rsid w:val="00292947"/>
    <w:rsid w:val="00292F2E"/>
    <w:rsid w:val="00292FE3"/>
    <w:rsid w:val="00293673"/>
    <w:rsid w:val="00294322"/>
    <w:rsid w:val="00294924"/>
    <w:rsid w:val="00295A84"/>
    <w:rsid w:val="00296717"/>
    <w:rsid w:val="00296733"/>
    <w:rsid w:val="00296FCD"/>
    <w:rsid w:val="00297736"/>
    <w:rsid w:val="002A00F9"/>
    <w:rsid w:val="002A07A1"/>
    <w:rsid w:val="002A119F"/>
    <w:rsid w:val="002A1C51"/>
    <w:rsid w:val="002A2C16"/>
    <w:rsid w:val="002A3093"/>
    <w:rsid w:val="002A3CE1"/>
    <w:rsid w:val="002A4B6A"/>
    <w:rsid w:val="002A4F9B"/>
    <w:rsid w:val="002A517C"/>
    <w:rsid w:val="002A620C"/>
    <w:rsid w:val="002A643C"/>
    <w:rsid w:val="002A652F"/>
    <w:rsid w:val="002A76E8"/>
    <w:rsid w:val="002A784A"/>
    <w:rsid w:val="002B0694"/>
    <w:rsid w:val="002B1895"/>
    <w:rsid w:val="002B1BEE"/>
    <w:rsid w:val="002B1DC5"/>
    <w:rsid w:val="002B2B44"/>
    <w:rsid w:val="002B334C"/>
    <w:rsid w:val="002B369E"/>
    <w:rsid w:val="002B4091"/>
    <w:rsid w:val="002B5566"/>
    <w:rsid w:val="002B5605"/>
    <w:rsid w:val="002B6A6C"/>
    <w:rsid w:val="002B76B4"/>
    <w:rsid w:val="002B7B99"/>
    <w:rsid w:val="002C01A4"/>
    <w:rsid w:val="002C09F7"/>
    <w:rsid w:val="002C152C"/>
    <w:rsid w:val="002C16E7"/>
    <w:rsid w:val="002C21C5"/>
    <w:rsid w:val="002C2B66"/>
    <w:rsid w:val="002C4539"/>
    <w:rsid w:val="002C5855"/>
    <w:rsid w:val="002C5B36"/>
    <w:rsid w:val="002C6241"/>
    <w:rsid w:val="002C69F1"/>
    <w:rsid w:val="002C6F58"/>
    <w:rsid w:val="002C7EE5"/>
    <w:rsid w:val="002D1137"/>
    <w:rsid w:val="002D13DD"/>
    <w:rsid w:val="002D22AC"/>
    <w:rsid w:val="002D2805"/>
    <w:rsid w:val="002D369C"/>
    <w:rsid w:val="002D49B9"/>
    <w:rsid w:val="002D54AA"/>
    <w:rsid w:val="002D5D31"/>
    <w:rsid w:val="002D612F"/>
    <w:rsid w:val="002D65D2"/>
    <w:rsid w:val="002D6D56"/>
    <w:rsid w:val="002D77B1"/>
    <w:rsid w:val="002D7D1E"/>
    <w:rsid w:val="002E0321"/>
    <w:rsid w:val="002E0A5C"/>
    <w:rsid w:val="002E0CF1"/>
    <w:rsid w:val="002E1175"/>
    <w:rsid w:val="002E3103"/>
    <w:rsid w:val="002E31CF"/>
    <w:rsid w:val="002E32F7"/>
    <w:rsid w:val="002E37CB"/>
    <w:rsid w:val="002E44E7"/>
    <w:rsid w:val="002E486E"/>
    <w:rsid w:val="002E4CD1"/>
    <w:rsid w:val="002E500E"/>
    <w:rsid w:val="002E5300"/>
    <w:rsid w:val="002E646C"/>
    <w:rsid w:val="002E6C15"/>
    <w:rsid w:val="002E6C42"/>
    <w:rsid w:val="002E7A84"/>
    <w:rsid w:val="002E7B68"/>
    <w:rsid w:val="002F0184"/>
    <w:rsid w:val="002F05F8"/>
    <w:rsid w:val="002F0761"/>
    <w:rsid w:val="002F1417"/>
    <w:rsid w:val="002F1701"/>
    <w:rsid w:val="002F235C"/>
    <w:rsid w:val="002F28AD"/>
    <w:rsid w:val="002F3EA1"/>
    <w:rsid w:val="002F4013"/>
    <w:rsid w:val="002F62BC"/>
    <w:rsid w:val="002F6FB5"/>
    <w:rsid w:val="0030053C"/>
    <w:rsid w:val="00301ABD"/>
    <w:rsid w:val="00301F39"/>
    <w:rsid w:val="00302CC2"/>
    <w:rsid w:val="00303103"/>
    <w:rsid w:val="00303F1C"/>
    <w:rsid w:val="003047B5"/>
    <w:rsid w:val="003047FB"/>
    <w:rsid w:val="00304FE7"/>
    <w:rsid w:val="00305910"/>
    <w:rsid w:val="003067ED"/>
    <w:rsid w:val="003068BA"/>
    <w:rsid w:val="00307318"/>
    <w:rsid w:val="003076A0"/>
    <w:rsid w:val="003079B8"/>
    <w:rsid w:val="003079EE"/>
    <w:rsid w:val="00310C77"/>
    <w:rsid w:val="003117BE"/>
    <w:rsid w:val="003126E7"/>
    <w:rsid w:val="00312DF3"/>
    <w:rsid w:val="00314B06"/>
    <w:rsid w:val="00314E6D"/>
    <w:rsid w:val="00315008"/>
    <w:rsid w:val="00315919"/>
    <w:rsid w:val="00317CE7"/>
    <w:rsid w:val="00321DBE"/>
    <w:rsid w:val="003229F5"/>
    <w:rsid w:val="00322EEA"/>
    <w:rsid w:val="003235A0"/>
    <w:rsid w:val="00323A9F"/>
    <w:rsid w:val="00323AA9"/>
    <w:rsid w:val="00323F8C"/>
    <w:rsid w:val="00323FDC"/>
    <w:rsid w:val="003248A5"/>
    <w:rsid w:val="00324946"/>
    <w:rsid w:val="00325083"/>
    <w:rsid w:val="003263A1"/>
    <w:rsid w:val="003273A6"/>
    <w:rsid w:val="00327D33"/>
    <w:rsid w:val="0033056D"/>
    <w:rsid w:val="00330BE5"/>
    <w:rsid w:val="00331153"/>
    <w:rsid w:val="00331622"/>
    <w:rsid w:val="0033198A"/>
    <w:rsid w:val="00331AF7"/>
    <w:rsid w:val="00331F05"/>
    <w:rsid w:val="00332712"/>
    <w:rsid w:val="00333E2E"/>
    <w:rsid w:val="00334F51"/>
    <w:rsid w:val="00335586"/>
    <w:rsid w:val="00336F9C"/>
    <w:rsid w:val="00337857"/>
    <w:rsid w:val="0033794A"/>
    <w:rsid w:val="00340058"/>
    <w:rsid w:val="00340D38"/>
    <w:rsid w:val="003410B8"/>
    <w:rsid w:val="00341A80"/>
    <w:rsid w:val="003427F9"/>
    <w:rsid w:val="00343D12"/>
    <w:rsid w:val="00345810"/>
    <w:rsid w:val="00345DB2"/>
    <w:rsid w:val="00346F44"/>
    <w:rsid w:val="00347E5E"/>
    <w:rsid w:val="0035138C"/>
    <w:rsid w:val="00351861"/>
    <w:rsid w:val="003519EB"/>
    <w:rsid w:val="00351A9F"/>
    <w:rsid w:val="003526D2"/>
    <w:rsid w:val="00352C12"/>
    <w:rsid w:val="00353002"/>
    <w:rsid w:val="00353183"/>
    <w:rsid w:val="003531CE"/>
    <w:rsid w:val="00353364"/>
    <w:rsid w:val="003559F4"/>
    <w:rsid w:val="0035652F"/>
    <w:rsid w:val="00357C61"/>
    <w:rsid w:val="0036004B"/>
    <w:rsid w:val="00360A72"/>
    <w:rsid w:val="00360CE0"/>
    <w:rsid w:val="00361537"/>
    <w:rsid w:val="003619D1"/>
    <w:rsid w:val="00361C9E"/>
    <w:rsid w:val="00361DD0"/>
    <w:rsid w:val="00361F69"/>
    <w:rsid w:val="00362817"/>
    <w:rsid w:val="00362ACE"/>
    <w:rsid w:val="00362D56"/>
    <w:rsid w:val="00363774"/>
    <w:rsid w:val="00364447"/>
    <w:rsid w:val="003647AC"/>
    <w:rsid w:val="0036579C"/>
    <w:rsid w:val="00365DBA"/>
    <w:rsid w:val="003667DD"/>
    <w:rsid w:val="003669B0"/>
    <w:rsid w:val="00366E88"/>
    <w:rsid w:val="003676AA"/>
    <w:rsid w:val="00367F49"/>
    <w:rsid w:val="00370012"/>
    <w:rsid w:val="003709CA"/>
    <w:rsid w:val="003716CA"/>
    <w:rsid w:val="003717E4"/>
    <w:rsid w:val="003720BC"/>
    <w:rsid w:val="00372C25"/>
    <w:rsid w:val="00372CB6"/>
    <w:rsid w:val="003738A3"/>
    <w:rsid w:val="00374DAD"/>
    <w:rsid w:val="00375463"/>
    <w:rsid w:val="0037569E"/>
    <w:rsid w:val="003770CC"/>
    <w:rsid w:val="003816A2"/>
    <w:rsid w:val="00381896"/>
    <w:rsid w:val="00382C10"/>
    <w:rsid w:val="00382D17"/>
    <w:rsid w:val="0038341F"/>
    <w:rsid w:val="00384633"/>
    <w:rsid w:val="003846F2"/>
    <w:rsid w:val="003848FD"/>
    <w:rsid w:val="00384C6E"/>
    <w:rsid w:val="0038526F"/>
    <w:rsid w:val="00385358"/>
    <w:rsid w:val="003854BE"/>
    <w:rsid w:val="003858A2"/>
    <w:rsid w:val="00385DF2"/>
    <w:rsid w:val="00386317"/>
    <w:rsid w:val="00387C4B"/>
    <w:rsid w:val="00387D5A"/>
    <w:rsid w:val="003912C7"/>
    <w:rsid w:val="00391311"/>
    <w:rsid w:val="00391A61"/>
    <w:rsid w:val="00392F5E"/>
    <w:rsid w:val="0039387B"/>
    <w:rsid w:val="0039500D"/>
    <w:rsid w:val="00395475"/>
    <w:rsid w:val="0039611F"/>
    <w:rsid w:val="0039672C"/>
    <w:rsid w:val="00396A06"/>
    <w:rsid w:val="00396D9F"/>
    <w:rsid w:val="003972A4"/>
    <w:rsid w:val="00397392"/>
    <w:rsid w:val="0039761E"/>
    <w:rsid w:val="003A0B25"/>
    <w:rsid w:val="003A1444"/>
    <w:rsid w:val="003A2535"/>
    <w:rsid w:val="003A276F"/>
    <w:rsid w:val="003A4091"/>
    <w:rsid w:val="003A498D"/>
    <w:rsid w:val="003A56A7"/>
    <w:rsid w:val="003B0AB4"/>
    <w:rsid w:val="003B2705"/>
    <w:rsid w:val="003B35AB"/>
    <w:rsid w:val="003B38D3"/>
    <w:rsid w:val="003B3FCC"/>
    <w:rsid w:val="003B451A"/>
    <w:rsid w:val="003B47FB"/>
    <w:rsid w:val="003B48B5"/>
    <w:rsid w:val="003B53EC"/>
    <w:rsid w:val="003B5EB1"/>
    <w:rsid w:val="003B6641"/>
    <w:rsid w:val="003B6A8B"/>
    <w:rsid w:val="003B6FF0"/>
    <w:rsid w:val="003B7249"/>
    <w:rsid w:val="003C0269"/>
    <w:rsid w:val="003C0402"/>
    <w:rsid w:val="003C11E7"/>
    <w:rsid w:val="003C1729"/>
    <w:rsid w:val="003C1A4E"/>
    <w:rsid w:val="003C1CD2"/>
    <w:rsid w:val="003C2EC6"/>
    <w:rsid w:val="003C32F7"/>
    <w:rsid w:val="003C481F"/>
    <w:rsid w:val="003C4918"/>
    <w:rsid w:val="003C4952"/>
    <w:rsid w:val="003C561B"/>
    <w:rsid w:val="003C7D14"/>
    <w:rsid w:val="003C7F64"/>
    <w:rsid w:val="003D050C"/>
    <w:rsid w:val="003D0AC8"/>
    <w:rsid w:val="003D193E"/>
    <w:rsid w:val="003D334B"/>
    <w:rsid w:val="003D5149"/>
    <w:rsid w:val="003D514A"/>
    <w:rsid w:val="003D60EC"/>
    <w:rsid w:val="003D665F"/>
    <w:rsid w:val="003D7766"/>
    <w:rsid w:val="003E0683"/>
    <w:rsid w:val="003E0F13"/>
    <w:rsid w:val="003E1057"/>
    <w:rsid w:val="003E1EC4"/>
    <w:rsid w:val="003E2248"/>
    <w:rsid w:val="003E2AFC"/>
    <w:rsid w:val="003E3552"/>
    <w:rsid w:val="003E4C1B"/>
    <w:rsid w:val="003E5C6A"/>
    <w:rsid w:val="003E6084"/>
    <w:rsid w:val="003E6F48"/>
    <w:rsid w:val="003E7B6F"/>
    <w:rsid w:val="003E7BD9"/>
    <w:rsid w:val="003E7FF5"/>
    <w:rsid w:val="003F0D84"/>
    <w:rsid w:val="003F0F45"/>
    <w:rsid w:val="003F133C"/>
    <w:rsid w:val="003F1541"/>
    <w:rsid w:val="003F163E"/>
    <w:rsid w:val="003F1840"/>
    <w:rsid w:val="003F19C2"/>
    <w:rsid w:val="003F1B0D"/>
    <w:rsid w:val="003F1F64"/>
    <w:rsid w:val="003F2D97"/>
    <w:rsid w:val="003F43A0"/>
    <w:rsid w:val="003F43FC"/>
    <w:rsid w:val="003F4A34"/>
    <w:rsid w:val="003F50B7"/>
    <w:rsid w:val="003F581D"/>
    <w:rsid w:val="003F6514"/>
    <w:rsid w:val="003F65D1"/>
    <w:rsid w:val="003F6B0A"/>
    <w:rsid w:val="00400B3A"/>
    <w:rsid w:val="004016A4"/>
    <w:rsid w:val="004037D7"/>
    <w:rsid w:val="00404125"/>
    <w:rsid w:val="004044A4"/>
    <w:rsid w:val="00404814"/>
    <w:rsid w:val="004053B3"/>
    <w:rsid w:val="0040618E"/>
    <w:rsid w:val="004069B0"/>
    <w:rsid w:val="004070C7"/>
    <w:rsid w:val="0040729D"/>
    <w:rsid w:val="00410434"/>
    <w:rsid w:val="00410918"/>
    <w:rsid w:val="004110E2"/>
    <w:rsid w:val="00412745"/>
    <w:rsid w:val="00412992"/>
    <w:rsid w:val="0041375E"/>
    <w:rsid w:val="00414421"/>
    <w:rsid w:val="004155BD"/>
    <w:rsid w:val="0041609A"/>
    <w:rsid w:val="00416434"/>
    <w:rsid w:val="00416739"/>
    <w:rsid w:val="00416849"/>
    <w:rsid w:val="00416900"/>
    <w:rsid w:val="00416CD9"/>
    <w:rsid w:val="00416D37"/>
    <w:rsid w:val="00416E5A"/>
    <w:rsid w:val="004170A5"/>
    <w:rsid w:val="00417F66"/>
    <w:rsid w:val="00420285"/>
    <w:rsid w:val="0042032B"/>
    <w:rsid w:val="00420952"/>
    <w:rsid w:val="004218A6"/>
    <w:rsid w:val="0042192C"/>
    <w:rsid w:val="00422142"/>
    <w:rsid w:val="004226FC"/>
    <w:rsid w:val="00422D21"/>
    <w:rsid w:val="00425543"/>
    <w:rsid w:val="00426559"/>
    <w:rsid w:val="00430B40"/>
    <w:rsid w:val="0043100D"/>
    <w:rsid w:val="004313E3"/>
    <w:rsid w:val="0043332B"/>
    <w:rsid w:val="004349F1"/>
    <w:rsid w:val="004358B4"/>
    <w:rsid w:val="00436BFA"/>
    <w:rsid w:val="00437142"/>
    <w:rsid w:val="00437244"/>
    <w:rsid w:val="004374B7"/>
    <w:rsid w:val="00437AC6"/>
    <w:rsid w:val="00440B59"/>
    <w:rsid w:val="00441CD7"/>
    <w:rsid w:val="004423EA"/>
    <w:rsid w:val="0044248A"/>
    <w:rsid w:val="00444683"/>
    <w:rsid w:val="00444BB0"/>
    <w:rsid w:val="00444EC4"/>
    <w:rsid w:val="00445413"/>
    <w:rsid w:val="00445D88"/>
    <w:rsid w:val="00446257"/>
    <w:rsid w:val="00446CBC"/>
    <w:rsid w:val="00446D50"/>
    <w:rsid w:val="00447722"/>
    <w:rsid w:val="00447BCD"/>
    <w:rsid w:val="00447FF5"/>
    <w:rsid w:val="00450137"/>
    <w:rsid w:val="0045030B"/>
    <w:rsid w:val="00450899"/>
    <w:rsid w:val="004510D8"/>
    <w:rsid w:val="004521AC"/>
    <w:rsid w:val="004532D5"/>
    <w:rsid w:val="0045354C"/>
    <w:rsid w:val="00453B87"/>
    <w:rsid w:val="004542A5"/>
    <w:rsid w:val="004544FF"/>
    <w:rsid w:val="00455208"/>
    <w:rsid w:val="00456105"/>
    <w:rsid w:val="00456382"/>
    <w:rsid w:val="00456450"/>
    <w:rsid w:val="00457F09"/>
    <w:rsid w:val="00460057"/>
    <w:rsid w:val="004644B9"/>
    <w:rsid w:val="004655D1"/>
    <w:rsid w:val="00466107"/>
    <w:rsid w:val="00466642"/>
    <w:rsid w:val="00466A04"/>
    <w:rsid w:val="00466B02"/>
    <w:rsid w:val="004670C9"/>
    <w:rsid w:val="0046771C"/>
    <w:rsid w:val="004678CE"/>
    <w:rsid w:val="0047026D"/>
    <w:rsid w:val="004719B0"/>
    <w:rsid w:val="00471F81"/>
    <w:rsid w:val="0047230C"/>
    <w:rsid w:val="00472C82"/>
    <w:rsid w:val="00472DA8"/>
    <w:rsid w:val="00473A30"/>
    <w:rsid w:val="00474BA6"/>
    <w:rsid w:val="004754BA"/>
    <w:rsid w:val="004771EF"/>
    <w:rsid w:val="00480012"/>
    <w:rsid w:val="0048065F"/>
    <w:rsid w:val="00481BB5"/>
    <w:rsid w:val="00481EDF"/>
    <w:rsid w:val="00481FB8"/>
    <w:rsid w:val="00482AAA"/>
    <w:rsid w:val="00482D57"/>
    <w:rsid w:val="0048333A"/>
    <w:rsid w:val="00483EEF"/>
    <w:rsid w:val="00483FE4"/>
    <w:rsid w:val="0048478E"/>
    <w:rsid w:val="00484983"/>
    <w:rsid w:val="00485341"/>
    <w:rsid w:val="0048552D"/>
    <w:rsid w:val="00485805"/>
    <w:rsid w:val="00485B41"/>
    <w:rsid w:val="004860EB"/>
    <w:rsid w:val="004871B9"/>
    <w:rsid w:val="00487C05"/>
    <w:rsid w:val="00487FAE"/>
    <w:rsid w:val="004904D9"/>
    <w:rsid w:val="00490EE8"/>
    <w:rsid w:val="00491BBE"/>
    <w:rsid w:val="004921C0"/>
    <w:rsid w:val="0049255E"/>
    <w:rsid w:val="00492B23"/>
    <w:rsid w:val="0049315E"/>
    <w:rsid w:val="00494718"/>
    <w:rsid w:val="00494907"/>
    <w:rsid w:val="004962EE"/>
    <w:rsid w:val="00496CA1"/>
    <w:rsid w:val="00497710"/>
    <w:rsid w:val="00497C38"/>
    <w:rsid w:val="004A0A56"/>
    <w:rsid w:val="004A0C42"/>
    <w:rsid w:val="004A0D0B"/>
    <w:rsid w:val="004A1E5A"/>
    <w:rsid w:val="004A2155"/>
    <w:rsid w:val="004A2EDF"/>
    <w:rsid w:val="004A34FB"/>
    <w:rsid w:val="004A49F4"/>
    <w:rsid w:val="004A531B"/>
    <w:rsid w:val="004A593E"/>
    <w:rsid w:val="004A5B99"/>
    <w:rsid w:val="004A5CD1"/>
    <w:rsid w:val="004A61D7"/>
    <w:rsid w:val="004A6860"/>
    <w:rsid w:val="004A699E"/>
    <w:rsid w:val="004A7854"/>
    <w:rsid w:val="004A7C6C"/>
    <w:rsid w:val="004B0278"/>
    <w:rsid w:val="004B10A2"/>
    <w:rsid w:val="004B1F8B"/>
    <w:rsid w:val="004B2140"/>
    <w:rsid w:val="004B21EC"/>
    <w:rsid w:val="004B28A8"/>
    <w:rsid w:val="004B2B93"/>
    <w:rsid w:val="004B5CE7"/>
    <w:rsid w:val="004B6C2B"/>
    <w:rsid w:val="004B7053"/>
    <w:rsid w:val="004B7A8D"/>
    <w:rsid w:val="004B7D95"/>
    <w:rsid w:val="004B7F5B"/>
    <w:rsid w:val="004C0057"/>
    <w:rsid w:val="004C00B8"/>
    <w:rsid w:val="004C0131"/>
    <w:rsid w:val="004C12DA"/>
    <w:rsid w:val="004C1896"/>
    <w:rsid w:val="004C1AA0"/>
    <w:rsid w:val="004C20F0"/>
    <w:rsid w:val="004C2AFA"/>
    <w:rsid w:val="004C2F3A"/>
    <w:rsid w:val="004C3B4A"/>
    <w:rsid w:val="004C428F"/>
    <w:rsid w:val="004C462C"/>
    <w:rsid w:val="004C534A"/>
    <w:rsid w:val="004C60CC"/>
    <w:rsid w:val="004C6EE5"/>
    <w:rsid w:val="004C7C04"/>
    <w:rsid w:val="004D0AC4"/>
    <w:rsid w:val="004D1A0D"/>
    <w:rsid w:val="004D247B"/>
    <w:rsid w:val="004D2480"/>
    <w:rsid w:val="004D30BF"/>
    <w:rsid w:val="004D4C5A"/>
    <w:rsid w:val="004D5708"/>
    <w:rsid w:val="004E09D8"/>
    <w:rsid w:val="004E12EF"/>
    <w:rsid w:val="004E1E24"/>
    <w:rsid w:val="004E250E"/>
    <w:rsid w:val="004E34F5"/>
    <w:rsid w:val="004E3CA0"/>
    <w:rsid w:val="004E3F56"/>
    <w:rsid w:val="004E3FE8"/>
    <w:rsid w:val="004E535E"/>
    <w:rsid w:val="004E56DC"/>
    <w:rsid w:val="004E5776"/>
    <w:rsid w:val="004E5C7A"/>
    <w:rsid w:val="004E5D5C"/>
    <w:rsid w:val="004E5FAC"/>
    <w:rsid w:val="004E6001"/>
    <w:rsid w:val="004E6E54"/>
    <w:rsid w:val="004E7E3C"/>
    <w:rsid w:val="004F0441"/>
    <w:rsid w:val="004F058D"/>
    <w:rsid w:val="004F07DF"/>
    <w:rsid w:val="004F14EF"/>
    <w:rsid w:val="004F1B22"/>
    <w:rsid w:val="004F1ECA"/>
    <w:rsid w:val="004F26F2"/>
    <w:rsid w:val="004F4884"/>
    <w:rsid w:val="004F5991"/>
    <w:rsid w:val="004F6E30"/>
    <w:rsid w:val="004F76BF"/>
    <w:rsid w:val="005000AD"/>
    <w:rsid w:val="005003D5"/>
    <w:rsid w:val="00502379"/>
    <w:rsid w:val="0050277F"/>
    <w:rsid w:val="005028EE"/>
    <w:rsid w:val="005031FD"/>
    <w:rsid w:val="005032B8"/>
    <w:rsid w:val="00506286"/>
    <w:rsid w:val="00507A9A"/>
    <w:rsid w:val="005101CC"/>
    <w:rsid w:val="00510F45"/>
    <w:rsid w:val="005115BB"/>
    <w:rsid w:val="005119EF"/>
    <w:rsid w:val="00511FBD"/>
    <w:rsid w:val="00512BD4"/>
    <w:rsid w:val="00512D42"/>
    <w:rsid w:val="005130F9"/>
    <w:rsid w:val="00513A88"/>
    <w:rsid w:val="00513FC2"/>
    <w:rsid w:val="00514AF7"/>
    <w:rsid w:val="0051511E"/>
    <w:rsid w:val="0051566A"/>
    <w:rsid w:val="0051634C"/>
    <w:rsid w:val="00517498"/>
    <w:rsid w:val="00517D12"/>
    <w:rsid w:val="00517FE3"/>
    <w:rsid w:val="005201F9"/>
    <w:rsid w:val="00521641"/>
    <w:rsid w:val="005222E6"/>
    <w:rsid w:val="0052299D"/>
    <w:rsid w:val="00522DBD"/>
    <w:rsid w:val="005236F8"/>
    <w:rsid w:val="00523845"/>
    <w:rsid w:val="00525B42"/>
    <w:rsid w:val="00525F05"/>
    <w:rsid w:val="005265DC"/>
    <w:rsid w:val="00527005"/>
    <w:rsid w:val="005277AE"/>
    <w:rsid w:val="00527A75"/>
    <w:rsid w:val="00530511"/>
    <w:rsid w:val="00530DE7"/>
    <w:rsid w:val="0053170C"/>
    <w:rsid w:val="00534395"/>
    <w:rsid w:val="00534622"/>
    <w:rsid w:val="00534E26"/>
    <w:rsid w:val="005362F5"/>
    <w:rsid w:val="00536A34"/>
    <w:rsid w:val="00536F84"/>
    <w:rsid w:val="0053763C"/>
    <w:rsid w:val="00537D97"/>
    <w:rsid w:val="005401FC"/>
    <w:rsid w:val="005408FD"/>
    <w:rsid w:val="00540B3D"/>
    <w:rsid w:val="00540E8E"/>
    <w:rsid w:val="00541927"/>
    <w:rsid w:val="00541DE1"/>
    <w:rsid w:val="00542FD3"/>
    <w:rsid w:val="00543360"/>
    <w:rsid w:val="00544A33"/>
    <w:rsid w:val="00544FF9"/>
    <w:rsid w:val="0054531E"/>
    <w:rsid w:val="005455FE"/>
    <w:rsid w:val="005458DF"/>
    <w:rsid w:val="00546074"/>
    <w:rsid w:val="005464DF"/>
    <w:rsid w:val="005469DE"/>
    <w:rsid w:val="00546E0B"/>
    <w:rsid w:val="00546FA6"/>
    <w:rsid w:val="0054743A"/>
    <w:rsid w:val="00550AC1"/>
    <w:rsid w:val="00550B92"/>
    <w:rsid w:val="00552A8D"/>
    <w:rsid w:val="00552CB9"/>
    <w:rsid w:val="005533E5"/>
    <w:rsid w:val="005540BD"/>
    <w:rsid w:val="005543F5"/>
    <w:rsid w:val="00554B7E"/>
    <w:rsid w:val="005573D6"/>
    <w:rsid w:val="00557D3E"/>
    <w:rsid w:val="0056012E"/>
    <w:rsid w:val="005601BD"/>
    <w:rsid w:val="005604AA"/>
    <w:rsid w:val="00560519"/>
    <w:rsid w:val="00560C3B"/>
    <w:rsid w:val="0056178E"/>
    <w:rsid w:val="005617AD"/>
    <w:rsid w:val="0056394E"/>
    <w:rsid w:val="00563D46"/>
    <w:rsid w:val="005648AE"/>
    <w:rsid w:val="005648FE"/>
    <w:rsid w:val="0056502F"/>
    <w:rsid w:val="0056520E"/>
    <w:rsid w:val="00565C48"/>
    <w:rsid w:val="0056617F"/>
    <w:rsid w:val="0056664D"/>
    <w:rsid w:val="00567162"/>
    <w:rsid w:val="00567BF6"/>
    <w:rsid w:val="00567CB5"/>
    <w:rsid w:val="00570379"/>
    <w:rsid w:val="005707BF"/>
    <w:rsid w:val="00570963"/>
    <w:rsid w:val="00571B84"/>
    <w:rsid w:val="00571E2F"/>
    <w:rsid w:val="00571E4E"/>
    <w:rsid w:val="0057270F"/>
    <w:rsid w:val="00573552"/>
    <w:rsid w:val="00573EA8"/>
    <w:rsid w:val="00573F51"/>
    <w:rsid w:val="00574047"/>
    <w:rsid w:val="00574D21"/>
    <w:rsid w:val="00575501"/>
    <w:rsid w:val="005777E3"/>
    <w:rsid w:val="00577C61"/>
    <w:rsid w:val="00581CF9"/>
    <w:rsid w:val="00582397"/>
    <w:rsid w:val="00582F70"/>
    <w:rsid w:val="005831CF"/>
    <w:rsid w:val="00584802"/>
    <w:rsid w:val="00585498"/>
    <w:rsid w:val="00585809"/>
    <w:rsid w:val="005865AC"/>
    <w:rsid w:val="0058782F"/>
    <w:rsid w:val="00587864"/>
    <w:rsid w:val="005900B9"/>
    <w:rsid w:val="0059023B"/>
    <w:rsid w:val="0059110C"/>
    <w:rsid w:val="005911C7"/>
    <w:rsid w:val="00591559"/>
    <w:rsid w:val="005924BE"/>
    <w:rsid w:val="005927A3"/>
    <w:rsid w:val="005932DD"/>
    <w:rsid w:val="00593532"/>
    <w:rsid w:val="0059437C"/>
    <w:rsid w:val="00594794"/>
    <w:rsid w:val="00595551"/>
    <w:rsid w:val="005964CA"/>
    <w:rsid w:val="005965C1"/>
    <w:rsid w:val="00597249"/>
    <w:rsid w:val="00597C80"/>
    <w:rsid w:val="00597EA2"/>
    <w:rsid w:val="005A06DB"/>
    <w:rsid w:val="005A17DF"/>
    <w:rsid w:val="005A1A73"/>
    <w:rsid w:val="005A1D4E"/>
    <w:rsid w:val="005A26D4"/>
    <w:rsid w:val="005A45B9"/>
    <w:rsid w:val="005A5762"/>
    <w:rsid w:val="005A5FB0"/>
    <w:rsid w:val="005A688C"/>
    <w:rsid w:val="005A7B1D"/>
    <w:rsid w:val="005A7C3A"/>
    <w:rsid w:val="005B0B0E"/>
    <w:rsid w:val="005B11BB"/>
    <w:rsid w:val="005B25DD"/>
    <w:rsid w:val="005B2CD3"/>
    <w:rsid w:val="005B38F9"/>
    <w:rsid w:val="005B394F"/>
    <w:rsid w:val="005B5953"/>
    <w:rsid w:val="005B7699"/>
    <w:rsid w:val="005B77EF"/>
    <w:rsid w:val="005B7947"/>
    <w:rsid w:val="005C0394"/>
    <w:rsid w:val="005C04B1"/>
    <w:rsid w:val="005C06F5"/>
    <w:rsid w:val="005C10CC"/>
    <w:rsid w:val="005C1B39"/>
    <w:rsid w:val="005C6018"/>
    <w:rsid w:val="005C6858"/>
    <w:rsid w:val="005C7485"/>
    <w:rsid w:val="005D1810"/>
    <w:rsid w:val="005D2228"/>
    <w:rsid w:val="005D3316"/>
    <w:rsid w:val="005D3777"/>
    <w:rsid w:val="005D5462"/>
    <w:rsid w:val="005D57CF"/>
    <w:rsid w:val="005D582B"/>
    <w:rsid w:val="005D67E4"/>
    <w:rsid w:val="005D6C7C"/>
    <w:rsid w:val="005D7891"/>
    <w:rsid w:val="005E02CB"/>
    <w:rsid w:val="005E0A88"/>
    <w:rsid w:val="005E137C"/>
    <w:rsid w:val="005E1937"/>
    <w:rsid w:val="005E19E6"/>
    <w:rsid w:val="005E1F12"/>
    <w:rsid w:val="005E2317"/>
    <w:rsid w:val="005E289C"/>
    <w:rsid w:val="005E2FBB"/>
    <w:rsid w:val="005E31E2"/>
    <w:rsid w:val="005E4E69"/>
    <w:rsid w:val="005E54EC"/>
    <w:rsid w:val="005E5519"/>
    <w:rsid w:val="005E6313"/>
    <w:rsid w:val="005E70AD"/>
    <w:rsid w:val="005E7467"/>
    <w:rsid w:val="005E74BF"/>
    <w:rsid w:val="005F0433"/>
    <w:rsid w:val="005F0C7B"/>
    <w:rsid w:val="005F1385"/>
    <w:rsid w:val="005F1649"/>
    <w:rsid w:val="005F35A7"/>
    <w:rsid w:val="005F37CF"/>
    <w:rsid w:val="005F3817"/>
    <w:rsid w:val="005F52A1"/>
    <w:rsid w:val="005F61A1"/>
    <w:rsid w:val="005F643D"/>
    <w:rsid w:val="005F66F6"/>
    <w:rsid w:val="005F6709"/>
    <w:rsid w:val="005F779E"/>
    <w:rsid w:val="005F7EE3"/>
    <w:rsid w:val="005F7FC5"/>
    <w:rsid w:val="006000CB"/>
    <w:rsid w:val="0060185A"/>
    <w:rsid w:val="0060222D"/>
    <w:rsid w:val="00602A69"/>
    <w:rsid w:val="00602AE5"/>
    <w:rsid w:val="006032E6"/>
    <w:rsid w:val="00603CDB"/>
    <w:rsid w:val="006046A4"/>
    <w:rsid w:val="00604B93"/>
    <w:rsid w:val="00604B94"/>
    <w:rsid w:val="0060534F"/>
    <w:rsid w:val="0060592C"/>
    <w:rsid w:val="00606854"/>
    <w:rsid w:val="00606BC6"/>
    <w:rsid w:val="006070C9"/>
    <w:rsid w:val="006076B6"/>
    <w:rsid w:val="00607857"/>
    <w:rsid w:val="00607E07"/>
    <w:rsid w:val="00607EBB"/>
    <w:rsid w:val="0061041C"/>
    <w:rsid w:val="00610879"/>
    <w:rsid w:val="006114BE"/>
    <w:rsid w:val="00611B9B"/>
    <w:rsid w:val="00612937"/>
    <w:rsid w:val="00612E49"/>
    <w:rsid w:val="00612EA1"/>
    <w:rsid w:val="00613E67"/>
    <w:rsid w:val="00614062"/>
    <w:rsid w:val="00614216"/>
    <w:rsid w:val="00615051"/>
    <w:rsid w:val="00615C75"/>
    <w:rsid w:val="00616F80"/>
    <w:rsid w:val="00616F8E"/>
    <w:rsid w:val="00617104"/>
    <w:rsid w:val="00617142"/>
    <w:rsid w:val="006173BF"/>
    <w:rsid w:val="006173C1"/>
    <w:rsid w:val="006178C8"/>
    <w:rsid w:val="00620034"/>
    <w:rsid w:val="0062374F"/>
    <w:rsid w:val="00623B88"/>
    <w:rsid w:val="00623E53"/>
    <w:rsid w:val="00626ADE"/>
    <w:rsid w:val="00626CD6"/>
    <w:rsid w:val="00627C64"/>
    <w:rsid w:val="00627E6A"/>
    <w:rsid w:val="00630064"/>
    <w:rsid w:val="006301DE"/>
    <w:rsid w:val="00630516"/>
    <w:rsid w:val="0063138B"/>
    <w:rsid w:val="00631863"/>
    <w:rsid w:val="00632B61"/>
    <w:rsid w:val="00632F21"/>
    <w:rsid w:val="00634528"/>
    <w:rsid w:val="00634BA9"/>
    <w:rsid w:val="00635BDE"/>
    <w:rsid w:val="0063600D"/>
    <w:rsid w:val="0063680B"/>
    <w:rsid w:val="006376F1"/>
    <w:rsid w:val="00637A2F"/>
    <w:rsid w:val="00640126"/>
    <w:rsid w:val="0064141F"/>
    <w:rsid w:val="0064173A"/>
    <w:rsid w:val="00641D70"/>
    <w:rsid w:val="006426E5"/>
    <w:rsid w:val="00642C07"/>
    <w:rsid w:val="006444BE"/>
    <w:rsid w:val="00645E10"/>
    <w:rsid w:val="006463E3"/>
    <w:rsid w:val="00646A97"/>
    <w:rsid w:val="006476FA"/>
    <w:rsid w:val="006478C6"/>
    <w:rsid w:val="00647B15"/>
    <w:rsid w:val="00647B9D"/>
    <w:rsid w:val="0065024C"/>
    <w:rsid w:val="00650BB4"/>
    <w:rsid w:val="00651DFA"/>
    <w:rsid w:val="00652841"/>
    <w:rsid w:val="00653234"/>
    <w:rsid w:val="00653477"/>
    <w:rsid w:val="006543DE"/>
    <w:rsid w:val="006547F5"/>
    <w:rsid w:val="0065576E"/>
    <w:rsid w:val="00656D28"/>
    <w:rsid w:val="0066001E"/>
    <w:rsid w:val="0066076E"/>
    <w:rsid w:val="00660DEB"/>
    <w:rsid w:val="00660FC4"/>
    <w:rsid w:val="0066123E"/>
    <w:rsid w:val="00661460"/>
    <w:rsid w:val="00661E36"/>
    <w:rsid w:val="0066248C"/>
    <w:rsid w:val="00663694"/>
    <w:rsid w:val="00664003"/>
    <w:rsid w:val="00664462"/>
    <w:rsid w:val="00664624"/>
    <w:rsid w:val="006647C0"/>
    <w:rsid w:val="006652A8"/>
    <w:rsid w:val="00665474"/>
    <w:rsid w:val="0066627C"/>
    <w:rsid w:val="006663B0"/>
    <w:rsid w:val="00666A95"/>
    <w:rsid w:val="00666E5B"/>
    <w:rsid w:val="006700A2"/>
    <w:rsid w:val="00671012"/>
    <w:rsid w:val="0067118F"/>
    <w:rsid w:val="0067168F"/>
    <w:rsid w:val="00671DBB"/>
    <w:rsid w:val="0067206B"/>
    <w:rsid w:val="0067233E"/>
    <w:rsid w:val="00672FD6"/>
    <w:rsid w:val="00673B6D"/>
    <w:rsid w:val="00674763"/>
    <w:rsid w:val="006747F3"/>
    <w:rsid w:val="006757D9"/>
    <w:rsid w:val="0067612D"/>
    <w:rsid w:val="006763E9"/>
    <w:rsid w:val="00677585"/>
    <w:rsid w:val="006800A3"/>
    <w:rsid w:val="006807A1"/>
    <w:rsid w:val="00681430"/>
    <w:rsid w:val="00681E87"/>
    <w:rsid w:val="006824B4"/>
    <w:rsid w:val="00683C8C"/>
    <w:rsid w:val="00683FC8"/>
    <w:rsid w:val="006841AA"/>
    <w:rsid w:val="00684654"/>
    <w:rsid w:val="006852F1"/>
    <w:rsid w:val="00686019"/>
    <w:rsid w:val="00686D88"/>
    <w:rsid w:val="00686F47"/>
    <w:rsid w:val="00687A0B"/>
    <w:rsid w:val="00687C24"/>
    <w:rsid w:val="00687D5F"/>
    <w:rsid w:val="0069055E"/>
    <w:rsid w:val="00690A5C"/>
    <w:rsid w:val="00691286"/>
    <w:rsid w:val="00691378"/>
    <w:rsid w:val="0069188E"/>
    <w:rsid w:val="00692323"/>
    <w:rsid w:val="00692564"/>
    <w:rsid w:val="00692606"/>
    <w:rsid w:val="0069340E"/>
    <w:rsid w:val="00693B28"/>
    <w:rsid w:val="00693BC6"/>
    <w:rsid w:val="006945B0"/>
    <w:rsid w:val="0069494E"/>
    <w:rsid w:val="00695824"/>
    <w:rsid w:val="00695E68"/>
    <w:rsid w:val="00696908"/>
    <w:rsid w:val="00696A0D"/>
    <w:rsid w:val="00697355"/>
    <w:rsid w:val="00697BDD"/>
    <w:rsid w:val="006A0DE5"/>
    <w:rsid w:val="006A0F9C"/>
    <w:rsid w:val="006A1B1D"/>
    <w:rsid w:val="006A1CC0"/>
    <w:rsid w:val="006A20A3"/>
    <w:rsid w:val="006A3305"/>
    <w:rsid w:val="006A38F4"/>
    <w:rsid w:val="006A3A3B"/>
    <w:rsid w:val="006A3ECA"/>
    <w:rsid w:val="006A405C"/>
    <w:rsid w:val="006A47C0"/>
    <w:rsid w:val="006A54E9"/>
    <w:rsid w:val="006A59B8"/>
    <w:rsid w:val="006A5EDB"/>
    <w:rsid w:val="006A613C"/>
    <w:rsid w:val="006A6658"/>
    <w:rsid w:val="006A7454"/>
    <w:rsid w:val="006B07A8"/>
    <w:rsid w:val="006B0884"/>
    <w:rsid w:val="006B2178"/>
    <w:rsid w:val="006B261B"/>
    <w:rsid w:val="006B2788"/>
    <w:rsid w:val="006B28F8"/>
    <w:rsid w:val="006B3F7A"/>
    <w:rsid w:val="006B450F"/>
    <w:rsid w:val="006B6901"/>
    <w:rsid w:val="006B6DD4"/>
    <w:rsid w:val="006B7BA6"/>
    <w:rsid w:val="006C0B25"/>
    <w:rsid w:val="006C1136"/>
    <w:rsid w:val="006C1EBD"/>
    <w:rsid w:val="006C2D7F"/>
    <w:rsid w:val="006C3616"/>
    <w:rsid w:val="006C38A6"/>
    <w:rsid w:val="006C43DF"/>
    <w:rsid w:val="006C4628"/>
    <w:rsid w:val="006C4B2B"/>
    <w:rsid w:val="006C5CAF"/>
    <w:rsid w:val="006C669F"/>
    <w:rsid w:val="006C74DE"/>
    <w:rsid w:val="006C774C"/>
    <w:rsid w:val="006C7981"/>
    <w:rsid w:val="006D0068"/>
    <w:rsid w:val="006D029E"/>
    <w:rsid w:val="006D0B53"/>
    <w:rsid w:val="006D2A93"/>
    <w:rsid w:val="006D4212"/>
    <w:rsid w:val="006D43C1"/>
    <w:rsid w:val="006D5CFA"/>
    <w:rsid w:val="006D6BCA"/>
    <w:rsid w:val="006D6BF5"/>
    <w:rsid w:val="006D7320"/>
    <w:rsid w:val="006E01AD"/>
    <w:rsid w:val="006E058D"/>
    <w:rsid w:val="006E16FA"/>
    <w:rsid w:val="006E1793"/>
    <w:rsid w:val="006E1F68"/>
    <w:rsid w:val="006E2472"/>
    <w:rsid w:val="006E38FE"/>
    <w:rsid w:val="006E4844"/>
    <w:rsid w:val="006E4876"/>
    <w:rsid w:val="006E5335"/>
    <w:rsid w:val="006E55C0"/>
    <w:rsid w:val="006E605F"/>
    <w:rsid w:val="006E631E"/>
    <w:rsid w:val="006E6651"/>
    <w:rsid w:val="006E7756"/>
    <w:rsid w:val="006E7AA3"/>
    <w:rsid w:val="006F08F0"/>
    <w:rsid w:val="006F095F"/>
    <w:rsid w:val="006F12DB"/>
    <w:rsid w:val="006F134A"/>
    <w:rsid w:val="006F1B68"/>
    <w:rsid w:val="006F21E1"/>
    <w:rsid w:val="006F25C9"/>
    <w:rsid w:val="006F2888"/>
    <w:rsid w:val="006F2B56"/>
    <w:rsid w:val="006F2BE2"/>
    <w:rsid w:val="006F3071"/>
    <w:rsid w:val="006F384C"/>
    <w:rsid w:val="006F450B"/>
    <w:rsid w:val="006F5A85"/>
    <w:rsid w:val="006F630B"/>
    <w:rsid w:val="006F636B"/>
    <w:rsid w:val="006F76EC"/>
    <w:rsid w:val="006F7B9E"/>
    <w:rsid w:val="007002A8"/>
    <w:rsid w:val="007002F6"/>
    <w:rsid w:val="007005C1"/>
    <w:rsid w:val="00700CE6"/>
    <w:rsid w:val="007024A0"/>
    <w:rsid w:val="007024E7"/>
    <w:rsid w:val="007026E4"/>
    <w:rsid w:val="007032F1"/>
    <w:rsid w:val="007037CA"/>
    <w:rsid w:val="00703BF0"/>
    <w:rsid w:val="0070425E"/>
    <w:rsid w:val="00704558"/>
    <w:rsid w:val="00704AC1"/>
    <w:rsid w:val="00705DC2"/>
    <w:rsid w:val="007063C7"/>
    <w:rsid w:val="007069A5"/>
    <w:rsid w:val="00707351"/>
    <w:rsid w:val="00710228"/>
    <w:rsid w:val="007104A6"/>
    <w:rsid w:val="00711663"/>
    <w:rsid w:val="007139F0"/>
    <w:rsid w:val="00713C56"/>
    <w:rsid w:val="00713D67"/>
    <w:rsid w:val="00714257"/>
    <w:rsid w:val="00714F5E"/>
    <w:rsid w:val="00714F7A"/>
    <w:rsid w:val="00715C29"/>
    <w:rsid w:val="00715D18"/>
    <w:rsid w:val="0071631F"/>
    <w:rsid w:val="00716E3F"/>
    <w:rsid w:val="00720B8D"/>
    <w:rsid w:val="00720CB2"/>
    <w:rsid w:val="00720F7C"/>
    <w:rsid w:val="00721305"/>
    <w:rsid w:val="00721C2C"/>
    <w:rsid w:val="007221C9"/>
    <w:rsid w:val="007222D5"/>
    <w:rsid w:val="007222F9"/>
    <w:rsid w:val="0072241B"/>
    <w:rsid w:val="00723D1C"/>
    <w:rsid w:val="00724470"/>
    <w:rsid w:val="00724E83"/>
    <w:rsid w:val="00725113"/>
    <w:rsid w:val="00726628"/>
    <w:rsid w:val="00726D1D"/>
    <w:rsid w:val="007278F2"/>
    <w:rsid w:val="00730562"/>
    <w:rsid w:val="007306E6"/>
    <w:rsid w:val="007312E2"/>
    <w:rsid w:val="007315B9"/>
    <w:rsid w:val="00731713"/>
    <w:rsid w:val="007319FC"/>
    <w:rsid w:val="00732700"/>
    <w:rsid w:val="00732C42"/>
    <w:rsid w:val="00732C79"/>
    <w:rsid w:val="00732EAD"/>
    <w:rsid w:val="00733202"/>
    <w:rsid w:val="007337C3"/>
    <w:rsid w:val="0073476A"/>
    <w:rsid w:val="0073522E"/>
    <w:rsid w:val="007359C0"/>
    <w:rsid w:val="00735D8A"/>
    <w:rsid w:val="00737798"/>
    <w:rsid w:val="00741AEE"/>
    <w:rsid w:val="007422A9"/>
    <w:rsid w:val="007455A3"/>
    <w:rsid w:val="00746356"/>
    <w:rsid w:val="007467A5"/>
    <w:rsid w:val="00747992"/>
    <w:rsid w:val="00751463"/>
    <w:rsid w:val="00751F9D"/>
    <w:rsid w:val="00752B21"/>
    <w:rsid w:val="00753D35"/>
    <w:rsid w:val="00754C91"/>
    <w:rsid w:val="00754D51"/>
    <w:rsid w:val="00754D86"/>
    <w:rsid w:val="00755FF7"/>
    <w:rsid w:val="007567B2"/>
    <w:rsid w:val="0075690F"/>
    <w:rsid w:val="00757009"/>
    <w:rsid w:val="00757DDD"/>
    <w:rsid w:val="007629F4"/>
    <w:rsid w:val="00763542"/>
    <w:rsid w:val="00764A60"/>
    <w:rsid w:val="007650EA"/>
    <w:rsid w:val="00765117"/>
    <w:rsid w:val="0076629F"/>
    <w:rsid w:val="007667C6"/>
    <w:rsid w:val="0076702B"/>
    <w:rsid w:val="00767673"/>
    <w:rsid w:val="00767BAE"/>
    <w:rsid w:val="00771747"/>
    <w:rsid w:val="00771D9D"/>
    <w:rsid w:val="00771F7D"/>
    <w:rsid w:val="0077398E"/>
    <w:rsid w:val="007751A9"/>
    <w:rsid w:val="00775D3F"/>
    <w:rsid w:val="00776170"/>
    <w:rsid w:val="00776276"/>
    <w:rsid w:val="00777D5C"/>
    <w:rsid w:val="00780323"/>
    <w:rsid w:val="00780838"/>
    <w:rsid w:val="00781B08"/>
    <w:rsid w:val="007833AB"/>
    <w:rsid w:val="00783856"/>
    <w:rsid w:val="00783D07"/>
    <w:rsid w:val="00784062"/>
    <w:rsid w:val="00784A7A"/>
    <w:rsid w:val="007850CF"/>
    <w:rsid w:val="00785890"/>
    <w:rsid w:val="007876B1"/>
    <w:rsid w:val="007901A3"/>
    <w:rsid w:val="00790C4D"/>
    <w:rsid w:val="0079122D"/>
    <w:rsid w:val="007920DD"/>
    <w:rsid w:val="0079261D"/>
    <w:rsid w:val="00792F02"/>
    <w:rsid w:val="0079410E"/>
    <w:rsid w:val="00794310"/>
    <w:rsid w:val="00794A07"/>
    <w:rsid w:val="00794E24"/>
    <w:rsid w:val="00794F6C"/>
    <w:rsid w:val="0079555F"/>
    <w:rsid w:val="007955FB"/>
    <w:rsid w:val="00796FF1"/>
    <w:rsid w:val="007A1A0A"/>
    <w:rsid w:val="007A2830"/>
    <w:rsid w:val="007A29D6"/>
    <w:rsid w:val="007A46B8"/>
    <w:rsid w:val="007A476D"/>
    <w:rsid w:val="007A4F33"/>
    <w:rsid w:val="007A525D"/>
    <w:rsid w:val="007A61FC"/>
    <w:rsid w:val="007A6AC6"/>
    <w:rsid w:val="007A6CC3"/>
    <w:rsid w:val="007A7BC2"/>
    <w:rsid w:val="007B1192"/>
    <w:rsid w:val="007B186B"/>
    <w:rsid w:val="007B38E5"/>
    <w:rsid w:val="007B3A5C"/>
    <w:rsid w:val="007B4342"/>
    <w:rsid w:val="007B486B"/>
    <w:rsid w:val="007B5361"/>
    <w:rsid w:val="007B5F82"/>
    <w:rsid w:val="007B78C9"/>
    <w:rsid w:val="007C13C1"/>
    <w:rsid w:val="007C1440"/>
    <w:rsid w:val="007C39B3"/>
    <w:rsid w:val="007C5275"/>
    <w:rsid w:val="007C5502"/>
    <w:rsid w:val="007C56F2"/>
    <w:rsid w:val="007C593E"/>
    <w:rsid w:val="007C5B4A"/>
    <w:rsid w:val="007C5FDE"/>
    <w:rsid w:val="007C66A9"/>
    <w:rsid w:val="007C7653"/>
    <w:rsid w:val="007C7B25"/>
    <w:rsid w:val="007D07F7"/>
    <w:rsid w:val="007D0A50"/>
    <w:rsid w:val="007D1CD1"/>
    <w:rsid w:val="007D20EB"/>
    <w:rsid w:val="007D4852"/>
    <w:rsid w:val="007D5401"/>
    <w:rsid w:val="007D5650"/>
    <w:rsid w:val="007D6CDA"/>
    <w:rsid w:val="007E1C42"/>
    <w:rsid w:val="007E2139"/>
    <w:rsid w:val="007E241E"/>
    <w:rsid w:val="007E2960"/>
    <w:rsid w:val="007E2E64"/>
    <w:rsid w:val="007E30FF"/>
    <w:rsid w:val="007E32BA"/>
    <w:rsid w:val="007E3C9C"/>
    <w:rsid w:val="007E46F9"/>
    <w:rsid w:val="007E476A"/>
    <w:rsid w:val="007E4E8C"/>
    <w:rsid w:val="007E5058"/>
    <w:rsid w:val="007E5419"/>
    <w:rsid w:val="007E5810"/>
    <w:rsid w:val="007E5EB9"/>
    <w:rsid w:val="007E613B"/>
    <w:rsid w:val="007E63E6"/>
    <w:rsid w:val="007E6869"/>
    <w:rsid w:val="007F07AE"/>
    <w:rsid w:val="007F0B34"/>
    <w:rsid w:val="007F1222"/>
    <w:rsid w:val="007F15DB"/>
    <w:rsid w:val="007F221A"/>
    <w:rsid w:val="007F3190"/>
    <w:rsid w:val="007F3C51"/>
    <w:rsid w:val="007F4A47"/>
    <w:rsid w:val="007F6273"/>
    <w:rsid w:val="007F67BC"/>
    <w:rsid w:val="007F689C"/>
    <w:rsid w:val="007F7345"/>
    <w:rsid w:val="007F7EB0"/>
    <w:rsid w:val="007F7F1B"/>
    <w:rsid w:val="0080073B"/>
    <w:rsid w:val="00802101"/>
    <w:rsid w:val="0080323D"/>
    <w:rsid w:val="00804378"/>
    <w:rsid w:val="00804405"/>
    <w:rsid w:val="008046A9"/>
    <w:rsid w:val="0080477F"/>
    <w:rsid w:val="00805A19"/>
    <w:rsid w:val="0080606A"/>
    <w:rsid w:val="00806243"/>
    <w:rsid w:val="00806D9D"/>
    <w:rsid w:val="0080759C"/>
    <w:rsid w:val="008076A6"/>
    <w:rsid w:val="00807CB9"/>
    <w:rsid w:val="00810851"/>
    <w:rsid w:val="008112D3"/>
    <w:rsid w:val="008118F2"/>
    <w:rsid w:val="00811F9A"/>
    <w:rsid w:val="008129D7"/>
    <w:rsid w:val="008135AA"/>
    <w:rsid w:val="00813BFE"/>
    <w:rsid w:val="00814D8C"/>
    <w:rsid w:val="00815166"/>
    <w:rsid w:val="00816533"/>
    <w:rsid w:val="00816E73"/>
    <w:rsid w:val="00817886"/>
    <w:rsid w:val="00817E4B"/>
    <w:rsid w:val="008200B7"/>
    <w:rsid w:val="008207B9"/>
    <w:rsid w:val="00820D01"/>
    <w:rsid w:val="00822AB5"/>
    <w:rsid w:val="00822C58"/>
    <w:rsid w:val="00822E75"/>
    <w:rsid w:val="008230D0"/>
    <w:rsid w:val="00824111"/>
    <w:rsid w:val="00824127"/>
    <w:rsid w:val="00824345"/>
    <w:rsid w:val="00824473"/>
    <w:rsid w:val="008263E7"/>
    <w:rsid w:val="008264A6"/>
    <w:rsid w:val="008268D5"/>
    <w:rsid w:val="00827070"/>
    <w:rsid w:val="00827210"/>
    <w:rsid w:val="008274EB"/>
    <w:rsid w:val="00827848"/>
    <w:rsid w:val="00827CD1"/>
    <w:rsid w:val="00827DDE"/>
    <w:rsid w:val="00831944"/>
    <w:rsid w:val="008332C6"/>
    <w:rsid w:val="0083339E"/>
    <w:rsid w:val="00833F38"/>
    <w:rsid w:val="00833FFD"/>
    <w:rsid w:val="00834626"/>
    <w:rsid w:val="008347A7"/>
    <w:rsid w:val="00834875"/>
    <w:rsid w:val="00835023"/>
    <w:rsid w:val="0083525F"/>
    <w:rsid w:val="008415B9"/>
    <w:rsid w:val="008415E2"/>
    <w:rsid w:val="00842FBC"/>
    <w:rsid w:val="0084447C"/>
    <w:rsid w:val="00844BD4"/>
    <w:rsid w:val="00845A3F"/>
    <w:rsid w:val="008460AE"/>
    <w:rsid w:val="00846B8F"/>
    <w:rsid w:val="00846F9F"/>
    <w:rsid w:val="0084782E"/>
    <w:rsid w:val="00847934"/>
    <w:rsid w:val="008479A3"/>
    <w:rsid w:val="00847DA9"/>
    <w:rsid w:val="00847F71"/>
    <w:rsid w:val="00850261"/>
    <w:rsid w:val="00850488"/>
    <w:rsid w:val="008504B9"/>
    <w:rsid w:val="0085150B"/>
    <w:rsid w:val="0085259B"/>
    <w:rsid w:val="0085271E"/>
    <w:rsid w:val="0085281E"/>
    <w:rsid w:val="008533E3"/>
    <w:rsid w:val="00853409"/>
    <w:rsid w:val="00853809"/>
    <w:rsid w:val="00854352"/>
    <w:rsid w:val="008548C1"/>
    <w:rsid w:val="00854DDC"/>
    <w:rsid w:val="0085666B"/>
    <w:rsid w:val="00856DFA"/>
    <w:rsid w:val="00856ECB"/>
    <w:rsid w:val="00857A17"/>
    <w:rsid w:val="00857C48"/>
    <w:rsid w:val="008600DB"/>
    <w:rsid w:val="00860932"/>
    <w:rsid w:val="00860C8D"/>
    <w:rsid w:val="00860DE4"/>
    <w:rsid w:val="00861777"/>
    <w:rsid w:val="00861B0A"/>
    <w:rsid w:val="00861C8A"/>
    <w:rsid w:val="00861E9A"/>
    <w:rsid w:val="00862075"/>
    <w:rsid w:val="008620B4"/>
    <w:rsid w:val="00862504"/>
    <w:rsid w:val="008631D7"/>
    <w:rsid w:val="00865B94"/>
    <w:rsid w:val="00865E9F"/>
    <w:rsid w:val="00866A62"/>
    <w:rsid w:val="00866B42"/>
    <w:rsid w:val="00866C18"/>
    <w:rsid w:val="00866DF0"/>
    <w:rsid w:val="0087138A"/>
    <w:rsid w:val="008718C5"/>
    <w:rsid w:val="00871F0B"/>
    <w:rsid w:val="00872266"/>
    <w:rsid w:val="0087271B"/>
    <w:rsid w:val="00872838"/>
    <w:rsid w:val="00873458"/>
    <w:rsid w:val="00873518"/>
    <w:rsid w:val="00873F7D"/>
    <w:rsid w:val="0087433A"/>
    <w:rsid w:val="008745FF"/>
    <w:rsid w:val="0087501C"/>
    <w:rsid w:val="008761F9"/>
    <w:rsid w:val="00876B38"/>
    <w:rsid w:val="00877352"/>
    <w:rsid w:val="0088107D"/>
    <w:rsid w:val="00881FA3"/>
    <w:rsid w:val="00882AA5"/>
    <w:rsid w:val="00882B67"/>
    <w:rsid w:val="00884105"/>
    <w:rsid w:val="008849C9"/>
    <w:rsid w:val="008854FC"/>
    <w:rsid w:val="00885A50"/>
    <w:rsid w:val="00885E13"/>
    <w:rsid w:val="00887D3B"/>
    <w:rsid w:val="00887D77"/>
    <w:rsid w:val="0089022B"/>
    <w:rsid w:val="00890CD4"/>
    <w:rsid w:val="008913F0"/>
    <w:rsid w:val="00891DB6"/>
    <w:rsid w:val="0089228C"/>
    <w:rsid w:val="008930CC"/>
    <w:rsid w:val="008959D2"/>
    <w:rsid w:val="00895D24"/>
    <w:rsid w:val="0089674E"/>
    <w:rsid w:val="00896DFD"/>
    <w:rsid w:val="00897688"/>
    <w:rsid w:val="0089787E"/>
    <w:rsid w:val="00897EFE"/>
    <w:rsid w:val="008A0041"/>
    <w:rsid w:val="008A013D"/>
    <w:rsid w:val="008A13E2"/>
    <w:rsid w:val="008A255D"/>
    <w:rsid w:val="008A4333"/>
    <w:rsid w:val="008A51C3"/>
    <w:rsid w:val="008A5214"/>
    <w:rsid w:val="008A5817"/>
    <w:rsid w:val="008A5EEE"/>
    <w:rsid w:val="008A68D6"/>
    <w:rsid w:val="008A73E5"/>
    <w:rsid w:val="008A7455"/>
    <w:rsid w:val="008A7813"/>
    <w:rsid w:val="008B0182"/>
    <w:rsid w:val="008B2E58"/>
    <w:rsid w:val="008B37C8"/>
    <w:rsid w:val="008B3D0A"/>
    <w:rsid w:val="008B4516"/>
    <w:rsid w:val="008B57DC"/>
    <w:rsid w:val="008B7116"/>
    <w:rsid w:val="008B74A0"/>
    <w:rsid w:val="008C0096"/>
    <w:rsid w:val="008C0AAE"/>
    <w:rsid w:val="008C1812"/>
    <w:rsid w:val="008C192F"/>
    <w:rsid w:val="008C249C"/>
    <w:rsid w:val="008C24FA"/>
    <w:rsid w:val="008C2D6D"/>
    <w:rsid w:val="008C2F08"/>
    <w:rsid w:val="008C3AEE"/>
    <w:rsid w:val="008C3BE3"/>
    <w:rsid w:val="008C3EFA"/>
    <w:rsid w:val="008C44E4"/>
    <w:rsid w:val="008C48E5"/>
    <w:rsid w:val="008C4DC0"/>
    <w:rsid w:val="008C4F2D"/>
    <w:rsid w:val="008C5796"/>
    <w:rsid w:val="008C6902"/>
    <w:rsid w:val="008C754E"/>
    <w:rsid w:val="008D122E"/>
    <w:rsid w:val="008D2CC7"/>
    <w:rsid w:val="008D2DFE"/>
    <w:rsid w:val="008D3042"/>
    <w:rsid w:val="008D3191"/>
    <w:rsid w:val="008D4123"/>
    <w:rsid w:val="008D476F"/>
    <w:rsid w:val="008D4ED0"/>
    <w:rsid w:val="008D5718"/>
    <w:rsid w:val="008D5EA7"/>
    <w:rsid w:val="008D6738"/>
    <w:rsid w:val="008D770E"/>
    <w:rsid w:val="008D77AC"/>
    <w:rsid w:val="008D7C9D"/>
    <w:rsid w:val="008E0903"/>
    <w:rsid w:val="008E19D1"/>
    <w:rsid w:val="008E1F26"/>
    <w:rsid w:val="008E21F4"/>
    <w:rsid w:val="008E3266"/>
    <w:rsid w:val="008E343F"/>
    <w:rsid w:val="008E366C"/>
    <w:rsid w:val="008E47BA"/>
    <w:rsid w:val="008E571E"/>
    <w:rsid w:val="008E5905"/>
    <w:rsid w:val="008E6537"/>
    <w:rsid w:val="008E6AE7"/>
    <w:rsid w:val="008E6B80"/>
    <w:rsid w:val="008E6E06"/>
    <w:rsid w:val="008E745A"/>
    <w:rsid w:val="008E75F6"/>
    <w:rsid w:val="008E7704"/>
    <w:rsid w:val="008E7898"/>
    <w:rsid w:val="008F0E3F"/>
    <w:rsid w:val="008F1505"/>
    <w:rsid w:val="008F16EC"/>
    <w:rsid w:val="008F1B11"/>
    <w:rsid w:val="008F1B37"/>
    <w:rsid w:val="008F1D6A"/>
    <w:rsid w:val="008F1E13"/>
    <w:rsid w:val="008F30ED"/>
    <w:rsid w:val="008F30FC"/>
    <w:rsid w:val="008F3827"/>
    <w:rsid w:val="008F4C50"/>
    <w:rsid w:val="008F4E29"/>
    <w:rsid w:val="008F5A28"/>
    <w:rsid w:val="008F6352"/>
    <w:rsid w:val="008F6449"/>
    <w:rsid w:val="008F666F"/>
    <w:rsid w:val="008F7E43"/>
    <w:rsid w:val="00900011"/>
    <w:rsid w:val="00900DA2"/>
    <w:rsid w:val="0090132B"/>
    <w:rsid w:val="00902176"/>
    <w:rsid w:val="00902BA2"/>
    <w:rsid w:val="00902C93"/>
    <w:rsid w:val="009038A1"/>
    <w:rsid w:val="0090394E"/>
    <w:rsid w:val="00904160"/>
    <w:rsid w:val="00904582"/>
    <w:rsid w:val="00904B36"/>
    <w:rsid w:val="0090521D"/>
    <w:rsid w:val="00905275"/>
    <w:rsid w:val="0090636F"/>
    <w:rsid w:val="0090740E"/>
    <w:rsid w:val="009102E7"/>
    <w:rsid w:val="00910A62"/>
    <w:rsid w:val="00910BA2"/>
    <w:rsid w:val="009125FD"/>
    <w:rsid w:val="009127A4"/>
    <w:rsid w:val="00912BE2"/>
    <w:rsid w:val="009146FB"/>
    <w:rsid w:val="009158E7"/>
    <w:rsid w:val="00915DFE"/>
    <w:rsid w:val="0091619F"/>
    <w:rsid w:val="009175B8"/>
    <w:rsid w:val="00917B16"/>
    <w:rsid w:val="00917CAD"/>
    <w:rsid w:val="00920B8D"/>
    <w:rsid w:val="00921204"/>
    <w:rsid w:val="00921588"/>
    <w:rsid w:val="00921DDC"/>
    <w:rsid w:val="00923351"/>
    <w:rsid w:val="00923E5D"/>
    <w:rsid w:val="00924309"/>
    <w:rsid w:val="00924D92"/>
    <w:rsid w:val="0092602A"/>
    <w:rsid w:val="009260A7"/>
    <w:rsid w:val="00926115"/>
    <w:rsid w:val="00927213"/>
    <w:rsid w:val="00927CCF"/>
    <w:rsid w:val="00930827"/>
    <w:rsid w:val="00930E95"/>
    <w:rsid w:val="00931970"/>
    <w:rsid w:val="00931E1B"/>
    <w:rsid w:val="00933665"/>
    <w:rsid w:val="0093441E"/>
    <w:rsid w:val="0093544E"/>
    <w:rsid w:val="00935811"/>
    <w:rsid w:val="00936723"/>
    <w:rsid w:val="0093672D"/>
    <w:rsid w:val="00936CCC"/>
    <w:rsid w:val="0093713C"/>
    <w:rsid w:val="009373D4"/>
    <w:rsid w:val="00937982"/>
    <w:rsid w:val="0094183E"/>
    <w:rsid w:val="00941844"/>
    <w:rsid w:val="00941E69"/>
    <w:rsid w:val="00941F9E"/>
    <w:rsid w:val="00942B64"/>
    <w:rsid w:val="00942F55"/>
    <w:rsid w:val="009431BE"/>
    <w:rsid w:val="00943738"/>
    <w:rsid w:val="00943EA3"/>
    <w:rsid w:val="0094445A"/>
    <w:rsid w:val="009444EF"/>
    <w:rsid w:val="009445EC"/>
    <w:rsid w:val="00944FF4"/>
    <w:rsid w:val="00945197"/>
    <w:rsid w:val="009459B8"/>
    <w:rsid w:val="00945D0F"/>
    <w:rsid w:val="0094602A"/>
    <w:rsid w:val="00946792"/>
    <w:rsid w:val="00946B1D"/>
    <w:rsid w:val="009516B4"/>
    <w:rsid w:val="00952006"/>
    <w:rsid w:val="00952E76"/>
    <w:rsid w:val="00953389"/>
    <w:rsid w:val="009547A9"/>
    <w:rsid w:val="00954B2F"/>
    <w:rsid w:val="009568B6"/>
    <w:rsid w:val="00957B57"/>
    <w:rsid w:val="009604F2"/>
    <w:rsid w:val="00960743"/>
    <w:rsid w:val="009621A3"/>
    <w:rsid w:val="0096334F"/>
    <w:rsid w:val="00963E35"/>
    <w:rsid w:val="0096531E"/>
    <w:rsid w:val="0096677A"/>
    <w:rsid w:val="009669A3"/>
    <w:rsid w:val="00966D76"/>
    <w:rsid w:val="00966E4E"/>
    <w:rsid w:val="00966F85"/>
    <w:rsid w:val="00966F8B"/>
    <w:rsid w:val="009676E4"/>
    <w:rsid w:val="00970666"/>
    <w:rsid w:val="00970B9D"/>
    <w:rsid w:val="009721F4"/>
    <w:rsid w:val="009728CB"/>
    <w:rsid w:val="00972A5F"/>
    <w:rsid w:val="00972B61"/>
    <w:rsid w:val="00974357"/>
    <w:rsid w:val="00974BF4"/>
    <w:rsid w:val="00974D34"/>
    <w:rsid w:val="00974ED5"/>
    <w:rsid w:val="00975A65"/>
    <w:rsid w:val="00975BD6"/>
    <w:rsid w:val="00975C7B"/>
    <w:rsid w:val="00975E2F"/>
    <w:rsid w:val="00976B51"/>
    <w:rsid w:val="009779AA"/>
    <w:rsid w:val="009803A4"/>
    <w:rsid w:val="009810F9"/>
    <w:rsid w:val="009823A4"/>
    <w:rsid w:val="00982402"/>
    <w:rsid w:val="009824FB"/>
    <w:rsid w:val="00982CD5"/>
    <w:rsid w:val="0098369B"/>
    <w:rsid w:val="00984068"/>
    <w:rsid w:val="0098489E"/>
    <w:rsid w:val="0098553D"/>
    <w:rsid w:val="00985BD5"/>
    <w:rsid w:val="00985D76"/>
    <w:rsid w:val="00986947"/>
    <w:rsid w:val="00986AE6"/>
    <w:rsid w:val="0098767C"/>
    <w:rsid w:val="0098779F"/>
    <w:rsid w:val="00987B59"/>
    <w:rsid w:val="009905D0"/>
    <w:rsid w:val="0099098A"/>
    <w:rsid w:val="00991B0F"/>
    <w:rsid w:val="00991E28"/>
    <w:rsid w:val="0099213B"/>
    <w:rsid w:val="00992188"/>
    <w:rsid w:val="00992907"/>
    <w:rsid w:val="0099303B"/>
    <w:rsid w:val="009936D0"/>
    <w:rsid w:val="00993C6D"/>
    <w:rsid w:val="00994307"/>
    <w:rsid w:val="009969EB"/>
    <w:rsid w:val="00996B51"/>
    <w:rsid w:val="00996F1C"/>
    <w:rsid w:val="00997849"/>
    <w:rsid w:val="009A0CC9"/>
    <w:rsid w:val="009A0E6C"/>
    <w:rsid w:val="009A2F89"/>
    <w:rsid w:val="009A3B1C"/>
    <w:rsid w:val="009A548C"/>
    <w:rsid w:val="009A5D0C"/>
    <w:rsid w:val="009A6C70"/>
    <w:rsid w:val="009A79BF"/>
    <w:rsid w:val="009A7C4C"/>
    <w:rsid w:val="009A7F3A"/>
    <w:rsid w:val="009B0113"/>
    <w:rsid w:val="009B17EA"/>
    <w:rsid w:val="009B1BCD"/>
    <w:rsid w:val="009B2694"/>
    <w:rsid w:val="009B37B6"/>
    <w:rsid w:val="009B3A1F"/>
    <w:rsid w:val="009B4BAF"/>
    <w:rsid w:val="009B4CFF"/>
    <w:rsid w:val="009B6773"/>
    <w:rsid w:val="009B6817"/>
    <w:rsid w:val="009B703D"/>
    <w:rsid w:val="009B703F"/>
    <w:rsid w:val="009B7E50"/>
    <w:rsid w:val="009C1E89"/>
    <w:rsid w:val="009C2DD7"/>
    <w:rsid w:val="009C2EA5"/>
    <w:rsid w:val="009C3D6B"/>
    <w:rsid w:val="009C4BD6"/>
    <w:rsid w:val="009C5C8F"/>
    <w:rsid w:val="009C6A6F"/>
    <w:rsid w:val="009C6D5D"/>
    <w:rsid w:val="009C7C1B"/>
    <w:rsid w:val="009D049B"/>
    <w:rsid w:val="009D070C"/>
    <w:rsid w:val="009D0717"/>
    <w:rsid w:val="009D18A0"/>
    <w:rsid w:val="009D1DB3"/>
    <w:rsid w:val="009D35BC"/>
    <w:rsid w:val="009D4085"/>
    <w:rsid w:val="009D4D2A"/>
    <w:rsid w:val="009D5FDF"/>
    <w:rsid w:val="009D7499"/>
    <w:rsid w:val="009D7830"/>
    <w:rsid w:val="009D7B7E"/>
    <w:rsid w:val="009E0274"/>
    <w:rsid w:val="009E103B"/>
    <w:rsid w:val="009E14CB"/>
    <w:rsid w:val="009E14E9"/>
    <w:rsid w:val="009E18D7"/>
    <w:rsid w:val="009E1A8C"/>
    <w:rsid w:val="009E1E60"/>
    <w:rsid w:val="009E2B1F"/>
    <w:rsid w:val="009E3B63"/>
    <w:rsid w:val="009E4CF4"/>
    <w:rsid w:val="009E55C6"/>
    <w:rsid w:val="009E60DF"/>
    <w:rsid w:val="009E6E05"/>
    <w:rsid w:val="009F09F7"/>
    <w:rsid w:val="009F0E32"/>
    <w:rsid w:val="009F128A"/>
    <w:rsid w:val="009F1427"/>
    <w:rsid w:val="009F1F5A"/>
    <w:rsid w:val="009F21A4"/>
    <w:rsid w:val="009F2212"/>
    <w:rsid w:val="009F2731"/>
    <w:rsid w:val="009F32B8"/>
    <w:rsid w:val="009F3A4A"/>
    <w:rsid w:val="009F4C3F"/>
    <w:rsid w:val="009F6CBC"/>
    <w:rsid w:val="009F74FE"/>
    <w:rsid w:val="00A0189B"/>
    <w:rsid w:val="00A0266F"/>
    <w:rsid w:val="00A0295D"/>
    <w:rsid w:val="00A0383E"/>
    <w:rsid w:val="00A03982"/>
    <w:rsid w:val="00A049AB"/>
    <w:rsid w:val="00A04ABF"/>
    <w:rsid w:val="00A04D33"/>
    <w:rsid w:val="00A04F83"/>
    <w:rsid w:val="00A05414"/>
    <w:rsid w:val="00A0592B"/>
    <w:rsid w:val="00A05A92"/>
    <w:rsid w:val="00A06AFF"/>
    <w:rsid w:val="00A06D32"/>
    <w:rsid w:val="00A0716C"/>
    <w:rsid w:val="00A07220"/>
    <w:rsid w:val="00A076FA"/>
    <w:rsid w:val="00A07841"/>
    <w:rsid w:val="00A079E7"/>
    <w:rsid w:val="00A10017"/>
    <w:rsid w:val="00A1128D"/>
    <w:rsid w:val="00A11727"/>
    <w:rsid w:val="00A1186F"/>
    <w:rsid w:val="00A119C5"/>
    <w:rsid w:val="00A11C8B"/>
    <w:rsid w:val="00A11CA5"/>
    <w:rsid w:val="00A132B4"/>
    <w:rsid w:val="00A1421C"/>
    <w:rsid w:val="00A14B7E"/>
    <w:rsid w:val="00A16F57"/>
    <w:rsid w:val="00A17127"/>
    <w:rsid w:val="00A17228"/>
    <w:rsid w:val="00A17258"/>
    <w:rsid w:val="00A20050"/>
    <w:rsid w:val="00A20E37"/>
    <w:rsid w:val="00A2206A"/>
    <w:rsid w:val="00A22543"/>
    <w:rsid w:val="00A23511"/>
    <w:rsid w:val="00A25371"/>
    <w:rsid w:val="00A25C97"/>
    <w:rsid w:val="00A25F7B"/>
    <w:rsid w:val="00A2682E"/>
    <w:rsid w:val="00A26995"/>
    <w:rsid w:val="00A269FA"/>
    <w:rsid w:val="00A30708"/>
    <w:rsid w:val="00A309C0"/>
    <w:rsid w:val="00A30DDA"/>
    <w:rsid w:val="00A32D76"/>
    <w:rsid w:val="00A34298"/>
    <w:rsid w:val="00A360AF"/>
    <w:rsid w:val="00A36DD8"/>
    <w:rsid w:val="00A400BD"/>
    <w:rsid w:val="00A40BB8"/>
    <w:rsid w:val="00A40D2C"/>
    <w:rsid w:val="00A4185F"/>
    <w:rsid w:val="00A41C69"/>
    <w:rsid w:val="00A42FFE"/>
    <w:rsid w:val="00A432F4"/>
    <w:rsid w:val="00A45F97"/>
    <w:rsid w:val="00A4632E"/>
    <w:rsid w:val="00A468F2"/>
    <w:rsid w:val="00A46A2F"/>
    <w:rsid w:val="00A47F5D"/>
    <w:rsid w:val="00A505C2"/>
    <w:rsid w:val="00A51224"/>
    <w:rsid w:val="00A51857"/>
    <w:rsid w:val="00A52BCB"/>
    <w:rsid w:val="00A530C4"/>
    <w:rsid w:val="00A53F5C"/>
    <w:rsid w:val="00A553CE"/>
    <w:rsid w:val="00A55410"/>
    <w:rsid w:val="00A559DF"/>
    <w:rsid w:val="00A55ED4"/>
    <w:rsid w:val="00A57269"/>
    <w:rsid w:val="00A573A2"/>
    <w:rsid w:val="00A578D7"/>
    <w:rsid w:val="00A57DBF"/>
    <w:rsid w:val="00A614F2"/>
    <w:rsid w:val="00A61551"/>
    <w:rsid w:val="00A617E2"/>
    <w:rsid w:val="00A65667"/>
    <w:rsid w:val="00A65A17"/>
    <w:rsid w:val="00A66DC3"/>
    <w:rsid w:val="00A70312"/>
    <w:rsid w:val="00A71121"/>
    <w:rsid w:val="00A719D3"/>
    <w:rsid w:val="00A71B22"/>
    <w:rsid w:val="00A72237"/>
    <w:rsid w:val="00A728F3"/>
    <w:rsid w:val="00A72F5D"/>
    <w:rsid w:val="00A7382F"/>
    <w:rsid w:val="00A73A50"/>
    <w:rsid w:val="00A74103"/>
    <w:rsid w:val="00A747D0"/>
    <w:rsid w:val="00A75131"/>
    <w:rsid w:val="00A75206"/>
    <w:rsid w:val="00A75395"/>
    <w:rsid w:val="00A767F1"/>
    <w:rsid w:val="00A76D9E"/>
    <w:rsid w:val="00A76EF0"/>
    <w:rsid w:val="00A775A8"/>
    <w:rsid w:val="00A801E9"/>
    <w:rsid w:val="00A809BF"/>
    <w:rsid w:val="00A81A77"/>
    <w:rsid w:val="00A82A74"/>
    <w:rsid w:val="00A83ECA"/>
    <w:rsid w:val="00A842C1"/>
    <w:rsid w:val="00A8480E"/>
    <w:rsid w:val="00A84D90"/>
    <w:rsid w:val="00A8515F"/>
    <w:rsid w:val="00A8600A"/>
    <w:rsid w:val="00A873F3"/>
    <w:rsid w:val="00A87C11"/>
    <w:rsid w:val="00A902D1"/>
    <w:rsid w:val="00A90B88"/>
    <w:rsid w:val="00A90DF2"/>
    <w:rsid w:val="00A90EEE"/>
    <w:rsid w:val="00A91FD4"/>
    <w:rsid w:val="00A93A23"/>
    <w:rsid w:val="00A93C6D"/>
    <w:rsid w:val="00A93D18"/>
    <w:rsid w:val="00A93F94"/>
    <w:rsid w:val="00A949A0"/>
    <w:rsid w:val="00A94EB1"/>
    <w:rsid w:val="00A94F10"/>
    <w:rsid w:val="00A9517F"/>
    <w:rsid w:val="00A95349"/>
    <w:rsid w:val="00A96468"/>
    <w:rsid w:val="00A96BE1"/>
    <w:rsid w:val="00A975D7"/>
    <w:rsid w:val="00A97B48"/>
    <w:rsid w:val="00A97F90"/>
    <w:rsid w:val="00AA0327"/>
    <w:rsid w:val="00AA09D0"/>
    <w:rsid w:val="00AA0E0F"/>
    <w:rsid w:val="00AA217E"/>
    <w:rsid w:val="00AA224B"/>
    <w:rsid w:val="00AA2DDC"/>
    <w:rsid w:val="00AA30A4"/>
    <w:rsid w:val="00AA37DB"/>
    <w:rsid w:val="00AA3E17"/>
    <w:rsid w:val="00AA4D52"/>
    <w:rsid w:val="00AA5675"/>
    <w:rsid w:val="00AA6464"/>
    <w:rsid w:val="00AA6F05"/>
    <w:rsid w:val="00AA6F08"/>
    <w:rsid w:val="00AB1BAF"/>
    <w:rsid w:val="00AB2F0C"/>
    <w:rsid w:val="00AB3252"/>
    <w:rsid w:val="00AB516F"/>
    <w:rsid w:val="00AB6298"/>
    <w:rsid w:val="00AB694D"/>
    <w:rsid w:val="00AB7824"/>
    <w:rsid w:val="00AB7B2A"/>
    <w:rsid w:val="00AC03EC"/>
    <w:rsid w:val="00AC061D"/>
    <w:rsid w:val="00AC0B73"/>
    <w:rsid w:val="00AC0C4E"/>
    <w:rsid w:val="00AC1432"/>
    <w:rsid w:val="00AC2CFF"/>
    <w:rsid w:val="00AC388E"/>
    <w:rsid w:val="00AC3C73"/>
    <w:rsid w:val="00AC413A"/>
    <w:rsid w:val="00AC48CE"/>
    <w:rsid w:val="00AC4AE4"/>
    <w:rsid w:val="00AC4FEA"/>
    <w:rsid w:val="00AC685E"/>
    <w:rsid w:val="00AC77F3"/>
    <w:rsid w:val="00AC7CF9"/>
    <w:rsid w:val="00AC7E34"/>
    <w:rsid w:val="00AD05C6"/>
    <w:rsid w:val="00AD07C7"/>
    <w:rsid w:val="00AD0CCE"/>
    <w:rsid w:val="00AD175D"/>
    <w:rsid w:val="00AD1CFD"/>
    <w:rsid w:val="00AD1DBA"/>
    <w:rsid w:val="00AD21A4"/>
    <w:rsid w:val="00AD2899"/>
    <w:rsid w:val="00AD3981"/>
    <w:rsid w:val="00AD3D3F"/>
    <w:rsid w:val="00AD45C6"/>
    <w:rsid w:val="00AD4894"/>
    <w:rsid w:val="00AD4AB8"/>
    <w:rsid w:val="00AD4CF0"/>
    <w:rsid w:val="00AD69E0"/>
    <w:rsid w:val="00AD7670"/>
    <w:rsid w:val="00AD76A9"/>
    <w:rsid w:val="00AE0415"/>
    <w:rsid w:val="00AE218C"/>
    <w:rsid w:val="00AE240D"/>
    <w:rsid w:val="00AE37E5"/>
    <w:rsid w:val="00AE3DAC"/>
    <w:rsid w:val="00AE5876"/>
    <w:rsid w:val="00AE6DCC"/>
    <w:rsid w:val="00AE7EEB"/>
    <w:rsid w:val="00AF03F0"/>
    <w:rsid w:val="00AF1AE3"/>
    <w:rsid w:val="00AF288B"/>
    <w:rsid w:val="00AF2B1F"/>
    <w:rsid w:val="00AF2D5B"/>
    <w:rsid w:val="00AF3075"/>
    <w:rsid w:val="00AF35DC"/>
    <w:rsid w:val="00AF43F2"/>
    <w:rsid w:val="00AF5706"/>
    <w:rsid w:val="00AF576B"/>
    <w:rsid w:val="00AF6DB6"/>
    <w:rsid w:val="00B0074A"/>
    <w:rsid w:val="00B00BAB"/>
    <w:rsid w:val="00B01387"/>
    <w:rsid w:val="00B014FC"/>
    <w:rsid w:val="00B01971"/>
    <w:rsid w:val="00B01E53"/>
    <w:rsid w:val="00B030EF"/>
    <w:rsid w:val="00B0312D"/>
    <w:rsid w:val="00B0393D"/>
    <w:rsid w:val="00B03E28"/>
    <w:rsid w:val="00B04BBF"/>
    <w:rsid w:val="00B0528F"/>
    <w:rsid w:val="00B05805"/>
    <w:rsid w:val="00B05A44"/>
    <w:rsid w:val="00B060C1"/>
    <w:rsid w:val="00B07EE7"/>
    <w:rsid w:val="00B11681"/>
    <w:rsid w:val="00B12813"/>
    <w:rsid w:val="00B12F84"/>
    <w:rsid w:val="00B143C4"/>
    <w:rsid w:val="00B15CF6"/>
    <w:rsid w:val="00B17A29"/>
    <w:rsid w:val="00B17C3A"/>
    <w:rsid w:val="00B200A6"/>
    <w:rsid w:val="00B200FD"/>
    <w:rsid w:val="00B20B7C"/>
    <w:rsid w:val="00B20CD8"/>
    <w:rsid w:val="00B21AD0"/>
    <w:rsid w:val="00B21F76"/>
    <w:rsid w:val="00B235AE"/>
    <w:rsid w:val="00B23F65"/>
    <w:rsid w:val="00B24EA3"/>
    <w:rsid w:val="00B25497"/>
    <w:rsid w:val="00B258A6"/>
    <w:rsid w:val="00B25F0C"/>
    <w:rsid w:val="00B30521"/>
    <w:rsid w:val="00B30E2D"/>
    <w:rsid w:val="00B31078"/>
    <w:rsid w:val="00B317F5"/>
    <w:rsid w:val="00B3183B"/>
    <w:rsid w:val="00B31A5A"/>
    <w:rsid w:val="00B31AB0"/>
    <w:rsid w:val="00B31B67"/>
    <w:rsid w:val="00B31F2A"/>
    <w:rsid w:val="00B32036"/>
    <w:rsid w:val="00B32615"/>
    <w:rsid w:val="00B3341F"/>
    <w:rsid w:val="00B33A00"/>
    <w:rsid w:val="00B345BD"/>
    <w:rsid w:val="00B349A0"/>
    <w:rsid w:val="00B3521F"/>
    <w:rsid w:val="00B352D0"/>
    <w:rsid w:val="00B354B7"/>
    <w:rsid w:val="00B36273"/>
    <w:rsid w:val="00B36C95"/>
    <w:rsid w:val="00B37294"/>
    <w:rsid w:val="00B40516"/>
    <w:rsid w:val="00B40DC9"/>
    <w:rsid w:val="00B40DD0"/>
    <w:rsid w:val="00B418FD"/>
    <w:rsid w:val="00B44C29"/>
    <w:rsid w:val="00B454B5"/>
    <w:rsid w:val="00B458BE"/>
    <w:rsid w:val="00B46585"/>
    <w:rsid w:val="00B469D6"/>
    <w:rsid w:val="00B46C02"/>
    <w:rsid w:val="00B514FA"/>
    <w:rsid w:val="00B51C3E"/>
    <w:rsid w:val="00B5356E"/>
    <w:rsid w:val="00B53E4F"/>
    <w:rsid w:val="00B54CC6"/>
    <w:rsid w:val="00B55233"/>
    <w:rsid w:val="00B56399"/>
    <w:rsid w:val="00B5667B"/>
    <w:rsid w:val="00B5671A"/>
    <w:rsid w:val="00B56B9C"/>
    <w:rsid w:val="00B56BF5"/>
    <w:rsid w:val="00B57701"/>
    <w:rsid w:val="00B57D2B"/>
    <w:rsid w:val="00B57FEB"/>
    <w:rsid w:val="00B60E2D"/>
    <w:rsid w:val="00B61E8E"/>
    <w:rsid w:val="00B6200B"/>
    <w:rsid w:val="00B6230F"/>
    <w:rsid w:val="00B62432"/>
    <w:rsid w:val="00B62F68"/>
    <w:rsid w:val="00B63F70"/>
    <w:rsid w:val="00B648E8"/>
    <w:rsid w:val="00B65024"/>
    <w:rsid w:val="00B65162"/>
    <w:rsid w:val="00B65A94"/>
    <w:rsid w:val="00B6646A"/>
    <w:rsid w:val="00B67521"/>
    <w:rsid w:val="00B703F6"/>
    <w:rsid w:val="00B7100C"/>
    <w:rsid w:val="00B7193D"/>
    <w:rsid w:val="00B7229B"/>
    <w:rsid w:val="00B727E0"/>
    <w:rsid w:val="00B72836"/>
    <w:rsid w:val="00B72E0C"/>
    <w:rsid w:val="00B73768"/>
    <w:rsid w:val="00B74F59"/>
    <w:rsid w:val="00B760A9"/>
    <w:rsid w:val="00B760FF"/>
    <w:rsid w:val="00B76693"/>
    <w:rsid w:val="00B76724"/>
    <w:rsid w:val="00B7737E"/>
    <w:rsid w:val="00B773FB"/>
    <w:rsid w:val="00B82797"/>
    <w:rsid w:val="00B836EF"/>
    <w:rsid w:val="00B83985"/>
    <w:rsid w:val="00B84719"/>
    <w:rsid w:val="00B84EF1"/>
    <w:rsid w:val="00B856E5"/>
    <w:rsid w:val="00B85F4B"/>
    <w:rsid w:val="00B904F6"/>
    <w:rsid w:val="00B9076C"/>
    <w:rsid w:val="00B91041"/>
    <w:rsid w:val="00B91B05"/>
    <w:rsid w:val="00B924BA"/>
    <w:rsid w:val="00B92C44"/>
    <w:rsid w:val="00B931F0"/>
    <w:rsid w:val="00B93362"/>
    <w:rsid w:val="00B935EF"/>
    <w:rsid w:val="00B9373D"/>
    <w:rsid w:val="00B9380B"/>
    <w:rsid w:val="00B93B0E"/>
    <w:rsid w:val="00B94C61"/>
    <w:rsid w:val="00B94FF3"/>
    <w:rsid w:val="00B962D2"/>
    <w:rsid w:val="00B96B5F"/>
    <w:rsid w:val="00B970A6"/>
    <w:rsid w:val="00B976BB"/>
    <w:rsid w:val="00B97E9E"/>
    <w:rsid w:val="00BA0114"/>
    <w:rsid w:val="00BA06C1"/>
    <w:rsid w:val="00BA0870"/>
    <w:rsid w:val="00BA09A7"/>
    <w:rsid w:val="00BA0A13"/>
    <w:rsid w:val="00BA21BA"/>
    <w:rsid w:val="00BA24F3"/>
    <w:rsid w:val="00BA449B"/>
    <w:rsid w:val="00BA4A04"/>
    <w:rsid w:val="00BA4C12"/>
    <w:rsid w:val="00BA56A2"/>
    <w:rsid w:val="00BA6E52"/>
    <w:rsid w:val="00BA70A3"/>
    <w:rsid w:val="00BA7480"/>
    <w:rsid w:val="00BB05B1"/>
    <w:rsid w:val="00BB0B23"/>
    <w:rsid w:val="00BB13DA"/>
    <w:rsid w:val="00BB1A44"/>
    <w:rsid w:val="00BB2613"/>
    <w:rsid w:val="00BB3538"/>
    <w:rsid w:val="00BB36D1"/>
    <w:rsid w:val="00BB3751"/>
    <w:rsid w:val="00BB4070"/>
    <w:rsid w:val="00BB4A49"/>
    <w:rsid w:val="00BB513B"/>
    <w:rsid w:val="00BB6B24"/>
    <w:rsid w:val="00BB7566"/>
    <w:rsid w:val="00BB78DD"/>
    <w:rsid w:val="00BC10D3"/>
    <w:rsid w:val="00BC24B3"/>
    <w:rsid w:val="00BC3C43"/>
    <w:rsid w:val="00BC43EC"/>
    <w:rsid w:val="00BC4A46"/>
    <w:rsid w:val="00BC56D3"/>
    <w:rsid w:val="00BC6845"/>
    <w:rsid w:val="00BC6E58"/>
    <w:rsid w:val="00BC704A"/>
    <w:rsid w:val="00BC7117"/>
    <w:rsid w:val="00BC7983"/>
    <w:rsid w:val="00BD03EB"/>
    <w:rsid w:val="00BD12AC"/>
    <w:rsid w:val="00BD259D"/>
    <w:rsid w:val="00BD2D8D"/>
    <w:rsid w:val="00BD4776"/>
    <w:rsid w:val="00BD49FE"/>
    <w:rsid w:val="00BD5CF9"/>
    <w:rsid w:val="00BD5EB9"/>
    <w:rsid w:val="00BD5F8D"/>
    <w:rsid w:val="00BD63EC"/>
    <w:rsid w:val="00BD7499"/>
    <w:rsid w:val="00BD77EF"/>
    <w:rsid w:val="00BD7B02"/>
    <w:rsid w:val="00BE0213"/>
    <w:rsid w:val="00BE0DCA"/>
    <w:rsid w:val="00BE1277"/>
    <w:rsid w:val="00BE136E"/>
    <w:rsid w:val="00BE183D"/>
    <w:rsid w:val="00BE2B75"/>
    <w:rsid w:val="00BE2DCF"/>
    <w:rsid w:val="00BE3277"/>
    <w:rsid w:val="00BE32E8"/>
    <w:rsid w:val="00BE340D"/>
    <w:rsid w:val="00BE3E7F"/>
    <w:rsid w:val="00BE3F90"/>
    <w:rsid w:val="00BE42B2"/>
    <w:rsid w:val="00BE4546"/>
    <w:rsid w:val="00BE4FDA"/>
    <w:rsid w:val="00BE580A"/>
    <w:rsid w:val="00BE6286"/>
    <w:rsid w:val="00BE6632"/>
    <w:rsid w:val="00BE7997"/>
    <w:rsid w:val="00BF068D"/>
    <w:rsid w:val="00BF0B58"/>
    <w:rsid w:val="00BF1377"/>
    <w:rsid w:val="00BF2CDD"/>
    <w:rsid w:val="00BF2F47"/>
    <w:rsid w:val="00BF372E"/>
    <w:rsid w:val="00BF3861"/>
    <w:rsid w:val="00BF4331"/>
    <w:rsid w:val="00BF594D"/>
    <w:rsid w:val="00BF7483"/>
    <w:rsid w:val="00BF7917"/>
    <w:rsid w:val="00BF79FF"/>
    <w:rsid w:val="00C03895"/>
    <w:rsid w:val="00C03A8A"/>
    <w:rsid w:val="00C047CA"/>
    <w:rsid w:val="00C048AE"/>
    <w:rsid w:val="00C06A54"/>
    <w:rsid w:val="00C0747C"/>
    <w:rsid w:val="00C07A94"/>
    <w:rsid w:val="00C07BC2"/>
    <w:rsid w:val="00C107B2"/>
    <w:rsid w:val="00C10A4B"/>
    <w:rsid w:val="00C10D94"/>
    <w:rsid w:val="00C11249"/>
    <w:rsid w:val="00C131C4"/>
    <w:rsid w:val="00C13587"/>
    <w:rsid w:val="00C137BF"/>
    <w:rsid w:val="00C145FE"/>
    <w:rsid w:val="00C14653"/>
    <w:rsid w:val="00C14CC6"/>
    <w:rsid w:val="00C14E24"/>
    <w:rsid w:val="00C15998"/>
    <w:rsid w:val="00C15C81"/>
    <w:rsid w:val="00C15F7D"/>
    <w:rsid w:val="00C165F7"/>
    <w:rsid w:val="00C16915"/>
    <w:rsid w:val="00C1707C"/>
    <w:rsid w:val="00C1759C"/>
    <w:rsid w:val="00C201B2"/>
    <w:rsid w:val="00C205A3"/>
    <w:rsid w:val="00C2153D"/>
    <w:rsid w:val="00C22021"/>
    <w:rsid w:val="00C2202D"/>
    <w:rsid w:val="00C24046"/>
    <w:rsid w:val="00C2422E"/>
    <w:rsid w:val="00C24448"/>
    <w:rsid w:val="00C24495"/>
    <w:rsid w:val="00C244FA"/>
    <w:rsid w:val="00C25724"/>
    <w:rsid w:val="00C25F49"/>
    <w:rsid w:val="00C26C3A"/>
    <w:rsid w:val="00C27147"/>
    <w:rsid w:val="00C27200"/>
    <w:rsid w:val="00C31397"/>
    <w:rsid w:val="00C31409"/>
    <w:rsid w:val="00C319F7"/>
    <w:rsid w:val="00C31C9A"/>
    <w:rsid w:val="00C32643"/>
    <w:rsid w:val="00C32915"/>
    <w:rsid w:val="00C32EFE"/>
    <w:rsid w:val="00C3322D"/>
    <w:rsid w:val="00C35088"/>
    <w:rsid w:val="00C35931"/>
    <w:rsid w:val="00C364FE"/>
    <w:rsid w:val="00C37E3C"/>
    <w:rsid w:val="00C37F1C"/>
    <w:rsid w:val="00C403EC"/>
    <w:rsid w:val="00C4086F"/>
    <w:rsid w:val="00C41035"/>
    <w:rsid w:val="00C41E58"/>
    <w:rsid w:val="00C426D1"/>
    <w:rsid w:val="00C42B9A"/>
    <w:rsid w:val="00C43EC2"/>
    <w:rsid w:val="00C440D8"/>
    <w:rsid w:val="00C44CF3"/>
    <w:rsid w:val="00C44DC4"/>
    <w:rsid w:val="00C45023"/>
    <w:rsid w:val="00C45B69"/>
    <w:rsid w:val="00C46D6F"/>
    <w:rsid w:val="00C46FB8"/>
    <w:rsid w:val="00C4702B"/>
    <w:rsid w:val="00C47140"/>
    <w:rsid w:val="00C47AC5"/>
    <w:rsid w:val="00C50448"/>
    <w:rsid w:val="00C5050B"/>
    <w:rsid w:val="00C50516"/>
    <w:rsid w:val="00C507A5"/>
    <w:rsid w:val="00C5094E"/>
    <w:rsid w:val="00C516ED"/>
    <w:rsid w:val="00C52333"/>
    <w:rsid w:val="00C5394E"/>
    <w:rsid w:val="00C53AA8"/>
    <w:rsid w:val="00C53F7B"/>
    <w:rsid w:val="00C54243"/>
    <w:rsid w:val="00C54B0D"/>
    <w:rsid w:val="00C55778"/>
    <w:rsid w:val="00C5579D"/>
    <w:rsid w:val="00C558A0"/>
    <w:rsid w:val="00C5639B"/>
    <w:rsid w:val="00C57430"/>
    <w:rsid w:val="00C605E5"/>
    <w:rsid w:val="00C61429"/>
    <w:rsid w:val="00C62CD6"/>
    <w:rsid w:val="00C649C6"/>
    <w:rsid w:val="00C64D1C"/>
    <w:rsid w:val="00C64F59"/>
    <w:rsid w:val="00C65120"/>
    <w:rsid w:val="00C6655D"/>
    <w:rsid w:val="00C66E63"/>
    <w:rsid w:val="00C670ED"/>
    <w:rsid w:val="00C6748A"/>
    <w:rsid w:val="00C70C00"/>
    <w:rsid w:val="00C720AB"/>
    <w:rsid w:val="00C73458"/>
    <w:rsid w:val="00C73594"/>
    <w:rsid w:val="00C737EC"/>
    <w:rsid w:val="00C73F58"/>
    <w:rsid w:val="00C74310"/>
    <w:rsid w:val="00C766EF"/>
    <w:rsid w:val="00C77DA7"/>
    <w:rsid w:val="00C81F82"/>
    <w:rsid w:val="00C82803"/>
    <w:rsid w:val="00C83022"/>
    <w:rsid w:val="00C83EAA"/>
    <w:rsid w:val="00C8476B"/>
    <w:rsid w:val="00C84D1B"/>
    <w:rsid w:val="00C85C57"/>
    <w:rsid w:val="00C86221"/>
    <w:rsid w:val="00C86B41"/>
    <w:rsid w:val="00C876A9"/>
    <w:rsid w:val="00C91051"/>
    <w:rsid w:val="00C92838"/>
    <w:rsid w:val="00C92F13"/>
    <w:rsid w:val="00C92F7C"/>
    <w:rsid w:val="00C93366"/>
    <w:rsid w:val="00C934A8"/>
    <w:rsid w:val="00C93671"/>
    <w:rsid w:val="00C93B0B"/>
    <w:rsid w:val="00C93E22"/>
    <w:rsid w:val="00C93ECA"/>
    <w:rsid w:val="00C940B3"/>
    <w:rsid w:val="00C94704"/>
    <w:rsid w:val="00C947A1"/>
    <w:rsid w:val="00C94815"/>
    <w:rsid w:val="00C96536"/>
    <w:rsid w:val="00C96A11"/>
    <w:rsid w:val="00C9756B"/>
    <w:rsid w:val="00CA0876"/>
    <w:rsid w:val="00CA0B0B"/>
    <w:rsid w:val="00CA111D"/>
    <w:rsid w:val="00CA1504"/>
    <w:rsid w:val="00CA1B93"/>
    <w:rsid w:val="00CA2519"/>
    <w:rsid w:val="00CA3AB1"/>
    <w:rsid w:val="00CA3C9B"/>
    <w:rsid w:val="00CA43B4"/>
    <w:rsid w:val="00CA496A"/>
    <w:rsid w:val="00CA498C"/>
    <w:rsid w:val="00CA4B62"/>
    <w:rsid w:val="00CA634F"/>
    <w:rsid w:val="00CA681D"/>
    <w:rsid w:val="00CA73F4"/>
    <w:rsid w:val="00CA74B6"/>
    <w:rsid w:val="00CA7FBE"/>
    <w:rsid w:val="00CB002C"/>
    <w:rsid w:val="00CB0090"/>
    <w:rsid w:val="00CB0339"/>
    <w:rsid w:val="00CB088E"/>
    <w:rsid w:val="00CB2EF0"/>
    <w:rsid w:val="00CB3A61"/>
    <w:rsid w:val="00CC0B21"/>
    <w:rsid w:val="00CC0E93"/>
    <w:rsid w:val="00CC1011"/>
    <w:rsid w:val="00CC1ACF"/>
    <w:rsid w:val="00CC2F59"/>
    <w:rsid w:val="00CC3864"/>
    <w:rsid w:val="00CC3B57"/>
    <w:rsid w:val="00CC5533"/>
    <w:rsid w:val="00CC5E31"/>
    <w:rsid w:val="00CC5EAC"/>
    <w:rsid w:val="00CC6FE2"/>
    <w:rsid w:val="00CC7602"/>
    <w:rsid w:val="00CC77B6"/>
    <w:rsid w:val="00CD04A0"/>
    <w:rsid w:val="00CD0D7D"/>
    <w:rsid w:val="00CD2615"/>
    <w:rsid w:val="00CD26A6"/>
    <w:rsid w:val="00CD2BC2"/>
    <w:rsid w:val="00CD2BF3"/>
    <w:rsid w:val="00CD2C3D"/>
    <w:rsid w:val="00CD2E72"/>
    <w:rsid w:val="00CD47DD"/>
    <w:rsid w:val="00CD52A6"/>
    <w:rsid w:val="00CD5631"/>
    <w:rsid w:val="00CD60D3"/>
    <w:rsid w:val="00CD623B"/>
    <w:rsid w:val="00CD644D"/>
    <w:rsid w:val="00CD6B2C"/>
    <w:rsid w:val="00CD6F42"/>
    <w:rsid w:val="00CD7BF1"/>
    <w:rsid w:val="00CE009A"/>
    <w:rsid w:val="00CE0F92"/>
    <w:rsid w:val="00CE1186"/>
    <w:rsid w:val="00CE133E"/>
    <w:rsid w:val="00CE1853"/>
    <w:rsid w:val="00CE2327"/>
    <w:rsid w:val="00CE3452"/>
    <w:rsid w:val="00CE3564"/>
    <w:rsid w:val="00CE384C"/>
    <w:rsid w:val="00CE3861"/>
    <w:rsid w:val="00CE3DFC"/>
    <w:rsid w:val="00CE42C7"/>
    <w:rsid w:val="00CE4D04"/>
    <w:rsid w:val="00CE545D"/>
    <w:rsid w:val="00CE59AA"/>
    <w:rsid w:val="00CE6009"/>
    <w:rsid w:val="00CE6546"/>
    <w:rsid w:val="00CE6982"/>
    <w:rsid w:val="00CE7661"/>
    <w:rsid w:val="00CE7A63"/>
    <w:rsid w:val="00CE7BD3"/>
    <w:rsid w:val="00CF04F7"/>
    <w:rsid w:val="00CF0AB3"/>
    <w:rsid w:val="00CF117B"/>
    <w:rsid w:val="00CF2609"/>
    <w:rsid w:val="00CF30C0"/>
    <w:rsid w:val="00CF4C8F"/>
    <w:rsid w:val="00CF58D6"/>
    <w:rsid w:val="00CF5BDF"/>
    <w:rsid w:val="00CF791D"/>
    <w:rsid w:val="00CF7DC8"/>
    <w:rsid w:val="00D00307"/>
    <w:rsid w:val="00D0074F"/>
    <w:rsid w:val="00D00E7A"/>
    <w:rsid w:val="00D01D59"/>
    <w:rsid w:val="00D02496"/>
    <w:rsid w:val="00D02961"/>
    <w:rsid w:val="00D0381B"/>
    <w:rsid w:val="00D039AD"/>
    <w:rsid w:val="00D040D8"/>
    <w:rsid w:val="00D0449D"/>
    <w:rsid w:val="00D04564"/>
    <w:rsid w:val="00D0496A"/>
    <w:rsid w:val="00D053CB"/>
    <w:rsid w:val="00D058C3"/>
    <w:rsid w:val="00D05DB3"/>
    <w:rsid w:val="00D061D9"/>
    <w:rsid w:val="00D062E4"/>
    <w:rsid w:val="00D07286"/>
    <w:rsid w:val="00D079C7"/>
    <w:rsid w:val="00D1055A"/>
    <w:rsid w:val="00D12921"/>
    <w:rsid w:val="00D1347C"/>
    <w:rsid w:val="00D15FC4"/>
    <w:rsid w:val="00D16002"/>
    <w:rsid w:val="00D1624A"/>
    <w:rsid w:val="00D1637B"/>
    <w:rsid w:val="00D16383"/>
    <w:rsid w:val="00D16AA4"/>
    <w:rsid w:val="00D16FA3"/>
    <w:rsid w:val="00D17BE5"/>
    <w:rsid w:val="00D204DA"/>
    <w:rsid w:val="00D2050F"/>
    <w:rsid w:val="00D20903"/>
    <w:rsid w:val="00D20CA0"/>
    <w:rsid w:val="00D22187"/>
    <w:rsid w:val="00D224BA"/>
    <w:rsid w:val="00D23CD1"/>
    <w:rsid w:val="00D24E25"/>
    <w:rsid w:val="00D250EB"/>
    <w:rsid w:val="00D25124"/>
    <w:rsid w:val="00D25608"/>
    <w:rsid w:val="00D26068"/>
    <w:rsid w:val="00D271FA"/>
    <w:rsid w:val="00D276D5"/>
    <w:rsid w:val="00D27B9E"/>
    <w:rsid w:val="00D27E60"/>
    <w:rsid w:val="00D31A19"/>
    <w:rsid w:val="00D32A6A"/>
    <w:rsid w:val="00D32C95"/>
    <w:rsid w:val="00D339B5"/>
    <w:rsid w:val="00D3473E"/>
    <w:rsid w:val="00D34DBF"/>
    <w:rsid w:val="00D35B29"/>
    <w:rsid w:val="00D360A7"/>
    <w:rsid w:val="00D3702D"/>
    <w:rsid w:val="00D371D0"/>
    <w:rsid w:val="00D40316"/>
    <w:rsid w:val="00D4087C"/>
    <w:rsid w:val="00D40F15"/>
    <w:rsid w:val="00D42BBE"/>
    <w:rsid w:val="00D43080"/>
    <w:rsid w:val="00D43C55"/>
    <w:rsid w:val="00D447FE"/>
    <w:rsid w:val="00D44CE2"/>
    <w:rsid w:val="00D4624B"/>
    <w:rsid w:val="00D46711"/>
    <w:rsid w:val="00D473DB"/>
    <w:rsid w:val="00D4789F"/>
    <w:rsid w:val="00D50B14"/>
    <w:rsid w:val="00D51866"/>
    <w:rsid w:val="00D51961"/>
    <w:rsid w:val="00D5207A"/>
    <w:rsid w:val="00D52432"/>
    <w:rsid w:val="00D52E05"/>
    <w:rsid w:val="00D53878"/>
    <w:rsid w:val="00D53BAF"/>
    <w:rsid w:val="00D54A01"/>
    <w:rsid w:val="00D54F92"/>
    <w:rsid w:val="00D55003"/>
    <w:rsid w:val="00D551B4"/>
    <w:rsid w:val="00D5702D"/>
    <w:rsid w:val="00D57B6C"/>
    <w:rsid w:val="00D57D82"/>
    <w:rsid w:val="00D57F5E"/>
    <w:rsid w:val="00D60405"/>
    <w:rsid w:val="00D60AD2"/>
    <w:rsid w:val="00D621E0"/>
    <w:rsid w:val="00D6226F"/>
    <w:rsid w:val="00D62441"/>
    <w:rsid w:val="00D624FC"/>
    <w:rsid w:val="00D63532"/>
    <w:rsid w:val="00D635BB"/>
    <w:rsid w:val="00D6441C"/>
    <w:rsid w:val="00D64CBA"/>
    <w:rsid w:val="00D652E2"/>
    <w:rsid w:val="00D65532"/>
    <w:rsid w:val="00D657A0"/>
    <w:rsid w:val="00D65D38"/>
    <w:rsid w:val="00D65E8D"/>
    <w:rsid w:val="00D6651A"/>
    <w:rsid w:val="00D666A3"/>
    <w:rsid w:val="00D674AA"/>
    <w:rsid w:val="00D702E7"/>
    <w:rsid w:val="00D70A82"/>
    <w:rsid w:val="00D70FCB"/>
    <w:rsid w:val="00D71158"/>
    <w:rsid w:val="00D714A0"/>
    <w:rsid w:val="00D72C36"/>
    <w:rsid w:val="00D7356D"/>
    <w:rsid w:val="00D73620"/>
    <w:rsid w:val="00D74207"/>
    <w:rsid w:val="00D754D0"/>
    <w:rsid w:val="00D80566"/>
    <w:rsid w:val="00D80966"/>
    <w:rsid w:val="00D80D29"/>
    <w:rsid w:val="00D81A74"/>
    <w:rsid w:val="00D81E75"/>
    <w:rsid w:val="00D821DF"/>
    <w:rsid w:val="00D8224D"/>
    <w:rsid w:val="00D82514"/>
    <w:rsid w:val="00D82E27"/>
    <w:rsid w:val="00D836D9"/>
    <w:rsid w:val="00D837A6"/>
    <w:rsid w:val="00D839AA"/>
    <w:rsid w:val="00D83A07"/>
    <w:rsid w:val="00D83E91"/>
    <w:rsid w:val="00D84EFE"/>
    <w:rsid w:val="00D85932"/>
    <w:rsid w:val="00D85FC0"/>
    <w:rsid w:val="00D876B0"/>
    <w:rsid w:val="00D876CA"/>
    <w:rsid w:val="00D91BD6"/>
    <w:rsid w:val="00D92CEC"/>
    <w:rsid w:val="00D935C3"/>
    <w:rsid w:val="00D944EF"/>
    <w:rsid w:val="00D948F7"/>
    <w:rsid w:val="00D94D15"/>
    <w:rsid w:val="00D94DAC"/>
    <w:rsid w:val="00D96657"/>
    <w:rsid w:val="00D96DDA"/>
    <w:rsid w:val="00D97639"/>
    <w:rsid w:val="00D97FC2"/>
    <w:rsid w:val="00DA08E8"/>
    <w:rsid w:val="00DA0991"/>
    <w:rsid w:val="00DA1C6D"/>
    <w:rsid w:val="00DA1E04"/>
    <w:rsid w:val="00DA2B46"/>
    <w:rsid w:val="00DA2F96"/>
    <w:rsid w:val="00DA3378"/>
    <w:rsid w:val="00DA3765"/>
    <w:rsid w:val="00DA3CC4"/>
    <w:rsid w:val="00DA46B8"/>
    <w:rsid w:val="00DA4B20"/>
    <w:rsid w:val="00DA4DF9"/>
    <w:rsid w:val="00DA5702"/>
    <w:rsid w:val="00DA574A"/>
    <w:rsid w:val="00DA61AD"/>
    <w:rsid w:val="00DA67C0"/>
    <w:rsid w:val="00DA6995"/>
    <w:rsid w:val="00DA6CEC"/>
    <w:rsid w:val="00DA71CD"/>
    <w:rsid w:val="00DA7D76"/>
    <w:rsid w:val="00DB06A9"/>
    <w:rsid w:val="00DB1346"/>
    <w:rsid w:val="00DB28A6"/>
    <w:rsid w:val="00DB2DC7"/>
    <w:rsid w:val="00DB333D"/>
    <w:rsid w:val="00DB34A4"/>
    <w:rsid w:val="00DB39FB"/>
    <w:rsid w:val="00DB531C"/>
    <w:rsid w:val="00DB5630"/>
    <w:rsid w:val="00DB625F"/>
    <w:rsid w:val="00DB67A4"/>
    <w:rsid w:val="00DB6E9D"/>
    <w:rsid w:val="00DB7C26"/>
    <w:rsid w:val="00DC0674"/>
    <w:rsid w:val="00DC0936"/>
    <w:rsid w:val="00DC099D"/>
    <w:rsid w:val="00DC0C02"/>
    <w:rsid w:val="00DC14F4"/>
    <w:rsid w:val="00DC1E52"/>
    <w:rsid w:val="00DC3669"/>
    <w:rsid w:val="00DC4205"/>
    <w:rsid w:val="00DC4334"/>
    <w:rsid w:val="00DC5472"/>
    <w:rsid w:val="00DC5660"/>
    <w:rsid w:val="00DC599A"/>
    <w:rsid w:val="00DC5EFD"/>
    <w:rsid w:val="00DC70EE"/>
    <w:rsid w:val="00DD2290"/>
    <w:rsid w:val="00DD2BEC"/>
    <w:rsid w:val="00DD2EB5"/>
    <w:rsid w:val="00DD343E"/>
    <w:rsid w:val="00DD381E"/>
    <w:rsid w:val="00DD43AE"/>
    <w:rsid w:val="00DD4BE7"/>
    <w:rsid w:val="00DD5276"/>
    <w:rsid w:val="00DD53DA"/>
    <w:rsid w:val="00DD560F"/>
    <w:rsid w:val="00DD61E4"/>
    <w:rsid w:val="00DD6B1F"/>
    <w:rsid w:val="00DD721A"/>
    <w:rsid w:val="00DD7762"/>
    <w:rsid w:val="00DD7CD3"/>
    <w:rsid w:val="00DD7D18"/>
    <w:rsid w:val="00DE0029"/>
    <w:rsid w:val="00DE1472"/>
    <w:rsid w:val="00DE173B"/>
    <w:rsid w:val="00DE21EE"/>
    <w:rsid w:val="00DE296E"/>
    <w:rsid w:val="00DE549E"/>
    <w:rsid w:val="00DE5B5B"/>
    <w:rsid w:val="00DE6B0F"/>
    <w:rsid w:val="00DE7E8E"/>
    <w:rsid w:val="00DE7F33"/>
    <w:rsid w:val="00DF013C"/>
    <w:rsid w:val="00DF0372"/>
    <w:rsid w:val="00DF121C"/>
    <w:rsid w:val="00DF2043"/>
    <w:rsid w:val="00DF2BA5"/>
    <w:rsid w:val="00DF49BC"/>
    <w:rsid w:val="00DF56F6"/>
    <w:rsid w:val="00DF5A69"/>
    <w:rsid w:val="00DF646B"/>
    <w:rsid w:val="00DF6BFC"/>
    <w:rsid w:val="00DF70BA"/>
    <w:rsid w:val="00DF75B1"/>
    <w:rsid w:val="00DF7E24"/>
    <w:rsid w:val="00E008F8"/>
    <w:rsid w:val="00E009A6"/>
    <w:rsid w:val="00E00F19"/>
    <w:rsid w:val="00E01A55"/>
    <w:rsid w:val="00E01A69"/>
    <w:rsid w:val="00E04A6B"/>
    <w:rsid w:val="00E067B1"/>
    <w:rsid w:val="00E07304"/>
    <w:rsid w:val="00E10203"/>
    <w:rsid w:val="00E112CB"/>
    <w:rsid w:val="00E12A31"/>
    <w:rsid w:val="00E12BE4"/>
    <w:rsid w:val="00E13502"/>
    <w:rsid w:val="00E138F7"/>
    <w:rsid w:val="00E147F4"/>
    <w:rsid w:val="00E15D63"/>
    <w:rsid w:val="00E1600B"/>
    <w:rsid w:val="00E16250"/>
    <w:rsid w:val="00E16352"/>
    <w:rsid w:val="00E16CB8"/>
    <w:rsid w:val="00E16ED6"/>
    <w:rsid w:val="00E16F66"/>
    <w:rsid w:val="00E203DE"/>
    <w:rsid w:val="00E21A07"/>
    <w:rsid w:val="00E22938"/>
    <w:rsid w:val="00E22F97"/>
    <w:rsid w:val="00E231D1"/>
    <w:rsid w:val="00E2327D"/>
    <w:rsid w:val="00E23FAE"/>
    <w:rsid w:val="00E2573C"/>
    <w:rsid w:val="00E259DC"/>
    <w:rsid w:val="00E25ED8"/>
    <w:rsid w:val="00E26561"/>
    <w:rsid w:val="00E273CE"/>
    <w:rsid w:val="00E27671"/>
    <w:rsid w:val="00E30396"/>
    <w:rsid w:val="00E30437"/>
    <w:rsid w:val="00E30A5F"/>
    <w:rsid w:val="00E3170C"/>
    <w:rsid w:val="00E317A5"/>
    <w:rsid w:val="00E31B16"/>
    <w:rsid w:val="00E32514"/>
    <w:rsid w:val="00E325FD"/>
    <w:rsid w:val="00E32696"/>
    <w:rsid w:val="00E33040"/>
    <w:rsid w:val="00E34050"/>
    <w:rsid w:val="00E34180"/>
    <w:rsid w:val="00E34294"/>
    <w:rsid w:val="00E34BCD"/>
    <w:rsid w:val="00E34E27"/>
    <w:rsid w:val="00E35440"/>
    <w:rsid w:val="00E36E45"/>
    <w:rsid w:val="00E36F22"/>
    <w:rsid w:val="00E37750"/>
    <w:rsid w:val="00E379A3"/>
    <w:rsid w:val="00E4020D"/>
    <w:rsid w:val="00E403D1"/>
    <w:rsid w:val="00E40445"/>
    <w:rsid w:val="00E40AE8"/>
    <w:rsid w:val="00E4126E"/>
    <w:rsid w:val="00E42362"/>
    <w:rsid w:val="00E42D45"/>
    <w:rsid w:val="00E42D4A"/>
    <w:rsid w:val="00E444F8"/>
    <w:rsid w:val="00E4470A"/>
    <w:rsid w:val="00E4490B"/>
    <w:rsid w:val="00E44AC2"/>
    <w:rsid w:val="00E467FE"/>
    <w:rsid w:val="00E50D8A"/>
    <w:rsid w:val="00E52CF4"/>
    <w:rsid w:val="00E52E6F"/>
    <w:rsid w:val="00E533DD"/>
    <w:rsid w:val="00E53FC1"/>
    <w:rsid w:val="00E548B7"/>
    <w:rsid w:val="00E5513F"/>
    <w:rsid w:val="00E55EEA"/>
    <w:rsid w:val="00E55F3C"/>
    <w:rsid w:val="00E5623F"/>
    <w:rsid w:val="00E57554"/>
    <w:rsid w:val="00E57572"/>
    <w:rsid w:val="00E57BBE"/>
    <w:rsid w:val="00E6068C"/>
    <w:rsid w:val="00E60804"/>
    <w:rsid w:val="00E62F98"/>
    <w:rsid w:val="00E63669"/>
    <w:rsid w:val="00E6395E"/>
    <w:rsid w:val="00E642C4"/>
    <w:rsid w:val="00E648EE"/>
    <w:rsid w:val="00E64A95"/>
    <w:rsid w:val="00E65868"/>
    <w:rsid w:val="00E65A55"/>
    <w:rsid w:val="00E65F63"/>
    <w:rsid w:val="00E6724F"/>
    <w:rsid w:val="00E724AC"/>
    <w:rsid w:val="00E7298A"/>
    <w:rsid w:val="00E7344A"/>
    <w:rsid w:val="00E736A1"/>
    <w:rsid w:val="00E7376F"/>
    <w:rsid w:val="00E74F2D"/>
    <w:rsid w:val="00E76CB2"/>
    <w:rsid w:val="00E770E6"/>
    <w:rsid w:val="00E8145A"/>
    <w:rsid w:val="00E819BA"/>
    <w:rsid w:val="00E826C4"/>
    <w:rsid w:val="00E8317C"/>
    <w:rsid w:val="00E83D25"/>
    <w:rsid w:val="00E841D0"/>
    <w:rsid w:val="00E847BD"/>
    <w:rsid w:val="00E84B10"/>
    <w:rsid w:val="00E84C5A"/>
    <w:rsid w:val="00E86572"/>
    <w:rsid w:val="00E871BF"/>
    <w:rsid w:val="00E87E73"/>
    <w:rsid w:val="00E9012D"/>
    <w:rsid w:val="00E90587"/>
    <w:rsid w:val="00E906FB"/>
    <w:rsid w:val="00E909D2"/>
    <w:rsid w:val="00E9120E"/>
    <w:rsid w:val="00E913D8"/>
    <w:rsid w:val="00E91C25"/>
    <w:rsid w:val="00E92463"/>
    <w:rsid w:val="00E92ED8"/>
    <w:rsid w:val="00E93C14"/>
    <w:rsid w:val="00E9411D"/>
    <w:rsid w:val="00E94334"/>
    <w:rsid w:val="00EA04EE"/>
    <w:rsid w:val="00EA1425"/>
    <w:rsid w:val="00EA1483"/>
    <w:rsid w:val="00EA157E"/>
    <w:rsid w:val="00EA15B9"/>
    <w:rsid w:val="00EA2D1F"/>
    <w:rsid w:val="00EA2F75"/>
    <w:rsid w:val="00EA307F"/>
    <w:rsid w:val="00EA364C"/>
    <w:rsid w:val="00EA3820"/>
    <w:rsid w:val="00EA3AB2"/>
    <w:rsid w:val="00EA69F5"/>
    <w:rsid w:val="00EA703B"/>
    <w:rsid w:val="00EA7ACE"/>
    <w:rsid w:val="00EA7F18"/>
    <w:rsid w:val="00EA7F1B"/>
    <w:rsid w:val="00EB01EF"/>
    <w:rsid w:val="00EB0699"/>
    <w:rsid w:val="00EB0AA0"/>
    <w:rsid w:val="00EB0BB8"/>
    <w:rsid w:val="00EB0EEA"/>
    <w:rsid w:val="00EB0FB1"/>
    <w:rsid w:val="00EB1E42"/>
    <w:rsid w:val="00EB208F"/>
    <w:rsid w:val="00EB29FB"/>
    <w:rsid w:val="00EB2DA7"/>
    <w:rsid w:val="00EB3B6F"/>
    <w:rsid w:val="00EB5900"/>
    <w:rsid w:val="00EB6858"/>
    <w:rsid w:val="00EB68C3"/>
    <w:rsid w:val="00EB7427"/>
    <w:rsid w:val="00EB7CFF"/>
    <w:rsid w:val="00EB7D5B"/>
    <w:rsid w:val="00EC110F"/>
    <w:rsid w:val="00EC1524"/>
    <w:rsid w:val="00EC1C7B"/>
    <w:rsid w:val="00EC1EC0"/>
    <w:rsid w:val="00EC2244"/>
    <w:rsid w:val="00EC2B88"/>
    <w:rsid w:val="00EC2D09"/>
    <w:rsid w:val="00EC3C1B"/>
    <w:rsid w:val="00EC47AF"/>
    <w:rsid w:val="00EC5360"/>
    <w:rsid w:val="00EC62DA"/>
    <w:rsid w:val="00EC6301"/>
    <w:rsid w:val="00ED1552"/>
    <w:rsid w:val="00ED261F"/>
    <w:rsid w:val="00ED414F"/>
    <w:rsid w:val="00ED497F"/>
    <w:rsid w:val="00ED4CDB"/>
    <w:rsid w:val="00ED4EF7"/>
    <w:rsid w:val="00ED5454"/>
    <w:rsid w:val="00ED5FF5"/>
    <w:rsid w:val="00ED6C6B"/>
    <w:rsid w:val="00ED774E"/>
    <w:rsid w:val="00ED7C64"/>
    <w:rsid w:val="00ED7EC8"/>
    <w:rsid w:val="00EE250B"/>
    <w:rsid w:val="00EE2E18"/>
    <w:rsid w:val="00EE38A4"/>
    <w:rsid w:val="00EE57A7"/>
    <w:rsid w:val="00EE6B6A"/>
    <w:rsid w:val="00EE7641"/>
    <w:rsid w:val="00EF02E6"/>
    <w:rsid w:val="00EF12CB"/>
    <w:rsid w:val="00EF207B"/>
    <w:rsid w:val="00EF20D0"/>
    <w:rsid w:val="00EF2425"/>
    <w:rsid w:val="00EF380C"/>
    <w:rsid w:val="00EF4467"/>
    <w:rsid w:val="00EF4CBF"/>
    <w:rsid w:val="00EF50E0"/>
    <w:rsid w:val="00EF54DA"/>
    <w:rsid w:val="00EF595D"/>
    <w:rsid w:val="00F003B0"/>
    <w:rsid w:val="00F004FE"/>
    <w:rsid w:val="00F00791"/>
    <w:rsid w:val="00F00AFF"/>
    <w:rsid w:val="00F01003"/>
    <w:rsid w:val="00F01AD0"/>
    <w:rsid w:val="00F02285"/>
    <w:rsid w:val="00F02605"/>
    <w:rsid w:val="00F02C52"/>
    <w:rsid w:val="00F031EB"/>
    <w:rsid w:val="00F0435C"/>
    <w:rsid w:val="00F05FB3"/>
    <w:rsid w:val="00F07481"/>
    <w:rsid w:val="00F1024F"/>
    <w:rsid w:val="00F10B1C"/>
    <w:rsid w:val="00F10B74"/>
    <w:rsid w:val="00F10D2B"/>
    <w:rsid w:val="00F111F8"/>
    <w:rsid w:val="00F11EA0"/>
    <w:rsid w:val="00F12586"/>
    <w:rsid w:val="00F127FD"/>
    <w:rsid w:val="00F12B46"/>
    <w:rsid w:val="00F134F2"/>
    <w:rsid w:val="00F14804"/>
    <w:rsid w:val="00F15537"/>
    <w:rsid w:val="00F15869"/>
    <w:rsid w:val="00F159E1"/>
    <w:rsid w:val="00F15C98"/>
    <w:rsid w:val="00F16022"/>
    <w:rsid w:val="00F166A2"/>
    <w:rsid w:val="00F17FE6"/>
    <w:rsid w:val="00F2176B"/>
    <w:rsid w:val="00F218A5"/>
    <w:rsid w:val="00F219F2"/>
    <w:rsid w:val="00F22916"/>
    <w:rsid w:val="00F2339C"/>
    <w:rsid w:val="00F23F16"/>
    <w:rsid w:val="00F24802"/>
    <w:rsid w:val="00F25901"/>
    <w:rsid w:val="00F25B1D"/>
    <w:rsid w:val="00F25BA0"/>
    <w:rsid w:val="00F25C54"/>
    <w:rsid w:val="00F26BAF"/>
    <w:rsid w:val="00F2756E"/>
    <w:rsid w:val="00F307C3"/>
    <w:rsid w:val="00F30A41"/>
    <w:rsid w:val="00F3130C"/>
    <w:rsid w:val="00F32F11"/>
    <w:rsid w:val="00F33C61"/>
    <w:rsid w:val="00F3455B"/>
    <w:rsid w:val="00F34DED"/>
    <w:rsid w:val="00F3520C"/>
    <w:rsid w:val="00F35918"/>
    <w:rsid w:val="00F36CDC"/>
    <w:rsid w:val="00F37B74"/>
    <w:rsid w:val="00F40674"/>
    <w:rsid w:val="00F43592"/>
    <w:rsid w:val="00F436E8"/>
    <w:rsid w:val="00F43965"/>
    <w:rsid w:val="00F43F8B"/>
    <w:rsid w:val="00F4440A"/>
    <w:rsid w:val="00F447B9"/>
    <w:rsid w:val="00F44C2C"/>
    <w:rsid w:val="00F4503D"/>
    <w:rsid w:val="00F4583C"/>
    <w:rsid w:val="00F45D82"/>
    <w:rsid w:val="00F470D5"/>
    <w:rsid w:val="00F470E9"/>
    <w:rsid w:val="00F477F2"/>
    <w:rsid w:val="00F50067"/>
    <w:rsid w:val="00F5181D"/>
    <w:rsid w:val="00F5192B"/>
    <w:rsid w:val="00F53121"/>
    <w:rsid w:val="00F53326"/>
    <w:rsid w:val="00F534D6"/>
    <w:rsid w:val="00F54265"/>
    <w:rsid w:val="00F54B2A"/>
    <w:rsid w:val="00F55081"/>
    <w:rsid w:val="00F56E35"/>
    <w:rsid w:val="00F578C2"/>
    <w:rsid w:val="00F6012D"/>
    <w:rsid w:val="00F608BC"/>
    <w:rsid w:val="00F60EFA"/>
    <w:rsid w:val="00F61CF0"/>
    <w:rsid w:val="00F6339B"/>
    <w:rsid w:val="00F633B8"/>
    <w:rsid w:val="00F65240"/>
    <w:rsid w:val="00F65410"/>
    <w:rsid w:val="00F6546B"/>
    <w:rsid w:val="00F65531"/>
    <w:rsid w:val="00F660C7"/>
    <w:rsid w:val="00F663A7"/>
    <w:rsid w:val="00F66D2B"/>
    <w:rsid w:val="00F67019"/>
    <w:rsid w:val="00F70AB0"/>
    <w:rsid w:val="00F70B90"/>
    <w:rsid w:val="00F71F19"/>
    <w:rsid w:val="00F74B78"/>
    <w:rsid w:val="00F74F67"/>
    <w:rsid w:val="00F751CF"/>
    <w:rsid w:val="00F758D8"/>
    <w:rsid w:val="00F766CA"/>
    <w:rsid w:val="00F7682E"/>
    <w:rsid w:val="00F775E1"/>
    <w:rsid w:val="00F77DA0"/>
    <w:rsid w:val="00F80336"/>
    <w:rsid w:val="00F8036C"/>
    <w:rsid w:val="00F81A02"/>
    <w:rsid w:val="00F8205E"/>
    <w:rsid w:val="00F82FF7"/>
    <w:rsid w:val="00F8408D"/>
    <w:rsid w:val="00F84293"/>
    <w:rsid w:val="00F84901"/>
    <w:rsid w:val="00F87CAC"/>
    <w:rsid w:val="00F90003"/>
    <w:rsid w:val="00F9000A"/>
    <w:rsid w:val="00F90A69"/>
    <w:rsid w:val="00F90EBD"/>
    <w:rsid w:val="00F914CF"/>
    <w:rsid w:val="00F921DF"/>
    <w:rsid w:val="00F92499"/>
    <w:rsid w:val="00F93BB0"/>
    <w:rsid w:val="00F93E60"/>
    <w:rsid w:val="00F944BA"/>
    <w:rsid w:val="00F949BB"/>
    <w:rsid w:val="00F9504C"/>
    <w:rsid w:val="00F95809"/>
    <w:rsid w:val="00F95948"/>
    <w:rsid w:val="00F967C6"/>
    <w:rsid w:val="00F96A2F"/>
    <w:rsid w:val="00FA0244"/>
    <w:rsid w:val="00FA03F3"/>
    <w:rsid w:val="00FA1BC2"/>
    <w:rsid w:val="00FA2257"/>
    <w:rsid w:val="00FA2AD0"/>
    <w:rsid w:val="00FA33AD"/>
    <w:rsid w:val="00FA3B57"/>
    <w:rsid w:val="00FA58BB"/>
    <w:rsid w:val="00FA5F7B"/>
    <w:rsid w:val="00FA71C5"/>
    <w:rsid w:val="00FA771F"/>
    <w:rsid w:val="00FA77FC"/>
    <w:rsid w:val="00FB0B26"/>
    <w:rsid w:val="00FB12CA"/>
    <w:rsid w:val="00FB1BE5"/>
    <w:rsid w:val="00FB419B"/>
    <w:rsid w:val="00FB58B5"/>
    <w:rsid w:val="00FB5E09"/>
    <w:rsid w:val="00FB6D82"/>
    <w:rsid w:val="00FB7223"/>
    <w:rsid w:val="00FB74F8"/>
    <w:rsid w:val="00FB79AA"/>
    <w:rsid w:val="00FC0445"/>
    <w:rsid w:val="00FC0902"/>
    <w:rsid w:val="00FC0C0E"/>
    <w:rsid w:val="00FC107F"/>
    <w:rsid w:val="00FC17CF"/>
    <w:rsid w:val="00FC201D"/>
    <w:rsid w:val="00FC23C0"/>
    <w:rsid w:val="00FC2AEC"/>
    <w:rsid w:val="00FC321B"/>
    <w:rsid w:val="00FC3370"/>
    <w:rsid w:val="00FC36EE"/>
    <w:rsid w:val="00FC3C79"/>
    <w:rsid w:val="00FC4395"/>
    <w:rsid w:val="00FC55DD"/>
    <w:rsid w:val="00FC56D5"/>
    <w:rsid w:val="00FC5ED6"/>
    <w:rsid w:val="00FC60F1"/>
    <w:rsid w:val="00FC717B"/>
    <w:rsid w:val="00FC7E2F"/>
    <w:rsid w:val="00FD0142"/>
    <w:rsid w:val="00FD036F"/>
    <w:rsid w:val="00FD0B70"/>
    <w:rsid w:val="00FD0D06"/>
    <w:rsid w:val="00FD1B88"/>
    <w:rsid w:val="00FD24EB"/>
    <w:rsid w:val="00FD26F5"/>
    <w:rsid w:val="00FD29A7"/>
    <w:rsid w:val="00FD33A9"/>
    <w:rsid w:val="00FD4076"/>
    <w:rsid w:val="00FD417C"/>
    <w:rsid w:val="00FD45C2"/>
    <w:rsid w:val="00FD4796"/>
    <w:rsid w:val="00FD4A84"/>
    <w:rsid w:val="00FD5284"/>
    <w:rsid w:val="00FD57C4"/>
    <w:rsid w:val="00FD588C"/>
    <w:rsid w:val="00FD5AFD"/>
    <w:rsid w:val="00FD5EE9"/>
    <w:rsid w:val="00FE0A85"/>
    <w:rsid w:val="00FE131F"/>
    <w:rsid w:val="00FE1AF9"/>
    <w:rsid w:val="00FE1B5A"/>
    <w:rsid w:val="00FE2640"/>
    <w:rsid w:val="00FE2CC9"/>
    <w:rsid w:val="00FE35DC"/>
    <w:rsid w:val="00FE3792"/>
    <w:rsid w:val="00FE4CE4"/>
    <w:rsid w:val="00FE6880"/>
    <w:rsid w:val="00FE6A46"/>
    <w:rsid w:val="00FE7284"/>
    <w:rsid w:val="00FE7B08"/>
    <w:rsid w:val="00FF0225"/>
    <w:rsid w:val="00FF0CF8"/>
    <w:rsid w:val="00FF0FFE"/>
    <w:rsid w:val="00FF1165"/>
    <w:rsid w:val="00FF1FFF"/>
    <w:rsid w:val="00FF259A"/>
    <w:rsid w:val="00FF34D4"/>
    <w:rsid w:val="00FF39E7"/>
    <w:rsid w:val="00FF4080"/>
    <w:rsid w:val="00FF4092"/>
    <w:rsid w:val="00FF591F"/>
    <w:rsid w:val="00FF5B85"/>
    <w:rsid w:val="00FF6124"/>
    <w:rsid w:val="00FF66A2"/>
    <w:rsid w:val="00FF6EA3"/>
    <w:rsid w:val="00FF7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9B"/>
    <w:rPr>
      <w:lang w:val="en-AU"/>
    </w:rPr>
  </w:style>
  <w:style w:type="paragraph" w:styleId="Heading1">
    <w:name w:val="heading 1"/>
    <w:basedOn w:val="Normal"/>
    <w:next w:val="Normal"/>
    <w:link w:val="Heading1Char"/>
    <w:uiPriority w:val="9"/>
    <w:qFormat/>
    <w:rsid w:val="00206B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6A9"/>
    <w:pPr>
      <w:keepNext/>
      <w:spacing w:before="240" w:after="60"/>
      <w:jc w:val="both"/>
      <w:outlineLvl w:val="1"/>
    </w:pPr>
    <w:rPr>
      <w:rFonts w:asciiTheme="majorHAnsi" w:eastAsiaTheme="majorEastAsia" w:hAnsiTheme="majorHAnsi" w:cs="Times New Roman"/>
      <w:b/>
      <w:bCs/>
      <w:i/>
      <w:i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C7"/>
    <w:rPr>
      <w:rFonts w:asciiTheme="majorHAnsi" w:eastAsiaTheme="majorEastAsia" w:hAnsiTheme="majorHAnsi" w:cstheme="majorBidi"/>
      <w:b/>
      <w:bCs/>
      <w:color w:val="365F91" w:themeColor="accent1" w:themeShade="BF"/>
      <w:sz w:val="28"/>
      <w:szCs w:val="28"/>
      <w:lang w:val="en-AU"/>
    </w:rPr>
  </w:style>
  <w:style w:type="paragraph" w:customStyle="1" w:styleId="Default">
    <w:name w:val="Default"/>
    <w:rsid w:val="00CE59AA"/>
    <w:pPr>
      <w:autoSpaceDE w:val="0"/>
      <w:autoSpaceDN w:val="0"/>
      <w:adjustRightInd w:val="0"/>
    </w:pPr>
    <w:rPr>
      <w:rFonts w:ascii="Code" w:eastAsia="Code" w:cs="Code"/>
      <w:color w:val="000000"/>
      <w:sz w:val="24"/>
      <w:szCs w:val="24"/>
    </w:rPr>
  </w:style>
  <w:style w:type="paragraph" w:styleId="FootnoteText">
    <w:name w:val="footnote text"/>
    <w:basedOn w:val="Normal"/>
    <w:link w:val="FootnoteTextChar"/>
    <w:semiHidden/>
    <w:unhideWhenUsed/>
    <w:rsid w:val="006700A2"/>
    <w:rPr>
      <w:sz w:val="20"/>
      <w:szCs w:val="20"/>
    </w:rPr>
  </w:style>
  <w:style w:type="character" w:customStyle="1" w:styleId="FootnoteTextChar">
    <w:name w:val="Footnote Text Char"/>
    <w:basedOn w:val="DefaultParagraphFont"/>
    <w:link w:val="FootnoteText"/>
    <w:uiPriority w:val="99"/>
    <w:semiHidden/>
    <w:rsid w:val="006700A2"/>
    <w:rPr>
      <w:sz w:val="20"/>
      <w:szCs w:val="20"/>
      <w:lang w:val="en-AU"/>
    </w:rPr>
  </w:style>
  <w:style w:type="character" w:styleId="FootnoteReference">
    <w:name w:val="footnote reference"/>
    <w:basedOn w:val="DefaultParagraphFont"/>
    <w:semiHidden/>
    <w:unhideWhenUsed/>
    <w:rsid w:val="006700A2"/>
    <w:rPr>
      <w:vertAlign w:val="superscript"/>
    </w:rPr>
  </w:style>
  <w:style w:type="paragraph" w:styleId="BalloonText">
    <w:name w:val="Balloon Text"/>
    <w:basedOn w:val="Normal"/>
    <w:link w:val="BalloonTextChar"/>
    <w:uiPriority w:val="99"/>
    <w:semiHidden/>
    <w:unhideWhenUsed/>
    <w:rsid w:val="00626ADE"/>
    <w:rPr>
      <w:rFonts w:ascii="Tahoma" w:hAnsi="Tahoma" w:cs="Tahoma"/>
      <w:sz w:val="16"/>
      <w:szCs w:val="16"/>
    </w:rPr>
  </w:style>
  <w:style w:type="character" w:customStyle="1" w:styleId="BalloonTextChar">
    <w:name w:val="Balloon Text Char"/>
    <w:basedOn w:val="DefaultParagraphFont"/>
    <w:link w:val="BalloonText"/>
    <w:uiPriority w:val="99"/>
    <w:semiHidden/>
    <w:rsid w:val="00626ADE"/>
    <w:rPr>
      <w:rFonts w:ascii="Tahoma" w:hAnsi="Tahoma" w:cs="Tahoma"/>
      <w:sz w:val="16"/>
      <w:szCs w:val="16"/>
      <w:lang w:val="en-AU"/>
    </w:rPr>
  </w:style>
  <w:style w:type="character" w:customStyle="1" w:styleId="Heading2Char">
    <w:name w:val="Heading 2 Char"/>
    <w:basedOn w:val="DefaultParagraphFont"/>
    <w:link w:val="Heading2"/>
    <w:uiPriority w:val="9"/>
    <w:rsid w:val="00C876A9"/>
    <w:rPr>
      <w:rFonts w:asciiTheme="majorHAnsi" w:eastAsiaTheme="majorEastAsia" w:hAnsiTheme="majorHAnsi" w:cs="Times New Roman"/>
      <w:b/>
      <w:bCs/>
      <w:i/>
      <w:iCs/>
      <w:sz w:val="28"/>
      <w:szCs w:val="28"/>
      <w:lang w:eastAsia="en-US" w:bidi="en-US"/>
    </w:rPr>
  </w:style>
  <w:style w:type="paragraph" w:styleId="Caption">
    <w:name w:val="caption"/>
    <w:basedOn w:val="Normal"/>
    <w:next w:val="Normal"/>
    <w:uiPriority w:val="35"/>
    <w:unhideWhenUsed/>
    <w:qFormat/>
    <w:rsid w:val="00732700"/>
    <w:pPr>
      <w:spacing w:after="200"/>
    </w:pPr>
    <w:rPr>
      <w:b/>
      <w:bCs/>
      <w:color w:val="4F81BD" w:themeColor="accent1"/>
      <w:sz w:val="18"/>
      <w:szCs w:val="18"/>
    </w:rPr>
  </w:style>
  <w:style w:type="paragraph" w:styleId="Title">
    <w:name w:val="Title"/>
    <w:basedOn w:val="Normal"/>
    <w:next w:val="Normal"/>
    <w:link w:val="TitleChar"/>
    <w:uiPriority w:val="10"/>
    <w:qFormat/>
    <w:rsid w:val="00D52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07A"/>
    <w:rPr>
      <w:rFonts w:asciiTheme="majorHAnsi" w:eastAsiaTheme="majorEastAsia" w:hAnsiTheme="majorHAnsi" w:cstheme="majorBidi"/>
      <w:color w:val="17365D" w:themeColor="text2" w:themeShade="BF"/>
      <w:spacing w:val="5"/>
      <w:kern w:val="28"/>
      <w:sz w:val="52"/>
      <w:szCs w:val="52"/>
      <w:lang w:val="en-AU"/>
    </w:rPr>
  </w:style>
  <w:style w:type="character" w:styleId="PlaceholderText">
    <w:name w:val="Placeholder Text"/>
    <w:basedOn w:val="DefaultParagraphFont"/>
    <w:uiPriority w:val="99"/>
    <w:semiHidden/>
    <w:rsid w:val="00F53121"/>
    <w:rPr>
      <w:color w:val="808080"/>
    </w:rPr>
  </w:style>
  <w:style w:type="paragraph" w:styleId="BodyText2">
    <w:name w:val="Body Text 2"/>
    <w:aliases w:val="Bibliography"/>
    <w:basedOn w:val="Normal"/>
    <w:link w:val="BodyText2Char"/>
    <w:rsid w:val="008B57DC"/>
    <w:pPr>
      <w:keepLines/>
      <w:widowControl w:val="0"/>
      <w:spacing w:line="480" w:lineRule="auto"/>
      <w:ind w:left="432" w:hanging="432"/>
      <w:jc w:val="both"/>
    </w:pPr>
    <w:rPr>
      <w:rFonts w:ascii="Times New Roman" w:hAnsi="Times New Roman" w:cs="Times New Roman"/>
      <w:sz w:val="24"/>
      <w:szCs w:val="20"/>
      <w:lang w:val="en-NZ" w:eastAsia="en-US"/>
    </w:rPr>
  </w:style>
  <w:style w:type="character" w:customStyle="1" w:styleId="BodyText2Char">
    <w:name w:val="Body Text 2 Char"/>
    <w:aliases w:val="Bibliography Char"/>
    <w:basedOn w:val="DefaultParagraphFont"/>
    <w:link w:val="BodyText2"/>
    <w:rsid w:val="008B57DC"/>
    <w:rPr>
      <w:rFonts w:ascii="Times New Roman" w:hAnsi="Times New Roman" w:cs="Times New Roman"/>
      <w:sz w:val="24"/>
      <w:szCs w:val="20"/>
      <w:lang w:val="en-NZ" w:eastAsia="en-US"/>
    </w:rPr>
  </w:style>
  <w:style w:type="character" w:styleId="Hyperlink">
    <w:name w:val="Hyperlink"/>
    <w:basedOn w:val="DefaultParagraphFont"/>
    <w:uiPriority w:val="99"/>
    <w:unhideWhenUsed/>
    <w:rsid w:val="0047026D"/>
    <w:rPr>
      <w:color w:val="0000FF"/>
      <w:u w:val="single"/>
    </w:rPr>
  </w:style>
  <w:style w:type="paragraph" w:styleId="ListParagraph">
    <w:name w:val="List Paragraph"/>
    <w:basedOn w:val="Normal"/>
    <w:uiPriority w:val="34"/>
    <w:qFormat/>
    <w:rsid w:val="004A5B99"/>
    <w:pPr>
      <w:ind w:left="720"/>
      <w:contextualSpacing/>
    </w:pPr>
  </w:style>
  <w:style w:type="paragraph" w:styleId="Header">
    <w:name w:val="header"/>
    <w:basedOn w:val="Normal"/>
    <w:link w:val="HeaderChar"/>
    <w:uiPriority w:val="99"/>
    <w:unhideWhenUsed/>
    <w:rsid w:val="00953389"/>
    <w:pPr>
      <w:tabs>
        <w:tab w:val="center" w:pos="4513"/>
        <w:tab w:val="right" w:pos="9026"/>
      </w:tabs>
    </w:pPr>
  </w:style>
  <w:style w:type="character" w:customStyle="1" w:styleId="HeaderChar">
    <w:name w:val="Header Char"/>
    <w:basedOn w:val="DefaultParagraphFont"/>
    <w:link w:val="Header"/>
    <w:uiPriority w:val="99"/>
    <w:rsid w:val="00953389"/>
    <w:rPr>
      <w:lang w:val="en-AU"/>
    </w:rPr>
  </w:style>
  <w:style w:type="paragraph" w:styleId="Footer">
    <w:name w:val="footer"/>
    <w:basedOn w:val="Normal"/>
    <w:link w:val="FooterChar"/>
    <w:uiPriority w:val="99"/>
    <w:unhideWhenUsed/>
    <w:rsid w:val="00953389"/>
    <w:pPr>
      <w:tabs>
        <w:tab w:val="center" w:pos="4513"/>
        <w:tab w:val="right" w:pos="9026"/>
      </w:tabs>
    </w:pPr>
  </w:style>
  <w:style w:type="character" w:customStyle="1" w:styleId="FooterChar">
    <w:name w:val="Footer Char"/>
    <w:basedOn w:val="DefaultParagraphFont"/>
    <w:link w:val="Footer"/>
    <w:uiPriority w:val="99"/>
    <w:rsid w:val="00953389"/>
    <w:rPr>
      <w:lang w:val="en-AU"/>
    </w:rPr>
  </w:style>
  <w:style w:type="paragraph" w:styleId="NormalWeb">
    <w:name w:val="Normal (Web)"/>
    <w:basedOn w:val="Normal"/>
    <w:uiPriority w:val="99"/>
    <w:semiHidden/>
    <w:unhideWhenUsed/>
    <w:rsid w:val="009E14E9"/>
    <w:pPr>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uiPriority w:val="1"/>
    <w:qFormat/>
    <w:rsid w:val="00A76D9E"/>
    <w:rPr>
      <w:lang w:val="en-AU"/>
    </w:rPr>
  </w:style>
  <w:style w:type="character" w:styleId="FollowedHyperlink">
    <w:name w:val="FollowedHyperlink"/>
    <w:basedOn w:val="DefaultParagraphFont"/>
    <w:uiPriority w:val="99"/>
    <w:semiHidden/>
    <w:unhideWhenUsed/>
    <w:rsid w:val="00780838"/>
    <w:rPr>
      <w:color w:val="800080" w:themeColor="followedHyperlink"/>
      <w:u w:val="single"/>
    </w:rPr>
  </w:style>
  <w:style w:type="paragraph" w:styleId="PlainText">
    <w:name w:val="Plain Text"/>
    <w:basedOn w:val="Normal"/>
    <w:link w:val="PlainTextChar"/>
    <w:semiHidden/>
    <w:unhideWhenUsed/>
    <w:rsid w:val="00704558"/>
    <w:rPr>
      <w:rFonts w:ascii="Consolas" w:hAnsi="Consolas" w:cs="Consolas"/>
      <w:sz w:val="21"/>
      <w:szCs w:val="21"/>
      <w:lang w:val="en-NZ" w:eastAsia="en-US"/>
    </w:rPr>
  </w:style>
  <w:style w:type="character" w:customStyle="1" w:styleId="PlainTextChar">
    <w:name w:val="Plain Text Char"/>
    <w:basedOn w:val="DefaultParagraphFont"/>
    <w:link w:val="PlainText"/>
    <w:semiHidden/>
    <w:rsid w:val="00704558"/>
    <w:rPr>
      <w:rFonts w:ascii="Consolas" w:hAnsi="Consolas" w:cs="Consolas"/>
      <w:sz w:val="21"/>
      <w:szCs w:val="21"/>
      <w:lang w:val="en-NZ" w:eastAsia="en-US"/>
    </w:rPr>
  </w:style>
  <w:style w:type="paragraph" w:customStyle="1" w:styleId="CM3">
    <w:name w:val="CM3"/>
    <w:basedOn w:val="Default"/>
    <w:next w:val="Default"/>
    <w:rsid w:val="00704558"/>
    <w:pPr>
      <w:widowControl w:val="0"/>
    </w:pPr>
    <w:rPr>
      <w:rFonts w:ascii="Times New Roman" w:eastAsia="Times New Roman" w:hAnsi="Times New Roman" w:cs="Times New Roman"/>
      <w:color w:val="auto"/>
      <w:lang w:eastAsia="en-US"/>
    </w:rPr>
  </w:style>
  <w:style w:type="paragraph" w:customStyle="1" w:styleId="CM4">
    <w:name w:val="CM4"/>
    <w:basedOn w:val="Default"/>
    <w:next w:val="Default"/>
    <w:rsid w:val="00704558"/>
    <w:pPr>
      <w:widowControl w:val="0"/>
      <w:spacing w:line="253" w:lineRule="atLeast"/>
    </w:pPr>
    <w:rPr>
      <w:rFonts w:ascii="Times New Roman" w:eastAsia="Times New Roman" w:hAnsi="Times New Roman" w:cs="Times New Roman"/>
      <w:color w:val="auto"/>
      <w:lang w:eastAsia="en-US"/>
    </w:rPr>
  </w:style>
  <w:style w:type="paragraph" w:customStyle="1" w:styleId="CM23">
    <w:name w:val="CM23"/>
    <w:basedOn w:val="Default"/>
    <w:next w:val="Default"/>
    <w:rsid w:val="00704558"/>
    <w:pPr>
      <w:widowControl w:val="0"/>
      <w:spacing w:after="233"/>
    </w:pPr>
    <w:rPr>
      <w:rFonts w:ascii="Times New Roman" w:eastAsia="Times New Roman" w:hAnsi="Times New Roman"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9B"/>
    <w:rPr>
      <w:lang w:val="en-AU"/>
    </w:rPr>
  </w:style>
  <w:style w:type="paragraph" w:styleId="Heading1">
    <w:name w:val="heading 1"/>
    <w:basedOn w:val="Normal"/>
    <w:next w:val="Normal"/>
    <w:link w:val="Heading1Char"/>
    <w:uiPriority w:val="9"/>
    <w:qFormat/>
    <w:rsid w:val="00206B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76A9"/>
    <w:pPr>
      <w:keepNext/>
      <w:spacing w:before="240" w:after="60"/>
      <w:jc w:val="both"/>
      <w:outlineLvl w:val="1"/>
    </w:pPr>
    <w:rPr>
      <w:rFonts w:asciiTheme="majorHAnsi" w:eastAsiaTheme="majorEastAsia" w:hAnsiTheme="majorHAnsi" w:cs="Times New Roman"/>
      <w:b/>
      <w:bCs/>
      <w:i/>
      <w:i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BC7"/>
    <w:rPr>
      <w:rFonts w:asciiTheme="majorHAnsi" w:eastAsiaTheme="majorEastAsia" w:hAnsiTheme="majorHAnsi" w:cstheme="majorBidi"/>
      <w:b/>
      <w:bCs/>
      <w:color w:val="365F91" w:themeColor="accent1" w:themeShade="BF"/>
      <w:sz w:val="28"/>
      <w:szCs w:val="28"/>
      <w:lang w:val="en-AU"/>
    </w:rPr>
  </w:style>
  <w:style w:type="paragraph" w:customStyle="1" w:styleId="Default">
    <w:name w:val="Default"/>
    <w:rsid w:val="00CE59AA"/>
    <w:pPr>
      <w:autoSpaceDE w:val="0"/>
      <w:autoSpaceDN w:val="0"/>
      <w:adjustRightInd w:val="0"/>
    </w:pPr>
    <w:rPr>
      <w:rFonts w:ascii="Code" w:eastAsia="Code" w:cs="Code"/>
      <w:color w:val="000000"/>
      <w:sz w:val="24"/>
      <w:szCs w:val="24"/>
    </w:rPr>
  </w:style>
  <w:style w:type="paragraph" w:styleId="FootnoteText">
    <w:name w:val="footnote text"/>
    <w:basedOn w:val="Normal"/>
    <w:link w:val="FootnoteTextChar"/>
    <w:semiHidden/>
    <w:unhideWhenUsed/>
    <w:rsid w:val="006700A2"/>
    <w:rPr>
      <w:sz w:val="20"/>
      <w:szCs w:val="20"/>
    </w:rPr>
  </w:style>
  <w:style w:type="character" w:customStyle="1" w:styleId="FootnoteTextChar">
    <w:name w:val="Footnote Text Char"/>
    <w:basedOn w:val="DefaultParagraphFont"/>
    <w:link w:val="FootnoteText"/>
    <w:uiPriority w:val="99"/>
    <w:semiHidden/>
    <w:rsid w:val="006700A2"/>
    <w:rPr>
      <w:sz w:val="20"/>
      <w:szCs w:val="20"/>
      <w:lang w:val="en-AU"/>
    </w:rPr>
  </w:style>
  <w:style w:type="character" w:styleId="FootnoteReference">
    <w:name w:val="footnote reference"/>
    <w:basedOn w:val="DefaultParagraphFont"/>
    <w:semiHidden/>
    <w:unhideWhenUsed/>
    <w:rsid w:val="006700A2"/>
    <w:rPr>
      <w:vertAlign w:val="superscript"/>
    </w:rPr>
  </w:style>
  <w:style w:type="paragraph" w:styleId="BalloonText">
    <w:name w:val="Balloon Text"/>
    <w:basedOn w:val="Normal"/>
    <w:link w:val="BalloonTextChar"/>
    <w:uiPriority w:val="99"/>
    <w:semiHidden/>
    <w:unhideWhenUsed/>
    <w:rsid w:val="00626ADE"/>
    <w:rPr>
      <w:rFonts w:ascii="Tahoma" w:hAnsi="Tahoma" w:cs="Tahoma"/>
      <w:sz w:val="16"/>
      <w:szCs w:val="16"/>
    </w:rPr>
  </w:style>
  <w:style w:type="character" w:customStyle="1" w:styleId="BalloonTextChar">
    <w:name w:val="Balloon Text Char"/>
    <w:basedOn w:val="DefaultParagraphFont"/>
    <w:link w:val="BalloonText"/>
    <w:uiPriority w:val="99"/>
    <w:semiHidden/>
    <w:rsid w:val="00626ADE"/>
    <w:rPr>
      <w:rFonts w:ascii="Tahoma" w:hAnsi="Tahoma" w:cs="Tahoma"/>
      <w:sz w:val="16"/>
      <w:szCs w:val="16"/>
      <w:lang w:val="en-AU"/>
    </w:rPr>
  </w:style>
  <w:style w:type="character" w:customStyle="1" w:styleId="Heading2Char">
    <w:name w:val="Heading 2 Char"/>
    <w:basedOn w:val="DefaultParagraphFont"/>
    <w:link w:val="Heading2"/>
    <w:uiPriority w:val="9"/>
    <w:rsid w:val="00C876A9"/>
    <w:rPr>
      <w:rFonts w:asciiTheme="majorHAnsi" w:eastAsiaTheme="majorEastAsia" w:hAnsiTheme="majorHAnsi" w:cs="Times New Roman"/>
      <w:b/>
      <w:bCs/>
      <w:i/>
      <w:iCs/>
      <w:sz w:val="28"/>
      <w:szCs w:val="28"/>
      <w:lang w:eastAsia="en-US" w:bidi="en-US"/>
    </w:rPr>
  </w:style>
  <w:style w:type="paragraph" w:styleId="Caption">
    <w:name w:val="caption"/>
    <w:basedOn w:val="Normal"/>
    <w:next w:val="Normal"/>
    <w:uiPriority w:val="35"/>
    <w:unhideWhenUsed/>
    <w:qFormat/>
    <w:rsid w:val="00732700"/>
    <w:pPr>
      <w:spacing w:after="200"/>
    </w:pPr>
    <w:rPr>
      <w:b/>
      <w:bCs/>
      <w:color w:val="4F81BD" w:themeColor="accent1"/>
      <w:sz w:val="18"/>
      <w:szCs w:val="18"/>
    </w:rPr>
  </w:style>
  <w:style w:type="paragraph" w:styleId="Title">
    <w:name w:val="Title"/>
    <w:basedOn w:val="Normal"/>
    <w:next w:val="Normal"/>
    <w:link w:val="TitleChar"/>
    <w:uiPriority w:val="10"/>
    <w:qFormat/>
    <w:rsid w:val="00D52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207A"/>
    <w:rPr>
      <w:rFonts w:asciiTheme="majorHAnsi" w:eastAsiaTheme="majorEastAsia" w:hAnsiTheme="majorHAnsi" w:cstheme="majorBidi"/>
      <w:color w:val="17365D" w:themeColor="text2" w:themeShade="BF"/>
      <w:spacing w:val="5"/>
      <w:kern w:val="28"/>
      <w:sz w:val="52"/>
      <w:szCs w:val="52"/>
      <w:lang w:val="en-AU"/>
    </w:rPr>
  </w:style>
  <w:style w:type="character" w:styleId="PlaceholderText">
    <w:name w:val="Placeholder Text"/>
    <w:basedOn w:val="DefaultParagraphFont"/>
    <w:uiPriority w:val="99"/>
    <w:semiHidden/>
    <w:rsid w:val="00F53121"/>
    <w:rPr>
      <w:color w:val="808080"/>
    </w:rPr>
  </w:style>
  <w:style w:type="paragraph" w:styleId="BodyText2">
    <w:name w:val="Body Text 2"/>
    <w:aliases w:val="Bibliography"/>
    <w:basedOn w:val="Normal"/>
    <w:link w:val="BodyText2Char"/>
    <w:rsid w:val="008B57DC"/>
    <w:pPr>
      <w:keepLines/>
      <w:widowControl w:val="0"/>
      <w:spacing w:line="480" w:lineRule="auto"/>
      <w:ind w:left="432" w:hanging="432"/>
      <w:jc w:val="both"/>
    </w:pPr>
    <w:rPr>
      <w:rFonts w:ascii="Times New Roman" w:hAnsi="Times New Roman" w:cs="Times New Roman"/>
      <w:sz w:val="24"/>
      <w:szCs w:val="20"/>
      <w:lang w:val="en-NZ" w:eastAsia="en-US"/>
    </w:rPr>
  </w:style>
  <w:style w:type="character" w:customStyle="1" w:styleId="BodyText2Char">
    <w:name w:val="Body Text 2 Char"/>
    <w:aliases w:val="Bibliography Char"/>
    <w:basedOn w:val="DefaultParagraphFont"/>
    <w:link w:val="BodyText2"/>
    <w:rsid w:val="008B57DC"/>
    <w:rPr>
      <w:rFonts w:ascii="Times New Roman" w:hAnsi="Times New Roman" w:cs="Times New Roman"/>
      <w:sz w:val="24"/>
      <w:szCs w:val="20"/>
      <w:lang w:val="en-NZ" w:eastAsia="en-US"/>
    </w:rPr>
  </w:style>
  <w:style w:type="character" w:styleId="Hyperlink">
    <w:name w:val="Hyperlink"/>
    <w:basedOn w:val="DefaultParagraphFont"/>
    <w:uiPriority w:val="99"/>
    <w:unhideWhenUsed/>
    <w:rsid w:val="0047026D"/>
    <w:rPr>
      <w:color w:val="0000FF"/>
      <w:u w:val="single"/>
    </w:rPr>
  </w:style>
  <w:style w:type="paragraph" w:styleId="ListParagraph">
    <w:name w:val="List Paragraph"/>
    <w:basedOn w:val="Normal"/>
    <w:uiPriority w:val="34"/>
    <w:qFormat/>
    <w:rsid w:val="004A5B99"/>
    <w:pPr>
      <w:ind w:left="720"/>
      <w:contextualSpacing/>
    </w:pPr>
  </w:style>
  <w:style w:type="paragraph" w:styleId="Header">
    <w:name w:val="header"/>
    <w:basedOn w:val="Normal"/>
    <w:link w:val="HeaderChar"/>
    <w:uiPriority w:val="99"/>
    <w:unhideWhenUsed/>
    <w:rsid w:val="00953389"/>
    <w:pPr>
      <w:tabs>
        <w:tab w:val="center" w:pos="4513"/>
        <w:tab w:val="right" w:pos="9026"/>
      </w:tabs>
    </w:pPr>
  </w:style>
  <w:style w:type="character" w:customStyle="1" w:styleId="HeaderChar">
    <w:name w:val="Header Char"/>
    <w:basedOn w:val="DefaultParagraphFont"/>
    <w:link w:val="Header"/>
    <w:uiPriority w:val="99"/>
    <w:rsid w:val="00953389"/>
    <w:rPr>
      <w:lang w:val="en-AU"/>
    </w:rPr>
  </w:style>
  <w:style w:type="paragraph" w:styleId="Footer">
    <w:name w:val="footer"/>
    <w:basedOn w:val="Normal"/>
    <w:link w:val="FooterChar"/>
    <w:uiPriority w:val="99"/>
    <w:unhideWhenUsed/>
    <w:rsid w:val="00953389"/>
    <w:pPr>
      <w:tabs>
        <w:tab w:val="center" w:pos="4513"/>
        <w:tab w:val="right" w:pos="9026"/>
      </w:tabs>
    </w:pPr>
  </w:style>
  <w:style w:type="character" w:customStyle="1" w:styleId="FooterChar">
    <w:name w:val="Footer Char"/>
    <w:basedOn w:val="DefaultParagraphFont"/>
    <w:link w:val="Footer"/>
    <w:uiPriority w:val="99"/>
    <w:rsid w:val="00953389"/>
    <w:rPr>
      <w:lang w:val="en-AU"/>
    </w:rPr>
  </w:style>
  <w:style w:type="paragraph" w:styleId="NormalWeb">
    <w:name w:val="Normal (Web)"/>
    <w:basedOn w:val="Normal"/>
    <w:uiPriority w:val="99"/>
    <w:semiHidden/>
    <w:unhideWhenUsed/>
    <w:rsid w:val="009E14E9"/>
    <w:pPr>
      <w:spacing w:before="100" w:beforeAutospacing="1" w:after="100" w:afterAutospacing="1"/>
    </w:pPr>
    <w:rPr>
      <w:rFonts w:ascii="Times New Roman" w:eastAsia="Times New Roman" w:hAnsi="Times New Roman" w:cs="Times New Roman"/>
      <w:sz w:val="24"/>
      <w:szCs w:val="24"/>
      <w:lang w:val="en-US"/>
    </w:rPr>
  </w:style>
  <w:style w:type="paragraph" w:styleId="NoSpacing">
    <w:name w:val="No Spacing"/>
    <w:uiPriority w:val="1"/>
    <w:qFormat/>
    <w:rsid w:val="00A76D9E"/>
    <w:rPr>
      <w:lang w:val="en-AU"/>
    </w:rPr>
  </w:style>
  <w:style w:type="character" w:styleId="FollowedHyperlink">
    <w:name w:val="FollowedHyperlink"/>
    <w:basedOn w:val="DefaultParagraphFont"/>
    <w:uiPriority w:val="99"/>
    <w:semiHidden/>
    <w:unhideWhenUsed/>
    <w:rsid w:val="00780838"/>
    <w:rPr>
      <w:color w:val="800080" w:themeColor="followedHyperlink"/>
      <w:u w:val="single"/>
    </w:rPr>
  </w:style>
  <w:style w:type="paragraph" w:styleId="PlainText">
    <w:name w:val="Plain Text"/>
    <w:basedOn w:val="Normal"/>
    <w:link w:val="PlainTextChar"/>
    <w:semiHidden/>
    <w:unhideWhenUsed/>
    <w:rsid w:val="00704558"/>
    <w:rPr>
      <w:rFonts w:ascii="Consolas" w:hAnsi="Consolas" w:cs="Consolas"/>
      <w:sz w:val="21"/>
      <w:szCs w:val="21"/>
      <w:lang w:val="en-NZ" w:eastAsia="en-US"/>
    </w:rPr>
  </w:style>
  <w:style w:type="character" w:customStyle="1" w:styleId="PlainTextChar">
    <w:name w:val="Plain Text Char"/>
    <w:basedOn w:val="DefaultParagraphFont"/>
    <w:link w:val="PlainText"/>
    <w:semiHidden/>
    <w:rsid w:val="00704558"/>
    <w:rPr>
      <w:rFonts w:ascii="Consolas" w:hAnsi="Consolas" w:cs="Consolas"/>
      <w:sz w:val="21"/>
      <w:szCs w:val="21"/>
      <w:lang w:val="en-NZ" w:eastAsia="en-US"/>
    </w:rPr>
  </w:style>
  <w:style w:type="paragraph" w:customStyle="1" w:styleId="CM3">
    <w:name w:val="CM3"/>
    <w:basedOn w:val="Default"/>
    <w:next w:val="Default"/>
    <w:rsid w:val="00704558"/>
    <w:pPr>
      <w:widowControl w:val="0"/>
    </w:pPr>
    <w:rPr>
      <w:rFonts w:ascii="Times New Roman" w:eastAsia="Times New Roman" w:hAnsi="Times New Roman" w:cs="Times New Roman"/>
      <w:color w:val="auto"/>
      <w:lang w:eastAsia="en-US"/>
    </w:rPr>
  </w:style>
  <w:style w:type="paragraph" w:customStyle="1" w:styleId="CM4">
    <w:name w:val="CM4"/>
    <w:basedOn w:val="Default"/>
    <w:next w:val="Default"/>
    <w:rsid w:val="00704558"/>
    <w:pPr>
      <w:widowControl w:val="0"/>
      <w:spacing w:line="253" w:lineRule="atLeast"/>
    </w:pPr>
    <w:rPr>
      <w:rFonts w:ascii="Times New Roman" w:eastAsia="Times New Roman" w:hAnsi="Times New Roman" w:cs="Times New Roman"/>
      <w:color w:val="auto"/>
      <w:lang w:eastAsia="en-US"/>
    </w:rPr>
  </w:style>
  <w:style w:type="paragraph" w:customStyle="1" w:styleId="CM23">
    <w:name w:val="CM23"/>
    <w:basedOn w:val="Default"/>
    <w:next w:val="Default"/>
    <w:rsid w:val="00704558"/>
    <w:pPr>
      <w:widowControl w:val="0"/>
      <w:spacing w:after="233"/>
    </w:pPr>
    <w:rPr>
      <w:rFonts w:ascii="Times New Roman" w:eastAsia="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660">
      <w:bodyDiv w:val="1"/>
      <w:marLeft w:val="0"/>
      <w:marRight w:val="0"/>
      <w:marTop w:val="0"/>
      <w:marBottom w:val="0"/>
      <w:divBdr>
        <w:top w:val="none" w:sz="0" w:space="0" w:color="auto"/>
        <w:left w:val="none" w:sz="0" w:space="0" w:color="auto"/>
        <w:bottom w:val="none" w:sz="0" w:space="0" w:color="auto"/>
        <w:right w:val="none" w:sz="0" w:space="0" w:color="auto"/>
      </w:divBdr>
    </w:div>
    <w:div w:id="199822982">
      <w:bodyDiv w:val="1"/>
      <w:marLeft w:val="0"/>
      <w:marRight w:val="0"/>
      <w:marTop w:val="0"/>
      <w:marBottom w:val="0"/>
      <w:divBdr>
        <w:top w:val="none" w:sz="0" w:space="0" w:color="auto"/>
        <w:left w:val="none" w:sz="0" w:space="0" w:color="auto"/>
        <w:bottom w:val="none" w:sz="0" w:space="0" w:color="auto"/>
        <w:right w:val="none" w:sz="0" w:space="0" w:color="auto"/>
      </w:divBdr>
    </w:div>
    <w:div w:id="208541869">
      <w:bodyDiv w:val="1"/>
      <w:marLeft w:val="0"/>
      <w:marRight w:val="0"/>
      <w:marTop w:val="0"/>
      <w:marBottom w:val="0"/>
      <w:divBdr>
        <w:top w:val="none" w:sz="0" w:space="0" w:color="auto"/>
        <w:left w:val="none" w:sz="0" w:space="0" w:color="auto"/>
        <w:bottom w:val="none" w:sz="0" w:space="0" w:color="auto"/>
        <w:right w:val="none" w:sz="0" w:space="0" w:color="auto"/>
      </w:divBdr>
      <w:divsChild>
        <w:div w:id="84614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6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369371">
      <w:bodyDiv w:val="1"/>
      <w:marLeft w:val="0"/>
      <w:marRight w:val="0"/>
      <w:marTop w:val="0"/>
      <w:marBottom w:val="0"/>
      <w:divBdr>
        <w:top w:val="none" w:sz="0" w:space="0" w:color="auto"/>
        <w:left w:val="none" w:sz="0" w:space="0" w:color="auto"/>
        <w:bottom w:val="none" w:sz="0" w:space="0" w:color="auto"/>
        <w:right w:val="none" w:sz="0" w:space="0" w:color="auto"/>
      </w:divBdr>
      <w:divsChild>
        <w:div w:id="70491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427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858809">
      <w:bodyDiv w:val="1"/>
      <w:marLeft w:val="0"/>
      <w:marRight w:val="0"/>
      <w:marTop w:val="0"/>
      <w:marBottom w:val="0"/>
      <w:divBdr>
        <w:top w:val="none" w:sz="0" w:space="0" w:color="auto"/>
        <w:left w:val="none" w:sz="0" w:space="0" w:color="auto"/>
        <w:bottom w:val="none" w:sz="0" w:space="0" w:color="auto"/>
        <w:right w:val="none" w:sz="0" w:space="0" w:color="auto"/>
      </w:divBdr>
    </w:div>
    <w:div w:id="1857573626">
      <w:bodyDiv w:val="1"/>
      <w:marLeft w:val="0"/>
      <w:marRight w:val="0"/>
      <w:marTop w:val="0"/>
      <w:marBottom w:val="0"/>
      <w:divBdr>
        <w:top w:val="none" w:sz="0" w:space="0" w:color="auto"/>
        <w:left w:val="none" w:sz="0" w:space="0" w:color="auto"/>
        <w:bottom w:val="none" w:sz="0" w:space="0" w:color="auto"/>
        <w:right w:val="none" w:sz="0" w:space="0" w:color="auto"/>
      </w:divBdr>
    </w:div>
    <w:div w:id="19194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data.worldbank.org/indicator/SP.DYN.TFRT.IN"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theatlantic.com/magazine/archive/2016/06/chinas-twilight-years/480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64A57-465F-4E2E-A778-8F8A554A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6554</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Brian Silverstone</cp:lastModifiedBy>
  <cp:revision>35</cp:revision>
  <cp:lastPrinted>2017-03-27T09:07:00Z</cp:lastPrinted>
  <dcterms:created xsi:type="dcterms:W3CDTF">2017-03-26T03:52:00Z</dcterms:created>
  <dcterms:modified xsi:type="dcterms:W3CDTF">2017-03-27T09:09:00Z</dcterms:modified>
</cp:coreProperties>
</file>