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75B4" w:rsidRDefault="00D275B4" w:rsidP="00404A8C">
      <w:pPr>
        <w:pStyle w:val="PlainText"/>
        <w:tabs>
          <w:tab w:val="left" w:pos="284"/>
        </w:tabs>
        <w:jc w:val="center"/>
        <w:rPr>
          <w:rFonts w:ascii="Times New Roman" w:hAnsi="Times New Roman"/>
          <w:b/>
          <w:sz w:val="28"/>
        </w:rPr>
      </w:pPr>
      <w:bookmarkStart w:id="0" w:name="_GoBack"/>
      <w:bookmarkEnd w:id="0"/>
    </w:p>
    <w:p w:rsidR="00D275B4" w:rsidRDefault="00D275B4" w:rsidP="00404A8C">
      <w:pPr>
        <w:pStyle w:val="PlainText"/>
        <w:tabs>
          <w:tab w:val="left" w:pos="284"/>
        </w:tabs>
        <w:jc w:val="center"/>
        <w:rPr>
          <w:rFonts w:ascii="Times New Roman" w:hAnsi="Times New Roman"/>
          <w:b/>
          <w:sz w:val="28"/>
        </w:rPr>
      </w:pPr>
    </w:p>
    <w:p w:rsidR="00D275B4" w:rsidRDefault="00D275B4" w:rsidP="00404A8C">
      <w:pPr>
        <w:pStyle w:val="PlainText"/>
        <w:tabs>
          <w:tab w:val="left" w:pos="284"/>
        </w:tabs>
        <w:jc w:val="center"/>
        <w:rPr>
          <w:rFonts w:ascii="Times New Roman" w:hAnsi="Times New Roman"/>
          <w:b/>
          <w:sz w:val="28"/>
        </w:rPr>
      </w:pPr>
    </w:p>
    <w:p w:rsidR="00D275B4" w:rsidRDefault="00D275B4" w:rsidP="00404A8C">
      <w:pPr>
        <w:pStyle w:val="PlainText"/>
        <w:tabs>
          <w:tab w:val="left" w:pos="284"/>
        </w:tabs>
        <w:jc w:val="center"/>
        <w:rPr>
          <w:rFonts w:ascii="Times New Roman" w:hAnsi="Times New Roman"/>
          <w:b/>
          <w:sz w:val="28"/>
        </w:rPr>
      </w:pPr>
    </w:p>
    <w:p w:rsidR="00404A8C" w:rsidRDefault="00404A8C" w:rsidP="00404A8C">
      <w:pPr>
        <w:pStyle w:val="PlainText"/>
        <w:tabs>
          <w:tab w:val="left" w:pos="284"/>
        </w:tabs>
        <w:jc w:val="center"/>
        <w:rPr>
          <w:rFonts w:ascii="Times New Roman" w:hAnsi="Times New Roman"/>
          <w:b/>
          <w:sz w:val="28"/>
        </w:rPr>
      </w:pPr>
      <w:r>
        <w:rPr>
          <w:rFonts w:ascii="Times New Roman" w:hAnsi="Times New Roman"/>
          <w:b/>
          <w:sz w:val="28"/>
        </w:rPr>
        <w:t>UNIVERSITY OF WAIKATO</w:t>
      </w:r>
    </w:p>
    <w:p w:rsidR="00404A8C" w:rsidRDefault="00404A8C" w:rsidP="00404A8C">
      <w:pPr>
        <w:pStyle w:val="PlainText"/>
        <w:tabs>
          <w:tab w:val="left" w:pos="284"/>
        </w:tabs>
        <w:jc w:val="center"/>
        <w:rPr>
          <w:rFonts w:ascii="Times New Roman" w:hAnsi="Times New Roman"/>
          <w:b/>
          <w:sz w:val="28"/>
        </w:rPr>
      </w:pPr>
    </w:p>
    <w:p w:rsidR="00404A8C" w:rsidRDefault="00404A8C" w:rsidP="00404A8C">
      <w:pPr>
        <w:pStyle w:val="PlainText"/>
        <w:tabs>
          <w:tab w:val="left" w:pos="284"/>
        </w:tabs>
        <w:jc w:val="center"/>
        <w:rPr>
          <w:rFonts w:ascii="Times New Roman" w:hAnsi="Times New Roman"/>
          <w:b/>
          <w:sz w:val="28"/>
        </w:rPr>
      </w:pPr>
      <w:r>
        <w:rPr>
          <w:rFonts w:ascii="Times New Roman" w:hAnsi="Times New Roman"/>
          <w:b/>
          <w:sz w:val="28"/>
        </w:rPr>
        <w:t>Hamilton</w:t>
      </w:r>
    </w:p>
    <w:p w:rsidR="00404A8C" w:rsidRDefault="00404A8C" w:rsidP="00404A8C">
      <w:pPr>
        <w:pStyle w:val="PlainText"/>
        <w:tabs>
          <w:tab w:val="left" w:pos="284"/>
        </w:tabs>
        <w:jc w:val="center"/>
        <w:rPr>
          <w:rFonts w:ascii="Times New Roman" w:hAnsi="Times New Roman"/>
          <w:b/>
          <w:sz w:val="28"/>
        </w:rPr>
      </w:pPr>
      <w:r>
        <w:rPr>
          <w:rFonts w:ascii="Times New Roman" w:hAnsi="Times New Roman"/>
          <w:b/>
          <w:sz w:val="28"/>
        </w:rPr>
        <w:t>New Zealand</w:t>
      </w:r>
    </w:p>
    <w:p w:rsidR="00404A8C" w:rsidRDefault="00404A8C" w:rsidP="00404A8C">
      <w:pPr>
        <w:pStyle w:val="PlainText"/>
        <w:tabs>
          <w:tab w:val="left" w:pos="284"/>
        </w:tabs>
        <w:jc w:val="center"/>
        <w:rPr>
          <w:rFonts w:ascii="Times New Roman" w:hAnsi="Times New Roman"/>
          <w:b/>
          <w:sz w:val="28"/>
        </w:rPr>
      </w:pPr>
    </w:p>
    <w:p w:rsidR="00404A8C" w:rsidRDefault="00404A8C" w:rsidP="00404A8C">
      <w:pPr>
        <w:pStyle w:val="PlainText"/>
        <w:tabs>
          <w:tab w:val="left" w:pos="284"/>
        </w:tabs>
        <w:jc w:val="center"/>
        <w:rPr>
          <w:rFonts w:ascii="Times New Roman" w:hAnsi="Times New Roman"/>
          <w:b/>
          <w:sz w:val="28"/>
        </w:rPr>
      </w:pPr>
    </w:p>
    <w:p w:rsidR="00404A8C" w:rsidRDefault="00404A8C" w:rsidP="00404A8C">
      <w:pPr>
        <w:pStyle w:val="PlainText"/>
        <w:pBdr>
          <w:top w:val="thinThickSmallGap" w:sz="24" w:space="1" w:color="auto"/>
          <w:left w:val="thinThickSmallGap" w:sz="24" w:space="4" w:color="auto"/>
          <w:bottom w:val="thickThinSmallGap" w:sz="24" w:space="1" w:color="auto"/>
          <w:right w:val="thickThinSmallGap" w:sz="24" w:space="4" w:color="auto"/>
        </w:pBdr>
        <w:tabs>
          <w:tab w:val="left" w:pos="284"/>
        </w:tabs>
        <w:spacing w:line="360" w:lineRule="auto"/>
        <w:jc w:val="center"/>
        <w:rPr>
          <w:rFonts w:ascii="Times New Roman" w:hAnsi="Times New Roman"/>
          <w:b/>
          <w:sz w:val="28"/>
          <w:szCs w:val="28"/>
        </w:rPr>
      </w:pPr>
    </w:p>
    <w:p w:rsidR="00404A8C" w:rsidRDefault="00404A8C" w:rsidP="00404A8C">
      <w:pPr>
        <w:pStyle w:val="PlainText"/>
        <w:pBdr>
          <w:top w:val="thinThickSmallGap" w:sz="24" w:space="1" w:color="auto"/>
          <w:left w:val="thinThickSmallGap" w:sz="24" w:space="4" w:color="auto"/>
          <w:bottom w:val="thickThinSmallGap" w:sz="24" w:space="1" w:color="auto"/>
          <w:right w:val="thickThinSmallGap" w:sz="24" w:space="4" w:color="auto"/>
        </w:pBdr>
        <w:tabs>
          <w:tab w:val="left" w:pos="284"/>
        </w:tabs>
        <w:spacing w:line="300" w:lineRule="auto"/>
        <w:jc w:val="center"/>
        <w:rPr>
          <w:rFonts w:ascii="Times New Roman" w:hAnsi="Times New Roman"/>
          <w:b/>
          <w:sz w:val="28"/>
          <w:szCs w:val="28"/>
        </w:rPr>
      </w:pPr>
      <w:r>
        <w:rPr>
          <w:rFonts w:ascii="Times New Roman" w:hAnsi="Times New Roman"/>
          <w:b/>
          <w:sz w:val="28"/>
          <w:szCs w:val="28"/>
        </w:rPr>
        <w:t>The 'Soda Tax' is Unlikely to Make Mexicans Lighter:</w:t>
      </w:r>
    </w:p>
    <w:p w:rsidR="00404A8C" w:rsidRDefault="00404A8C" w:rsidP="00404A8C">
      <w:pPr>
        <w:pStyle w:val="PlainText"/>
        <w:pBdr>
          <w:top w:val="thinThickSmallGap" w:sz="24" w:space="1" w:color="auto"/>
          <w:left w:val="thinThickSmallGap" w:sz="24" w:space="4" w:color="auto"/>
          <w:bottom w:val="thickThinSmallGap" w:sz="24" w:space="1" w:color="auto"/>
          <w:right w:val="thickThinSmallGap" w:sz="24" w:space="4" w:color="auto"/>
        </w:pBdr>
        <w:tabs>
          <w:tab w:val="left" w:pos="284"/>
        </w:tabs>
        <w:spacing w:line="300" w:lineRule="auto"/>
        <w:jc w:val="center"/>
        <w:rPr>
          <w:rFonts w:ascii="Times New Roman" w:hAnsi="Times New Roman"/>
          <w:b/>
          <w:sz w:val="28"/>
          <w:szCs w:val="28"/>
        </w:rPr>
      </w:pPr>
      <w:r>
        <w:rPr>
          <w:rFonts w:ascii="Times New Roman" w:hAnsi="Times New Roman"/>
          <w:b/>
          <w:sz w:val="28"/>
          <w:szCs w:val="28"/>
        </w:rPr>
        <w:t>New Evidence on Biases in Elasticities of Demand for Soda</w:t>
      </w:r>
    </w:p>
    <w:p w:rsidR="00404A8C" w:rsidRDefault="00404A8C" w:rsidP="00404A8C">
      <w:pPr>
        <w:pStyle w:val="PlainText"/>
        <w:pBdr>
          <w:top w:val="thinThickSmallGap" w:sz="24" w:space="1" w:color="auto"/>
          <w:left w:val="thinThickSmallGap" w:sz="24" w:space="4" w:color="auto"/>
          <w:bottom w:val="thickThinSmallGap" w:sz="24" w:space="1" w:color="auto"/>
          <w:right w:val="thickThinSmallGap" w:sz="24" w:space="4" w:color="auto"/>
        </w:pBdr>
        <w:tabs>
          <w:tab w:val="left" w:pos="284"/>
        </w:tabs>
        <w:spacing w:line="360" w:lineRule="auto"/>
        <w:jc w:val="center"/>
        <w:rPr>
          <w:rFonts w:ascii="Times New Roman" w:hAnsi="Times New Roman"/>
          <w:b/>
        </w:rPr>
      </w:pPr>
      <w:r>
        <w:rPr>
          <w:rFonts w:ascii="Times New Roman" w:hAnsi="Times New Roman"/>
          <w:b/>
          <w:sz w:val="28"/>
          <w:szCs w:val="28"/>
        </w:rPr>
        <w:t xml:space="preserve"> </w:t>
      </w:r>
    </w:p>
    <w:p w:rsidR="00404A8C" w:rsidRDefault="00404A8C" w:rsidP="00404A8C">
      <w:pPr>
        <w:pStyle w:val="PlainText"/>
        <w:pBdr>
          <w:top w:val="thinThickSmallGap" w:sz="24" w:space="1" w:color="auto"/>
          <w:left w:val="thinThickSmallGap" w:sz="24" w:space="4" w:color="auto"/>
          <w:bottom w:val="thickThinSmallGap" w:sz="24" w:space="1" w:color="auto"/>
          <w:right w:val="thickThinSmallGap" w:sz="24" w:space="4" w:color="auto"/>
        </w:pBdr>
        <w:tabs>
          <w:tab w:val="left" w:pos="284"/>
        </w:tabs>
        <w:spacing w:line="360" w:lineRule="auto"/>
        <w:jc w:val="center"/>
        <w:rPr>
          <w:rFonts w:ascii="Times New Roman" w:hAnsi="Times New Roman"/>
          <w:sz w:val="28"/>
        </w:rPr>
      </w:pPr>
      <w:r>
        <w:rPr>
          <w:rFonts w:ascii="Times New Roman" w:hAnsi="Times New Roman"/>
          <w:sz w:val="28"/>
        </w:rPr>
        <w:t xml:space="preserve">Mabel </w:t>
      </w:r>
      <w:proofErr w:type="spellStart"/>
      <w:r w:rsidRPr="00AF500A">
        <w:rPr>
          <w:rFonts w:ascii="Times New Roman" w:hAnsi="Times New Roman" w:cs="Times New Roman"/>
          <w:sz w:val="28"/>
          <w:szCs w:val="28"/>
        </w:rPr>
        <w:t>Andalón</w:t>
      </w:r>
      <w:proofErr w:type="spellEnd"/>
      <w:r>
        <w:rPr>
          <w:rFonts w:ascii="Times New Roman" w:hAnsi="Times New Roman"/>
          <w:sz w:val="28"/>
        </w:rPr>
        <w:t xml:space="preserve"> and John Gibson </w:t>
      </w:r>
    </w:p>
    <w:p w:rsidR="00404A8C" w:rsidRDefault="00404A8C" w:rsidP="00404A8C">
      <w:pPr>
        <w:pStyle w:val="PlainText"/>
        <w:pBdr>
          <w:top w:val="thinThickSmallGap" w:sz="24" w:space="1" w:color="auto"/>
          <w:left w:val="thinThickSmallGap" w:sz="24" w:space="4" w:color="auto"/>
          <w:bottom w:val="thickThinSmallGap" w:sz="24" w:space="1" w:color="auto"/>
          <w:right w:val="thickThinSmallGap" w:sz="24" w:space="4" w:color="auto"/>
        </w:pBdr>
        <w:tabs>
          <w:tab w:val="left" w:pos="284"/>
        </w:tabs>
        <w:spacing w:line="360" w:lineRule="auto"/>
        <w:jc w:val="center"/>
        <w:rPr>
          <w:rFonts w:ascii="Times New Roman" w:hAnsi="Times New Roman"/>
          <w:b/>
          <w:sz w:val="8"/>
        </w:rPr>
      </w:pPr>
    </w:p>
    <w:p w:rsidR="00404A8C" w:rsidRPr="00C63FC1" w:rsidRDefault="00404A8C" w:rsidP="00404A8C">
      <w:pPr>
        <w:pStyle w:val="PlainText"/>
        <w:tabs>
          <w:tab w:val="left" w:pos="284"/>
        </w:tabs>
        <w:spacing w:before="100" w:line="360" w:lineRule="auto"/>
        <w:jc w:val="center"/>
        <w:rPr>
          <w:rFonts w:ascii="Times New Roman" w:hAnsi="Times New Roman"/>
          <w:bCs/>
          <w:sz w:val="28"/>
        </w:rPr>
      </w:pPr>
    </w:p>
    <w:p w:rsidR="00404A8C" w:rsidRDefault="00404A8C" w:rsidP="00404A8C">
      <w:pPr>
        <w:pStyle w:val="PlainText"/>
        <w:tabs>
          <w:tab w:val="left" w:pos="284"/>
        </w:tabs>
        <w:spacing w:before="100" w:line="360" w:lineRule="auto"/>
        <w:jc w:val="center"/>
        <w:rPr>
          <w:rFonts w:ascii="Times New Roman" w:hAnsi="Times New Roman"/>
          <w:b/>
          <w:bCs/>
          <w:sz w:val="28"/>
        </w:rPr>
      </w:pPr>
    </w:p>
    <w:p w:rsidR="00404A8C" w:rsidRDefault="00404A8C" w:rsidP="00404A8C">
      <w:pPr>
        <w:pStyle w:val="PlainText"/>
        <w:tabs>
          <w:tab w:val="left" w:pos="284"/>
        </w:tabs>
        <w:spacing w:before="100" w:line="360" w:lineRule="auto"/>
        <w:jc w:val="center"/>
        <w:rPr>
          <w:rFonts w:ascii="Times New Roman" w:hAnsi="Times New Roman"/>
          <w:b/>
          <w:bCs/>
          <w:sz w:val="28"/>
        </w:rPr>
      </w:pPr>
      <w:r>
        <w:rPr>
          <w:rFonts w:ascii="Times New Roman" w:hAnsi="Times New Roman"/>
          <w:b/>
          <w:bCs/>
          <w:sz w:val="28"/>
        </w:rPr>
        <w:t>Department of Economics</w:t>
      </w:r>
    </w:p>
    <w:p w:rsidR="00404A8C" w:rsidRDefault="00404A8C" w:rsidP="00404A8C">
      <w:pPr>
        <w:pStyle w:val="PlainText"/>
        <w:tabs>
          <w:tab w:val="left" w:pos="284"/>
        </w:tabs>
        <w:spacing w:before="100" w:line="360" w:lineRule="auto"/>
        <w:jc w:val="center"/>
        <w:rPr>
          <w:rFonts w:ascii="Times New Roman" w:hAnsi="Times New Roman"/>
          <w:b/>
          <w:bCs/>
          <w:sz w:val="28"/>
        </w:rPr>
      </w:pPr>
      <w:r>
        <w:rPr>
          <w:rFonts w:ascii="Times New Roman" w:hAnsi="Times New Roman"/>
          <w:b/>
          <w:bCs/>
          <w:sz w:val="28"/>
        </w:rPr>
        <w:t>Working Paper in Economics 07/17</w:t>
      </w:r>
    </w:p>
    <w:p w:rsidR="00404A8C" w:rsidRDefault="00404A8C" w:rsidP="00404A8C">
      <w:pPr>
        <w:pStyle w:val="PlainText"/>
        <w:tabs>
          <w:tab w:val="left" w:pos="284"/>
        </w:tabs>
        <w:spacing w:before="100" w:line="360" w:lineRule="auto"/>
        <w:jc w:val="center"/>
        <w:rPr>
          <w:rFonts w:ascii="Times New Roman" w:hAnsi="Times New Roman"/>
          <w:sz w:val="28"/>
        </w:rPr>
      </w:pPr>
      <w:r>
        <w:rPr>
          <w:rFonts w:ascii="Times New Roman" w:hAnsi="Times New Roman"/>
          <w:sz w:val="28"/>
        </w:rPr>
        <w:t>May 2017</w:t>
      </w:r>
    </w:p>
    <w:p w:rsidR="00404A8C" w:rsidRDefault="00404A8C" w:rsidP="00404A8C">
      <w:pPr>
        <w:pStyle w:val="PlainText"/>
        <w:tabs>
          <w:tab w:val="left" w:pos="284"/>
        </w:tabs>
        <w:spacing w:before="100" w:line="360" w:lineRule="auto"/>
        <w:jc w:val="center"/>
        <w:rPr>
          <w:rFonts w:ascii="Times New Roman" w:hAnsi="Times New Roman"/>
          <w:sz w:val="28"/>
        </w:rPr>
      </w:pPr>
    </w:p>
    <w:tbl>
      <w:tblPr>
        <w:tblW w:w="0" w:type="auto"/>
        <w:tblLook w:val="04A0" w:firstRow="1" w:lastRow="0" w:firstColumn="1" w:lastColumn="0" w:noHBand="0" w:noVBand="1"/>
      </w:tblPr>
      <w:tblGrid>
        <w:gridCol w:w="4621"/>
        <w:gridCol w:w="4621"/>
      </w:tblGrid>
      <w:tr w:rsidR="00404A8C" w:rsidRPr="006A53F3" w:rsidTr="0090399B">
        <w:tc>
          <w:tcPr>
            <w:tcW w:w="4621" w:type="dxa"/>
          </w:tcPr>
          <w:p w:rsidR="00404A8C" w:rsidRDefault="00404A8C" w:rsidP="0090399B">
            <w:pPr>
              <w:pStyle w:val="CM4"/>
              <w:spacing w:line="240" w:lineRule="auto"/>
              <w:jc w:val="center"/>
              <w:rPr>
                <w:b/>
                <w:bCs/>
                <w:lang w:bidi="en-US"/>
              </w:rPr>
            </w:pPr>
          </w:p>
          <w:p w:rsidR="00404A8C" w:rsidRPr="006A53F3" w:rsidRDefault="00404A8C" w:rsidP="0090399B">
            <w:pPr>
              <w:pStyle w:val="CM4"/>
              <w:spacing w:line="240" w:lineRule="auto"/>
              <w:jc w:val="center"/>
              <w:rPr>
                <w:bCs/>
                <w:i/>
                <w:lang w:bidi="en-US"/>
              </w:rPr>
            </w:pPr>
            <w:r w:rsidRPr="006A53F3">
              <w:rPr>
                <w:bCs/>
                <w:i/>
                <w:lang w:bidi="en-US"/>
              </w:rPr>
              <w:t>Corresponding Author</w:t>
            </w:r>
          </w:p>
          <w:p w:rsidR="00404A8C" w:rsidRPr="006A53F3" w:rsidRDefault="00404A8C" w:rsidP="0090399B">
            <w:pPr>
              <w:pStyle w:val="CM4"/>
              <w:spacing w:after="100" w:line="240" w:lineRule="auto"/>
              <w:jc w:val="center"/>
              <w:rPr>
                <w:b/>
                <w:bCs/>
                <w:sz w:val="12"/>
                <w:szCs w:val="12"/>
                <w:lang w:bidi="en-US"/>
              </w:rPr>
            </w:pPr>
          </w:p>
          <w:p w:rsidR="00404A8C" w:rsidRPr="006A53F3" w:rsidRDefault="00404A8C" w:rsidP="0090399B">
            <w:pPr>
              <w:pStyle w:val="CM4"/>
              <w:spacing w:after="60" w:line="240" w:lineRule="auto"/>
              <w:jc w:val="center"/>
              <w:rPr>
                <w:lang w:bidi="en-US"/>
              </w:rPr>
            </w:pPr>
            <w:r w:rsidRPr="006A53F3">
              <w:rPr>
                <w:b/>
                <w:bCs/>
                <w:lang w:bidi="en-US"/>
              </w:rPr>
              <w:t>John Gibson</w:t>
            </w:r>
          </w:p>
          <w:p w:rsidR="00404A8C" w:rsidRPr="006A53F3" w:rsidRDefault="00404A8C" w:rsidP="0090399B">
            <w:pPr>
              <w:pStyle w:val="CM23"/>
              <w:spacing w:after="0"/>
              <w:jc w:val="center"/>
              <w:rPr>
                <w:lang w:bidi="en-US"/>
              </w:rPr>
            </w:pPr>
            <w:r w:rsidRPr="006A53F3">
              <w:rPr>
                <w:lang w:bidi="en-US"/>
              </w:rPr>
              <w:t>Economics Department</w:t>
            </w:r>
          </w:p>
          <w:p w:rsidR="00404A8C" w:rsidRPr="006A53F3" w:rsidRDefault="00404A8C" w:rsidP="0090399B">
            <w:pPr>
              <w:pStyle w:val="CM23"/>
              <w:spacing w:after="0"/>
              <w:jc w:val="center"/>
              <w:rPr>
                <w:lang w:bidi="en-US"/>
              </w:rPr>
            </w:pPr>
            <w:r w:rsidRPr="006A53F3">
              <w:rPr>
                <w:lang w:bidi="en-US"/>
              </w:rPr>
              <w:t>University of Waikato</w:t>
            </w:r>
          </w:p>
          <w:p w:rsidR="00404A8C" w:rsidRPr="006A53F3" w:rsidRDefault="00404A8C" w:rsidP="0090399B">
            <w:pPr>
              <w:pStyle w:val="CM23"/>
              <w:spacing w:after="0"/>
              <w:jc w:val="center"/>
              <w:rPr>
                <w:lang w:bidi="en-US"/>
              </w:rPr>
            </w:pPr>
            <w:r w:rsidRPr="006A53F3">
              <w:rPr>
                <w:lang w:bidi="en-US"/>
              </w:rPr>
              <w:t>Private Bag 3105</w:t>
            </w:r>
          </w:p>
          <w:p w:rsidR="00404A8C" w:rsidRPr="006A53F3" w:rsidRDefault="00404A8C" w:rsidP="0090399B">
            <w:pPr>
              <w:pStyle w:val="CM23"/>
              <w:spacing w:after="0"/>
              <w:jc w:val="center"/>
              <w:rPr>
                <w:lang w:bidi="en-US"/>
              </w:rPr>
            </w:pPr>
            <w:r w:rsidRPr="006A53F3">
              <w:rPr>
                <w:lang w:bidi="en-US"/>
              </w:rPr>
              <w:t xml:space="preserve">Hamilton, New Zealand, 3240. </w:t>
            </w:r>
          </w:p>
          <w:p w:rsidR="00404A8C" w:rsidRPr="006A53F3" w:rsidRDefault="00404A8C" w:rsidP="0090399B">
            <w:pPr>
              <w:pStyle w:val="Default"/>
              <w:rPr>
                <w:rFonts w:ascii="Times New Roman" w:hAnsi="Times New Roman" w:cs="Times New Roman"/>
                <w:sz w:val="12"/>
                <w:szCs w:val="12"/>
                <w:lang w:eastAsia="en-US" w:bidi="en-US"/>
              </w:rPr>
            </w:pPr>
          </w:p>
          <w:p w:rsidR="00404A8C" w:rsidRPr="006A53F3" w:rsidRDefault="00404A8C" w:rsidP="0090399B">
            <w:pPr>
              <w:pStyle w:val="Default"/>
              <w:jc w:val="center"/>
              <w:rPr>
                <w:rFonts w:ascii="Times New Roman" w:hAnsi="Times New Roman" w:cs="Times New Roman"/>
                <w:lang w:eastAsia="en-US" w:bidi="en-US"/>
              </w:rPr>
            </w:pPr>
            <w:r w:rsidRPr="006A53F3">
              <w:rPr>
                <w:rFonts w:ascii="Times New Roman" w:hAnsi="Times New Roman" w:cs="Times New Roman"/>
                <w:lang w:eastAsia="en-US" w:bidi="en-US"/>
              </w:rPr>
              <w:t>Tel: + 64 (0)7 838 4289</w:t>
            </w:r>
          </w:p>
          <w:p w:rsidR="00404A8C" w:rsidRPr="006A53F3" w:rsidRDefault="00404A8C" w:rsidP="0090399B">
            <w:pPr>
              <w:pStyle w:val="Default"/>
              <w:jc w:val="center"/>
              <w:rPr>
                <w:rFonts w:ascii="Times New Roman" w:hAnsi="Times New Roman" w:cs="Times New Roman"/>
                <w:lang w:eastAsia="en-US" w:bidi="en-US"/>
              </w:rPr>
            </w:pPr>
            <w:r w:rsidRPr="006A53F3">
              <w:rPr>
                <w:rFonts w:ascii="Times New Roman" w:hAnsi="Times New Roman" w:cs="Times New Roman"/>
                <w:lang w:eastAsia="en-US" w:bidi="en-US"/>
              </w:rPr>
              <w:t>Fax: + 64 (0)7 838 4331</w:t>
            </w:r>
          </w:p>
          <w:p w:rsidR="00404A8C" w:rsidRPr="006A53F3" w:rsidRDefault="00404A8C" w:rsidP="0090399B">
            <w:pPr>
              <w:pStyle w:val="CM3"/>
              <w:jc w:val="center"/>
              <w:rPr>
                <w:bCs/>
                <w:sz w:val="12"/>
                <w:szCs w:val="12"/>
                <w:lang w:bidi="en-US"/>
              </w:rPr>
            </w:pPr>
          </w:p>
          <w:p w:rsidR="00404A8C" w:rsidRPr="006A53F3" w:rsidRDefault="00404A8C" w:rsidP="0090399B">
            <w:pPr>
              <w:snapToGrid w:val="0"/>
              <w:jc w:val="center"/>
              <w:rPr>
                <w:rFonts w:ascii="Times New Roman" w:hAnsi="Times New Roman" w:cs="Times New Roman"/>
                <w:sz w:val="24"/>
                <w:szCs w:val="24"/>
                <w:lang w:eastAsia="en-US" w:bidi="en-US"/>
              </w:rPr>
            </w:pPr>
            <w:r w:rsidRPr="006A53F3">
              <w:rPr>
                <w:rFonts w:ascii="Times New Roman" w:hAnsi="Times New Roman" w:cs="Times New Roman"/>
                <w:bCs/>
                <w:sz w:val="24"/>
                <w:szCs w:val="24"/>
                <w:lang w:bidi="en-US"/>
              </w:rPr>
              <w:t>Email: john.gibson@waikato.ac.nz</w:t>
            </w:r>
          </w:p>
        </w:tc>
        <w:tc>
          <w:tcPr>
            <w:tcW w:w="4621" w:type="dxa"/>
          </w:tcPr>
          <w:p w:rsidR="00404A8C" w:rsidRPr="006A53F3" w:rsidRDefault="00404A8C" w:rsidP="0090399B">
            <w:pPr>
              <w:pStyle w:val="CM4"/>
              <w:spacing w:line="240" w:lineRule="auto"/>
              <w:jc w:val="center"/>
              <w:rPr>
                <w:bCs/>
                <w:i/>
                <w:lang w:bidi="en-US"/>
              </w:rPr>
            </w:pPr>
          </w:p>
          <w:p w:rsidR="00404A8C" w:rsidRPr="006A53F3" w:rsidRDefault="00404A8C" w:rsidP="0090399B">
            <w:pPr>
              <w:pStyle w:val="CM4"/>
              <w:spacing w:line="240" w:lineRule="auto"/>
              <w:jc w:val="center"/>
              <w:rPr>
                <w:b/>
                <w:bCs/>
                <w:lang w:bidi="en-US"/>
              </w:rPr>
            </w:pPr>
          </w:p>
          <w:p w:rsidR="00404A8C" w:rsidRPr="0090399B" w:rsidRDefault="00404A8C" w:rsidP="0090399B">
            <w:pPr>
              <w:pStyle w:val="CM23"/>
              <w:spacing w:after="0" w:line="276" w:lineRule="auto"/>
              <w:jc w:val="center"/>
              <w:rPr>
                <w:b/>
                <w:sz w:val="16"/>
                <w:szCs w:val="16"/>
              </w:rPr>
            </w:pPr>
          </w:p>
          <w:p w:rsidR="00404A8C" w:rsidRPr="006A53F3" w:rsidRDefault="00404A8C" w:rsidP="0090399B">
            <w:pPr>
              <w:pStyle w:val="CM23"/>
              <w:spacing w:after="60"/>
              <w:jc w:val="center"/>
              <w:rPr>
                <w:b/>
                <w:lang w:bidi="en-US"/>
              </w:rPr>
            </w:pPr>
            <w:r w:rsidRPr="006A53F3">
              <w:rPr>
                <w:b/>
              </w:rPr>
              <w:t xml:space="preserve">Mabel </w:t>
            </w:r>
            <w:proofErr w:type="spellStart"/>
            <w:r w:rsidRPr="006A53F3">
              <w:rPr>
                <w:b/>
              </w:rPr>
              <w:t>Andalón</w:t>
            </w:r>
            <w:proofErr w:type="spellEnd"/>
            <w:r w:rsidRPr="006A53F3">
              <w:rPr>
                <w:b/>
              </w:rPr>
              <w:t xml:space="preserve"> </w:t>
            </w:r>
          </w:p>
          <w:p w:rsidR="00404A8C" w:rsidRPr="006A53F3" w:rsidRDefault="00404A8C" w:rsidP="0090399B">
            <w:pPr>
              <w:pStyle w:val="CM23"/>
              <w:spacing w:after="0"/>
              <w:jc w:val="center"/>
              <w:rPr>
                <w:lang w:bidi="en-US"/>
              </w:rPr>
            </w:pPr>
            <w:r w:rsidRPr="006A53F3">
              <w:rPr>
                <w:lang w:bidi="en-US"/>
              </w:rPr>
              <w:t>Melbourne Business School</w:t>
            </w:r>
          </w:p>
          <w:p w:rsidR="00404A8C" w:rsidRPr="006A53F3" w:rsidRDefault="00404A8C" w:rsidP="0090399B">
            <w:pPr>
              <w:pStyle w:val="CM23"/>
              <w:spacing w:after="0"/>
              <w:jc w:val="center"/>
              <w:rPr>
                <w:lang w:bidi="en-US"/>
              </w:rPr>
            </w:pPr>
            <w:r w:rsidRPr="006A53F3">
              <w:rPr>
                <w:lang w:bidi="en-US"/>
              </w:rPr>
              <w:t>University of Melbourne</w:t>
            </w:r>
          </w:p>
          <w:p w:rsidR="00404A8C" w:rsidRPr="006A53F3" w:rsidRDefault="00404A8C" w:rsidP="0090399B">
            <w:pPr>
              <w:pStyle w:val="CM23"/>
              <w:spacing w:after="0"/>
              <w:jc w:val="center"/>
              <w:rPr>
                <w:lang w:bidi="en-US"/>
              </w:rPr>
            </w:pPr>
            <w:r w:rsidRPr="006A53F3">
              <w:rPr>
                <w:lang w:bidi="en-US"/>
              </w:rPr>
              <w:t>Melbourne</w:t>
            </w:r>
          </w:p>
          <w:p w:rsidR="00404A8C" w:rsidRPr="006A53F3" w:rsidRDefault="00404A8C" w:rsidP="0090399B">
            <w:pPr>
              <w:pStyle w:val="CM23"/>
              <w:spacing w:after="0"/>
              <w:jc w:val="center"/>
              <w:rPr>
                <w:lang w:bidi="en-US"/>
              </w:rPr>
            </w:pPr>
            <w:r w:rsidRPr="006A53F3">
              <w:rPr>
                <w:lang w:bidi="en-US"/>
              </w:rPr>
              <w:t xml:space="preserve">Australia. </w:t>
            </w:r>
          </w:p>
          <w:p w:rsidR="00404A8C" w:rsidRPr="006A53F3" w:rsidRDefault="00404A8C" w:rsidP="0090399B">
            <w:pPr>
              <w:pStyle w:val="Default"/>
              <w:rPr>
                <w:rFonts w:ascii="Times New Roman" w:hAnsi="Times New Roman" w:cs="Times New Roman"/>
                <w:sz w:val="12"/>
                <w:szCs w:val="12"/>
                <w:lang w:eastAsia="en-US" w:bidi="en-US"/>
              </w:rPr>
            </w:pPr>
          </w:p>
          <w:p w:rsidR="00404A8C" w:rsidRPr="006A53F3" w:rsidRDefault="00404A8C" w:rsidP="0090399B">
            <w:pPr>
              <w:pStyle w:val="Default"/>
              <w:jc w:val="center"/>
              <w:rPr>
                <w:rFonts w:ascii="Times New Roman" w:hAnsi="Times New Roman" w:cs="Times New Roman"/>
                <w:lang w:eastAsia="en-US" w:bidi="en-US"/>
              </w:rPr>
            </w:pPr>
            <w:r w:rsidRPr="006A53F3">
              <w:rPr>
                <w:rFonts w:ascii="Times New Roman" w:hAnsi="Times New Roman" w:cs="Times New Roman"/>
                <w:lang w:eastAsia="en-US" w:bidi="en-US"/>
              </w:rPr>
              <w:t>Tel: + 61</w:t>
            </w:r>
            <w:r>
              <w:rPr>
                <w:rFonts w:ascii="Times New Roman" w:hAnsi="Times New Roman" w:cs="Times New Roman"/>
                <w:lang w:eastAsia="en-US" w:bidi="en-US"/>
              </w:rPr>
              <w:t xml:space="preserve"> (0)</w:t>
            </w:r>
            <w:r w:rsidRPr="00A10F0B">
              <w:rPr>
                <w:rFonts w:ascii="Times New Roman" w:hAnsi="Times New Roman" w:cs="Times New Roman"/>
                <w:lang w:eastAsia="en-US" w:bidi="en-US"/>
              </w:rPr>
              <w:t>3 9035 8144</w:t>
            </w:r>
          </w:p>
          <w:p w:rsidR="00404A8C" w:rsidRPr="006A53F3" w:rsidRDefault="00404A8C" w:rsidP="0090399B">
            <w:pPr>
              <w:pStyle w:val="Default"/>
              <w:jc w:val="center"/>
              <w:rPr>
                <w:rFonts w:ascii="Times New Roman" w:hAnsi="Times New Roman" w:cs="Times New Roman"/>
                <w:lang w:eastAsia="en-US" w:bidi="en-US"/>
              </w:rPr>
            </w:pPr>
            <w:r w:rsidRPr="006A53F3">
              <w:rPr>
                <w:rFonts w:ascii="Times New Roman" w:hAnsi="Times New Roman" w:cs="Times New Roman"/>
                <w:lang w:eastAsia="en-US" w:bidi="en-US"/>
              </w:rPr>
              <w:t>Fax: + 61</w:t>
            </w:r>
            <w:r>
              <w:rPr>
                <w:rFonts w:ascii="Times New Roman" w:hAnsi="Times New Roman" w:cs="Times New Roman"/>
                <w:lang w:eastAsia="en-US" w:bidi="en-US"/>
              </w:rPr>
              <w:t xml:space="preserve"> (0)</w:t>
            </w:r>
            <w:r w:rsidRPr="00A10F0B">
              <w:rPr>
                <w:rFonts w:ascii="Times New Roman" w:hAnsi="Times New Roman" w:cs="Times New Roman"/>
                <w:lang w:eastAsia="en-US" w:bidi="en-US"/>
              </w:rPr>
              <w:t>3 8344</w:t>
            </w:r>
            <w:r>
              <w:rPr>
                <w:rFonts w:ascii="Times New Roman" w:hAnsi="Times New Roman" w:cs="Times New Roman"/>
                <w:lang w:eastAsia="en-US" w:bidi="en-US"/>
              </w:rPr>
              <w:t xml:space="preserve"> </w:t>
            </w:r>
            <w:r w:rsidRPr="00A10F0B">
              <w:rPr>
                <w:rFonts w:ascii="Times New Roman" w:hAnsi="Times New Roman" w:cs="Times New Roman"/>
                <w:lang w:eastAsia="en-US" w:bidi="en-US"/>
              </w:rPr>
              <w:t>6899</w:t>
            </w:r>
          </w:p>
          <w:p w:rsidR="00404A8C" w:rsidRPr="006A53F3" w:rsidRDefault="00404A8C" w:rsidP="0090399B">
            <w:pPr>
              <w:pStyle w:val="CM3"/>
              <w:jc w:val="center"/>
              <w:rPr>
                <w:bCs/>
                <w:sz w:val="12"/>
                <w:szCs w:val="12"/>
                <w:lang w:bidi="en-US"/>
              </w:rPr>
            </w:pPr>
          </w:p>
          <w:p w:rsidR="00404A8C" w:rsidRPr="006A53F3" w:rsidRDefault="00404A8C" w:rsidP="0090399B">
            <w:pPr>
              <w:pStyle w:val="CM3"/>
              <w:jc w:val="center"/>
              <w:rPr>
                <w:b/>
                <w:lang w:bidi="en-US"/>
              </w:rPr>
            </w:pPr>
            <w:r w:rsidRPr="006A53F3">
              <w:rPr>
                <w:bCs/>
                <w:lang w:bidi="en-US"/>
              </w:rPr>
              <w:t xml:space="preserve">Email: </w:t>
            </w:r>
            <w:r w:rsidRPr="00A10F0B">
              <w:rPr>
                <w:bCs/>
                <w:lang w:bidi="en-US"/>
              </w:rPr>
              <w:t>mandalon@unimelb.edu.au</w:t>
            </w:r>
          </w:p>
        </w:tc>
      </w:tr>
    </w:tbl>
    <w:p w:rsidR="00404A8C" w:rsidRPr="006A53F3" w:rsidRDefault="00404A8C" w:rsidP="00404A8C">
      <w:pPr>
        <w:tabs>
          <w:tab w:val="left" w:pos="284"/>
        </w:tabs>
        <w:jc w:val="center"/>
        <w:rPr>
          <w:rFonts w:ascii="Times New Roman" w:hAnsi="Times New Roman"/>
          <w:i/>
          <w:sz w:val="24"/>
          <w:szCs w:val="24"/>
          <w:lang w:eastAsia="en-US" w:bidi="en-US"/>
        </w:rPr>
      </w:pPr>
    </w:p>
    <w:p w:rsidR="00404A8C" w:rsidRDefault="00404A8C">
      <w:pPr>
        <w:rPr>
          <w:b/>
          <w:color w:val="000000"/>
        </w:rPr>
      </w:pPr>
    </w:p>
    <w:p w:rsidR="00AF500A" w:rsidRDefault="00AF500A" w:rsidP="00AF500A">
      <w:pPr>
        <w:jc w:val="center"/>
        <w:rPr>
          <w:b/>
          <w:color w:val="000000"/>
        </w:rPr>
      </w:pPr>
    </w:p>
    <w:p w:rsidR="00AF500A" w:rsidRDefault="00AF500A" w:rsidP="00AF500A">
      <w:pPr>
        <w:jc w:val="center"/>
        <w:rPr>
          <w:b/>
          <w:color w:val="000000"/>
        </w:rPr>
      </w:pPr>
    </w:p>
    <w:p w:rsidR="00AF500A" w:rsidRDefault="00AF500A" w:rsidP="00AF500A">
      <w:pPr>
        <w:jc w:val="center"/>
        <w:rPr>
          <w:b/>
          <w:color w:val="000000"/>
        </w:rPr>
      </w:pPr>
    </w:p>
    <w:p w:rsidR="00AF500A" w:rsidRDefault="00AF500A" w:rsidP="00AF500A">
      <w:pPr>
        <w:jc w:val="center"/>
        <w:rPr>
          <w:b/>
          <w:color w:val="000000"/>
        </w:rPr>
      </w:pPr>
    </w:p>
    <w:p w:rsidR="00AF500A" w:rsidRDefault="00AF500A" w:rsidP="00AF500A">
      <w:pPr>
        <w:jc w:val="center"/>
        <w:rPr>
          <w:b/>
          <w:color w:val="000000"/>
        </w:rPr>
      </w:pPr>
    </w:p>
    <w:p w:rsidR="00AF500A" w:rsidRDefault="00AF500A" w:rsidP="00AF500A">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Abstract</w:t>
      </w:r>
    </w:p>
    <w:p w:rsidR="00AF500A" w:rsidRDefault="00AF500A" w:rsidP="00AF500A">
      <w:pPr>
        <w:spacing w:line="300" w:lineRule="auto"/>
        <w:jc w:val="center"/>
        <w:rPr>
          <w:b/>
          <w:color w:val="000000"/>
          <w:sz w:val="12"/>
          <w:szCs w:val="12"/>
        </w:rPr>
      </w:pPr>
    </w:p>
    <w:p w:rsidR="000F5AC7" w:rsidRPr="000F5AC7" w:rsidRDefault="000F5AC7" w:rsidP="000F5AC7">
      <w:pPr>
        <w:tabs>
          <w:tab w:val="left" w:pos="567"/>
        </w:tabs>
        <w:spacing w:line="360" w:lineRule="auto"/>
        <w:ind w:left="-45" w:right="-45"/>
        <w:jc w:val="both"/>
        <w:rPr>
          <w:rFonts w:ascii="Times New Roman" w:eastAsia="Times New Roman" w:hAnsi="Times New Roman" w:cs="Times New Roman"/>
          <w:sz w:val="24"/>
          <w:szCs w:val="20"/>
          <w:lang w:eastAsia="en-NZ"/>
        </w:rPr>
      </w:pPr>
      <w:r w:rsidRPr="000F5AC7">
        <w:rPr>
          <w:rFonts w:ascii="Times New Roman" w:eastAsia="Times New Roman" w:hAnsi="Times New Roman" w:cs="Times New Roman"/>
          <w:sz w:val="24"/>
          <w:szCs w:val="20"/>
          <w:lang w:val="en-GB" w:eastAsia="en-NZ"/>
        </w:rPr>
        <w:t xml:space="preserve">Mexico’s one </w:t>
      </w:r>
      <w:r w:rsidRPr="000F5AC7">
        <w:rPr>
          <w:rFonts w:ascii="Times New Roman" w:eastAsia="Times New Roman" w:hAnsi="Times New Roman" w:cs="Times New Roman"/>
          <w:sz w:val="24"/>
          <w:szCs w:val="20"/>
          <w:lang w:eastAsia="en-NZ"/>
        </w:rPr>
        <w:t xml:space="preserve">peso per liter tax on sugar-sweetened drinks has been predicted to reduce average weight of Mexicans by two to four pounds, based on extant estimates of an own-price elasticity of quantity demand for soda of between −1.0 and −1.3. These elasticity estimates ignore consumer responses on the quality margin </w:t>
      </w:r>
      <w:r w:rsidR="00D2487D" w:rsidRPr="000F5AC7">
        <w:rPr>
          <w:rFonts w:ascii="Times New Roman" w:eastAsia="Times New Roman" w:hAnsi="Times New Roman" w:cs="Times New Roman"/>
          <w:sz w:val="24"/>
          <w:szCs w:val="20"/>
          <w:lang w:eastAsia="en-NZ"/>
        </w:rPr>
        <w:t>and</w:t>
      </w:r>
      <w:r w:rsidRPr="000F5AC7">
        <w:rPr>
          <w:rFonts w:ascii="Times New Roman" w:eastAsia="Times New Roman" w:hAnsi="Times New Roman" w:cs="Times New Roman"/>
          <w:sz w:val="24"/>
          <w:szCs w:val="20"/>
          <w:lang w:eastAsia="en-NZ"/>
        </w:rPr>
        <w:t xml:space="preserve"> are biased by correlated measurement errors. We combine Mexican household budget survey data with city-level soda price data to estimate unrestricted demand models that allow consumer responses on both the quality and quantity margins. If methods from previous Mexican studies are used, the own-price elasticity of quantity demand for soda is between −1.2 and −1.3 but is just −0.2 to −0.3 if more appropriate methods are used. If the corrected elasticities are used, tax-induced soda price increases might cause weight reductions of less than one pound, which is too small to make much difference to health.</w:t>
      </w:r>
    </w:p>
    <w:p w:rsidR="00AF500A" w:rsidRDefault="00AF500A" w:rsidP="00AF500A">
      <w:pPr>
        <w:spacing w:line="300" w:lineRule="auto"/>
        <w:rPr>
          <w:color w:val="000000"/>
          <w:lang w:val="en-AU"/>
        </w:rPr>
      </w:pPr>
    </w:p>
    <w:p w:rsidR="00AF500A" w:rsidRDefault="00AF500A" w:rsidP="00AF500A">
      <w:pPr>
        <w:spacing w:line="30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Keywords</w:t>
      </w:r>
    </w:p>
    <w:p w:rsidR="002C76D2" w:rsidRDefault="002C76D2" w:rsidP="002C76D2">
      <w:pPr>
        <w:jc w:val="center"/>
        <w:rPr>
          <w:rFonts w:ascii="Times New Roman" w:hAnsi="Times New Roman" w:cs="Times New Roman"/>
          <w:sz w:val="24"/>
          <w:szCs w:val="24"/>
        </w:rPr>
      </w:pPr>
      <w:proofErr w:type="gramStart"/>
      <w:r>
        <w:rPr>
          <w:rFonts w:ascii="Times New Roman" w:hAnsi="Times New Roman" w:cs="Times New Roman"/>
          <w:sz w:val="24"/>
          <w:szCs w:val="24"/>
        </w:rPr>
        <w:t>demand</w:t>
      </w:r>
      <w:proofErr w:type="gramEnd"/>
    </w:p>
    <w:p w:rsidR="002C76D2" w:rsidRDefault="002C76D2" w:rsidP="002C76D2">
      <w:pPr>
        <w:jc w:val="center"/>
        <w:rPr>
          <w:rFonts w:ascii="Times New Roman" w:hAnsi="Times New Roman" w:cs="Times New Roman"/>
          <w:sz w:val="24"/>
          <w:szCs w:val="24"/>
        </w:rPr>
      </w:pPr>
      <w:proofErr w:type="gramStart"/>
      <w:r>
        <w:rPr>
          <w:rFonts w:ascii="Times New Roman" w:hAnsi="Times New Roman" w:cs="Times New Roman"/>
          <w:sz w:val="24"/>
          <w:szCs w:val="24"/>
        </w:rPr>
        <w:t>household</w:t>
      </w:r>
      <w:proofErr w:type="gramEnd"/>
      <w:r>
        <w:rPr>
          <w:rFonts w:ascii="Times New Roman" w:hAnsi="Times New Roman" w:cs="Times New Roman"/>
          <w:sz w:val="24"/>
          <w:szCs w:val="24"/>
        </w:rPr>
        <w:t xml:space="preserve"> surveys</w:t>
      </w:r>
    </w:p>
    <w:p w:rsidR="002C76D2" w:rsidRDefault="002C76D2" w:rsidP="002C76D2">
      <w:pPr>
        <w:jc w:val="center"/>
        <w:rPr>
          <w:rFonts w:ascii="Times New Roman" w:hAnsi="Times New Roman" w:cs="Times New Roman"/>
          <w:sz w:val="24"/>
          <w:szCs w:val="24"/>
        </w:rPr>
      </w:pPr>
      <w:proofErr w:type="gramStart"/>
      <w:r>
        <w:rPr>
          <w:rFonts w:ascii="Times New Roman" w:hAnsi="Times New Roman" w:cs="Times New Roman"/>
          <w:sz w:val="24"/>
          <w:szCs w:val="24"/>
        </w:rPr>
        <w:t>quality</w:t>
      </w:r>
      <w:proofErr w:type="gramEnd"/>
    </w:p>
    <w:p w:rsidR="002C76D2" w:rsidRDefault="002C76D2" w:rsidP="002C76D2">
      <w:pPr>
        <w:jc w:val="center"/>
        <w:rPr>
          <w:rFonts w:ascii="Times New Roman" w:hAnsi="Times New Roman" w:cs="Times New Roman"/>
          <w:sz w:val="24"/>
          <w:szCs w:val="24"/>
        </w:rPr>
      </w:pPr>
      <w:proofErr w:type="gramStart"/>
      <w:r>
        <w:rPr>
          <w:rFonts w:ascii="Times New Roman" w:hAnsi="Times New Roman" w:cs="Times New Roman"/>
          <w:sz w:val="24"/>
          <w:szCs w:val="24"/>
        </w:rPr>
        <w:t>price</w:t>
      </w:r>
      <w:proofErr w:type="gramEnd"/>
    </w:p>
    <w:p w:rsidR="002C76D2" w:rsidRDefault="002C76D2" w:rsidP="002C76D2">
      <w:pPr>
        <w:jc w:val="center"/>
        <w:rPr>
          <w:rFonts w:ascii="Times New Roman" w:hAnsi="Times New Roman" w:cs="Times New Roman"/>
          <w:sz w:val="24"/>
          <w:szCs w:val="24"/>
        </w:rPr>
      </w:pPr>
      <w:proofErr w:type="gramStart"/>
      <w:r>
        <w:rPr>
          <w:rFonts w:ascii="Times New Roman" w:hAnsi="Times New Roman" w:cs="Times New Roman"/>
          <w:sz w:val="24"/>
          <w:szCs w:val="24"/>
        </w:rPr>
        <w:t>soda</w:t>
      </w:r>
      <w:proofErr w:type="gramEnd"/>
      <w:r>
        <w:rPr>
          <w:rFonts w:ascii="Times New Roman" w:hAnsi="Times New Roman" w:cs="Times New Roman"/>
          <w:sz w:val="24"/>
          <w:szCs w:val="24"/>
        </w:rPr>
        <w:t xml:space="preserve"> taxes</w:t>
      </w:r>
    </w:p>
    <w:p w:rsidR="00AF500A" w:rsidRPr="00920A28" w:rsidRDefault="002C76D2" w:rsidP="002C76D2">
      <w:pPr>
        <w:jc w:val="center"/>
        <w:rPr>
          <w:rFonts w:ascii="Times New Roman" w:hAnsi="Times New Roman" w:cs="Times New Roman"/>
          <w:b/>
          <w:color w:val="000000"/>
          <w:sz w:val="24"/>
          <w:szCs w:val="24"/>
          <w:lang w:val="en-NZ"/>
        </w:rPr>
      </w:pPr>
      <w:r>
        <w:rPr>
          <w:rFonts w:ascii="Times New Roman" w:hAnsi="Times New Roman" w:cs="Times New Roman"/>
          <w:sz w:val="24"/>
          <w:szCs w:val="24"/>
        </w:rPr>
        <w:t>Mexico</w:t>
      </w:r>
    </w:p>
    <w:p w:rsidR="00AF500A" w:rsidRPr="00920A28" w:rsidRDefault="00AF500A" w:rsidP="00AF500A">
      <w:pPr>
        <w:spacing w:line="300" w:lineRule="auto"/>
        <w:jc w:val="center"/>
        <w:rPr>
          <w:rFonts w:ascii="Times New Roman" w:hAnsi="Times New Roman" w:cs="Times New Roman"/>
          <w:b/>
          <w:color w:val="000000"/>
          <w:sz w:val="24"/>
          <w:szCs w:val="24"/>
          <w:lang w:val="en-NZ"/>
        </w:rPr>
      </w:pPr>
    </w:p>
    <w:p w:rsidR="00AF500A" w:rsidRPr="00920A28" w:rsidRDefault="00AF500A" w:rsidP="00AF500A">
      <w:pPr>
        <w:spacing w:line="300" w:lineRule="auto"/>
        <w:jc w:val="center"/>
        <w:rPr>
          <w:rFonts w:ascii="Times New Roman" w:hAnsi="Times New Roman" w:cs="Times New Roman"/>
          <w:b/>
          <w:color w:val="000000"/>
          <w:sz w:val="24"/>
          <w:szCs w:val="24"/>
          <w:lang w:val="en-NZ"/>
        </w:rPr>
      </w:pPr>
      <w:r w:rsidRPr="00920A28">
        <w:rPr>
          <w:rFonts w:ascii="Times New Roman" w:hAnsi="Times New Roman" w:cs="Times New Roman"/>
          <w:b/>
          <w:color w:val="000000"/>
          <w:sz w:val="24"/>
          <w:szCs w:val="24"/>
          <w:lang w:val="en-NZ"/>
        </w:rPr>
        <w:t>JEL Classification</w:t>
      </w:r>
    </w:p>
    <w:p w:rsidR="00AF500A" w:rsidRPr="00920A28" w:rsidRDefault="002C76D2" w:rsidP="00AF500A">
      <w:pPr>
        <w:jc w:val="center"/>
        <w:rPr>
          <w:rFonts w:ascii="Times New Roman" w:hAnsi="Times New Roman" w:cs="Times New Roman"/>
          <w:sz w:val="24"/>
          <w:szCs w:val="24"/>
          <w:lang w:val="en-NZ"/>
        </w:rPr>
      </w:pPr>
      <w:r w:rsidRPr="0045105E">
        <w:rPr>
          <w:rFonts w:ascii="Times New Roman" w:hAnsi="Times New Roman" w:cs="Times New Roman"/>
          <w:sz w:val="24"/>
          <w:szCs w:val="24"/>
        </w:rPr>
        <w:t>D12</w:t>
      </w:r>
      <w:r>
        <w:rPr>
          <w:rFonts w:ascii="Times New Roman" w:hAnsi="Times New Roman" w:cs="Times New Roman"/>
          <w:sz w:val="24"/>
          <w:szCs w:val="24"/>
        </w:rPr>
        <w:t>, I10</w:t>
      </w:r>
    </w:p>
    <w:p w:rsidR="00AF500A" w:rsidRPr="00920A28" w:rsidRDefault="00AF500A" w:rsidP="00AF500A">
      <w:pPr>
        <w:jc w:val="center"/>
        <w:rPr>
          <w:rFonts w:ascii="Times New Roman" w:hAnsi="Times New Roman" w:cs="Times New Roman"/>
          <w:sz w:val="24"/>
          <w:szCs w:val="24"/>
          <w:lang w:val="en-NZ"/>
        </w:rPr>
      </w:pPr>
    </w:p>
    <w:p w:rsidR="00AF500A" w:rsidRPr="00920A28" w:rsidRDefault="00AF500A" w:rsidP="00AF500A">
      <w:pPr>
        <w:jc w:val="center"/>
        <w:rPr>
          <w:rFonts w:ascii="Times New Roman" w:hAnsi="Times New Roman" w:cs="Times New Roman"/>
          <w:lang w:val="en-NZ"/>
        </w:rPr>
      </w:pPr>
    </w:p>
    <w:p w:rsidR="00AF500A" w:rsidRDefault="00AF500A" w:rsidP="00AF500A">
      <w:pPr>
        <w:jc w:val="center"/>
        <w:rPr>
          <w:rFonts w:ascii="Times New Roman" w:hAnsi="Times New Roman" w:cs="Times New Roman"/>
          <w:b/>
          <w:bCs/>
        </w:rPr>
      </w:pPr>
      <w:r>
        <w:rPr>
          <w:rFonts w:ascii="Times New Roman" w:hAnsi="Times New Roman" w:cs="Times New Roman"/>
          <w:b/>
          <w:bCs/>
        </w:rPr>
        <w:t>Acknowledgements</w:t>
      </w:r>
    </w:p>
    <w:p w:rsidR="00AF500A" w:rsidRDefault="00AF500A" w:rsidP="00AF500A">
      <w:pPr>
        <w:jc w:val="center"/>
        <w:rPr>
          <w:sz w:val="10"/>
          <w:szCs w:val="10"/>
          <w:lang w:val="en-AU"/>
        </w:rPr>
      </w:pPr>
    </w:p>
    <w:p w:rsidR="002C76D2" w:rsidRDefault="002C76D2" w:rsidP="002C76D2">
      <w:pPr>
        <w:tabs>
          <w:tab w:val="left" w:pos="567"/>
        </w:tabs>
        <w:jc w:val="center"/>
        <w:rPr>
          <w:rFonts w:ascii="Times New Roman" w:hAnsi="Times New Roman" w:cs="Times New Roman"/>
          <w:lang w:val="en-NZ"/>
        </w:rPr>
      </w:pPr>
      <w:r w:rsidRPr="002C76D2">
        <w:rPr>
          <w:rFonts w:ascii="Times New Roman" w:hAnsi="Times New Roman" w:cs="Times New Roman"/>
        </w:rPr>
        <w:t xml:space="preserve">We are grateful to </w:t>
      </w:r>
      <w:proofErr w:type="spellStart"/>
      <w:r w:rsidRPr="002C76D2">
        <w:rPr>
          <w:rFonts w:ascii="Times New Roman" w:hAnsi="Times New Roman" w:cs="Times New Roman"/>
        </w:rPr>
        <w:t>Bonggeun</w:t>
      </w:r>
      <w:proofErr w:type="spellEnd"/>
      <w:r w:rsidRPr="002C76D2">
        <w:rPr>
          <w:rFonts w:ascii="Times New Roman" w:hAnsi="Times New Roman" w:cs="Times New Roman"/>
        </w:rPr>
        <w:t xml:space="preserve"> Kim</w:t>
      </w:r>
      <w:r w:rsidRPr="002C76D2">
        <w:rPr>
          <w:rFonts w:ascii="Times New Roman" w:hAnsi="Times New Roman" w:cs="Times New Roman"/>
          <w:lang w:val="en-NZ"/>
        </w:rPr>
        <w:t xml:space="preserve"> for assistance, to the Mar</w:t>
      </w:r>
      <w:r>
        <w:rPr>
          <w:rFonts w:ascii="Times New Roman" w:hAnsi="Times New Roman" w:cs="Times New Roman"/>
          <w:lang w:val="en-NZ"/>
        </w:rPr>
        <w:t>sden Fund for financial support</w:t>
      </w:r>
    </w:p>
    <w:p w:rsidR="002C76D2" w:rsidRPr="002C76D2" w:rsidRDefault="002C76D2" w:rsidP="002C76D2">
      <w:pPr>
        <w:tabs>
          <w:tab w:val="left" w:pos="567"/>
        </w:tabs>
        <w:jc w:val="center"/>
        <w:rPr>
          <w:rFonts w:ascii="Times New Roman" w:hAnsi="Times New Roman" w:cs="Times New Roman"/>
          <w:lang w:val="en-NZ"/>
        </w:rPr>
      </w:pPr>
      <w:proofErr w:type="gramStart"/>
      <w:r w:rsidRPr="002C76D2">
        <w:rPr>
          <w:rFonts w:ascii="Times New Roman" w:hAnsi="Times New Roman" w:cs="Times New Roman"/>
          <w:lang w:val="en-NZ"/>
        </w:rPr>
        <w:t>and</w:t>
      </w:r>
      <w:proofErr w:type="gramEnd"/>
      <w:r w:rsidRPr="002C76D2">
        <w:rPr>
          <w:rFonts w:ascii="Times New Roman" w:hAnsi="Times New Roman" w:cs="Times New Roman"/>
          <w:lang w:val="en-NZ"/>
        </w:rPr>
        <w:t xml:space="preserve"> to helpful comments from seminar audiences at AUT</w:t>
      </w:r>
      <w:r w:rsidR="00C00C52">
        <w:rPr>
          <w:rFonts w:ascii="Times New Roman" w:hAnsi="Times New Roman" w:cs="Times New Roman"/>
          <w:lang w:val="en-NZ"/>
        </w:rPr>
        <w:t>,</w:t>
      </w:r>
      <w:r w:rsidRPr="002C76D2">
        <w:rPr>
          <w:rFonts w:ascii="Times New Roman" w:hAnsi="Times New Roman" w:cs="Times New Roman"/>
          <w:lang w:val="en-NZ"/>
        </w:rPr>
        <w:t xml:space="preserve"> Motu</w:t>
      </w:r>
      <w:r w:rsidR="00C00C52">
        <w:rPr>
          <w:rFonts w:ascii="Times New Roman" w:hAnsi="Times New Roman" w:cs="Times New Roman"/>
          <w:lang w:val="en-NZ"/>
        </w:rPr>
        <w:t>, and UPF-CRES</w:t>
      </w:r>
      <w:r w:rsidRPr="002C76D2">
        <w:rPr>
          <w:rFonts w:ascii="Times New Roman" w:hAnsi="Times New Roman" w:cs="Times New Roman"/>
          <w:lang w:val="en-NZ"/>
        </w:rPr>
        <w:t>.</w:t>
      </w:r>
    </w:p>
    <w:p w:rsidR="00AF500A" w:rsidRDefault="00AF500A" w:rsidP="00AF500A">
      <w:pPr>
        <w:pStyle w:val="Heading1"/>
        <w:snapToGrid w:val="0"/>
        <w:spacing w:before="0" w:line="300" w:lineRule="auto"/>
        <w:jc w:val="both"/>
        <w:rPr>
          <w:rFonts w:ascii="Times New Roman" w:hAnsi="Times New Roman" w:cs="Times New Roman"/>
          <w:b w:val="0"/>
          <w:bCs w:val="0"/>
          <w:sz w:val="24"/>
          <w:szCs w:val="24"/>
          <w:lang w:bidi="en-US"/>
        </w:rPr>
      </w:pPr>
    </w:p>
    <w:p w:rsidR="00AF500A" w:rsidRDefault="00AF500A" w:rsidP="00AF500A">
      <w:pPr>
        <w:snapToGrid w:val="0"/>
        <w:spacing w:line="300" w:lineRule="auto"/>
        <w:jc w:val="center"/>
        <w:rPr>
          <w:rFonts w:ascii="Times New Roman" w:hAnsi="Times New Roman" w:cs="Times New Roman"/>
          <w:b/>
          <w:bCs/>
          <w:sz w:val="24"/>
          <w:szCs w:val="24"/>
          <w:lang w:val="en-AU"/>
        </w:rPr>
      </w:pPr>
    </w:p>
    <w:p w:rsidR="00AF500A" w:rsidRDefault="00AF500A" w:rsidP="00AF500A">
      <w:pPr>
        <w:snapToGrid w:val="0"/>
        <w:spacing w:line="300" w:lineRule="auto"/>
        <w:rPr>
          <w:rFonts w:ascii="Times New Roman" w:hAnsi="Times New Roman" w:cs="Times New Roman"/>
          <w:b/>
          <w:color w:val="000000" w:themeColor="text1"/>
          <w:sz w:val="24"/>
          <w:szCs w:val="24"/>
        </w:rPr>
      </w:pPr>
    </w:p>
    <w:p w:rsidR="00AF2F11" w:rsidRDefault="00AF2F11" w:rsidP="004D2673">
      <w:pPr>
        <w:tabs>
          <w:tab w:val="left" w:pos="567"/>
        </w:tabs>
        <w:spacing w:line="300" w:lineRule="auto"/>
        <w:ind w:left="799"/>
        <w:jc w:val="right"/>
        <w:rPr>
          <w:rFonts w:ascii="Times New Roman" w:hAnsi="Times New Roman" w:cs="Times New Roman"/>
          <w:b/>
          <w:bCs/>
          <w:sz w:val="28"/>
          <w:szCs w:val="28"/>
        </w:rPr>
      </w:pPr>
    </w:p>
    <w:p w:rsidR="0090399B" w:rsidRDefault="0090399B">
      <w:pPr>
        <w:rPr>
          <w:rFonts w:ascii="Times New Roman" w:hAnsi="Times New Roman" w:cs="Times New Roman"/>
          <w:sz w:val="24"/>
          <w:szCs w:val="24"/>
        </w:rPr>
      </w:pPr>
      <w:r>
        <w:rPr>
          <w:rFonts w:ascii="Times New Roman" w:hAnsi="Times New Roman" w:cs="Times New Roman"/>
          <w:sz w:val="24"/>
          <w:szCs w:val="24"/>
        </w:rPr>
        <w:br w:type="page"/>
      </w:r>
    </w:p>
    <w:p w:rsidR="00AD72B7" w:rsidRPr="009808DC" w:rsidRDefault="0045105E" w:rsidP="004D2673">
      <w:pPr>
        <w:tabs>
          <w:tab w:val="left" w:pos="567"/>
        </w:tabs>
        <w:autoSpaceDE w:val="0"/>
        <w:autoSpaceDN w:val="0"/>
        <w:adjustRightInd w:val="0"/>
        <w:spacing w:line="300" w:lineRule="auto"/>
        <w:jc w:val="both"/>
        <w:rPr>
          <w:rFonts w:ascii="Times New Roman" w:hAnsi="Times New Roman" w:cs="Times New Roman"/>
          <w:b/>
          <w:bCs/>
          <w:sz w:val="24"/>
          <w:szCs w:val="24"/>
        </w:rPr>
      </w:pPr>
      <w:r w:rsidRPr="009808DC">
        <w:rPr>
          <w:rFonts w:ascii="Times New Roman" w:hAnsi="Times New Roman" w:cs="Times New Roman"/>
          <w:b/>
          <w:bCs/>
          <w:sz w:val="24"/>
          <w:szCs w:val="24"/>
        </w:rPr>
        <w:lastRenderedPageBreak/>
        <w:t>I. I</w:t>
      </w:r>
      <w:r w:rsidR="00AD72B7" w:rsidRPr="009808DC">
        <w:rPr>
          <w:rFonts w:ascii="Times New Roman" w:hAnsi="Times New Roman" w:cs="Times New Roman"/>
          <w:b/>
          <w:bCs/>
          <w:sz w:val="24"/>
          <w:szCs w:val="24"/>
        </w:rPr>
        <w:t>ntroduction</w:t>
      </w:r>
    </w:p>
    <w:p w:rsidR="0017448C" w:rsidRPr="00911682" w:rsidRDefault="0017448C" w:rsidP="004D2673">
      <w:pPr>
        <w:tabs>
          <w:tab w:val="left" w:pos="567"/>
        </w:tabs>
        <w:spacing w:line="300" w:lineRule="auto"/>
        <w:jc w:val="both"/>
        <w:rPr>
          <w:rFonts w:ascii="Times New Roman" w:hAnsi="Times New Roman" w:cs="Times New Roman"/>
          <w:color w:val="000000"/>
          <w:sz w:val="12"/>
          <w:szCs w:val="12"/>
        </w:rPr>
      </w:pPr>
    </w:p>
    <w:p w:rsidR="00FA4611" w:rsidRDefault="005F4D3F" w:rsidP="00911682">
      <w:pPr>
        <w:tabs>
          <w:tab w:val="left" w:pos="567"/>
        </w:tabs>
        <w:spacing w:line="288" w:lineRule="auto"/>
        <w:jc w:val="both"/>
        <w:rPr>
          <w:rFonts w:ascii="Times New Roman" w:hAnsi="Times New Roman" w:cs="Times New Roman"/>
          <w:color w:val="000000"/>
          <w:sz w:val="24"/>
          <w:szCs w:val="24"/>
        </w:rPr>
      </w:pPr>
      <w:r w:rsidRPr="005F4D3F">
        <w:rPr>
          <w:rFonts w:ascii="Times New Roman" w:hAnsi="Times New Roman" w:cs="Times New Roman"/>
          <w:color w:val="000000"/>
          <w:sz w:val="24"/>
          <w:szCs w:val="24"/>
        </w:rPr>
        <w:t>In response to a growing burden of non-communicable diseases</w:t>
      </w:r>
      <w:r w:rsidR="00FA4611">
        <w:rPr>
          <w:rFonts w:ascii="Times New Roman" w:hAnsi="Times New Roman" w:cs="Times New Roman"/>
          <w:color w:val="000000"/>
          <w:sz w:val="24"/>
          <w:szCs w:val="24"/>
        </w:rPr>
        <w:t>,</w:t>
      </w:r>
      <w:r w:rsidRPr="005F4D3F">
        <w:rPr>
          <w:rFonts w:ascii="Times New Roman" w:hAnsi="Times New Roman" w:cs="Times New Roman"/>
          <w:color w:val="000000"/>
          <w:sz w:val="24"/>
          <w:szCs w:val="24"/>
        </w:rPr>
        <w:t xml:space="preserve"> such as </w:t>
      </w:r>
      <w:r w:rsidR="00463E83">
        <w:rPr>
          <w:rFonts w:ascii="Times New Roman" w:hAnsi="Times New Roman" w:cs="Times New Roman"/>
          <w:color w:val="000000"/>
          <w:sz w:val="24"/>
          <w:szCs w:val="24"/>
        </w:rPr>
        <w:t xml:space="preserve">diabetes and </w:t>
      </w:r>
      <w:r w:rsidRPr="005F4D3F">
        <w:rPr>
          <w:rFonts w:ascii="Times New Roman" w:hAnsi="Times New Roman" w:cs="Times New Roman"/>
          <w:color w:val="000000"/>
          <w:sz w:val="24"/>
          <w:szCs w:val="24"/>
        </w:rPr>
        <w:t xml:space="preserve">obesity, several countries have </w:t>
      </w:r>
      <w:r>
        <w:rPr>
          <w:rFonts w:ascii="Times New Roman" w:hAnsi="Times New Roman" w:cs="Times New Roman"/>
          <w:color w:val="000000"/>
          <w:sz w:val="24"/>
          <w:szCs w:val="24"/>
        </w:rPr>
        <w:t xml:space="preserve">recently enacted </w:t>
      </w:r>
      <w:r w:rsidRPr="005F4D3F">
        <w:rPr>
          <w:rFonts w:ascii="Times New Roman" w:hAnsi="Times New Roman" w:cs="Times New Roman"/>
          <w:color w:val="000000"/>
          <w:sz w:val="24"/>
          <w:szCs w:val="24"/>
        </w:rPr>
        <w:t xml:space="preserve">a ‘soda tax’ </w:t>
      </w:r>
      <w:r>
        <w:rPr>
          <w:rFonts w:ascii="Times New Roman" w:hAnsi="Times New Roman" w:cs="Times New Roman"/>
          <w:color w:val="000000"/>
          <w:sz w:val="24"/>
          <w:szCs w:val="24"/>
        </w:rPr>
        <w:t xml:space="preserve">to be imposed </w:t>
      </w:r>
      <w:r w:rsidR="00AA77C3">
        <w:rPr>
          <w:rFonts w:ascii="Times New Roman" w:hAnsi="Times New Roman" w:cs="Times New Roman"/>
          <w:color w:val="000000"/>
          <w:sz w:val="24"/>
          <w:szCs w:val="24"/>
        </w:rPr>
        <w:t xml:space="preserve">on drinks with added sugar. These </w:t>
      </w:r>
      <w:r>
        <w:rPr>
          <w:rFonts w:ascii="Times New Roman" w:hAnsi="Times New Roman" w:cs="Times New Roman"/>
          <w:color w:val="000000"/>
          <w:sz w:val="24"/>
          <w:szCs w:val="24"/>
        </w:rPr>
        <w:t xml:space="preserve">countries include </w:t>
      </w:r>
      <w:r w:rsidRPr="005F4D3F">
        <w:rPr>
          <w:rFonts w:ascii="Times New Roman" w:hAnsi="Times New Roman" w:cs="Times New Roman"/>
          <w:color w:val="000000"/>
          <w:sz w:val="24"/>
          <w:szCs w:val="24"/>
        </w:rPr>
        <w:t xml:space="preserve">France, </w:t>
      </w:r>
      <w:r>
        <w:rPr>
          <w:rFonts w:ascii="Times New Roman" w:hAnsi="Times New Roman" w:cs="Times New Roman"/>
          <w:color w:val="000000"/>
          <w:sz w:val="24"/>
          <w:szCs w:val="24"/>
        </w:rPr>
        <w:t xml:space="preserve">Ireland, </w:t>
      </w:r>
      <w:r w:rsidR="00AA77C3">
        <w:rPr>
          <w:rFonts w:ascii="Times New Roman" w:hAnsi="Times New Roman" w:cs="Times New Roman"/>
          <w:color w:val="000000"/>
          <w:sz w:val="24"/>
          <w:szCs w:val="24"/>
        </w:rPr>
        <w:t>Mexico, South Africa</w:t>
      </w:r>
      <w:r w:rsidRPr="005F4D3F">
        <w:rPr>
          <w:rFonts w:ascii="Times New Roman" w:hAnsi="Times New Roman" w:cs="Times New Roman"/>
          <w:color w:val="000000"/>
          <w:sz w:val="24"/>
          <w:szCs w:val="24"/>
        </w:rPr>
        <w:t xml:space="preserve"> and the United Kingdom</w:t>
      </w:r>
      <w:r>
        <w:rPr>
          <w:rFonts w:ascii="Times New Roman" w:hAnsi="Times New Roman" w:cs="Times New Roman"/>
          <w:color w:val="000000"/>
          <w:sz w:val="24"/>
          <w:szCs w:val="24"/>
        </w:rPr>
        <w:t xml:space="preserve">. </w:t>
      </w:r>
      <w:r w:rsidR="00FA4611">
        <w:rPr>
          <w:rFonts w:ascii="Times New Roman" w:hAnsi="Times New Roman" w:cs="Times New Roman"/>
          <w:color w:val="000000"/>
          <w:sz w:val="24"/>
          <w:szCs w:val="24"/>
        </w:rPr>
        <w:t xml:space="preserve">Similar taxes </w:t>
      </w:r>
      <w:r>
        <w:rPr>
          <w:rFonts w:ascii="Times New Roman" w:hAnsi="Times New Roman" w:cs="Times New Roman"/>
          <w:color w:val="000000"/>
          <w:sz w:val="24"/>
          <w:szCs w:val="24"/>
        </w:rPr>
        <w:t xml:space="preserve">have been imposed at city </w:t>
      </w:r>
      <w:r w:rsidR="009D41CF">
        <w:rPr>
          <w:rFonts w:ascii="Times New Roman" w:hAnsi="Times New Roman" w:cs="Times New Roman"/>
          <w:color w:val="000000"/>
          <w:sz w:val="24"/>
          <w:szCs w:val="24"/>
        </w:rPr>
        <w:t xml:space="preserve">or county </w:t>
      </w:r>
      <w:r>
        <w:rPr>
          <w:rFonts w:ascii="Times New Roman" w:hAnsi="Times New Roman" w:cs="Times New Roman"/>
          <w:color w:val="000000"/>
          <w:sz w:val="24"/>
          <w:szCs w:val="24"/>
        </w:rPr>
        <w:t xml:space="preserve">level in the United States, </w:t>
      </w:r>
      <w:r w:rsidR="00D62974">
        <w:rPr>
          <w:rFonts w:ascii="Times New Roman" w:hAnsi="Times New Roman" w:cs="Times New Roman"/>
          <w:color w:val="000000"/>
          <w:sz w:val="24"/>
          <w:szCs w:val="24"/>
        </w:rPr>
        <w:t xml:space="preserve">in </w:t>
      </w:r>
      <w:r w:rsidR="009D41CF" w:rsidRPr="009D41CF">
        <w:rPr>
          <w:rFonts w:asciiTheme="majorBidi" w:hAnsiTheme="majorBidi" w:cstheme="majorBidi"/>
          <w:sz w:val="24"/>
          <w:szCs w:val="24"/>
          <w:lang w:val="en-NZ"/>
        </w:rPr>
        <w:t xml:space="preserve">Albany, Berkeley, Oakland, and San Francisco in </w:t>
      </w:r>
      <w:r w:rsidR="00AA77C3">
        <w:rPr>
          <w:rFonts w:asciiTheme="majorBidi" w:hAnsiTheme="majorBidi" w:cstheme="majorBidi"/>
          <w:sz w:val="24"/>
          <w:szCs w:val="24"/>
          <w:lang w:val="en-NZ"/>
        </w:rPr>
        <w:t xml:space="preserve">California, Boulder in Colorado and Cook County </w:t>
      </w:r>
      <w:r w:rsidR="009D41CF" w:rsidRPr="009D41CF">
        <w:rPr>
          <w:rFonts w:asciiTheme="majorBidi" w:hAnsiTheme="majorBidi" w:cstheme="majorBidi"/>
          <w:sz w:val="24"/>
          <w:szCs w:val="24"/>
          <w:lang w:val="en-NZ"/>
        </w:rPr>
        <w:t>Illinois</w:t>
      </w:r>
      <w:r w:rsidR="00AA77C3">
        <w:rPr>
          <w:rFonts w:asciiTheme="majorBidi" w:hAnsiTheme="majorBidi" w:cstheme="majorBidi"/>
          <w:sz w:val="24"/>
          <w:szCs w:val="24"/>
          <w:lang w:val="en-NZ"/>
        </w:rPr>
        <w:t xml:space="preserve">. </w:t>
      </w:r>
      <w:r w:rsidRPr="009D41CF">
        <w:rPr>
          <w:rFonts w:asciiTheme="majorBidi" w:hAnsiTheme="majorBidi" w:cstheme="majorBidi"/>
          <w:color w:val="000000"/>
          <w:sz w:val="24"/>
          <w:szCs w:val="24"/>
        </w:rPr>
        <w:t>The W</w:t>
      </w:r>
      <w:r w:rsidR="000F7D25">
        <w:rPr>
          <w:rFonts w:asciiTheme="majorBidi" w:hAnsiTheme="majorBidi" w:cstheme="majorBidi"/>
          <w:color w:val="000000"/>
          <w:sz w:val="24"/>
          <w:szCs w:val="24"/>
        </w:rPr>
        <w:t xml:space="preserve">orld </w:t>
      </w:r>
      <w:r w:rsidRPr="009D41CF">
        <w:rPr>
          <w:rFonts w:asciiTheme="majorBidi" w:hAnsiTheme="majorBidi" w:cstheme="majorBidi"/>
          <w:color w:val="000000"/>
          <w:sz w:val="24"/>
          <w:szCs w:val="24"/>
        </w:rPr>
        <w:t>H</w:t>
      </w:r>
      <w:r w:rsidR="000F7D25">
        <w:rPr>
          <w:rFonts w:asciiTheme="majorBidi" w:hAnsiTheme="majorBidi" w:cstheme="majorBidi"/>
          <w:color w:val="000000"/>
          <w:sz w:val="24"/>
          <w:szCs w:val="24"/>
        </w:rPr>
        <w:t xml:space="preserve">ealth </w:t>
      </w:r>
      <w:r w:rsidRPr="009D41CF">
        <w:rPr>
          <w:rFonts w:asciiTheme="majorBidi" w:hAnsiTheme="majorBidi" w:cstheme="majorBidi"/>
          <w:color w:val="000000"/>
          <w:sz w:val="24"/>
          <w:szCs w:val="24"/>
        </w:rPr>
        <w:t>O</w:t>
      </w:r>
      <w:r w:rsidR="000F7D25">
        <w:rPr>
          <w:rFonts w:asciiTheme="majorBidi" w:hAnsiTheme="majorBidi" w:cstheme="majorBidi"/>
          <w:color w:val="000000"/>
          <w:sz w:val="24"/>
          <w:szCs w:val="24"/>
        </w:rPr>
        <w:t>rganization</w:t>
      </w:r>
      <w:r w:rsidRPr="009D41CF">
        <w:rPr>
          <w:rFonts w:asciiTheme="majorBidi" w:hAnsiTheme="majorBidi" w:cstheme="majorBidi"/>
          <w:color w:val="000000"/>
          <w:sz w:val="24"/>
          <w:szCs w:val="24"/>
        </w:rPr>
        <w:t xml:space="preserve"> has called on governments to use such fiscal measures</w:t>
      </w:r>
      <w:r w:rsidR="00AA77C3">
        <w:rPr>
          <w:rFonts w:asciiTheme="majorBidi" w:hAnsiTheme="majorBidi" w:cstheme="majorBidi"/>
          <w:color w:val="000000"/>
          <w:sz w:val="24"/>
          <w:szCs w:val="24"/>
        </w:rPr>
        <w:t>. It</w:t>
      </w:r>
      <w:r w:rsidRPr="009D41CF">
        <w:rPr>
          <w:rFonts w:asciiTheme="majorBidi" w:hAnsiTheme="majorBidi" w:cstheme="majorBidi"/>
          <w:color w:val="000000"/>
          <w:sz w:val="24"/>
          <w:szCs w:val="24"/>
        </w:rPr>
        <w:t xml:space="preserve"> argues that</w:t>
      </w:r>
      <w:r w:rsidRPr="005F4D3F">
        <w:rPr>
          <w:rFonts w:ascii="Times New Roman" w:hAnsi="Times New Roman" w:cs="Times New Roman"/>
          <w:color w:val="000000"/>
          <w:sz w:val="24"/>
          <w:szCs w:val="24"/>
        </w:rPr>
        <w:t xml:space="preserve"> taxes that </w:t>
      </w:r>
      <w:r w:rsidR="00525241">
        <w:rPr>
          <w:rFonts w:ascii="Times New Roman" w:hAnsi="Times New Roman" w:cs="Times New Roman"/>
          <w:color w:val="000000"/>
          <w:sz w:val="24"/>
          <w:szCs w:val="24"/>
        </w:rPr>
        <w:t>lead to at least a 20 percent</w:t>
      </w:r>
      <w:r w:rsidR="00463E83">
        <w:rPr>
          <w:rFonts w:ascii="Times New Roman" w:hAnsi="Times New Roman" w:cs="Times New Roman"/>
          <w:color w:val="000000"/>
          <w:sz w:val="24"/>
          <w:szCs w:val="24"/>
        </w:rPr>
        <w:t xml:space="preserve"> increase in the retail price of </w:t>
      </w:r>
      <w:r w:rsidRPr="005F4D3F">
        <w:rPr>
          <w:rFonts w:ascii="Times New Roman" w:hAnsi="Times New Roman" w:cs="Times New Roman"/>
          <w:color w:val="000000"/>
          <w:sz w:val="24"/>
          <w:szCs w:val="24"/>
        </w:rPr>
        <w:t>sugary drink</w:t>
      </w:r>
      <w:r w:rsidR="00463E83">
        <w:rPr>
          <w:rFonts w:ascii="Times New Roman" w:hAnsi="Times New Roman" w:cs="Times New Roman"/>
          <w:color w:val="000000"/>
          <w:sz w:val="24"/>
          <w:szCs w:val="24"/>
        </w:rPr>
        <w:t>s</w:t>
      </w:r>
      <w:r w:rsidRPr="005F4D3F">
        <w:rPr>
          <w:rFonts w:ascii="Times New Roman" w:hAnsi="Times New Roman" w:cs="Times New Roman"/>
          <w:color w:val="000000"/>
          <w:sz w:val="24"/>
          <w:szCs w:val="24"/>
        </w:rPr>
        <w:t xml:space="preserve"> will </w:t>
      </w:r>
      <w:r w:rsidR="00463E83">
        <w:rPr>
          <w:rFonts w:ascii="Times New Roman" w:hAnsi="Times New Roman" w:cs="Times New Roman"/>
          <w:color w:val="000000"/>
          <w:sz w:val="24"/>
          <w:szCs w:val="24"/>
        </w:rPr>
        <w:t xml:space="preserve">result in </w:t>
      </w:r>
      <w:r w:rsidRPr="005F4D3F">
        <w:rPr>
          <w:rFonts w:ascii="Times New Roman" w:hAnsi="Times New Roman" w:cs="Times New Roman"/>
          <w:color w:val="000000"/>
          <w:sz w:val="24"/>
          <w:szCs w:val="24"/>
        </w:rPr>
        <w:t>proportional reductions in consumption</w:t>
      </w:r>
      <w:r w:rsidR="00AA77C3">
        <w:rPr>
          <w:rFonts w:ascii="Times New Roman" w:hAnsi="Times New Roman" w:cs="Times New Roman"/>
          <w:color w:val="000000"/>
          <w:sz w:val="24"/>
          <w:szCs w:val="24"/>
        </w:rPr>
        <w:t xml:space="preserve"> of these drinks (WHO </w:t>
      </w:r>
      <w:r w:rsidR="00463E83">
        <w:rPr>
          <w:rFonts w:ascii="Times New Roman" w:hAnsi="Times New Roman" w:cs="Times New Roman"/>
          <w:color w:val="000000"/>
          <w:sz w:val="24"/>
          <w:szCs w:val="24"/>
        </w:rPr>
        <w:t>2016)</w:t>
      </w:r>
      <w:r w:rsidR="00FA4611">
        <w:rPr>
          <w:rFonts w:ascii="Times New Roman" w:hAnsi="Times New Roman" w:cs="Times New Roman"/>
          <w:color w:val="000000"/>
          <w:sz w:val="24"/>
          <w:szCs w:val="24"/>
        </w:rPr>
        <w:t>.</w:t>
      </w:r>
    </w:p>
    <w:p w:rsidR="0017448C" w:rsidRPr="00911682" w:rsidRDefault="0017448C" w:rsidP="00911682">
      <w:pPr>
        <w:tabs>
          <w:tab w:val="left" w:pos="567"/>
        </w:tabs>
        <w:spacing w:line="288" w:lineRule="auto"/>
        <w:jc w:val="both"/>
        <w:rPr>
          <w:rFonts w:ascii="Times New Roman" w:hAnsi="Times New Roman" w:cs="Times New Roman"/>
          <w:color w:val="000000"/>
          <w:sz w:val="20"/>
          <w:szCs w:val="20"/>
        </w:rPr>
      </w:pPr>
      <w:r>
        <w:rPr>
          <w:rFonts w:ascii="Times New Roman" w:hAnsi="Times New Roman" w:cs="Times New Roman"/>
          <w:color w:val="000000"/>
          <w:sz w:val="24"/>
          <w:szCs w:val="24"/>
        </w:rPr>
        <w:tab/>
      </w:r>
    </w:p>
    <w:p w:rsidR="000E6920" w:rsidRDefault="0017448C" w:rsidP="00911682">
      <w:pPr>
        <w:tabs>
          <w:tab w:val="left" w:pos="567"/>
        </w:tabs>
        <w:spacing w:line="288"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00463E83">
        <w:rPr>
          <w:rFonts w:ascii="Times New Roman" w:hAnsi="Times New Roman" w:cs="Times New Roman"/>
          <w:color w:val="000000"/>
          <w:sz w:val="24"/>
          <w:szCs w:val="24"/>
        </w:rPr>
        <w:t>The d</w:t>
      </w:r>
      <w:r w:rsidR="005F4D3F" w:rsidRPr="005F4D3F">
        <w:rPr>
          <w:rFonts w:ascii="Times New Roman" w:hAnsi="Times New Roman" w:cs="Times New Roman"/>
          <w:color w:val="000000"/>
          <w:sz w:val="24"/>
          <w:szCs w:val="24"/>
        </w:rPr>
        <w:t xml:space="preserve">iscussion of such taxes often alludes to </w:t>
      </w:r>
      <w:r w:rsidR="00463E83">
        <w:rPr>
          <w:rFonts w:ascii="Times New Roman" w:hAnsi="Times New Roman" w:cs="Times New Roman"/>
          <w:color w:val="000000"/>
          <w:sz w:val="24"/>
          <w:szCs w:val="24"/>
        </w:rPr>
        <w:t xml:space="preserve">the experience of </w:t>
      </w:r>
      <w:r w:rsidR="005F4D3F" w:rsidRPr="005F4D3F">
        <w:rPr>
          <w:rFonts w:ascii="Times New Roman" w:hAnsi="Times New Roman" w:cs="Times New Roman"/>
          <w:color w:val="000000"/>
          <w:sz w:val="24"/>
          <w:szCs w:val="24"/>
        </w:rPr>
        <w:t xml:space="preserve">Mexico, which imposed a nationwide tax of one </w:t>
      </w:r>
      <w:r w:rsidR="005F4D3F">
        <w:rPr>
          <w:rFonts w:ascii="Times New Roman" w:hAnsi="Times New Roman" w:cs="Times New Roman"/>
          <w:color w:val="000000"/>
          <w:sz w:val="24"/>
          <w:szCs w:val="24"/>
        </w:rPr>
        <w:t>peso per liter (equivalent to about nine percent of pre-tax average prices) on sugar-sweetened drinks from January, 2014.</w:t>
      </w:r>
      <w:r w:rsidR="00FA4611">
        <w:rPr>
          <w:rFonts w:ascii="Times New Roman" w:hAnsi="Times New Roman" w:cs="Times New Roman"/>
          <w:color w:val="000000"/>
          <w:sz w:val="24"/>
          <w:szCs w:val="24"/>
        </w:rPr>
        <w:t xml:space="preserve"> </w:t>
      </w:r>
      <w:r w:rsidR="000573DB">
        <w:rPr>
          <w:rFonts w:ascii="Times New Roman" w:hAnsi="Times New Roman" w:cs="Times New Roman"/>
          <w:color w:val="000000"/>
          <w:sz w:val="24"/>
          <w:szCs w:val="24"/>
        </w:rPr>
        <w:t>Several studies</w:t>
      </w:r>
      <w:r w:rsidR="00A12B4D">
        <w:rPr>
          <w:rFonts w:ascii="Times New Roman" w:hAnsi="Times New Roman" w:cs="Times New Roman"/>
          <w:color w:val="000000"/>
          <w:sz w:val="24"/>
          <w:szCs w:val="24"/>
        </w:rPr>
        <w:t>,</w:t>
      </w:r>
      <w:r w:rsidR="000573DB">
        <w:rPr>
          <w:rFonts w:ascii="Times New Roman" w:hAnsi="Times New Roman" w:cs="Times New Roman"/>
          <w:color w:val="000000"/>
          <w:sz w:val="24"/>
          <w:szCs w:val="24"/>
        </w:rPr>
        <w:t xml:space="preserve"> </w:t>
      </w:r>
      <w:r w:rsidR="00A12B4D">
        <w:rPr>
          <w:rFonts w:ascii="Times New Roman" w:hAnsi="Times New Roman" w:cs="Times New Roman"/>
          <w:color w:val="000000"/>
          <w:sz w:val="24"/>
          <w:szCs w:val="24"/>
        </w:rPr>
        <w:t>based on different methods</w:t>
      </w:r>
      <w:r w:rsidR="000573DB">
        <w:rPr>
          <w:rFonts w:ascii="Times New Roman" w:hAnsi="Times New Roman" w:cs="Times New Roman"/>
          <w:color w:val="000000"/>
          <w:sz w:val="24"/>
          <w:szCs w:val="24"/>
        </w:rPr>
        <w:t xml:space="preserve"> such as synthetic controls and time-series intervention analysis, find that the </w:t>
      </w:r>
      <w:r w:rsidR="00FA4611">
        <w:rPr>
          <w:rFonts w:ascii="Times New Roman" w:hAnsi="Times New Roman" w:cs="Times New Roman"/>
          <w:color w:val="000000"/>
          <w:sz w:val="24"/>
          <w:szCs w:val="24"/>
        </w:rPr>
        <w:t>tax more than fully passed through to higher soda prices</w:t>
      </w:r>
      <w:r w:rsidR="000573DB">
        <w:rPr>
          <w:rFonts w:ascii="Times New Roman" w:hAnsi="Times New Roman" w:cs="Times New Roman"/>
          <w:color w:val="000000"/>
          <w:sz w:val="24"/>
          <w:szCs w:val="24"/>
        </w:rPr>
        <w:t xml:space="preserve"> (</w:t>
      </w:r>
      <w:r w:rsidR="000573DB">
        <w:rPr>
          <w:rFonts w:ascii="Times New Roman" w:hAnsi="Times New Roman" w:cs="Times New Roman"/>
          <w:sz w:val="24"/>
          <w:szCs w:val="24"/>
        </w:rPr>
        <w:t xml:space="preserve">Aguilera </w:t>
      </w:r>
      <w:r w:rsidR="008C0FD1" w:rsidRPr="00C63FC1">
        <w:rPr>
          <w:rFonts w:ascii="Times New Roman" w:hAnsi="Times New Roman" w:cs="Times New Roman"/>
          <w:i/>
          <w:sz w:val="24"/>
          <w:szCs w:val="24"/>
        </w:rPr>
        <w:t>et al</w:t>
      </w:r>
      <w:r w:rsidR="008C0FD1" w:rsidRPr="00C63FC1">
        <w:rPr>
          <w:rFonts w:ascii="Times New Roman" w:hAnsi="Times New Roman" w:cs="Times New Roman"/>
          <w:sz w:val="24"/>
          <w:szCs w:val="24"/>
        </w:rPr>
        <w:t>.</w:t>
      </w:r>
      <w:r w:rsidR="000573DB">
        <w:rPr>
          <w:rFonts w:ascii="Times New Roman" w:hAnsi="Times New Roman" w:cs="Times New Roman"/>
          <w:sz w:val="24"/>
          <w:szCs w:val="24"/>
        </w:rPr>
        <w:t xml:space="preserve"> </w:t>
      </w:r>
      <w:r w:rsidR="000573DB" w:rsidRPr="009025AB">
        <w:rPr>
          <w:rFonts w:ascii="Times New Roman" w:hAnsi="Times New Roman" w:cs="Times New Roman"/>
          <w:sz w:val="24"/>
          <w:szCs w:val="24"/>
        </w:rPr>
        <w:t>2016</w:t>
      </w:r>
      <w:r w:rsidR="008C0FD1">
        <w:rPr>
          <w:rFonts w:ascii="Times New Roman" w:hAnsi="Times New Roman" w:cs="Times New Roman"/>
          <w:sz w:val="24"/>
          <w:szCs w:val="24"/>
        </w:rPr>
        <w:t xml:space="preserve"> and </w:t>
      </w:r>
      <w:proofErr w:type="spellStart"/>
      <w:r w:rsidR="008C0FD1">
        <w:rPr>
          <w:rFonts w:ascii="Times New Roman" w:hAnsi="Times New Roman" w:cs="Times New Roman"/>
          <w:sz w:val="24"/>
          <w:szCs w:val="24"/>
        </w:rPr>
        <w:t>Grogger</w:t>
      </w:r>
      <w:proofErr w:type="spellEnd"/>
      <w:r w:rsidR="000573DB">
        <w:rPr>
          <w:rFonts w:ascii="Times New Roman" w:hAnsi="Times New Roman" w:cs="Times New Roman"/>
          <w:sz w:val="24"/>
          <w:szCs w:val="24"/>
        </w:rPr>
        <w:t xml:space="preserve"> 2016)</w:t>
      </w:r>
      <w:r w:rsidR="00FA4611">
        <w:rPr>
          <w:rFonts w:ascii="Times New Roman" w:hAnsi="Times New Roman" w:cs="Times New Roman"/>
          <w:color w:val="000000"/>
          <w:sz w:val="24"/>
          <w:szCs w:val="24"/>
        </w:rPr>
        <w:t xml:space="preserve">. </w:t>
      </w:r>
      <w:r w:rsidR="000573DB">
        <w:rPr>
          <w:rFonts w:ascii="Times New Roman" w:hAnsi="Times New Roman" w:cs="Times New Roman"/>
          <w:color w:val="000000"/>
          <w:sz w:val="24"/>
          <w:szCs w:val="24"/>
        </w:rPr>
        <w:t>However, whether higher soda prices will cause demand changes that lead to better h</w:t>
      </w:r>
      <w:r w:rsidR="002701C5">
        <w:rPr>
          <w:rFonts w:ascii="Times New Roman" w:hAnsi="Times New Roman" w:cs="Times New Roman"/>
          <w:color w:val="000000"/>
          <w:sz w:val="24"/>
          <w:szCs w:val="24"/>
        </w:rPr>
        <w:t>ealth i</w:t>
      </w:r>
      <w:r w:rsidR="000573DB">
        <w:rPr>
          <w:rFonts w:ascii="Times New Roman" w:hAnsi="Times New Roman" w:cs="Times New Roman"/>
          <w:color w:val="000000"/>
          <w:sz w:val="24"/>
          <w:szCs w:val="24"/>
        </w:rPr>
        <w:t>s an</w:t>
      </w:r>
      <w:r w:rsidR="002701C5">
        <w:rPr>
          <w:rFonts w:ascii="Times New Roman" w:hAnsi="Times New Roman" w:cs="Times New Roman"/>
          <w:color w:val="000000"/>
          <w:sz w:val="24"/>
          <w:szCs w:val="24"/>
        </w:rPr>
        <w:t xml:space="preserve"> open question. </w:t>
      </w:r>
      <w:proofErr w:type="spellStart"/>
      <w:r w:rsidR="002701C5">
        <w:rPr>
          <w:rFonts w:ascii="Times New Roman" w:hAnsi="Times New Roman" w:cs="Times New Roman"/>
          <w:color w:val="000000"/>
          <w:sz w:val="24"/>
          <w:szCs w:val="24"/>
        </w:rPr>
        <w:t>Grogger</w:t>
      </w:r>
      <w:proofErr w:type="spellEnd"/>
      <w:r w:rsidR="002701C5">
        <w:rPr>
          <w:rFonts w:ascii="Times New Roman" w:hAnsi="Times New Roman" w:cs="Times New Roman"/>
          <w:color w:val="000000"/>
          <w:sz w:val="24"/>
          <w:szCs w:val="24"/>
        </w:rPr>
        <w:t xml:space="preserve"> (2016) uses</w:t>
      </w:r>
      <w:r w:rsidR="000573DB">
        <w:rPr>
          <w:rFonts w:ascii="Times New Roman" w:hAnsi="Times New Roman" w:cs="Times New Roman"/>
          <w:color w:val="000000"/>
          <w:sz w:val="24"/>
          <w:szCs w:val="24"/>
        </w:rPr>
        <w:t xml:space="preserve"> </w:t>
      </w:r>
      <w:r w:rsidR="00A12B4D">
        <w:rPr>
          <w:rFonts w:ascii="Times New Roman" w:hAnsi="Times New Roman" w:cs="Times New Roman"/>
          <w:color w:val="000000"/>
          <w:sz w:val="24"/>
          <w:szCs w:val="24"/>
        </w:rPr>
        <w:t>extant estimate</w:t>
      </w:r>
      <w:r w:rsidR="00FA4611">
        <w:rPr>
          <w:rFonts w:ascii="Times New Roman" w:hAnsi="Times New Roman" w:cs="Times New Roman"/>
          <w:color w:val="000000"/>
          <w:sz w:val="24"/>
          <w:szCs w:val="24"/>
        </w:rPr>
        <w:t xml:space="preserve">s from Mexico </w:t>
      </w:r>
      <w:r w:rsidR="00A12B4D">
        <w:rPr>
          <w:rFonts w:ascii="Times New Roman" w:hAnsi="Times New Roman" w:cs="Times New Roman"/>
          <w:color w:val="000000"/>
          <w:sz w:val="24"/>
          <w:szCs w:val="24"/>
        </w:rPr>
        <w:t xml:space="preserve">of </w:t>
      </w:r>
      <w:r w:rsidR="00FA4611">
        <w:rPr>
          <w:rFonts w:ascii="Times New Roman" w:hAnsi="Times New Roman" w:cs="Times New Roman"/>
          <w:color w:val="000000"/>
          <w:sz w:val="24"/>
          <w:szCs w:val="24"/>
        </w:rPr>
        <w:t xml:space="preserve">an own-price elasticity of quantity demand for soda </w:t>
      </w:r>
      <w:r w:rsidR="000573DB">
        <w:rPr>
          <w:rFonts w:ascii="Times New Roman" w:hAnsi="Times New Roman" w:cs="Times New Roman"/>
          <w:color w:val="000000"/>
          <w:sz w:val="24"/>
          <w:szCs w:val="24"/>
        </w:rPr>
        <w:t xml:space="preserve">in the range of </w:t>
      </w:r>
      <w:r w:rsidR="00FA4611">
        <w:rPr>
          <w:rFonts w:ascii="Times New Roman" w:eastAsia="Times New Roman" w:hAnsi="Times New Roman" w:cs="Times New Roman"/>
          <w:sz w:val="24"/>
          <w:szCs w:val="24"/>
          <w:lang w:eastAsia="en-US"/>
        </w:rPr>
        <w:t>−</w:t>
      </w:r>
      <w:r w:rsidR="000573DB">
        <w:rPr>
          <w:rFonts w:ascii="Times New Roman" w:hAnsi="Times New Roman" w:cs="Times New Roman"/>
          <w:color w:val="000000"/>
          <w:sz w:val="24"/>
          <w:szCs w:val="24"/>
        </w:rPr>
        <w:t>1.0 to</w:t>
      </w:r>
      <w:r w:rsidR="00FA4611">
        <w:rPr>
          <w:rFonts w:ascii="Times New Roman" w:hAnsi="Times New Roman" w:cs="Times New Roman"/>
          <w:color w:val="000000"/>
          <w:sz w:val="24"/>
          <w:szCs w:val="24"/>
        </w:rPr>
        <w:t xml:space="preserve"> </w:t>
      </w:r>
      <w:r w:rsidR="00FA4611">
        <w:rPr>
          <w:rFonts w:ascii="Times New Roman" w:eastAsia="Times New Roman" w:hAnsi="Times New Roman" w:cs="Times New Roman"/>
          <w:sz w:val="24"/>
          <w:szCs w:val="24"/>
          <w:lang w:eastAsia="en-US"/>
        </w:rPr>
        <w:t>−</w:t>
      </w:r>
      <w:r w:rsidR="00FA4611">
        <w:rPr>
          <w:rFonts w:ascii="Times New Roman" w:hAnsi="Times New Roman" w:cs="Times New Roman"/>
          <w:color w:val="000000"/>
          <w:sz w:val="24"/>
          <w:szCs w:val="24"/>
        </w:rPr>
        <w:t>1.3</w:t>
      </w:r>
      <w:r w:rsidR="002701C5">
        <w:rPr>
          <w:rFonts w:ascii="Times New Roman" w:hAnsi="Times New Roman" w:cs="Times New Roman"/>
          <w:color w:val="000000"/>
          <w:sz w:val="24"/>
          <w:szCs w:val="24"/>
        </w:rPr>
        <w:t xml:space="preserve"> </w:t>
      </w:r>
      <w:r w:rsidR="000573DB">
        <w:rPr>
          <w:rFonts w:ascii="Times New Roman" w:hAnsi="Times New Roman" w:cs="Times New Roman"/>
          <w:color w:val="000000"/>
          <w:sz w:val="24"/>
          <w:szCs w:val="24"/>
        </w:rPr>
        <w:t>to predict demand changes</w:t>
      </w:r>
      <w:r w:rsidR="002701C5">
        <w:rPr>
          <w:rFonts w:ascii="Times New Roman" w:hAnsi="Times New Roman" w:cs="Times New Roman"/>
          <w:color w:val="000000"/>
          <w:sz w:val="24"/>
          <w:szCs w:val="24"/>
        </w:rPr>
        <w:t xml:space="preserve">, and based on this, </w:t>
      </w:r>
      <w:r w:rsidR="00FA4611">
        <w:rPr>
          <w:rFonts w:ascii="Times New Roman" w:hAnsi="Times New Roman" w:cs="Times New Roman"/>
          <w:color w:val="000000"/>
          <w:sz w:val="24"/>
          <w:szCs w:val="24"/>
        </w:rPr>
        <w:t xml:space="preserve">calculates that the tax could cause a two to four pound (0.9 to 1.8 kg) fall in the average </w:t>
      </w:r>
      <w:r w:rsidR="000573DB">
        <w:rPr>
          <w:rFonts w:ascii="Times New Roman" w:hAnsi="Times New Roman" w:cs="Times New Roman"/>
          <w:color w:val="000000"/>
          <w:sz w:val="24"/>
          <w:szCs w:val="24"/>
        </w:rPr>
        <w:t>body</w:t>
      </w:r>
      <w:r w:rsidR="002701C5">
        <w:rPr>
          <w:rFonts w:ascii="Times New Roman" w:hAnsi="Times New Roman" w:cs="Times New Roman"/>
          <w:color w:val="000000"/>
          <w:sz w:val="24"/>
          <w:szCs w:val="24"/>
        </w:rPr>
        <w:t xml:space="preserve">weight of Mexicans – enough </w:t>
      </w:r>
      <w:r w:rsidR="00FA4611">
        <w:rPr>
          <w:rFonts w:ascii="Times New Roman" w:hAnsi="Times New Roman" w:cs="Times New Roman"/>
          <w:color w:val="000000"/>
          <w:sz w:val="24"/>
          <w:szCs w:val="24"/>
        </w:rPr>
        <w:t xml:space="preserve">to have meaningful health benefits. </w:t>
      </w:r>
    </w:p>
    <w:p w:rsidR="00EF28F0" w:rsidRPr="00911682" w:rsidRDefault="00EF28F0" w:rsidP="00911682">
      <w:pPr>
        <w:tabs>
          <w:tab w:val="left" w:pos="567"/>
        </w:tabs>
        <w:spacing w:line="288" w:lineRule="auto"/>
        <w:ind w:firstLine="799"/>
        <w:jc w:val="both"/>
        <w:rPr>
          <w:rFonts w:ascii="Times New Roman" w:hAnsi="Times New Roman" w:cs="Times New Roman"/>
          <w:color w:val="000000"/>
          <w:sz w:val="24"/>
          <w:szCs w:val="24"/>
        </w:rPr>
      </w:pPr>
    </w:p>
    <w:p w:rsidR="000E6920" w:rsidRDefault="0017448C" w:rsidP="00911682">
      <w:pPr>
        <w:tabs>
          <w:tab w:val="left" w:pos="567"/>
        </w:tabs>
        <w:spacing w:line="288"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00FA4611">
        <w:rPr>
          <w:rFonts w:ascii="Times New Roman" w:hAnsi="Times New Roman" w:cs="Times New Roman"/>
          <w:color w:val="000000"/>
          <w:sz w:val="24"/>
          <w:szCs w:val="24"/>
        </w:rPr>
        <w:t>The elasticity estimates are the weak link in this chain of reasoning</w:t>
      </w:r>
      <w:r w:rsidR="000E6920">
        <w:rPr>
          <w:rFonts w:ascii="Times New Roman" w:hAnsi="Times New Roman" w:cs="Times New Roman"/>
          <w:color w:val="000000"/>
          <w:sz w:val="24"/>
          <w:szCs w:val="24"/>
        </w:rPr>
        <w:t xml:space="preserve">. In common with most demand elasticities </w:t>
      </w:r>
      <w:r w:rsidR="00D62974">
        <w:rPr>
          <w:rFonts w:ascii="Times New Roman" w:hAnsi="Times New Roman" w:cs="Times New Roman"/>
          <w:color w:val="000000"/>
          <w:sz w:val="24"/>
          <w:szCs w:val="24"/>
        </w:rPr>
        <w:t xml:space="preserve">from around the world that are </w:t>
      </w:r>
      <w:r w:rsidR="000E6920">
        <w:rPr>
          <w:rFonts w:ascii="Times New Roman" w:hAnsi="Times New Roman" w:cs="Times New Roman"/>
          <w:color w:val="000000"/>
          <w:sz w:val="24"/>
          <w:szCs w:val="24"/>
        </w:rPr>
        <w:t xml:space="preserve">estimated </w:t>
      </w:r>
      <w:r w:rsidR="00D62974">
        <w:rPr>
          <w:rFonts w:ascii="Times New Roman" w:hAnsi="Times New Roman" w:cs="Times New Roman"/>
          <w:color w:val="000000"/>
          <w:sz w:val="24"/>
          <w:szCs w:val="24"/>
        </w:rPr>
        <w:t xml:space="preserve">with </w:t>
      </w:r>
      <w:r w:rsidR="000E6920">
        <w:rPr>
          <w:rFonts w:ascii="Times New Roman" w:hAnsi="Times New Roman" w:cs="Times New Roman"/>
          <w:color w:val="000000"/>
          <w:sz w:val="24"/>
          <w:szCs w:val="24"/>
        </w:rPr>
        <w:t>household survey data</w:t>
      </w:r>
      <w:r w:rsidR="00D62974">
        <w:rPr>
          <w:rFonts w:ascii="Times New Roman" w:hAnsi="Times New Roman" w:cs="Times New Roman"/>
          <w:color w:val="000000"/>
          <w:sz w:val="24"/>
          <w:szCs w:val="24"/>
        </w:rPr>
        <w:t>,</w:t>
      </w:r>
      <w:r w:rsidR="00FA4611">
        <w:rPr>
          <w:rFonts w:ascii="Times New Roman" w:hAnsi="Times New Roman" w:cs="Times New Roman"/>
          <w:color w:val="000000"/>
          <w:sz w:val="24"/>
          <w:szCs w:val="24"/>
        </w:rPr>
        <w:t xml:space="preserve"> </w:t>
      </w:r>
      <w:r w:rsidR="000E6920">
        <w:rPr>
          <w:rFonts w:ascii="Times New Roman" w:hAnsi="Times New Roman" w:cs="Times New Roman"/>
          <w:color w:val="000000"/>
          <w:sz w:val="24"/>
          <w:szCs w:val="24"/>
        </w:rPr>
        <w:t xml:space="preserve">they </w:t>
      </w:r>
      <w:r w:rsidR="00FA4611">
        <w:rPr>
          <w:rFonts w:ascii="Times New Roman" w:eastAsia="Times New Roman" w:hAnsi="Times New Roman" w:cs="Times New Roman"/>
          <w:sz w:val="24"/>
          <w:szCs w:val="24"/>
          <w:lang w:eastAsia="en-US"/>
        </w:rPr>
        <w:t>lack plausible estimates of how quality responds to price</w:t>
      </w:r>
      <w:r w:rsidR="008C0FD1">
        <w:rPr>
          <w:rFonts w:ascii="Times New Roman" w:eastAsia="Times New Roman" w:hAnsi="Times New Roman" w:cs="Times New Roman"/>
          <w:sz w:val="24"/>
          <w:szCs w:val="24"/>
          <w:lang w:eastAsia="en-US"/>
        </w:rPr>
        <w:t xml:space="preserve"> (Gibson and Kim</w:t>
      </w:r>
      <w:r w:rsidR="000E6920">
        <w:rPr>
          <w:rFonts w:ascii="Times New Roman" w:eastAsia="Times New Roman" w:hAnsi="Times New Roman" w:cs="Times New Roman"/>
          <w:sz w:val="24"/>
          <w:szCs w:val="24"/>
          <w:lang w:eastAsia="en-US"/>
        </w:rPr>
        <w:t xml:space="preserve"> 2016)</w:t>
      </w:r>
      <w:r w:rsidR="00FA4611">
        <w:rPr>
          <w:rFonts w:ascii="Times New Roman" w:eastAsia="Times New Roman" w:hAnsi="Times New Roman" w:cs="Times New Roman"/>
          <w:sz w:val="24"/>
          <w:szCs w:val="24"/>
          <w:lang w:eastAsia="en-US"/>
        </w:rPr>
        <w:t xml:space="preserve">. </w:t>
      </w:r>
      <w:r w:rsidR="00BA3758">
        <w:rPr>
          <w:rFonts w:ascii="Times New Roman" w:eastAsia="Times New Roman" w:hAnsi="Times New Roman" w:cs="Times New Roman"/>
          <w:sz w:val="24"/>
          <w:szCs w:val="24"/>
          <w:lang w:eastAsia="en-US"/>
        </w:rPr>
        <w:t xml:space="preserve">The methods used by the authors of these elasticity studies are </w:t>
      </w:r>
      <w:r w:rsidR="00770BBE">
        <w:rPr>
          <w:rFonts w:ascii="Times New Roman" w:eastAsia="Times New Roman" w:hAnsi="Times New Roman" w:cs="Times New Roman"/>
          <w:sz w:val="24"/>
          <w:szCs w:val="24"/>
          <w:lang w:eastAsia="en-US"/>
        </w:rPr>
        <w:t>for</w:t>
      </w:r>
      <w:r w:rsidR="00183BE4">
        <w:rPr>
          <w:rFonts w:ascii="Times New Roman" w:eastAsia="Times New Roman" w:hAnsi="Times New Roman" w:cs="Times New Roman"/>
          <w:sz w:val="24"/>
          <w:szCs w:val="24"/>
          <w:lang w:eastAsia="en-US"/>
        </w:rPr>
        <w:t xml:space="preserve"> </w:t>
      </w:r>
      <w:r w:rsidR="00BA3758">
        <w:rPr>
          <w:rFonts w:ascii="Times New Roman" w:eastAsia="Times New Roman" w:hAnsi="Times New Roman" w:cs="Times New Roman"/>
          <w:sz w:val="24"/>
          <w:szCs w:val="24"/>
          <w:lang w:eastAsia="en-US"/>
        </w:rPr>
        <w:t xml:space="preserve">a standard, undifferentiated good, and this is not what household survey data provide, </w:t>
      </w:r>
      <w:r w:rsidR="000E6920">
        <w:rPr>
          <w:rFonts w:ascii="Times New Roman" w:hAnsi="Times New Roman" w:cs="Times New Roman"/>
          <w:color w:val="000000"/>
          <w:sz w:val="24"/>
          <w:szCs w:val="24"/>
        </w:rPr>
        <w:t>as was first noted over sixty years ago</w:t>
      </w:r>
      <w:r w:rsidR="008C0FD1">
        <w:rPr>
          <w:rFonts w:ascii="Times New Roman" w:hAnsi="Times New Roman" w:cs="Times New Roman"/>
          <w:color w:val="000000"/>
          <w:sz w:val="24"/>
          <w:szCs w:val="24"/>
        </w:rPr>
        <w:t xml:space="preserve">, by </w:t>
      </w:r>
      <w:proofErr w:type="spellStart"/>
      <w:r w:rsidR="008C0FD1">
        <w:rPr>
          <w:rFonts w:ascii="Times New Roman" w:hAnsi="Times New Roman" w:cs="Times New Roman"/>
          <w:color w:val="000000"/>
          <w:sz w:val="24"/>
          <w:szCs w:val="24"/>
        </w:rPr>
        <w:t>Prais</w:t>
      </w:r>
      <w:proofErr w:type="spellEnd"/>
      <w:r w:rsidR="008C0FD1">
        <w:rPr>
          <w:rFonts w:ascii="Times New Roman" w:hAnsi="Times New Roman" w:cs="Times New Roman"/>
          <w:color w:val="000000"/>
          <w:sz w:val="24"/>
          <w:szCs w:val="24"/>
        </w:rPr>
        <w:t xml:space="preserve"> and </w:t>
      </w:r>
      <w:proofErr w:type="spellStart"/>
      <w:r w:rsidR="008C0FD1">
        <w:rPr>
          <w:rFonts w:ascii="Times New Roman" w:hAnsi="Times New Roman" w:cs="Times New Roman"/>
          <w:color w:val="000000"/>
          <w:sz w:val="24"/>
          <w:szCs w:val="24"/>
        </w:rPr>
        <w:t>Houthakker</w:t>
      </w:r>
      <w:proofErr w:type="spellEnd"/>
      <w:r w:rsidR="008C0FD1">
        <w:rPr>
          <w:rFonts w:ascii="Times New Roman" w:hAnsi="Times New Roman" w:cs="Times New Roman"/>
          <w:color w:val="000000"/>
          <w:sz w:val="24"/>
          <w:szCs w:val="24"/>
        </w:rPr>
        <w:t xml:space="preserve"> (1955</w:t>
      </w:r>
      <w:r w:rsidR="000E6920">
        <w:rPr>
          <w:rFonts w:ascii="Times New Roman" w:hAnsi="Times New Roman" w:cs="Times New Roman"/>
          <w:color w:val="000000"/>
          <w:sz w:val="24"/>
          <w:szCs w:val="24"/>
        </w:rPr>
        <w:t xml:space="preserve"> p.110):</w:t>
      </w:r>
    </w:p>
    <w:p w:rsidR="00EF28F0" w:rsidRPr="00911682" w:rsidRDefault="00EF28F0" w:rsidP="00911682">
      <w:pPr>
        <w:tabs>
          <w:tab w:val="left" w:pos="567"/>
        </w:tabs>
        <w:spacing w:line="288" w:lineRule="auto"/>
        <w:ind w:firstLine="799"/>
        <w:jc w:val="both"/>
        <w:rPr>
          <w:rFonts w:ascii="Times New Roman" w:hAnsi="Times New Roman" w:cs="Times New Roman"/>
          <w:color w:val="000000"/>
          <w:sz w:val="12"/>
          <w:szCs w:val="12"/>
        </w:rPr>
      </w:pPr>
    </w:p>
    <w:p w:rsidR="000E6920" w:rsidRPr="008C0FD1" w:rsidRDefault="000E6920" w:rsidP="00911682">
      <w:pPr>
        <w:widowControl w:val="0"/>
        <w:tabs>
          <w:tab w:val="left" w:pos="567"/>
        </w:tabs>
        <w:spacing w:line="288" w:lineRule="auto"/>
        <w:ind w:left="567" w:right="284"/>
        <w:jc w:val="both"/>
        <w:rPr>
          <w:rFonts w:ascii="Times New Roman" w:hAnsi="Times New Roman" w:cs="Times New Roman"/>
        </w:rPr>
      </w:pPr>
      <w:r w:rsidRPr="008C0FD1">
        <w:rPr>
          <w:rFonts w:ascii="Times New Roman" w:hAnsi="Times New Roman" w:cs="Times New Roman"/>
        </w:rPr>
        <w:t>An item of expenditure in a family-budget schedule is to be regarded as the sum of a number of varieties of the commodity each of different quality</w:t>
      </w:r>
      <w:r w:rsidR="008C0FD1">
        <w:rPr>
          <w:rFonts w:ascii="Times New Roman" w:hAnsi="Times New Roman" w:cs="Times New Roman"/>
        </w:rPr>
        <w:t xml:space="preserve"> and sold at a different price.</w:t>
      </w:r>
    </w:p>
    <w:p w:rsidR="00EF28F0" w:rsidRDefault="00EF28F0" w:rsidP="00911682">
      <w:pPr>
        <w:widowControl w:val="0"/>
        <w:tabs>
          <w:tab w:val="left" w:pos="567"/>
        </w:tabs>
        <w:spacing w:line="288" w:lineRule="auto"/>
        <w:jc w:val="both"/>
        <w:rPr>
          <w:rFonts w:ascii="Times New Roman" w:hAnsi="Times New Roman" w:cs="Times New Roman"/>
          <w:sz w:val="24"/>
          <w:szCs w:val="24"/>
        </w:rPr>
      </w:pPr>
    </w:p>
    <w:p w:rsidR="000E6920" w:rsidRDefault="00AA77C3" w:rsidP="00911682">
      <w:pPr>
        <w:widowControl w:val="0"/>
        <w:tabs>
          <w:tab w:val="left" w:pos="567"/>
        </w:tabs>
        <w:spacing w:line="288" w:lineRule="auto"/>
        <w:jc w:val="both"/>
        <w:rPr>
          <w:rFonts w:ascii="Times New Roman" w:hAnsi="Times New Roman" w:cs="Times New Roman"/>
          <w:sz w:val="24"/>
          <w:szCs w:val="24"/>
        </w:rPr>
      </w:pPr>
      <w:r>
        <w:rPr>
          <w:rFonts w:ascii="Times New Roman" w:hAnsi="Times New Roman" w:cs="Times New Roman"/>
          <w:sz w:val="24"/>
          <w:szCs w:val="24"/>
        </w:rPr>
        <w:tab/>
      </w:r>
      <w:r w:rsidR="000E6920">
        <w:rPr>
          <w:rFonts w:ascii="Times New Roman" w:hAnsi="Times New Roman" w:cs="Times New Roman"/>
          <w:sz w:val="24"/>
          <w:szCs w:val="24"/>
        </w:rPr>
        <w:t>There are many different brands, package sizes and so f</w:t>
      </w:r>
      <w:r w:rsidR="00A12B4D">
        <w:rPr>
          <w:rFonts w:ascii="Times New Roman" w:hAnsi="Times New Roman" w:cs="Times New Roman"/>
          <w:sz w:val="24"/>
          <w:szCs w:val="24"/>
        </w:rPr>
        <w:t>orth within survey groups – especially</w:t>
      </w:r>
      <w:r w:rsidR="000E6920">
        <w:rPr>
          <w:rFonts w:ascii="Times New Roman" w:hAnsi="Times New Roman" w:cs="Times New Roman"/>
          <w:sz w:val="24"/>
          <w:szCs w:val="24"/>
        </w:rPr>
        <w:t xml:space="preserve"> for soda – so a consumer faces two choices: they choose quantity as in the textbook model but they also choose </w:t>
      </w:r>
      <w:r w:rsidR="000E6920" w:rsidRPr="00F83896">
        <w:rPr>
          <w:rFonts w:ascii="Times New Roman" w:hAnsi="Times New Roman" w:cs="Times New Roman"/>
          <w:i/>
          <w:iCs/>
          <w:sz w:val="24"/>
          <w:szCs w:val="24"/>
        </w:rPr>
        <w:t>quality</w:t>
      </w:r>
      <w:r w:rsidR="000E6920">
        <w:rPr>
          <w:rFonts w:ascii="Times New Roman" w:hAnsi="Times New Roman" w:cs="Times New Roman"/>
          <w:sz w:val="24"/>
          <w:szCs w:val="24"/>
        </w:rPr>
        <w:t>. If economists forget this point when they estimate demand models from household survey data, quality responses to price</w:t>
      </w:r>
      <w:r w:rsidR="00D62974">
        <w:rPr>
          <w:rFonts w:ascii="Times New Roman" w:hAnsi="Times New Roman" w:cs="Times New Roman"/>
          <w:sz w:val="24"/>
          <w:szCs w:val="24"/>
        </w:rPr>
        <w:t>s</w:t>
      </w:r>
      <w:r w:rsidR="000E6920">
        <w:rPr>
          <w:rFonts w:ascii="Times New Roman" w:hAnsi="Times New Roman" w:cs="Times New Roman"/>
          <w:sz w:val="24"/>
          <w:szCs w:val="24"/>
        </w:rPr>
        <w:t xml:space="preserve"> get conflated with quantity responses, and estimated effects of price on quantity </w:t>
      </w:r>
      <w:r w:rsidR="003949AD">
        <w:rPr>
          <w:rFonts w:ascii="Times New Roman" w:hAnsi="Times New Roman" w:cs="Times New Roman"/>
          <w:sz w:val="24"/>
          <w:szCs w:val="24"/>
        </w:rPr>
        <w:t xml:space="preserve">will </w:t>
      </w:r>
      <w:r w:rsidR="000E6920">
        <w:rPr>
          <w:rFonts w:ascii="Times New Roman" w:hAnsi="Times New Roman" w:cs="Times New Roman"/>
          <w:sz w:val="24"/>
          <w:szCs w:val="24"/>
        </w:rPr>
        <w:t xml:space="preserve">exaggerate the true effect. </w:t>
      </w:r>
    </w:p>
    <w:p w:rsidR="00911682" w:rsidRPr="00911682" w:rsidRDefault="00911682" w:rsidP="00911682">
      <w:pPr>
        <w:widowControl w:val="0"/>
        <w:tabs>
          <w:tab w:val="left" w:pos="567"/>
        </w:tabs>
        <w:spacing w:line="288" w:lineRule="auto"/>
        <w:jc w:val="both"/>
        <w:rPr>
          <w:rFonts w:ascii="Times New Roman" w:hAnsi="Times New Roman" w:cs="Times New Roman"/>
          <w:sz w:val="18"/>
          <w:szCs w:val="18"/>
        </w:rPr>
      </w:pPr>
    </w:p>
    <w:p w:rsidR="00FA4611" w:rsidRDefault="004D2673" w:rsidP="00911682">
      <w:pPr>
        <w:tabs>
          <w:tab w:val="left" w:pos="567"/>
        </w:tabs>
        <w:spacing w:line="288" w:lineRule="auto"/>
        <w:jc w:val="both"/>
        <w:rPr>
          <w:rFonts w:ascii="Times New Roman" w:eastAsia="Times New Roman" w:hAnsi="Times New Roman" w:cs="Times New Roman"/>
          <w:sz w:val="24"/>
          <w:szCs w:val="24"/>
          <w:lang w:eastAsia="en-US"/>
        </w:rPr>
      </w:pPr>
      <w:r>
        <w:rPr>
          <w:rFonts w:ascii="Times New Roman" w:hAnsi="Times New Roman" w:cs="Times New Roman"/>
          <w:sz w:val="24"/>
          <w:szCs w:val="24"/>
        </w:rPr>
        <w:tab/>
      </w:r>
      <w:r w:rsidR="000E6920">
        <w:rPr>
          <w:rFonts w:ascii="Times New Roman" w:hAnsi="Times New Roman" w:cs="Times New Roman"/>
          <w:sz w:val="24"/>
          <w:szCs w:val="24"/>
        </w:rPr>
        <w:t xml:space="preserve">These quality responses may </w:t>
      </w:r>
      <w:r w:rsidR="00D62974">
        <w:rPr>
          <w:rFonts w:ascii="Times New Roman" w:hAnsi="Times New Roman" w:cs="Times New Roman"/>
          <w:sz w:val="24"/>
          <w:szCs w:val="24"/>
        </w:rPr>
        <w:t xml:space="preserve">matter </w:t>
      </w:r>
      <w:r w:rsidR="000E6920">
        <w:rPr>
          <w:rFonts w:ascii="Times New Roman" w:hAnsi="Times New Roman" w:cs="Times New Roman"/>
          <w:sz w:val="24"/>
          <w:szCs w:val="24"/>
        </w:rPr>
        <w:t xml:space="preserve">especially in Mexico because the price premium for </w:t>
      </w:r>
      <w:r w:rsidR="00D62974">
        <w:rPr>
          <w:rFonts w:ascii="Times New Roman" w:hAnsi="Times New Roman" w:cs="Times New Roman"/>
          <w:sz w:val="24"/>
          <w:szCs w:val="24"/>
        </w:rPr>
        <w:t xml:space="preserve">some </w:t>
      </w:r>
      <w:r w:rsidR="000E6920">
        <w:rPr>
          <w:rFonts w:ascii="Times New Roman" w:hAnsi="Times New Roman" w:cs="Times New Roman"/>
          <w:sz w:val="24"/>
          <w:szCs w:val="24"/>
        </w:rPr>
        <w:t xml:space="preserve">soda brands and presentations (type and size of beverage container) </w:t>
      </w:r>
      <w:r w:rsidR="003A27E5">
        <w:rPr>
          <w:rFonts w:ascii="Times New Roman" w:hAnsi="Times New Roman" w:cs="Times New Roman"/>
          <w:color w:val="000000"/>
          <w:sz w:val="24"/>
          <w:szCs w:val="24"/>
        </w:rPr>
        <w:t>gi</w:t>
      </w:r>
      <w:r w:rsidR="000E6920">
        <w:rPr>
          <w:rFonts w:ascii="Times New Roman" w:hAnsi="Times New Roman" w:cs="Times New Roman"/>
          <w:color w:val="000000"/>
          <w:sz w:val="24"/>
          <w:szCs w:val="24"/>
        </w:rPr>
        <w:t>ve</w:t>
      </w:r>
      <w:r w:rsidR="003A27E5">
        <w:rPr>
          <w:rFonts w:ascii="Times New Roman" w:hAnsi="Times New Roman" w:cs="Times New Roman"/>
          <w:color w:val="000000"/>
          <w:sz w:val="24"/>
          <w:szCs w:val="24"/>
        </w:rPr>
        <w:t>s</w:t>
      </w:r>
      <w:r w:rsidR="000E6920">
        <w:rPr>
          <w:rFonts w:ascii="Times New Roman" w:hAnsi="Times New Roman" w:cs="Times New Roman"/>
          <w:color w:val="000000"/>
          <w:sz w:val="24"/>
          <w:szCs w:val="24"/>
        </w:rPr>
        <w:t xml:space="preserve"> great </w:t>
      </w:r>
      <w:r w:rsidR="000E6920">
        <w:rPr>
          <w:rFonts w:ascii="Times New Roman" w:hAnsi="Times New Roman" w:cs="Times New Roman"/>
          <w:color w:val="000000"/>
          <w:sz w:val="24"/>
          <w:szCs w:val="24"/>
        </w:rPr>
        <w:lastRenderedPageBreak/>
        <w:t xml:space="preserve">scope for </w:t>
      </w:r>
      <w:r w:rsidR="000E6920" w:rsidRPr="000C422F">
        <w:rPr>
          <w:rFonts w:ascii="Times New Roman" w:eastAsia="Times New Roman" w:hAnsi="Times New Roman" w:cs="Times New Roman"/>
          <w:sz w:val="24"/>
          <w:szCs w:val="24"/>
          <w:lang w:eastAsia="en-US"/>
        </w:rPr>
        <w:t>consumer</w:t>
      </w:r>
      <w:r w:rsidR="000E6920">
        <w:rPr>
          <w:rFonts w:ascii="Times New Roman" w:eastAsia="Times New Roman" w:hAnsi="Times New Roman" w:cs="Times New Roman"/>
          <w:sz w:val="24"/>
          <w:szCs w:val="24"/>
          <w:lang w:eastAsia="en-US"/>
        </w:rPr>
        <w:t>s to</w:t>
      </w:r>
      <w:r w:rsidR="000E6920" w:rsidRPr="000C422F">
        <w:rPr>
          <w:rFonts w:ascii="Times New Roman" w:eastAsia="Times New Roman" w:hAnsi="Times New Roman" w:cs="Times New Roman"/>
          <w:sz w:val="24"/>
          <w:szCs w:val="24"/>
          <w:lang w:eastAsia="en-US"/>
        </w:rPr>
        <w:t xml:space="preserve"> buffer quantity by sliding dow</w:t>
      </w:r>
      <w:r w:rsidR="003A27E5">
        <w:rPr>
          <w:rFonts w:ascii="Times New Roman" w:eastAsia="Times New Roman" w:hAnsi="Times New Roman" w:cs="Times New Roman"/>
          <w:sz w:val="24"/>
          <w:szCs w:val="24"/>
          <w:lang w:eastAsia="en-US"/>
        </w:rPr>
        <w:t>n the quality ladder as prices ri</w:t>
      </w:r>
      <w:r w:rsidR="000E6920" w:rsidRPr="000C422F">
        <w:rPr>
          <w:rFonts w:ascii="Times New Roman" w:eastAsia="Times New Roman" w:hAnsi="Times New Roman" w:cs="Times New Roman"/>
          <w:sz w:val="24"/>
          <w:szCs w:val="24"/>
          <w:lang w:eastAsia="en-US"/>
        </w:rPr>
        <w:t>se.</w:t>
      </w:r>
      <w:r w:rsidR="000E6920">
        <w:rPr>
          <w:rFonts w:ascii="Times New Roman" w:hAnsi="Times New Roman" w:cs="Times New Roman"/>
          <w:sz w:val="24"/>
          <w:szCs w:val="24"/>
        </w:rPr>
        <w:t xml:space="preserve"> For example</w:t>
      </w:r>
      <w:r w:rsidR="00FA4611">
        <w:rPr>
          <w:rFonts w:ascii="Times New Roman" w:eastAsia="Times New Roman" w:hAnsi="Times New Roman" w:cs="Times New Roman"/>
          <w:sz w:val="24"/>
          <w:szCs w:val="24"/>
          <w:lang w:eastAsia="en-US"/>
        </w:rPr>
        <w:t>,</w:t>
      </w:r>
      <w:r w:rsidR="00FA4611">
        <w:rPr>
          <w:rFonts w:ascii="Times New Roman" w:hAnsi="Times New Roman" w:cs="Times New Roman"/>
          <w:color w:val="000000"/>
          <w:sz w:val="24"/>
          <w:szCs w:val="24"/>
        </w:rPr>
        <w:t xml:space="preserve"> prior to the soda tax, </w:t>
      </w:r>
      <w:r w:rsidR="00FA4611">
        <w:rPr>
          <w:rFonts w:ascii="Times New Roman" w:hAnsi="Times New Roman" w:cs="Times New Roman"/>
          <w:i/>
          <w:iCs/>
          <w:color w:val="000000"/>
          <w:sz w:val="24"/>
          <w:szCs w:val="24"/>
        </w:rPr>
        <w:t>Coke</w:t>
      </w:r>
      <w:r w:rsidR="00FA4611">
        <w:rPr>
          <w:rFonts w:ascii="Times New Roman" w:hAnsi="Times New Roman" w:cs="Times New Roman"/>
          <w:color w:val="000000"/>
          <w:sz w:val="24"/>
          <w:szCs w:val="24"/>
        </w:rPr>
        <w:t xml:space="preserve"> sold at a 15% price premium over </w:t>
      </w:r>
      <w:r w:rsidR="00FA4611">
        <w:rPr>
          <w:rFonts w:ascii="Times New Roman" w:hAnsi="Times New Roman" w:cs="Times New Roman"/>
          <w:i/>
          <w:iCs/>
          <w:color w:val="000000"/>
          <w:sz w:val="24"/>
          <w:szCs w:val="24"/>
        </w:rPr>
        <w:t>Pepsi</w:t>
      </w:r>
      <w:r w:rsidR="00FA4611">
        <w:rPr>
          <w:rFonts w:ascii="Times New Roman" w:hAnsi="Times New Roman" w:cs="Times New Roman"/>
          <w:color w:val="000000"/>
          <w:sz w:val="24"/>
          <w:szCs w:val="24"/>
        </w:rPr>
        <w:t xml:space="preserve"> and a 20% premium over some other brands (based on city-level prices for a 600 ml bottle). The gradient due</w:t>
      </w:r>
      <w:r w:rsidR="000E6920">
        <w:rPr>
          <w:rFonts w:ascii="Times New Roman" w:hAnsi="Times New Roman" w:cs="Times New Roman"/>
          <w:color w:val="000000"/>
          <w:sz w:val="24"/>
          <w:szCs w:val="24"/>
        </w:rPr>
        <w:t xml:space="preserve"> to container size was even stee</w:t>
      </w:r>
      <w:r w:rsidR="00FA4611">
        <w:rPr>
          <w:rFonts w:ascii="Times New Roman" w:hAnsi="Times New Roman" w:cs="Times New Roman"/>
          <w:color w:val="000000"/>
          <w:sz w:val="24"/>
          <w:szCs w:val="24"/>
        </w:rPr>
        <w:t xml:space="preserve">per, with a 55% premium for buying </w:t>
      </w:r>
      <w:r w:rsidR="00FA4611">
        <w:rPr>
          <w:rFonts w:ascii="Times New Roman" w:hAnsi="Times New Roman" w:cs="Times New Roman"/>
          <w:i/>
          <w:iCs/>
          <w:color w:val="000000"/>
          <w:sz w:val="24"/>
          <w:szCs w:val="24"/>
        </w:rPr>
        <w:t xml:space="preserve">Coke </w:t>
      </w:r>
      <w:r w:rsidR="005E6568">
        <w:rPr>
          <w:rFonts w:ascii="Times New Roman" w:hAnsi="Times New Roman" w:cs="Times New Roman"/>
          <w:color w:val="000000"/>
          <w:sz w:val="24"/>
          <w:szCs w:val="24"/>
        </w:rPr>
        <w:t>in 355 </w:t>
      </w:r>
      <w:r w:rsidR="00FA4611">
        <w:rPr>
          <w:rFonts w:ascii="Times New Roman" w:hAnsi="Times New Roman" w:cs="Times New Roman"/>
          <w:color w:val="000000"/>
          <w:sz w:val="24"/>
          <w:szCs w:val="24"/>
        </w:rPr>
        <w:t>ml cans rather than in 600</w:t>
      </w:r>
      <w:r w:rsidR="00F117C0">
        <w:rPr>
          <w:rFonts w:ascii="Times New Roman" w:hAnsi="Times New Roman" w:cs="Times New Roman"/>
          <w:color w:val="000000"/>
          <w:sz w:val="24"/>
          <w:szCs w:val="24"/>
        </w:rPr>
        <w:t> </w:t>
      </w:r>
      <w:r w:rsidR="00FA4611">
        <w:rPr>
          <w:rFonts w:ascii="Times New Roman" w:hAnsi="Times New Roman" w:cs="Times New Roman"/>
          <w:color w:val="000000"/>
          <w:sz w:val="24"/>
          <w:szCs w:val="24"/>
        </w:rPr>
        <w:t xml:space="preserve">ml bottles and about the same premium for 600 ml bottles over two liter bottles. The soda tax is specific rather than </w:t>
      </w:r>
      <w:r w:rsidR="00FA4611">
        <w:rPr>
          <w:rFonts w:ascii="Times New Roman" w:hAnsi="Times New Roman" w:cs="Times New Roman"/>
          <w:i/>
          <w:iCs/>
          <w:color w:val="000000"/>
          <w:sz w:val="24"/>
          <w:szCs w:val="24"/>
        </w:rPr>
        <w:t>ad valorem</w:t>
      </w:r>
      <w:r w:rsidR="00FA4611">
        <w:rPr>
          <w:rFonts w:ascii="Times New Roman" w:hAnsi="Times New Roman" w:cs="Times New Roman"/>
          <w:color w:val="000000"/>
          <w:sz w:val="24"/>
          <w:szCs w:val="24"/>
        </w:rPr>
        <w:t xml:space="preserve"> so </w:t>
      </w:r>
      <w:r w:rsidR="004A0AA1">
        <w:rPr>
          <w:rFonts w:ascii="Times New Roman" w:hAnsi="Times New Roman" w:cs="Times New Roman"/>
          <w:color w:val="000000"/>
          <w:sz w:val="24"/>
          <w:szCs w:val="24"/>
        </w:rPr>
        <w:t xml:space="preserve">it </w:t>
      </w:r>
      <w:r w:rsidR="00FA4611">
        <w:rPr>
          <w:rFonts w:ascii="Times New Roman" w:hAnsi="Times New Roman" w:cs="Times New Roman"/>
          <w:color w:val="000000"/>
          <w:sz w:val="24"/>
          <w:szCs w:val="24"/>
        </w:rPr>
        <w:t xml:space="preserve">flattened </w:t>
      </w:r>
      <w:r w:rsidR="004A0AA1">
        <w:rPr>
          <w:rFonts w:ascii="Times New Roman" w:hAnsi="Times New Roman" w:cs="Times New Roman"/>
          <w:color w:val="000000"/>
          <w:sz w:val="24"/>
          <w:szCs w:val="24"/>
        </w:rPr>
        <w:t xml:space="preserve">gradients </w:t>
      </w:r>
      <w:r w:rsidR="00FA4611">
        <w:rPr>
          <w:rFonts w:ascii="Times New Roman" w:hAnsi="Times New Roman" w:cs="Times New Roman"/>
          <w:color w:val="000000"/>
          <w:sz w:val="24"/>
          <w:szCs w:val="24"/>
        </w:rPr>
        <w:t xml:space="preserve">slightly but still </w:t>
      </w:r>
      <w:r w:rsidR="006D6975">
        <w:rPr>
          <w:rFonts w:ascii="Times New Roman" w:hAnsi="Times New Roman" w:cs="Times New Roman"/>
          <w:color w:val="000000"/>
          <w:sz w:val="24"/>
          <w:szCs w:val="24"/>
        </w:rPr>
        <w:t xml:space="preserve">leaves </w:t>
      </w:r>
      <w:r w:rsidR="00FA4611">
        <w:rPr>
          <w:rFonts w:ascii="Times New Roman" w:hAnsi="Times New Roman" w:cs="Times New Roman"/>
          <w:color w:val="000000"/>
          <w:sz w:val="24"/>
          <w:szCs w:val="24"/>
        </w:rPr>
        <w:t xml:space="preserve">great scope for </w:t>
      </w:r>
      <w:r w:rsidR="00FA4611" w:rsidRPr="000C422F">
        <w:rPr>
          <w:rFonts w:ascii="Times New Roman" w:eastAsia="Times New Roman" w:hAnsi="Times New Roman" w:cs="Times New Roman"/>
          <w:sz w:val="24"/>
          <w:szCs w:val="24"/>
          <w:lang w:eastAsia="en-US"/>
        </w:rPr>
        <w:t>consumer</w:t>
      </w:r>
      <w:r w:rsidR="00FA4611">
        <w:rPr>
          <w:rFonts w:ascii="Times New Roman" w:eastAsia="Times New Roman" w:hAnsi="Times New Roman" w:cs="Times New Roman"/>
          <w:sz w:val="24"/>
          <w:szCs w:val="24"/>
          <w:lang w:eastAsia="en-US"/>
        </w:rPr>
        <w:t>s to</w:t>
      </w:r>
      <w:r w:rsidR="00FA4611" w:rsidRPr="000C422F">
        <w:rPr>
          <w:rFonts w:ascii="Times New Roman" w:eastAsia="Times New Roman" w:hAnsi="Times New Roman" w:cs="Times New Roman"/>
          <w:sz w:val="24"/>
          <w:szCs w:val="24"/>
          <w:lang w:eastAsia="en-US"/>
        </w:rPr>
        <w:t xml:space="preserve"> </w:t>
      </w:r>
      <w:r w:rsidR="003A27E5">
        <w:rPr>
          <w:rFonts w:ascii="Times New Roman" w:eastAsia="Times New Roman" w:hAnsi="Times New Roman" w:cs="Times New Roman"/>
          <w:sz w:val="24"/>
          <w:szCs w:val="24"/>
          <w:lang w:eastAsia="en-US"/>
        </w:rPr>
        <w:t xml:space="preserve">mitigate effects of price rises </w:t>
      </w:r>
      <w:r w:rsidR="00FA4611" w:rsidRPr="000C422F">
        <w:rPr>
          <w:rFonts w:ascii="Times New Roman" w:eastAsia="Times New Roman" w:hAnsi="Times New Roman" w:cs="Times New Roman"/>
          <w:sz w:val="24"/>
          <w:szCs w:val="24"/>
          <w:lang w:eastAsia="en-US"/>
        </w:rPr>
        <w:t>by sliding dow</w:t>
      </w:r>
      <w:r w:rsidR="00FA4611">
        <w:rPr>
          <w:rFonts w:ascii="Times New Roman" w:eastAsia="Times New Roman" w:hAnsi="Times New Roman" w:cs="Times New Roman"/>
          <w:sz w:val="24"/>
          <w:szCs w:val="24"/>
          <w:lang w:eastAsia="en-US"/>
        </w:rPr>
        <w:t>n the</w:t>
      </w:r>
      <w:r w:rsidR="004A0AA1">
        <w:rPr>
          <w:rFonts w:ascii="Times New Roman" w:eastAsia="Times New Roman" w:hAnsi="Times New Roman" w:cs="Times New Roman"/>
          <w:sz w:val="24"/>
          <w:szCs w:val="24"/>
          <w:lang w:eastAsia="en-US"/>
        </w:rPr>
        <w:t xml:space="preserve"> quality ladder</w:t>
      </w:r>
      <w:r w:rsidR="00FA4611" w:rsidRPr="000C422F">
        <w:rPr>
          <w:rFonts w:ascii="Times New Roman" w:eastAsia="Times New Roman" w:hAnsi="Times New Roman" w:cs="Times New Roman"/>
          <w:sz w:val="24"/>
          <w:szCs w:val="24"/>
          <w:lang w:eastAsia="en-US"/>
        </w:rPr>
        <w:t>.</w:t>
      </w:r>
      <w:r w:rsidR="00FA4611">
        <w:rPr>
          <w:rFonts w:ascii="Times New Roman" w:eastAsia="Times New Roman" w:hAnsi="Times New Roman" w:cs="Times New Roman"/>
          <w:sz w:val="24"/>
          <w:szCs w:val="24"/>
          <w:lang w:eastAsia="en-US"/>
        </w:rPr>
        <w:t xml:space="preserve"> Ignoring this quality </w:t>
      </w:r>
      <w:r w:rsidR="004A0AA1">
        <w:rPr>
          <w:rFonts w:ascii="Times New Roman" w:eastAsia="Times New Roman" w:hAnsi="Times New Roman" w:cs="Times New Roman"/>
          <w:sz w:val="24"/>
          <w:szCs w:val="24"/>
          <w:lang w:eastAsia="en-US"/>
        </w:rPr>
        <w:t xml:space="preserve">response </w:t>
      </w:r>
      <w:r w:rsidR="00FA4611">
        <w:rPr>
          <w:rFonts w:ascii="Times New Roman" w:eastAsia="Times New Roman" w:hAnsi="Times New Roman" w:cs="Times New Roman"/>
          <w:sz w:val="24"/>
          <w:szCs w:val="24"/>
          <w:lang w:eastAsia="en-US"/>
        </w:rPr>
        <w:t xml:space="preserve">will overstate quantity responses and </w:t>
      </w:r>
      <w:r w:rsidR="00183BE4">
        <w:rPr>
          <w:rFonts w:ascii="Times New Roman" w:eastAsia="Times New Roman" w:hAnsi="Times New Roman" w:cs="Times New Roman"/>
          <w:sz w:val="24"/>
          <w:szCs w:val="24"/>
          <w:lang w:eastAsia="en-US"/>
        </w:rPr>
        <w:t>overstate</w:t>
      </w:r>
      <w:r w:rsidR="003949AD">
        <w:rPr>
          <w:rFonts w:ascii="Times New Roman" w:eastAsia="Times New Roman" w:hAnsi="Times New Roman" w:cs="Times New Roman"/>
          <w:sz w:val="24"/>
          <w:szCs w:val="24"/>
          <w:lang w:eastAsia="en-US"/>
        </w:rPr>
        <w:t xml:space="preserve"> tax </w:t>
      </w:r>
      <w:r w:rsidR="00FA4611">
        <w:rPr>
          <w:rFonts w:ascii="Times New Roman" w:eastAsia="Times New Roman" w:hAnsi="Times New Roman" w:cs="Times New Roman"/>
          <w:sz w:val="24"/>
          <w:szCs w:val="24"/>
          <w:lang w:eastAsia="en-US"/>
        </w:rPr>
        <w:t xml:space="preserve">effects on bodyweight. Some elasticity estimates </w:t>
      </w:r>
      <w:r w:rsidR="00D62974">
        <w:rPr>
          <w:rFonts w:ascii="Times New Roman" w:eastAsia="Times New Roman" w:hAnsi="Times New Roman" w:cs="Times New Roman"/>
          <w:sz w:val="24"/>
          <w:szCs w:val="24"/>
          <w:lang w:eastAsia="en-US"/>
        </w:rPr>
        <w:t xml:space="preserve">for Mexico </w:t>
      </w:r>
      <w:r w:rsidR="00FA4611">
        <w:rPr>
          <w:rFonts w:ascii="Times New Roman" w:eastAsia="Times New Roman" w:hAnsi="Times New Roman" w:cs="Times New Roman"/>
          <w:sz w:val="24"/>
          <w:szCs w:val="24"/>
          <w:lang w:eastAsia="en-US"/>
        </w:rPr>
        <w:t>also are biased by correlated measurement errors since soda quantity is regressed on unit values (expenditures over quantity), creating a spurious negative relationship.</w:t>
      </w:r>
    </w:p>
    <w:p w:rsidR="008C0FD1" w:rsidRPr="00911682" w:rsidRDefault="008C0FD1" w:rsidP="00911682">
      <w:pPr>
        <w:tabs>
          <w:tab w:val="left" w:pos="567"/>
        </w:tabs>
        <w:spacing w:line="288" w:lineRule="auto"/>
        <w:ind w:firstLine="799"/>
        <w:jc w:val="both"/>
        <w:rPr>
          <w:rFonts w:ascii="Times New Roman" w:hAnsi="Times New Roman" w:cs="Times New Roman"/>
          <w:color w:val="000000"/>
          <w:sz w:val="24"/>
          <w:szCs w:val="24"/>
        </w:rPr>
      </w:pPr>
    </w:p>
    <w:p w:rsidR="005F4D3F" w:rsidRDefault="0017448C" w:rsidP="00911682">
      <w:pPr>
        <w:tabs>
          <w:tab w:val="left" w:pos="567"/>
        </w:tabs>
        <w:spacing w:line="288"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ab/>
      </w:r>
      <w:r w:rsidR="00FA4611">
        <w:rPr>
          <w:rFonts w:ascii="Times New Roman" w:eastAsia="Times New Roman" w:hAnsi="Times New Roman" w:cs="Times New Roman"/>
          <w:sz w:val="24"/>
          <w:szCs w:val="24"/>
          <w:lang w:eastAsia="en-US"/>
        </w:rPr>
        <w:t xml:space="preserve">In </w:t>
      </w:r>
      <w:r w:rsidR="00BA3758">
        <w:rPr>
          <w:rFonts w:ascii="Times New Roman" w:eastAsia="Times New Roman" w:hAnsi="Times New Roman" w:cs="Times New Roman"/>
          <w:sz w:val="24"/>
          <w:szCs w:val="24"/>
          <w:lang w:eastAsia="en-US"/>
        </w:rPr>
        <w:t>order to demonstr</w:t>
      </w:r>
      <w:r w:rsidR="003A27E5">
        <w:rPr>
          <w:rFonts w:ascii="Times New Roman" w:eastAsia="Times New Roman" w:hAnsi="Times New Roman" w:cs="Times New Roman"/>
          <w:sz w:val="24"/>
          <w:szCs w:val="24"/>
          <w:lang w:eastAsia="en-US"/>
        </w:rPr>
        <w:t>ate the importance of these bias</w:t>
      </w:r>
      <w:r w:rsidR="00BA3758">
        <w:rPr>
          <w:rFonts w:ascii="Times New Roman" w:eastAsia="Times New Roman" w:hAnsi="Times New Roman" w:cs="Times New Roman"/>
          <w:sz w:val="24"/>
          <w:szCs w:val="24"/>
          <w:lang w:eastAsia="en-US"/>
        </w:rPr>
        <w:t xml:space="preserve">es, </w:t>
      </w:r>
      <w:r w:rsidR="00FA4611">
        <w:rPr>
          <w:rFonts w:ascii="Times New Roman" w:eastAsia="Times New Roman" w:hAnsi="Times New Roman" w:cs="Times New Roman"/>
          <w:sz w:val="24"/>
          <w:szCs w:val="24"/>
          <w:lang w:eastAsia="en-US"/>
        </w:rPr>
        <w:t xml:space="preserve">we combine Mexican household budget survey data for 2014 with city-level soda price data to estimate unrestricted demand models that allow consumer responses on both the quality and quantity margins. If </w:t>
      </w:r>
      <w:r w:rsidR="00BA3758">
        <w:rPr>
          <w:rFonts w:ascii="Times New Roman" w:eastAsia="Times New Roman" w:hAnsi="Times New Roman" w:cs="Times New Roman"/>
          <w:sz w:val="24"/>
          <w:szCs w:val="24"/>
          <w:lang w:eastAsia="en-US"/>
        </w:rPr>
        <w:t xml:space="preserve">the </w:t>
      </w:r>
      <w:r w:rsidR="00FA4611">
        <w:rPr>
          <w:rFonts w:ascii="Times New Roman" w:eastAsia="Times New Roman" w:hAnsi="Times New Roman" w:cs="Times New Roman"/>
          <w:sz w:val="24"/>
          <w:szCs w:val="24"/>
          <w:lang w:eastAsia="en-US"/>
        </w:rPr>
        <w:t xml:space="preserve">methods </w:t>
      </w:r>
      <w:r w:rsidR="00BA3758">
        <w:rPr>
          <w:rFonts w:ascii="Times New Roman" w:eastAsia="Times New Roman" w:hAnsi="Times New Roman" w:cs="Times New Roman"/>
          <w:sz w:val="24"/>
          <w:szCs w:val="24"/>
          <w:lang w:eastAsia="en-US"/>
        </w:rPr>
        <w:t xml:space="preserve">used in the </w:t>
      </w:r>
      <w:r w:rsidR="00FA4611">
        <w:rPr>
          <w:rFonts w:ascii="Times New Roman" w:eastAsia="Times New Roman" w:hAnsi="Times New Roman" w:cs="Times New Roman"/>
          <w:sz w:val="24"/>
          <w:szCs w:val="24"/>
          <w:lang w:eastAsia="en-US"/>
        </w:rPr>
        <w:t xml:space="preserve">previous Mexican studies </w:t>
      </w:r>
      <w:r w:rsidR="00BA3758">
        <w:rPr>
          <w:rFonts w:ascii="Times New Roman" w:eastAsia="Times New Roman" w:hAnsi="Times New Roman" w:cs="Times New Roman"/>
          <w:sz w:val="24"/>
          <w:szCs w:val="24"/>
          <w:lang w:eastAsia="en-US"/>
        </w:rPr>
        <w:t xml:space="preserve">(and typically used in other countries) </w:t>
      </w:r>
      <w:r w:rsidR="00FA4611">
        <w:rPr>
          <w:rFonts w:ascii="Times New Roman" w:eastAsia="Times New Roman" w:hAnsi="Times New Roman" w:cs="Times New Roman"/>
          <w:sz w:val="24"/>
          <w:szCs w:val="24"/>
          <w:lang w:eastAsia="en-US"/>
        </w:rPr>
        <w:t xml:space="preserve">are </w:t>
      </w:r>
      <w:r w:rsidR="00BA3758">
        <w:rPr>
          <w:rFonts w:ascii="Times New Roman" w:eastAsia="Times New Roman" w:hAnsi="Times New Roman" w:cs="Times New Roman"/>
          <w:sz w:val="24"/>
          <w:szCs w:val="24"/>
          <w:lang w:eastAsia="en-US"/>
        </w:rPr>
        <w:t>applied to these data</w:t>
      </w:r>
      <w:r w:rsidR="00FA4611">
        <w:rPr>
          <w:rFonts w:ascii="Times New Roman" w:eastAsia="Times New Roman" w:hAnsi="Times New Roman" w:cs="Times New Roman"/>
          <w:sz w:val="24"/>
          <w:szCs w:val="24"/>
          <w:lang w:eastAsia="en-US"/>
        </w:rPr>
        <w:t xml:space="preserve">, the own-price elasticity of quantity demand for soda is </w:t>
      </w:r>
      <w:r w:rsidR="00BA3758">
        <w:rPr>
          <w:rFonts w:ascii="Times New Roman" w:eastAsia="Times New Roman" w:hAnsi="Times New Roman" w:cs="Times New Roman"/>
          <w:sz w:val="24"/>
          <w:szCs w:val="24"/>
          <w:lang w:eastAsia="en-US"/>
        </w:rPr>
        <w:t>estimated to be from −1.2 to</w:t>
      </w:r>
      <w:r w:rsidR="00FA4611">
        <w:rPr>
          <w:rFonts w:ascii="Times New Roman" w:eastAsia="Times New Roman" w:hAnsi="Times New Roman" w:cs="Times New Roman"/>
          <w:sz w:val="24"/>
          <w:szCs w:val="24"/>
          <w:lang w:eastAsia="en-US"/>
        </w:rPr>
        <w:t xml:space="preserve"> −1.3</w:t>
      </w:r>
      <w:r w:rsidR="00BA3758">
        <w:rPr>
          <w:rFonts w:ascii="Times New Roman" w:eastAsia="Times New Roman" w:hAnsi="Times New Roman" w:cs="Times New Roman"/>
          <w:sz w:val="24"/>
          <w:szCs w:val="24"/>
          <w:lang w:eastAsia="en-US"/>
        </w:rPr>
        <w:t>, which is similar to what the prior studies found</w:t>
      </w:r>
      <w:r w:rsidR="00FA4611">
        <w:rPr>
          <w:rFonts w:ascii="Times New Roman" w:eastAsia="Times New Roman" w:hAnsi="Times New Roman" w:cs="Times New Roman"/>
          <w:sz w:val="24"/>
          <w:szCs w:val="24"/>
          <w:lang w:eastAsia="en-US"/>
        </w:rPr>
        <w:t xml:space="preserve">. </w:t>
      </w:r>
      <w:r w:rsidR="00BA3758">
        <w:rPr>
          <w:rFonts w:ascii="Times New Roman" w:eastAsia="Times New Roman" w:hAnsi="Times New Roman" w:cs="Times New Roman"/>
          <w:sz w:val="24"/>
          <w:szCs w:val="24"/>
          <w:lang w:eastAsia="en-US"/>
        </w:rPr>
        <w:t>However, t</w:t>
      </w:r>
      <w:r w:rsidR="00FA4611">
        <w:rPr>
          <w:rFonts w:ascii="Times New Roman" w:eastAsia="Times New Roman" w:hAnsi="Times New Roman" w:cs="Times New Roman"/>
          <w:sz w:val="24"/>
          <w:szCs w:val="24"/>
          <w:lang w:eastAsia="en-US"/>
        </w:rPr>
        <w:t xml:space="preserve">hese estimates conflate quantity and quality responses </w:t>
      </w:r>
      <w:r w:rsidR="00BA3758">
        <w:rPr>
          <w:rFonts w:ascii="Times New Roman" w:eastAsia="Times New Roman" w:hAnsi="Times New Roman" w:cs="Times New Roman"/>
          <w:sz w:val="24"/>
          <w:szCs w:val="24"/>
          <w:lang w:eastAsia="en-US"/>
        </w:rPr>
        <w:t>to price variation</w:t>
      </w:r>
      <w:r w:rsidR="00FA4611">
        <w:rPr>
          <w:rFonts w:ascii="Times New Roman" w:eastAsia="Times New Roman" w:hAnsi="Times New Roman" w:cs="Times New Roman"/>
          <w:sz w:val="24"/>
          <w:szCs w:val="24"/>
          <w:lang w:eastAsia="en-US"/>
        </w:rPr>
        <w:t xml:space="preserve">. If more appropriate methods are used with these same data, elasticities </w:t>
      </w:r>
      <w:r w:rsidR="00BA3758">
        <w:rPr>
          <w:rFonts w:ascii="Times New Roman" w:eastAsia="Times New Roman" w:hAnsi="Times New Roman" w:cs="Times New Roman"/>
          <w:sz w:val="24"/>
          <w:szCs w:val="24"/>
          <w:lang w:eastAsia="en-US"/>
        </w:rPr>
        <w:t xml:space="preserve">are much smaller, with a </w:t>
      </w:r>
      <w:r w:rsidR="00FA4611">
        <w:rPr>
          <w:rFonts w:ascii="Times New Roman" w:eastAsia="Times New Roman" w:hAnsi="Times New Roman" w:cs="Times New Roman"/>
          <w:sz w:val="24"/>
          <w:szCs w:val="24"/>
          <w:lang w:eastAsia="en-US"/>
        </w:rPr>
        <w:t>range from −0.2 to −0.3. Thus, responses of soda quantity demand to price may have been exaggerated by four-fold or more in the existing literature</w:t>
      </w:r>
      <w:r w:rsidR="00BA3758">
        <w:rPr>
          <w:rFonts w:ascii="Times New Roman" w:eastAsia="Times New Roman" w:hAnsi="Times New Roman" w:cs="Times New Roman"/>
          <w:sz w:val="24"/>
          <w:szCs w:val="24"/>
          <w:lang w:eastAsia="en-US"/>
        </w:rPr>
        <w:t xml:space="preserve"> for Mexico</w:t>
      </w:r>
      <w:r w:rsidR="00FA4611">
        <w:rPr>
          <w:rFonts w:ascii="Times New Roman" w:eastAsia="Times New Roman" w:hAnsi="Times New Roman" w:cs="Times New Roman"/>
          <w:sz w:val="24"/>
          <w:szCs w:val="24"/>
          <w:lang w:eastAsia="en-US"/>
        </w:rPr>
        <w:t xml:space="preserve">. </w:t>
      </w:r>
      <w:r w:rsidR="00BA3758">
        <w:rPr>
          <w:rFonts w:ascii="Times New Roman" w:eastAsia="Times New Roman" w:hAnsi="Times New Roman" w:cs="Times New Roman"/>
          <w:sz w:val="24"/>
          <w:szCs w:val="24"/>
          <w:lang w:eastAsia="en-US"/>
        </w:rPr>
        <w:t>To illustrate the importance of these elasticity biases to health, i</w:t>
      </w:r>
      <w:r w:rsidR="00FA4611">
        <w:rPr>
          <w:rFonts w:ascii="Times New Roman" w:eastAsia="Times New Roman" w:hAnsi="Times New Roman" w:cs="Times New Roman"/>
          <w:sz w:val="24"/>
          <w:szCs w:val="24"/>
          <w:lang w:eastAsia="en-US"/>
        </w:rPr>
        <w:t>f the correct</w:t>
      </w:r>
      <w:r w:rsidR="00D62974">
        <w:rPr>
          <w:rFonts w:ascii="Times New Roman" w:eastAsia="Times New Roman" w:hAnsi="Times New Roman" w:cs="Times New Roman"/>
          <w:sz w:val="24"/>
          <w:szCs w:val="24"/>
          <w:lang w:eastAsia="en-US"/>
        </w:rPr>
        <w:t>ed</w:t>
      </w:r>
      <w:r w:rsidR="00FA4611">
        <w:rPr>
          <w:rFonts w:ascii="Times New Roman" w:eastAsia="Times New Roman" w:hAnsi="Times New Roman" w:cs="Times New Roman"/>
          <w:sz w:val="24"/>
          <w:szCs w:val="24"/>
          <w:lang w:eastAsia="en-US"/>
        </w:rPr>
        <w:t xml:space="preserve"> elasticities are applied to </w:t>
      </w:r>
      <w:proofErr w:type="spellStart"/>
      <w:r w:rsidR="00FA4611">
        <w:rPr>
          <w:rFonts w:ascii="Times New Roman" w:eastAsia="Times New Roman" w:hAnsi="Times New Roman" w:cs="Times New Roman"/>
          <w:sz w:val="24"/>
          <w:szCs w:val="24"/>
          <w:lang w:eastAsia="en-US"/>
        </w:rPr>
        <w:t>Grogger’s</w:t>
      </w:r>
      <w:proofErr w:type="spellEnd"/>
      <w:r w:rsidR="00FA4611">
        <w:rPr>
          <w:rFonts w:ascii="Times New Roman" w:eastAsia="Times New Roman" w:hAnsi="Times New Roman" w:cs="Times New Roman"/>
          <w:sz w:val="24"/>
          <w:szCs w:val="24"/>
          <w:lang w:eastAsia="en-US"/>
        </w:rPr>
        <w:t xml:space="preserve"> results on tax-induced soda price increases, </w:t>
      </w:r>
      <w:r w:rsidR="00BA3758">
        <w:rPr>
          <w:rFonts w:ascii="Times New Roman" w:eastAsia="Times New Roman" w:hAnsi="Times New Roman" w:cs="Times New Roman"/>
          <w:sz w:val="24"/>
          <w:szCs w:val="24"/>
          <w:lang w:eastAsia="en-US"/>
        </w:rPr>
        <w:t xml:space="preserve">the </w:t>
      </w:r>
      <w:r w:rsidR="00FA4611">
        <w:rPr>
          <w:rFonts w:ascii="Times New Roman" w:eastAsia="Times New Roman" w:hAnsi="Times New Roman" w:cs="Times New Roman"/>
          <w:sz w:val="24"/>
          <w:szCs w:val="24"/>
          <w:lang w:eastAsia="en-US"/>
        </w:rPr>
        <w:t xml:space="preserve">expected </w:t>
      </w:r>
      <w:r w:rsidR="00BA3758">
        <w:rPr>
          <w:rFonts w:ascii="Times New Roman" w:eastAsia="Times New Roman" w:hAnsi="Times New Roman" w:cs="Times New Roman"/>
          <w:sz w:val="24"/>
          <w:szCs w:val="24"/>
          <w:lang w:eastAsia="en-US"/>
        </w:rPr>
        <w:t>body</w:t>
      </w:r>
      <w:r w:rsidR="00FA4611">
        <w:rPr>
          <w:rFonts w:ascii="Times New Roman" w:eastAsia="Times New Roman" w:hAnsi="Times New Roman" w:cs="Times New Roman"/>
          <w:sz w:val="24"/>
          <w:szCs w:val="24"/>
          <w:lang w:eastAsia="en-US"/>
        </w:rPr>
        <w:t xml:space="preserve">weight reductions </w:t>
      </w:r>
      <w:r w:rsidR="00BA3758">
        <w:rPr>
          <w:rFonts w:ascii="Times New Roman" w:eastAsia="Times New Roman" w:hAnsi="Times New Roman" w:cs="Times New Roman"/>
          <w:sz w:val="24"/>
          <w:szCs w:val="24"/>
          <w:lang w:eastAsia="en-US"/>
        </w:rPr>
        <w:t xml:space="preserve">for Mexicans </w:t>
      </w:r>
      <w:r w:rsidR="00FA4611">
        <w:rPr>
          <w:rFonts w:ascii="Times New Roman" w:eastAsia="Times New Roman" w:hAnsi="Times New Roman" w:cs="Times New Roman"/>
          <w:sz w:val="24"/>
          <w:szCs w:val="24"/>
          <w:lang w:eastAsia="en-US"/>
        </w:rPr>
        <w:t>are less than</w:t>
      </w:r>
      <w:r w:rsidR="00FC0596">
        <w:rPr>
          <w:rFonts w:ascii="Times New Roman" w:eastAsia="Times New Roman" w:hAnsi="Times New Roman" w:cs="Times New Roman"/>
          <w:sz w:val="24"/>
          <w:szCs w:val="24"/>
          <w:lang w:eastAsia="en-US"/>
        </w:rPr>
        <w:t xml:space="preserve"> one pound</w:t>
      </w:r>
      <w:r w:rsidR="00FA4611">
        <w:rPr>
          <w:rFonts w:ascii="Times New Roman" w:eastAsia="Times New Roman" w:hAnsi="Times New Roman" w:cs="Times New Roman"/>
          <w:sz w:val="24"/>
          <w:szCs w:val="24"/>
          <w:lang w:eastAsia="en-US"/>
        </w:rPr>
        <w:t xml:space="preserve">, which is too small to make </w:t>
      </w:r>
      <w:r w:rsidR="003949AD">
        <w:rPr>
          <w:rFonts w:ascii="Times New Roman" w:eastAsia="Times New Roman" w:hAnsi="Times New Roman" w:cs="Times New Roman"/>
          <w:sz w:val="24"/>
          <w:szCs w:val="24"/>
          <w:lang w:eastAsia="en-US"/>
        </w:rPr>
        <w:t xml:space="preserve">much </w:t>
      </w:r>
      <w:r w:rsidR="00BA3758">
        <w:rPr>
          <w:rFonts w:ascii="Times New Roman" w:eastAsia="Times New Roman" w:hAnsi="Times New Roman" w:cs="Times New Roman"/>
          <w:sz w:val="24"/>
          <w:szCs w:val="24"/>
          <w:lang w:eastAsia="en-US"/>
        </w:rPr>
        <w:t>difference.</w:t>
      </w:r>
    </w:p>
    <w:p w:rsidR="008C0FD1" w:rsidRPr="00911682" w:rsidRDefault="008C0FD1" w:rsidP="00911682">
      <w:pPr>
        <w:tabs>
          <w:tab w:val="left" w:pos="567"/>
        </w:tabs>
        <w:spacing w:line="288" w:lineRule="auto"/>
        <w:ind w:firstLine="799"/>
        <w:jc w:val="both"/>
        <w:rPr>
          <w:rFonts w:ascii="Times New Roman" w:hAnsi="Times New Roman" w:cs="Times New Roman"/>
          <w:color w:val="000000"/>
          <w:sz w:val="24"/>
          <w:szCs w:val="24"/>
        </w:rPr>
      </w:pPr>
    </w:p>
    <w:p w:rsidR="00F84E8F" w:rsidRDefault="00EF192A" w:rsidP="00911682">
      <w:pPr>
        <w:widowControl w:val="0"/>
        <w:tabs>
          <w:tab w:val="left" w:pos="567"/>
        </w:tabs>
        <w:spacing w:line="288" w:lineRule="auto"/>
        <w:ind w:firstLine="567"/>
        <w:jc w:val="both"/>
        <w:rPr>
          <w:rFonts w:ascii="Times New Roman" w:hAnsi="Times New Roman" w:cs="Times New Roman"/>
          <w:sz w:val="24"/>
          <w:szCs w:val="24"/>
        </w:rPr>
      </w:pPr>
      <w:r>
        <w:rPr>
          <w:rFonts w:ascii="Times New Roman" w:hAnsi="Times New Roman" w:cs="Times New Roman"/>
          <w:sz w:val="24"/>
          <w:szCs w:val="24"/>
        </w:rPr>
        <w:t>In t</w:t>
      </w:r>
      <w:r w:rsidR="00FC1E62" w:rsidRPr="00FC1E62">
        <w:rPr>
          <w:rFonts w:ascii="Times New Roman" w:hAnsi="Times New Roman" w:cs="Times New Roman"/>
          <w:sz w:val="24"/>
          <w:szCs w:val="24"/>
        </w:rPr>
        <w:t xml:space="preserve">he </w:t>
      </w:r>
      <w:r>
        <w:rPr>
          <w:rFonts w:ascii="Times New Roman" w:hAnsi="Times New Roman" w:cs="Times New Roman"/>
          <w:sz w:val="24"/>
          <w:szCs w:val="24"/>
        </w:rPr>
        <w:t xml:space="preserve">next section </w:t>
      </w:r>
      <w:r w:rsidR="003C6CDF">
        <w:rPr>
          <w:rFonts w:ascii="Times New Roman" w:hAnsi="Times New Roman" w:cs="Times New Roman"/>
          <w:sz w:val="24"/>
          <w:szCs w:val="24"/>
        </w:rPr>
        <w:t xml:space="preserve">we </w:t>
      </w:r>
      <w:r w:rsidR="00F52E8A">
        <w:rPr>
          <w:rFonts w:ascii="Times New Roman" w:hAnsi="Times New Roman" w:cs="Times New Roman"/>
          <w:sz w:val="24"/>
          <w:szCs w:val="24"/>
        </w:rPr>
        <w:t xml:space="preserve">provide </w:t>
      </w:r>
      <w:r w:rsidR="00C96636">
        <w:rPr>
          <w:rFonts w:ascii="Times New Roman" w:hAnsi="Times New Roman" w:cs="Times New Roman"/>
          <w:sz w:val="24"/>
          <w:szCs w:val="24"/>
        </w:rPr>
        <w:t xml:space="preserve">background </w:t>
      </w:r>
      <w:r w:rsidR="00F52E8A">
        <w:rPr>
          <w:rFonts w:ascii="Times New Roman" w:hAnsi="Times New Roman" w:cs="Times New Roman"/>
          <w:sz w:val="24"/>
          <w:szCs w:val="24"/>
        </w:rPr>
        <w:t>information on soda in Mexico, reviewing the literature that has est</w:t>
      </w:r>
      <w:r w:rsidR="00F84E8F">
        <w:rPr>
          <w:rFonts w:ascii="Times New Roman" w:hAnsi="Times New Roman" w:cs="Times New Roman"/>
          <w:sz w:val="24"/>
          <w:szCs w:val="24"/>
        </w:rPr>
        <w:t>imated elasticities of demand and also highlighting the quality variation which has been ignored in analyses to date. In Section III we discuss biases in elasticity estimates from household survey data, which stem particularly from a failure to distinguish quality responses from qua</w:t>
      </w:r>
      <w:r w:rsidR="00D62974">
        <w:rPr>
          <w:rFonts w:ascii="Times New Roman" w:hAnsi="Times New Roman" w:cs="Times New Roman"/>
          <w:sz w:val="24"/>
          <w:szCs w:val="24"/>
        </w:rPr>
        <w:t>ntity responses</w:t>
      </w:r>
      <w:r w:rsidR="00F84E8F">
        <w:rPr>
          <w:rFonts w:ascii="Times New Roman" w:hAnsi="Times New Roman" w:cs="Times New Roman"/>
          <w:sz w:val="24"/>
          <w:szCs w:val="24"/>
        </w:rPr>
        <w:t xml:space="preserve">. </w:t>
      </w:r>
      <w:r w:rsidR="003949AD">
        <w:rPr>
          <w:rFonts w:ascii="Times New Roman" w:hAnsi="Times New Roman" w:cs="Times New Roman"/>
          <w:sz w:val="24"/>
          <w:szCs w:val="24"/>
        </w:rPr>
        <w:t xml:space="preserve">Our </w:t>
      </w:r>
      <w:r w:rsidR="00F84E8F">
        <w:rPr>
          <w:rFonts w:ascii="Times New Roman" w:hAnsi="Times New Roman" w:cs="Times New Roman"/>
          <w:sz w:val="24"/>
          <w:szCs w:val="24"/>
        </w:rPr>
        <w:t>data</w:t>
      </w:r>
      <w:r w:rsidR="003949AD">
        <w:rPr>
          <w:rFonts w:ascii="Times New Roman" w:hAnsi="Times New Roman" w:cs="Times New Roman"/>
          <w:sz w:val="24"/>
          <w:szCs w:val="24"/>
        </w:rPr>
        <w:t>base</w:t>
      </w:r>
      <w:r w:rsidR="00F84E8F">
        <w:rPr>
          <w:rFonts w:ascii="Times New Roman" w:hAnsi="Times New Roman" w:cs="Times New Roman"/>
          <w:sz w:val="24"/>
          <w:szCs w:val="24"/>
        </w:rPr>
        <w:t xml:space="preserve"> </w:t>
      </w:r>
      <w:r w:rsidR="003949AD">
        <w:rPr>
          <w:rFonts w:ascii="Times New Roman" w:hAnsi="Times New Roman" w:cs="Times New Roman"/>
          <w:sz w:val="24"/>
          <w:szCs w:val="24"/>
        </w:rPr>
        <w:t xml:space="preserve">that </w:t>
      </w:r>
      <w:r w:rsidR="00F84E8F">
        <w:rPr>
          <w:rFonts w:ascii="Times New Roman" w:hAnsi="Times New Roman" w:cs="Times New Roman"/>
          <w:sz w:val="24"/>
          <w:szCs w:val="24"/>
        </w:rPr>
        <w:t>combine</w:t>
      </w:r>
      <w:r w:rsidR="003949AD">
        <w:rPr>
          <w:rFonts w:ascii="Times New Roman" w:hAnsi="Times New Roman" w:cs="Times New Roman"/>
          <w:sz w:val="24"/>
          <w:szCs w:val="24"/>
        </w:rPr>
        <w:t>s</w:t>
      </w:r>
      <w:r w:rsidR="00F84E8F">
        <w:rPr>
          <w:rFonts w:ascii="Times New Roman" w:hAnsi="Times New Roman" w:cs="Times New Roman"/>
          <w:sz w:val="24"/>
          <w:szCs w:val="24"/>
        </w:rPr>
        <w:t xml:space="preserve"> price su</w:t>
      </w:r>
      <w:r w:rsidR="003949AD">
        <w:rPr>
          <w:rFonts w:ascii="Times New Roman" w:hAnsi="Times New Roman" w:cs="Times New Roman"/>
          <w:sz w:val="24"/>
          <w:szCs w:val="24"/>
        </w:rPr>
        <w:t>rveys with household surveys is</w:t>
      </w:r>
      <w:r w:rsidR="00F84E8F">
        <w:rPr>
          <w:rFonts w:ascii="Times New Roman" w:hAnsi="Times New Roman" w:cs="Times New Roman"/>
          <w:sz w:val="24"/>
          <w:szCs w:val="24"/>
        </w:rPr>
        <w:t xml:space="preserve"> covered in Section IV, while our empirical results are in Section V. The conclusions are in Section VI.</w:t>
      </w:r>
    </w:p>
    <w:p w:rsidR="00911682" w:rsidRDefault="00911682" w:rsidP="00911682">
      <w:pPr>
        <w:widowControl w:val="0"/>
        <w:tabs>
          <w:tab w:val="left" w:pos="567"/>
        </w:tabs>
        <w:spacing w:line="288" w:lineRule="auto"/>
        <w:jc w:val="both"/>
        <w:rPr>
          <w:rFonts w:ascii="Times New Roman" w:hAnsi="Times New Roman" w:cs="Times New Roman"/>
          <w:b/>
          <w:bCs/>
          <w:sz w:val="24"/>
          <w:szCs w:val="24"/>
        </w:rPr>
      </w:pPr>
    </w:p>
    <w:p w:rsidR="00911682" w:rsidRDefault="00911682" w:rsidP="00911682">
      <w:pPr>
        <w:widowControl w:val="0"/>
        <w:tabs>
          <w:tab w:val="left" w:pos="567"/>
        </w:tabs>
        <w:spacing w:line="288" w:lineRule="auto"/>
        <w:jc w:val="both"/>
        <w:rPr>
          <w:rFonts w:ascii="Times New Roman" w:hAnsi="Times New Roman" w:cs="Times New Roman"/>
          <w:b/>
          <w:bCs/>
          <w:sz w:val="24"/>
          <w:szCs w:val="24"/>
        </w:rPr>
      </w:pPr>
    </w:p>
    <w:p w:rsidR="00F84E8F" w:rsidRDefault="00F84E8F" w:rsidP="004D2673">
      <w:pPr>
        <w:widowControl w:val="0"/>
        <w:tabs>
          <w:tab w:val="left" w:pos="567"/>
        </w:tabs>
        <w:spacing w:line="300" w:lineRule="auto"/>
        <w:jc w:val="both"/>
        <w:rPr>
          <w:rFonts w:ascii="Times New Roman" w:hAnsi="Times New Roman" w:cs="Times New Roman"/>
          <w:b/>
          <w:bCs/>
          <w:sz w:val="24"/>
          <w:szCs w:val="24"/>
        </w:rPr>
      </w:pPr>
      <w:r>
        <w:rPr>
          <w:rFonts w:ascii="Times New Roman" w:hAnsi="Times New Roman" w:cs="Times New Roman"/>
          <w:b/>
          <w:bCs/>
          <w:sz w:val="24"/>
          <w:szCs w:val="24"/>
        </w:rPr>
        <w:t>II.</w:t>
      </w:r>
      <w:r>
        <w:rPr>
          <w:rFonts w:ascii="Times New Roman" w:hAnsi="Times New Roman" w:cs="Times New Roman"/>
          <w:b/>
          <w:bCs/>
          <w:sz w:val="24"/>
          <w:szCs w:val="24"/>
        </w:rPr>
        <w:tab/>
        <w:t>Background on Soda in Mexico</w:t>
      </w:r>
    </w:p>
    <w:p w:rsidR="00911682" w:rsidRPr="00911682" w:rsidRDefault="00911682" w:rsidP="004D2673">
      <w:pPr>
        <w:tabs>
          <w:tab w:val="left" w:pos="567"/>
        </w:tabs>
        <w:autoSpaceDE w:val="0"/>
        <w:autoSpaceDN w:val="0"/>
        <w:adjustRightInd w:val="0"/>
        <w:spacing w:line="300" w:lineRule="auto"/>
        <w:jc w:val="both"/>
        <w:rPr>
          <w:rFonts w:ascii="Times New Roman" w:hAnsi="Times New Roman" w:cs="Times New Roman"/>
          <w:color w:val="222222"/>
          <w:sz w:val="12"/>
          <w:szCs w:val="12"/>
        </w:rPr>
      </w:pPr>
    </w:p>
    <w:p w:rsidR="00FE0EFF" w:rsidRDefault="001F0474" w:rsidP="004D2673">
      <w:pPr>
        <w:tabs>
          <w:tab w:val="left" w:pos="567"/>
        </w:tabs>
        <w:autoSpaceDE w:val="0"/>
        <w:autoSpaceDN w:val="0"/>
        <w:adjustRightInd w:val="0"/>
        <w:spacing w:line="300" w:lineRule="auto"/>
        <w:jc w:val="both"/>
        <w:rPr>
          <w:rFonts w:ascii="Times New Roman" w:hAnsi="Times New Roman" w:cs="Times New Roman"/>
          <w:sz w:val="24"/>
          <w:szCs w:val="24"/>
          <w:lang w:val="en-GB"/>
        </w:rPr>
      </w:pPr>
      <w:r>
        <w:rPr>
          <w:rFonts w:ascii="Times New Roman" w:hAnsi="Times New Roman" w:cs="Times New Roman"/>
          <w:color w:val="222222"/>
          <w:sz w:val="24"/>
          <w:szCs w:val="24"/>
        </w:rPr>
        <w:t xml:space="preserve">The </w:t>
      </w:r>
      <w:r w:rsidR="00FE0EFF" w:rsidRPr="009025AB">
        <w:rPr>
          <w:rFonts w:ascii="Times New Roman" w:hAnsi="Times New Roman" w:cs="Times New Roman"/>
          <w:color w:val="222222"/>
          <w:sz w:val="24"/>
          <w:szCs w:val="24"/>
        </w:rPr>
        <w:t xml:space="preserve">prevalence of overweight, obesity and type 2 diabetes mellitus </w:t>
      </w:r>
      <w:r>
        <w:rPr>
          <w:rFonts w:ascii="Times New Roman" w:hAnsi="Times New Roman" w:cs="Times New Roman"/>
          <w:color w:val="222222"/>
          <w:sz w:val="24"/>
          <w:szCs w:val="24"/>
        </w:rPr>
        <w:t xml:space="preserve">has increased rapidly in Mexico </w:t>
      </w:r>
      <w:r w:rsidR="00FE0EFF" w:rsidRPr="009025AB">
        <w:rPr>
          <w:rFonts w:ascii="Times New Roman" w:hAnsi="Times New Roman" w:cs="Times New Roman"/>
          <w:color w:val="222222"/>
          <w:sz w:val="24"/>
          <w:szCs w:val="24"/>
        </w:rPr>
        <w:t>over the last two decades (</w:t>
      </w:r>
      <w:proofErr w:type="spellStart"/>
      <w:r w:rsidR="00FE0EFF" w:rsidRPr="009025AB">
        <w:rPr>
          <w:rFonts w:ascii="Times New Roman" w:hAnsi="Times New Roman" w:cs="Times New Roman"/>
          <w:color w:val="222222"/>
          <w:sz w:val="24"/>
          <w:szCs w:val="24"/>
        </w:rPr>
        <w:t>Barquera</w:t>
      </w:r>
      <w:proofErr w:type="spellEnd"/>
      <w:r w:rsidR="00FE0EFF" w:rsidRPr="009025AB">
        <w:rPr>
          <w:rFonts w:ascii="Times New Roman" w:hAnsi="Times New Roman" w:cs="Times New Roman"/>
          <w:color w:val="222222"/>
          <w:sz w:val="24"/>
          <w:szCs w:val="24"/>
        </w:rPr>
        <w:t xml:space="preserve"> </w:t>
      </w:r>
      <w:r w:rsidR="008C0FD1">
        <w:rPr>
          <w:rFonts w:ascii="Times New Roman" w:hAnsi="Times New Roman" w:cs="Times New Roman"/>
          <w:i/>
          <w:sz w:val="24"/>
          <w:szCs w:val="24"/>
        </w:rPr>
        <w:t>et al.</w:t>
      </w:r>
      <w:r w:rsidR="008C0FD1" w:rsidRPr="009025AB">
        <w:rPr>
          <w:rFonts w:ascii="Times New Roman" w:hAnsi="Times New Roman" w:cs="Times New Roman"/>
          <w:sz w:val="24"/>
          <w:szCs w:val="24"/>
        </w:rPr>
        <w:t xml:space="preserve"> </w:t>
      </w:r>
      <w:r w:rsidR="00FE0EFF" w:rsidRPr="009025AB">
        <w:rPr>
          <w:rFonts w:ascii="Times New Roman" w:hAnsi="Times New Roman" w:cs="Times New Roman"/>
          <w:color w:val="222222"/>
          <w:sz w:val="24"/>
          <w:szCs w:val="24"/>
        </w:rPr>
        <w:t xml:space="preserve">2008). By 2012, </w:t>
      </w:r>
      <w:r w:rsidR="00D43231">
        <w:rPr>
          <w:rFonts w:ascii="Times New Roman" w:hAnsi="Times New Roman" w:cs="Times New Roman"/>
          <w:color w:val="222222"/>
          <w:sz w:val="24"/>
          <w:szCs w:val="24"/>
        </w:rPr>
        <w:t>26.8% of adult males and 37.5% of females were obese</w:t>
      </w:r>
      <w:r w:rsidR="00F17580">
        <w:rPr>
          <w:rFonts w:ascii="Times New Roman" w:hAnsi="Times New Roman" w:cs="Times New Roman"/>
          <w:color w:val="222222"/>
          <w:sz w:val="24"/>
          <w:szCs w:val="24"/>
        </w:rPr>
        <w:t xml:space="preserve">; </w:t>
      </w:r>
      <w:r w:rsidR="004B3A0E">
        <w:rPr>
          <w:rFonts w:ascii="Times New Roman" w:hAnsi="Times New Roman" w:cs="Times New Roman"/>
          <w:color w:val="222222"/>
          <w:sz w:val="24"/>
          <w:szCs w:val="24"/>
        </w:rPr>
        <w:t xml:space="preserve">both rates were up </w:t>
      </w:r>
      <w:r w:rsidR="00D43231">
        <w:rPr>
          <w:rFonts w:ascii="Times New Roman" w:hAnsi="Times New Roman" w:cs="Times New Roman"/>
          <w:color w:val="222222"/>
          <w:sz w:val="24"/>
          <w:szCs w:val="24"/>
        </w:rPr>
        <w:t>about three percentag</w:t>
      </w:r>
      <w:r w:rsidR="004B3A0E">
        <w:rPr>
          <w:rFonts w:ascii="Times New Roman" w:hAnsi="Times New Roman" w:cs="Times New Roman"/>
          <w:color w:val="222222"/>
          <w:sz w:val="24"/>
          <w:szCs w:val="24"/>
        </w:rPr>
        <w:t xml:space="preserve">e points from six years earlier </w:t>
      </w:r>
      <w:r w:rsidR="004B3A0E" w:rsidRPr="009025AB">
        <w:rPr>
          <w:rFonts w:ascii="Times New Roman" w:hAnsi="Times New Roman" w:cs="Times New Roman"/>
          <w:sz w:val="24"/>
          <w:szCs w:val="24"/>
          <w:lang w:val="en-AU"/>
        </w:rPr>
        <w:t>(</w:t>
      </w:r>
      <w:r w:rsidR="004B3A0E" w:rsidRPr="009025AB">
        <w:rPr>
          <w:rFonts w:ascii="Times New Roman" w:hAnsi="Times New Roman" w:cs="Times New Roman"/>
          <w:sz w:val="24"/>
          <w:szCs w:val="24"/>
        </w:rPr>
        <w:t>Bonilla-</w:t>
      </w:r>
      <w:proofErr w:type="spellStart"/>
      <w:r w:rsidR="004B3A0E" w:rsidRPr="009025AB">
        <w:rPr>
          <w:rFonts w:ascii="Times New Roman" w:hAnsi="Times New Roman" w:cs="Times New Roman"/>
          <w:sz w:val="24"/>
          <w:szCs w:val="24"/>
        </w:rPr>
        <w:t>Chacín</w:t>
      </w:r>
      <w:proofErr w:type="spellEnd"/>
      <w:r w:rsidR="004B3A0E" w:rsidRPr="009025AB">
        <w:rPr>
          <w:rFonts w:ascii="Times New Roman" w:hAnsi="Times New Roman" w:cs="Times New Roman"/>
          <w:sz w:val="24"/>
          <w:szCs w:val="24"/>
        </w:rPr>
        <w:t xml:space="preserve"> </w:t>
      </w:r>
      <w:r w:rsidR="004B3A0E">
        <w:rPr>
          <w:rFonts w:ascii="Times New Roman" w:hAnsi="Times New Roman" w:cs="Times New Roman"/>
          <w:i/>
          <w:sz w:val="24"/>
          <w:szCs w:val="24"/>
        </w:rPr>
        <w:t xml:space="preserve">et al. </w:t>
      </w:r>
      <w:r w:rsidR="004B3A0E" w:rsidRPr="009025AB">
        <w:rPr>
          <w:rFonts w:ascii="Times New Roman" w:hAnsi="Times New Roman" w:cs="Times New Roman"/>
          <w:sz w:val="24"/>
          <w:szCs w:val="24"/>
        </w:rPr>
        <w:t>2016)</w:t>
      </w:r>
      <w:r w:rsidR="004B3A0E">
        <w:rPr>
          <w:rFonts w:ascii="Times New Roman" w:hAnsi="Times New Roman" w:cs="Times New Roman"/>
          <w:sz w:val="24"/>
          <w:szCs w:val="24"/>
        </w:rPr>
        <w:t>.</w:t>
      </w:r>
      <w:r w:rsidR="00D43231">
        <w:rPr>
          <w:rFonts w:ascii="Times New Roman" w:hAnsi="Times New Roman" w:cs="Times New Roman"/>
          <w:color w:val="222222"/>
          <w:sz w:val="24"/>
          <w:szCs w:val="24"/>
        </w:rPr>
        <w:t xml:space="preserve"> </w:t>
      </w:r>
      <w:r w:rsidR="004B3A0E">
        <w:rPr>
          <w:rFonts w:ascii="Times New Roman" w:hAnsi="Times New Roman" w:cs="Times New Roman"/>
          <w:color w:val="222222"/>
          <w:sz w:val="24"/>
          <w:szCs w:val="24"/>
        </w:rPr>
        <w:t>O</w:t>
      </w:r>
      <w:r w:rsidR="00D43231">
        <w:rPr>
          <w:rFonts w:ascii="Times New Roman" w:hAnsi="Times New Roman" w:cs="Times New Roman"/>
          <w:color w:val="222222"/>
          <w:sz w:val="24"/>
          <w:szCs w:val="24"/>
        </w:rPr>
        <w:t xml:space="preserve">ver 1-in-10 children aged </w:t>
      </w:r>
      <w:r w:rsidR="004B3A0E">
        <w:rPr>
          <w:rFonts w:ascii="Times New Roman" w:hAnsi="Times New Roman" w:cs="Times New Roman"/>
          <w:sz w:val="24"/>
          <w:szCs w:val="24"/>
          <w:lang w:val="en-AU"/>
        </w:rPr>
        <w:t>6-11 a</w:t>
      </w:r>
      <w:r w:rsidR="00FE0EFF" w:rsidRPr="009025AB">
        <w:rPr>
          <w:rFonts w:ascii="Times New Roman" w:hAnsi="Times New Roman" w:cs="Times New Roman"/>
          <w:sz w:val="24"/>
          <w:szCs w:val="24"/>
          <w:lang w:val="en-AU"/>
        </w:rPr>
        <w:t>re obese.</w:t>
      </w:r>
      <w:r w:rsidR="00D43231">
        <w:rPr>
          <w:rFonts w:ascii="Times New Roman" w:hAnsi="Times New Roman" w:cs="Times New Roman"/>
          <w:color w:val="222222"/>
          <w:sz w:val="24"/>
          <w:szCs w:val="24"/>
        </w:rPr>
        <w:t xml:space="preserve"> </w:t>
      </w:r>
      <w:r w:rsidR="004B3A0E">
        <w:rPr>
          <w:rFonts w:ascii="Times New Roman" w:hAnsi="Times New Roman" w:cs="Times New Roman"/>
          <w:color w:val="222222"/>
          <w:sz w:val="24"/>
          <w:szCs w:val="24"/>
        </w:rPr>
        <w:t xml:space="preserve">These poor </w:t>
      </w:r>
      <w:r w:rsidR="004B3A0E">
        <w:rPr>
          <w:rFonts w:ascii="Times New Roman" w:hAnsi="Times New Roman" w:cs="Times New Roman"/>
          <w:color w:val="222222"/>
          <w:sz w:val="24"/>
          <w:szCs w:val="24"/>
        </w:rPr>
        <w:lastRenderedPageBreak/>
        <w:t xml:space="preserve">health indicators have </w:t>
      </w:r>
      <w:r w:rsidR="00FE0EFF" w:rsidRPr="009025AB">
        <w:rPr>
          <w:rFonts w:ascii="Times New Roman" w:hAnsi="Times New Roman" w:cs="Times New Roman"/>
          <w:sz w:val="24"/>
          <w:szCs w:val="24"/>
          <w:lang w:val="en-AU"/>
        </w:rPr>
        <w:t xml:space="preserve">been linked to sugar consumption, particularly </w:t>
      </w:r>
      <w:r w:rsidR="00D43231">
        <w:rPr>
          <w:rFonts w:ascii="Times New Roman" w:hAnsi="Times New Roman" w:cs="Times New Roman"/>
          <w:sz w:val="24"/>
          <w:szCs w:val="24"/>
          <w:lang w:val="en-AU"/>
        </w:rPr>
        <w:t xml:space="preserve">from </w:t>
      </w:r>
      <w:r w:rsidR="00963D39">
        <w:rPr>
          <w:rFonts w:ascii="Times New Roman" w:hAnsi="Times New Roman" w:cs="Times New Roman"/>
          <w:sz w:val="24"/>
          <w:szCs w:val="24"/>
          <w:lang w:val="en-AU"/>
        </w:rPr>
        <w:t xml:space="preserve">sugary </w:t>
      </w:r>
      <w:r w:rsidR="00D43231">
        <w:rPr>
          <w:rFonts w:ascii="Times New Roman" w:hAnsi="Times New Roman" w:cs="Times New Roman"/>
          <w:sz w:val="24"/>
          <w:szCs w:val="24"/>
          <w:lang w:val="en-AU"/>
        </w:rPr>
        <w:t xml:space="preserve">drinks </w:t>
      </w:r>
      <w:r w:rsidR="00FE0EFF" w:rsidRPr="009025AB">
        <w:rPr>
          <w:rFonts w:ascii="Times New Roman" w:hAnsi="Times New Roman" w:cs="Times New Roman"/>
          <w:sz w:val="24"/>
          <w:szCs w:val="24"/>
          <w:lang w:val="en-AU"/>
        </w:rPr>
        <w:t>that</w:t>
      </w:r>
      <w:r w:rsidR="004B3A0E">
        <w:rPr>
          <w:rFonts w:ascii="Times New Roman" w:hAnsi="Times New Roman" w:cs="Times New Roman"/>
          <w:sz w:val="24"/>
          <w:szCs w:val="24"/>
          <w:lang w:val="en-AU"/>
        </w:rPr>
        <w:t xml:space="preserve"> are calorie-dense but provide few</w:t>
      </w:r>
      <w:r w:rsidR="00963D39">
        <w:rPr>
          <w:rFonts w:ascii="Times New Roman" w:hAnsi="Times New Roman" w:cs="Times New Roman"/>
          <w:sz w:val="24"/>
          <w:szCs w:val="24"/>
          <w:lang w:val="en-AU"/>
        </w:rPr>
        <w:t xml:space="preserve"> nutrients</w:t>
      </w:r>
      <w:r w:rsidR="00FE0EFF" w:rsidRPr="009025AB">
        <w:rPr>
          <w:rFonts w:ascii="Times New Roman" w:hAnsi="Times New Roman" w:cs="Times New Roman"/>
          <w:sz w:val="24"/>
          <w:szCs w:val="24"/>
          <w:lang w:val="en-AU"/>
        </w:rPr>
        <w:t xml:space="preserve"> (</w:t>
      </w:r>
      <w:r w:rsidR="00911682">
        <w:rPr>
          <w:rFonts w:ascii="Times New Roman" w:hAnsi="Times New Roman" w:cs="Times New Roman"/>
          <w:sz w:val="24"/>
          <w:szCs w:val="24"/>
          <w:lang w:val="en-AU"/>
        </w:rPr>
        <w:t>Malik</w:t>
      </w:r>
      <w:r w:rsidR="00963D39">
        <w:rPr>
          <w:rFonts w:ascii="Times New Roman" w:hAnsi="Times New Roman" w:cs="Times New Roman"/>
          <w:sz w:val="24"/>
          <w:szCs w:val="24"/>
          <w:lang w:val="en-AU"/>
        </w:rPr>
        <w:t xml:space="preserve"> </w:t>
      </w:r>
      <w:r w:rsidR="00AA77C3" w:rsidRPr="004D2673">
        <w:rPr>
          <w:rFonts w:ascii="Times New Roman" w:hAnsi="Times New Roman" w:cs="Times New Roman"/>
          <w:i/>
          <w:sz w:val="24"/>
          <w:szCs w:val="24"/>
        </w:rPr>
        <w:t>et al</w:t>
      </w:r>
      <w:r w:rsidR="00AA77C3">
        <w:rPr>
          <w:rFonts w:ascii="Times New Roman" w:eastAsia="Times New Roman" w:hAnsi="Times New Roman" w:cs="Times New Roman"/>
          <w:i/>
          <w:iCs/>
          <w:sz w:val="24"/>
          <w:szCs w:val="24"/>
          <w:lang w:eastAsia="en-US"/>
        </w:rPr>
        <w:t>.</w:t>
      </w:r>
      <w:r w:rsidR="00AA77C3">
        <w:rPr>
          <w:rFonts w:ascii="Times New Roman" w:eastAsia="Times New Roman" w:hAnsi="Times New Roman" w:cs="Times New Roman"/>
          <w:iCs/>
          <w:sz w:val="24"/>
          <w:szCs w:val="24"/>
          <w:lang w:eastAsia="en-US"/>
        </w:rPr>
        <w:t xml:space="preserve"> </w:t>
      </w:r>
      <w:r w:rsidR="00963D39">
        <w:rPr>
          <w:rFonts w:ascii="Times New Roman" w:hAnsi="Times New Roman" w:cs="Times New Roman"/>
          <w:sz w:val="24"/>
          <w:szCs w:val="24"/>
          <w:lang w:val="en-AU"/>
        </w:rPr>
        <w:t>2006)</w:t>
      </w:r>
      <w:r w:rsidR="00FE0EFF" w:rsidRPr="009025AB">
        <w:rPr>
          <w:rFonts w:ascii="Times New Roman" w:hAnsi="Times New Roman" w:cs="Times New Roman"/>
          <w:sz w:val="24"/>
          <w:szCs w:val="24"/>
          <w:lang w:val="en-AU"/>
        </w:rPr>
        <w:t xml:space="preserve">. Mexicans </w:t>
      </w:r>
      <w:r w:rsidR="00963D39">
        <w:rPr>
          <w:rFonts w:ascii="Times New Roman" w:hAnsi="Times New Roman" w:cs="Times New Roman"/>
          <w:sz w:val="24"/>
          <w:szCs w:val="24"/>
          <w:lang w:val="en-AU"/>
        </w:rPr>
        <w:t>are some of</w:t>
      </w:r>
      <w:r w:rsidR="003949AD">
        <w:rPr>
          <w:rFonts w:ascii="Times New Roman" w:hAnsi="Times New Roman" w:cs="Times New Roman"/>
          <w:sz w:val="24"/>
          <w:szCs w:val="24"/>
          <w:lang w:val="en-AU"/>
        </w:rPr>
        <w:t xml:space="preserve"> the world’s biggest soda drink</w:t>
      </w:r>
      <w:r w:rsidR="00963D39">
        <w:rPr>
          <w:rFonts w:ascii="Times New Roman" w:hAnsi="Times New Roman" w:cs="Times New Roman"/>
          <w:sz w:val="24"/>
          <w:szCs w:val="24"/>
          <w:lang w:val="en-AU"/>
        </w:rPr>
        <w:t xml:space="preserve">ers, so </w:t>
      </w:r>
      <w:r w:rsidR="00FE0EFF" w:rsidRPr="009025AB">
        <w:rPr>
          <w:rFonts w:ascii="Times New Roman" w:hAnsi="Times New Roman" w:cs="Times New Roman"/>
          <w:sz w:val="24"/>
          <w:szCs w:val="24"/>
          <w:lang w:val="en-AU"/>
        </w:rPr>
        <w:t>Mexico’s Congress pass</w:t>
      </w:r>
      <w:r w:rsidR="003949AD">
        <w:rPr>
          <w:rFonts w:ascii="Times New Roman" w:hAnsi="Times New Roman" w:cs="Times New Roman"/>
          <w:sz w:val="24"/>
          <w:szCs w:val="24"/>
          <w:lang w:val="en-AU"/>
        </w:rPr>
        <w:t>ed budget</w:t>
      </w:r>
      <w:r w:rsidR="00FE0EFF" w:rsidRPr="009025AB">
        <w:rPr>
          <w:rFonts w:ascii="Times New Roman" w:hAnsi="Times New Roman" w:cs="Times New Roman"/>
          <w:sz w:val="24"/>
          <w:szCs w:val="24"/>
          <w:lang w:val="en-AU"/>
        </w:rPr>
        <w:t xml:space="preserve"> legislation </w:t>
      </w:r>
      <w:r w:rsidR="00FE0EFF">
        <w:rPr>
          <w:rFonts w:ascii="Times New Roman" w:hAnsi="Times New Roman"/>
          <w:sz w:val="24"/>
          <w:szCs w:val="24"/>
          <w:lang w:val="en-AU"/>
        </w:rPr>
        <w:t xml:space="preserve">in October 2013 </w:t>
      </w:r>
      <w:r w:rsidR="00963D39">
        <w:rPr>
          <w:rFonts w:ascii="Times New Roman" w:hAnsi="Times New Roman"/>
          <w:sz w:val="24"/>
          <w:szCs w:val="24"/>
          <w:lang w:val="en-AU"/>
        </w:rPr>
        <w:t xml:space="preserve">to </w:t>
      </w:r>
      <w:r w:rsidR="00963D39">
        <w:rPr>
          <w:rFonts w:ascii="Times New Roman" w:hAnsi="Times New Roman" w:cs="Times New Roman"/>
          <w:sz w:val="24"/>
          <w:szCs w:val="24"/>
          <w:lang w:val="en-AU"/>
        </w:rPr>
        <w:t>impose</w:t>
      </w:r>
      <w:r w:rsidR="00FE0EFF" w:rsidRPr="009025AB">
        <w:rPr>
          <w:rFonts w:ascii="Times New Roman" w:hAnsi="Times New Roman" w:cs="Times New Roman"/>
          <w:sz w:val="24"/>
          <w:szCs w:val="24"/>
          <w:lang w:val="en-AU"/>
        </w:rPr>
        <w:t xml:space="preserve"> a one</w:t>
      </w:r>
      <w:r w:rsidR="00FE0EFF">
        <w:rPr>
          <w:rFonts w:ascii="Times New Roman" w:hAnsi="Times New Roman"/>
          <w:sz w:val="24"/>
          <w:szCs w:val="24"/>
          <w:lang w:val="en-AU"/>
        </w:rPr>
        <w:t xml:space="preserve"> </w:t>
      </w:r>
      <w:r w:rsidR="00FE0EFF" w:rsidRPr="009025AB">
        <w:rPr>
          <w:rFonts w:ascii="Times New Roman" w:hAnsi="Times New Roman" w:cs="Times New Roman"/>
          <w:sz w:val="24"/>
          <w:szCs w:val="24"/>
          <w:lang w:val="en-AU"/>
        </w:rPr>
        <w:t>peso</w:t>
      </w:r>
      <w:r w:rsidR="00FE0EFF">
        <w:rPr>
          <w:rFonts w:ascii="Times New Roman" w:hAnsi="Times New Roman"/>
          <w:sz w:val="24"/>
          <w:szCs w:val="24"/>
          <w:lang w:val="en-AU"/>
        </w:rPr>
        <w:t xml:space="preserve"> </w:t>
      </w:r>
      <w:r w:rsidR="00FE0EFF" w:rsidRPr="009025AB">
        <w:rPr>
          <w:rFonts w:ascii="Times New Roman" w:hAnsi="Times New Roman" w:cs="Times New Roman"/>
          <w:sz w:val="24"/>
          <w:szCs w:val="24"/>
          <w:lang w:val="en-AU"/>
        </w:rPr>
        <w:t>per</w:t>
      </w:r>
      <w:r w:rsidR="00FE0EFF">
        <w:rPr>
          <w:rFonts w:ascii="Times New Roman" w:hAnsi="Times New Roman"/>
          <w:sz w:val="24"/>
          <w:szCs w:val="24"/>
          <w:lang w:val="en-AU"/>
        </w:rPr>
        <w:t xml:space="preserve"> </w:t>
      </w:r>
      <w:proofErr w:type="spellStart"/>
      <w:r w:rsidR="00FE0EFF" w:rsidRPr="009025AB">
        <w:rPr>
          <w:rFonts w:ascii="Times New Roman" w:hAnsi="Times New Roman" w:cs="Times New Roman"/>
          <w:sz w:val="24"/>
          <w:szCs w:val="24"/>
          <w:lang w:val="en-AU"/>
        </w:rPr>
        <w:t>liter</w:t>
      </w:r>
      <w:proofErr w:type="spellEnd"/>
      <w:r w:rsidR="00FE0EFF" w:rsidRPr="009025AB">
        <w:rPr>
          <w:rFonts w:ascii="Times New Roman" w:hAnsi="Times New Roman" w:cs="Times New Roman"/>
          <w:sz w:val="24"/>
          <w:szCs w:val="24"/>
          <w:lang w:val="en-AU"/>
        </w:rPr>
        <w:t xml:space="preserve"> </w:t>
      </w:r>
      <w:r w:rsidR="00BA3758">
        <w:rPr>
          <w:rFonts w:ascii="Times New Roman" w:hAnsi="Times New Roman" w:cs="Times New Roman"/>
          <w:sz w:val="24"/>
          <w:szCs w:val="24"/>
          <w:lang w:val="en-AU"/>
        </w:rPr>
        <w:t>sugar-</w:t>
      </w:r>
      <w:r w:rsidR="006D6975">
        <w:rPr>
          <w:rFonts w:ascii="Times New Roman" w:hAnsi="Times New Roman" w:cs="Times New Roman"/>
          <w:sz w:val="24"/>
          <w:szCs w:val="24"/>
          <w:lang w:val="en-AU"/>
        </w:rPr>
        <w:t>sweetened beverage</w:t>
      </w:r>
      <w:r w:rsidR="00FE0EFF" w:rsidRPr="009025AB">
        <w:rPr>
          <w:rFonts w:ascii="Times New Roman" w:hAnsi="Times New Roman" w:cs="Times New Roman"/>
          <w:sz w:val="24"/>
          <w:szCs w:val="24"/>
          <w:lang w:val="en-AU"/>
        </w:rPr>
        <w:t xml:space="preserve"> (SSB)</w:t>
      </w:r>
      <w:r w:rsidR="006D6975">
        <w:rPr>
          <w:rFonts w:ascii="Times New Roman" w:hAnsi="Times New Roman" w:cs="Times New Roman"/>
          <w:sz w:val="24"/>
          <w:szCs w:val="24"/>
          <w:lang w:val="en-AU"/>
        </w:rPr>
        <w:t xml:space="preserve"> tax</w:t>
      </w:r>
      <w:r w:rsidR="00963D39">
        <w:rPr>
          <w:rFonts w:ascii="Times New Roman" w:hAnsi="Times New Roman" w:cs="Times New Roman"/>
          <w:sz w:val="24"/>
          <w:szCs w:val="24"/>
          <w:lang w:val="en-AU"/>
        </w:rPr>
        <w:t>.</w:t>
      </w:r>
      <w:r w:rsidR="00963D39" w:rsidRPr="009025AB">
        <w:rPr>
          <w:rStyle w:val="FootnoteReference"/>
          <w:rFonts w:ascii="Times New Roman" w:hAnsi="Times New Roman" w:cs="Times New Roman"/>
          <w:sz w:val="24"/>
          <w:szCs w:val="24"/>
          <w:lang w:val="en-AU"/>
        </w:rPr>
        <w:footnoteReference w:id="1"/>
      </w:r>
      <w:r w:rsidR="00FE0EFF" w:rsidRPr="009025AB">
        <w:rPr>
          <w:rFonts w:ascii="Times New Roman" w:hAnsi="Times New Roman" w:cs="Times New Roman"/>
          <w:sz w:val="24"/>
          <w:szCs w:val="24"/>
          <w:lang w:val="en-AU"/>
        </w:rPr>
        <w:t xml:space="preserve"> </w:t>
      </w:r>
      <w:r w:rsidR="006D6975">
        <w:rPr>
          <w:rFonts w:ascii="Times New Roman" w:hAnsi="Times New Roman" w:cs="Times New Roman"/>
          <w:sz w:val="24"/>
          <w:szCs w:val="24"/>
          <w:lang w:val="en-AU"/>
        </w:rPr>
        <w:t xml:space="preserve">When implemented on </w:t>
      </w:r>
      <w:r w:rsidR="003949AD">
        <w:rPr>
          <w:rFonts w:ascii="Times New Roman" w:hAnsi="Times New Roman" w:cs="Times New Roman"/>
          <w:sz w:val="24"/>
          <w:szCs w:val="24"/>
          <w:lang w:val="en-AU"/>
        </w:rPr>
        <w:t>January 1</w:t>
      </w:r>
      <w:r w:rsidR="003949AD" w:rsidRPr="003949AD">
        <w:rPr>
          <w:rFonts w:ascii="Times New Roman" w:hAnsi="Times New Roman" w:cs="Times New Roman"/>
          <w:sz w:val="24"/>
          <w:szCs w:val="24"/>
          <w:vertAlign w:val="superscript"/>
          <w:lang w:val="en-AU"/>
        </w:rPr>
        <w:t>st</w:t>
      </w:r>
      <w:r w:rsidR="003949AD">
        <w:rPr>
          <w:rFonts w:ascii="Times New Roman" w:hAnsi="Times New Roman" w:cs="Times New Roman"/>
          <w:sz w:val="24"/>
          <w:szCs w:val="24"/>
          <w:lang w:val="en-AU"/>
        </w:rPr>
        <w:t xml:space="preserve"> </w:t>
      </w:r>
      <w:r w:rsidR="00FE0EFF" w:rsidRPr="009025AB">
        <w:rPr>
          <w:rFonts w:ascii="Times New Roman" w:hAnsi="Times New Roman" w:cs="Times New Roman"/>
          <w:sz w:val="24"/>
          <w:szCs w:val="24"/>
          <w:lang w:val="en-AU"/>
        </w:rPr>
        <w:t>2014</w:t>
      </w:r>
      <w:r w:rsidR="003949AD">
        <w:rPr>
          <w:rFonts w:ascii="Times New Roman" w:hAnsi="Times New Roman" w:cs="Times New Roman"/>
          <w:sz w:val="24"/>
          <w:szCs w:val="24"/>
          <w:lang w:val="en-AU"/>
        </w:rPr>
        <w:t>,</w:t>
      </w:r>
      <w:r w:rsidR="00963D39">
        <w:rPr>
          <w:rFonts w:ascii="Times New Roman" w:hAnsi="Times New Roman" w:cs="Times New Roman"/>
          <w:sz w:val="24"/>
          <w:szCs w:val="24"/>
          <w:lang w:val="en-AU"/>
        </w:rPr>
        <w:t xml:space="preserve"> the tax was equivalent to about 9% </w:t>
      </w:r>
      <w:r w:rsidR="00BA3758">
        <w:rPr>
          <w:rFonts w:ascii="Times New Roman" w:hAnsi="Times New Roman" w:cs="Times New Roman"/>
          <w:sz w:val="24"/>
          <w:szCs w:val="24"/>
          <w:lang w:val="en-AU"/>
        </w:rPr>
        <w:t>of pre-tax average prices. T</w:t>
      </w:r>
      <w:r w:rsidR="00963D39">
        <w:rPr>
          <w:rFonts w:ascii="Times New Roman" w:hAnsi="Times New Roman" w:cs="Times New Roman"/>
          <w:sz w:val="24"/>
          <w:szCs w:val="24"/>
          <w:lang w:val="en-AU"/>
        </w:rPr>
        <w:t>he specific</w:t>
      </w:r>
      <w:r w:rsidR="003949AD">
        <w:rPr>
          <w:rFonts w:ascii="Times New Roman" w:hAnsi="Times New Roman" w:cs="Times New Roman"/>
          <w:sz w:val="24"/>
          <w:szCs w:val="24"/>
          <w:lang w:val="en-AU"/>
        </w:rPr>
        <w:t xml:space="preserve"> tax will adjust</w:t>
      </w:r>
      <w:r w:rsidR="00963D39">
        <w:rPr>
          <w:rFonts w:ascii="Times New Roman" w:hAnsi="Times New Roman" w:cs="Times New Roman"/>
          <w:sz w:val="24"/>
          <w:szCs w:val="24"/>
          <w:lang w:val="en-AU"/>
        </w:rPr>
        <w:t xml:space="preserve"> </w:t>
      </w:r>
      <w:r w:rsidR="00BA3758">
        <w:rPr>
          <w:rFonts w:ascii="Times New Roman" w:hAnsi="Times New Roman" w:cs="Times New Roman"/>
          <w:sz w:val="24"/>
          <w:szCs w:val="24"/>
          <w:lang w:val="en-AU"/>
        </w:rPr>
        <w:t xml:space="preserve">upwards </w:t>
      </w:r>
      <w:r w:rsidR="006D6975">
        <w:rPr>
          <w:rFonts w:ascii="Times New Roman" w:hAnsi="Times New Roman" w:cs="Times New Roman"/>
          <w:sz w:val="24"/>
          <w:szCs w:val="24"/>
          <w:lang w:val="en-AU"/>
        </w:rPr>
        <w:t>once</w:t>
      </w:r>
      <w:r w:rsidR="00963D39">
        <w:rPr>
          <w:rFonts w:ascii="Times New Roman" w:hAnsi="Times New Roman" w:cs="Times New Roman"/>
          <w:sz w:val="24"/>
          <w:szCs w:val="24"/>
          <w:lang w:val="en-AU"/>
        </w:rPr>
        <w:t xml:space="preserve"> </w:t>
      </w:r>
      <w:r w:rsidR="003949AD">
        <w:rPr>
          <w:rFonts w:ascii="Times New Roman" w:hAnsi="Times New Roman" w:cs="Times New Roman"/>
          <w:sz w:val="24"/>
          <w:szCs w:val="24"/>
          <w:lang w:val="en-AU"/>
        </w:rPr>
        <w:t xml:space="preserve">the </w:t>
      </w:r>
      <w:r w:rsidR="00963D39">
        <w:rPr>
          <w:rFonts w:ascii="Times New Roman" w:hAnsi="Times New Roman" w:cs="Times New Roman"/>
          <w:sz w:val="24"/>
          <w:szCs w:val="24"/>
          <w:lang w:val="en-AU"/>
        </w:rPr>
        <w:t>cumulative in</w:t>
      </w:r>
      <w:r w:rsidR="00B125EF">
        <w:rPr>
          <w:rFonts w:ascii="Times New Roman" w:hAnsi="Times New Roman" w:cs="Times New Roman"/>
          <w:sz w:val="24"/>
          <w:szCs w:val="24"/>
          <w:lang w:val="en-AU"/>
        </w:rPr>
        <w:t>flation from January 2014 exceed</w:t>
      </w:r>
      <w:r w:rsidR="00963D39">
        <w:rPr>
          <w:rFonts w:ascii="Times New Roman" w:hAnsi="Times New Roman" w:cs="Times New Roman"/>
          <w:sz w:val="24"/>
          <w:szCs w:val="24"/>
          <w:lang w:val="en-AU"/>
        </w:rPr>
        <w:t>s 10%</w:t>
      </w:r>
      <w:r w:rsidR="00FE0EFF" w:rsidRPr="009025AB">
        <w:rPr>
          <w:rFonts w:ascii="Times New Roman" w:hAnsi="Times New Roman" w:cs="Times New Roman"/>
          <w:sz w:val="24"/>
          <w:szCs w:val="24"/>
          <w:lang w:val="en-AU"/>
        </w:rPr>
        <w:t>.</w:t>
      </w:r>
      <w:r w:rsidR="00FE0EFF" w:rsidRPr="009025AB">
        <w:rPr>
          <w:rFonts w:ascii="Times New Roman" w:hAnsi="Times New Roman" w:cs="Times New Roman"/>
          <w:sz w:val="24"/>
          <w:szCs w:val="24"/>
          <w:lang w:val="en-GB"/>
        </w:rPr>
        <w:t xml:space="preserve"> </w:t>
      </w:r>
    </w:p>
    <w:p w:rsidR="008C0FD1" w:rsidRPr="00911682" w:rsidRDefault="008C0FD1" w:rsidP="004D2673">
      <w:pPr>
        <w:tabs>
          <w:tab w:val="left" w:pos="567"/>
        </w:tabs>
        <w:autoSpaceDE w:val="0"/>
        <w:autoSpaceDN w:val="0"/>
        <w:adjustRightInd w:val="0"/>
        <w:spacing w:line="300" w:lineRule="auto"/>
        <w:jc w:val="both"/>
        <w:rPr>
          <w:rFonts w:ascii="Times New Roman" w:hAnsi="Times New Roman" w:cs="Times New Roman"/>
          <w:sz w:val="24"/>
          <w:szCs w:val="24"/>
          <w:lang w:val="en-AU"/>
        </w:rPr>
      </w:pPr>
    </w:p>
    <w:p w:rsidR="003949AD" w:rsidRDefault="00E176B7" w:rsidP="00AA77C3">
      <w:pPr>
        <w:tabs>
          <w:tab w:val="left" w:pos="567"/>
        </w:tabs>
        <w:autoSpaceDE w:val="0"/>
        <w:autoSpaceDN w:val="0"/>
        <w:adjustRightInd w:val="0"/>
        <w:spacing w:line="300" w:lineRule="auto"/>
        <w:ind w:firstLine="567"/>
        <w:jc w:val="both"/>
        <w:rPr>
          <w:rFonts w:ascii="Times New Roman" w:eastAsia="Times New Roman" w:hAnsi="Times New Roman" w:cs="Times New Roman"/>
          <w:sz w:val="24"/>
          <w:szCs w:val="24"/>
          <w:lang w:eastAsia="en-US"/>
        </w:rPr>
      </w:pPr>
      <w:r w:rsidRPr="009025AB">
        <w:rPr>
          <w:rFonts w:ascii="Times New Roman" w:hAnsi="Times New Roman" w:cs="Times New Roman"/>
          <w:sz w:val="24"/>
          <w:szCs w:val="24"/>
        </w:rPr>
        <w:t xml:space="preserve">Aguilera </w:t>
      </w:r>
      <w:r w:rsidR="008C0FD1">
        <w:rPr>
          <w:rFonts w:ascii="Times New Roman" w:hAnsi="Times New Roman" w:cs="Times New Roman"/>
          <w:i/>
          <w:sz w:val="24"/>
          <w:szCs w:val="24"/>
        </w:rPr>
        <w:t>et al.</w:t>
      </w:r>
      <w:r w:rsidR="008C0FD1" w:rsidRPr="009025AB">
        <w:rPr>
          <w:rFonts w:ascii="Times New Roman" w:hAnsi="Times New Roman" w:cs="Times New Roman"/>
          <w:sz w:val="24"/>
          <w:szCs w:val="24"/>
        </w:rPr>
        <w:t xml:space="preserve"> </w:t>
      </w:r>
      <w:r w:rsidRPr="009025AB">
        <w:rPr>
          <w:rFonts w:ascii="Times New Roman" w:hAnsi="Times New Roman" w:cs="Times New Roman"/>
          <w:sz w:val="24"/>
          <w:szCs w:val="24"/>
        </w:rPr>
        <w:t xml:space="preserve">(2016) </w:t>
      </w:r>
      <w:r>
        <w:rPr>
          <w:rFonts w:ascii="Times New Roman" w:hAnsi="Times New Roman" w:cs="Times New Roman"/>
          <w:sz w:val="24"/>
          <w:szCs w:val="24"/>
        </w:rPr>
        <w:t xml:space="preserve">and </w:t>
      </w:r>
      <w:proofErr w:type="spellStart"/>
      <w:r>
        <w:rPr>
          <w:rFonts w:ascii="Times New Roman" w:hAnsi="Times New Roman" w:cs="Times New Roman"/>
          <w:sz w:val="24"/>
          <w:szCs w:val="24"/>
        </w:rPr>
        <w:t>Grogger</w:t>
      </w:r>
      <w:proofErr w:type="spellEnd"/>
      <w:r>
        <w:rPr>
          <w:rFonts w:ascii="Times New Roman" w:hAnsi="Times New Roman" w:cs="Times New Roman"/>
          <w:sz w:val="24"/>
          <w:szCs w:val="24"/>
        </w:rPr>
        <w:t xml:space="preserve"> (2016) </w:t>
      </w:r>
      <w:r w:rsidR="00FE0EFF" w:rsidRPr="009025AB">
        <w:rPr>
          <w:rFonts w:ascii="Times New Roman" w:hAnsi="Times New Roman" w:cs="Times New Roman"/>
          <w:sz w:val="24"/>
          <w:szCs w:val="24"/>
        </w:rPr>
        <w:t xml:space="preserve">find more than full price pass-through </w:t>
      </w:r>
      <w:r>
        <w:rPr>
          <w:rFonts w:ascii="Times New Roman" w:hAnsi="Times New Roman" w:cs="Times New Roman"/>
          <w:sz w:val="24"/>
          <w:szCs w:val="24"/>
        </w:rPr>
        <w:t xml:space="preserve">of the tax into </w:t>
      </w:r>
      <w:r w:rsidR="00FE0EFF" w:rsidRPr="009025AB">
        <w:rPr>
          <w:rFonts w:ascii="Times New Roman" w:hAnsi="Times New Roman" w:cs="Times New Roman"/>
          <w:sz w:val="24"/>
          <w:szCs w:val="24"/>
        </w:rPr>
        <w:t>SSB</w:t>
      </w:r>
      <w:r>
        <w:rPr>
          <w:rFonts w:ascii="Times New Roman" w:hAnsi="Times New Roman" w:cs="Times New Roman"/>
          <w:sz w:val="24"/>
          <w:szCs w:val="24"/>
        </w:rPr>
        <w:t xml:space="preserve"> prices, with the price of soda</w:t>
      </w:r>
      <w:r w:rsidR="00FE0EFF" w:rsidRPr="009025AB">
        <w:rPr>
          <w:rFonts w:ascii="Times New Roman" w:hAnsi="Times New Roman" w:cs="Times New Roman"/>
          <w:sz w:val="24"/>
          <w:szCs w:val="24"/>
        </w:rPr>
        <w:t xml:space="preserve"> </w:t>
      </w:r>
      <w:r>
        <w:rPr>
          <w:rFonts w:ascii="Times New Roman" w:hAnsi="Times New Roman" w:cs="Times New Roman"/>
          <w:sz w:val="24"/>
          <w:szCs w:val="24"/>
        </w:rPr>
        <w:t xml:space="preserve">rising </w:t>
      </w:r>
      <w:r w:rsidR="00FE0EFF" w:rsidRPr="009025AB">
        <w:rPr>
          <w:rFonts w:ascii="Times New Roman" w:hAnsi="Times New Roman" w:cs="Times New Roman"/>
          <w:sz w:val="24"/>
          <w:szCs w:val="24"/>
        </w:rPr>
        <w:t xml:space="preserve">by </w:t>
      </w:r>
      <w:r>
        <w:rPr>
          <w:rFonts w:ascii="Times New Roman" w:hAnsi="Times New Roman" w:cs="Times New Roman"/>
          <w:sz w:val="24"/>
          <w:szCs w:val="24"/>
        </w:rPr>
        <w:t xml:space="preserve">about </w:t>
      </w:r>
      <w:r w:rsidR="00FE0EFF" w:rsidRPr="009025AB">
        <w:rPr>
          <w:rFonts w:ascii="Times New Roman" w:hAnsi="Times New Roman" w:cs="Times New Roman"/>
          <w:sz w:val="24"/>
          <w:szCs w:val="24"/>
        </w:rPr>
        <w:t xml:space="preserve">12 percent. </w:t>
      </w:r>
      <w:r w:rsidR="00FC0596">
        <w:rPr>
          <w:rFonts w:ascii="Times New Roman" w:hAnsi="Times New Roman" w:cs="Times New Roman"/>
          <w:sz w:val="24"/>
          <w:szCs w:val="24"/>
        </w:rPr>
        <w:t>However</w:t>
      </w:r>
      <w:r w:rsidR="00F7002A">
        <w:rPr>
          <w:rFonts w:ascii="Times New Roman" w:hAnsi="Times New Roman" w:cs="Times New Roman"/>
          <w:sz w:val="24"/>
          <w:szCs w:val="24"/>
        </w:rPr>
        <w:t>,</w:t>
      </w:r>
      <w:r w:rsidR="003949AD">
        <w:rPr>
          <w:rFonts w:ascii="Times New Roman" w:hAnsi="Times New Roman" w:cs="Times New Roman"/>
          <w:sz w:val="24"/>
          <w:szCs w:val="24"/>
        </w:rPr>
        <w:t xml:space="preserve"> the</w:t>
      </w:r>
      <w:r w:rsidR="00F7002A">
        <w:rPr>
          <w:rFonts w:ascii="Times New Roman" w:hAnsi="Times New Roman" w:cs="Times New Roman"/>
          <w:sz w:val="24"/>
          <w:szCs w:val="24"/>
        </w:rPr>
        <w:t>se</w:t>
      </w:r>
      <w:r w:rsidR="003949AD">
        <w:rPr>
          <w:rFonts w:ascii="Times New Roman" w:hAnsi="Times New Roman" w:cs="Times New Roman"/>
          <w:sz w:val="24"/>
          <w:szCs w:val="24"/>
        </w:rPr>
        <w:t xml:space="preserve"> studies differ in their overall conclusions about health effects of the </w:t>
      </w:r>
      <w:proofErr w:type="gramStart"/>
      <w:r w:rsidR="003949AD">
        <w:rPr>
          <w:rFonts w:ascii="Times New Roman" w:hAnsi="Times New Roman" w:cs="Times New Roman"/>
          <w:sz w:val="24"/>
          <w:szCs w:val="24"/>
        </w:rPr>
        <w:t>tax,</w:t>
      </w:r>
      <w:proofErr w:type="gramEnd"/>
      <w:r w:rsidR="003949AD">
        <w:rPr>
          <w:rFonts w:ascii="Times New Roman" w:hAnsi="Times New Roman" w:cs="Times New Roman"/>
          <w:sz w:val="24"/>
          <w:szCs w:val="24"/>
        </w:rPr>
        <w:t xml:space="preserve"> with </w:t>
      </w:r>
      <w:r w:rsidR="003949AD" w:rsidRPr="009025AB">
        <w:rPr>
          <w:rFonts w:ascii="Times New Roman" w:hAnsi="Times New Roman" w:cs="Times New Roman"/>
          <w:sz w:val="24"/>
          <w:szCs w:val="24"/>
        </w:rPr>
        <w:t>Aguilera et al (2016)</w:t>
      </w:r>
      <w:r w:rsidR="003949AD">
        <w:rPr>
          <w:rFonts w:ascii="Times New Roman" w:hAnsi="Times New Roman" w:cs="Times New Roman"/>
          <w:sz w:val="24"/>
          <w:szCs w:val="24"/>
        </w:rPr>
        <w:t xml:space="preserve"> </w:t>
      </w:r>
      <w:r w:rsidR="00FC0596">
        <w:rPr>
          <w:rFonts w:ascii="Times New Roman" w:hAnsi="Times New Roman" w:cs="Times New Roman"/>
          <w:sz w:val="24"/>
          <w:szCs w:val="24"/>
        </w:rPr>
        <w:t xml:space="preserve">finding </w:t>
      </w:r>
      <w:r w:rsidR="003949AD">
        <w:rPr>
          <w:rFonts w:ascii="Times New Roman" w:hAnsi="Times New Roman"/>
          <w:sz w:val="24"/>
          <w:szCs w:val="24"/>
        </w:rPr>
        <w:t xml:space="preserve">no effect on total calories </w:t>
      </w:r>
      <w:r w:rsidR="00837F87">
        <w:rPr>
          <w:rFonts w:ascii="Times New Roman" w:hAnsi="Times New Roman"/>
          <w:sz w:val="24"/>
          <w:szCs w:val="24"/>
        </w:rPr>
        <w:t>consumed and on body-mass, while</w:t>
      </w:r>
      <w:r w:rsidR="003949AD">
        <w:rPr>
          <w:rFonts w:ascii="Times New Roman" w:hAnsi="Times New Roman"/>
          <w:sz w:val="24"/>
          <w:szCs w:val="24"/>
        </w:rPr>
        <w:t xml:space="preserve"> </w:t>
      </w:r>
      <w:proofErr w:type="spellStart"/>
      <w:r w:rsidR="003949AD">
        <w:rPr>
          <w:rFonts w:ascii="Times New Roman" w:hAnsi="Times New Roman" w:cs="Times New Roman"/>
          <w:sz w:val="24"/>
          <w:szCs w:val="24"/>
        </w:rPr>
        <w:t>Grogger</w:t>
      </w:r>
      <w:proofErr w:type="spellEnd"/>
      <w:r w:rsidR="003949AD">
        <w:rPr>
          <w:rFonts w:ascii="Times New Roman" w:hAnsi="Times New Roman" w:cs="Times New Roman"/>
          <w:sz w:val="24"/>
          <w:szCs w:val="24"/>
        </w:rPr>
        <w:t xml:space="preserve"> (2016) </w:t>
      </w:r>
      <w:r w:rsidR="00837F87">
        <w:rPr>
          <w:rFonts w:ascii="Times New Roman" w:hAnsi="Times New Roman" w:cs="Times New Roman"/>
          <w:sz w:val="24"/>
          <w:szCs w:val="24"/>
        </w:rPr>
        <w:t xml:space="preserve">calculated that </w:t>
      </w:r>
      <w:r w:rsidR="003949AD" w:rsidRPr="009025AB">
        <w:rPr>
          <w:rFonts w:ascii="Times New Roman" w:hAnsi="Times New Roman" w:cs="Times New Roman"/>
          <w:sz w:val="24"/>
          <w:szCs w:val="24"/>
        </w:rPr>
        <w:t>th</w:t>
      </w:r>
      <w:r w:rsidR="00837F87">
        <w:rPr>
          <w:rFonts w:ascii="Times New Roman" w:hAnsi="Times New Roman" w:cs="Times New Roman"/>
          <w:sz w:val="24"/>
          <w:szCs w:val="24"/>
        </w:rPr>
        <w:t>e tax c</w:t>
      </w:r>
      <w:r w:rsidR="003949AD">
        <w:rPr>
          <w:rFonts w:ascii="Times New Roman" w:hAnsi="Times New Roman" w:cs="Times New Roman"/>
          <w:sz w:val="24"/>
          <w:szCs w:val="24"/>
        </w:rPr>
        <w:t xml:space="preserve">ould cause a </w:t>
      </w:r>
      <w:r w:rsidR="00FC0596">
        <w:rPr>
          <w:rFonts w:ascii="Times New Roman" w:hAnsi="Times New Roman" w:cs="Times New Roman"/>
          <w:sz w:val="24"/>
          <w:szCs w:val="24"/>
        </w:rPr>
        <w:t>two to four pound (</w:t>
      </w:r>
      <w:r w:rsidR="003949AD">
        <w:rPr>
          <w:rFonts w:ascii="Times New Roman" w:hAnsi="Times New Roman" w:cs="Times New Roman"/>
          <w:sz w:val="24"/>
          <w:szCs w:val="24"/>
        </w:rPr>
        <w:t>0.9 to 1.8 k</w:t>
      </w:r>
      <w:r w:rsidR="003949AD" w:rsidRPr="009025AB">
        <w:rPr>
          <w:rFonts w:ascii="Times New Roman" w:hAnsi="Times New Roman" w:cs="Times New Roman"/>
          <w:sz w:val="24"/>
          <w:szCs w:val="24"/>
        </w:rPr>
        <w:t>g</w:t>
      </w:r>
      <w:r w:rsidR="00FC0596">
        <w:rPr>
          <w:rFonts w:ascii="Times New Roman" w:hAnsi="Times New Roman" w:cs="Times New Roman"/>
          <w:sz w:val="24"/>
          <w:szCs w:val="24"/>
        </w:rPr>
        <w:t>)</w:t>
      </w:r>
      <w:r w:rsidR="003949AD" w:rsidRPr="009025AB">
        <w:rPr>
          <w:rFonts w:ascii="Times New Roman" w:hAnsi="Times New Roman" w:cs="Times New Roman"/>
          <w:sz w:val="24"/>
          <w:szCs w:val="24"/>
        </w:rPr>
        <w:t xml:space="preserve"> fall in the average weight of Mexicans.</w:t>
      </w:r>
      <w:r w:rsidR="003949AD">
        <w:rPr>
          <w:rFonts w:ascii="Times New Roman" w:hAnsi="Times New Roman" w:cs="Times New Roman"/>
          <w:sz w:val="24"/>
          <w:szCs w:val="24"/>
        </w:rPr>
        <w:t xml:space="preserve"> </w:t>
      </w:r>
      <w:r w:rsidR="00FC0596">
        <w:rPr>
          <w:rFonts w:ascii="Times New Roman" w:hAnsi="Times New Roman" w:cs="Times New Roman"/>
          <w:sz w:val="24"/>
          <w:szCs w:val="24"/>
        </w:rPr>
        <w:t>This calculation uses</w:t>
      </w:r>
      <w:r w:rsidR="00F10D85">
        <w:rPr>
          <w:rFonts w:ascii="Times New Roman" w:hAnsi="Times New Roman" w:cs="Times New Roman"/>
          <w:sz w:val="24"/>
          <w:szCs w:val="24"/>
        </w:rPr>
        <w:t xml:space="preserve"> </w:t>
      </w:r>
      <w:r w:rsidR="003949AD">
        <w:rPr>
          <w:rFonts w:ascii="Times New Roman" w:hAnsi="Times New Roman"/>
          <w:sz w:val="24"/>
          <w:szCs w:val="24"/>
        </w:rPr>
        <w:t>e</w:t>
      </w:r>
      <w:r w:rsidR="003949AD" w:rsidRPr="009025AB">
        <w:rPr>
          <w:rFonts w:ascii="Times New Roman" w:hAnsi="Times New Roman" w:cs="Times New Roman"/>
          <w:sz w:val="24"/>
          <w:szCs w:val="24"/>
        </w:rPr>
        <w:t xml:space="preserve">xisting </w:t>
      </w:r>
      <w:r w:rsidR="00FC0596">
        <w:rPr>
          <w:rFonts w:ascii="Times New Roman" w:hAnsi="Times New Roman" w:cs="Times New Roman"/>
          <w:sz w:val="24"/>
          <w:szCs w:val="24"/>
        </w:rPr>
        <w:t xml:space="preserve">elasticity </w:t>
      </w:r>
      <w:r w:rsidR="003949AD" w:rsidRPr="009025AB">
        <w:rPr>
          <w:rFonts w:ascii="Times New Roman" w:hAnsi="Times New Roman" w:cs="Times New Roman"/>
          <w:sz w:val="24"/>
          <w:szCs w:val="24"/>
        </w:rPr>
        <w:t>studies from Mexico</w:t>
      </w:r>
      <w:r w:rsidR="00FC0596">
        <w:rPr>
          <w:rFonts w:ascii="Times New Roman" w:hAnsi="Times New Roman" w:cs="Times New Roman"/>
          <w:sz w:val="24"/>
          <w:szCs w:val="24"/>
        </w:rPr>
        <w:t>,</w:t>
      </w:r>
      <w:r w:rsidR="003949AD" w:rsidRPr="009025AB">
        <w:rPr>
          <w:rFonts w:ascii="Times New Roman" w:hAnsi="Times New Roman" w:cs="Times New Roman"/>
          <w:sz w:val="24"/>
          <w:szCs w:val="24"/>
        </w:rPr>
        <w:t xml:space="preserve"> </w:t>
      </w:r>
      <w:r w:rsidR="00F10D85">
        <w:rPr>
          <w:rFonts w:ascii="Times New Roman" w:hAnsi="Times New Roman" w:cs="Times New Roman"/>
          <w:sz w:val="24"/>
          <w:szCs w:val="24"/>
        </w:rPr>
        <w:t xml:space="preserve">where the </w:t>
      </w:r>
      <w:r w:rsidR="003949AD" w:rsidRPr="009025AB">
        <w:rPr>
          <w:rFonts w:ascii="Times New Roman" w:hAnsi="Times New Roman" w:cs="Times New Roman"/>
          <w:sz w:val="24"/>
          <w:szCs w:val="24"/>
        </w:rPr>
        <w:t xml:space="preserve">own-price elasticity of </w:t>
      </w:r>
      <w:r w:rsidR="00F7002A">
        <w:rPr>
          <w:rFonts w:ascii="Times New Roman" w:hAnsi="Times New Roman" w:cs="Times New Roman"/>
          <w:sz w:val="24"/>
          <w:szCs w:val="24"/>
        </w:rPr>
        <w:t xml:space="preserve">quantity </w:t>
      </w:r>
      <w:r w:rsidR="003949AD" w:rsidRPr="009025AB">
        <w:rPr>
          <w:rFonts w:ascii="Times New Roman" w:hAnsi="Times New Roman" w:cs="Times New Roman"/>
          <w:sz w:val="24"/>
          <w:szCs w:val="24"/>
        </w:rPr>
        <w:t xml:space="preserve">demand </w:t>
      </w:r>
      <w:r w:rsidR="003949AD">
        <w:rPr>
          <w:rFonts w:ascii="Times New Roman" w:hAnsi="Times New Roman"/>
          <w:sz w:val="24"/>
          <w:szCs w:val="24"/>
        </w:rPr>
        <w:t xml:space="preserve">for soda </w:t>
      </w:r>
      <w:r w:rsidR="00F7002A">
        <w:rPr>
          <w:rFonts w:ascii="Times New Roman" w:hAnsi="Times New Roman"/>
          <w:sz w:val="24"/>
          <w:szCs w:val="24"/>
        </w:rPr>
        <w:t>ranges</w:t>
      </w:r>
      <w:r w:rsidR="003949AD">
        <w:rPr>
          <w:rFonts w:ascii="Times New Roman" w:hAnsi="Times New Roman"/>
          <w:sz w:val="24"/>
          <w:szCs w:val="24"/>
        </w:rPr>
        <w:t xml:space="preserve"> </w:t>
      </w:r>
      <w:r w:rsidR="00F7002A">
        <w:rPr>
          <w:rFonts w:ascii="Times New Roman" w:hAnsi="Times New Roman"/>
          <w:sz w:val="24"/>
          <w:szCs w:val="24"/>
        </w:rPr>
        <w:t>from</w:t>
      </w:r>
      <w:r w:rsidR="007531CC">
        <w:rPr>
          <w:rFonts w:ascii="Times New Roman" w:hAnsi="Times New Roman"/>
          <w:sz w:val="24"/>
          <w:szCs w:val="24"/>
        </w:rPr>
        <w:t xml:space="preserve"> </w:t>
      </w:r>
      <w:r w:rsidR="007531CC">
        <w:rPr>
          <w:rFonts w:ascii="Times New Roman" w:eastAsia="Times New Roman" w:hAnsi="Times New Roman" w:cs="Times New Roman"/>
          <w:sz w:val="24"/>
          <w:szCs w:val="24"/>
          <w:lang w:eastAsia="en-US"/>
        </w:rPr>
        <w:t>−1.0 to −1.3</w:t>
      </w:r>
      <w:r w:rsidR="00815F7B">
        <w:rPr>
          <w:rFonts w:ascii="Times New Roman" w:hAnsi="Times New Roman" w:cs="Times New Roman"/>
          <w:sz w:val="24"/>
          <w:szCs w:val="24"/>
        </w:rPr>
        <w:t>. T</w:t>
      </w:r>
      <w:r w:rsidR="00F10D85">
        <w:rPr>
          <w:rFonts w:ascii="Times New Roman" w:hAnsi="Times New Roman" w:cs="Times New Roman"/>
          <w:sz w:val="24"/>
          <w:szCs w:val="24"/>
        </w:rPr>
        <w:t xml:space="preserve">hese elasticity estimates come from household survey data, </w:t>
      </w:r>
      <w:r w:rsidR="00815F7B">
        <w:rPr>
          <w:rFonts w:ascii="Times New Roman" w:hAnsi="Times New Roman" w:cs="Times New Roman"/>
          <w:sz w:val="24"/>
          <w:szCs w:val="24"/>
        </w:rPr>
        <w:t xml:space="preserve">using methods </w:t>
      </w:r>
      <w:r w:rsidR="00F10D85">
        <w:rPr>
          <w:rFonts w:ascii="Times New Roman" w:hAnsi="Times New Roman" w:cs="Times New Roman"/>
          <w:sz w:val="24"/>
          <w:szCs w:val="24"/>
        </w:rPr>
        <w:t xml:space="preserve">typical of </w:t>
      </w:r>
      <w:r w:rsidR="004A0AA1">
        <w:rPr>
          <w:rFonts w:ascii="Times New Roman" w:hAnsi="Times New Roman" w:cs="Times New Roman"/>
          <w:sz w:val="24"/>
          <w:szCs w:val="24"/>
        </w:rPr>
        <w:t xml:space="preserve">how </w:t>
      </w:r>
      <w:r w:rsidR="00F10D85">
        <w:rPr>
          <w:rFonts w:ascii="Times New Roman" w:hAnsi="Times New Roman" w:cs="Times New Roman"/>
          <w:sz w:val="24"/>
          <w:szCs w:val="24"/>
        </w:rPr>
        <w:t xml:space="preserve">SSB demand </w:t>
      </w:r>
      <w:r w:rsidR="004A0AA1">
        <w:rPr>
          <w:rFonts w:ascii="Times New Roman" w:hAnsi="Times New Roman" w:cs="Times New Roman"/>
          <w:sz w:val="24"/>
          <w:szCs w:val="24"/>
        </w:rPr>
        <w:t>is modelled elsewhere</w:t>
      </w:r>
      <w:r w:rsidR="00F10D85">
        <w:rPr>
          <w:rFonts w:ascii="Times New Roman" w:hAnsi="Times New Roman" w:cs="Times New Roman"/>
          <w:sz w:val="24"/>
          <w:szCs w:val="24"/>
        </w:rPr>
        <w:t xml:space="preserve">. Indeed, the claim by the World Health Organization that a </w:t>
      </w:r>
      <w:r w:rsidR="00F10D85">
        <w:rPr>
          <w:rFonts w:ascii="Times New Roman" w:hAnsi="Times New Roman" w:cs="Times New Roman"/>
          <w:color w:val="000000"/>
          <w:sz w:val="24"/>
          <w:szCs w:val="24"/>
        </w:rPr>
        <w:t xml:space="preserve">20% increase in the retail price of SSBs </w:t>
      </w:r>
      <w:r w:rsidR="00F10D85" w:rsidRPr="005F4D3F">
        <w:rPr>
          <w:rFonts w:ascii="Times New Roman" w:hAnsi="Times New Roman" w:cs="Times New Roman"/>
          <w:color w:val="000000"/>
          <w:sz w:val="24"/>
          <w:szCs w:val="24"/>
        </w:rPr>
        <w:t xml:space="preserve">will </w:t>
      </w:r>
      <w:r w:rsidR="00F10D85">
        <w:rPr>
          <w:rFonts w:ascii="Times New Roman" w:hAnsi="Times New Roman" w:cs="Times New Roman"/>
          <w:color w:val="000000"/>
          <w:sz w:val="24"/>
          <w:szCs w:val="24"/>
        </w:rPr>
        <w:t xml:space="preserve">result in </w:t>
      </w:r>
      <w:r w:rsidR="00F10D85" w:rsidRPr="005F4D3F">
        <w:rPr>
          <w:rFonts w:ascii="Times New Roman" w:hAnsi="Times New Roman" w:cs="Times New Roman"/>
          <w:color w:val="000000"/>
          <w:sz w:val="24"/>
          <w:szCs w:val="24"/>
        </w:rPr>
        <w:t>proportional reductions in consumption</w:t>
      </w:r>
      <w:r w:rsidR="00F10D85">
        <w:rPr>
          <w:rFonts w:ascii="Times New Roman" w:hAnsi="Times New Roman" w:cs="Times New Roman"/>
          <w:color w:val="000000"/>
          <w:sz w:val="24"/>
          <w:szCs w:val="24"/>
        </w:rPr>
        <w:t xml:space="preserve"> </w:t>
      </w:r>
      <w:r w:rsidR="00B125EF">
        <w:rPr>
          <w:rFonts w:ascii="Times New Roman" w:hAnsi="Times New Roman" w:cs="Times New Roman"/>
          <w:color w:val="000000"/>
          <w:sz w:val="24"/>
          <w:szCs w:val="24"/>
        </w:rPr>
        <w:t xml:space="preserve">implies </w:t>
      </w:r>
      <w:r w:rsidR="00F10D85">
        <w:rPr>
          <w:rFonts w:ascii="Times New Roman" w:hAnsi="Times New Roman" w:cs="Times New Roman"/>
          <w:color w:val="000000"/>
          <w:sz w:val="24"/>
          <w:szCs w:val="24"/>
        </w:rPr>
        <w:t xml:space="preserve">an own-price elasticity of </w:t>
      </w:r>
      <w:r w:rsidR="00F10D85">
        <w:rPr>
          <w:rFonts w:ascii="Times New Roman" w:eastAsia="Times New Roman" w:hAnsi="Times New Roman" w:cs="Times New Roman"/>
          <w:sz w:val="24"/>
          <w:szCs w:val="24"/>
          <w:lang w:eastAsia="en-US"/>
        </w:rPr>
        <w:t>−1.0.</w:t>
      </w:r>
    </w:p>
    <w:p w:rsidR="00AA77C3" w:rsidRPr="00911682" w:rsidRDefault="00AA77C3" w:rsidP="00AA77C3">
      <w:pPr>
        <w:tabs>
          <w:tab w:val="left" w:pos="567"/>
        </w:tabs>
        <w:spacing w:line="300" w:lineRule="auto"/>
        <w:ind w:firstLine="567"/>
        <w:jc w:val="lowKashida"/>
        <w:rPr>
          <w:rFonts w:ascii="Times New Roman" w:hAnsi="Times New Roman" w:cs="Times New Roman"/>
          <w:sz w:val="24"/>
          <w:szCs w:val="24"/>
        </w:rPr>
      </w:pPr>
    </w:p>
    <w:p w:rsidR="004A0AA1" w:rsidRDefault="0035248D" w:rsidP="00AA77C3">
      <w:pPr>
        <w:tabs>
          <w:tab w:val="left" w:pos="567"/>
        </w:tabs>
        <w:spacing w:line="300" w:lineRule="auto"/>
        <w:ind w:firstLine="567"/>
        <w:jc w:val="lowKashida"/>
        <w:rPr>
          <w:rFonts w:ascii="Times New Roman" w:hAnsi="Times New Roman" w:cs="Times New Roman"/>
          <w:sz w:val="24"/>
          <w:szCs w:val="24"/>
        </w:rPr>
      </w:pPr>
      <w:r>
        <w:rPr>
          <w:rFonts w:ascii="Times New Roman" w:hAnsi="Times New Roman" w:cs="Times New Roman"/>
          <w:sz w:val="24"/>
          <w:szCs w:val="24"/>
        </w:rPr>
        <w:t>To highlight key issues in</w:t>
      </w:r>
      <w:r w:rsidR="00F10D85">
        <w:rPr>
          <w:rFonts w:ascii="Times New Roman" w:hAnsi="Times New Roman" w:cs="Times New Roman"/>
          <w:sz w:val="24"/>
          <w:szCs w:val="24"/>
        </w:rPr>
        <w:t xml:space="preserve"> using household survey data to estimate demand elasticities, we summarize</w:t>
      </w:r>
      <w:r w:rsidR="00837F87">
        <w:rPr>
          <w:rFonts w:ascii="Times New Roman" w:hAnsi="Times New Roman" w:cs="Times New Roman"/>
          <w:sz w:val="24"/>
          <w:szCs w:val="24"/>
        </w:rPr>
        <w:t xml:space="preserve"> six recent studies from Mexico </w:t>
      </w:r>
      <w:r w:rsidR="00F10D85">
        <w:rPr>
          <w:rFonts w:ascii="Times New Roman" w:hAnsi="Times New Roman" w:cs="Times New Roman"/>
          <w:sz w:val="24"/>
          <w:szCs w:val="24"/>
        </w:rPr>
        <w:t xml:space="preserve">with </w:t>
      </w:r>
      <w:r w:rsidR="00837F87">
        <w:rPr>
          <w:rFonts w:ascii="Times New Roman" w:hAnsi="Times New Roman" w:cs="Times New Roman"/>
          <w:sz w:val="24"/>
          <w:szCs w:val="24"/>
        </w:rPr>
        <w:t>elasticities for soda, or for a broader soft drinks group, of which soda is the major component</w:t>
      </w:r>
      <w:r w:rsidR="00F10D85">
        <w:rPr>
          <w:rFonts w:ascii="Times New Roman" w:hAnsi="Times New Roman" w:cs="Times New Roman"/>
          <w:sz w:val="24"/>
          <w:szCs w:val="24"/>
        </w:rPr>
        <w:t xml:space="preserve"> (</w:t>
      </w:r>
      <w:r w:rsidR="00F10D85" w:rsidRPr="004D2673">
        <w:rPr>
          <w:rFonts w:ascii="Times New Roman" w:hAnsi="Times New Roman" w:cs="Times New Roman"/>
          <w:sz w:val="24"/>
          <w:szCs w:val="24"/>
        </w:rPr>
        <w:t>Table 1</w:t>
      </w:r>
      <w:r w:rsidR="00F10D85">
        <w:rPr>
          <w:rFonts w:ascii="Times New Roman" w:hAnsi="Times New Roman" w:cs="Times New Roman"/>
          <w:sz w:val="24"/>
          <w:szCs w:val="24"/>
        </w:rPr>
        <w:t>)</w:t>
      </w:r>
      <w:r w:rsidR="00837F87">
        <w:rPr>
          <w:rFonts w:ascii="Times New Roman" w:hAnsi="Times New Roman" w:cs="Times New Roman"/>
          <w:sz w:val="24"/>
          <w:szCs w:val="24"/>
        </w:rPr>
        <w:t>. Three studies (</w:t>
      </w:r>
      <w:r w:rsidR="006D6975">
        <w:rPr>
          <w:rFonts w:ascii="Times New Roman" w:hAnsi="Times New Roman" w:cs="Times New Roman"/>
          <w:sz w:val="24"/>
          <w:szCs w:val="24"/>
        </w:rPr>
        <w:t xml:space="preserve">labeled </w:t>
      </w:r>
      <w:r w:rsidR="00837F87">
        <w:rPr>
          <w:rFonts w:ascii="Times New Roman" w:hAnsi="Times New Roman" w:cs="Times New Roman"/>
          <w:sz w:val="24"/>
          <w:szCs w:val="24"/>
        </w:rPr>
        <w:t xml:space="preserve">c, d, and f) are not </w:t>
      </w:r>
      <w:r w:rsidR="006D6975">
        <w:rPr>
          <w:rFonts w:ascii="Times New Roman" w:hAnsi="Times New Roman" w:cs="Times New Roman"/>
          <w:sz w:val="24"/>
          <w:szCs w:val="24"/>
        </w:rPr>
        <w:t xml:space="preserve">from </w:t>
      </w:r>
      <w:r w:rsidR="00837F87">
        <w:rPr>
          <w:rFonts w:ascii="Times New Roman" w:hAnsi="Times New Roman" w:cs="Times New Roman"/>
          <w:sz w:val="24"/>
          <w:szCs w:val="24"/>
        </w:rPr>
        <w:t xml:space="preserve">the group </w:t>
      </w:r>
      <w:r w:rsidR="006D6975">
        <w:rPr>
          <w:rFonts w:ascii="Times New Roman" w:hAnsi="Times New Roman" w:cs="Times New Roman"/>
          <w:sz w:val="24"/>
          <w:szCs w:val="24"/>
        </w:rPr>
        <w:t xml:space="preserve">that </w:t>
      </w:r>
      <w:proofErr w:type="spellStart"/>
      <w:r w:rsidR="00837F87">
        <w:rPr>
          <w:rFonts w:ascii="Times New Roman" w:hAnsi="Times New Roman" w:cs="Times New Roman"/>
          <w:sz w:val="24"/>
          <w:szCs w:val="24"/>
        </w:rPr>
        <w:t>Grogger</w:t>
      </w:r>
      <w:proofErr w:type="spellEnd"/>
      <w:r w:rsidR="00837F87">
        <w:rPr>
          <w:rFonts w:ascii="Times New Roman" w:hAnsi="Times New Roman" w:cs="Times New Roman"/>
          <w:sz w:val="24"/>
          <w:szCs w:val="24"/>
        </w:rPr>
        <w:t xml:space="preserve"> uses to form a range of own-price elasticities </w:t>
      </w:r>
      <w:r w:rsidR="006D6975">
        <w:rPr>
          <w:rFonts w:ascii="Times New Roman" w:hAnsi="Times New Roman" w:cs="Times New Roman"/>
          <w:sz w:val="24"/>
          <w:szCs w:val="24"/>
        </w:rPr>
        <w:t>of</w:t>
      </w:r>
      <w:r w:rsidR="00837F87">
        <w:rPr>
          <w:rFonts w:ascii="Times New Roman" w:hAnsi="Times New Roman" w:cs="Times New Roman"/>
          <w:sz w:val="24"/>
          <w:szCs w:val="24"/>
        </w:rPr>
        <w:t xml:space="preserve"> </w:t>
      </w:r>
      <w:r w:rsidR="00837F87">
        <w:rPr>
          <w:rFonts w:ascii="Times New Roman" w:eastAsia="Times New Roman" w:hAnsi="Times New Roman" w:cs="Times New Roman"/>
          <w:sz w:val="24"/>
          <w:szCs w:val="24"/>
          <w:lang w:eastAsia="en-US"/>
        </w:rPr>
        <w:t>−1.0 to −1.3</w:t>
      </w:r>
      <w:r w:rsidR="00837F87">
        <w:rPr>
          <w:rFonts w:ascii="Times New Roman" w:hAnsi="Times New Roman" w:cs="Times New Roman"/>
          <w:sz w:val="24"/>
          <w:szCs w:val="24"/>
        </w:rPr>
        <w:t xml:space="preserve"> but that should not matter since the</w:t>
      </w:r>
      <w:r w:rsidR="00B125EF">
        <w:rPr>
          <w:rFonts w:ascii="Times New Roman" w:hAnsi="Times New Roman" w:cs="Times New Roman"/>
          <w:sz w:val="24"/>
          <w:szCs w:val="24"/>
        </w:rPr>
        <w:t>se</w:t>
      </w:r>
      <w:r w:rsidR="00837F87">
        <w:rPr>
          <w:rFonts w:ascii="Times New Roman" w:hAnsi="Times New Roman" w:cs="Times New Roman"/>
          <w:sz w:val="24"/>
          <w:szCs w:val="24"/>
        </w:rPr>
        <w:t xml:space="preserve"> </w:t>
      </w:r>
      <w:r w:rsidR="006D6975">
        <w:rPr>
          <w:rFonts w:ascii="Times New Roman" w:hAnsi="Times New Roman" w:cs="Times New Roman"/>
          <w:sz w:val="24"/>
          <w:szCs w:val="24"/>
        </w:rPr>
        <w:t xml:space="preserve">other </w:t>
      </w:r>
      <w:r w:rsidR="00837F87">
        <w:rPr>
          <w:rFonts w:ascii="Times New Roman" w:hAnsi="Times New Roman" w:cs="Times New Roman"/>
          <w:sz w:val="24"/>
          <w:szCs w:val="24"/>
        </w:rPr>
        <w:t xml:space="preserve">studies give elasticities of about </w:t>
      </w:r>
      <w:r w:rsidR="008C0FD1">
        <w:rPr>
          <w:rFonts w:ascii="Times New Roman" w:eastAsia="Times New Roman" w:hAnsi="Times New Roman" w:cs="Times New Roman"/>
          <w:sz w:val="24"/>
          <w:szCs w:val="24"/>
          <w:lang w:eastAsia="en-US"/>
        </w:rPr>
        <w:t>−1.1 (</w:t>
      </w:r>
      <w:proofErr w:type="spellStart"/>
      <w:r w:rsidR="008C0FD1">
        <w:rPr>
          <w:rFonts w:ascii="Times New Roman" w:eastAsia="Times New Roman" w:hAnsi="Times New Roman" w:cs="Times New Roman"/>
          <w:sz w:val="24"/>
          <w:szCs w:val="24"/>
          <w:lang w:eastAsia="en-US"/>
        </w:rPr>
        <w:t>Urzua</w:t>
      </w:r>
      <w:proofErr w:type="spellEnd"/>
      <w:r w:rsidR="008C0FD1">
        <w:rPr>
          <w:rFonts w:ascii="Times New Roman" w:eastAsia="Times New Roman" w:hAnsi="Times New Roman" w:cs="Times New Roman"/>
          <w:sz w:val="24"/>
          <w:szCs w:val="24"/>
          <w:lang w:eastAsia="en-US"/>
        </w:rPr>
        <w:t xml:space="preserve"> 2008</w:t>
      </w:r>
      <w:r w:rsidR="00837F87">
        <w:rPr>
          <w:rFonts w:ascii="Times New Roman" w:eastAsia="Times New Roman" w:hAnsi="Times New Roman" w:cs="Times New Roman"/>
          <w:sz w:val="24"/>
          <w:szCs w:val="24"/>
          <w:lang w:eastAsia="en-US"/>
        </w:rPr>
        <w:t xml:space="preserve"> </w:t>
      </w:r>
      <w:r w:rsidR="008C0FD1">
        <w:rPr>
          <w:rFonts w:ascii="Times New Roman" w:eastAsia="Times New Roman" w:hAnsi="Times New Roman" w:cs="Times New Roman"/>
          <w:sz w:val="24"/>
          <w:szCs w:val="24"/>
          <w:lang w:eastAsia="en-US"/>
        </w:rPr>
        <w:t xml:space="preserve">and </w:t>
      </w:r>
      <w:proofErr w:type="spellStart"/>
      <w:r w:rsidR="00837F87">
        <w:rPr>
          <w:rFonts w:ascii="Times New Roman" w:eastAsia="Times New Roman" w:hAnsi="Times New Roman" w:cs="Times New Roman"/>
          <w:sz w:val="24"/>
          <w:szCs w:val="24"/>
          <w:lang w:eastAsia="en-US"/>
        </w:rPr>
        <w:t>Colchero</w:t>
      </w:r>
      <w:proofErr w:type="spellEnd"/>
      <w:r w:rsidR="00837F87">
        <w:rPr>
          <w:rFonts w:ascii="Times New Roman" w:eastAsia="Times New Roman" w:hAnsi="Times New Roman" w:cs="Times New Roman"/>
          <w:sz w:val="24"/>
          <w:szCs w:val="24"/>
          <w:lang w:eastAsia="en-US"/>
        </w:rPr>
        <w:t xml:space="preserve"> </w:t>
      </w:r>
      <w:r w:rsidR="008C0FD1">
        <w:rPr>
          <w:rFonts w:ascii="Times New Roman" w:hAnsi="Times New Roman" w:cs="Times New Roman"/>
          <w:i/>
          <w:sz w:val="24"/>
          <w:szCs w:val="24"/>
        </w:rPr>
        <w:t>et al.</w:t>
      </w:r>
      <w:r w:rsidR="008C0FD1" w:rsidRPr="009025AB">
        <w:rPr>
          <w:rFonts w:ascii="Times New Roman" w:hAnsi="Times New Roman" w:cs="Times New Roman"/>
          <w:sz w:val="24"/>
          <w:szCs w:val="24"/>
        </w:rPr>
        <w:t xml:space="preserve"> </w:t>
      </w:r>
      <w:r w:rsidR="00837F87">
        <w:rPr>
          <w:rFonts w:ascii="Times New Roman" w:eastAsia="Times New Roman" w:hAnsi="Times New Roman" w:cs="Times New Roman"/>
          <w:sz w:val="24"/>
          <w:szCs w:val="24"/>
          <w:lang w:eastAsia="en-US"/>
        </w:rPr>
        <w:t>2015) or about −1.5 (Bonilla-</w:t>
      </w:r>
      <w:proofErr w:type="spellStart"/>
      <w:r w:rsidR="00837F87">
        <w:rPr>
          <w:rFonts w:ascii="Times New Roman" w:eastAsia="Times New Roman" w:hAnsi="Times New Roman" w:cs="Times New Roman"/>
          <w:sz w:val="24"/>
          <w:szCs w:val="24"/>
          <w:lang w:eastAsia="en-US"/>
        </w:rPr>
        <w:t>Chacin</w:t>
      </w:r>
      <w:proofErr w:type="spellEnd"/>
      <w:r w:rsidR="00837F87">
        <w:rPr>
          <w:rFonts w:ascii="Times New Roman" w:eastAsia="Times New Roman" w:hAnsi="Times New Roman" w:cs="Times New Roman"/>
          <w:sz w:val="24"/>
          <w:szCs w:val="24"/>
          <w:lang w:eastAsia="en-US"/>
        </w:rPr>
        <w:t xml:space="preserve"> </w:t>
      </w:r>
      <w:r w:rsidR="008C0FD1">
        <w:rPr>
          <w:rFonts w:ascii="Times New Roman" w:hAnsi="Times New Roman" w:cs="Times New Roman"/>
          <w:i/>
          <w:sz w:val="24"/>
          <w:szCs w:val="24"/>
        </w:rPr>
        <w:t>et al.</w:t>
      </w:r>
      <w:r w:rsidR="008C0FD1" w:rsidRPr="009025AB">
        <w:rPr>
          <w:rFonts w:ascii="Times New Roman" w:hAnsi="Times New Roman" w:cs="Times New Roman"/>
          <w:sz w:val="24"/>
          <w:szCs w:val="24"/>
        </w:rPr>
        <w:t xml:space="preserve"> </w:t>
      </w:r>
      <w:r w:rsidR="00837F87">
        <w:rPr>
          <w:rFonts w:ascii="Times New Roman" w:eastAsia="Times New Roman" w:hAnsi="Times New Roman" w:cs="Times New Roman"/>
          <w:sz w:val="24"/>
          <w:szCs w:val="24"/>
          <w:lang w:eastAsia="en-US"/>
        </w:rPr>
        <w:t>2016). Moreover, the elasticities seem fairly stable acros</w:t>
      </w:r>
      <w:r>
        <w:rPr>
          <w:rFonts w:ascii="Times New Roman" w:eastAsia="Times New Roman" w:hAnsi="Times New Roman" w:cs="Times New Roman"/>
          <w:sz w:val="24"/>
          <w:szCs w:val="24"/>
          <w:lang w:eastAsia="en-US"/>
        </w:rPr>
        <w:t xml:space="preserve">s years, so even though we </w:t>
      </w:r>
      <w:r w:rsidR="00837F87">
        <w:rPr>
          <w:rFonts w:ascii="Times New Roman" w:eastAsia="Times New Roman" w:hAnsi="Times New Roman" w:cs="Times New Roman"/>
          <w:sz w:val="24"/>
          <w:szCs w:val="24"/>
          <w:lang w:eastAsia="en-US"/>
        </w:rPr>
        <w:t>use 2014 data our results should be relevant for evaluating these earlier studies.</w:t>
      </w:r>
      <w:r w:rsidR="00F10D85">
        <w:rPr>
          <w:rFonts w:ascii="Times New Roman" w:eastAsia="Times New Roman" w:hAnsi="Times New Roman" w:cs="Times New Roman"/>
          <w:sz w:val="24"/>
          <w:szCs w:val="24"/>
          <w:lang w:eastAsia="en-US"/>
        </w:rPr>
        <w:t xml:space="preserve"> All six of these </w:t>
      </w:r>
      <w:r w:rsidR="00E176B7" w:rsidRPr="009025AB">
        <w:rPr>
          <w:rFonts w:ascii="Times New Roman" w:hAnsi="Times New Roman" w:cs="Times New Roman"/>
          <w:sz w:val="24"/>
          <w:szCs w:val="24"/>
        </w:rPr>
        <w:t xml:space="preserve">studies use the same </w:t>
      </w:r>
      <w:r w:rsidR="00F10D85">
        <w:rPr>
          <w:rFonts w:ascii="Times New Roman" w:hAnsi="Times New Roman" w:cs="Times New Roman"/>
          <w:sz w:val="24"/>
          <w:szCs w:val="24"/>
        </w:rPr>
        <w:t xml:space="preserve">household survey </w:t>
      </w:r>
      <w:r w:rsidR="00E176B7" w:rsidRPr="009025AB">
        <w:rPr>
          <w:rFonts w:ascii="Times New Roman" w:hAnsi="Times New Roman" w:cs="Times New Roman"/>
          <w:sz w:val="24"/>
          <w:szCs w:val="24"/>
        </w:rPr>
        <w:t xml:space="preserve">data we rely upon but none of them use </w:t>
      </w:r>
      <w:r w:rsidR="004A0AA1">
        <w:rPr>
          <w:rFonts w:ascii="Times New Roman" w:hAnsi="Times New Roman" w:cs="Times New Roman"/>
          <w:sz w:val="24"/>
          <w:szCs w:val="24"/>
        </w:rPr>
        <w:t xml:space="preserve">the </w:t>
      </w:r>
      <w:r w:rsidR="00E176B7" w:rsidRPr="009025AB">
        <w:rPr>
          <w:rFonts w:ascii="Times New Roman" w:hAnsi="Times New Roman" w:cs="Times New Roman"/>
          <w:sz w:val="24"/>
          <w:szCs w:val="24"/>
        </w:rPr>
        <w:t>market price</w:t>
      </w:r>
      <w:r w:rsidR="004A0AA1">
        <w:rPr>
          <w:rFonts w:ascii="Times New Roman" w:hAnsi="Times New Roman" w:cs="Times New Roman"/>
          <w:sz w:val="24"/>
          <w:szCs w:val="24"/>
        </w:rPr>
        <w:t xml:space="preserve"> </w:t>
      </w:r>
      <w:r w:rsidR="00E176B7" w:rsidRPr="009025AB">
        <w:rPr>
          <w:rFonts w:ascii="Times New Roman" w:hAnsi="Times New Roman" w:cs="Times New Roman"/>
          <w:sz w:val="24"/>
          <w:szCs w:val="24"/>
        </w:rPr>
        <w:t>s</w:t>
      </w:r>
      <w:r w:rsidR="004A0AA1">
        <w:rPr>
          <w:rFonts w:ascii="Times New Roman" w:hAnsi="Times New Roman" w:cs="Times New Roman"/>
          <w:sz w:val="24"/>
          <w:szCs w:val="24"/>
        </w:rPr>
        <w:t>urvey that we use</w:t>
      </w:r>
      <w:r w:rsidR="00F10D85">
        <w:rPr>
          <w:rFonts w:ascii="Times New Roman" w:hAnsi="Times New Roman" w:cs="Times New Roman"/>
          <w:sz w:val="24"/>
          <w:szCs w:val="24"/>
        </w:rPr>
        <w:t>; this is typical of the literature</w:t>
      </w:r>
      <w:r w:rsidR="004A0AA1">
        <w:rPr>
          <w:rFonts w:ascii="Times New Roman" w:hAnsi="Times New Roman" w:cs="Times New Roman"/>
          <w:sz w:val="24"/>
          <w:szCs w:val="24"/>
        </w:rPr>
        <w:t>,</w:t>
      </w:r>
      <w:r w:rsidR="00F10D85">
        <w:rPr>
          <w:rFonts w:ascii="Times New Roman" w:hAnsi="Times New Roman" w:cs="Times New Roman"/>
          <w:sz w:val="24"/>
          <w:szCs w:val="24"/>
        </w:rPr>
        <w:t xml:space="preserve"> </w:t>
      </w:r>
      <w:r w:rsidR="004A0AA1">
        <w:rPr>
          <w:rFonts w:ascii="Times New Roman" w:hAnsi="Times New Roman" w:cs="Times New Roman"/>
          <w:sz w:val="24"/>
          <w:szCs w:val="24"/>
        </w:rPr>
        <w:t xml:space="preserve">with </w:t>
      </w:r>
      <w:r w:rsidR="00F10D85">
        <w:rPr>
          <w:rFonts w:ascii="Times New Roman" w:hAnsi="Times New Roman" w:cs="Times New Roman"/>
          <w:sz w:val="24"/>
          <w:szCs w:val="24"/>
        </w:rPr>
        <w:t xml:space="preserve">unit values (expenditures over quantities) </w:t>
      </w:r>
      <w:r w:rsidR="00B125EF">
        <w:rPr>
          <w:rFonts w:ascii="Times New Roman" w:hAnsi="Times New Roman" w:cs="Times New Roman"/>
          <w:sz w:val="24"/>
          <w:szCs w:val="24"/>
        </w:rPr>
        <w:t>commonly</w:t>
      </w:r>
      <w:r w:rsidR="00F10D85">
        <w:rPr>
          <w:rFonts w:ascii="Times New Roman" w:hAnsi="Times New Roman" w:cs="Times New Roman"/>
          <w:sz w:val="24"/>
          <w:szCs w:val="24"/>
        </w:rPr>
        <w:t xml:space="preserve"> used as a proxy for prices.</w:t>
      </w:r>
    </w:p>
    <w:p w:rsidR="00911682" w:rsidRDefault="00911682">
      <w:pPr>
        <w:rPr>
          <w:rFonts w:ascii="Times New Roman" w:hAnsi="Times New Roman" w:cs="Times New Roman"/>
          <w:sz w:val="24"/>
          <w:szCs w:val="24"/>
        </w:rPr>
      </w:pPr>
      <w:r>
        <w:rPr>
          <w:rFonts w:ascii="Times New Roman" w:hAnsi="Times New Roman" w:cs="Times New Roman"/>
          <w:sz w:val="24"/>
          <w:szCs w:val="24"/>
        </w:rPr>
        <w:br w:type="page"/>
      </w:r>
    </w:p>
    <w:p w:rsidR="00FB0CA6" w:rsidRDefault="00FB0CA6">
      <w:pPr>
        <w:rPr>
          <w:rFonts w:ascii="Times New Roman" w:hAnsi="Times New Roman" w:cs="Times New Roman"/>
          <w:sz w:val="24"/>
          <w:szCs w:val="24"/>
        </w:rPr>
        <w:sectPr w:rsidR="00FB0CA6" w:rsidSect="001056A5">
          <w:footerReference w:type="default" r:id="rId9"/>
          <w:footerReference w:type="first" r:id="rId10"/>
          <w:pgSz w:w="11907" w:h="16840" w:code="9"/>
          <w:pgMar w:top="1440" w:right="1440" w:bottom="1440" w:left="1440" w:header="0" w:footer="992" w:gutter="0"/>
          <w:pgNumType w:start="1"/>
          <w:cols w:space="720"/>
          <w:formProt w:val="0"/>
          <w:titlePg/>
          <w:docGrid w:linePitch="360" w:charSpace="-2049"/>
        </w:sectPr>
      </w:pPr>
    </w:p>
    <w:p w:rsidR="00705B34" w:rsidRDefault="00705B34">
      <w:pPr>
        <w:rPr>
          <w:rFonts w:ascii="Times New Roman" w:hAnsi="Times New Roman" w:cs="Times New Roman"/>
          <w:sz w:val="24"/>
          <w:szCs w:val="24"/>
        </w:rPr>
      </w:pPr>
    </w:p>
    <w:tbl>
      <w:tblPr>
        <w:tblW w:w="13066" w:type="dxa"/>
        <w:tblLook w:val="04A0" w:firstRow="1" w:lastRow="0" w:firstColumn="1" w:lastColumn="0" w:noHBand="0" w:noVBand="1"/>
      </w:tblPr>
      <w:tblGrid>
        <w:gridCol w:w="2835"/>
        <w:gridCol w:w="1984"/>
        <w:gridCol w:w="1985"/>
        <w:gridCol w:w="1985"/>
        <w:gridCol w:w="1701"/>
        <w:gridCol w:w="1133"/>
        <w:gridCol w:w="1443"/>
      </w:tblGrid>
      <w:tr w:rsidR="00705B34" w:rsidRPr="00D64024" w:rsidTr="002F183D">
        <w:trPr>
          <w:trHeight w:val="315"/>
        </w:trPr>
        <w:tc>
          <w:tcPr>
            <w:tcW w:w="13066" w:type="dxa"/>
            <w:gridSpan w:val="7"/>
            <w:tcBorders>
              <w:left w:val="nil"/>
              <w:bottom w:val="single" w:sz="4" w:space="0" w:color="auto"/>
              <w:right w:val="nil"/>
            </w:tcBorders>
            <w:shd w:val="clear" w:color="auto" w:fill="auto"/>
            <w:noWrap/>
          </w:tcPr>
          <w:p w:rsidR="00705B34" w:rsidRPr="00705B34" w:rsidRDefault="00705B34" w:rsidP="006A0A6B">
            <w:pPr>
              <w:contextualSpacing/>
              <w:jc w:val="center"/>
              <w:rPr>
                <w:rFonts w:ascii="Times New Roman" w:eastAsia="Times New Roman" w:hAnsi="Times New Roman" w:cs="Times New Roman"/>
                <w:b/>
                <w:bCs/>
                <w:color w:val="000000"/>
                <w:lang w:val="en-AU" w:eastAsia="en-AU"/>
              </w:rPr>
            </w:pPr>
            <w:r w:rsidRPr="00705B34">
              <w:rPr>
                <w:rFonts w:ascii="Times New Roman" w:eastAsia="Times New Roman" w:hAnsi="Times New Roman" w:cs="Times New Roman"/>
                <w:b/>
              </w:rPr>
              <w:t xml:space="preserve">Table 1: Summary of Recent Estimates of </w:t>
            </w:r>
            <w:r w:rsidR="006A0A6B">
              <w:rPr>
                <w:rFonts w:ascii="Times New Roman" w:eastAsia="Times New Roman" w:hAnsi="Times New Roman" w:cs="Times New Roman"/>
                <w:b/>
              </w:rPr>
              <w:t>t</w:t>
            </w:r>
            <w:r w:rsidRPr="00705B34">
              <w:rPr>
                <w:rFonts w:ascii="Times New Roman" w:eastAsia="Times New Roman" w:hAnsi="Times New Roman" w:cs="Times New Roman"/>
                <w:b/>
              </w:rPr>
              <w:t>he Price Elasticity of Demand for Soda in Mexico</w:t>
            </w:r>
          </w:p>
        </w:tc>
      </w:tr>
      <w:tr w:rsidR="002F183D" w:rsidRPr="00D64024" w:rsidTr="002F183D">
        <w:trPr>
          <w:trHeight w:val="315"/>
        </w:trPr>
        <w:tc>
          <w:tcPr>
            <w:tcW w:w="13066" w:type="dxa"/>
            <w:gridSpan w:val="7"/>
            <w:tcBorders>
              <w:top w:val="single" w:sz="4" w:space="0" w:color="auto"/>
              <w:left w:val="nil"/>
              <w:right w:val="nil"/>
            </w:tcBorders>
            <w:shd w:val="clear" w:color="auto" w:fill="auto"/>
            <w:noWrap/>
          </w:tcPr>
          <w:p w:rsidR="00262E05" w:rsidRPr="00262E05" w:rsidRDefault="00262E05" w:rsidP="00262E05">
            <w:pPr>
              <w:spacing w:before="100"/>
              <w:contextualSpacing/>
              <w:jc w:val="center"/>
              <w:rPr>
                <w:rFonts w:ascii="Times New Roman" w:eastAsia="Times New Roman" w:hAnsi="Times New Roman" w:cs="Times New Roman"/>
                <w:b/>
                <w:bCs/>
                <w:sz w:val="6"/>
                <w:szCs w:val="6"/>
                <w:lang w:val="en-AU" w:eastAsia="en-AU"/>
              </w:rPr>
            </w:pPr>
          </w:p>
          <w:p w:rsidR="002F183D" w:rsidRPr="009D5019" w:rsidRDefault="002F183D" w:rsidP="00262E05">
            <w:pPr>
              <w:spacing w:before="100"/>
              <w:contextualSpacing/>
              <w:jc w:val="center"/>
              <w:rPr>
                <w:rFonts w:ascii="Times New Roman" w:eastAsia="Times New Roman" w:hAnsi="Times New Roman" w:cs="Times New Roman"/>
                <w:b/>
                <w:bCs/>
                <w:color w:val="000000"/>
                <w:sz w:val="20"/>
                <w:szCs w:val="20"/>
                <w:lang w:val="en-AU" w:eastAsia="en-AU"/>
              </w:rPr>
            </w:pPr>
            <w:r w:rsidRPr="00D71524">
              <w:rPr>
                <w:rFonts w:ascii="Times New Roman" w:eastAsia="Times New Roman" w:hAnsi="Times New Roman" w:cs="Times New Roman"/>
                <w:b/>
                <w:bCs/>
                <w:sz w:val="20"/>
                <w:szCs w:val="20"/>
                <w:lang w:val="en-AU" w:eastAsia="en-AU"/>
              </w:rPr>
              <w:t>A.</w:t>
            </w:r>
            <w:r>
              <w:rPr>
                <w:rFonts w:ascii="Times New Roman" w:eastAsia="Times New Roman" w:hAnsi="Times New Roman" w:cs="Times New Roman"/>
                <w:b/>
                <w:bCs/>
                <w:sz w:val="20"/>
                <w:szCs w:val="20"/>
                <w:lang w:val="en-AU" w:eastAsia="en-AU"/>
              </w:rPr>
              <w:t xml:space="preserve"> </w:t>
            </w:r>
            <w:r w:rsidRPr="00D71524">
              <w:rPr>
                <w:rFonts w:ascii="Times New Roman" w:eastAsia="Times New Roman" w:hAnsi="Times New Roman" w:cs="Times New Roman"/>
                <w:b/>
                <w:bCs/>
                <w:sz w:val="20"/>
                <w:szCs w:val="20"/>
                <w:lang w:val="en-AU" w:eastAsia="en-AU"/>
              </w:rPr>
              <w:t>Data and Methods</w:t>
            </w:r>
          </w:p>
        </w:tc>
      </w:tr>
      <w:tr w:rsidR="00705B34" w:rsidRPr="00D64024" w:rsidTr="002F183D">
        <w:trPr>
          <w:trHeight w:val="315"/>
        </w:trPr>
        <w:tc>
          <w:tcPr>
            <w:tcW w:w="2835" w:type="dxa"/>
            <w:tcBorders>
              <w:left w:val="nil"/>
              <w:bottom w:val="single" w:sz="4" w:space="0" w:color="auto"/>
              <w:right w:val="nil"/>
            </w:tcBorders>
            <w:shd w:val="clear" w:color="auto" w:fill="auto"/>
            <w:noWrap/>
            <w:hideMark/>
          </w:tcPr>
          <w:p w:rsidR="002F183D" w:rsidRDefault="00705B34" w:rsidP="00F71F73">
            <w:pPr>
              <w:contextualSpacing/>
              <w:jc w:val="center"/>
              <w:rPr>
                <w:rFonts w:ascii="Times New Roman" w:eastAsia="Times New Roman" w:hAnsi="Times New Roman" w:cs="Times New Roman"/>
                <w:b/>
                <w:bCs/>
                <w:sz w:val="20"/>
                <w:szCs w:val="20"/>
                <w:lang w:val="en-AU" w:eastAsia="en-AU"/>
              </w:rPr>
            </w:pPr>
            <w:r>
              <w:rPr>
                <w:rFonts w:ascii="Times New Roman" w:eastAsia="Times New Roman" w:hAnsi="Times New Roman" w:cs="Times New Roman"/>
                <w:b/>
                <w:bCs/>
                <w:sz w:val="20"/>
                <w:szCs w:val="20"/>
                <w:lang w:val="en-AU" w:eastAsia="en-AU"/>
              </w:rPr>
              <w:t xml:space="preserve">Author(s) </w:t>
            </w:r>
          </w:p>
          <w:p w:rsidR="00705B34" w:rsidRPr="009D5019" w:rsidRDefault="00705B34" w:rsidP="00F71F73">
            <w:pPr>
              <w:contextualSpacing/>
              <w:jc w:val="center"/>
              <w:rPr>
                <w:rFonts w:ascii="Times New Roman" w:eastAsia="Times New Roman" w:hAnsi="Times New Roman" w:cs="Times New Roman"/>
                <w:b/>
                <w:bCs/>
                <w:sz w:val="20"/>
                <w:szCs w:val="20"/>
                <w:lang w:val="en-AU" w:eastAsia="en-AU"/>
              </w:rPr>
            </w:pPr>
            <w:r>
              <w:rPr>
                <w:rFonts w:ascii="Times New Roman" w:eastAsia="Times New Roman" w:hAnsi="Times New Roman" w:cs="Times New Roman"/>
                <w:b/>
                <w:bCs/>
                <w:sz w:val="20"/>
                <w:szCs w:val="20"/>
                <w:lang w:val="en-AU" w:eastAsia="en-AU"/>
              </w:rPr>
              <w:t>Y</w:t>
            </w:r>
            <w:r w:rsidRPr="009D5019">
              <w:rPr>
                <w:rFonts w:ascii="Times New Roman" w:eastAsia="Times New Roman" w:hAnsi="Times New Roman" w:cs="Times New Roman"/>
                <w:b/>
                <w:bCs/>
                <w:sz w:val="20"/>
                <w:szCs w:val="20"/>
                <w:lang w:val="en-AU" w:eastAsia="en-AU"/>
              </w:rPr>
              <w:t>ear</w:t>
            </w:r>
          </w:p>
        </w:tc>
        <w:tc>
          <w:tcPr>
            <w:tcW w:w="1984" w:type="dxa"/>
            <w:tcBorders>
              <w:left w:val="nil"/>
              <w:bottom w:val="single" w:sz="4" w:space="0" w:color="auto"/>
              <w:right w:val="nil"/>
            </w:tcBorders>
            <w:shd w:val="clear" w:color="auto" w:fill="auto"/>
            <w:noWrap/>
            <w:hideMark/>
          </w:tcPr>
          <w:p w:rsidR="00705B34" w:rsidRPr="009D5019" w:rsidRDefault="00705B34" w:rsidP="00F71F73">
            <w:pPr>
              <w:contextualSpacing/>
              <w:jc w:val="center"/>
              <w:rPr>
                <w:rFonts w:ascii="Times New Roman" w:eastAsia="Times New Roman" w:hAnsi="Times New Roman" w:cs="Times New Roman"/>
                <w:b/>
                <w:bCs/>
                <w:sz w:val="20"/>
                <w:szCs w:val="20"/>
                <w:lang w:val="en-AU" w:eastAsia="en-AU"/>
              </w:rPr>
            </w:pPr>
            <w:r w:rsidRPr="009D5019">
              <w:rPr>
                <w:rFonts w:ascii="Times New Roman" w:eastAsia="Times New Roman" w:hAnsi="Times New Roman" w:cs="Times New Roman"/>
                <w:b/>
                <w:bCs/>
                <w:sz w:val="20"/>
                <w:szCs w:val="20"/>
                <w:lang w:val="en-AU" w:eastAsia="en-AU"/>
              </w:rPr>
              <w:t>Method</w:t>
            </w:r>
          </w:p>
        </w:tc>
        <w:tc>
          <w:tcPr>
            <w:tcW w:w="1985" w:type="dxa"/>
            <w:tcBorders>
              <w:left w:val="nil"/>
              <w:bottom w:val="single" w:sz="4" w:space="0" w:color="auto"/>
              <w:right w:val="nil"/>
            </w:tcBorders>
            <w:shd w:val="clear" w:color="auto" w:fill="auto"/>
            <w:noWrap/>
            <w:hideMark/>
          </w:tcPr>
          <w:p w:rsidR="00705B34" w:rsidRDefault="00705B34" w:rsidP="00F71F73">
            <w:pPr>
              <w:contextualSpacing/>
              <w:jc w:val="center"/>
              <w:rPr>
                <w:rFonts w:ascii="Times New Roman" w:eastAsia="Times New Roman" w:hAnsi="Times New Roman" w:cs="Times New Roman"/>
                <w:b/>
                <w:bCs/>
                <w:color w:val="000000"/>
                <w:sz w:val="20"/>
                <w:szCs w:val="20"/>
                <w:lang w:val="en-AU" w:eastAsia="en-AU"/>
              </w:rPr>
            </w:pPr>
            <w:r>
              <w:rPr>
                <w:rFonts w:ascii="Times New Roman" w:eastAsia="Times New Roman" w:hAnsi="Times New Roman" w:cs="Times New Roman"/>
                <w:b/>
                <w:bCs/>
                <w:color w:val="000000"/>
                <w:sz w:val="20"/>
                <w:szCs w:val="20"/>
                <w:lang w:val="en-AU" w:eastAsia="en-AU"/>
              </w:rPr>
              <w:t xml:space="preserve">Price </w:t>
            </w:r>
          </w:p>
          <w:p w:rsidR="00705B34" w:rsidRPr="009D5019" w:rsidRDefault="00705B34" w:rsidP="00F71F73">
            <w:pPr>
              <w:contextualSpacing/>
              <w:jc w:val="center"/>
              <w:rPr>
                <w:rFonts w:ascii="Times New Roman" w:eastAsia="Times New Roman" w:hAnsi="Times New Roman" w:cs="Times New Roman"/>
                <w:b/>
                <w:bCs/>
                <w:color w:val="000000"/>
                <w:sz w:val="20"/>
                <w:szCs w:val="20"/>
                <w:lang w:val="en-AU" w:eastAsia="en-AU"/>
              </w:rPr>
            </w:pPr>
            <w:r>
              <w:rPr>
                <w:rFonts w:ascii="Times New Roman" w:eastAsia="Times New Roman" w:hAnsi="Times New Roman" w:cs="Times New Roman"/>
                <w:b/>
                <w:bCs/>
                <w:color w:val="000000"/>
                <w:sz w:val="20"/>
                <w:szCs w:val="20"/>
                <w:lang w:val="en-AU" w:eastAsia="en-AU"/>
              </w:rPr>
              <w:t>M</w:t>
            </w:r>
            <w:r w:rsidRPr="009D5019">
              <w:rPr>
                <w:rFonts w:ascii="Times New Roman" w:eastAsia="Times New Roman" w:hAnsi="Times New Roman" w:cs="Times New Roman"/>
                <w:b/>
                <w:bCs/>
                <w:color w:val="000000"/>
                <w:sz w:val="20"/>
                <w:szCs w:val="20"/>
                <w:lang w:val="en-AU" w:eastAsia="en-AU"/>
              </w:rPr>
              <w:t>easure</w:t>
            </w:r>
          </w:p>
        </w:tc>
        <w:tc>
          <w:tcPr>
            <w:tcW w:w="1985" w:type="dxa"/>
            <w:tcBorders>
              <w:left w:val="nil"/>
              <w:bottom w:val="single" w:sz="4" w:space="0" w:color="auto"/>
              <w:right w:val="nil"/>
            </w:tcBorders>
            <w:shd w:val="clear" w:color="auto" w:fill="auto"/>
            <w:noWrap/>
            <w:hideMark/>
          </w:tcPr>
          <w:p w:rsidR="00705B34" w:rsidRDefault="00705B34" w:rsidP="00F71F73">
            <w:pPr>
              <w:contextualSpacing/>
              <w:jc w:val="center"/>
              <w:rPr>
                <w:rFonts w:ascii="Times New Roman" w:eastAsia="Times New Roman" w:hAnsi="Times New Roman" w:cs="Times New Roman"/>
                <w:b/>
                <w:bCs/>
                <w:color w:val="000000"/>
                <w:sz w:val="20"/>
                <w:szCs w:val="20"/>
                <w:lang w:val="en-AU" w:eastAsia="en-AU"/>
              </w:rPr>
            </w:pPr>
            <w:r>
              <w:rPr>
                <w:rFonts w:ascii="Times New Roman" w:eastAsia="Times New Roman" w:hAnsi="Times New Roman" w:cs="Times New Roman"/>
                <w:b/>
                <w:bCs/>
                <w:color w:val="000000"/>
                <w:sz w:val="20"/>
                <w:szCs w:val="20"/>
                <w:lang w:val="en-AU" w:eastAsia="en-AU"/>
              </w:rPr>
              <w:t xml:space="preserve">Beverages </w:t>
            </w:r>
          </w:p>
          <w:p w:rsidR="00705B34" w:rsidRPr="009D5019" w:rsidRDefault="00705B34" w:rsidP="00F71F73">
            <w:pPr>
              <w:contextualSpacing/>
              <w:jc w:val="center"/>
              <w:rPr>
                <w:rFonts w:ascii="Times New Roman" w:eastAsia="Times New Roman" w:hAnsi="Times New Roman" w:cs="Times New Roman"/>
                <w:b/>
                <w:bCs/>
                <w:color w:val="000000"/>
                <w:sz w:val="20"/>
                <w:szCs w:val="20"/>
                <w:lang w:val="en-AU" w:eastAsia="en-AU"/>
              </w:rPr>
            </w:pPr>
            <w:r>
              <w:rPr>
                <w:rFonts w:ascii="Times New Roman" w:eastAsia="Times New Roman" w:hAnsi="Times New Roman" w:cs="Times New Roman"/>
                <w:b/>
                <w:bCs/>
                <w:color w:val="000000"/>
                <w:sz w:val="20"/>
                <w:szCs w:val="20"/>
                <w:lang w:val="en-AU" w:eastAsia="en-AU"/>
              </w:rPr>
              <w:t>I</w:t>
            </w:r>
            <w:r w:rsidRPr="009D5019">
              <w:rPr>
                <w:rFonts w:ascii="Times New Roman" w:eastAsia="Times New Roman" w:hAnsi="Times New Roman" w:cs="Times New Roman"/>
                <w:b/>
                <w:bCs/>
                <w:color w:val="000000"/>
                <w:sz w:val="20"/>
                <w:szCs w:val="20"/>
                <w:lang w:val="en-AU" w:eastAsia="en-AU"/>
              </w:rPr>
              <w:t>ncluded</w:t>
            </w:r>
          </w:p>
        </w:tc>
        <w:tc>
          <w:tcPr>
            <w:tcW w:w="1701" w:type="dxa"/>
            <w:tcBorders>
              <w:left w:val="nil"/>
              <w:bottom w:val="single" w:sz="4" w:space="0" w:color="auto"/>
              <w:right w:val="nil"/>
            </w:tcBorders>
            <w:shd w:val="clear" w:color="auto" w:fill="auto"/>
            <w:noWrap/>
            <w:hideMark/>
          </w:tcPr>
          <w:p w:rsidR="00705B34" w:rsidRDefault="00705B34" w:rsidP="007C4498">
            <w:pPr>
              <w:contextualSpacing/>
              <w:jc w:val="center"/>
              <w:rPr>
                <w:rFonts w:ascii="Times New Roman" w:eastAsia="Times New Roman" w:hAnsi="Times New Roman" w:cs="Times New Roman"/>
                <w:b/>
                <w:bCs/>
                <w:color w:val="000000"/>
                <w:sz w:val="20"/>
                <w:szCs w:val="20"/>
                <w:lang w:val="en-AU" w:eastAsia="en-AU"/>
              </w:rPr>
            </w:pPr>
            <w:r>
              <w:rPr>
                <w:rFonts w:ascii="Times New Roman" w:eastAsia="Times New Roman" w:hAnsi="Times New Roman" w:cs="Times New Roman"/>
                <w:b/>
                <w:bCs/>
                <w:color w:val="000000"/>
                <w:sz w:val="20"/>
                <w:szCs w:val="20"/>
                <w:lang w:val="en-AU" w:eastAsia="en-AU"/>
              </w:rPr>
              <w:t>Foods</w:t>
            </w:r>
          </w:p>
          <w:p w:rsidR="00705B34" w:rsidRPr="009D5019" w:rsidRDefault="00705B34" w:rsidP="007C4498">
            <w:pPr>
              <w:contextualSpacing/>
              <w:jc w:val="center"/>
              <w:rPr>
                <w:rFonts w:ascii="Times New Roman" w:eastAsia="Times New Roman" w:hAnsi="Times New Roman" w:cs="Times New Roman"/>
                <w:b/>
                <w:bCs/>
                <w:color w:val="000000"/>
                <w:sz w:val="20"/>
                <w:szCs w:val="20"/>
                <w:lang w:val="en-AU" w:eastAsia="en-AU"/>
              </w:rPr>
            </w:pPr>
            <w:r>
              <w:rPr>
                <w:rFonts w:ascii="Times New Roman" w:eastAsia="Times New Roman" w:hAnsi="Times New Roman" w:cs="Times New Roman"/>
                <w:b/>
                <w:bCs/>
                <w:color w:val="000000"/>
                <w:sz w:val="20"/>
                <w:szCs w:val="20"/>
                <w:lang w:val="en-AU" w:eastAsia="en-AU"/>
              </w:rPr>
              <w:t>I</w:t>
            </w:r>
            <w:r w:rsidRPr="009D5019">
              <w:rPr>
                <w:rFonts w:ascii="Times New Roman" w:eastAsia="Times New Roman" w:hAnsi="Times New Roman" w:cs="Times New Roman"/>
                <w:b/>
                <w:bCs/>
                <w:color w:val="000000"/>
                <w:sz w:val="20"/>
                <w:szCs w:val="20"/>
                <w:lang w:val="en-AU" w:eastAsia="en-AU"/>
              </w:rPr>
              <w:t>ncluded</w:t>
            </w:r>
          </w:p>
        </w:tc>
        <w:tc>
          <w:tcPr>
            <w:tcW w:w="1133" w:type="dxa"/>
            <w:tcBorders>
              <w:left w:val="nil"/>
              <w:bottom w:val="single" w:sz="4" w:space="0" w:color="auto"/>
              <w:right w:val="nil"/>
            </w:tcBorders>
            <w:shd w:val="clear" w:color="auto" w:fill="auto"/>
            <w:noWrap/>
            <w:hideMark/>
          </w:tcPr>
          <w:p w:rsidR="00705B34" w:rsidRPr="009D5019" w:rsidRDefault="00705B34" w:rsidP="00F71F73">
            <w:pPr>
              <w:contextualSpacing/>
              <w:jc w:val="center"/>
              <w:rPr>
                <w:rFonts w:ascii="Times New Roman" w:eastAsia="Times New Roman" w:hAnsi="Times New Roman" w:cs="Times New Roman"/>
                <w:b/>
                <w:bCs/>
                <w:sz w:val="20"/>
                <w:szCs w:val="20"/>
                <w:lang w:val="en-AU" w:eastAsia="en-AU"/>
              </w:rPr>
            </w:pPr>
            <w:r w:rsidRPr="009D5019">
              <w:rPr>
                <w:rFonts w:ascii="Times New Roman" w:eastAsia="Times New Roman" w:hAnsi="Times New Roman" w:cs="Times New Roman"/>
                <w:b/>
                <w:bCs/>
                <w:sz w:val="20"/>
                <w:szCs w:val="20"/>
                <w:lang w:val="en-AU" w:eastAsia="en-AU"/>
              </w:rPr>
              <w:t>Survey</w:t>
            </w:r>
          </w:p>
        </w:tc>
        <w:tc>
          <w:tcPr>
            <w:tcW w:w="1443" w:type="dxa"/>
            <w:tcBorders>
              <w:left w:val="nil"/>
              <w:bottom w:val="single" w:sz="4" w:space="0" w:color="auto"/>
              <w:right w:val="nil"/>
            </w:tcBorders>
            <w:shd w:val="clear" w:color="auto" w:fill="auto"/>
            <w:noWrap/>
            <w:hideMark/>
          </w:tcPr>
          <w:p w:rsidR="00705B34" w:rsidRPr="009D5019" w:rsidRDefault="00705B34" w:rsidP="00F71F73">
            <w:pPr>
              <w:contextualSpacing/>
              <w:jc w:val="center"/>
              <w:rPr>
                <w:rFonts w:ascii="Times New Roman" w:eastAsia="Times New Roman" w:hAnsi="Times New Roman" w:cs="Times New Roman"/>
                <w:b/>
                <w:bCs/>
                <w:color w:val="000000"/>
                <w:sz w:val="20"/>
                <w:szCs w:val="20"/>
                <w:lang w:val="en-AU" w:eastAsia="en-AU"/>
              </w:rPr>
            </w:pPr>
            <w:r w:rsidRPr="009D5019">
              <w:rPr>
                <w:rFonts w:ascii="Times New Roman" w:eastAsia="Times New Roman" w:hAnsi="Times New Roman" w:cs="Times New Roman"/>
                <w:b/>
                <w:bCs/>
                <w:color w:val="000000"/>
                <w:sz w:val="20"/>
                <w:szCs w:val="20"/>
                <w:lang w:val="en-AU" w:eastAsia="en-AU"/>
              </w:rPr>
              <w:t>Zero expenditure</w:t>
            </w:r>
          </w:p>
        </w:tc>
      </w:tr>
      <w:tr w:rsidR="00705B34" w:rsidRPr="00D64024" w:rsidTr="002F183D">
        <w:trPr>
          <w:trHeight w:val="659"/>
        </w:trPr>
        <w:tc>
          <w:tcPr>
            <w:tcW w:w="2835" w:type="dxa"/>
            <w:tcBorders>
              <w:top w:val="single" w:sz="4" w:space="0" w:color="auto"/>
              <w:left w:val="nil"/>
              <w:right w:val="nil"/>
            </w:tcBorders>
            <w:shd w:val="clear" w:color="auto" w:fill="auto"/>
            <w:hideMark/>
          </w:tcPr>
          <w:p w:rsidR="00705B34" w:rsidRPr="009D5019" w:rsidRDefault="00705B34" w:rsidP="006A0A6B">
            <w:pPr>
              <w:ind w:left="426" w:hanging="426"/>
              <w:contextualSpacing/>
              <w:rPr>
                <w:rFonts w:ascii="Times New Roman" w:eastAsia="Times New Roman" w:hAnsi="Times New Roman" w:cs="Times New Roman"/>
                <w:sz w:val="20"/>
                <w:szCs w:val="20"/>
                <w:lang w:val="en-AU" w:eastAsia="en-AU"/>
              </w:rPr>
            </w:pPr>
            <w:r w:rsidRPr="009D5019">
              <w:rPr>
                <w:rFonts w:ascii="Times New Roman" w:eastAsia="Times New Roman" w:hAnsi="Times New Roman" w:cs="Times New Roman"/>
                <w:sz w:val="20"/>
                <w:szCs w:val="20"/>
                <w:lang w:val="en-AU" w:eastAsia="en-AU"/>
              </w:rPr>
              <w:t xml:space="preserve">(a) </w:t>
            </w:r>
            <w:proofErr w:type="spellStart"/>
            <w:r w:rsidRPr="009D5019">
              <w:rPr>
                <w:rFonts w:ascii="Times New Roman" w:eastAsia="Times New Roman" w:hAnsi="Times New Roman" w:cs="Times New Roman"/>
                <w:sz w:val="20"/>
                <w:szCs w:val="20"/>
                <w:lang w:val="en-AU" w:eastAsia="en-AU"/>
              </w:rPr>
              <w:t>Barquera</w:t>
            </w:r>
            <w:proofErr w:type="spellEnd"/>
            <w:r w:rsidRPr="009D5019">
              <w:rPr>
                <w:rFonts w:ascii="Times New Roman" w:eastAsia="Times New Roman" w:hAnsi="Times New Roman" w:cs="Times New Roman"/>
                <w:sz w:val="20"/>
                <w:szCs w:val="20"/>
                <w:lang w:val="en-AU" w:eastAsia="en-AU"/>
              </w:rPr>
              <w:t xml:space="preserve"> </w:t>
            </w:r>
            <w:r w:rsidRPr="00262E05">
              <w:rPr>
                <w:rFonts w:ascii="Times New Roman" w:eastAsia="Times New Roman" w:hAnsi="Times New Roman" w:cs="Times New Roman"/>
                <w:i/>
                <w:sz w:val="20"/>
                <w:szCs w:val="20"/>
                <w:lang w:val="en-AU" w:eastAsia="en-AU"/>
              </w:rPr>
              <w:t>et al.,</w:t>
            </w:r>
            <w:r w:rsidRPr="009D5019">
              <w:rPr>
                <w:rFonts w:ascii="Times New Roman" w:eastAsia="Times New Roman" w:hAnsi="Times New Roman" w:cs="Times New Roman"/>
                <w:sz w:val="20"/>
                <w:szCs w:val="20"/>
                <w:lang w:val="en-AU" w:eastAsia="en-AU"/>
              </w:rPr>
              <w:t xml:space="preserve"> 2008</w:t>
            </w:r>
          </w:p>
        </w:tc>
        <w:tc>
          <w:tcPr>
            <w:tcW w:w="1984" w:type="dxa"/>
            <w:tcBorders>
              <w:top w:val="single" w:sz="4" w:space="0" w:color="auto"/>
              <w:left w:val="nil"/>
              <w:bottom w:val="nil"/>
              <w:right w:val="nil"/>
            </w:tcBorders>
            <w:shd w:val="clear" w:color="auto" w:fill="auto"/>
            <w:hideMark/>
          </w:tcPr>
          <w:p w:rsidR="00705B34" w:rsidRPr="009D5019" w:rsidRDefault="00705B34" w:rsidP="00F71F73">
            <w:pPr>
              <w:contextualSpacing/>
              <w:rPr>
                <w:rFonts w:ascii="Times New Roman" w:eastAsia="Times New Roman" w:hAnsi="Times New Roman" w:cs="Times New Roman"/>
                <w:sz w:val="20"/>
                <w:szCs w:val="20"/>
                <w:lang w:val="en-AU" w:eastAsia="en-AU"/>
              </w:rPr>
            </w:pPr>
            <w:r w:rsidRPr="009D5019">
              <w:rPr>
                <w:rFonts w:ascii="Times New Roman" w:eastAsia="Times New Roman" w:hAnsi="Times New Roman" w:cs="Times New Roman"/>
                <w:sz w:val="20"/>
                <w:szCs w:val="20"/>
                <w:lang w:val="en-AU" w:eastAsia="en-AU"/>
              </w:rPr>
              <w:t>Double-log model</w:t>
            </w:r>
          </w:p>
        </w:tc>
        <w:tc>
          <w:tcPr>
            <w:tcW w:w="1985" w:type="dxa"/>
            <w:tcBorders>
              <w:top w:val="single" w:sz="4" w:space="0" w:color="auto"/>
              <w:left w:val="nil"/>
              <w:bottom w:val="nil"/>
              <w:right w:val="nil"/>
            </w:tcBorders>
            <w:shd w:val="clear" w:color="auto" w:fill="auto"/>
            <w:hideMark/>
          </w:tcPr>
          <w:p w:rsidR="00705B34" w:rsidRPr="009D5019" w:rsidRDefault="00705B34" w:rsidP="00F71F73">
            <w:pPr>
              <w:contextualSpacing/>
              <w:rPr>
                <w:rFonts w:ascii="Times New Roman" w:eastAsia="Times New Roman" w:hAnsi="Times New Roman" w:cs="Times New Roman"/>
                <w:color w:val="000000"/>
                <w:sz w:val="20"/>
                <w:szCs w:val="20"/>
                <w:lang w:val="en-AU" w:eastAsia="en-AU"/>
              </w:rPr>
            </w:pPr>
            <w:r w:rsidRPr="009D5019">
              <w:rPr>
                <w:rFonts w:ascii="Times New Roman" w:eastAsia="Times New Roman" w:hAnsi="Times New Roman" w:cs="Times New Roman"/>
                <w:color w:val="000000"/>
                <w:sz w:val="20"/>
                <w:szCs w:val="20"/>
                <w:lang w:val="en-AU" w:eastAsia="en-AU"/>
              </w:rPr>
              <w:t>HH unit value</w:t>
            </w:r>
          </w:p>
        </w:tc>
        <w:tc>
          <w:tcPr>
            <w:tcW w:w="1985" w:type="dxa"/>
            <w:tcBorders>
              <w:top w:val="single" w:sz="4" w:space="0" w:color="auto"/>
              <w:left w:val="nil"/>
              <w:bottom w:val="nil"/>
              <w:right w:val="nil"/>
            </w:tcBorders>
            <w:shd w:val="clear" w:color="auto" w:fill="auto"/>
            <w:hideMark/>
          </w:tcPr>
          <w:p w:rsidR="00705B34" w:rsidRPr="009D5019" w:rsidRDefault="00705B34" w:rsidP="00F71F73">
            <w:pPr>
              <w:contextualSpacing/>
              <w:rPr>
                <w:rFonts w:ascii="Times New Roman" w:eastAsia="Times New Roman" w:hAnsi="Times New Roman" w:cs="Times New Roman"/>
                <w:color w:val="000000"/>
                <w:sz w:val="20"/>
                <w:szCs w:val="20"/>
                <w:lang w:val="en-AU" w:eastAsia="en-AU"/>
              </w:rPr>
            </w:pPr>
            <w:r w:rsidRPr="009D5019">
              <w:rPr>
                <w:rFonts w:ascii="Times New Roman" w:eastAsia="Times New Roman" w:hAnsi="Times New Roman" w:cs="Times New Roman"/>
                <w:color w:val="000000"/>
                <w:sz w:val="20"/>
                <w:szCs w:val="20"/>
                <w:lang w:val="en-AU" w:eastAsia="en-AU"/>
              </w:rPr>
              <w:t>Soda; sweet drinks; whole milk; juice; bottled water</w:t>
            </w:r>
          </w:p>
        </w:tc>
        <w:tc>
          <w:tcPr>
            <w:tcW w:w="1701" w:type="dxa"/>
            <w:tcBorders>
              <w:top w:val="single" w:sz="4" w:space="0" w:color="auto"/>
              <w:left w:val="nil"/>
              <w:bottom w:val="nil"/>
              <w:right w:val="nil"/>
            </w:tcBorders>
            <w:shd w:val="clear" w:color="auto" w:fill="auto"/>
            <w:hideMark/>
          </w:tcPr>
          <w:p w:rsidR="00705B34" w:rsidRPr="009D5019" w:rsidRDefault="00705B34" w:rsidP="00F71F73">
            <w:pPr>
              <w:contextualSpacing/>
              <w:rPr>
                <w:rFonts w:ascii="Times New Roman" w:eastAsia="Times New Roman" w:hAnsi="Times New Roman" w:cs="Times New Roman"/>
                <w:color w:val="000000"/>
                <w:sz w:val="20"/>
                <w:szCs w:val="20"/>
                <w:lang w:val="en-AU" w:eastAsia="en-AU"/>
              </w:rPr>
            </w:pPr>
          </w:p>
        </w:tc>
        <w:tc>
          <w:tcPr>
            <w:tcW w:w="1133" w:type="dxa"/>
            <w:tcBorders>
              <w:top w:val="single" w:sz="4" w:space="0" w:color="auto"/>
              <w:left w:val="nil"/>
              <w:bottom w:val="nil"/>
              <w:right w:val="nil"/>
            </w:tcBorders>
            <w:shd w:val="clear" w:color="auto" w:fill="auto"/>
            <w:hideMark/>
          </w:tcPr>
          <w:p w:rsidR="00705B34" w:rsidRPr="009D5019" w:rsidRDefault="00705B34" w:rsidP="00F71F73">
            <w:pPr>
              <w:contextualSpacing/>
              <w:jc w:val="center"/>
              <w:rPr>
                <w:rFonts w:ascii="Times New Roman" w:eastAsia="Times New Roman" w:hAnsi="Times New Roman" w:cs="Times New Roman"/>
                <w:sz w:val="20"/>
                <w:szCs w:val="20"/>
                <w:lang w:val="en-AU" w:eastAsia="en-AU"/>
              </w:rPr>
            </w:pPr>
            <w:r w:rsidRPr="009D5019">
              <w:rPr>
                <w:rFonts w:ascii="Times New Roman" w:eastAsia="Times New Roman" w:hAnsi="Times New Roman" w:cs="Times New Roman"/>
                <w:sz w:val="20"/>
                <w:szCs w:val="20"/>
                <w:lang w:val="en-AU" w:eastAsia="en-AU"/>
              </w:rPr>
              <w:t>ENIGH</w:t>
            </w:r>
          </w:p>
        </w:tc>
        <w:tc>
          <w:tcPr>
            <w:tcW w:w="1443" w:type="dxa"/>
            <w:tcBorders>
              <w:top w:val="single" w:sz="4" w:space="0" w:color="auto"/>
              <w:left w:val="nil"/>
              <w:bottom w:val="nil"/>
              <w:right w:val="nil"/>
            </w:tcBorders>
            <w:shd w:val="clear" w:color="auto" w:fill="auto"/>
            <w:hideMark/>
          </w:tcPr>
          <w:p w:rsidR="00705B34" w:rsidRPr="009D5019" w:rsidRDefault="00705B34" w:rsidP="00F71F73">
            <w:pPr>
              <w:contextualSpacing/>
              <w:jc w:val="center"/>
              <w:rPr>
                <w:rFonts w:ascii="Times New Roman" w:eastAsia="Times New Roman" w:hAnsi="Times New Roman" w:cs="Times New Roman"/>
                <w:color w:val="000000"/>
                <w:sz w:val="20"/>
                <w:szCs w:val="20"/>
                <w:lang w:val="en-AU" w:eastAsia="en-AU"/>
              </w:rPr>
            </w:pPr>
            <w:r w:rsidRPr="009D5019">
              <w:rPr>
                <w:rFonts w:ascii="Times New Roman" w:eastAsia="Times New Roman" w:hAnsi="Times New Roman" w:cs="Times New Roman"/>
                <w:color w:val="000000"/>
                <w:sz w:val="20"/>
                <w:szCs w:val="20"/>
                <w:lang w:val="en-AU" w:eastAsia="en-AU"/>
              </w:rPr>
              <w:t>Included (Two part model)</w:t>
            </w:r>
          </w:p>
        </w:tc>
      </w:tr>
      <w:tr w:rsidR="00705B34" w:rsidRPr="00D64024" w:rsidTr="002F183D">
        <w:trPr>
          <w:trHeight w:val="383"/>
        </w:trPr>
        <w:tc>
          <w:tcPr>
            <w:tcW w:w="2835" w:type="dxa"/>
            <w:tcBorders>
              <w:left w:val="nil"/>
              <w:right w:val="nil"/>
            </w:tcBorders>
            <w:shd w:val="clear" w:color="auto" w:fill="auto"/>
            <w:hideMark/>
          </w:tcPr>
          <w:p w:rsidR="00705B34" w:rsidRPr="009D5019" w:rsidRDefault="00705B34" w:rsidP="006A0A6B">
            <w:pPr>
              <w:ind w:left="426" w:hanging="426"/>
              <w:contextualSpacing/>
              <w:rPr>
                <w:rFonts w:ascii="Times New Roman" w:eastAsia="Times New Roman" w:hAnsi="Times New Roman" w:cs="Times New Roman"/>
                <w:sz w:val="20"/>
                <w:szCs w:val="20"/>
                <w:lang w:val="en-AU" w:eastAsia="en-AU"/>
              </w:rPr>
            </w:pPr>
            <w:r>
              <w:rPr>
                <w:rFonts w:ascii="Times New Roman" w:eastAsia="Times New Roman" w:hAnsi="Times New Roman" w:cs="Times New Roman"/>
                <w:sz w:val="20"/>
                <w:szCs w:val="20"/>
                <w:lang w:val="en-AU" w:eastAsia="en-AU"/>
              </w:rPr>
              <w:t>(</w:t>
            </w:r>
            <w:r w:rsidRPr="009D5019">
              <w:rPr>
                <w:rFonts w:ascii="Times New Roman" w:eastAsia="Times New Roman" w:hAnsi="Times New Roman" w:cs="Times New Roman"/>
                <w:sz w:val="20"/>
                <w:szCs w:val="20"/>
                <w:lang w:val="en-AU" w:eastAsia="en-AU"/>
              </w:rPr>
              <w:t xml:space="preserve">b) Fuentes and </w:t>
            </w:r>
            <w:proofErr w:type="spellStart"/>
            <w:r w:rsidRPr="009D5019">
              <w:rPr>
                <w:rFonts w:ascii="Times New Roman" w:eastAsia="Times New Roman" w:hAnsi="Times New Roman" w:cs="Times New Roman"/>
                <w:sz w:val="20"/>
                <w:szCs w:val="20"/>
                <w:lang w:val="en-AU" w:eastAsia="en-AU"/>
              </w:rPr>
              <w:t>Zamudio</w:t>
            </w:r>
            <w:proofErr w:type="spellEnd"/>
            <w:r w:rsidRPr="009D5019">
              <w:rPr>
                <w:rFonts w:ascii="Times New Roman" w:eastAsia="Times New Roman" w:hAnsi="Times New Roman" w:cs="Times New Roman"/>
                <w:sz w:val="20"/>
                <w:szCs w:val="20"/>
                <w:lang w:val="en-AU" w:eastAsia="en-AU"/>
              </w:rPr>
              <w:t>, 2014</w:t>
            </w:r>
          </w:p>
        </w:tc>
        <w:tc>
          <w:tcPr>
            <w:tcW w:w="1984" w:type="dxa"/>
            <w:tcBorders>
              <w:top w:val="nil"/>
              <w:left w:val="nil"/>
              <w:bottom w:val="nil"/>
              <w:right w:val="nil"/>
            </w:tcBorders>
            <w:shd w:val="clear" w:color="auto" w:fill="auto"/>
            <w:hideMark/>
          </w:tcPr>
          <w:p w:rsidR="00705B34" w:rsidRPr="009D5019" w:rsidRDefault="00705B34" w:rsidP="00F71F73">
            <w:pPr>
              <w:contextualSpacing/>
              <w:rPr>
                <w:rFonts w:ascii="Times New Roman" w:eastAsia="Times New Roman" w:hAnsi="Times New Roman" w:cs="Times New Roman"/>
                <w:sz w:val="20"/>
                <w:szCs w:val="20"/>
                <w:lang w:val="en-AU" w:eastAsia="en-AU"/>
              </w:rPr>
            </w:pPr>
            <w:r w:rsidRPr="009D5019">
              <w:rPr>
                <w:rFonts w:ascii="Times New Roman" w:eastAsia="Times New Roman" w:hAnsi="Times New Roman" w:cs="Times New Roman"/>
                <w:sz w:val="20"/>
                <w:szCs w:val="20"/>
                <w:lang w:val="en-AU" w:eastAsia="en-AU"/>
              </w:rPr>
              <w:t>Double-log model</w:t>
            </w:r>
          </w:p>
        </w:tc>
        <w:tc>
          <w:tcPr>
            <w:tcW w:w="1985" w:type="dxa"/>
            <w:tcBorders>
              <w:top w:val="nil"/>
              <w:left w:val="nil"/>
              <w:bottom w:val="nil"/>
              <w:right w:val="nil"/>
            </w:tcBorders>
            <w:shd w:val="clear" w:color="auto" w:fill="auto"/>
            <w:hideMark/>
          </w:tcPr>
          <w:p w:rsidR="00705B34" w:rsidRPr="009D5019" w:rsidRDefault="00705B34" w:rsidP="00F71F73">
            <w:pPr>
              <w:contextualSpacing/>
              <w:rPr>
                <w:rFonts w:ascii="Times New Roman" w:eastAsia="Times New Roman" w:hAnsi="Times New Roman" w:cs="Times New Roman"/>
                <w:color w:val="000000"/>
                <w:sz w:val="20"/>
                <w:szCs w:val="20"/>
                <w:lang w:val="en-AU" w:eastAsia="en-AU"/>
              </w:rPr>
            </w:pPr>
            <w:r w:rsidRPr="009D5019">
              <w:rPr>
                <w:rFonts w:ascii="Times New Roman" w:eastAsia="Times New Roman" w:hAnsi="Times New Roman" w:cs="Times New Roman"/>
                <w:color w:val="000000"/>
                <w:sz w:val="20"/>
                <w:szCs w:val="20"/>
                <w:lang w:val="en-AU" w:eastAsia="en-AU"/>
              </w:rPr>
              <w:t>HH unit value</w:t>
            </w:r>
          </w:p>
        </w:tc>
        <w:tc>
          <w:tcPr>
            <w:tcW w:w="1985" w:type="dxa"/>
            <w:tcBorders>
              <w:top w:val="nil"/>
              <w:left w:val="nil"/>
              <w:bottom w:val="nil"/>
              <w:right w:val="nil"/>
            </w:tcBorders>
            <w:shd w:val="clear" w:color="auto" w:fill="auto"/>
            <w:hideMark/>
          </w:tcPr>
          <w:p w:rsidR="00705B34" w:rsidRPr="009D5019" w:rsidRDefault="00705B34" w:rsidP="00F71F73">
            <w:pPr>
              <w:contextualSpacing/>
              <w:rPr>
                <w:rFonts w:ascii="Times New Roman" w:eastAsia="Times New Roman" w:hAnsi="Times New Roman" w:cs="Times New Roman"/>
                <w:color w:val="000000"/>
                <w:sz w:val="20"/>
                <w:szCs w:val="20"/>
                <w:lang w:val="en-AU" w:eastAsia="en-AU"/>
              </w:rPr>
            </w:pPr>
            <w:r>
              <w:rPr>
                <w:rFonts w:ascii="Times New Roman" w:eastAsia="Times New Roman" w:hAnsi="Times New Roman" w:cs="Times New Roman"/>
                <w:color w:val="000000"/>
                <w:sz w:val="20"/>
                <w:szCs w:val="20"/>
                <w:lang w:val="en-AU" w:eastAsia="en-AU"/>
              </w:rPr>
              <w:t>Soda; water; juice</w:t>
            </w:r>
          </w:p>
        </w:tc>
        <w:tc>
          <w:tcPr>
            <w:tcW w:w="1701" w:type="dxa"/>
            <w:tcBorders>
              <w:top w:val="nil"/>
              <w:left w:val="nil"/>
              <w:bottom w:val="nil"/>
              <w:right w:val="nil"/>
            </w:tcBorders>
            <w:shd w:val="clear" w:color="auto" w:fill="auto"/>
            <w:hideMark/>
          </w:tcPr>
          <w:p w:rsidR="00705B34" w:rsidRPr="009D5019" w:rsidRDefault="00705B34" w:rsidP="00F71F73">
            <w:pPr>
              <w:contextualSpacing/>
              <w:rPr>
                <w:rFonts w:ascii="Times New Roman" w:eastAsia="Times New Roman" w:hAnsi="Times New Roman" w:cs="Times New Roman"/>
                <w:color w:val="000000"/>
                <w:sz w:val="20"/>
                <w:szCs w:val="20"/>
                <w:lang w:val="en-AU" w:eastAsia="en-AU"/>
              </w:rPr>
            </w:pPr>
          </w:p>
        </w:tc>
        <w:tc>
          <w:tcPr>
            <w:tcW w:w="1133" w:type="dxa"/>
            <w:tcBorders>
              <w:top w:val="nil"/>
              <w:left w:val="nil"/>
              <w:bottom w:val="nil"/>
              <w:right w:val="nil"/>
            </w:tcBorders>
            <w:shd w:val="clear" w:color="auto" w:fill="auto"/>
            <w:hideMark/>
          </w:tcPr>
          <w:p w:rsidR="00705B34" w:rsidRPr="009D5019" w:rsidRDefault="00705B34" w:rsidP="00F71F73">
            <w:pPr>
              <w:contextualSpacing/>
              <w:jc w:val="center"/>
              <w:rPr>
                <w:rFonts w:ascii="Times New Roman" w:eastAsia="Times New Roman" w:hAnsi="Times New Roman" w:cs="Times New Roman"/>
                <w:sz w:val="20"/>
                <w:szCs w:val="20"/>
                <w:lang w:val="en-AU" w:eastAsia="en-AU"/>
              </w:rPr>
            </w:pPr>
            <w:r w:rsidRPr="009D5019">
              <w:rPr>
                <w:rFonts w:ascii="Times New Roman" w:eastAsia="Times New Roman" w:hAnsi="Times New Roman" w:cs="Times New Roman"/>
                <w:sz w:val="20"/>
                <w:szCs w:val="20"/>
                <w:lang w:val="en-AU" w:eastAsia="en-AU"/>
              </w:rPr>
              <w:t>ENIGH</w:t>
            </w:r>
          </w:p>
        </w:tc>
        <w:tc>
          <w:tcPr>
            <w:tcW w:w="1443" w:type="dxa"/>
            <w:tcBorders>
              <w:top w:val="nil"/>
              <w:left w:val="nil"/>
              <w:bottom w:val="nil"/>
              <w:right w:val="nil"/>
            </w:tcBorders>
            <w:shd w:val="clear" w:color="auto" w:fill="auto"/>
            <w:hideMark/>
          </w:tcPr>
          <w:p w:rsidR="00705B34" w:rsidRPr="009D5019" w:rsidRDefault="00705B34" w:rsidP="00F71F73">
            <w:pPr>
              <w:contextualSpacing/>
              <w:jc w:val="center"/>
              <w:rPr>
                <w:rFonts w:ascii="Times New Roman" w:eastAsia="Times New Roman" w:hAnsi="Times New Roman" w:cs="Times New Roman"/>
                <w:color w:val="000000"/>
                <w:sz w:val="20"/>
                <w:szCs w:val="20"/>
                <w:lang w:val="en-AU" w:eastAsia="en-AU"/>
              </w:rPr>
            </w:pPr>
            <w:r w:rsidRPr="009D5019">
              <w:rPr>
                <w:rFonts w:ascii="Times New Roman" w:eastAsia="Times New Roman" w:hAnsi="Times New Roman" w:cs="Times New Roman"/>
                <w:color w:val="000000"/>
                <w:sz w:val="20"/>
                <w:szCs w:val="20"/>
                <w:lang w:val="en-AU" w:eastAsia="en-AU"/>
              </w:rPr>
              <w:t>Excluded</w:t>
            </w:r>
          </w:p>
        </w:tc>
      </w:tr>
      <w:tr w:rsidR="00705B34" w:rsidRPr="00D64024" w:rsidTr="002F183D">
        <w:trPr>
          <w:trHeight w:val="1139"/>
        </w:trPr>
        <w:tc>
          <w:tcPr>
            <w:tcW w:w="2835" w:type="dxa"/>
            <w:tcBorders>
              <w:left w:val="nil"/>
              <w:right w:val="nil"/>
            </w:tcBorders>
            <w:shd w:val="clear" w:color="auto" w:fill="auto"/>
            <w:hideMark/>
          </w:tcPr>
          <w:p w:rsidR="00705B34" w:rsidRPr="009D5019" w:rsidRDefault="00705B34" w:rsidP="006A0A6B">
            <w:pPr>
              <w:ind w:left="426" w:hanging="426"/>
              <w:contextualSpacing/>
              <w:rPr>
                <w:rFonts w:ascii="Times New Roman" w:eastAsia="Times New Roman" w:hAnsi="Times New Roman" w:cs="Times New Roman"/>
                <w:sz w:val="20"/>
                <w:szCs w:val="20"/>
                <w:lang w:val="en-AU" w:eastAsia="en-AU"/>
              </w:rPr>
            </w:pPr>
            <w:r w:rsidRPr="009D5019">
              <w:rPr>
                <w:rFonts w:ascii="Times New Roman" w:eastAsia="Times New Roman" w:hAnsi="Times New Roman" w:cs="Times New Roman"/>
                <w:sz w:val="20"/>
                <w:szCs w:val="20"/>
                <w:lang w:val="en-AU" w:eastAsia="en-AU"/>
              </w:rPr>
              <w:t xml:space="preserve">(c) </w:t>
            </w:r>
            <w:proofErr w:type="spellStart"/>
            <w:r w:rsidRPr="009D5019">
              <w:rPr>
                <w:rFonts w:ascii="Times New Roman" w:eastAsia="Times New Roman" w:hAnsi="Times New Roman" w:cs="Times New Roman"/>
                <w:sz w:val="20"/>
                <w:szCs w:val="20"/>
                <w:lang w:val="en-AU" w:eastAsia="en-AU"/>
              </w:rPr>
              <w:t>Colchero</w:t>
            </w:r>
            <w:proofErr w:type="spellEnd"/>
            <w:r w:rsidRPr="009D5019">
              <w:rPr>
                <w:rFonts w:ascii="Times New Roman" w:eastAsia="Times New Roman" w:hAnsi="Times New Roman" w:cs="Times New Roman"/>
                <w:sz w:val="20"/>
                <w:szCs w:val="20"/>
                <w:lang w:val="en-AU" w:eastAsia="en-AU"/>
              </w:rPr>
              <w:t xml:space="preserve"> </w:t>
            </w:r>
            <w:r w:rsidR="002F183D">
              <w:rPr>
                <w:rFonts w:ascii="Times New Roman" w:eastAsia="Times New Roman" w:hAnsi="Times New Roman" w:cs="Times New Roman"/>
                <w:i/>
                <w:sz w:val="20"/>
                <w:szCs w:val="20"/>
                <w:lang w:val="en-AU" w:eastAsia="en-AU"/>
              </w:rPr>
              <w:t>et al.</w:t>
            </w:r>
            <w:r w:rsidRPr="009D5019">
              <w:rPr>
                <w:rFonts w:ascii="Times New Roman" w:eastAsia="Times New Roman" w:hAnsi="Times New Roman" w:cs="Times New Roman"/>
                <w:sz w:val="20"/>
                <w:szCs w:val="20"/>
                <w:lang w:val="en-AU" w:eastAsia="en-AU"/>
              </w:rPr>
              <w:t xml:space="preserve"> 2015</w:t>
            </w:r>
          </w:p>
        </w:tc>
        <w:tc>
          <w:tcPr>
            <w:tcW w:w="1984" w:type="dxa"/>
            <w:tcBorders>
              <w:top w:val="nil"/>
              <w:left w:val="nil"/>
              <w:bottom w:val="nil"/>
              <w:right w:val="nil"/>
            </w:tcBorders>
            <w:shd w:val="clear" w:color="auto" w:fill="auto"/>
            <w:hideMark/>
          </w:tcPr>
          <w:p w:rsidR="00705B34" w:rsidRPr="009D5019" w:rsidRDefault="00705B34" w:rsidP="00F71F73">
            <w:pPr>
              <w:contextualSpacing/>
              <w:rPr>
                <w:rFonts w:ascii="Times New Roman" w:eastAsia="Times New Roman" w:hAnsi="Times New Roman" w:cs="Times New Roman"/>
                <w:color w:val="000000"/>
                <w:sz w:val="20"/>
                <w:szCs w:val="20"/>
                <w:lang w:val="en-AU" w:eastAsia="en-AU"/>
              </w:rPr>
            </w:pPr>
            <w:r>
              <w:rPr>
                <w:rFonts w:ascii="Times New Roman" w:eastAsia="Times New Roman" w:hAnsi="Times New Roman" w:cs="Times New Roman"/>
                <w:color w:val="000000"/>
                <w:sz w:val="20"/>
                <w:szCs w:val="20"/>
                <w:lang w:val="en-AU" w:eastAsia="en-AU"/>
              </w:rPr>
              <w:t xml:space="preserve">Budget shares (standard </w:t>
            </w:r>
            <w:r w:rsidRPr="009D5019">
              <w:rPr>
                <w:rFonts w:ascii="Times New Roman" w:eastAsia="Times New Roman" w:hAnsi="Times New Roman" w:cs="Times New Roman"/>
                <w:color w:val="000000"/>
                <w:sz w:val="20"/>
                <w:szCs w:val="20"/>
                <w:lang w:val="en-AU" w:eastAsia="en-AU"/>
              </w:rPr>
              <w:t>unit value method</w:t>
            </w:r>
            <w:r>
              <w:rPr>
                <w:rFonts w:ascii="Times New Roman" w:eastAsia="Times New Roman" w:hAnsi="Times New Roman" w:cs="Times New Roman"/>
                <w:color w:val="000000"/>
                <w:sz w:val="20"/>
                <w:szCs w:val="20"/>
                <w:lang w:val="en-AU" w:eastAsia="en-AU"/>
              </w:rPr>
              <w:t>)</w:t>
            </w:r>
          </w:p>
        </w:tc>
        <w:tc>
          <w:tcPr>
            <w:tcW w:w="1985" w:type="dxa"/>
            <w:tcBorders>
              <w:top w:val="nil"/>
              <w:left w:val="nil"/>
              <w:bottom w:val="nil"/>
              <w:right w:val="nil"/>
            </w:tcBorders>
            <w:shd w:val="clear" w:color="auto" w:fill="auto"/>
            <w:hideMark/>
          </w:tcPr>
          <w:p w:rsidR="00705B34" w:rsidRPr="009D5019" w:rsidRDefault="00705B34" w:rsidP="00F71F73">
            <w:pPr>
              <w:contextualSpacing/>
              <w:rPr>
                <w:rFonts w:ascii="Times New Roman" w:eastAsia="Times New Roman" w:hAnsi="Times New Roman" w:cs="Times New Roman"/>
                <w:color w:val="000000"/>
                <w:sz w:val="20"/>
                <w:szCs w:val="20"/>
                <w:lang w:val="en-AU" w:eastAsia="en-AU"/>
              </w:rPr>
            </w:pPr>
            <w:r w:rsidRPr="009D5019">
              <w:rPr>
                <w:rFonts w:ascii="Times New Roman" w:eastAsia="Times New Roman" w:hAnsi="Times New Roman" w:cs="Times New Roman"/>
                <w:color w:val="000000"/>
                <w:sz w:val="20"/>
                <w:szCs w:val="20"/>
                <w:lang w:val="en-AU" w:eastAsia="en-AU"/>
              </w:rPr>
              <w:t>Municipality unit value</w:t>
            </w:r>
          </w:p>
        </w:tc>
        <w:tc>
          <w:tcPr>
            <w:tcW w:w="1985" w:type="dxa"/>
            <w:tcBorders>
              <w:top w:val="nil"/>
              <w:left w:val="nil"/>
              <w:bottom w:val="nil"/>
              <w:right w:val="nil"/>
            </w:tcBorders>
            <w:shd w:val="clear" w:color="auto" w:fill="auto"/>
            <w:hideMark/>
          </w:tcPr>
          <w:p w:rsidR="00705B34" w:rsidRPr="009D5019" w:rsidRDefault="00705B34" w:rsidP="00F71F73">
            <w:pPr>
              <w:contextualSpacing/>
              <w:rPr>
                <w:rFonts w:ascii="Times New Roman" w:eastAsia="Times New Roman" w:hAnsi="Times New Roman" w:cs="Times New Roman"/>
                <w:color w:val="000000"/>
                <w:sz w:val="20"/>
                <w:szCs w:val="20"/>
                <w:lang w:val="en-AU" w:eastAsia="en-AU"/>
              </w:rPr>
            </w:pPr>
            <w:r w:rsidRPr="00D64024">
              <w:rPr>
                <w:rFonts w:ascii="Times New Roman" w:eastAsia="Times New Roman" w:hAnsi="Times New Roman" w:cs="Times New Roman"/>
                <w:color w:val="000000"/>
                <w:sz w:val="20"/>
                <w:szCs w:val="20"/>
                <w:lang w:val="en-AU" w:eastAsia="en-AU"/>
              </w:rPr>
              <w:t>Soda; other SSB (</w:t>
            </w:r>
            <w:r w:rsidRPr="009D5019">
              <w:rPr>
                <w:rFonts w:ascii="Times New Roman" w:eastAsia="Times New Roman" w:hAnsi="Times New Roman" w:cs="Times New Roman"/>
                <w:color w:val="000000"/>
                <w:sz w:val="20"/>
                <w:szCs w:val="20"/>
                <w:lang w:val="en-AU" w:eastAsia="en-AU"/>
              </w:rPr>
              <w:t>juices, fruit drinks, flavo</w:t>
            </w:r>
            <w:r w:rsidRPr="00D64024">
              <w:rPr>
                <w:rFonts w:ascii="Times New Roman" w:eastAsia="Times New Roman" w:hAnsi="Times New Roman" w:cs="Times New Roman"/>
                <w:color w:val="000000"/>
                <w:sz w:val="20"/>
                <w:szCs w:val="20"/>
                <w:lang w:val="en-AU" w:eastAsia="en-AU"/>
              </w:rPr>
              <w:t>u</w:t>
            </w:r>
            <w:r w:rsidRPr="009D5019">
              <w:rPr>
                <w:rFonts w:ascii="Times New Roman" w:eastAsia="Times New Roman" w:hAnsi="Times New Roman" w:cs="Times New Roman"/>
                <w:color w:val="000000"/>
                <w:sz w:val="20"/>
                <w:szCs w:val="20"/>
                <w:lang w:val="en-AU" w:eastAsia="en-AU"/>
              </w:rPr>
              <w:t>red water and ener</w:t>
            </w:r>
            <w:r>
              <w:rPr>
                <w:rFonts w:ascii="Times New Roman" w:eastAsia="Times New Roman" w:hAnsi="Times New Roman" w:cs="Times New Roman"/>
                <w:color w:val="000000"/>
                <w:sz w:val="20"/>
                <w:szCs w:val="20"/>
                <w:lang w:val="en-AU" w:eastAsia="en-AU"/>
              </w:rPr>
              <w:t>gy drinks); bottled water; milk</w:t>
            </w:r>
          </w:p>
        </w:tc>
        <w:tc>
          <w:tcPr>
            <w:tcW w:w="1701" w:type="dxa"/>
            <w:tcBorders>
              <w:top w:val="nil"/>
              <w:left w:val="nil"/>
              <w:bottom w:val="nil"/>
              <w:right w:val="nil"/>
            </w:tcBorders>
            <w:shd w:val="clear" w:color="auto" w:fill="auto"/>
            <w:hideMark/>
          </w:tcPr>
          <w:p w:rsidR="00705B34" w:rsidRPr="009D5019" w:rsidRDefault="00705B34" w:rsidP="00F71F73">
            <w:pPr>
              <w:contextualSpacing/>
              <w:rPr>
                <w:rFonts w:ascii="Times New Roman" w:eastAsia="Times New Roman" w:hAnsi="Times New Roman" w:cs="Times New Roman"/>
                <w:color w:val="000000"/>
                <w:sz w:val="20"/>
                <w:szCs w:val="20"/>
                <w:lang w:val="en-AU" w:eastAsia="en-AU"/>
              </w:rPr>
            </w:pPr>
            <w:r w:rsidRPr="009D5019">
              <w:rPr>
                <w:rFonts w:ascii="Times New Roman" w:eastAsia="Times New Roman" w:hAnsi="Times New Roman" w:cs="Times New Roman"/>
                <w:color w:val="000000"/>
                <w:sz w:val="20"/>
                <w:szCs w:val="20"/>
                <w:lang w:val="en-AU" w:eastAsia="en-AU"/>
              </w:rPr>
              <w:t>Candies, snack</w:t>
            </w:r>
            <w:r w:rsidR="00262E05">
              <w:rPr>
                <w:rFonts w:ascii="Times New Roman" w:eastAsia="Times New Roman" w:hAnsi="Times New Roman" w:cs="Times New Roman"/>
                <w:color w:val="000000"/>
                <w:sz w:val="20"/>
                <w:szCs w:val="20"/>
                <w:lang w:val="en-AU" w:eastAsia="en-AU"/>
              </w:rPr>
              <w:t>s, sugar and traditional snacks</w:t>
            </w:r>
          </w:p>
        </w:tc>
        <w:tc>
          <w:tcPr>
            <w:tcW w:w="1133" w:type="dxa"/>
            <w:tcBorders>
              <w:top w:val="nil"/>
              <w:left w:val="nil"/>
              <w:bottom w:val="nil"/>
              <w:right w:val="nil"/>
            </w:tcBorders>
            <w:shd w:val="clear" w:color="auto" w:fill="auto"/>
            <w:hideMark/>
          </w:tcPr>
          <w:p w:rsidR="00705B34" w:rsidRPr="009D5019" w:rsidRDefault="00705B34" w:rsidP="00F71F73">
            <w:pPr>
              <w:contextualSpacing/>
              <w:jc w:val="center"/>
              <w:rPr>
                <w:rFonts w:ascii="Times New Roman" w:eastAsia="Times New Roman" w:hAnsi="Times New Roman" w:cs="Times New Roman"/>
                <w:sz w:val="20"/>
                <w:szCs w:val="20"/>
                <w:lang w:val="en-AU" w:eastAsia="en-AU"/>
              </w:rPr>
            </w:pPr>
            <w:r w:rsidRPr="009D5019">
              <w:rPr>
                <w:rFonts w:ascii="Times New Roman" w:eastAsia="Times New Roman" w:hAnsi="Times New Roman" w:cs="Times New Roman"/>
                <w:sz w:val="20"/>
                <w:szCs w:val="20"/>
                <w:lang w:val="en-AU" w:eastAsia="en-AU"/>
              </w:rPr>
              <w:t>ENIGH</w:t>
            </w:r>
          </w:p>
        </w:tc>
        <w:tc>
          <w:tcPr>
            <w:tcW w:w="1443" w:type="dxa"/>
            <w:tcBorders>
              <w:top w:val="nil"/>
              <w:left w:val="nil"/>
              <w:bottom w:val="nil"/>
              <w:right w:val="nil"/>
            </w:tcBorders>
            <w:shd w:val="clear" w:color="auto" w:fill="auto"/>
            <w:hideMark/>
          </w:tcPr>
          <w:p w:rsidR="00705B34" w:rsidRPr="009D5019" w:rsidRDefault="00705B34" w:rsidP="00F71F73">
            <w:pPr>
              <w:contextualSpacing/>
              <w:jc w:val="center"/>
              <w:rPr>
                <w:rFonts w:ascii="Times New Roman" w:eastAsia="Times New Roman" w:hAnsi="Times New Roman" w:cs="Times New Roman"/>
                <w:color w:val="000000"/>
                <w:sz w:val="20"/>
                <w:szCs w:val="20"/>
                <w:lang w:val="en-AU" w:eastAsia="en-AU"/>
              </w:rPr>
            </w:pPr>
            <w:r w:rsidRPr="009D5019">
              <w:rPr>
                <w:rFonts w:ascii="Times New Roman" w:eastAsia="Times New Roman" w:hAnsi="Times New Roman" w:cs="Times New Roman"/>
                <w:color w:val="000000"/>
                <w:sz w:val="20"/>
                <w:szCs w:val="20"/>
                <w:lang w:val="en-AU" w:eastAsia="en-AU"/>
              </w:rPr>
              <w:t>Included</w:t>
            </w:r>
          </w:p>
        </w:tc>
      </w:tr>
      <w:tr w:rsidR="00705B34" w:rsidRPr="00D64024" w:rsidTr="002F183D">
        <w:trPr>
          <w:trHeight w:val="418"/>
        </w:trPr>
        <w:tc>
          <w:tcPr>
            <w:tcW w:w="2835" w:type="dxa"/>
            <w:tcBorders>
              <w:left w:val="nil"/>
              <w:right w:val="nil"/>
            </w:tcBorders>
            <w:shd w:val="clear" w:color="auto" w:fill="auto"/>
            <w:hideMark/>
          </w:tcPr>
          <w:p w:rsidR="002F183D" w:rsidRDefault="00705B34" w:rsidP="006A0A6B">
            <w:pPr>
              <w:ind w:left="426" w:hanging="426"/>
              <w:contextualSpacing/>
              <w:rPr>
                <w:rFonts w:ascii="Times New Roman" w:eastAsia="Times New Roman" w:hAnsi="Times New Roman" w:cs="Times New Roman"/>
                <w:sz w:val="20"/>
                <w:szCs w:val="20"/>
                <w:lang w:val="en-AU" w:eastAsia="en-AU"/>
              </w:rPr>
            </w:pPr>
            <w:r w:rsidRPr="009D5019">
              <w:rPr>
                <w:rFonts w:ascii="Times New Roman" w:eastAsia="Times New Roman" w:hAnsi="Times New Roman" w:cs="Times New Roman"/>
                <w:sz w:val="20"/>
                <w:szCs w:val="20"/>
                <w:lang w:val="en-AU" w:eastAsia="en-AU"/>
              </w:rPr>
              <w:t xml:space="preserve">(d) World Bank: </w:t>
            </w:r>
          </w:p>
          <w:p w:rsidR="00705B34" w:rsidRPr="009D5019" w:rsidRDefault="007C4498" w:rsidP="006A0A6B">
            <w:pPr>
              <w:ind w:left="426" w:hanging="426"/>
              <w:contextualSpacing/>
              <w:rPr>
                <w:rFonts w:ascii="Times New Roman" w:eastAsia="Times New Roman" w:hAnsi="Times New Roman" w:cs="Times New Roman"/>
                <w:sz w:val="20"/>
                <w:szCs w:val="20"/>
                <w:lang w:val="en-AU" w:eastAsia="en-AU"/>
              </w:rPr>
            </w:pPr>
            <w:r>
              <w:rPr>
                <w:rFonts w:ascii="Times New Roman" w:eastAsia="Times New Roman" w:hAnsi="Times New Roman" w:cs="Times New Roman"/>
                <w:sz w:val="20"/>
                <w:szCs w:val="20"/>
                <w:lang w:val="en-AU" w:eastAsia="en-AU"/>
              </w:rPr>
              <w:t xml:space="preserve">    </w:t>
            </w:r>
            <w:r w:rsidR="00705B34" w:rsidRPr="009D5019">
              <w:rPr>
                <w:rFonts w:ascii="Times New Roman" w:eastAsia="Times New Roman" w:hAnsi="Times New Roman" w:cs="Times New Roman"/>
                <w:sz w:val="20"/>
                <w:szCs w:val="20"/>
                <w:lang w:val="en-AU" w:eastAsia="en-AU"/>
              </w:rPr>
              <w:t>Bonilla-</w:t>
            </w:r>
            <w:proofErr w:type="spellStart"/>
            <w:r w:rsidR="00705B34" w:rsidRPr="009D5019">
              <w:rPr>
                <w:rFonts w:ascii="Times New Roman" w:eastAsia="Times New Roman" w:hAnsi="Times New Roman" w:cs="Times New Roman"/>
                <w:sz w:val="20"/>
                <w:szCs w:val="20"/>
                <w:lang w:val="en-AU" w:eastAsia="en-AU"/>
              </w:rPr>
              <w:t>Chacin</w:t>
            </w:r>
            <w:proofErr w:type="spellEnd"/>
            <w:r w:rsidR="00705B34" w:rsidRPr="009D5019">
              <w:rPr>
                <w:rFonts w:ascii="Times New Roman" w:eastAsia="Times New Roman" w:hAnsi="Times New Roman" w:cs="Times New Roman"/>
                <w:sz w:val="20"/>
                <w:szCs w:val="20"/>
                <w:lang w:val="en-AU" w:eastAsia="en-AU"/>
              </w:rPr>
              <w:t xml:space="preserve"> </w:t>
            </w:r>
            <w:r w:rsidR="002F183D">
              <w:rPr>
                <w:rFonts w:ascii="Times New Roman" w:eastAsia="Times New Roman" w:hAnsi="Times New Roman" w:cs="Times New Roman"/>
                <w:i/>
                <w:sz w:val="20"/>
                <w:szCs w:val="20"/>
                <w:lang w:val="en-AU" w:eastAsia="en-AU"/>
              </w:rPr>
              <w:t>et al.</w:t>
            </w:r>
            <w:r w:rsidR="00705B34" w:rsidRPr="009D5019">
              <w:rPr>
                <w:rFonts w:ascii="Times New Roman" w:eastAsia="Times New Roman" w:hAnsi="Times New Roman" w:cs="Times New Roman"/>
                <w:sz w:val="20"/>
                <w:szCs w:val="20"/>
                <w:lang w:val="en-AU" w:eastAsia="en-AU"/>
              </w:rPr>
              <w:t>2016</w:t>
            </w:r>
          </w:p>
        </w:tc>
        <w:tc>
          <w:tcPr>
            <w:tcW w:w="1984" w:type="dxa"/>
            <w:tcBorders>
              <w:top w:val="nil"/>
              <w:left w:val="nil"/>
              <w:bottom w:val="nil"/>
              <w:right w:val="nil"/>
            </w:tcBorders>
            <w:shd w:val="clear" w:color="auto" w:fill="auto"/>
            <w:hideMark/>
          </w:tcPr>
          <w:p w:rsidR="00705B34" w:rsidRDefault="00705B34" w:rsidP="00F71F73">
            <w:pPr>
              <w:contextualSpacing/>
              <w:rPr>
                <w:rFonts w:ascii="Times New Roman" w:eastAsia="Times New Roman" w:hAnsi="Times New Roman" w:cs="Times New Roman"/>
                <w:sz w:val="20"/>
                <w:szCs w:val="20"/>
                <w:lang w:val="en-AU" w:eastAsia="en-AU"/>
              </w:rPr>
            </w:pPr>
            <w:r>
              <w:rPr>
                <w:rFonts w:ascii="Times New Roman" w:eastAsia="Times New Roman" w:hAnsi="Times New Roman" w:cs="Times New Roman"/>
                <w:sz w:val="20"/>
                <w:szCs w:val="20"/>
                <w:lang w:val="en-AU" w:eastAsia="en-AU"/>
              </w:rPr>
              <w:t xml:space="preserve">Budget shares (Cox </w:t>
            </w:r>
            <w:r w:rsidR="0090399B">
              <w:rPr>
                <w:rFonts w:ascii="Times New Roman" w:eastAsia="Times New Roman" w:hAnsi="Times New Roman" w:cs="Times New Roman"/>
                <w:sz w:val="20"/>
                <w:szCs w:val="20"/>
                <w:lang w:val="en-AU" w:eastAsia="en-AU"/>
              </w:rPr>
              <w:t>and</w:t>
            </w:r>
            <w:r w:rsidRPr="009D5019">
              <w:rPr>
                <w:rFonts w:ascii="Times New Roman" w:eastAsia="Times New Roman" w:hAnsi="Times New Roman" w:cs="Times New Roman"/>
                <w:sz w:val="20"/>
                <w:szCs w:val="20"/>
                <w:lang w:val="en-AU" w:eastAsia="en-AU"/>
              </w:rPr>
              <w:t xml:space="preserve"> </w:t>
            </w:r>
            <w:proofErr w:type="spellStart"/>
            <w:r w:rsidRPr="009D5019">
              <w:rPr>
                <w:rFonts w:ascii="Times New Roman" w:eastAsia="Times New Roman" w:hAnsi="Times New Roman" w:cs="Times New Roman"/>
                <w:sz w:val="20"/>
                <w:szCs w:val="20"/>
                <w:lang w:val="en-AU" w:eastAsia="en-AU"/>
              </w:rPr>
              <w:t>Wohlgenant</w:t>
            </w:r>
            <w:proofErr w:type="spellEnd"/>
            <w:r>
              <w:rPr>
                <w:rFonts w:ascii="Times New Roman" w:eastAsia="Times New Roman" w:hAnsi="Times New Roman" w:cs="Times New Roman"/>
                <w:sz w:val="20"/>
                <w:szCs w:val="20"/>
                <w:lang w:val="en-AU" w:eastAsia="en-AU"/>
              </w:rPr>
              <w:t>)</w:t>
            </w:r>
          </w:p>
          <w:p w:rsidR="00705B34" w:rsidRPr="009D5019" w:rsidRDefault="00705B34" w:rsidP="00F71F73">
            <w:pPr>
              <w:contextualSpacing/>
              <w:rPr>
                <w:rFonts w:ascii="Times New Roman" w:eastAsia="Times New Roman" w:hAnsi="Times New Roman" w:cs="Times New Roman"/>
                <w:sz w:val="20"/>
                <w:szCs w:val="20"/>
                <w:lang w:val="en-AU" w:eastAsia="en-AU"/>
              </w:rPr>
            </w:pPr>
          </w:p>
        </w:tc>
        <w:tc>
          <w:tcPr>
            <w:tcW w:w="1985" w:type="dxa"/>
            <w:tcBorders>
              <w:top w:val="nil"/>
              <w:left w:val="nil"/>
              <w:bottom w:val="nil"/>
              <w:right w:val="nil"/>
            </w:tcBorders>
            <w:shd w:val="clear" w:color="auto" w:fill="auto"/>
            <w:hideMark/>
          </w:tcPr>
          <w:p w:rsidR="00705B34" w:rsidRPr="009D5019" w:rsidRDefault="00705B34" w:rsidP="00F71F73">
            <w:pPr>
              <w:contextualSpacing/>
              <w:rPr>
                <w:rFonts w:ascii="Times New Roman" w:eastAsia="Times New Roman" w:hAnsi="Times New Roman" w:cs="Times New Roman"/>
                <w:sz w:val="20"/>
                <w:szCs w:val="20"/>
                <w:lang w:val="en-AU" w:eastAsia="en-AU"/>
              </w:rPr>
            </w:pPr>
            <w:r w:rsidRPr="009D5019">
              <w:rPr>
                <w:rFonts w:ascii="Times New Roman" w:eastAsia="Times New Roman" w:hAnsi="Times New Roman" w:cs="Times New Roman"/>
                <w:sz w:val="20"/>
                <w:szCs w:val="20"/>
                <w:lang w:val="en-AU" w:eastAsia="en-AU"/>
              </w:rPr>
              <w:t>Regression-adjusted unit value</w:t>
            </w:r>
          </w:p>
        </w:tc>
        <w:tc>
          <w:tcPr>
            <w:tcW w:w="1985" w:type="dxa"/>
            <w:tcBorders>
              <w:top w:val="nil"/>
              <w:left w:val="nil"/>
              <w:bottom w:val="nil"/>
              <w:right w:val="nil"/>
            </w:tcBorders>
            <w:shd w:val="clear" w:color="auto" w:fill="auto"/>
            <w:hideMark/>
          </w:tcPr>
          <w:p w:rsidR="00705B34" w:rsidRPr="009D5019" w:rsidRDefault="00705B34" w:rsidP="00F71F73">
            <w:pPr>
              <w:contextualSpacing/>
              <w:rPr>
                <w:rFonts w:ascii="Times New Roman" w:eastAsia="Times New Roman" w:hAnsi="Times New Roman" w:cs="Times New Roman"/>
                <w:sz w:val="20"/>
                <w:szCs w:val="20"/>
                <w:lang w:val="en-AU" w:eastAsia="en-AU"/>
              </w:rPr>
            </w:pPr>
            <w:r w:rsidRPr="009D5019">
              <w:rPr>
                <w:rFonts w:ascii="Times New Roman" w:eastAsia="Times New Roman" w:hAnsi="Times New Roman" w:cs="Times New Roman"/>
                <w:sz w:val="20"/>
                <w:szCs w:val="20"/>
                <w:lang w:val="en-AU" w:eastAsia="en-AU"/>
              </w:rPr>
              <w:t>Soda; milk; water</w:t>
            </w:r>
          </w:p>
        </w:tc>
        <w:tc>
          <w:tcPr>
            <w:tcW w:w="1701" w:type="dxa"/>
            <w:tcBorders>
              <w:top w:val="nil"/>
              <w:left w:val="nil"/>
              <w:bottom w:val="nil"/>
              <w:right w:val="nil"/>
            </w:tcBorders>
            <w:shd w:val="clear" w:color="auto" w:fill="auto"/>
            <w:hideMark/>
          </w:tcPr>
          <w:p w:rsidR="00705B34" w:rsidRPr="009D5019" w:rsidRDefault="00705B34" w:rsidP="00F71F73">
            <w:pPr>
              <w:contextualSpacing/>
              <w:rPr>
                <w:rFonts w:ascii="Times New Roman" w:eastAsia="Times New Roman" w:hAnsi="Times New Roman" w:cs="Times New Roman"/>
                <w:sz w:val="20"/>
                <w:szCs w:val="20"/>
                <w:lang w:val="en-AU" w:eastAsia="en-AU"/>
              </w:rPr>
            </w:pPr>
            <w:r w:rsidRPr="009D5019">
              <w:rPr>
                <w:rFonts w:ascii="Times New Roman" w:eastAsia="Times New Roman" w:hAnsi="Times New Roman" w:cs="Times New Roman"/>
                <w:sz w:val="20"/>
                <w:szCs w:val="20"/>
                <w:lang w:val="en-AU" w:eastAsia="en-AU"/>
              </w:rPr>
              <w:t>Vegetables; fruits; high calorie food</w:t>
            </w:r>
          </w:p>
        </w:tc>
        <w:tc>
          <w:tcPr>
            <w:tcW w:w="1133" w:type="dxa"/>
            <w:tcBorders>
              <w:top w:val="nil"/>
              <w:left w:val="nil"/>
              <w:bottom w:val="nil"/>
              <w:right w:val="nil"/>
            </w:tcBorders>
            <w:shd w:val="clear" w:color="auto" w:fill="auto"/>
            <w:hideMark/>
          </w:tcPr>
          <w:p w:rsidR="00705B34" w:rsidRPr="009D5019" w:rsidRDefault="00705B34" w:rsidP="00F71F73">
            <w:pPr>
              <w:contextualSpacing/>
              <w:jc w:val="center"/>
              <w:rPr>
                <w:rFonts w:ascii="Times New Roman" w:eastAsia="Times New Roman" w:hAnsi="Times New Roman" w:cs="Times New Roman"/>
                <w:sz w:val="20"/>
                <w:szCs w:val="20"/>
                <w:lang w:val="en-AU" w:eastAsia="en-AU"/>
              </w:rPr>
            </w:pPr>
            <w:r w:rsidRPr="009D5019">
              <w:rPr>
                <w:rFonts w:ascii="Times New Roman" w:eastAsia="Times New Roman" w:hAnsi="Times New Roman" w:cs="Times New Roman"/>
                <w:sz w:val="20"/>
                <w:szCs w:val="20"/>
                <w:lang w:val="en-AU" w:eastAsia="en-AU"/>
              </w:rPr>
              <w:t>ENIGH</w:t>
            </w:r>
          </w:p>
        </w:tc>
        <w:tc>
          <w:tcPr>
            <w:tcW w:w="1443" w:type="dxa"/>
            <w:tcBorders>
              <w:top w:val="nil"/>
              <w:left w:val="nil"/>
              <w:bottom w:val="nil"/>
              <w:right w:val="nil"/>
            </w:tcBorders>
            <w:shd w:val="clear" w:color="auto" w:fill="auto"/>
            <w:hideMark/>
          </w:tcPr>
          <w:p w:rsidR="00705B34" w:rsidRPr="009D5019" w:rsidRDefault="00705B34" w:rsidP="00F71F73">
            <w:pPr>
              <w:contextualSpacing/>
              <w:jc w:val="center"/>
              <w:rPr>
                <w:rFonts w:ascii="Times New Roman" w:eastAsia="Times New Roman" w:hAnsi="Times New Roman" w:cs="Times New Roman"/>
                <w:sz w:val="20"/>
                <w:szCs w:val="20"/>
                <w:lang w:val="en-AU" w:eastAsia="en-AU"/>
              </w:rPr>
            </w:pPr>
            <w:r w:rsidRPr="009D5019">
              <w:rPr>
                <w:rFonts w:ascii="Times New Roman" w:eastAsia="Times New Roman" w:hAnsi="Times New Roman" w:cs="Times New Roman"/>
                <w:sz w:val="20"/>
                <w:szCs w:val="20"/>
                <w:lang w:val="en-AU" w:eastAsia="en-AU"/>
              </w:rPr>
              <w:t>Included</w:t>
            </w:r>
          </w:p>
        </w:tc>
      </w:tr>
      <w:tr w:rsidR="00705B34" w:rsidRPr="00D64024" w:rsidTr="002F183D">
        <w:trPr>
          <w:trHeight w:val="945"/>
        </w:trPr>
        <w:tc>
          <w:tcPr>
            <w:tcW w:w="2835" w:type="dxa"/>
            <w:tcBorders>
              <w:left w:val="nil"/>
              <w:right w:val="nil"/>
            </w:tcBorders>
            <w:shd w:val="clear" w:color="auto" w:fill="auto"/>
            <w:hideMark/>
          </w:tcPr>
          <w:p w:rsidR="00705B34" w:rsidRPr="009D5019" w:rsidRDefault="00705B34" w:rsidP="006A0A6B">
            <w:pPr>
              <w:ind w:left="426" w:hanging="426"/>
              <w:contextualSpacing/>
              <w:rPr>
                <w:rFonts w:ascii="Times New Roman" w:eastAsia="Times New Roman" w:hAnsi="Times New Roman" w:cs="Times New Roman"/>
                <w:sz w:val="20"/>
                <w:szCs w:val="20"/>
                <w:lang w:val="en-AU" w:eastAsia="en-AU"/>
              </w:rPr>
            </w:pPr>
            <w:r w:rsidRPr="009D5019">
              <w:rPr>
                <w:rFonts w:ascii="Times New Roman" w:eastAsia="Times New Roman" w:hAnsi="Times New Roman" w:cs="Times New Roman"/>
                <w:sz w:val="20"/>
                <w:szCs w:val="20"/>
                <w:lang w:val="en-AU" w:eastAsia="en-AU"/>
              </w:rPr>
              <w:t>(e) Valero, 2006</w:t>
            </w:r>
          </w:p>
        </w:tc>
        <w:tc>
          <w:tcPr>
            <w:tcW w:w="1984" w:type="dxa"/>
            <w:tcBorders>
              <w:top w:val="nil"/>
              <w:left w:val="nil"/>
              <w:right w:val="nil"/>
            </w:tcBorders>
            <w:shd w:val="clear" w:color="auto" w:fill="auto"/>
            <w:hideMark/>
          </w:tcPr>
          <w:p w:rsidR="00705B34" w:rsidRPr="009D5019" w:rsidRDefault="00705B34" w:rsidP="00F71F73">
            <w:pPr>
              <w:contextualSpacing/>
              <w:rPr>
                <w:rFonts w:ascii="Times New Roman" w:eastAsia="Times New Roman" w:hAnsi="Times New Roman" w:cs="Times New Roman"/>
                <w:sz w:val="20"/>
                <w:szCs w:val="20"/>
                <w:lang w:val="en-AU" w:eastAsia="en-AU"/>
              </w:rPr>
            </w:pPr>
            <w:r w:rsidRPr="009D5019">
              <w:rPr>
                <w:rFonts w:ascii="Times New Roman" w:eastAsia="Times New Roman" w:hAnsi="Times New Roman" w:cs="Times New Roman"/>
                <w:sz w:val="20"/>
                <w:szCs w:val="20"/>
                <w:lang w:val="en-AU" w:eastAsia="en-AU"/>
              </w:rPr>
              <w:t>Deaton</w:t>
            </w:r>
            <w:r>
              <w:rPr>
                <w:rFonts w:ascii="Times New Roman" w:eastAsia="Times New Roman" w:hAnsi="Times New Roman" w:cs="Times New Roman"/>
                <w:sz w:val="20"/>
                <w:szCs w:val="20"/>
                <w:lang w:val="en-AU" w:eastAsia="en-AU"/>
              </w:rPr>
              <w:t xml:space="preserve"> method (budget shares &amp; unit values)</w:t>
            </w:r>
          </w:p>
        </w:tc>
        <w:tc>
          <w:tcPr>
            <w:tcW w:w="1985" w:type="dxa"/>
            <w:tcBorders>
              <w:top w:val="nil"/>
              <w:left w:val="nil"/>
              <w:right w:val="nil"/>
            </w:tcBorders>
            <w:shd w:val="clear" w:color="auto" w:fill="auto"/>
            <w:hideMark/>
          </w:tcPr>
          <w:p w:rsidR="00705B34" w:rsidRPr="009D5019" w:rsidRDefault="00705B34" w:rsidP="00F71F73">
            <w:pPr>
              <w:contextualSpacing/>
              <w:rPr>
                <w:rFonts w:ascii="Times New Roman" w:eastAsia="Times New Roman" w:hAnsi="Times New Roman" w:cs="Times New Roman"/>
                <w:color w:val="000000"/>
                <w:sz w:val="20"/>
                <w:szCs w:val="20"/>
                <w:lang w:val="en-AU" w:eastAsia="en-AU"/>
              </w:rPr>
            </w:pPr>
            <w:r>
              <w:rPr>
                <w:rFonts w:ascii="Times New Roman" w:eastAsia="Times New Roman" w:hAnsi="Times New Roman" w:cs="Times New Roman"/>
                <w:color w:val="000000"/>
                <w:sz w:val="20"/>
                <w:szCs w:val="20"/>
                <w:lang w:val="en-AU" w:eastAsia="en-AU"/>
              </w:rPr>
              <w:t>Cluster dummy variables</w:t>
            </w:r>
          </w:p>
        </w:tc>
        <w:tc>
          <w:tcPr>
            <w:tcW w:w="1985" w:type="dxa"/>
            <w:tcBorders>
              <w:top w:val="nil"/>
              <w:left w:val="nil"/>
              <w:right w:val="nil"/>
            </w:tcBorders>
            <w:shd w:val="clear" w:color="auto" w:fill="auto"/>
            <w:hideMark/>
          </w:tcPr>
          <w:p w:rsidR="00705B34" w:rsidRPr="009D5019" w:rsidRDefault="00705B34" w:rsidP="00F71F73">
            <w:pPr>
              <w:contextualSpacing/>
              <w:rPr>
                <w:rFonts w:ascii="Times New Roman" w:eastAsia="Times New Roman" w:hAnsi="Times New Roman" w:cs="Times New Roman"/>
                <w:sz w:val="20"/>
                <w:szCs w:val="20"/>
                <w:lang w:val="en-AU" w:eastAsia="en-AU"/>
              </w:rPr>
            </w:pPr>
            <w:r>
              <w:rPr>
                <w:rFonts w:ascii="Times New Roman" w:eastAsia="Times New Roman" w:hAnsi="Times New Roman" w:cs="Times New Roman"/>
                <w:sz w:val="20"/>
                <w:szCs w:val="20"/>
                <w:lang w:val="en-AU" w:eastAsia="en-AU"/>
              </w:rPr>
              <w:t>Soda and juice; water; milk</w:t>
            </w:r>
          </w:p>
        </w:tc>
        <w:tc>
          <w:tcPr>
            <w:tcW w:w="1701" w:type="dxa"/>
            <w:tcBorders>
              <w:top w:val="nil"/>
              <w:left w:val="nil"/>
              <w:right w:val="nil"/>
            </w:tcBorders>
            <w:shd w:val="clear" w:color="auto" w:fill="auto"/>
            <w:hideMark/>
          </w:tcPr>
          <w:p w:rsidR="00705B34" w:rsidRPr="009D5019" w:rsidRDefault="00705B34" w:rsidP="00F71F73">
            <w:pPr>
              <w:contextualSpacing/>
              <w:rPr>
                <w:rFonts w:ascii="Times New Roman" w:eastAsia="Times New Roman" w:hAnsi="Times New Roman" w:cs="Times New Roman"/>
                <w:color w:val="000000"/>
                <w:sz w:val="20"/>
                <w:szCs w:val="20"/>
                <w:lang w:val="en-AU" w:eastAsia="en-AU"/>
              </w:rPr>
            </w:pPr>
            <w:r w:rsidRPr="009D5019">
              <w:rPr>
                <w:rFonts w:ascii="Times New Roman" w:eastAsia="Times New Roman" w:hAnsi="Times New Roman" w:cs="Times New Roman"/>
                <w:color w:val="000000"/>
                <w:sz w:val="20"/>
                <w:szCs w:val="20"/>
                <w:lang w:val="en-AU" w:eastAsia="en-AU"/>
              </w:rPr>
              <w:t>Tortilla; beef; chicken; eggs;</w:t>
            </w:r>
            <w:r>
              <w:rPr>
                <w:rFonts w:ascii="Times New Roman" w:eastAsia="Times New Roman" w:hAnsi="Times New Roman" w:cs="Times New Roman"/>
                <w:color w:val="000000"/>
                <w:sz w:val="20"/>
                <w:szCs w:val="20"/>
                <w:lang w:val="en-AU" w:eastAsia="en-AU"/>
              </w:rPr>
              <w:t xml:space="preserve"> tomato; onion and chili; beans</w:t>
            </w:r>
          </w:p>
        </w:tc>
        <w:tc>
          <w:tcPr>
            <w:tcW w:w="1133" w:type="dxa"/>
            <w:tcBorders>
              <w:top w:val="nil"/>
              <w:left w:val="nil"/>
              <w:right w:val="nil"/>
            </w:tcBorders>
            <w:shd w:val="clear" w:color="auto" w:fill="auto"/>
            <w:hideMark/>
          </w:tcPr>
          <w:p w:rsidR="00705B34" w:rsidRPr="009D5019" w:rsidRDefault="00705B34" w:rsidP="00F71F73">
            <w:pPr>
              <w:contextualSpacing/>
              <w:jc w:val="center"/>
              <w:rPr>
                <w:rFonts w:ascii="Times New Roman" w:eastAsia="Times New Roman" w:hAnsi="Times New Roman" w:cs="Times New Roman"/>
                <w:sz w:val="20"/>
                <w:szCs w:val="20"/>
                <w:lang w:val="en-AU" w:eastAsia="en-AU"/>
              </w:rPr>
            </w:pPr>
            <w:r w:rsidRPr="009D5019">
              <w:rPr>
                <w:rFonts w:ascii="Times New Roman" w:eastAsia="Times New Roman" w:hAnsi="Times New Roman" w:cs="Times New Roman"/>
                <w:sz w:val="20"/>
                <w:szCs w:val="20"/>
                <w:lang w:val="en-AU" w:eastAsia="en-AU"/>
              </w:rPr>
              <w:t>ENIGH</w:t>
            </w:r>
          </w:p>
        </w:tc>
        <w:tc>
          <w:tcPr>
            <w:tcW w:w="1443" w:type="dxa"/>
            <w:tcBorders>
              <w:top w:val="nil"/>
              <w:left w:val="nil"/>
              <w:right w:val="nil"/>
            </w:tcBorders>
            <w:shd w:val="clear" w:color="auto" w:fill="auto"/>
            <w:hideMark/>
          </w:tcPr>
          <w:p w:rsidR="00705B34" w:rsidRPr="009D5019" w:rsidRDefault="00705B34" w:rsidP="00F71F73">
            <w:pPr>
              <w:contextualSpacing/>
              <w:jc w:val="center"/>
              <w:rPr>
                <w:rFonts w:ascii="Times New Roman" w:eastAsia="Times New Roman" w:hAnsi="Times New Roman" w:cs="Times New Roman"/>
                <w:color w:val="000000"/>
                <w:sz w:val="20"/>
                <w:szCs w:val="20"/>
                <w:lang w:val="en-AU" w:eastAsia="en-AU"/>
              </w:rPr>
            </w:pPr>
            <w:r w:rsidRPr="009D5019">
              <w:rPr>
                <w:rFonts w:ascii="Times New Roman" w:eastAsia="Times New Roman" w:hAnsi="Times New Roman" w:cs="Times New Roman"/>
                <w:color w:val="000000"/>
                <w:sz w:val="20"/>
                <w:szCs w:val="20"/>
                <w:lang w:val="en-AU" w:eastAsia="en-AU"/>
              </w:rPr>
              <w:t>Included</w:t>
            </w:r>
          </w:p>
        </w:tc>
      </w:tr>
      <w:tr w:rsidR="00705B34" w:rsidRPr="00D64024" w:rsidTr="002F183D">
        <w:trPr>
          <w:trHeight w:val="1036"/>
        </w:trPr>
        <w:tc>
          <w:tcPr>
            <w:tcW w:w="2835" w:type="dxa"/>
            <w:tcBorders>
              <w:left w:val="nil"/>
              <w:right w:val="nil"/>
            </w:tcBorders>
            <w:shd w:val="clear" w:color="auto" w:fill="auto"/>
            <w:hideMark/>
          </w:tcPr>
          <w:p w:rsidR="00705B34" w:rsidRPr="009D5019" w:rsidRDefault="00705B34" w:rsidP="006A0A6B">
            <w:pPr>
              <w:ind w:left="426" w:hanging="426"/>
              <w:contextualSpacing/>
              <w:rPr>
                <w:rFonts w:ascii="Times New Roman" w:eastAsia="Times New Roman" w:hAnsi="Times New Roman" w:cs="Times New Roman"/>
                <w:sz w:val="20"/>
                <w:szCs w:val="20"/>
                <w:lang w:val="en-AU" w:eastAsia="en-AU"/>
              </w:rPr>
            </w:pPr>
            <w:r w:rsidRPr="009D5019">
              <w:rPr>
                <w:rFonts w:ascii="Times New Roman" w:eastAsia="Times New Roman" w:hAnsi="Times New Roman" w:cs="Times New Roman"/>
                <w:sz w:val="20"/>
                <w:szCs w:val="20"/>
                <w:lang w:val="en-AU" w:eastAsia="en-AU"/>
              </w:rPr>
              <w:t xml:space="preserve">(f) </w:t>
            </w:r>
            <w:proofErr w:type="spellStart"/>
            <w:r w:rsidRPr="009D5019">
              <w:rPr>
                <w:rFonts w:ascii="Times New Roman" w:eastAsia="Times New Roman" w:hAnsi="Times New Roman" w:cs="Times New Roman"/>
                <w:sz w:val="20"/>
                <w:szCs w:val="20"/>
                <w:lang w:val="en-AU" w:eastAsia="en-AU"/>
              </w:rPr>
              <w:t>Urzua</w:t>
            </w:r>
            <w:proofErr w:type="spellEnd"/>
            <w:r w:rsidRPr="009D5019">
              <w:rPr>
                <w:rFonts w:ascii="Times New Roman" w:eastAsia="Times New Roman" w:hAnsi="Times New Roman" w:cs="Times New Roman"/>
                <w:sz w:val="20"/>
                <w:szCs w:val="20"/>
                <w:lang w:val="en-AU" w:eastAsia="en-AU"/>
              </w:rPr>
              <w:t>, 2008</w:t>
            </w:r>
          </w:p>
        </w:tc>
        <w:tc>
          <w:tcPr>
            <w:tcW w:w="1984" w:type="dxa"/>
            <w:tcBorders>
              <w:top w:val="nil"/>
              <w:left w:val="nil"/>
              <w:bottom w:val="single" w:sz="4" w:space="0" w:color="auto"/>
              <w:right w:val="nil"/>
            </w:tcBorders>
            <w:shd w:val="clear" w:color="auto" w:fill="auto"/>
            <w:hideMark/>
          </w:tcPr>
          <w:p w:rsidR="00705B34" w:rsidRPr="009D5019" w:rsidRDefault="00705B34" w:rsidP="00F71F73">
            <w:pPr>
              <w:contextualSpacing/>
              <w:rPr>
                <w:rFonts w:ascii="Times New Roman" w:eastAsia="Times New Roman" w:hAnsi="Times New Roman" w:cs="Times New Roman"/>
                <w:sz w:val="20"/>
                <w:szCs w:val="20"/>
                <w:lang w:val="en-AU" w:eastAsia="en-AU"/>
              </w:rPr>
            </w:pPr>
            <w:r>
              <w:rPr>
                <w:rFonts w:ascii="Times New Roman" w:eastAsia="Times New Roman" w:hAnsi="Times New Roman" w:cs="Times New Roman"/>
                <w:sz w:val="20"/>
                <w:szCs w:val="20"/>
                <w:lang w:val="en-AU" w:eastAsia="en-AU"/>
              </w:rPr>
              <w:t>Deaton method (budget shares &amp; unit values)</w:t>
            </w:r>
          </w:p>
        </w:tc>
        <w:tc>
          <w:tcPr>
            <w:tcW w:w="1985" w:type="dxa"/>
            <w:tcBorders>
              <w:top w:val="nil"/>
              <w:left w:val="nil"/>
              <w:bottom w:val="single" w:sz="4" w:space="0" w:color="auto"/>
              <w:right w:val="nil"/>
            </w:tcBorders>
            <w:shd w:val="clear" w:color="auto" w:fill="auto"/>
            <w:hideMark/>
          </w:tcPr>
          <w:p w:rsidR="00705B34" w:rsidRPr="009D5019" w:rsidRDefault="00705B34" w:rsidP="00F71F73">
            <w:pPr>
              <w:contextualSpacing/>
              <w:rPr>
                <w:rFonts w:ascii="Times New Roman" w:eastAsia="Times New Roman" w:hAnsi="Times New Roman" w:cs="Times New Roman"/>
                <w:color w:val="000000"/>
                <w:sz w:val="20"/>
                <w:szCs w:val="20"/>
                <w:lang w:val="en-AU" w:eastAsia="en-AU"/>
              </w:rPr>
            </w:pPr>
            <w:r>
              <w:rPr>
                <w:rFonts w:ascii="Times New Roman" w:eastAsia="Times New Roman" w:hAnsi="Times New Roman" w:cs="Times New Roman"/>
                <w:color w:val="000000"/>
                <w:sz w:val="20"/>
                <w:szCs w:val="20"/>
                <w:lang w:val="en-AU" w:eastAsia="en-AU"/>
              </w:rPr>
              <w:t>Cluster dummy variables</w:t>
            </w:r>
          </w:p>
        </w:tc>
        <w:tc>
          <w:tcPr>
            <w:tcW w:w="1985" w:type="dxa"/>
            <w:tcBorders>
              <w:top w:val="nil"/>
              <w:left w:val="nil"/>
              <w:bottom w:val="single" w:sz="4" w:space="0" w:color="auto"/>
              <w:right w:val="nil"/>
            </w:tcBorders>
            <w:shd w:val="clear" w:color="auto" w:fill="auto"/>
            <w:hideMark/>
          </w:tcPr>
          <w:p w:rsidR="00705B34" w:rsidRPr="009D5019" w:rsidRDefault="00705B34" w:rsidP="00F71F73">
            <w:pPr>
              <w:contextualSpacing/>
              <w:rPr>
                <w:rFonts w:ascii="Times New Roman" w:eastAsia="Times New Roman" w:hAnsi="Times New Roman" w:cs="Times New Roman"/>
                <w:sz w:val="20"/>
                <w:szCs w:val="20"/>
                <w:lang w:val="en-AU" w:eastAsia="en-AU"/>
              </w:rPr>
            </w:pPr>
            <w:r w:rsidRPr="009D5019">
              <w:rPr>
                <w:rFonts w:ascii="Times New Roman" w:eastAsia="Times New Roman" w:hAnsi="Times New Roman" w:cs="Times New Roman"/>
                <w:sz w:val="20"/>
                <w:szCs w:val="20"/>
                <w:lang w:val="en-AU" w:eastAsia="en-AU"/>
              </w:rPr>
              <w:t>Soda, juice</w:t>
            </w:r>
            <w:r>
              <w:rPr>
                <w:rFonts w:ascii="Times New Roman" w:eastAsia="Times New Roman" w:hAnsi="Times New Roman" w:cs="Times New Roman"/>
                <w:sz w:val="20"/>
                <w:szCs w:val="20"/>
                <w:lang w:val="en-AU" w:eastAsia="en-AU"/>
              </w:rPr>
              <w:t xml:space="preserve"> and water; beer; milk</w:t>
            </w:r>
          </w:p>
        </w:tc>
        <w:tc>
          <w:tcPr>
            <w:tcW w:w="1701" w:type="dxa"/>
            <w:tcBorders>
              <w:top w:val="nil"/>
              <w:left w:val="nil"/>
              <w:bottom w:val="single" w:sz="4" w:space="0" w:color="auto"/>
              <w:right w:val="nil"/>
            </w:tcBorders>
            <w:shd w:val="clear" w:color="auto" w:fill="auto"/>
            <w:hideMark/>
          </w:tcPr>
          <w:p w:rsidR="00705B34" w:rsidRPr="009D5019" w:rsidRDefault="00705B34" w:rsidP="00F71F73">
            <w:pPr>
              <w:contextualSpacing/>
              <w:rPr>
                <w:rFonts w:ascii="Times New Roman" w:eastAsia="Times New Roman" w:hAnsi="Times New Roman" w:cs="Times New Roman"/>
                <w:sz w:val="20"/>
                <w:szCs w:val="20"/>
                <w:lang w:val="en-AU" w:eastAsia="en-AU"/>
              </w:rPr>
            </w:pPr>
            <w:r w:rsidRPr="009D5019">
              <w:rPr>
                <w:rFonts w:ascii="Times New Roman" w:eastAsia="Times New Roman" w:hAnsi="Times New Roman" w:cs="Times New Roman"/>
                <w:sz w:val="20"/>
                <w:szCs w:val="20"/>
                <w:lang w:val="en-AU" w:eastAsia="en-AU"/>
              </w:rPr>
              <w:t>Tortilla; Processed meats (</w:t>
            </w:r>
            <w:proofErr w:type="spellStart"/>
            <w:r w:rsidRPr="009D5019">
              <w:rPr>
                <w:rFonts w:ascii="Times New Roman" w:eastAsia="Times New Roman" w:hAnsi="Times New Roman" w:cs="Times New Roman"/>
                <w:sz w:val="20"/>
                <w:szCs w:val="20"/>
                <w:lang w:val="en-AU" w:eastAsia="en-AU"/>
              </w:rPr>
              <w:t>ham,salami</w:t>
            </w:r>
            <w:proofErr w:type="spellEnd"/>
            <w:r w:rsidRPr="009D5019">
              <w:rPr>
                <w:rFonts w:ascii="Times New Roman" w:eastAsia="Times New Roman" w:hAnsi="Times New Roman" w:cs="Times New Roman"/>
                <w:sz w:val="20"/>
                <w:szCs w:val="20"/>
                <w:lang w:val="en-AU" w:eastAsia="en-AU"/>
              </w:rPr>
              <w:t xml:space="preserve"> et</w:t>
            </w:r>
            <w:r>
              <w:rPr>
                <w:rFonts w:ascii="Times New Roman" w:eastAsia="Times New Roman" w:hAnsi="Times New Roman" w:cs="Times New Roman"/>
                <w:sz w:val="20"/>
                <w:szCs w:val="20"/>
                <w:lang w:val="en-AU" w:eastAsia="en-AU"/>
              </w:rPr>
              <w:t>c.); chicken and eggs; medicine</w:t>
            </w:r>
          </w:p>
        </w:tc>
        <w:tc>
          <w:tcPr>
            <w:tcW w:w="1133" w:type="dxa"/>
            <w:tcBorders>
              <w:top w:val="nil"/>
              <w:left w:val="nil"/>
              <w:bottom w:val="single" w:sz="4" w:space="0" w:color="auto"/>
              <w:right w:val="nil"/>
            </w:tcBorders>
            <w:shd w:val="clear" w:color="auto" w:fill="auto"/>
            <w:hideMark/>
          </w:tcPr>
          <w:p w:rsidR="00705B34" w:rsidRPr="009D5019" w:rsidRDefault="00705B34" w:rsidP="00F71F73">
            <w:pPr>
              <w:contextualSpacing/>
              <w:jc w:val="center"/>
              <w:rPr>
                <w:rFonts w:ascii="Times New Roman" w:eastAsia="Times New Roman" w:hAnsi="Times New Roman" w:cs="Times New Roman"/>
                <w:sz w:val="20"/>
                <w:szCs w:val="20"/>
                <w:lang w:val="en-AU" w:eastAsia="en-AU"/>
              </w:rPr>
            </w:pPr>
            <w:r w:rsidRPr="009D5019">
              <w:rPr>
                <w:rFonts w:ascii="Times New Roman" w:eastAsia="Times New Roman" w:hAnsi="Times New Roman" w:cs="Times New Roman"/>
                <w:sz w:val="20"/>
                <w:szCs w:val="20"/>
                <w:lang w:val="en-AU" w:eastAsia="en-AU"/>
              </w:rPr>
              <w:t>ENIGH</w:t>
            </w:r>
          </w:p>
        </w:tc>
        <w:tc>
          <w:tcPr>
            <w:tcW w:w="1443" w:type="dxa"/>
            <w:tcBorders>
              <w:top w:val="nil"/>
              <w:left w:val="nil"/>
              <w:bottom w:val="single" w:sz="4" w:space="0" w:color="auto"/>
              <w:right w:val="nil"/>
            </w:tcBorders>
            <w:shd w:val="clear" w:color="auto" w:fill="auto"/>
            <w:hideMark/>
          </w:tcPr>
          <w:p w:rsidR="00705B34" w:rsidRPr="009D5019" w:rsidRDefault="00705B34" w:rsidP="00F71F73">
            <w:pPr>
              <w:contextualSpacing/>
              <w:jc w:val="center"/>
              <w:rPr>
                <w:rFonts w:ascii="Times New Roman" w:eastAsia="Times New Roman" w:hAnsi="Times New Roman" w:cs="Times New Roman"/>
                <w:color w:val="000000"/>
                <w:sz w:val="20"/>
                <w:szCs w:val="20"/>
                <w:lang w:val="en-AU" w:eastAsia="en-AU"/>
              </w:rPr>
            </w:pPr>
            <w:r w:rsidRPr="009D5019">
              <w:rPr>
                <w:rFonts w:ascii="Times New Roman" w:eastAsia="Times New Roman" w:hAnsi="Times New Roman" w:cs="Times New Roman"/>
                <w:color w:val="000000"/>
                <w:sz w:val="20"/>
                <w:szCs w:val="20"/>
                <w:lang w:val="en-AU" w:eastAsia="en-AU"/>
              </w:rPr>
              <w:t>Included</w:t>
            </w:r>
          </w:p>
        </w:tc>
      </w:tr>
      <w:tr w:rsidR="002F183D" w:rsidRPr="00D64024" w:rsidTr="002F183D">
        <w:trPr>
          <w:trHeight w:val="315"/>
        </w:trPr>
        <w:tc>
          <w:tcPr>
            <w:tcW w:w="13066" w:type="dxa"/>
            <w:gridSpan w:val="7"/>
            <w:tcBorders>
              <w:top w:val="single" w:sz="4" w:space="0" w:color="auto"/>
              <w:left w:val="nil"/>
              <w:right w:val="nil"/>
            </w:tcBorders>
            <w:shd w:val="clear" w:color="auto" w:fill="auto"/>
            <w:noWrap/>
            <w:vAlign w:val="bottom"/>
            <w:hideMark/>
          </w:tcPr>
          <w:p w:rsidR="002F183D" w:rsidRPr="009D5019" w:rsidRDefault="002F183D" w:rsidP="00F71F73">
            <w:pPr>
              <w:contextualSpacing/>
              <w:jc w:val="center"/>
              <w:rPr>
                <w:rFonts w:ascii="Times New Roman" w:eastAsia="Times New Roman" w:hAnsi="Times New Roman" w:cs="Times New Roman"/>
                <w:sz w:val="20"/>
                <w:szCs w:val="20"/>
                <w:lang w:val="en-AU" w:eastAsia="en-AU"/>
              </w:rPr>
            </w:pPr>
            <w:r>
              <w:rPr>
                <w:rFonts w:ascii="Times New Roman" w:eastAsia="Times New Roman" w:hAnsi="Times New Roman" w:cs="Times New Roman"/>
                <w:b/>
                <w:bCs/>
                <w:sz w:val="20"/>
                <w:szCs w:val="20"/>
                <w:lang w:val="en-AU" w:eastAsia="en-AU"/>
              </w:rPr>
              <w:t>B. Own Price Elasticities from Studies in Panel A</w:t>
            </w:r>
          </w:p>
        </w:tc>
      </w:tr>
      <w:tr w:rsidR="00705B34" w:rsidRPr="00D64024" w:rsidTr="002F183D">
        <w:trPr>
          <w:trHeight w:val="315"/>
        </w:trPr>
        <w:tc>
          <w:tcPr>
            <w:tcW w:w="2835" w:type="dxa"/>
            <w:tcBorders>
              <w:top w:val="nil"/>
              <w:left w:val="nil"/>
              <w:bottom w:val="single" w:sz="4" w:space="0" w:color="auto"/>
              <w:right w:val="nil"/>
            </w:tcBorders>
            <w:shd w:val="clear" w:color="auto" w:fill="auto"/>
            <w:noWrap/>
            <w:vAlign w:val="bottom"/>
            <w:hideMark/>
          </w:tcPr>
          <w:p w:rsidR="00705B34" w:rsidRPr="009D5019" w:rsidRDefault="00705B34" w:rsidP="00F71F73">
            <w:pPr>
              <w:contextualSpacing/>
              <w:jc w:val="center"/>
              <w:rPr>
                <w:rFonts w:ascii="Times New Roman" w:eastAsia="Times New Roman" w:hAnsi="Times New Roman" w:cs="Times New Roman"/>
                <w:sz w:val="20"/>
                <w:szCs w:val="20"/>
                <w:lang w:val="en-AU" w:eastAsia="en-AU"/>
              </w:rPr>
            </w:pPr>
          </w:p>
        </w:tc>
        <w:tc>
          <w:tcPr>
            <w:tcW w:w="1984" w:type="dxa"/>
            <w:tcBorders>
              <w:top w:val="nil"/>
              <w:left w:val="nil"/>
              <w:bottom w:val="single" w:sz="4" w:space="0" w:color="auto"/>
              <w:right w:val="nil"/>
            </w:tcBorders>
            <w:shd w:val="clear" w:color="auto" w:fill="auto"/>
            <w:noWrap/>
            <w:vAlign w:val="bottom"/>
            <w:hideMark/>
          </w:tcPr>
          <w:p w:rsidR="00705B34" w:rsidRPr="006A0A6B" w:rsidRDefault="00705B34" w:rsidP="00F71F73">
            <w:pPr>
              <w:contextualSpacing/>
              <w:jc w:val="center"/>
              <w:rPr>
                <w:rFonts w:ascii="Times New Roman" w:eastAsia="Times New Roman" w:hAnsi="Times New Roman" w:cs="Times New Roman"/>
                <w:b/>
                <w:sz w:val="20"/>
                <w:szCs w:val="20"/>
                <w:lang w:val="en-AU" w:eastAsia="en-AU"/>
              </w:rPr>
            </w:pPr>
            <w:r w:rsidRPr="006A0A6B">
              <w:rPr>
                <w:rFonts w:ascii="Times New Roman" w:eastAsia="Times New Roman" w:hAnsi="Times New Roman" w:cs="Times New Roman"/>
                <w:b/>
                <w:sz w:val="20"/>
                <w:szCs w:val="20"/>
                <w:lang w:val="en-AU" w:eastAsia="en-AU"/>
              </w:rPr>
              <w:t>2002</w:t>
            </w:r>
          </w:p>
        </w:tc>
        <w:tc>
          <w:tcPr>
            <w:tcW w:w="1985" w:type="dxa"/>
            <w:tcBorders>
              <w:top w:val="nil"/>
              <w:left w:val="nil"/>
              <w:bottom w:val="single" w:sz="4" w:space="0" w:color="auto"/>
              <w:right w:val="nil"/>
            </w:tcBorders>
            <w:shd w:val="clear" w:color="auto" w:fill="auto"/>
            <w:noWrap/>
            <w:vAlign w:val="bottom"/>
            <w:hideMark/>
          </w:tcPr>
          <w:p w:rsidR="00705B34" w:rsidRPr="006A0A6B" w:rsidRDefault="00705B34" w:rsidP="00F71F73">
            <w:pPr>
              <w:contextualSpacing/>
              <w:jc w:val="center"/>
              <w:rPr>
                <w:rFonts w:ascii="Times New Roman" w:eastAsia="Times New Roman" w:hAnsi="Times New Roman" w:cs="Times New Roman"/>
                <w:b/>
                <w:sz w:val="20"/>
                <w:szCs w:val="20"/>
                <w:lang w:val="en-AU" w:eastAsia="en-AU"/>
              </w:rPr>
            </w:pPr>
            <w:r w:rsidRPr="006A0A6B">
              <w:rPr>
                <w:rFonts w:ascii="Times New Roman" w:eastAsia="Times New Roman" w:hAnsi="Times New Roman" w:cs="Times New Roman"/>
                <w:b/>
                <w:sz w:val="20"/>
                <w:szCs w:val="20"/>
                <w:lang w:val="en-AU" w:eastAsia="en-AU"/>
              </w:rPr>
              <w:t>2006</w:t>
            </w:r>
          </w:p>
        </w:tc>
        <w:tc>
          <w:tcPr>
            <w:tcW w:w="1985" w:type="dxa"/>
            <w:tcBorders>
              <w:top w:val="nil"/>
              <w:left w:val="nil"/>
              <w:bottom w:val="single" w:sz="4" w:space="0" w:color="auto"/>
              <w:right w:val="nil"/>
            </w:tcBorders>
            <w:shd w:val="clear" w:color="auto" w:fill="auto"/>
            <w:noWrap/>
            <w:vAlign w:val="bottom"/>
            <w:hideMark/>
          </w:tcPr>
          <w:p w:rsidR="00705B34" w:rsidRPr="006A0A6B" w:rsidRDefault="00705B34" w:rsidP="00F71F73">
            <w:pPr>
              <w:contextualSpacing/>
              <w:jc w:val="center"/>
              <w:rPr>
                <w:rFonts w:ascii="Times New Roman" w:eastAsia="Times New Roman" w:hAnsi="Times New Roman" w:cs="Times New Roman"/>
                <w:b/>
                <w:sz w:val="20"/>
                <w:szCs w:val="20"/>
                <w:lang w:val="en-AU" w:eastAsia="en-AU"/>
              </w:rPr>
            </w:pPr>
            <w:r w:rsidRPr="006A0A6B">
              <w:rPr>
                <w:rFonts w:ascii="Times New Roman" w:eastAsia="Times New Roman" w:hAnsi="Times New Roman" w:cs="Times New Roman"/>
                <w:b/>
                <w:sz w:val="20"/>
                <w:szCs w:val="20"/>
                <w:lang w:val="en-AU" w:eastAsia="en-AU"/>
              </w:rPr>
              <w:t>2008</w:t>
            </w:r>
          </w:p>
        </w:tc>
        <w:tc>
          <w:tcPr>
            <w:tcW w:w="1701" w:type="dxa"/>
            <w:tcBorders>
              <w:top w:val="nil"/>
              <w:left w:val="nil"/>
              <w:bottom w:val="single" w:sz="4" w:space="0" w:color="auto"/>
              <w:right w:val="nil"/>
            </w:tcBorders>
            <w:shd w:val="clear" w:color="auto" w:fill="auto"/>
            <w:noWrap/>
            <w:vAlign w:val="bottom"/>
            <w:hideMark/>
          </w:tcPr>
          <w:p w:rsidR="00705B34" w:rsidRPr="006A0A6B" w:rsidRDefault="00705B34" w:rsidP="00F71F73">
            <w:pPr>
              <w:contextualSpacing/>
              <w:jc w:val="center"/>
              <w:rPr>
                <w:rFonts w:ascii="Times New Roman" w:eastAsia="Times New Roman" w:hAnsi="Times New Roman" w:cs="Times New Roman"/>
                <w:b/>
                <w:sz w:val="20"/>
                <w:szCs w:val="20"/>
                <w:lang w:val="en-AU" w:eastAsia="en-AU"/>
              </w:rPr>
            </w:pPr>
            <w:r w:rsidRPr="006A0A6B">
              <w:rPr>
                <w:rFonts w:ascii="Times New Roman" w:eastAsia="Times New Roman" w:hAnsi="Times New Roman" w:cs="Times New Roman"/>
                <w:b/>
                <w:sz w:val="20"/>
                <w:szCs w:val="20"/>
                <w:lang w:val="en-AU" w:eastAsia="en-AU"/>
              </w:rPr>
              <w:t>2010</w:t>
            </w:r>
          </w:p>
        </w:tc>
        <w:tc>
          <w:tcPr>
            <w:tcW w:w="1133" w:type="dxa"/>
            <w:tcBorders>
              <w:top w:val="nil"/>
              <w:left w:val="nil"/>
              <w:bottom w:val="single" w:sz="4" w:space="0" w:color="auto"/>
              <w:right w:val="nil"/>
            </w:tcBorders>
            <w:shd w:val="clear" w:color="auto" w:fill="auto"/>
            <w:noWrap/>
            <w:vAlign w:val="bottom"/>
            <w:hideMark/>
          </w:tcPr>
          <w:p w:rsidR="00705B34" w:rsidRPr="006A0A6B" w:rsidRDefault="00705B34" w:rsidP="00F71F73">
            <w:pPr>
              <w:contextualSpacing/>
              <w:jc w:val="center"/>
              <w:rPr>
                <w:rFonts w:ascii="Times New Roman" w:eastAsia="Times New Roman" w:hAnsi="Times New Roman" w:cs="Times New Roman"/>
                <w:b/>
                <w:sz w:val="20"/>
                <w:szCs w:val="20"/>
                <w:lang w:val="en-AU" w:eastAsia="en-AU"/>
              </w:rPr>
            </w:pPr>
            <w:r w:rsidRPr="006A0A6B">
              <w:rPr>
                <w:rFonts w:ascii="Times New Roman" w:eastAsia="Times New Roman" w:hAnsi="Times New Roman" w:cs="Times New Roman"/>
                <w:b/>
                <w:sz w:val="20"/>
                <w:szCs w:val="20"/>
                <w:lang w:val="en-AU" w:eastAsia="en-AU"/>
              </w:rPr>
              <w:t>2012</w:t>
            </w:r>
          </w:p>
        </w:tc>
        <w:tc>
          <w:tcPr>
            <w:tcW w:w="1443" w:type="dxa"/>
            <w:tcBorders>
              <w:top w:val="nil"/>
              <w:left w:val="nil"/>
              <w:bottom w:val="single" w:sz="4" w:space="0" w:color="auto"/>
              <w:right w:val="nil"/>
            </w:tcBorders>
            <w:shd w:val="clear" w:color="auto" w:fill="auto"/>
            <w:noWrap/>
            <w:vAlign w:val="bottom"/>
            <w:hideMark/>
          </w:tcPr>
          <w:p w:rsidR="00705B34" w:rsidRPr="006A0A6B" w:rsidRDefault="00705B34" w:rsidP="00F71F73">
            <w:pPr>
              <w:contextualSpacing/>
              <w:jc w:val="center"/>
              <w:rPr>
                <w:rFonts w:ascii="Times New Roman" w:eastAsia="Times New Roman" w:hAnsi="Times New Roman" w:cs="Times New Roman"/>
                <w:b/>
                <w:sz w:val="20"/>
                <w:szCs w:val="20"/>
                <w:lang w:val="en-AU" w:eastAsia="en-AU"/>
              </w:rPr>
            </w:pPr>
            <w:r w:rsidRPr="006A0A6B">
              <w:rPr>
                <w:rFonts w:ascii="Times New Roman" w:eastAsia="Times New Roman" w:hAnsi="Times New Roman" w:cs="Times New Roman"/>
                <w:b/>
                <w:sz w:val="20"/>
                <w:szCs w:val="20"/>
                <w:lang w:val="en-AU" w:eastAsia="en-AU"/>
              </w:rPr>
              <w:t>2014</w:t>
            </w:r>
          </w:p>
        </w:tc>
      </w:tr>
      <w:tr w:rsidR="00705B34" w:rsidRPr="00D64024" w:rsidTr="002F183D">
        <w:trPr>
          <w:trHeight w:val="315"/>
        </w:trPr>
        <w:tc>
          <w:tcPr>
            <w:tcW w:w="2835" w:type="dxa"/>
            <w:tcBorders>
              <w:top w:val="single" w:sz="4" w:space="0" w:color="auto"/>
              <w:left w:val="nil"/>
              <w:right w:val="nil"/>
            </w:tcBorders>
            <w:shd w:val="clear" w:color="auto" w:fill="auto"/>
            <w:noWrap/>
            <w:vAlign w:val="center"/>
            <w:hideMark/>
          </w:tcPr>
          <w:p w:rsidR="00705B34" w:rsidRPr="009D5019" w:rsidRDefault="00705B34" w:rsidP="00F71F73">
            <w:pPr>
              <w:contextualSpacing/>
              <w:rPr>
                <w:rFonts w:ascii="Times New Roman" w:eastAsia="Times New Roman" w:hAnsi="Times New Roman" w:cs="Times New Roman"/>
                <w:sz w:val="20"/>
                <w:szCs w:val="20"/>
                <w:lang w:val="en-AU" w:eastAsia="en-AU"/>
              </w:rPr>
            </w:pPr>
            <w:r w:rsidRPr="009D5019">
              <w:rPr>
                <w:rFonts w:ascii="Times New Roman" w:eastAsia="Times New Roman" w:hAnsi="Times New Roman" w:cs="Times New Roman"/>
                <w:sz w:val="20"/>
                <w:szCs w:val="20"/>
                <w:lang w:val="en-AU" w:eastAsia="en-AU"/>
              </w:rPr>
              <w:t>Soda</w:t>
            </w:r>
          </w:p>
        </w:tc>
        <w:tc>
          <w:tcPr>
            <w:tcW w:w="1984" w:type="dxa"/>
            <w:tcBorders>
              <w:top w:val="single" w:sz="4" w:space="0" w:color="auto"/>
              <w:left w:val="nil"/>
              <w:bottom w:val="nil"/>
              <w:right w:val="nil"/>
            </w:tcBorders>
            <w:shd w:val="clear" w:color="auto" w:fill="auto"/>
            <w:noWrap/>
            <w:vAlign w:val="center"/>
            <w:hideMark/>
          </w:tcPr>
          <w:p w:rsidR="00705B34" w:rsidRPr="009D5019" w:rsidRDefault="00705B34" w:rsidP="00F71F73">
            <w:pPr>
              <w:contextualSpacing/>
              <w:jc w:val="center"/>
              <w:rPr>
                <w:rFonts w:ascii="Times New Roman" w:eastAsia="Times New Roman" w:hAnsi="Times New Roman" w:cs="Times New Roman"/>
                <w:sz w:val="20"/>
                <w:szCs w:val="20"/>
                <w:lang w:val="en-AU" w:eastAsia="en-AU"/>
              </w:rPr>
            </w:pPr>
          </w:p>
        </w:tc>
        <w:tc>
          <w:tcPr>
            <w:tcW w:w="1985" w:type="dxa"/>
            <w:tcBorders>
              <w:top w:val="single" w:sz="4" w:space="0" w:color="auto"/>
              <w:left w:val="nil"/>
              <w:bottom w:val="nil"/>
              <w:right w:val="nil"/>
            </w:tcBorders>
            <w:shd w:val="clear" w:color="auto" w:fill="auto"/>
            <w:noWrap/>
            <w:vAlign w:val="center"/>
            <w:hideMark/>
          </w:tcPr>
          <w:p w:rsidR="00705B34" w:rsidRPr="009D5019" w:rsidRDefault="00705B34" w:rsidP="00F71F73">
            <w:pPr>
              <w:contextualSpacing/>
              <w:jc w:val="center"/>
              <w:rPr>
                <w:rFonts w:ascii="Times New Roman" w:eastAsia="Times New Roman" w:hAnsi="Times New Roman" w:cs="Times New Roman"/>
                <w:sz w:val="20"/>
                <w:szCs w:val="20"/>
                <w:lang w:val="en-AU" w:eastAsia="en-AU"/>
              </w:rPr>
            </w:pPr>
            <w:r w:rsidRPr="009D5019">
              <w:rPr>
                <w:rFonts w:ascii="Times New Roman" w:eastAsia="Times New Roman" w:hAnsi="Times New Roman" w:cs="Times New Roman"/>
                <w:sz w:val="20"/>
                <w:szCs w:val="20"/>
                <w:lang w:val="en-AU" w:eastAsia="en-AU"/>
              </w:rPr>
              <w:t>-1.09(a), -1.1(c)</w:t>
            </w:r>
          </w:p>
        </w:tc>
        <w:tc>
          <w:tcPr>
            <w:tcW w:w="1985" w:type="dxa"/>
            <w:tcBorders>
              <w:top w:val="single" w:sz="4" w:space="0" w:color="auto"/>
              <w:left w:val="nil"/>
              <w:bottom w:val="nil"/>
              <w:right w:val="nil"/>
            </w:tcBorders>
            <w:shd w:val="clear" w:color="auto" w:fill="auto"/>
            <w:noWrap/>
            <w:vAlign w:val="center"/>
            <w:hideMark/>
          </w:tcPr>
          <w:p w:rsidR="00705B34" w:rsidRPr="009D5019" w:rsidRDefault="00705B34" w:rsidP="00F71F73">
            <w:pPr>
              <w:contextualSpacing/>
              <w:jc w:val="center"/>
              <w:rPr>
                <w:rFonts w:ascii="Times New Roman" w:eastAsia="Times New Roman" w:hAnsi="Times New Roman" w:cs="Times New Roman"/>
                <w:sz w:val="20"/>
                <w:szCs w:val="20"/>
                <w:lang w:val="en-AU" w:eastAsia="en-AU"/>
              </w:rPr>
            </w:pPr>
            <w:r w:rsidRPr="009D5019">
              <w:rPr>
                <w:rFonts w:ascii="Times New Roman" w:eastAsia="Times New Roman" w:hAnsi="Times New Roman" w:cs="Times New Roman"/>
                <w:sz w:val="20"/>
                <w:szCs w:val="20"/>
                <w:lang w:val="en-AU" w:eastAsia="en-AU"/>
              </w:rPr>
              <w:t>-1.1(c), -1.22(b)</w:t>
            </w:r>
          </w:p>
        </w:tc>
        <w:tc>
          <w:tcPr>
            <w:tcW w:w="1701" w:type="dxa"/>
            <w:tcBorders>
              <w:top w:val="single" w:sz="4" w:space="0" w:color="auto"/>
              <w:left w:val="nil"/>
              <w:bottom w:val="nil"/>
              <w:right w:val="nil"/>
            </w:tcBorders>
            <w:shd w:val="clear" w:color="auto" w:fill="auto"/>
            <w:noWrap/>
            <w:vAlign w:val="center"/>
            <w:hideMark/>
          </w:tcPr>
          <w:p w:rsidR="00705B34" w:rsidRPr="009D5019" w:rsidRDefault="00705B34" w:rsidP="00F71F73">
            <w:pPr>
              <w:contextualSpacing/>
              <w:jc w:val="center"/>
              <w:rPr>
                <w:rFonts w:ascii="Times New Roman" w:eastAsia="Times New Roman" w:hAnsi="Times New Roman" w:cs="Times New Roman"/>
                <w:sz w:val="20"/>
                <w:szCs w:val="20"/>
                <w:lang w:val="en-AU" w:eastAsia="en-AU"/>
              </w:rPr>
            </w:pPr>
            <w:r w:rsidRPr="009D5019">
              <w:rPr>
                <w:rFonts w:ascii="Times New Roman" w:eastAsia="Times New Roman" w:hAnsi="Times New Roman" w:cs="Times New Roman"/>
                <w:sz w:val="20"/>
                <w:szCs w:val="20"/>
                <w:lang w:val="en-AU" w:eastAsia="en-AU"/>
              </w:rPr>
              <w:t>-0.9(c), -1.18(b)</w:t>
            </w:r>
          </w:p>
        </w:tc>
        <w:tc>
          <w:tcPr>
            <w:tcW w:w="1133" w:type="dxa"/>
            <w:tcBorders>
              <w:top w:val="single" w:sz="4" w:space="0" w:color="auto"/>
              <w:left w:val="nil"/>
              <w:bottom w:val="nil"/>
              <w:right w:val="nil"/>
            </w:tcBorders>
            <w:shd w:val="clear" w:color="auto" w:fill="auto"/>
            <w:noWrap/>
            <w:vAlign w:val="center"/>
            <w:hideMark/>
          </w:tcPr>
          <w:p w:rsidR="00705B34" w:rsidRPr="009D5019" w:rsidRDefault="00705B34" w:rsidP="00F71F73">
            <w:pPr>
              <w:contextualSpacing/>
              <w:jc w:val="center"/>
              <w:rPr>
                <w:rFonts w:ascii="Times New Roman" w:eastAsia="Times New Roman" w:hAnsi="Times New Roman" w:cs="Times New Roman"/>
                <w:sz w:val="20"/>
                <w:szCs w:val="20"/>
                <w:lang w:val="en-AU" w:eastAsia="en-AU"/>
              </w:rPr>
            </w:pPr>
            <w:r w:rsidRPr="009D5019">
              <w:rPr>
                <w:rFonts w:ascii="Times New Roman" w:eastAsia="Times New Roman" w:hAnsi="Times New Roman" w:cs="Times New Roman"/>
                <w:sz w:val="20"/>
                <w:szCs w:val="20"/>
                <w:lang w:val="en-AU" w:eastAsia="en-AU"/>
              </w:rPr>
              <w:t>-1.31(b)</w:t>
            </w:r>
          </w:p>
        </w:tc>
        <w:tc>
          <w:tcPr>
            <w:tcW w:w="1443" w:type="dxa"/>
            <w:tcBorders>
              <w:top w:val="single" w:sz="4" w:space="0" w:color="auto"/>
              <w:left w:val="nil"/>
              <w:bottom w:val="nil"/>
              <w:right w:val="nil"/>
            </w:tcBorders>
            <w:shd w:val="clear" w:color="auto" w:fill="auto"/>
            <w:noWrap/>
            <w:vAlign w:val="center"/>
            <w:hideMark/>
          </w:tcPr>
          <w:p w:rsidR="00705B34" w:rsidRPr="009D5019" w:rsidRDefault="00705B34" w:rsidP="00F71F73">
            <w:pPr>
              <w:contextualSpacing/>
              <w:jc w:val="center"/>
              <w:rPr>
                <w:rFonts w:ascii="Times New Roman" w:eastAsia="Times New Roman" w:hAnsi="Times New Roman" w:cs="Times New Roman"/>
                <w:sz w:val="20"/>
                <w:szCs w:val="20"/>
                <w:lang w:val="en-AU" w:eastAsia="en-AU"/>
              </w:rPr>
            </w:pPr>
            <w:r w:rsidRPr="009D5019">
              <w:rPr>
                <w:rFonts w:ascii="Times New Roman" w:eastAsia="Times New Roman" w:hAnsi="Times New Roman" w:cs="Times New Roman"/>
                <w:sz w:val="20"/>
                <w:szCs w:val="20"/>
                <w:lang w:val="en-AU" w:eastAsia="en-AU"/>
              </w:rPr>
              <w:t>-1.462(d)</w:t>
            </w:r>
          </w:p>
        </w:tc>
      </w:tr>
      <w:tr w:rsidR="00705B34" w:rsidRPr="00D64024" w:rsidTr="002F183D">
        <w:trPr>
          <w:trHeight w:val="315"/>
        </w:trPr>
        <w:tc>
          <w:tcPr>
            <w:tcW w:w="2835" w:type="dxa"/>
            <w:tcBorders>
              <w:left w:val="nil"/>
              <w:right w:val="nil"/>
            </w:tcBorders>
            <w:shd w:val="clear" w:color="auto" w:fill="auto"/>
            <w:noWrap/>
            <w:vAlign w:val="center"/>
            <w:hideMark/>
          </w:tcPr>
          <w:p w:rsidR="00705B34" w:rsidRPr="009D5019" w:rsidRDefault="00705B34" w:rsidP="00F71F73">
            <w:pPr>
              <w:contextualSpacing/>
              <w:rPr>
                <w:rFonts w:ascii="Times New Roman" w:eastAsia="Times New Roman" w:hAnsi="Times New Roman" w:cs="Times New Roman"/>
                <w:sz w:val="20"/>
                <w:szCs w:val="20"/>
                <w:lang w:val="en-AU" w:eastAsia="en-AU"/>
              </w:rPr>
            </w:pPr>
            <w:r w:rsidRPr="009D5019">
              <w:rPr>
                <w:rFonts w:ascii="Times New Roman" w:eastAsia="Times New Roman" w:hAnsi="Times New Roman" w:cs="Times New Roman"/>
                <w:sz w:val="20"/>
                <w:szCs w:val="20"/>
                <w:lang w:val="en-AU" w:eastAsia="en-AU"/>
              </w:rPr>
              <w:t>Soda and juice</w:t>
            </w:r>
          </w:p>
        </w:tc>
        <w:tc>
          <w:tcPr>
            <w:tcW w:w="1984" w:type="dxa"/>
            <w:tcBorders>
              <w:top w:val="nil"/>
              <w:left w:val="nil"/>
              <w:right w:val="nil"/>
            </w:tcBorders>
            <w:shd w:val="clear" w:color="auto" w:fill="auto"/>
            <w:noWrap/>
            <w:vAlign w:val="center"/>
            <w:hideMark/>
          </w:tcPr>
          <w:p w:rsidR="00705B34" w:rsidRPr="009E0354" w:rsidRDefault="00705B34" w:rsidP="00F71F73">
            <w:pPr>
              <w:contextualSpacing/>
              <w:jc w:val="center"/>
              <w:rPr>
                <w:rFonts w:ascii="Times New Roman" w:eastAsia="Times New Roman" w:hAnsi="Times New Roman" w:cs="Times New Roman"/>
                <w:sz w:val="20"/>
                <w:szCs w:val="20"/>
                <w:lang w:val="en-AU" w:eastAsia="en-AU"/>
              </w:rPr>
            </w:pPr>
            <w:r w:rsidRPr="009E0354">
              <w:rPr>
                <w:rFonts w:ascii="Times New Roman" w:eastAsia="Times New Roman" w:hAnsi="Times New Roman" w:cs="Times New Roman"/>
                <w:sz w:val="20"/>
                <w:szCs w:val="20"/>
                <w:lang w:val="en-AU" w:eastAsia="en-AU"/>
              </w:rPr>
              <w:t>-1.39(e)-1.56(e)</w:t>
            </w:r>
          </w:p>
        </w:tc>
        <w:tc>
          <w:tcPr>
            <w:tcW w:w="1985" w:type="dxa"/>
            <w:tcBorders>
              <w:top w:val="nil"/>
              <w:left w:val="nil"/>
              <w:right w:val="nil"/>
            </w:tcBorders>
            <w:shd w:val="clear" w:color="auto" w:fill="auto"/>
            <w:noWrap/>
            <w:vAlign w:val="center"/>
            <w:hideMark/>
          </w:tcPr>
          <w:p w:rsidR="00705B34" w:rsidRPr="009E0354" w:rsidRDefault="00705B34" w:rsidP="00F71F73">
            <w:pPr>
              <w:contextualSpacing/>
              <w:jc w:val="center"/>
              <w:rPr>
                <w:rFonts w:ascii="Times New Roman" w:eastAsia="Times New Roman" w:hAnsi="Times New Roman" w:cs="Times New Roman"/>
                <w:sz w:val="20"/>
                <w:szCs w:val="20"/>
                <w:lang w:val="en-AU" w:eastAsia="en-AU"/>
              </w:rPr>
            </w:pPr>
          </w:p>
        </w:tc>
        <w:tc>
          <w:tcPr>
            <w:tcW w:w="1985" w:type="dxa"/>
            <w:tcBorders>
              <w:top w:val="nil"/>
              <w:left w:val="nil"/>
              <w:right w:val="nil"/>
            </w:tcBorders>
            <w:shd w:val="clear" w:color="auto" w:fill="auto"/>
            <w:noWrap/>
            <w:vAlign w:val="center"/>
            <w:hideMark/>
          </w:tcPr>
          <w:p w:rsidR="00705B34" w:rsidRPr="009D5019" w:rsidRDefault="00705B34" w:rsidP="00F71F73">
            <w:pPr>
              <w:contextualSpacing/>
              <w:jc w:val="center"/>
              <w:rPr>
                <w:rFonts w:ascii="Times New Roman" w:eastAsia="Times New Roman" w:hAnsi="Times New Roman" w:cs="Times New Roman"/>
                <w:sz w:val="20"/>
                <w:szCs w:val="20"/>
                <w:lang w:val="en-AU" w:eastAsia="en-AU"/>
              </w:rPr>
            </w:pPr>
          </w:p>
        </w:tc>
        <w:tc>
          <w:tcPr>
            <w:tcW w:w="1701" w:type="dxa"/>
            <w:tcBorders>
              <w:top w:val="nil"/>
              <w:left w:val="nil"/>
              <w:right w:val="nil"/>
            </w:tcBorders>
            <w:shd w:val="clear" w:color="auto" w:fill="auto"/>
            <w:noWrap/>
            <w:vAlign w:val="center"/>
            <w:hideMark/>
          </w:tcPr>
          <w:p w:rsidR="00705B34" w:rsidRPr="009D5019" w:rsidRDefault="00705B34" w:rsidP="00F71F73">
            <w:pPr>
              <w:contextualSpacing/>
              <w:jc w:val="center"/>
              <w:rPr>
                <w:rFonts w:ascii="Times New Roman" w:eastAsia="Times New Roman" w:hAnsi="Times New Roman" w:cs="Times New Roman"/>
                <w:sz w:val="20"/>
                <w:szCs w:val="20"/>
                <w:lang w:val="en-AU" w:eastAsia="en-AU"/>
              </w:rPr>
            </w:pPr>
          </w:p>
        </w:tc>
        <w:tc>
          <w:tcPr>
            <w:tcW w:w="1133" w:type="dxa"/>
            <w:tcBorders>
              <w:top w:val="nil"/>
              <w:left w:val="nil"/>
              <w:right w:val="nil"/>
            </w:tcBorders>
            <w:shd w:val="clear" w:color="auto" w:fill="auto"/>
            <w:noWrap/>
            <w:vAlign w:val="center"/>
            <w:hideMark/>
          </w:tcPr>
          <w:p w:rsidR="00705B34" w:rsidRPr="009D5019" w:rsidRDefault="00705B34" w:rsidP="00F71F73">
            <w:pPr>
              <w:contextualSpacing/>
              <w:jc w:val="center"/>
              <w:rPr>
                <w:rFonts w:ascii="Times New Roman" w:eastAsia="Times New Roman" w:hAnsi="Times New Roman" w:cs="Times New Roman"/>
                <w:sz w:val="20"/>
                <w:szCs w:val="20"/>
                <w:lang w:val="en-AU" w:eastAsia="en-AU"/>
              </w:rPr>
            </w:pPr>
          </w:p>
        </w:tc>
        <w:tc>
          <w:tcPr>
            <w:tcW w:w="1443" w:type="dxa"/>
            <w:tcBorders>
              <w:top w:val="nil"/>
              <w:left w:val="nil"/>
              <w:right w:val="nil"/>
            </w:tcBorders>
            <w:shd w:val="clear" w:color="auto" w:fill="auto"/>
            <w:noWrap/>
            <w:vAlign w:val="center"/>
            <w:hideMark/>
          </w:tcPr>
          <w:p w:rsidR="00705B34" w:rsidRPr="009D5019" w:rsidRDefault="00705B34" w:rsidP="00F71F73">
            <w:pPr>
              <w:contextualSpacing/>
              <w:jc w:val="center"/>
              <w:rPr>
                <w:rFonts w:ascii="Times New Roman" w:eastAsia="Times New Roman" w:hAnsi="Times New Roman" w:cs="Times New Roman"/>
                <w:sz w:val="20"/>
                <w:szCs w:val="20"/>
                <w:lang w:val="en-AU" w:eastAsia="en-AU"/>
              </w:rPr>
            </w:pPr>
          </w:p>
        </w:tc>
      </w:tr>
      <w:tr w:rsidR="00705B34" w:rsidRPr="00D64024" w:rsidTr="002F183D">
        <w:trPr>
          <w:trHeight w:val="630"/>
        </w:trPr>
        <w:tc>
          <w:tcPr>
            <w:tcW w:w="2835" w:type="dxa"/>
            <w:tcBorders>
              <w:left w:val="nil"/>
              <w:bottom w:val="single" w:sz="4" w:space="0" w:color="auto"/>
              <w:right w:val="nil"/>
            </w:tcBorders>
            <w:shd w:val="clear" w:color="auto" w:fill="auto"/>
            <w:noWrap/>
            <w:vAlign w:val="center"/>
            <w:hideMark/>
          </w:tcPr>
          <w:p w:rsidR="00705B34" w:rsidRPr="009D5019" w:rsidRDefault="00705B34" w:rsidP="00F71F73">
            <w:pPr>
              <w:contextualSpacing/>
              <w:rPr>
                <w:rFonts w:ascii="Times New Roman" w:eastAsia="Times New Roman" w:hAnsi="Times New Roman" w:cs="Times New Roman"/>
                <w:sz w:val="20"/>
                <w:szCs w:val="20"/>
                <w:lang w:val="en-AU" w:eastAsia="en-AU"/>
              </w:rPr>
            </w:pPr>
            <w:r w:rsidRPr="009D5019">
              <w:rPr>
                <w:rFonts w:ascii="Times New Roman" w:eastAsia="Times New Roman" w:hAnsi="Times New Roman" w:cs="Times New Roman"/>
                <w:sz w:val="20"/>
                <w:szCs w:val="20"/>
                <w:lang w:val="en-AU" w:eastAsia="en-AU"/>
              </w:rPr>
              <w:t>Soda, juice and water</w:t>
            </w:r>
          </w:p>
        </w:tc>
        <w:tc>
          <w:tcPr>
            <w:tcW w:w="1984" w:type="dxa"/>
            <w:tcBorders>
              <w:top w:val="nil"/>
              <w:left w:val="nil"/>
              <w:bottom w:val="single" w:sz="4" w:space="0" w:color="auto"/>
              <w:right w:val="nil"/>
            </w:tcBorders>
            <w:shd w:val="clear" w:color="auto" w:fill="auto"/>
            <w:noWrap/>
            <w:vAlign w:val="center"/>
            <w:hideMark/>
          </w:tcPr>
          <w:p w:rsidR="00705B34" w:rsidRPr="009E0354" w:rsidRDefault="00705B34" w:rsidP="00F71F73">
            <w:pPr>
              <w:contextualSpacing/>
              <w:jc w:val="center"/>
              <w:rPr>
                <w:rFonts w:ascii="Times New Roman" w:eastAsia="Times New Roman" w:hAnsi="Times New Roman" w:cs="Times New Roman"/>
                <w:sz w:val="20"/>
                <w:szCs w:val="20"/>
                <w:lang w:val="en-AU" w:eastAsia="en-AU"/>
              </w:rPr>
            </w:pPr>
          </w:p>
        </w:tc>
        <w:tc>
          <w:tcPr>
            <w:tcW w:w="1985" w:type="dxa"/>
            <w:tcBorders>
              <w:top w:val="nil"/>
              <w:left w:val="nil"/>
              <w:bottom w:val="single" w:sz="4" w:space="0" w:color="auto"/>
              <w:right w:val="nil"/>
            </w:tcBorders>
            <w:shd w:val="clear" w:color="auto" w:fill="auto"/>
            <w:vAlign w:val="center"/>
            <w:hideMark/>
          </w:tcPr>
          <w:p w:rsidR="00705B34" w:rsidRPr="009E0354" w:rsidRDefault="00705B34" w:rsidP="0090399B">
            <w:pPr>
              <w:tabs>
                <w:tab w:val="decimal" w:pos="1135"/>
              </w:tabs>
              <w:contextualSpacing/>
              <w:rPr>
                <w:rFonts w:ascii="Times New Roman" w:eastAsia="Times New Roman" w:hAnsi="Times New Roman" w:cs="Times New Roman"/>
                <w:sz w:val="20"/>
                <w:szCs w:val="20"/>
                <w:lang w:val="en-AU" w:eastAsia="en-AU"/>
              </w:rPr>
            </w:pPr>
            <w:r w:rsidRPr="009E0354">
              <w:rPr>
                <w:rFonts w:ascii="Times New Roman" w:eastAsia="Times New Roman" w:hAnsi="Times New Roman" w:cs="Times New Roman"/>
                <w:sz w:val="20"/>
                <w:szCs w:val="20"/>
                <w:lang w:val="en-AU" w:eastAsia="en-AU"/>
              </w:rPr>
              <w:t xml:space="preserve">Rural: -1.02(f), </w:t>
            </w:r>
            <w:r w:rsidRPr="009E0354">
              <w:rPr>
                <w:rFonts w:ascii="Times New Roman" w:eastAsia="Times New Roman" w:hAnsi="Times New Roman" w:cs="Times New Roman"/>
                <w:sz w:val="20"/>
                <w:szCs w:val="20"/>
                <w:lang w:val="en-AU" w:eastAsia="en-AU"/>
              </w:rPr>
              <w:br/>
              <w:t>Urban: -1.14(f)</w:t>
            </w:r>
          </w:p>
        </w:tc>
        <w:tc>
          <w:tcPr>
            <w:tcW w:w="1985" w:type="dxa"/>
            <w:tcBorders>
              <w:top w:val="nil"/>
              <w:left w:val="nil"/>
              <w:bottom w:val="single" w:sz="4" w:space="0" w:color="auto"/>
              <w:right w:val="nil"/>
            </w:tcBorders>
            <w:shd w:val="clear" w:color="auto" w:fill="auto"/>
            <w:noWrap/>
            <w:vAlign w:val="center"/>
            <w:hideMark/>
          </w:tcPr>
          <w:p w:rsidR="00705B34" w:rsidRPr="009D5019" w:rsidRDefault="00705B34" w:rsidP="00F71F73">
            <w:pPr>
              <w:contextualSpacing/>
              <w:jc w:val="center"/>
              <w:rPr>
                <w:rFonts w:ascii="Times New Roman" w:eastAsia="Times New Roman" w:hAnsi="Times New Roman" w:cs="Times New Roman"/>
                <w:b/>
                <w:bCs/>
                <w:sz w:val="20"/>
                <w:szCs w:val="20"/>
                <w:lang w:val="en-AU" w:eastAsia="en-AU"/>
              </w:rPr>
            </w:pPr>
          </w:p>
        </w:tc>
        <w:tc>
          <w:tcPr>
            <w:tcW w:w="1701" w:type="dxa"/>
            <w:tcBorders>
              <w:top w:val="nil"/>
              <w:left w:val="nil"/>
              <w:bottom w:val="single" w:sz="4" w:space="0" w:color="auto"/>
              <w:right w:val="nil"/>
            </w:tcBorders>
            <w:shd w:val="clear" w:color="auto" w:fill="auto"/>
            <w:noWrap/>
            <w:vAlign w:val="center"/>
            <w:hideMark/>
          </w:tcPr>
          <w:p w:rsidR="00705B34" w:rsidRPr="009D5019" w:rsidRDefault="00705B34" w:rsidP="00F71F73">
            <w:pPr>
              <w:contextualSpacing/>
              <w:jc w:val="center"/>
              <w:rPr>
                <w:rFonts w:ascii="Times New Roman" w:eastAsia="Times New Roman" w:hAnsi="Times New Roman" w:cs="Times New Roman"/>
                <w:sz w:val="20"/>
                <w:szCs w:val="20"/>
                <w:lang w:val="en-AU" w:eastAsia="en-AU"/>
              </w:rPr>
            </w:pPr>
          </w:p>
        </w:tc>
        <w:tc>
          <w:tcPr>
            <w:tcW w:w="1133" w:type="dxa"/>
            <w:tcBorders>
              <w:top w:val="nil"/>
              <w:left w:val="nil"/>
              <w:bottom w:val="single" w:sz="4" w:space="0" w:color="auto"/>
              <w:right w:val="nil"/>
            </w:tcBorders>
            <w:shd w:val="clear" w:color="auto" w:fill="auto"/>
            <w:noWrap/>
            <w:vAlign w:val="center"/>
            <w:hideMark/>
          </w:tcPr>
          <w:p w:rsidR="00705B34" w:rsidRPr="009D5019" w:rsidRDefault="00705B34" w:rsidP="00F71F73">
            <w:pPr>
              <w:contextualSpacing/>
              <w:jc w:val="center"/>
              <w:rPr>
                <w:rFonts w:ascii="Times New Roman" w:eastAsia="Times New Roman" w:hAnsi="Times New Roman" w:cs="Times New Roman"/>
                <w:sz w:val="20"/>
                <w:szCs w:val="20"/>
                <w:lang w:val="en-AU" w:eastAsia="en-AU"/>
              </w:rPr>
            </w:pPr>
          </w:p>
        </w:tc>
        <w:tc>
          <w:tcPr>
            <w:tcW w:w="1443" w:type="dxa"/>
            <w:tcBorders>
              <w:top w:val="nil"/>
              <w:left w:val="nil"/>
              <w:bottom w:val="single" w:sz="4" w:space="0" w:color="auto"/>
              <w:right w:val="nil"/>
            </w:tcBorders>
            <w:shd w:val="clear" w:color="auto" w:fill="auto"/>
            <w:noWrap/>
            <w:vAlign w:val="center"/>
            <w:hideMark/>
          </w:tcPr>
          <w:p w:rsidR="00705B34" w:rsidRPr="009D5019" w:rsidRDefault="00705B34" w:rsidP="00F71F73">
            <w:pPr>
              <w:contextualSpacing/>
              <w:jc w:val="center"/>
              <w:rPr>
                <w:rFonts w:ascii="Times New Roman" w:eastAsia="Times New Roman" w:hAnsi="Times New Roman" w:cs="Times New Roman"/>
                <w:sz w:val="20"/>
                <w:szCs w:val="20"/>
                <w:lang w:val="en-AU" w:eastAsia="en-AU"/>
              </w:rPr>
            </w:pPr>
          </w:p>
        </w:tc>
      </w:tr>
    </w:tbl>
    <w:p w:rsidR="00FB0CA6" w:rsidRDefault="00FB0CA6">
      <w:pPr>
        <w:rPr>
          <w:rFonts w:ascii="Times New Roman" w:hAnsi="Times New Roman" w:cs="Times New Roman"/>
          <w:sz w:val="24"/>
          <w:szCs w:val="24"/>
        </w:rPr>
        <w:sectPr w:rsidR="00FB0CA6" w:rsidSect="008A4625">
          <w:pgSz w:w="16840" w:h="11907" w:orient="landscape" w:code="9"/>
          <w:pgMar w:top="1440" w:right="1440" w:bottom="1440" w:left="1440" w:header="0" w:footer="992" w:gutter="0"/>
          <w:cols w:space="720"/>
          <w:formProt w:val="0"/>
          <w:docGrid w:linePitch="360" w:charSpace="-2049"/>
        </w:sectPr>
      </w:pPr>
    </w:p>
    <w:p w:rsidR="00E176B7" w:rsidRDefault="00E176B7" w:rsidP="00A05C15">
      <w:pPr>
        <w:tabs>
          <w:tab w:val="left" w:pos="567"/>
        </w:tabs>
        <w:spacing w:line="300" w:lineRule="auto"/>
        <w:ind w:firstLine="567"/>
        <w:jc w:val="lowKashida"/>
        <w:rPr>
          <w:rFonts w:ascii="Times New Roman" w:eastAsia="Times New Roman" w:hAnsi="Times New Roman" w:cs="Times New Roman"/>
          <w:iCs/>
          <w:sz w:val="24"/>
          <w:szCs w:val="24"/>
          <w:lang w:eastAsia="en-US"/>
        </w:rPr>
      </w:pPr>
      <w:r w:rsidRPr="009025AB">
        <w:rPr>
          <w:rFonts w:ascii="Times New Roman" w:hAnsi="Times New Roman" w:cs="Times New Roman"/>
          <w:sz w:val="24"/>
          <w:szCs w:val="24"/>
        </w:rPr>
        <w:lastRenderedPageBreak/>
        <w:t xml:space="preserve">Only </w:t>
      </w:r>
      <w:r w:rsidR="004A0AA1">
        <w:rPr>
          <w:rFonts w:ascii="Times New Roman" w:hAnsi="Times New Roman" w:cs="Times New Roman"/>
          <w:sz w:val="24"/>
          <w:szCs w:val="24"/>
        </w:rPr>
        <w:t xml:space="preserve">two studies </w:t>
      </w:r>
      <w:r w:rsidR="00FC0596">
        <w:rPr>
          <w:rFonts w:ascii="Times New Roman" w:hAnsi="Times New Roman" w:cs="Times New Roman"/>
          <w:sz w:val="24"/>
          <w:szCs w:val="24"/>
        </w:rPr>
        <w:t xml:space="preserve">from Table 1 </w:t>
      </w:r>
      <w:r w:rsidR="004D2673">
        <w:rPr>
          <w:rFonts w:ascii="Times New Roman" w:hAnsi="Times New Roman" w:cs="Times New Roman"/>
          <w:sz w:val="24"/>
          <w:szCs w:val="24"/>
        </w:rPr>
        <w:t>(Valero</w:t>
      </w:r>
      <w:r w:rsidR="004A0AA1">
        <w:rPr>
          <w:rFonts w:ascii="Times New Roman" w:hAnsi="Times New Roman" w:cs="Times New Roman"/>
          <w:sz w:val="24"/>
          <w:szCs w:val="24"/>
        </w:rPr>
        <w:t xml:space="preserve"> 2</w:t>
      </w:r>
      <w:r w:rsidRPr="009025AB">
        <w:rPr>
          <w:rFonts w:ascii="Times New Roman" w:hAnsi="Times New Roman" w:cs="Times New Roman"/>
          <w:sz w:val="24"/>
          <w:szCs w:val="24"/>
        </w:rPr>
        <w:t>006</w:t>
      </w:r>
      <w:r w:rsidR="004D2673">
        <w:rPr>
          <w:rFonts w:ascii="Times New Roman" w:hAnsi="Times New Roman" w:cs="Times New Roman"/>
          <w:sz w:val="24"/>
          <w:szCs w:val="24"/>
        </w:rPr>
        <w:t xml:space="preserve"> and </w:t>
      </w:r>
      <w:proofErr w:type="spellStart"/>
      <w:r w:rsidR="00A05C15">
        <w:rPr>
          <w:rFonts w:ascii="Times New Roman" w:hAnsi="Times New Roman" w:cs="Times New Roman"/>
          <w:sz w:val="24"/>
          <w:szCs w:val="24"/>
        </w:rPr>
        <w:t>Urzua</w:t>
      </w:r>
      <w:proofErr w:type="spellEnd"/>
      <w:r w:rsidR="004A0AA1">
        <w:rPr>
          <w:rFonts w:ascii="Times New Roman" w:hAnsi="Times New Roman" w:cs="Times New Roman"/>
          <w:sz w:val="24"/>
          <w:szCs w:val="24"/>
        </w:rPr>
        <w:t xml:space="preserve"> </w:t>
      </w:r>
      <w:r w:rsidRPr="009025AB">
        <w:rPr>
          <w:rFonts w:ascii="Times New Roman" w:hAnsi="Times New Roman" w:cs="Times New Roman"/>
          <w:sz w:val="24"/>
          <w:szCs w:val="24"/>
        </w:rPr>
        <w:t xml:space="preserve">2008) </w:t>
      </w:r>
      <w:r w:rsidR="00490282">
        <w:rPr>
          <w:rFonts w:ascii="Times New Roman" w:hAnsi="Times New Roman" w:cs="Times New Roman"/>
          <w:sz w:val="24"/>
          <w:szCs w:val="24"/>
        </w:rPr>
        <w:t xml:space="preserve">allow </w:t>
      </w:r>
      <w:r w:rsidR="004A0AA1">
        <w:rPr>
          <w:rFonts w:ascii="Times New Roman" w:hAnsi="Times New Roman" w:cs="Times New Roman"/>
          <w:sz w:val="24"/>
          <w:szCs w:val="24"/>
        </w:rPr>
        <w:t xml:space="preserve">consumers </w:t>
      </w:r>
      <w:r w:rsidR="00490282">
        <w:rPr>
          <w:rFonts w:ascii="Times New Roman" w:hAnsi="Times New Roman" w:cs="Times New Roman"/>
          <w:sz w:val="24"/>
          <w:szCs w:val="24"/>
        </w:rPr>
        <w:t xml:space="preserve">to </w:t>
      </w:r>
      <w:r w:rsidR="004A0AA1">
        <w:rPr>
          <w:rFonts w:ascii="Times New Roman" w:hAnsi="Times New Roman" w:cs="Times New Roman"/>
          <w:sz w:val="24"/>
          <w:szCs w:val="24"/>
        </w:rPr>
        <w:t xml:space="preserve">respond to price variation by altering </w:t>
      </w:r>
      <w:r w:rsidR="00B125EF">
        <w:rPr>
          <w:rFonts w:ascii="Times New Roman" w:hAnsi="Times New Roman" w:cs="Times New Roman"/>
          <w:sz w:val="24"/>
          <w:szCs w:val="24"/>
        </w:rPr>
        <w:t>both quality and quantity. Howe</w:t>
      </w:r>
      <w:r w:rsidR="004A0AA1">
        <w:rPr>
          <w:rFonts w:ascii="Times New Roman" w:hAnsi="Times New Roman" w:cs="Times New Roman"/>
          <w:sz w:val="24"/>
          <w:szCs w:val="24"/>
        </w:rPr>
        <w:t>ver, the method they use, due to Deaton (1988, 1990) tends to understate the price elasticity of quality and overstate the price e</w:t>
      </w:r>
      <w:r w:rsidR="004D2673">
        <w:rPr>
          <w:rFonts w:ascii="Times New Roman" w:hAnsi="Times New Roman" w:cs="Times New Roman"/>
          <w:sz w:val="24"/>
          <w:szCs w:val="24"/>
        </w:rPr>
        <w:t>lasticity of quantity (</w:t>
      </w:r>
      <w:proofErr w:type="spellStart"/>
      <w:r w:rsidR="004D2673">
        <w:rPr>
          <w:rFonts w:ascii="Times New Roman" w:hAnsi="Times New Roman" w:cs="Times New Roman"/>
          <w:sz w:val="24"/>
          <w:szCs w:val="24"/>
        </w:rPr>
        <w:t>McKelvey</w:t>
      </w:r>
      <w:proofErr w:type="spellEnd"/>
      <w:r w:rsidR="004D2673">
        <w:rPr>
          <w:rFonts w:ascii="Times New Roman" w:hAnsi="Times New Roman" w:cs="Times New Roman"/>
          <w:sz w:val="24"/>
          <w:szCs w:val="24"/>
        </w:rPr>
        <w:t xml:space="preserve"> 2011 and Gibson and Kim</w:t>
      </w:r>
      <w:r w:rsidR="004A0AA1">
        <w:rPr>
          <w:rFonts w:ascii="Times New Roman" w:hAnsi="Times New Roman" w:cs="Times New Roman"/>
          <w:sz w:val="24"/>
          <w:szCs w:val="24"/>
        </w:rPr>
        <w:t xml:space="preserve"> 2016). Another study (Bonilla-</w:t>
      </w:r>
      <w:proofErr w:type="spellStart"/>
      <w:r w:rsidR="004A0AA1">
        <w:rPr>
          <w:rFonts w:ascii="Times New Roman" w:hAnsi="Times New Roman" w:cs="Times New Roman"/>
          <w:sz w:val="24"/>
          <w:szCs w:val="24"/>
        </w:rPr>
        <w:t>Chacín</w:t>
      </w:r>
      <w:proofErr w:type="spellEnd"/>
      <w:r w:rsidR="004A0AA1">
        <w:rPr>
          <w:rFonts w:ascii="Times New Roman" w:hAnsi="Times New Roman" w:cs="Times New Roman"/>
          <w:sz w:val="24"/>
          <w:szCs w:val="24"/>
        </w:rPr>
        <w:t xml:space="preserve"> </w:t>
      </w:r>
      <w:r w:rsidR="004A0AA1" w:rsidRPr="004D2673">
        <w:rPr>
          <w:rFonts w:ascii="Times New Roman" w:hAnsi="Times New Roman" w:cs="Times New Roman"/>
          <w:i/>
          <w:sz w:val="24"/>
          <w:szCs w:val="24"/>
        </w:rPr>
        <w:t>et al</w:t>
      </w:r>
      <w:r w:rsidR="004D2673">
        <w:rPr>
          <w:rFonts w:ascii="Times New Roman" w:eastAsia="Times New Roman" w:hAnsi="Times New Roman" w:cs="Times New Roman"/>
          <w:i/>
          <w:iCs/>
          <w:sz w:val="24"/>
          <w:szCs w:val="24"/>
          <w:lang w:eastAsia="en-US"/>
        </w:rPr>
        <w:t>.</w:t>
      </w:r>
      <w:r w:rsidR="004A0AA1">
        <w:rPr>
          <w:rFonts w:ascii="Times New Roman" w:eastAsia="Times New Roman" w:hAnsi="Times New Roman" w:cs="Times New Roman"/>
          <w:iCs/>
          <w:sz w:val="24"/>
          <w:szCs w:val="24"/>
          <w:lang w:eastAsia="en-US"/>
        </w:rPr>
        <w:t xml:space="preserve"> 2016) uses a method that </w:t>
      </w:r>
      <w:r w:rsidR="0030752D">
        <w:rPr>
          <w:rFonts w:ascii="Times New Roman" w:eastAsia="Times New Roman" w:hAnsi="Times New Roman" w:cs="Times New Roman"/>
          <w:iCs/>
          <w:sz w:val="24"/>
          <w:szCs w:val="24"/>
          <w:lang w:eastAsia="en-US"/>
        </w:rPr>
        <w:t xml:space="preserve">attempts </w:t>
      </w:r>
      <w:r w:rsidR="004A0AA1">
        <w:rPr>
          <w:rFonts w:ascii="Times New Roman" w:eastAsia="Times New Roman" w:hAnsi="Times New Roman" w:cs="Times New Roman"/>
          <w:iCs/>
          <w:sz w:val="24"/>
          <w:szCs w:val="24"/>
          <w:lang w:eastAsia="en-US"/>
        </w:rPr>
        <w:t xml:space="preserve">to form ‘quality-adjusted prices’ by following Cox and </w:t>
      </w:r>
      <w:proofErr w:type="spellStart"/>
      <w:r w:rsidR="004A0AA1">
        <w:rPr>
          <w:rFonts w:ascii="Times New Roman" w:eastAsia="Times New Roman" w:hAnsi="Times New Roman" w:cs="Times New Roman"/>
          <w:iCs/>
          <w:sz w:val="24"/>
          <w:szCs w:val="24"/>
          <w:lang w:eastAsia="en-US"/>
        </w:rPr>
        <w:t>Wohlgenant</w:t>
      </w:r>
      <w:proofErr w:type="spellEnd"/>
      <w:r w:rsidR="004A0AA1">
        <w:rPr>
          <w:rFonts w:ascii="Times New Roman" w:eastAsia="Times New Roman" w:hAnsi="Times New Roman" w:cs="Times New Roman"/>
          <w:iCs/>
          <w:sz w:val="24"/>
          <w:szCs w:val="24"/>
          <w:lang w:eastAsia="en-US"/>
        </w:rPr>
        <w:t xml:space="preserve"> (1986), which is shown be</w:t>
      </w:r>
      <w:r w:rsidR="006D6975">
        <w:rPr>
          <w:rFonts w:ascii="Times New Roman" w:eastAsia="Times New Roman" w:hAnsi="Times New Roman" w:cs="Times New Roman"/>
          <w:iCs/>
          <w:sz w:val="24"/>
          <w:szCs w:val="24"/>
          <w:lang w:eastAsia="en-US"/>
        </w:rPr>
        <w:t xml:space="preserve">low to be a misguided approach; </w:t>
      </w:r>
      <w:r w:rsidR="004A0AA1">
        <w:rPr>
          <w:rFonts w:ascii="Times New Roman" w:eastAsia="Times New Roman" w:hAnsi="Times New Roman" w:cs="Times New Roman"/>
          <w:iCs/>
          <w:sz w:val="24"/>
          <w:szCs w:val="24"/>
          <w:lang w:eastAsia="en-US"/>
        </w:rPr>
        <w:t xml:space="preserve">these </w:t>
      </w:r>
      <w:r w:rsidR="003C408F">
        <w:rPr>
          <w:rFonts w:ascii="Times New Roman" w:eastAsia="Times New Roman" w:hAnsi="Times New Roman" w:cs="Times New Roman"/>
          <w:iCs/>
          <w:sz w:val="24"/>
          <w:szCs w:val="24"/>
          <w:lang w:eastAsia="en-US"/>
        </w:rPr>
        <w:t xml:space="preserve">three sets of </w:t>
      </w:r>
      <w:r w:rsidR="004A0AA1">
        <w:rPr>
          <w:rFonts w:ascii="Times New Roman" w:eastAsia="Times New Roman" w:hAnsi="Times New Roman" w:cs="Times New Roman"/>
          <w:iCs/>
          <w:sz w:val="24"/>
          <w:szCs w:val="24"/>
          <w:lang w:eastAsia="en-US"/>
        </w:rPr>
        <w:t xml:space="preserve">authors </w:t>
      </w:r>
      <w:r w:rsidR="00B125EF">
        <w:rPr>
          <w:rFonts w:ascii="Times New Roman" w:eastAsia="Times New Roman" w:hAnsi="Times New Roman" w:cs="Times New Roman"/>
          <w:iCs/>
          <w:sz w:val="24"/>
          <w:szCs w:val="24"/>
          <w:lang w:eastAsia="en-US"/>
        </w:rPr>
        <w:t xml:space="preserve">at least </w:t>
      </w:r>
      <w:r w:rsidR="004A0AA1">
        <w:rPr>
          <w:rFonts w:ascii="Times New Roman" w:eastAsia="Times New Roman" w:hAnsi="Times New Roman" w:cs="Times New Roman"/>
          <w:iCs/>
          <w:sz w:val="24"/>
          <w:szCs w:val="24"/>
          <w:lang w:eastAsia="en-US"/>
        </w:rPr>
        <w:t xml:space="preserve">are </w:t>
      </w:r>
      <w:r w:rsidR="0030752D">
        <w:rPr>
          <w:rFonts w:ascii="Times New Roman" w:eastAsia="Times New Roman" w:hAnsi="Times New Roman" w:cs="Times New Roman"/>
          <w:iCs/>
          <w:sz w:val="24"/>
          <w:szCs w:val="24"/>
          <w:lang w:eastAsia="en-US"/>
        </w:rPr>
        <w:t>awar</w:t>
      </w:r>
      <w:r w:rsidR="00B125EF">
        <w:rPr>
          <w:rFonts w:ascii="Times New Roman" w:eastAsia="Times New Roman" w:hAnsi="Times New Roman" w:cs="Times New Roman"/>
          <w:iCs/>
          <w:sz w:val="24"/>
          <w:szCs w:val="24"/>
          <w:lang w:eastAsia="en-US"/>
        </w:rPr>
        <w:t>e of the quality variation issues</w:t>
      </w:r>
      <w:r w:rsidR="0030752D">
        <w:rPr>
          <w:rFonts w:ascii="Times New Roman" w:eastAsia="Times New Roman" w:hAnsi="Times New Roman" w:cs="Times New Roman"/>
          <w:iCs/>
          <w:sz w:val="24"/>
          <w:szCs w:val="24"/>
          <w:lang w:eastAsia="en-US"/>
        </w:rPr>
        <w:t xml:space="preserve"> first raised by </w:t>
      </w:r>
      <w:proofErr w:type="spellStart"/>
      <w:r w:rsidR="0030752D">
        <w:rPr>
          <w:rFonts w:ascii="Times New Roman" w:eastAsia="Times New Roman" w:hAnsi="Times New Roman" w:cs="Times New Roman"/>
          <w:iCs/>
          <w:sz w:val="24"/>
          <w:szCs w:val="24"/>
          <w:lang w:eastAsia="en-US"/>
        </w:rPr>
        <w:t>Prais</w:t>
      </w:r>
      <w:proofErr w:type="spellEnd"/>
      <w:r w:rsidR="0030752D">
        <w:rPr>
          <w:rFonts w:ascii="Times New Roman" w:eastAsia="Times New Roman" w:hAnsi="Times New Roman" w:cs="Times New Roman"/>
          <w:iCs/>
          <w:sz w:val="24"/>
          <w:szCs w:val="24"/>
          <w:lang w:eastAsia="en-US"/>
        </w:rPr>
        <w:t xml:space="preserve"> and </w:t>
      </w:r>
      <w:proofErr w:type="spellStart"/>
      <w:r w:rsidR="0030752D">
        <w:rPr>
          <w:rFonts w:ascii="Times New Roman" w:eastAsia="Times New Roman" w:hAnsi="Times New Roman" w:cs="Times New Roman"/>
          <w:iCs/>
          <w:sz w:val="24"/>
          <w:szCs w:val="24"/>
          <w:lang w:eastAsia="en-US"/>
        </w:rPr>
        <w:t>Houthakker</w:t>
      </w:r>
      <w:proofErr w:type="spellEnd"/>
      <w:r w:rsidR="0030752D">
        <w:rPr>
          <w:rFonts w:ascii="Times New Roman" w:eastAsia="Times New Roman" w:hAnsi="Times New Roman" w:cs="Times New Roman"/>
          <w:iCs/>
          <w:sz w:val="24"/>
          <w:szCs w:val="24"/>
          <w:lang w:eastAsia="en-US"/>
        </w:rPr>
        <w:t xml:space="preserve"> (1955). The other studies </w:t>
      </w:r>
      <w:r w:rsidR="00A10778">
        <w:rPr>
          <w:rFonts w:ascii="Times New Roman" w:eastAsia="Times New Roman" w:hAnsi="Times New Roman" w:cs="Times New Roman"/>
          <w:iCs/>
          <w:sz w:val="24"/>
          <w:szCs w:val="24"/>
          <w:lang w:eastAsia="en-US"/>
        </w:rPr>
        <w:t xml:space="preserve">in Table 1 </w:t>
      </w:r>
      <w:r w:rsidR="0030752D">
        <w:rPr>
          <w:rFonts w:ascii="Times New Roman" w:eastAsia="Times New Roman" w:hAnsi="Times New Roman" w:cs="Times New Roman"/>
          <w:iCs/>
          <w:sz w:val="24"/>
          <w:szCs w:val="24"/>
          <w:lang w:eastAsia="en-US"/>
        </w:rPr>
        <w:t xml:space="preserve">simply use the wrong framework, which </w:t>
      </w:r>
      <w:r w:rsidR="00B125EF">
        <w:rPr>
          <w:rFonts w:ascii="Times New Roman" w:eastAsia="Times New Roman" w:hAnsi="Times New Roman" w:cs="Times New Roman"/>
          <w:iCs/>
          <w:sz w:val="24"/>
          <w:szCs w:val="24"/>
          <w:lang w:eastAsia="en-US"/>
        </w:rPr>
        <w:t xml:space="preserve">is </w:t>
      </w:r>
      <w:r w:rsidR="00183BE4">
        <w:rPr>
          <w:rFonts w:ascii="Times New Roman" w:eastAsia="Times New Roman" w:hAnsi="Times New Roman" w:cs="Times New Roman"/>
          <w:iCs/>
          <w:sz w:val="24"/>
          <w:szCs w:val="24"/>
          <w:lang w:eastAsia="en-US"/>
        </w:rPr>
        <w:t xml:space="preserve">suitable </w:t>
      </w:r>
      <w:r w:rsidR="00B125EF">
        <w:rPr>
          <w:rFonts w:ascii="Times New Roman" w:eastAsia="Times New Roman" w:hAnsi="Times New Roman" w:cs="Times New Roman"/>
          <w:iCs/>
          <w:sz w:val="24"/>
          <w:szCs w:val="24"/>
          <w:lang w:eastAsia="en-US"/>
        </w:rPr>
        <w:t xml:space="preserve">only </w:t>
      </w:r>
      <w:r w:rsidR="0030752D">
        <w:rPr>
          <w:rFonts w:ascii="Times New Roman" w:eastAsia="Times New Roman" w:hAnsi="Times New Roman" w:cs="Times New Roman"/>
          <w:iCs/>
          <w:sz w:val="24"/>
          <w:szCs w:val="24"/>
          <w:lang w:eastAsia="en-US"/>
        </w:rPr>
        <w:t>for a standardized goo</w:t>
      </w:r>
      <w:r w:rsidR="00B125EF">
        <w:rPr>
          <w:rFonts w:ascii="Times New Roman" w:eastAsia="Times New Roman" w:hAnsi="Times New Roman" w:cs="Times New Roman"/>
          <w:iCs/>
          <w:sz w:val="24"/>
          <w:szCs w:val="24"/>
          <w:lang w:eastAsia="en-US"/>
        </w:rPr>
        <w:t>d for which quality variation i</w:t>
      </w:r>
      <w:r w:rsidR="0030752D">
        <w:rPr>
          <w:rFonts w:ascii="Times New Roman" w:eastAsia="Times New Roman" w:hAnsi="Times New Roman" w:cs="Times New Roman"/>
          <w:iCs/>
          <w:sz w:val="24"/>
          <w:szCs w:val="24"/>
          <w:lang w:eastAsia="en-US"/>
        </w:rPr>
        <w:t xml:space="preserve">s impossible, and in this regard they are typical of many elasticity studies </w:t>
      </w:r>
      <w:r w:rsidR="00490282">
        <w:rPr>
          <w:rFonts w:ascii="Times New Roman" w:eastAsia="Times New Roman" w:hAnsi="Times New Roman" w:cs="Times New Roman"/>
          <w:iCs/>
          <w:sz w:val="24"/>
          <w:szCs w:val="24"/>
          <w:lang w:eastAsia="en-US"/>
        </w:rPr>
        <w:t>from around the world that use</w:t>
      </w:r>
      <w:r w:rsidR="0030752D">
        <w:rPr>
          <w:rFonts w:ascii="Times New Roman" w:eastAsia="Times New Roman" w:hAnsi="Times New Roman" w:cs="Times New Roman"/>
          <w:iCs/>
          <w:sz w:val="24"/>
          <w:szCs w:val="24"/>
          <w:lang w:eastAsia="en-US"/>
        </w:rPr>
        <w:t xml:space="preserve"> household survey data.</w:t>
      </w:r>
    </w:p>
    <w:p w:rsidR="004D2673" w:rsidRPr="009025AB" w:rsidRDefault="004D2673" w:rsidP="004D2673">
      <w:pPr>
        <w:tabs>
          <w:tab w:val="left" w:pos="567"/>
        </w:tabs>
        <w:spacing w:line="300" w:lineRule="auto"/>
        <w:ind w:firstLine="799"/>
        <w:jc w:val="lowKashida"/>
        <w:rPr>
          <w:rFonts w:ascii="Times New Roman" w:hAnsi="Times New Roman" w:cs="Times New Roman"/>
          <w:sz w:val="24"/>
          <w:szCs w:val="24"/>
        </w:rPr>
      </w:pPr>
    </w:p>
    <w:p w:rsidR="00914DD1" w:rsidRDefault="00E176B7" w:rsidP="00F71F73">
      <w:pPr>
        <w:tabs>
          <w:tab w:val="left" w:pos="567"/>
        </w:tabs>
        <w:spacing w:line="300" w:lineRule="auto"/>
        <w:ind w:firstLine="567"/>
        <w:jc w:val="both"/>
        <w:rPr>
          <w:rFonts w:ascii="Times New Roman" w:hAnsi="Times New Roman" w:cs="Times New Roman"/>
          <w:sz w:val="24"/>
          <w:szCs w:val="24"/>
        </w:rPr>
      </w:pPr>
      <w:r>
        <w:rPr>
          <w:rFonts w:ascii="Times New Roman" w:hAnsi="Times New Roman"/>
          <w:sz w:val="24"/>
          <w:szCs w:val="24"/>
        </w:rPr>
        <w:t>Failure to untangle quality and quantity responses</w:t>
      </w:r>
      <w:r w:rsidRPr="009025AB">
        <w:rPr>
          <w:rFonts w:ascii="Times New Roman" w:hAnsi="Times New Roman" w:cs="Times New Roman"/>
          <w:sz w:val="24"/>
          <w:szCs w:val="24"/>
        </w:rPr>
        <w:t xml:space="preserve"> </w:t>
      </w:r>
      <w:r>
        <w:rPr>
          <w:rFonts w:ascii="Times New Roman" w:hAnsi="Times New Roman"/>
          <w:sz w:val="24"/>
          <w:szCs w:val="24"/>
        </w:rPr>
        <w:t>is an important omission because</w:t>
      </w:r>
      <w:r w:rsidR="00195506">
        <w:rPr>
          <w:rFonts w:ascii="Times New Roman" w:hAnsi="Times New Roman"/>
          <w:sz w:val="24"/>
          <w:szCs w:val="24"/>
        </w:rPr>
        <w:t xml:space="preserve"> of the</w:t>
      </w:r>
      <w:r>
        <w:rPr>
          <w:rFonts w:ascii="Times New Roman" w:hAnsi="Times New Roman"/>
          <w:sz w:val="24"/>
          <w:szCs w:val="24"/>
        </w:rPr>
        <w:t xml:space="preserve"> big</w:t>
      </w:r>
      <w:r w:rsidRPr="009025AB">
        <w:rPr>
          <w:rFonts w:ascii="Times New Roman" w:hAnsi="Times New Roman" w:cs="Times New Roman"/>
          <w:sz w:val="24"/>
          <w:szCs w:val="24"/>
        </w:rPr>
        <w:t xml:space="preserve"> difference in price</w:t>
      </w:r>
      <w:r>
        <w:rPr>
          <w:rFonts w:ascii="Times New Roman" w:hAnsi="Times New Roman"/>
          <w:sz w:val="24"/>
          <w:szCs w:val="24"/>
        </w:rPr>
        <w:t>s</w:t>
      </w:r>
      <w:r w:rsidRPr="009025AB">
        <w:rPr>
          <w:rFonts w:ascii="Times New Roman" w:hAnsi="Times New Roman" w:cs="Times New Roman"/>
          <w:sz w:val="24"/>
          <w:szCs w:val="24"/>
        </w:rPr>
        <w:t xml:space="preserve"> across</w:t>
      </w:r>
      <w:r>
        <w:rPr>
          <w:rFonts w:ascii="Times New Roman" w:hAnsi="Times New Roman"/>
          <w:sz w:val="24"/>
          <w:szCs w:val="24"/>
        </w:rPr>
        <w:t xml:space="preserve"> Mexico’s</w:t>
      </w:r>
      <w:r w:rsidRPr="009025AB">
        <w:rPr>
          <w:rFonts w:ascii="Times New Roman" w:hAnsi="Times New Roman" w:cs="Times New Roman"/>
          <w:sz w:val="24"/>
          <w:szCs w:val="24"/>
        </w:rPr>
        <w:t xml:space="preserve"> </w:t>
      </w:r>
      <w:r>
        <w:rPr>
          <w:rFonts w:ascii="Times New Roman" w:hAnsi="Times New Roman"/>
          <w:sz w:val="24"/>
          <w:szCs w:val="24"/>
        </w:rPr>
        <w:t xml:space="preserve">soda </w:t>
      </w:r>
      <w:r w:rsidRPr="009025AB">
        <w:rPr>
          <w:rFonts w:ascii="Times New Roman" w:hAnsi="Times New Roman" w:cs="Times New Roman"/>
          <w:sz w:val="24"/>
          <w:szCs w:val="24"/>
        </w:rPr>
        <w:t>brand</w:t>
      </w:r>
      <w:r w:rsidR="00195506">
        <w:rPr>
          <w:rFonts w:ascii="Times New Roman" w:hAnsi="Times New Roman" w:cs="Times New Roman"/>
          <w:sz w:val="24"/>
          <w:szCs w:val="24"/>
        </w:rPr>
        <w:t>s</w:t>
      </w:r>
      <w:r w:rsidR="0030752D">
        <w:rPr>
          <w:rFonts w:ascii="Times New Roman" w:hAnsi="Times New Roman" w:cs="Times New Roman"/>
          <w:sz w:val="24"/>
          <w:szCs w:val="24"/>
        </w:rPr>
        <w:t>,</w:t>
      </w:r>
      <w:r w:rsidR="00195506">
        <w:rPr>
          <w:rFonts w:ascii="Times New Roman" w:hAnsi="Times New Roman" w:cs="Times New Roman"/>
          <w:sz w:val="24"/>
          <w:szCs w:val="24"/>
        </w:rPr>
        <w:t xml:space="preserve"> which</w:t>
      </w:r>
      <w:r w:rsidRPr="009025AB">
        <w:rPr>
          <w:rFonts w:ascii="Times New Roman" w:hAnsi="Times New Roman" w:cs="Times New Roman"/>
          <w:sz w:val="24"/>
          <w:szCs w:val="24"/>
        </w:rPr>
        <w:t xml:space="preserve"> </w:t>
      </w:r>
      <w:r w:rsidR="00195506">
        <w:rPr>
          <w:rFonts w:ascii="Times New Roman" w:hAnsi="Times New Roman"/>
          <w:sz w:val="24"/>
          <w:szCs w:val="24"/>
        </w:rPr>
        <w:t>give</w:t>
      </w:r>
      <w:r w:rsidRPr="009025AB">
        <w:rPr>
          <w:rFonts w:ascii="Times New Roman" w:hAnsi="Times New Roman" w:cs="Times New Roman"/>
          <w:sz w:val="24"/>
          <w:szCs w:val="24"/>
        </w:rPr>
        <w:t xml:space="preserve"> scope for consumers to buffer quantity by sliding down the quality ladder as prices r</w:t>
      </w:r>
      <w:r>
        <w:rPr>
          <w:rFonts w:ascii="Times New Roman" w:hAnsi="Times New Roman"/>
          <w:sz w:val="24"/>
          <w:szCs w:val="24"/>
        </w:rPr>
        <w:t>i</w:t>
      </w:r>
      <w:r w:rsidRPr="009025AB">
        <w:rPr>
          <w:rFonts w:ascii="Times New Roman" w:hAnsi="Times New Roman" w:cs="Times New Roman"/>
          <w:sz w:val="24"/>
          <w:szCs w:val="24"/>
        </w:rPr>
        <w:t>se. Figure 1</w:t>
      </w:r>
      <w:r w:rsidR="00E34765">
        <w:rPr>
          <w:rFonts w:ascii="Times New Roman" w:hAnsi="Times New Roman"/>
          <w:sz w:val="24"/>
          <w:szCs w:val="24"/>
        </w:rPr>
        <w:t xml:space="preserve"> </w:t>
      </w:r>
      <w:r w:rsidRPr="009025AB">
        <w:rPr>
          <w:rFonts w:ascii="Times New Roman" w:hAnsi="Times New Roman" w:cs="Times New Roman"/>
          <w:sz w:val="24"/>
          <w:szCs w:val="24"/>
        </w:rPr>
        <w:t xml:space="preserve">plots </w:t>
      </w:r>
      <w:r w:rsidR="00195506">
        <w:rPr>
          <w:rFonts w:ascii="Times New Roman" w:hAnsi="Times New Roman" w:cs="Times New Roman"/>
          <w:sz w:val="24"/>
          <w:szCs w:val="24"/>
        </w:rPr>
        <w:t xml:space="preserve">the time series of the </w:t>
      </w:r>
      <w:r w:rsidRPr="009025AB">
        <w:rPr>
          <w:rFonts w:ascii="Times New Roman" w:hAnsi="Times New Roman" w:cs="Times New Roman"/>
          <w:sz w:val="24"/>
          <w:szCs w:val="24"/>
        </w:rPr>
        <w:t>real price</w:t>
      </w:r>
      <w:r w:rsidR="00195506">
        <w:rPr>
          <w:rFonts w:ascii="Times New Roman" w:hAnsi="Times New Roman" w:cs="Times New Roman"/>
          <w:sz w:val="24"/>
          <w:szCs w:val="24"/>
        </w:rPr>
        <w:t xml:space="preserve"> per liter</w:t>
      </w:r>
      <w:r w:rsidRPr="009025AB">
        <w:rPr>
          <w:rFonts w:ascii="Times New Roman" w:hAnsi="Times New Roman" w:cs="Times New Roman"/>
          <w:sz w:val="24"/>
          <w:szCs w:val="24"/>
        </w:rPr>
        <w:t xml:space="preserve"> </w:t>
      </w:r>
      <w:r w:rsidR="00195506">
        <w:rPr>
          <w:rFonts w:ascii="Times New Roman" w:hAnsi="Times New Roman" w:cs="Times New Roman"/>
          <w:sz w:val="24"/>
          <w:szCs w:val="24"/>
        </w:rPr>
        <w:t xml:space="preserve">for 600 ml bottles of </w:t>
      </w:r>
      <w:r w:rsidRPr="00294F51">
        <w:rPr>
          <w:rFonts w:ascii="Times New Roman" w:hAnsi="Times New Roman" w:cs="Times New Roman"/>
          <w:i/>
          <w:sz w:val="24"/>
          <w:szCs w:val="24"/>
        </w:rPr>
        <w:t>Coke</w:t>
      </w:r>
      <w:r w:rsidRPr="009025AB">
        <w:rPr>
          <w:rFonts w:ascii="Times New Roman" w:hAnsi="Times New Roman" w:cs="Times New Roman"/>
          <w:sz w:val="24"/>
          <w:szCs w:val="24"/>
        </w:rPr>
        <w:t xml:space="preserve"> and </w:t>
      </w:r>
      <w:r w:rsidRPr="00294F51">
        <w:rPr>
          <w:rFonts w:ascii="Times New Roman" w:hAnsi="Times New Roman" w:cs="Times New Roman"/>
          <w:i/>
          <w:sz w:val="24"/>
          <w:szCs w:val="24"/>
        </w:rPr>
        <w:t>Pepsi</w:t>
      </w:r>
      <w:r w:rsidR="00E34765">
        <w:rPr>
          <w:rFonts w:ascii="Times New Roman" w:hAnsi="Times New Roman"/>
          <w:sz w:val="24"/>
          <w:szCs w:val="24"/>
        </w:rPr>
        <w:t>, showing</w:t>
      </w:r>
      <w:r>
        <w:rPr>
          <w:rFonts w:ascii="Times New Roman" w:hAnsi="Times New Roman"/>
          <w:sz w:val="24"/>
          <w:szCs w:val="24"/>
        </w:rPr>
        <w:t xml:space="preserve"> that </w:t>
      </w:r>
      <w:r w:rsidRPr="00294F51">
        <w:rPr>
          <w:rFonts w:ascii="Times New Roman" w:hAnsi="Times New Roman" w:cs="Times New Roman"/>
          <w:i/>
          <w:sz w:val="24"/>
          <w:szCs w:val="24"/>
        </w:rPr>
        <w:t>Pepsi</w:t>
      </w:r>
      <w:r w:rsidRPr="009025AB">
        <w:rPr>
          <w:rFonts w:ascii="Times New Roman" w:hAnsi="Times New Roman" w:cs="Times New Roman"/>
          <w:sz w:val="24"/>
          <w:szCs w:val="24"/>
        </w:rPr>
        <w:t xml:space="preserve"> is significantly cheaper. In December 2013, </w:t>
      </w:r>
      <w:r w:rsidR="00E34765">
        <w:rPr>
          <w:rFonts w:ascii="Times New Roman" w:hAnsi="Times New Roman" w:cs="Times New Roman"/>
          <w:sz w:val="24"/>
          <w:szCs w:val="24"/>
        </w:rPr>
        <w:t xml:space="preserve">on the eve of the tax, </w:t>
      </w:r>
      <w:r w:rsidRPr="009025AB">
        <w:rPr>
          <w:rFonts w:ascii="Times New Roman" w:hAnsi="Times New Roman" w:cs="Times New Roman"/>
          <w:sz w:val="24"/>
          <w:szCs w:val="24"/>
        </w:rPr>
        <w:t xml:space="preserve">the price of </w:t>
      </w:r>
      <w:r w:rsidRPr="00294F51">
        <w:rPr>
          <w:rFonts w:ascii="Times New Roman" w:hAnsi="Times New Roman"/>
          <w:i/>
          <w:sz w:val="24"/>
          <w:szCs w:val="24"/>
        </w:rPr>
        <w:t>Coke</w:t>
      </w:r>
      <w:r>
        <w:rPr>
          <w:rFonts w:ascii="Times New Roman" w:hAnsi="Times New Roman"/>
          <w:sz w:val="24"/>
          <w:szCs w:val="24"/>
        </w:rPr>
        <w:t xml:space="preserve"> </w:t>
      </w:r>
      <w:r w:rsidRPr="009025AB">
        <w:rPr>
          <w:rFonts w:ascii="Times New Roman" w:hAnsi="Times New Roman" w:cs="Times New Roman"/>
          <w:sz w:val="24"/>
          <w:szCs w:val="24"/>
        </w:rPr>
        <w:t>was</w:t>
      </w:r>
      <w:r w:rsidR="00E34765">
        <w:rPr>
          <w:rFonts w:ascii="Times New Roman" w:hAnsi="Times New Roman" w:cs="Times New Roman"/>
          <w:sz w:val="24"/>
          <w:szCs w:val="24"/>
        </w:rPr>
        <w:t xml:space="preserve"> 15% above</w:t>
      </w:r>
      <w:r w:rsidRPr="009025AB">
        <w:rPr>
          <w:rFonts w:ascii="Times New Roman" w:hAnsi="Times New Roman" w:cs="Times New Roman"/>
          <w:sz w:val="24"/>
          <w:szCs w:val="24"/>
        </w:rPr>
        <w:t xml:space="preserve"> the price of </w:t>
      </w:r>
      <w:r w:rsidRPr="00C06091">
        <w:rPr>
          <w:rFonts w:ascii="Times New Roman" w:hAnsi="Times New Roman" w:cs="Times New Roman"/>
          <w:i/>
          <w:sz w:val="24"/>
          <w:szCs w:val="24"/>
        </w:rPr>
        <w:t>Pepsi</w:t>
      </w:r>
      <w:r w:rsidRPr="009025AB">
        <w:rPr>
          <w:rFonts w:ascii="Times New Roman" w:hAnsi="Times New Roman" w:cs="Times New Roman"/>
          <w:sz w:val="24"/>
          <w:szCs w:val="24"/>
        </w:rPr>
        <w:t xml:space="preserve">. </w:t>
      </w:r>
      <w:r w:rsidR="00E34765">
        <w:rPr>
          <w:rFonts w:ascii="Times New Roman" w:hAnsi="Times New Roman" w:cs="Times New Roman"/>
          <w:sz w:val="24"/>
          <w:szCs w:val="24"/>
        </w:rPr>
        <w:t>Since the tax is specific, the percentage increase in price is higher for cheaper brands, so b</w:t>
      </w:r>
      <w:r w:rsidRPr="009025AB">
        <w:rPr>
          <w:rFonts w:ascii="Times New Roman" w:hAnsi="Times New Roman" w:cs="Times New Roman"/>
          <w:sz w:val="24"/>
          <w:szCs w:val="24"/>
        </w:rPr>
        <w:t xml:space="preserve">y January 2015, one year after the </w:t>
      </w:r>
      <w:r w:rsidR="00E34765">
        <w:rPr>
          <w:rFonts w:ascii="Times New Roman" w:hAnsi="Times New Roman" w:cs="Times New Roman"/>
          <w:sz w:val="24"/>
          <w:szCs w:val="24"/>
        </w:rPr>
        <w:t xml:space="preserve">tax </w:t>
      </w:r>
      <w:r w:rsidRPr="009025AB">
        <w:rPr>
          <w:rFonts w:ascii="Times New Roman" w:hAnsi="Times New Roman" w:cs="Times New Roman"/>
          <w:sz w:val="24"/>
          <w:szCs w:val="24"/>
        </w:rPr>
        <w:t xml:space="preserve">was </w:t>
      </w:r>
      <w:proofErr w:type="gramStart"/>
      <w:r w:rsidR="00E34765">
        <w:rPr>
          <w:rFonts w:ascii="Times New Roman" w:hAnsi="Times New Roman" w:cs="Times New Roman"/>
          <w:sz w:val="24"/>
          <w:szCs w:val="24"/>
        </w:rPr>
        <w:t>imposed</w:t>
      </w:r>
      <w:r w:rsidRPr="009025AB">
        <w:rPr>
          <w:rFonts w:ascii="Times New Roman" w:hAnsi="Times New Roman" w:cs="Times New Roman"/>
          <w:sz w:val="24"/>
          <w:szCs w:val="24"/>
        </w:rPr>
        <w:t>,</w:t>
      </w:r>
      <w:proofErr w:type="gramEnd"/>
      <w:r w:rsidRPr="009025AB">
        <w:rPr>
          <w:rFonts w:ascii="Times New Roman" w:hAnsi="Times New Roman" w:cs="Times New Roman"/>
          <w:sz w:val="24"/>
          <w:szCs w:val="24"/>
        </w:rPr>
        <w:t xml:space="preserve"> </w:t>
      </w:r>
      <w:r w:rsidR="00914DD1">
        <w:rPr>
          <w:rFonts w:ascii="Times New Roman" w:hAnsi="Times New Roman" w:cs="Times New Roman"/>
          <w:sz w:val="24"/>
          <w:szCs w:val="24"/>
        </w:rPr>
        <w:t xml:space="preserve">the </w:t>
      </w:r>
      <w:r w:rsidR="00914DD1">
        <w:rPr>
          <w:rFonts w:ascii="Times New Roman" w:hAnsi="Times New Roman" w:cs="Times New Roman"/>
          <w:i/>
          <w:iCs/>
          <w:sz w:val="24"/>
          <w:szCs w:val="24"/>
        </w:rPr>
        <w:t xml:space="preserve">Coke </w:t>
      </w:r>
      <w:r w:rsidR="00914DD1">
        <w:rPr>
          <w:rFonts w:ascii="Times New Roman" w:hAnsi="Times New Roman" w:cs="Times New Roman"/>
          <w:sz w:val="24"/>
          <w:szCs w:val="24"/>
        </w:rPr>
        <w:t xml:space="preserve">price was only 10.8% above the </w:t>
      </w:r>
      <w:r w:rsidRPr="00C06091">
        <w:rPr>
          <w:rFonts w:ascii="Times New Roman" w:hAnsi="Times New Roman" w:cs="Times New Roman"/>
          <w:i/>
          <w:sz w:val="24"/>
          <w:szCs w:val="24"/>
        </w:rPr>
        <w:t>Pepsi</w:t>
      </w:r>
      <w:r w:rsidRPr="009025AB">
        <w:rPr>
          <w:rFonts w:ascii="Times New Roman" w:hAnsi="Times New Roman" w:cs="Times New Roman"/>
          <w:sz w:val="24"/>
          <w:szCs w:val="24"/>
        </w:rPr>
        <w:t xml:space="preserve"> </w:t>
      </w:r>
      <w:r w:rsidR="00914DD1">
        <w:rPr>
          <w:rFonts w:ascii="Times New Roman" w:hAnsi="Times New Roman" w:cs="Times New Roman"/>
          <w:sz w:val="24"/>
          <w:szCs w:val="24"/>
        </w:rPr>
        <w:t xml:space="preserve">price. Yet even with this reduction in the price premium </w:t>
      </w:r>
      <w:r w:rsidR="00195506">
        <w:rPr>
          <w:rFonts w:ascii="Times New Roman" w:hAnsi="Times New Roman" w:cs="Times New Roman"/>
          <w:sz w:val="24"/>
          <w:szCs w:val="24"/>
        </w:rPr>
        <w:t>a consumer could</w:t>
      </w:r>
      <w:r w:rsidR="00914DD1">
        <w:rPr>
          <w:rFonts w:ascii="Times New Roman" w:hAnsi="Times New Roman" w:cs="Times New Roman"/>
          <w:sz w:val="24"/>
          <w:szCs w:val="24"/>
        </w:rPr>
        <w:t xml:space="preserve"> buffer their quantity of cola consumed by switching from </w:t>
      </w:r>
      <w:r w:rsidR="00914DD1">
        <w:rPr>
          <w:rFonts w:ascii="Times New Roman" w:hAnsi="Times New Roman" w:cs="Times New Roman"/>
          <w:i/>
          <w:iCs/>
          <w:sz w:val="24"/>
          <w:szCs w:val="24"/>
        </w:rPr>
        <w:t xml:space="preserve">Coke </w:t>
      </w:r>
      <w:r w:rsidR="00914DD1">
        <w:rPr>
          <w:rFonts w:ascii="Times New Roman" w:hAnsi="Times New Roman" w:cs="Times New Roman"/>
          <w:sz w:val="24"/>
          <w:szCs w:val="24"/>
        </w:rPr>
        <w:t xml:space="preserve">to </w:t>
      </w:r>
      <w:r w:rsidR="00914DD1">
        <w:rPr>
          <w:rFonts w:ascii="Times New Roman" w:hAnsi="Times New Roman" w:cs="Times New Roman"/>
          <w:i/>
          <w:iCs/>
          <w:sz w:val="24"/>
          <w:szCs w:val="24"/>
        </w:rPr>
        <w:t>Pepsi</w:t>
      </w:r>
      <w:r w:rsidR="00195506">
        <w:rPr>
          <w:rFonts w:ascii="Times New Roman" w:hAnsi="Times New Roman" w:cs="Times New Roman"/>
          <w:sz w:val="24"/>
          <w:szCs w:val="24"/>
        </w:rPr>
        <w:t>.</w:t>
      </w:r>
      <w:r w:rsidR="00914DD1">
        <w:rPr>
          <w:rFonts w:ascii="Times New Roman" w:hAnsi="Times New Roman" w:cs="Times New Roman"/>
          <w:sz w:val="24"/>
          <w:szCs w:val="24"/>
        </w:rPr>
        <w:t xml:space="preserve"> </w:t>
      </w:r>
      <w:r w:rsidR="00195506">
        <w:rPr>
          <w:rFonts w:ascii="Times New Roman" w:hAnsi="Times New Roman" w:cs="Times New Roman"/>
          <w:sz w:val="24"/>
          <w:szCs w:val="24"/>
        </w:rPr>
        <w:t>T</w:t>
      </w:r>
      <w:r w:rsidR="00914DD1">
        <w:rPr>
          <w:rFonts w:ascii="Times New Roman" w:hAnsi="Times New Roman" w:cs="Times New Roman"/>
          <w:sz w:val="24"/>
          <w:szCs w:val="24"/>
        </w:rPr>
        <w:t>he standard dema</w:t>
      </w:r>
      <w:r w:rsidR="00195506">
        <w:rPr>
          <w:rFonts w:ascii="Times New Roman" w:hAnsi="Times New Roman" w:cs="Times New Roman"/>
          <w:sz w:val="24"/>
          <w:szCs w:val="24"/>
        </w:rPr>
        <w:t>nd methods applied to household</w:t>
      </w:r>
      <w:r w:rsidR="00914DD1">
        <w:rPr>
          <w:rFonts w:ascii="Times New Roman" w:hAnsi="Times New Roman" w:cs="Times New Roman"/>
          <w:sz w:val="24"/>
          <w:szCs w:val="24"/>
        </w:rPr>
        <w:t xml:space="preserve"> survey data would not recognize this response on the quality margin, </w:t>
      </w:r>
      <w:r w:rsidR="00490282">
        <w:rPr>
          <w:rFonts w:ascii="Times New Roman" w:hAnsi="Times New Roman" w:cs="Times New Roman"/>
          <w:sz w:val="24"/>
          <w:szCs w:val="24"/>
        </w:rPr>
        <w:t xml:space="preserve">wrongly treating </w:t>
      </w:r>
      <w:r w:rsidR="00914DD1">
        <w:rPr>
          <w:rFonts w:ascii="Times New Roman" w:hAnsi="Times New Roman" w:cs="Times New Roman"/>
          <w:sz w:val="24"/>
          <w:szCs w:val="24"/>
        </w:rPr>
        <w:t xml:space="preserve">the reduced spending due to brand-switching </w:t>
      </w:r>
      <w:r w:rsidR="00490282">
        <w:rPr>
          <w:rFonts w:ascii="Times New Roman" w:hAnsi="Times New Roman" w:cs="Times New Roman"/>
          <w:sz w:val="24"/>
          <w:szCs w:val="24"/>
        </w:rPr>
        <w:t xml:space="preserve">as </w:t>
      </w:r>
      <w:r w:rsidR="0030752D">
        <w:rPr>
          <w:rFonts w:ascii="Times New Roman" w:hAnsi="Times New Roman" w:cs="Times New Roman"/>
          <w:sz w:val="24"/>
          <w:szCs w:val="24"/>
        </w:rPr>
        <w:t>reduced spending from cut</w:t>
      </w:r>
      <w:r w:rsidR="006D6975">
        <w:rPr>
          <w:rFonts w:ascii="Times New Roman" w:hAnsi="Times New Roman" w:cs="Times New Roman"/>
          <w:sz w:val="24"/>
          <w:szCs w:val="24"/>
        </w:rPr>
        <w:t>ting</w:t>
      </w:r>
      <w:r w:rsidR="0030752D">
        <w:rPr>
          <w:rFonts w:ascii="Times New Roman" w:hAnsi="Times New Roman" w:cs="Times New Roman"/>
          <w:sz w:val="24"/>
          <w:szCs w:val="24"/>
        </w:rPr>
        <w:t xml:space="preserve"> the </w:t>
      </w:r>
      <w:r w:rsidR="00914DD1">
        <w:rPr>
          <w:rFonts w:ascii="Times New Roman" w:hAnsi="Times New Roman" w:cs="Times New Roman"/>
          <w:sz w:val="24"/>
          <w:szCs w:val="24"/>
        </w:rPr>
        <w:t>quantity</w:t>
      </w:r>
      <w:r w:rsidR="0030752D">
        <w:rPr>
          <w:rFonts w:ascii="Times New Roman" w:hAnsi="Times New Roman" w:cs="Times New Roman"/>
          <w:sz w:val="24"/>
          <w:szCs w:val="24"/>
        </w:rPr>
        <w:t xml:space="preserve"> bought</w:t>
      </w:r>
      <w:r w:rsidR="00914DD1">
        <w:rPr>
          <w:rFonts w:ascii="Times New Roman" w:hAnsi="Times New Roman" w:cs="Times New Roman"/>
          <w:sz w:val="24"/>
          <w:szCs w:val="24"/>
        </w:rPr>
        <w:t>.</w:t>
      </w:r>
    </w:p>
    <w:p w:rsidR="00F71F73" w:rsidRDefault="00F71F73" w:rsidP="004D2673">
      <w:pPr>
        <w:tabs>
          <w:tab w:val="left" w:pos="567"/>
        </w:tabs>
        <w:spacing w:line="300" w:lineRule="auto"/>
        <w:ind w:firstLine="799"/>
        <w:jc w:val="both"/>
        <w:rPr>
          <w:rFonts w:ascii="Times New Roman" w:hAnsi="Times New Roman" w:cs="Times New Roman"/>
          <w:sz w:val="24"/>
          <w:szCs w:val="24"/>
        </w:rPr>
      </w:pPr>
    </w:p>
    <w:p w:rsidR="00F71F73" w:rsidRDefault="00F71F73" w:rsidP="00F71F73">
      <w:pPr>
        <w:tabs>
          <w:tab w:val="left" w:pos="567"/>
        </w:tabs>
        <w:autoSpaceDE w:val="0"/>
        <w:autoSpaceDN w:val="0"/>
        <w:adjustRightInd w:val="0"/>
        <w:spacing w:line="300" w:lineRule="auto"/>
        <w:jc w:val="both"/>
        <w:rPr>
          <w:rFonts w:ascii="Times New Roman" w:hAnsi="Times New Roman" w:cs="Times New Roman"/>
          <w:sz w:val="24"/>
          <w:szCs w:val="24"/>
        </w:rPr>
      </w:pPr>
      <w:r>
        <w:rPr>
          <w:rFonts w:ascii="Times New Roman" w:hAnsi="Times New Roman" w:cs="Times New Roman"/>
          <w:sz w:val="24"/>
          <w:szCs w:val="24"/>
        </w:rPr>
        <w:tab/>
        <w:t>Even without s</w:t>
      </w:r>
      <w:r w:rsidRPr="009025AB">
        <w:rPr>
          <w:rFonts w:ascii="Times New Roman" w:hAnsi="Times New Roman" w:cs="Times New Roman"/>
          <w:sz w:val="24"/>
          <w:szCs w:val="24"/>
        </w:rPr>
        <w:t>witching brands</w:t>
      </w:r>
      <w:r>
        <w:rPr>
          <w:rFonts w:ascii="Times New Roman" w:hAnsi="Times New Roman" w:cs="Times New Roman"/>
          <w:sz w:val="24"/>
          <w:szCs w:val="24"/>
        </w:rPr>
        <w:t xml:space="preserve">, there is scope for Mexicans to cope with the soda tax by switching to cheaper presentations (or presentations whose rate of price increase was lower, as noted by </w:t>
      </w:r>
      <w:r w:rsidRPr="009025AB">
        <w:rPr>
          <w:rFonts w:ascii="Times New Roman" w:hAnsi="Times New Roman" w:cs="Times New Roman"/>
          <w:sz w:val="24"/>
          <w:szCs w:val="24"/>
        </w:rPr>
        <w:t xml:space="preserve">Aguilera </w:t>
      </w:r>
      <w:r w:rsidRPr="004D2673">
        <w:rPr>
          <w:rFonts w:ascii="Times New Roman" w:hAnsi="Times New Roman" w:cs="Times New Roman"/>
          <w:i/>
          <w:sz w:val="24"/>
          <w:szCs w:val="24"/>
        </w:rPr>
        <w:t>et al</w:t>
      </w:r>
      <w:r>
        <w:rPr>
          <w:rFonts w:ascii="Times New Roman" w:eastAsia="Times New Roman" w:hAnsi="Times New Roman" w:cs="Times New Roman"/>
          <w:i/>
          <w:iCs/>
          <w:sz w:val="24"/>
          <w:szCs w:val="24"/>
          <w:lang w:eastAsia="en-US"/>
        </w:rPr>
        <w:t>.</w:t>
      </w:r>
      <w:r>
        <w:rPr>
          <w:rFonts w:ascii="Times New Roman" w:eastAsia="Times New Roman" w:hAnsi="Times New Roman" w:cs="Times New Roman"/>
          <w:iCs/>
          <w:sz w:val="24"/>
          <w:szCs w:val="24"/>
          <w:lang w:eastAsia="en-US"/>
        </w:rPr>
        <w:t xml:space="preserve"> </w:t>
      </w:r>
      <w:r w:rsidR="00E66418">
        <w:rPr>
          <w:rFonts w:ascii="Times New Roman" w:hAnsi="Times New Roman" w:cs="Times New Roman"/>
          <w:sz w:val="24"/>
          <w:szCs w:val="24"/>
        </w:rPr>
        <w:t>2016</w:t>
      </w:r>
      <w:r>
        <w:rPr>
          <w:rFonts w:ascii="Times New Roman" w:hAnsi="Times New Roman" w:cs="Times New Roman"/>
          <w:sz w:val="24"/>
          <w:szCs w:val="24"/>
        </w:rPr>
        <w:t>)</w:t>
      </w:r>
      <w:r w:rsidRPr="009025AB">
        <w:rPr>
          <w:rFonts w:ascii="Times New Roman" w:hAnsi="Times New Roman" w:cs="Times New Roman"/>
          <w:sz w:val="24"/>
          <w:szCs w:val="24"/>
        </w:rPr>
        <w:t xml:space="preserve">. Figure 2 shows the size-related price variation within </w:t>
      </w:r>
      <w:r w:rsidRPr="00C06091">
        <w:rPr>
          <w:rFonts w:ascii="Times New Roman" w:hAnsi="Times New Roman" w:cs="Times New Roman"/>
          <w:i/>
          <w:sz w:val="24"/>
          <w:szCs w:val="24"/>
        </w:rPr>
        <w:t>Coke</w:t>
      </w:r>
      <w:r w:rsidRPr="009025AB">
        <w:rPr>
          <w:rFonts w:ascii="Times New Roman" w:hAnsi="Times New Roman" w:cs="Times New Roman"/>
          <w:sz w:val="24"/>
          <w:szCs w:val="24"/>
        </w:rPr>
        <w:t xml:space="preserve">, </w:t>
      </w:r>
      <w:r>
        <w:rPr>
          <w:rFonts w:ascii="Times New Roman" w:hAnsi="Times New Roman" w:cs="Times New Roman"/>
          <w:sz w:val="24"/>
          <w:szCs w:val="24"/>
        </w:rPr>
        <w:t>as of</w:t>
      </w:r>
      <w:r w:rsidRPr="009025AB">
        <w:rPr>
          <w:rFonts w:ascii="Times New Roman" w:hAnsi="Times New Roman" w:cs="Times New Roman"/>
          <w:sz w:val="24"/>
          <w:szCs w:val="24"/>
        </w:rPr>
        <w:t xml:space="preserve"> December, 2016 from </w:t>
      </w:r>
      <w:r>
        <w:rPr>
          <w:rFonts w:ascii="Times New Roman" w:hAnsi="Times New Roman" w:cs="Times New Roman"/>
          <w:sz w:val="24"/>
          <w:szCs w:val="24"/>
        </w:rPr>
        <w:t xml:space="preserve">a </w:t>
      </w:r>
      <w:r w:rsidRPr="009025AB">
        <w:rPr>
          <w:rFonts w:ascii="Times New Roman" w:hAnsi="Times New Roman" w:cs="Times New Roman"/>
          <w:sz w:val="24"/>
          <w:szCs w:val="24"/>
        </w:rPr>
        <w:t xml:space="preserve">supermarket </w:t>
      </w:r>
      <w:r>
        <w:rPr>
          <w:rFonts w:ascii="Times New Roman" w:hAnsi="Times New Roman" w:cs="Times New Roman"/>
          <w:sz w:val="24"/>
          <w:szCs w:val="24"/>
        </w:rPr>
        <w:t xml:space="preserve">in </w:t>
      </w:r>
      <w:r w:rsidRPr="005E06EA">
        <w:rPr>
          <w:rFonts w:ascii="Times New Roman" w:hAnsi="Times New Roman" w:cs="Times New Roman"/>
          <w:sz w:val="24"/>
          <w:szCs w:val="24"/>
        </w:rPr>
        <w:t>Guadalajara</w:t>
      </w:r>
      <w:r>
        <w:rPr>
          <w:rFonts w:ascii="Times New Roman" w:hAnsi="Times New Roman" w:cs="Times New Roman"/>
          <w:sz w:val="24"/>
          <w:szCs w:val="24"/>
        </w:rPr>
        <w:t xml:space="preserve"> </w:t>
      </w:r>
      <w:r w:rsidRPr="009025AB">
        <w:rPr>
          <w:rFonts w:ascii="Times New Roman" w:hAnsi="Times New Roman" w:cs="Times New Roman"/>
          <w:sz w:val="24"/>
          <w:szCs w:val="24"/>
        </w:rPr>
        <w:t xml:space="preserve">where one of the author shops. The figure shows that the ratio of price per liter as one </w:t>
      </w:r>
      <w:proofErr w:type="gramStart"/>
      <w:r w:rsidRPr="009025AB">
        <w:rPr>
          <w:rFonts w:ascii="Times New Roman" w:hAnsi="Times New Roman" w:cs="Times New Roman"/>
          <w:sz w:val="24"/>
          <w:szCs w:val="24"/>
        </w:rPr>
        <w:t>slides</w:t>
      </w:r>
      <w:proofErr w:type="gramEnd"/>
      <w:r w:rsidRPr="009025AB">
        <w:rPr>
          <w:rFonts w:ascii="Times New Roman" w:hAnsi="Times New Roman" w:cs="Times New Roman"/>
          <w:sz w:val="24"/>
          <w:szCs w:val="24"/>
        </w:rPr>
        <w:t xml:space="preserve"> </w:t>
      </w:r>
      <w:r>
        <w:rPr>
          <w:rFonts w:ascii="Times New Roman" w:hAnsi="Times New Roman" w:cs="Times New Roman"/>
          <w:sz w:val="24"/>
          <w:szCs w:val="24"/>
        </w:rPr>
        <w:t xml:space="preserve">down </w:t>
      </w:r>
      <w:r w:rsidRPr="009025AB">
        <w:rPr>
          <w:rFonts w:ascii="Times New Roman" w:hAnsi="Times New Roman" w:cs="Times New Roman"/>
          <w:sz w:val="24"/>
          <w:szCs w:val="24"/>
        </w:rPr>
        <w:t xml:space="preserve">the quality </w:t>
      </w:r>
      <w:r>
        <w:rPr>
          <w:rFonts w:ascii="Times New Roman" w:hAnsi="Times New Roman" w:cs="Times New Roman"/>
          <w:sz w:val="24"/>
          <w:szCs w:val="24"/>
        </w:rPr>
        <w:t xml:space="preserve">ladder </w:t>
      </w:r>
      <w:r w:rsidRPr="009025AB">
        <w:rPr>
          <w:rFonts w:ascii="Times New Roman" w:hAnsi="Times New Roman" w:cs="Times New Roman"/>
          <w:sz w:val="24"/>
          <w:szCs w:val="24"/>
        </w:rPr>
        <w:t xml:space="preserve">from a 235 ml glass bottle of </w:t>
      </w:r>
      <w:r w:rsidRPr="00195506">
        <w:rPr>
          <w:rFonts w:ascii="Times New Roman" w:hAnsi="Times New Roman" w:cs="Times New Roman"/>
          <w:i/>
          <w:iCs/>
          <w:sz w:val="24"/>
          <w:szCs w:val="24"/>
        </w:rPr>
        <w:t>Coke</w:t>
      </w:r>
      <w:r w:rsidRPr="009025AB">
        <w:rPr>
          <w:rFonts w:ascii="Times New Roman" w:hAnsi="Times New Roman" w:cs="Times New Roman"/>
          <w:sz w:val="24"/>
          <w:szCs w:val="24"/>
        </w:rPr>
        <w:t xml:space="preserve"> to a t</w:t>
      </w:r>
      <w:r>
        <w:rPr>
          <w:rFonts w:ascii="Times New Roman" w:hAnsi="Times New Roman" w:cs="Times New Roman"/>
          <w:sz w:val="24"/>
          <w:szCs w:val="24"/>
        </w:rPr>
        <w:t>hree liter plastic bottle varies by a factor of more than three. If a consumer was willing to forego convenience, by buying a larger presentation that is cheaper per liter, they could buffer their quantity consumed even as prices rose. A related switch would be to buy less often, when prices are temporarily reduced, since soda is storable. The data available to us do not let us study storage, although it appears important elsewhere (Wang 2015).</w:t>
      </w:r>
    </w:p>
    <w:p w:rsidR="004B5CFC" w:rsidRDefault="004B5CFC">
      <w:pPr>
        <w:rPr>
          <w:rFonts w:ascii="Times New Roman" w:hAnsi="Times New Roman" w:cs="Times New Roman"/>
          <w:sz w:val="24"/>
        </w:rPr>
      </w:pPr>
      <w:r>
        <w:rPr>
          <w:rFonts w:ascii="Times New Roman" w:hAnsi="Times New Roman" w:cs="Times New Roman"/>
          <w:sz w:val="24"/>
        </w:rPr>
        <w:br w:type="page"/>
      </w:r>
    </w:p>
    <w:p w:rsidR="004B5CFC" w:rsidRDefault="00DE1180" w:rsidP="00DE1180">
      <w:pPr>
        <w:jc w:val="center"/>
        <w:rPr>
          <w:rFonts w:ascii="Times New Roman" w:hAnsi="Times New Roman" w:cs="Times New Roman"/>
          <w:b/>
        </w:rPr>
      </w:pPr>
      <w:r w:rsidRPr="004B5CFC">
        <w:rPr>
          <w:rFonts w:ascii="Times New Roman" w:hAnsi="Times New Roman" w:cs="Times New Roman"/>
          <w:b/>
        </w:rPr>
        <w:lastRenderedPageBreak/>
        <w:t>Figure 1: Brand-Related Quality Premium for Soda</w:t>
      </w:r>
    </w:p>
    <w:p w:rsidR="00262E05" w:rsidRDefault="00920A28" w:rsidP="00DE1180">
      <w:pPr>
        <w:jc w:val="center"/>
        <w:rPr>
          <w:rFonts w:ascii="Times New Roman" w:hAnsi="Times New Roman" w:cs="Times New Roman"/>
        </w:rPr>
      </w:pPr>
      <w:bookmarkStart w:id="1" w:name="__DdeLink__3515_71688037"/>
      <w:r>
        <w:rPr>
          <w:rFonts w:ascii="Times New Roman" w:hAnsi="Times New Roman" w:cs="Times New Roman"/>
          <w:noProof/>
          <w:sz w:val="24"/>
          <w:szCs w:val="24"/>
          <w:lang w:val="en-NZ" w:eastAsia="en-NZ"/>
        </w:rPr>
        <w:drawing>
          <wp:inline distT="0" distB="0" distL="0" distR="0" wp14:anchorId="3FEDCCDA" wp14:editId="20D89559">
            <wp:extent cx="5191200" cy="3776400"/>
            <wp:effectExtent l="0" t="0" r="0" b="0"/>
            <wp:docPr id="1"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5191200" cy="3776400"/>
                    </a:xfrm>
                    <a:prstGeom prst="rect">
                      <a:avLst/>
                    </a:prstGeom>
                  </pic:spPr>
                </pic:pic>
              </a:graphicData>
            </a:graphic>
          </wp:inline>
        </w:drawing>
      </w:r>
      <w:bookmarkEnd w:id="1"/>
    </w:p>
    <w:p w:rsidR="00DE1180" w:rsidRPr="004B5CFC" w:rsidRDefault="004B5CFC" w:rsidP="00DE1180">
      <w:pPr>
        <w:jc w:val="center"/>
        <w:rPr>
          <w:rFonts w:ascii="Times New Roman" w:hAnsi="Times New Roman" w:cs="Times New Roman"/>
          <w:b/>
        </w:rPr>
      </w:pPr>
      <w:r w:rsidRPr="004B5CFC">
        <w:rPr>
          <w:rFonts w:ascii="Times New Roman" w:hAnsi="Times New Roman" w:cs="Times New Roman"/>
        </w:rPr>
        <w:t xml:space="preserve">Based on 2800 city-month price survey observations by </w:t>
      </w:r>
      <w:r>
        <w:rPr>
          <w:rFonts w:ascii="Times New Roman" w:hAnsi="Times New Roman" w:cs="Times New Roman"/>
        </w:rPr>
        <w:t>INEGI</w:t>
      </w:r>
      <w:r w:rsidR="00DE1180" w:rsidRPr="004B5CFC">
        <w:rPr>
          <w:rFonts w:ascii="Times New Roman" w:hAnsi="Times New Roman" w:cs="Times New Roman"/>
          <w:b/>
        </w:rPr>
        <w:t xml:space="preserve"> </w:t>
      </w:r>
    </w:p>
    <w:p w:rsidR="00DE1180" w:rsidRDefault="004D2673" w:rsidP="00F71F73">
      <w:pPr>
        <w:jc w:val="center"/>
        <w:rPr>
          <w:rFonts w:ascii="Times New Roman" w:hAnsi="Times New Roman" w:cs="Times New Roman"/>
          <w:sz w:val="24"/>
          <w:szCs w:val="24"/>
        </w:rPr>
      </w:pPr>
      <w:r>
        <w:rPr>
          <w:rFonts w:ascii="Times New Roman" w:hAnsi="Times New Roman" w:cs="Times New Roman"/>
          <w:sz w:val="24"/>
          <w:szCs w:val="24"/>
        </w:rPr>
        <w:tab/>
      </w:r>
    </w:p>
    <w:p w:rsidR="00262E05" w:rsidRDefault="00262E05" w:rsidP="00DE1180">
      <w:pPr>
        <w:jc w:val="center"/>
        <w:rPr>
          <w:rFonts w:ascii="Times New Roman" w:hAnsi="Times New Roman" w:cs="Times New Roman"/>
          <w:b/>
        </w:rPr>
      </w:pPr>
    </w:p>
    <w:p w:rsidR="00DE1180" w:rsidRDefault="00DE1180" w:rsidP="00DE1180">
      <w:pPr>
        <w:jc w:val="center"/>
        <w:rPr>
          <w:rFonts w:ascii="Times New Roman" w:hAnsi="Times New Roman" w:cs="Times New Roman"/>
          <w:b/>
        </w:rPr>
      </w:pPr>
      <w:r w:rsidRPr="00DE1180">
        <w:rPr>
          <w:rFonts w:ascii="Times New Roman" w:hAnsi="Times New Roman" w:cs="Times New Roman"/>
          <w:b/>
        </w:rPr>
        <w:t xml:space="preserve">Figure 2: Size-Related Quality Premium for Soda </w:t>
      </w:r>
    </w:p>
    <w:p w:rsidR="00DE1180" w:rsidRPr="00DE1180" w:rsidRDefault="00DE1180" w:rsidP="00DE1180">
      <w:pPr>
        <w:jc w:val="center"/>
        <w:rPr>
          <w:rFonts w:ascii="Times New Roman" w:hAnsi="Times New Roman" w:cs="Times New Roman"/>
        </w:rPr>
      </w:pPr>
      <w:r w:rsidRPr="00DE1180">
        <w:rPr>
          <w:rFonts w:ascii="Times New Roman" w:hAnsi="Times New Roman" w:cs="Times New Roman"/>
          <w:i/>
          <w:iCs/>
        </w:rPr>
        <w:t>Coke</w:t>
      </w:r>
      <w:r>
        <w:rPr>
          <w:rFonts w:ascii="Times New Roman" w:hAnsi="Times New Roman" w:cs="Times New Roman"/>
        </w:rPr>
        <w:t xml:space="preserve"> in Different Presentations</w:t>
      </w:r>
    </w:p>
    <w:p w:rsidR="00DE1180" w:rsidRDefault="00DE1180" w:rsidP="00DE1180">
      <w:pPr>
        <w:jc w:val="center"/>
        <w:rPr>
          <w:rFonts w:ascii="Times New Roman" w:hAnsi="Times New Roman" w:cs="Times New Roman"/>
          <w:sz w:val="8"/>
          <w:szCs w:val="8"/>
        </w:rPr>
      </w:pPr>
    </w:p>
    <w:p w:rsidR="00B40F32" w:rsidRDefault="00262E05" w:rsidP="00B40F32">
      <w:pPr>
        <w:tabs>
          <w:tab w:val="left" w:pos="426"/>
        </w:tabs>
        <w:spacing w:line="300" w:lineRule="auto"/>
        <w:jc w:val="center"/>
      </w:pPr>
      <w:r>
        <w:rPr>
          <w:rFonts w:ascii="Times New Roman" w:hAnsi="Times New Roman" w:cs="Times New Roman"/>
          <w:noProof/>
          <w:sz w:val="24"/>
          <w:szCs w:val="24"/>
          <w:lang w:val="en-NZ" w:eastAsia="en-NZ"/>
        </w:rPr>
        <w:drawing>
          <wp:inline distT="0" distB="0" distL="0" distR="0" wp14:anchorId="2FE63C1E" wp14:editId="2E9D1B00">
            <wp:extent cx="4366260" cy="3546978"/>
            <wp:effectExtent l="0" t="0" r="0" b="0"/>
            <wp:docPr id="2" name="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
                    <pic:cNvPicPr>
                      <a:picLocks noChangeAspect="1" noChangeArrowheads="1"/>
                    </pic:cNvPicPr>
                  </pic:nvPicPr>
                  <pic:blipFill rotWithShape="1">
                    <a:blip r:embed="rId12">
                      <a:extLst>
                        <a:ext uri="{28A0092B-C50C-407E-A947-70E740481C1C}">
                          <a14:useLocalDpi xmlns:a14="http://schemas.microsoft.com/office/drawing/2010/main" val="0"/>
                        </a:ext>
                      </a:extLst>
                    </a:blip>
                    <a:srcRect l="7795" r="17691" b="19145"/>
                    <a:stretch/>
                  </pic:blipFill>
                  <pic:spPr bwMode="auto">
                    <a:xfrm>
                      <a:off x="0" y="0"/>
                      <a:ext cx="4372401" cy="3551967"/>
                    </a:xfrm>
                    <a:prstGeom prst="rect">
                      <a:avLst/>
                    </a:prstGeom>
                    <a:ln>
                      <a:noFill/>
                    </a:ln>
                    <a:extLst>
                      <a:ext uri="{53640926-AAD7-44D8-BBD7-CCE9431645EC}">
                        <a14:shadowObscured xmlns:a14="http://schemas.microsoft.com/office/drawing/2010/main"/>
                      </a:ext>
                    </a:extLst>
                  </pic:spPr>
                </pic:pic>
              </a:graphicData>
            </a:graphic>
          </wp:inline>
        </w:drawing>
      </w:r>
    </w:p>
    <w:p w:rsidR="00FE0EFF" w:rsidRDefault="00DE1180" w:rsidP="00B40F32">
      <w:pPr>
        <w:tabs>
          <w:tab w:val="left" w:pos="426"/>
        </w:tabs>
        <w:spacing w:line="300" w:lineRule="auto"/>
        <w:jc w:val="both"/>
        <w:rPr>
          <w:rFonts w:asciiTheme="majorBidi" w:hAnsiTheme="majorBidi" w:cstheme="majorBidi"/>
          <w:sz w:val="24"/>
          <w:szCs w:val="24"/>
          <w:lang w:val="en-NZ"/>
        </w:rPr>
      </w:pPr>
      <w:r>
        <w:br w:type="page"/>
      </w:r>
      <w:r w:rsidR="00525241">
        <w:lastRenderedPageBreak/>
        <w:tab/>
      </w:r>
      <w:r w:rsidR="00F04777">
        <w:rPr>
          <w:rFonts w:ascii="Times New Roman" w:hAnsi="Times New Roman" w:cs="Times New Roman"/>
          <w:sz w:val="24"/>
          <w:szCs w:val="24"/>
        </w:rPr>
        <w:t xml:space="preserve">In addition to price pass-through </w:t>
      </w:r>
      <w:r w:rsidR="00B1284F">
        <w:rPr>
          <w:rFonts w:ascii="Times New Roman" w:hAnsi="Times New Roman" w:cs="Times New Roman"/>
          <w:sz w:val="24"/>
          <w:szCs w:val="24"/>
        </w:rPr>
        <w:t xml:space="preserve">and elasticities, a focus of other studies </w:t>
      </w:r>
      <w:r w:rsidR="006D6975">
        <w:rPr>
          <w:rFonts w:ascii="Times New Roman" w:hAnsi="Times New Roman" w:cs="Times New Roman"/>
          <w:sz w:val="24"/>
          <w:szCs w:val="24"/>
        </w:rPr>
        <w:t xml:space="preserve">is on time </w:t>
      </w:r>
      <w:r w:rsidR="00F04777">
        <w:rPr>
          <w:rFonts w:ascii="Times New Roman" w:hAnsi="Times New Roman" w:cs="Times New Roman"/>
          <w:sz w:val="24"/>
          <w:szCs w:val="24"/>
        </w:rPr>
        <w:t xml:space="preserve">trends at the household level. </w:t>
      </w:r>
      <w:proofErr w:type="spellStart"/>
      <w:r w:rsidR="00FE0EFF" w:rsidRPr="009025AB">
        <w:rPr>
          <w:rFonts w:ascii="Times New Roman" w:hAnsi="Times New Roman" w:cs="Times New Roman"/>
          <w:sz w:val="24"/>
          <w:szCs w:val="24"/>
        </w:rPr>
        <w:t>Colchero</w:t>
      </w:r>
      <w:proofErr w:type="spellEnd"/>
      <w:r w:rsidR="00FE0EFF" w:rsidRPr="009025AB">
        <w:rPr>
          <w:rFonts w:ascii="Times New Roman" w:hAnsi="Times New Roman" w:cs="Times New Roman"/>
          <w:sz w:val="24"/>
          <w:szCs w:val="24"/>
        </w:rPr>
        <w:t xml:space="preserve"> </w:t>
      </w:r>
      <w:r w:rsidR="00FE0EFF" w:rsidRPr="004D2673">
        <w:rPr>
          <w:rFonts w:ascii="Times New Roman" w:hAnsi="Times New Roman" w:cs="Times New Roman"/>
          <w:i/>
          <w:sz w:val="24"/>
          <w:szCs w:val="24"/>
        </w:rPr>
        <w:t>et al</w:t>
      </w:r>
      <w:r w:rsidR="00FE0EFF" w:rsidRPr="009025AB">
        <w:rPr>
          <w:rFonts w:ascii="Times New Roman" w:hAnsi="Times New Roman" w:cs="Times New Roman"/>
          <w:sz w:val="24"/>
          <w:szCs w:val="24"/>
        </w:rPr>
        <w:t xml:space="preserve"> (2016</w:t>
      </w:r>
      <w:r w:rsidR="00F04777">
        <w:rPr>
          <w:rFonts w:ascii="Times New Roman" w:hAnsi="Times New Roman" w:cs="Times New Roman"/>
          <w:sz w:val="24"/>
          <w:szCs w:val="24"/>
        </w:rPr>
        <w:t>, 2017</w:t>
      </w:r>
      <w:r w:rsidR="00FE0EFF" w:rsidRPr="009025AB">
        <w:rPr>
          <w:rFonts w:ascii="Times New Roman" w:hAnsi="Times New Roman" w:cs="Times New Roman"/>
          <w:sz w:val="24"/>
          <w:szCs w:val="24"/>
        </w:rPr>
        <w:t xml:space="preserve">) </w:t>
      </w:r>
      <w:r w:rsidR="00F04777">
        <w:rPr>
          <w:rFonts w:ascii="Times New Roman" w:hAnsi="Times New Roman" w:cs="Times New Roman"/>
          <w:sz w:val="24"/>
          <w:szCs w:val="24"/>
        </w:rPr>
        <w:t xml:space="preserve">use the Nielsen Mexico Consumer panel of approximately 6,000 households spread over 53 cities to study </w:t>
      </w:r>
      <w:r w:rsidR="00B1284F">
        <w:rPr>
          <w:rFonts w:ascii="Times New Roman" w:hAnsi="Times New Roman" w:cs="Times New Roman"/>
          <w:sz w:val="24"/>
          <w:szCs w:val="24"/>
        </w:rPr>
        <w:t xml:space="preserve">post-tax </w:t>
      </w:r>
      <w:r w:rsidR="00F04777">
        <w:rPr>
          <w:rFonts w:ascii="Times New Roman" w:hAnsi="Times New Roman" w:cs="Times New Roman"/>
          <w:sz w:val="24"/>
          <w:szCs w:val="24"/>
        </w:rPr>
        <w:t>changes in the volume of beverages purchased. The household-month observations suggest that p</w:t>
      </w:r>
      <w:r w:rsidR="00F04777" w:rsidRPr="00F04777">
        <w:rPr>
          <w:rFonts w:ascii="Times New Roman" w:hAnsi="Times New Roman" w:cs="Times New Roman"/>
          <w:sz w:val="24"/>
          <w:szCs w:val="24"/>
        </w:rPr>
        <w:t xml:space="preserve">urchases of </w:t>
      </w:r>
      <w:r w:rsidR="00F04777">
        <w:rPr>
          <w:rFonts w:ascii="Times New Roman" w:hAnsi="Times New Roman" w:cs="Times New Roman"/>
          <w:sz w:val="24"/>
          <w:szCs w:val="24"/>
        </w:rPr>
        <w:t xml:space="preserve">the </w:t>
      </w:r>
      <w:r w:rsidR="00F04777" w:rsidRPr="00F04777">
        <w:rPr>
          <w:rFonts w:ascii="Times New Roman" w:hAnsi="Times New Roman" w:cs="Times New Roman"/>
          <w:sz w:val="24"/>
          <w:szCs w:val="24"/>
        </w:rPr>
        <w:t xml:space="preserve">taxed beverages decreased </w:t>
      </w:r>
      <w:r w:rsidR="00F04777">
        <w:rPr>
          <w:rFonts w:ascii="Times New Roman" w:hAnsi="Times New Roman" w:cs="Times New Roman"/>
          <w:sz w:val="24"/>
          <w:szCs w:val="24"/>
        </w:rPr>
        <w:t xml:space="preserve">5.5% in 2014 </w:t>
      </w:r>
      <w:r w:rsidR="00F04777" w:rsidRPr="00F04777">
        <w:rPr>
          <w:rFonts w:ascii="Times New Roman" w:hAnsi="Times New Roman" w:cs="Times New Roman"/>
          <w:sz w:val="24"/>
          <w:szCs w:val="24"/>
        </w:rPr>
        <w:t>and 9.7</w:t>
      </w:r>
      <w:r w:rsidR="00F04777">
        <w:rPr>
          <w:rFonts w:ascii="Times New Roman" w:hAnsi="Times New Roman" w:cs="Times New Roman"/>
          <w:sz w:val="24"/>
          <w:szCs w:val="24"/>
        </w:rPr>
        <w:t xml:space="preserve">% in 2015, compared to what </w:t>
      </w:r>
      <w:r w:rsidR="006D6975">
        <w:rPr>
          <w:rFonts w:ascii="Times New Roman" w:hAnsi="Times New Roman" w:cs="Times New Roman"/>
          <w:sz w:val="24"/>
          <w:szCs w:val="24"/>
        </w:rPr>
        <w:t xml:space="preserve">the </w:t>
      </w:r>
      <w:r w:rsidR="007D6727">
        <w:rPr>
          <w:rFonts w:ascii="Times New Roman" w:hAnsi="Times New Roman" w:cs="Times New Roman"/>
          <w:sz w:val="24"/>
          <w:szCs w:val="24"/>
        </w:rPr>
        <w:t xml:space="preserve">trends from </w:t>
      </w:r>
      <w:r w:rsidR="00F04777" w:rsidRPr="00E736AB">
        <w:rPr>
          <w:rFonts w:asciiTheme="majorBidi" w:hAnsiTheme="majorBidi" w:cstheme="majorBidi"/>
          <w:sz w:val="24"/>
          <w:szCs w:val="24"/>
        </w:rPr>
        <w:t>2012-13</w:t>
      </w:r>
      <w:r w:rsidR="00DD3956">
        <w:rPr>
          <w:rFonts w:asciiTheme="majorBidi" w:hAnsiTheme="majorBidi" w:cstheme="majorBidi"/>
          <w:sz w:val="24"/>
          <w:szCs w:val="24"/>
        </w:rPr>
        <w:t xml:space="preserve"> would predict</w:t>
      </w:r>
      <w:r w:rsidR="00F04777" w:rsidRPr="00E736AB">
        <w:rPr>
          <w:rFonts w:asciiTheme="majorBidi" w:hAnsiTheme="majorBidi" w:cstheme="majorBidi"/>
          <w:sz w:val="24"/>
          <w:szCs w:val="24"/>
        </w:rPr>
        <w:t xml:space="preserve">, while purchases of untaxed beverages increased slightly. A more detailed consumer panel with more products, </w:t>
      </w:r>
      <w:r w:rsidR="00DD3956">
        <w:rPr>
          <w:rFonts w:asciiTheme="majorBidi" w:hAnsiTheme="majorBidi" w:cstheme="majorBidi"/>
          <w:sz w:val="24"/>
          <w:szCs w:val="24"/>
        </w:rPr>
        <w:t xml:space="preserve">more </w:t>
      </w:r>
      <w:r w:rsidR="00F04777" w:rsidRPr="00E736AB">
        <w:rPr>
          <w:rFonts w:asciiTheme="majorBidi" w:hAnsiTheme="majorBidi" w:cstheme="majorBidi"/>
          <w:sz w:val="24"/>
          <w:szCs w:val="24"/>
        </w:rPr>
        <w:t>households</w:t>
      </w:r>
      <w:r w:rsidR="0026365B">
        <w:rPr>
          <w:rFonts w:asciiTheme="majorBidi" w:hAnsiTheme="majorBidi" w:cstheme="majorBidi"/>
          <w:sz w:val="24"/>
          <w:szCs w:val="24"/>
        </w:rPr>
        <w:t>,</w:t>
      </w:r>
      <w:r w:rsidR="00F04777" w:rsidRPr="00E736AB">
        <w:rPr>
          <w:rFonts w:asciiTheme="majorBidi" w:hAnsiTheme="majorBidi" w:cstheme="majorBidi"/>
          <w:sz w:val="24"/>
          <w:szCs w:val="24"/>
        </w:rPr>
        <w:t xml:space="preserve"> and </w:t>
      </w:r>
      <w:r w:rsidR="005E6568">
        <w:rPr>
          <w:rFonts w:asciiTheme="majorBidi" w:hAnsiTheme="majorBidi" w:cstheme="majorBidi"/>
          <w:sz w:val="24"/>
          <w:szCs w:val="24"/>
        </w:rPr>
        <w:t>more</w:t>
      </w:r>
      <w:r w:rsidR="00DD3956">
        <w:rPr>
          <w:rFonts w:asciiTheme="majorBidi" w:hAnsiTheme="majorBidi" w:cstheme="majorBidi"/>
          <w:sz w:val="24"/>
          <w:szCs w:val="24"/>
        </w:rPr>
        <w:t xml:space="preserve"> </w:t>
      </w:r>
      <w:r w:rsidR="00F04777" w:rsidRPr="00E736AB">
        <w:rPr>
          <w:rFonts w:asciiTheme="majorBidi" w:hAnsiTheme="majorBidi" w:cstheme="majorBidi"/>
          <w:sz w:val="24"/>
          <w:szCs w:val="24"/>
        </w:rPr>
        <w:t xml:space="preserve">cities </w:t>
      </w:r>
      <w:r w:rsidR="00E736AB">
        <w:rPr>
          <w:rFonts w:asciiTheme="majorBidi" w:hAnsiTheme="majorBidi" w:cstheme="majorBidi"/>
          <w:sz w:val="24"/>
          <w:szCs w:val="24"/>
        </w:rPr>
        <w:t>shows</w:t>
      </w:r>
      <w:r w:rsidR="000E6747" w:rsidRPr="00E736AB">
        <w:rPr>
          <w:rFonts w:asciiTheme="majorBidi" w:hAnsiTheme="majorBidi" w:cstheme="majorBidi"/>
          <w:sz w:val="24"/>
          <w:szCs w:val="24"/>
        </w:rPr>
        <w:t xml:space="preserve"> a 6.</w:t>
      </w:r>
      <w:r w:rsidR="00E736AB">
        <w:rPr>
          <w:rFonts w:asciiTheme="majorBidi" w:hAnsiTheme="majorBidi" w:cstheme="majorBidi"/>
          <w:sz w:val="24"/>
          <w:szCs w:val="24"/>
        </w:rPr>
        <w:t>7% fall</w:t>
      </w:r>
      <w:r w:rsidR="000E6747" w:rsidRPr="00E736AB">
        <w:rPr>
          <w:rFonts w:asciiTheme="majorBidi" w:hAnsiTheme="majorBidi" w:cstheme="majorBidi"/>
          <w:sz w:val="24"/>
          <w:szCs w:val="24"/>
        </w:rPr>
        <w:t xml:space="preserve"> in </w:t>
      </w:r>
      <w:r w:rsidR="00E736AB">
        <w:rPr>
          <w:rFonts w:asciiTheme="majorBidi" w:hAnsiTheme="majorBidi" w:cstheme="majorBidi"/>
          <w:sz w:val="24"/>
          <w:szCs w:val="24"/>
        </w:rPr>
        <w:t xml:space="preserve">the </w:t>
      </w:r>
      <w:r w:rsidR="000E6747" w:rsidRPr="00E736AB">
        <w:rPr>
          <w:rFonts w:asciiTheme="majorBidi" w:hAnsiTheme="majorBidi" w:cstheme="majorBidi"/>
          <w:sz w:val="24"/>
          <w:szCs w:val="24"/>
        </w:rPr>
        <w:t>volume of SSBs purchased in 2014 compared to 2013</w:t>
      </w:r>
      <w:r w:rsidR="0041497B">
        <w:rPr>
          <w:rFonts w:asciiTheme="majorBidi" w:hAnsiTheme="majorBidi" w:cstheme="majorBidi"/>
          <w:sz w:val="24"/>
          <w:szCs w:val="24"/>
        </w:rPr>
        <w:t xml:space="preserve"> but </w:t>
      </w:r>
      <w:r w:rsidR="000E6747" w:rsidRPr="00E736AB">
        <w:rPr>
          <w:rFonts w:asciiTheme="majorBidi" w:hAnsiTheme="majorBidi" w:cstheme="majorBidi"/>
          <w:sz w:val="24"/>
          <w:szCs w:val="24"/>
        </w:rPr>
        <w:t xml:space="preserve">total </w:t>
      </w:r>
      <w:r w:rsidR="000E6747" w:rsidRPr="00E736AB">
        <w:rPr>
          <w:rFonts w:asciiTheme="majorBidi" w:hAnsiTheme="majorBidi" w:cstheme="majorBidi"/>
          <w:sz w:val="24"/>
          <w:szCs w:val="24"/>
          <w:lang w:val="en-NZ"/>
        </w:rPr>
        <w:t>calories did not change</w:t>
      </w:r>
      <w:r w:rsidR="00E736AB">
        <w:rPr>
          <w:rFonts w:asciiTheme="majorBidi" w:hAnsiTheme="majorBidi" w:cstheme="majorBidi"/>
          <w:sz w:val="24"/>
          <w:szCs w:val="24"/>
          <w:lang w:val="en-NZ"/>
        </w:rPr>
        <w:t xml:space="preserve"> (</w:t>
      </w:r>
      <w:r w:rsidR="00E736AB">
        <w:rPr>
          <w:rFonts w:asciiTheme="majorBidi" w:hAnsiTheme="majorBidi" w:cstheme="majorBidi"/>
          <w:sz w:val="24"/>
          <w:szCs w:val="24"/>
        </w:rPr>
        <w:t xml:space="preserve">Aguilera </w:t>
      </w:r>
      <w:r w:rsidR="004D2673" w:rsidRPr="004D2673">
        <w:rPr>
          <w:rFonts w:ascii="Times New Roman" w:hAnsi="Times New Roman" w:cs="Times New Roman"/>
          <w:i/>
          <w:sz w:val="24"/>
          <w:szCs w:val="24"/>
        </w:rPr>
        <w:t>et al</w:t>
      </w:r>
      <w:r w:rsidR="004D2673">
        <w:rPr>
          <w:rFonts w:ascii="Times New Roman" w:eastAsia="Times New Roman" w:hAnsi="Times New Roman" w:cs="Times New Roman"/>
          <w:i/>
          <w:iCs/>
          <w:sz w:val="24"/>
          <w:szCs w:val="24"/>
          <w:lang w:eastAsia="en-US"/>
        </w:rPr>
        <w:t>.</w:t>
      </w:r>
      <w:r w:rsidR="004D2673">
        <w:rPr>
          <w:rFonts w:ascii="Times New Roman" w:eastAsia="Times New Roman" w:hAnsi="Times New Roman" w:cs="Times New Roman"/>
          <w:iCs/>
          <w:sz w:val="24"/>
          <w:szCs w:val="24"/>
          <w:lang w:eastAsia="en-US"/>
        </w:rPr>
        <w:t xml:space="preserve"> </w:t>
      </w:r>
      <w:r w:rsidR="00E736AB" w:rsidRPr="00E736AB">
        <w:rPr>
          <w:rFonts w:asciiTheme="majorBidi" w:hAnsiTheme="majorBidi" w:cstheme="majorBidi"/>
          <w:sz w:val="24"/>
          <w:szCs w:val="24"/>
        </w:rPr>
        <w:t>2016)</w:t>
      </w:r>
      <w:r w:rsidR="00E736AB">
        <w:rPr>
          <w:rFonts w:asciiTheme="majorBidi" w:hAnsiTheme="majorBidi" w:cstheme="majorBidi"/>
          <w:sz w:val="24"/>
          <w:szCs w:val="24"/>
        </w:rPr>
        <w:t>.</w:t>
      </w:r>
      <w:r w:rsidR="000E6747" w:rsidRPr="00E736AB">
        <w:rPr>
          <w:rFonts w:asciiTheme="majorBidi" w:hAnsiTheme="majorBidi" w:cstheme="majorBidi"/>
          <w:sz w:val="24"/>
          <w:szCs w:val="24"/>
          <w:lang w:val="en-NZ"/>
        </w:rPr>
        <w:t xml:space="preserve"> </w:t>
      </w:r>
      <w:r w:rsidR="00E736AB">
        <w:rPr>
          <w:rFonts w:asciiTheme="majorBidi" w:hAnsiTheme="majorBidi" w:cstheme="majorBidi"/>
          <w:sz w:val="24"/>
          <w:szCs w:val="24"/>
          <w:lang w:val="en-NZ"/>
        </w:rPr>
        <w:t xml:space="preserve">Substitution effects may account for this lack of impact, since </w:t>
      </w:r>
      <w:r w:rsidR="000E6747" w:rsidRPr="00E736AB">
        <w:rPr>
          <w:rFonts w:asciiTheme="majorBidi" w:hAnsiTheme="majorBidi" w:cstheme="majorBidi"/>
          <w:sz w:val="24"/>
          <w:szCs w:val="24"/>
          <w:lang w:val="en-NZ"/>
        </w:rPr>
        <w:t>fat and cholesterol</w:t>
      </w:r>
      <w:r w:rsidR="00E736AB" w:rsidRPr="00E736AB">
        <w:rPr>
          <w:rFonts w:asciiTheme="majorBidi" w:hAnsiTheme="majorBidi" w:cstheme="majorBidi"/>
          <w:sz w:val="24"/>
          <w:szCs w:val="24"/>
          <w:lang w:val="en-NZ"/>
        </w:rPr>
        <w:t xml:space="preserve"> </w:t>
      </w:r>
      <w:r w:rsidR="00E736AB">
        <w:rPr>
          <w:rFonts w:asciiTheme="majorBidi" w:hAnsiTheme="majorBidi" w:cstheme="majorBidi"/>
          <w:sz w:val="24"/>
          <w:szCs w:val="24"/>
          <w:lang w:val="en-NZ"/>
        </w:rPr>
        <w:t xml:space="preserve">consumption went up even as sugar intake fell, </w:t>
      </w:r>
      <w:r w:rsidR="00E736AB" w:rsidRPr="00E736AB">
        <w:rPr>
          <w:rFonts w:asciiTheme="majorBidi" w:hAnsiTheme="majorBidi" w:cstheme="majorBidi"/>
          <w:sz w:val="24"/>
          <w:szCs w:val="24"/>
          <w:lang w:val="en-NZ"/>
        </w:rPr>
        <w:t xml:space="preserve">and </w:t>
      </w:r>
      <w:r w:rsidR="00E736AB">
        <w:rPr>
          <w:rFonts w:asciiTheme="majorBidi" w:hAnsiTheme="majorBidi" w:cstheme="majorBidi"/>
          <w:sz w:val="24"/>
          <w:szCs w:val="24"/>
          <w:lang w:val="en-NZ"/>
        </w:rPr>
        <w:t>these effects also occur within categories of food and drink. For example, consumers switched towards the types of SSBs that experienced lower perc</w:t>
      </w:r>
      <w:r w:rsidR="00B1284F">
        <w:rPr>
          <w:rFonts w:asciiTheme="majorBidi" w:hAnsiTheme="majorBidi" w:cstheme="majorBidi"/>
          <w:sz w:val="24"/>
          <w:szCs w:val="24"/>
          <w:lang w:val="en-NZ"/>
        </w:rPr>
        <w:t>entage increases in price, and</w:t>
      </w:r>
      <w:r w:rsidR="00E736AB">
        <w:rPr>
          <w:rFonts w:asciiTheme="majorBidi" w:hAnsiTheme="majorBidi" w:cstheme="majorBidi"/>
          <w:sz w:val="24"/>
          <w:szCs w:val="24"/>
          <w:lang w:val="en-NZ"/>
        </w:rPr>
        <w:t xml:space="preserve"> the </w:t>
      </w:r>
      <w:r w:rsidR="00E736AB">
        <w:rPr>
          <w:rFonts w:asciiTheme="majorBidi" w:hAnsiTheme="majorBidi" w:cstheme="majorBidi"/>
          <w:i/>
          <w:iCs/>
          <w:sz w:val="24"/>
          <w:szCs w:val="24"/>
          <w:lang w:val="en-NZ"/>
        </w:rPr>
        <w:t xml:space="preserve">ad valorem </w:t>
      </w:r>
      <w:r w:rsidR="00E736AB">
        <w:rPr>
          <w:rFonts w:asciiTheme="majorBidi" w:hAnsiTheme="majorBidi" w:cstheme="majorBidi"/>
          <w:sz w:val="24"/>
          <w:szCs w:val="24"/>
          <w:lang w:val="en-NZ"/>
        </w:rPr>
        <w:t>tax on high-calorie foods caused consumers to switch to relatively cheaper products with more calories.</w:t>
      </w:r>
    </w:p>
    <w:p w:rsidR="00F71F73" w:rsidRDefault="00F71F73" w:rsidP="004D2673">
      <w:pPr>
        <w:tabs>
          <w:tab w:val="left" w:pos="567"/>
        </w:tabs>
        <w:autoSpaceDE w:val="0"/>
        <w:autoSpaceDN w:val="0"/>
        <w:adjustRightInd w:val="0"/>
        <w:spacing w:line="300" w:lineRule="auto"/>
        <w:ind w:firstLine="799"/>
        <w:jc w:val="both"/>
        <w:rPr>
          <w:rFonts w:asciiTheme="majorBidi" w:hAnsiTheme="majorBidi" w:cstheme="majorBidi"/>
          <w:sz w:val="24"/>
          <w:szCs w:val="24"/>
          <w:lang w:val="en-NZ"/>
        </w:rPr>
      </w:pPr>
    </w:p>
    <w:p w:rsidR="00262E05" w:rsidRPr="003949AD" w:rsidRDefault="00262E05" w:rsidP="004D2673">
      <w:pPr>
        <w:tabs>
          <w:tab w:val="left" w:pos="567"/>
        </w:tabs>
        <w:autoSpaceDE w:val="0"/>
        <w:autoSpaceDN w:val="0"/>
        <w:adjustRightInd w:val="0"/>
        <w:spacing w:line="300" w:lineRule="auto"/>
        <w:ind w:firstLine="799"/>
        <w:jc w:val="both"/>
        <w:rPr>
          <w:rFonts w:asciiTheme="majorBidi" w:hAnsiTheme="majorBidi" w:cstheme="majorBidi"/>
          <w:sz w:val="24"/>
          <w:szCs w:val="24"/>
          <w:lang w:val="en-NZ"/>
        </w:rPr>
      </w:pPr>
    </w:p>
    <w:p w:rsidR="00586A4B" w:rsidRPr="00973F5D" w:rsidRDefault="003C6CDF" w:rsidP="004D2673">
      <w:pPr>
        <w:tabs>
          <w:tab w:val="left" w:pos="567"/>
        </w:tabs>
        <w:spacing w:line="300" w:lineRule="auto"/>
        <w:rPr>
          <w:rFonts w:ascii="Times New Roman" w:hAnsi="Times New Roman" w:cs="Times New Roman"/>
          <w:b/>
          <w:bCs/>
          <w:sz w:val="24"/>
          <w:szCs w:val="24"/>
        </w:rPr>
      </w:pPr>
      <w:r>
        <w:rPr>
          <w:rFonts w:ascii="Times New Roman" w:hAnsi="Times New Roman" w:cs="Times New Roman"/>
          <w:b/>
          <w:bCs/>
          <w:sz w:val="24"/>
          <w:szCs w:val="24"/>
        </w:rPr>
        <w:t>II</w:t>
      </w:r>
      <w:r w:rsidR="0096797B">
        <w:rPr>
          <w:rFonts w:ascii="Times New Roman" w:hAnsi="Times New Roman" w:cs="Times New Roman"/>
          <w:b/>
          <w:bCs/>
          <w:sz w:val="24"/>
          <w:szCs w:val="24"/>
        </w:rPr>
        <w:t>I</w:t>
      </w:r>
      <w:r>
        <w:rPr>
          <w:rFonts w:ascii="Times New Roman" w:hAnsi="Times New Roman" w:cs="Times New Roman"/>
          <w:b/>
          <w:bCs/>
          <w:sz w:val="24"/>
          <w:szCs w:val="24"/>
        </w:rPr>
        <w:t xml:space="preserve">. </w:t>
      </w:r>
      <w:r w:rsidR="0096797B">
        <w:rPr>
          <w:rFonts w:ascii="Times New Roman" w:hAnsi="Times New Roman" w:cs="Times New Roman"/>
          <w:b/>
          <w:bCs/>
          <w:sz w:val="24"/>
          <w:szCs w:val="24"/>
        </w:rPr>
        <w:t>Sources of Bias in Quantity Demand Elasticities from Household Survey Data</w:t>
      </w:r>
    </w:p>
    <w:p w:rsidR="004D2673" w:rsidRPr="004D2673" w:rsidRDefault="004D2673" w:rsidP="004D2673">
      <w:pPr>
        <w:tabs>
          <w:tab w:val="left" w:pos="567"/>
        </w:tabs>
        <w:spacing w:line="300" w:lineRule="auto"/>
        <w:jc w:val="both"/>
        <w:rPr>
          <w:rFonts w:ascii="Times New Roman" w:eastAsia="Times New Roman" w:hAnsi="Times New Roman" w:cs="Times New Roman"/>
          <w:sz w:val="12"/>
          <w:szCs w:val="12"/>
          <w:lang w:eastAsia="en-US"/>
        </w:rPr>
      </w:pPr>
    </w:p>
    <w:p w:rsidR="00606EB7" w:rsidRDefault="00165B56" w:rsidP="004D2673">
      <w:pPr>
        <w:tabs>
          <w:tab w:val="left" w:pos="567"/>
        </w:tabs>
        <w:spacing w:line="300" w:lineRule="auto"/>
        <w:jc w:val="both"/>
        <w:rPr>
          <w:rFonts w:ascii="Times New Roman" w:eastAsia="Times New Roman" w:hAnsi="Times New Roman" w:cs="Times New Roman"/>
          <w:sz w:val="24"/>
          <w:lang w:eastAsia="en-US"/>
        </w:rPr>
      </w:pPr>
      <w:r>
        <w:rPr>
          <w:rFonts w:ascii="Times New Roman" w:eastAsia="Times New Roman" w:hAnsi="Times New Roman" w:cs="Times New Roman"/>
          <w:sz w:val="24"/>
          <w:lang w:eastAsia="en-US"/>
        </w:rPr>
        <w:t>P</w:t>
      </w:r>
      <w:r w:rsidR="00606EB7">
        <w:rPr>
          <w:rFonts w:ascii="Times New Roman" w:eastAsia="Times New Roman" w:hAnsi="Times New Roman" w:cs="Times New Roman"/>
          <w:sz w:val="24"/>
          <w:lang w:eastAsia="en-US"/>
        </w:rPr>
        <w:t>rice elasticities</w:t>
      </w:r>
      <w:r w:rsidR="00852BDC">
        <w:rPr>
          <w:rFonts w:ascii="Times New Roman" w:eastAsia="Times New Roman" w:hAnsi="Times New Roman" w:cs="Times New Roman"/>
          <w:sz w:val="24"/>
          <w:lang w:eastAsia="en-US"/>
        </w:rPr>
        <w:t xml:space="preserve"> of quantity demand </w:t>
      </w:r>
      <w:r w:rsidR="000477EE">
        <w:rPr>
          <w:rFonts w:ascii="Times New Roman" w:eastAsia="Times New Roman" w:hAnsi="Times New Roman" w:cs="Times New Roman"/>
          <w:sz w:val="24"/>
          <w:lang w:eastAsia="en-US"/>
        </w:rPr>
        <w:t xml:space="preserve">estimated </w:t>
      </w:r>
      <w:r w:rsidR="00852BDC">
        <w:rPr>
          <w:rFonts w:ascii="Times New Roman" w:eastAsia="Times New Roman" w:hAnsi="Times New Roman" w:cs="Times New Roman"/>
          <w:sz w:val="24"/>
          <w:lang w:eastAsia="en-US"/>
        </w:rPr>
        <w:t>f</w:t>
      </w:r>
      <w:r>
        <w:rPr>
          <w:rFonts w:ascii="Times New Roman" w:eastAsia="Times New Roman" w:hAnsi="Times New Roman" w:cs="Times New Roman"/>
          <w:sz w:val="24"/>
          <w:lang w:eastAsia="en-US"/>
        </w:rPr>
        <w:t>rom household survey data are</w:t>
      </w:r>
      <w:r w:rsidR="00852BDC">
        <w:rPr>
          <w:rFonts w:ascii="Times New Roman" w:eastAsia="Times New Roman" w:hAnsi="Times New Roman" w:cs="Times New Roman"/>
          <w:sz w:val="24"/>
          <w:lang w:eastAsia="en-US"/>
        </w:rPr>
        <w:t xml:space="preserve"> subject to several biases, which are discussed by Deaton </w:t>
      </w:r>
      <w:r w:rsidR="00A05C15">
        <w:rPr>
          <w:rFonts w:ascii="Times New Roman" w:eastAsia="Times New Roman" w:hAnsi="Times New Roman" w:cs="Times New Roman"/>
          <w:sz w:val="24"/>
          <w:lang w:eastAsia="en-US"/>
        </w:rPr>
        <w:t>(1987, 1989,</w:t>
      </w:r>
      <w:r w:rsidR="007A1C73">
        <w:rPr>
          <w:rFonts w:ascii="Times New Roman" w:eastAsia="Times New Roman" w:hAnsi="Times New Roman" w:cs="Times New Roman"/>
          <w:sz w:val="24"/>
          <w:lang w:eastAsia="en-US"/>
        </w:rPr>
        <w:t xml:space="preserve"> 1990) and </w:t>
      </w:r>
      <w:r w:rsidR="00A05C15">
        <w:rPr>
          <w:rFonts w:ascii="Times New Roman" w:eastAsia="Times New Roman" w:hAnsi="Times New Roman" w:cs="Times New Roman"/>
          <w:sz w:val="24"/>
          <w:lang w:eastAsia="en-US"/>
        </w:rPr>
        <w:t xml:space="preserve">Gibson and </w:t>
      </w:r>
      <w:proofErr w:type="spellStart"/>
      <w:r w:rsidR="00A05C15">
        <w:rPr>
          <w:rFonts w:ascii="Times New Roman" w:eastAsia="Times New Roman" w:hAnsi="Times New Roman" w:cs="Times New Roman"/>
          <w:sz w:val="24"/>
          <w:lang w:eastAsia="en-US"/>
        </w:rPr>
        <w:t>Rozelle</w:t>
      </w:r>
      <w:proofErr w:type="spellEnd"/>
      <w:r w:rsidR="00A05C15">
        <w:rPr>
          <w:rFonts w:ascii="Times New Roman" w:eastAsia="Times New Roman" w:hAnsi="Times New Roman" w:cs="Times New Roman"/>
          <w:sz w:val="24"/>
          <w:lang w:eastAsia="en-US"/>
        </w:rPr>
        <w:t xml:space="preserve"> (2005,</w:t>
      </w:r>
      <w:r w:rsidR="00852BDC">
        <w:rPr>
          <w:rFonts w:ascii="Times New Roman" w:eastAsia="Times New Roman" w:hAnsi="Times New Roman" w:cs="Times New Roman"/>
          <w:sz w:val="24"/>
          <w:lang w:eastAsia="en-US"/>
        </w:rPr>
        <w:t xml:space="preserve"> 2011). In this section we use double-log and budget share models to show </w:t>
      </w:r>
      <w:r w:rsidR="000477EE">
        <w:rPr>
          <w:rFonts w:ascii="Times New Roman" w:eastAsia="Times New Roman" w:hAnsi="Times New Roman" w:cs="Times New Roman"/>
          <w:sz w:val="24"/>
          <w:lang w:eastAsia="en-US"/>
        </w:rPr>
        <w:t>some of these biases, due to</w:t>
      </w:r>
      <w:r w:rsidR="00606EB7">
        <w:rPr>
          <w:rFonts w:ascii="Times New Roman" w:eastAsia="Times New Roman" w:hAnsi="Times New Roman" w:cs="Times New Roman"/>
          <w:sz w:val="24"/>
          <w:lang w:eastAsia="en-US"/>
        </w:rPr>
        <w:t xml:space="preserve"> </w:t>
      </w:r>
      <w:r w:rsidR="00852BDC">
        <w:rPr>
          <w:rFonts w:ascii="Times New Roman" w:eastAsia="Times New Roman" w:hAnsi="Times New Roman" w:cs="Times New Roman"/>
          <w:sz w:val="24"/>
          <w:lang w:eastAsia="en-US"/>
        </w:rPr>
        <w:t xml:space="preserve">correlated measurement errors and </w:t>
      </w:r>
      <w:r w:rsidR="00912802">
        <w:rPr>
          <w:rFonts w:ascii="Times New Roman" w:eastAsia="Times New Roman" w:hAnsi="Times New Roman" w:cs="Times New Roman"/>
          <w:sz w:val="24"/>
          <w:lang w:eastAsia="en-US"/>
        </w:rPr>
        <w:t xml:space="preserve">due </w:t>
      </w:r>
      <w:r w:rsidR="000477EE">
        <w:rPr>
          <w:rFonts w:ascii="Times New Roman" w:eastAsia="Times New Roman" w:hAnsi="Times New Roman" w:cs="Times New Roman"/>
          <w:sz w:val="24"/>
          <w:lang w:eastAsia="en-US"/>
        </w:rPr>
        <w:t xml:space="preserve">to </w:t>
      </w:r>
      <w:r w:rsidR="00852BDC">
        <w:rPr>
          <w:rFonts w:ascii="Times New Roman" w:eastAsia="Times New Roman" w:hAnsi="Times New Roman" w:cs="Times New Roman"/>
          <w:sz w:val="24"/>
          <w:lang w:eastAsia="en-US"/>
        </w:rPr>
        <w:t xml:space="preserve">conflating </w:t>
      </w:r>
      <w:r w:rsidR="00302E3F">
        <w:rPr>
          <w:rFonts w:ascii="Times New Roman" w:eastAsia="Times New Roman" w:hAnsi="Times New Roman" w:cs="Times New Roman"/>
          <w:sz w:val="24"/>
          <w:lang w:eastAsia="en-US"/>
        </w:rPr>
        <w:t xml:space="preserve">consumer </w:t>
      </w:r>
      <w:r w:rsidR="00606EB7">
        <w:rPr>
          <w:rFonts w:ascii="Times New Roman" w:eastAsia="Times New Roman" w:hAnsi="Times New Roman" w:cs="Times New Roman"/>
          <w:sz w:val="24"/>
          <w:lang w:eastAsia="en-US"/>
        </w:rPr>
        <w:t xml:space="preserve">adjustment on the quality </w:t>
      </w:r>
      <w:r w:rsidR="007B20C4">
        <w:rPr>
          <w:rFonts w:ascii="Times New Roman" w:eastAsia="Times New Roman" w:hAnsi="Times New Roman" w:cs="Times New Roman"/>
          <w:sz w:val="24"/>
          <w:lang w:eastAsia="en-US"/>
        </w:rPr>
        <w:t>margin with adjustment on the quantity margin</w:t>
      </w:r>
      <w:r w:rsidR="00606EB7">
        <w:rPr>
          <w:rFonts w:ascii="Times New Roman" w:eastAsia="Times New Roman" w:hAnsi="Times New Roman" w:cs="Times New Roman"/>
          <w:sz w:val="24"/>
          <w:lang w:eastAsia="en-US"/>
        </w:rPr>
        <w:t xml:space="preserve">. Both biases are present in the Mexican literature </w:t>
      </w:r>
      <w:r w:rsidR="00183BE4">
        <w:rPr>
          <w:rFonts w:ascii="Times New Roman" w:eastAsia="Times New Roman" w:hAnsi="Times New Roman" w:cs="Times New Roman"/>
          <w:sz w:val="24"/>
          <w:lang w:eastAsia="en-US"/>
        </w:rPr>
        <w:t xml:space="preserve">and result in </w:t>
      </w:r>
      <w:r w:rsidR="00865961">
        <w:rPr>
          <w:rFonts w:ascii="Times New Roman" w:eastAsia="Times New Roman" w:hAnsi="Times New Roman" w:cs="Times New Roman"/>
          <w:sz w:val="24"/>
          <w:lang w:eastAsia="en-US"/>
        </w:rPr>
        <w:t>exaggerated estimates</w:t>
      </w:r>
      <w:r w:rsidR="0041497B">
        <w:rPr>
          <w:rFonts w:ascii="Times New Roman" w:eastAsia="Times New Roman" w:hAnsi="Times New Roman" w:cs="Times New Roman"/>
          <w:sz w:val="24"/>
          <w:lang w:eastAsia="en-US"/>
        </w:rPr>
        <w:t xml:space="preserve"> </w:t>
      </w:r>
      <w:r w:rsidR="00183BE4">
        <w:rPr>
          <w:rFonts w:ascii="Times New Roman" w:eastAsia="Times New Roman" w:hAnsi="Times New Roman" w:cs="Times New Roman"/>
          <w:sz w:val="24"/>
          <w:lang w:eastAsia="en-US"/>
        </w:rPr>
        <w:t>of how quantity responds to price.</w:t>
      </w:r>
    </w:p>
    <w:p w:rsidR="00262E05" w:rsidRDefault="00262E05" w:rsidP="004D2673">
      <w:pPr>
        <w:tabs>
          <w:tab w:val="left" w:pos="567"/>
        </w:tabs>
        <w:spacing w:line="300" w:lineRule="auto"/>
        <w:jc w:val="both"/>
        <w:rPr>
          <w:rFonts w:ascii="Times New Roman" w:eastAsia="Times New Roman" w:hAnsi="Times New Roman" w:cs="Times New Roman"/>
          <w:sz w:val="24"/>
          <w:lang w:eastAsia="en-US"/>
        </w:rPr>
      </w:pPr>
    </w:p>
    <w:p w:rsidR="00525241" w:rsidRDefault="00525241" w:rsidP="004D2673">
      <w:pPr>
        <w:tabs>
          <w:tab w:val="left" w:pos="567"/>
        </w:tabs>
        <w:spacing w:line="300" w:lineRule="auto"/>
        <w:jc w:val="both"/>
        <w:rPr>
          <w:rFonts w:ascii="Times New Roman" w:eastAsia="Times New Roman" w:hAnsi="Times New Roman" w:cs="Times New Roman"/>
          <w:sz w:val="24"/>
          <w:lang w:eastAsia="en-US"/>
        </w:rPr>
      </w:pPr>
    </w:p>
    <w:p w:rsidR="003F08F9" w:rsidRPr="00A05C15" w:rsidRDefault="003F08F9" w:rsidP="004D2673">
      <w:pPr>
        <w:tabs>
          <w:tab w:val="left" w:pos="567"/>
        </w:tabs>
        <w:spacing w:line="300" w:lineRule="auto"/>
        <w:jc w:val="both"/>
        <w:rPr>
          <w:rFonts w:ascii="Times New Roman" w:eastAsia="Times New Roman" w:hAnsi="Times New Roman" w:cs="Times New Roman"/>
          <w:b/>
          <w:iCs/>
          <w:sz w:val="24"/>
          <w:lang w:eastAsia="en-US"/>
        </w:rPr>
      </w:pPr>
      <w:r w:rsidRPr="00A05C15">
        <w:rPr>
          <w:rFonts w:ascii="Times New Roman" w:eastAsia="Times New Roman" w:hAnsi="Times New Roman" w:cs="Times New Roman"/>
          <w:b/>
          <w:iCs/>
          <w:sz w:val="24"/>
          <w:lang w:eastAsia="en-US"/>
        </w:rPr>
        <w:t>3.1</w:t>
      </w:r>
      <w:r w:rsidRPr="00A05C15">
        <w:rPr>
          <w:rFonts w:ascii="Times New Roman" w:eastAsia="Times New Roman" w:hAnsi="Times New Roman" w:cs="Times New Roman"/>
          <w:b/>
          <w:iCs/>
          <w:sz w:val="24"/>
          <w:lang w:eastAsia="en-US"/>
        </w:rPr>
        <w:tab/>
        <w:t>Double-log Models</w:t>
      </w:r>
    </w:p>
    <w:p w:rsidR="0019189B" w:rsidRDefault="00606EB7" w:rsidP="004D2673">
      <w:pPr>
        <w:tabs>
          <w:tab w:val="left" w:pos="0"/>
        </w:tabs>
        <w:spacing w:line="300" w:lineRule="auto"/>
        <w:jc w:val="both"/>
        <w:rPr>
          <w:rFonts w:ascii="Times New Roman" w:eastAsia="Times New Roman" w:hAnsi="Times New Roman" w:cs="Times New Roman"/>
          <w:sz w:val="24"/>
          <w:lang w:eastAsia="en-US"/>
        </w:rPr>
      </w:pPr>
      <w:r>
        <w:rPr>
          <w:rFonts w:ascii="Times New Roman" w:eastAsia="Times New Roman" w:hAnsi="Times New Roman" w:cs="Times New Roman"/>
          <w:sz w:val="24"/>
          <w:lang w:eastAsia="en-US"/>
        </w:rPr>
        <w:t>We start with the double-log model, which is easiest to study</w:t>
      </w:r>
      <w:r w:rsidR="00F65968">
        <w:rPr>
          <w:rFonts w:ascii="Times New Roman" w:eastAsia="Times New Roman" w:hAnsi="Times New Roman" w:cs="Times New Roman"/>
          <w:sz w:val="24"/>
          <w:lang w:eastAsia="en-US"/>
        </w:rPr>
        <w:t>, e</w:t>
      </w:r>
      <w:r>
        <w:rPr>
          <w:rFonts w:ascii="Times New Roman" w:eastAsia="Times New Roman" w:hAnsi="Times New Roman" w:cs="Times New Roman"/>
          <w:sz w:val="24"/>
          <w:lang w:eastAsia="en-US"/>
        </w:rPr>
        <w:t xml:space="preserve">ven though </w:t>
      </w:r>
      <w:r w:rsidR="00F65968">
        <w:rPr>
          <w:rFonts w:ascii="Times New Roman" w:eastAsia="Times New Roman" w:hAnsi="Times New Roman" w:cs="Times New Roman"/>
          <w:sz w:val="24"/>
          <w:lang w:eastAsia="en-US"/>
        </w:rPr>
        <w:t xml:space="preserve">it </w:t>
      </w:r>
      <w:r>
        <w:rPr>
          <w:rFonts w:ascii="Times New Roman" w:eastAsia="Times New Roman" w:hAnsi="Times New Roman" w:cs="Times New Roman"/>
          <w:sz w:val="24"/>
          <w:lang w:eastAsia="en-US"/>
        </w:rPr>
        <w:t xml:space="preserve">is now less </w:t>
      </w:r>
      <w:r w:rsidR="00FE254A">
        <w:rPr>
          <w:rFonts w:ascii="Times New Roman" w:eastAsia="Times New Roman" w:hAnsi="Times New Roman" w:cs="Times New Roman"/>
          <w:sz w:val="24"/>
          <w:lang w:eastAsia="en-US"/>
        </w:rPr>
        <w:t xml:space="preserve">popular </w:t>
      </w:r>
      <w:r>
        <w:rPr>
          <w:rFonts w:ascii="Times New Roman" w:eastAsia="Times New Roman" w:hAnsi="Times New Roman" w:cs="Times New Roman"/>
          <w:sz w:val="24"/>
          <w:lang w:eastAsia="en-US"/>
        </w:rPr>
        <w:t xml:space="preserve">than </w:t>
      </w:r>
      <w:r w:rsidR="00163A5B">
        <w:rPr>
          <w:rFonts w:ascii="Times New Roman" w:eastAsia="Times New Roman" w:hAnsi="Times New Roman" w:cs="Times New Roman"/>
          <w:sz w:val="24"/>
          <w:lang w:eastAsia="en-US"/>
        </w:rPr>
        <w:t xml:space="preserve">are </w:t>
      </w:r>
      <w:r>
        <w:rPr>
          <w:rFonts w:ascii="Times New Roman" w:eastAsia="Times New Roman" w:hAnsi="Times New Roman" w:cs="Times New Roman"/>
          <w:sz w:val="24"/>
          <w:lang w:eastAsia="en-US"/>
        </w:rPr>
        <w:t>budget share models</w:t>
      </w:r>
      <w:r w:rsidR="00F65968">
        <w:rPr>
          <w:rFonts w:ascii="Times New Roman" w:eastAsia="Times New Roman" w:hAnsi="Times New Roman" w:cs="Times New Roman"/>
          <w:sz w:val="24"/>
          <w:lang w:eastAsia="en-US"/>
        </w:rPr>
        <w:t>.</w:t>
      </w:r>
      <w:r w:rsidR="00302E3F">
        <w:rPr>
          <w:rStyle w:val="FootnoteReference"/>
          <w:rFonts w:ascii="Times New Roman" w:eastAsia="Times New Roman" w:hAnsi="Times New Roman" w:cs="Times New Roman"/>
          <w:sz w:val="24"/>
          <w:lang w:eastAsia="en-US"/>
        </w:rPr>
        <w:footnoteReference w:id="2"/>
      </w:r>
      <w:r w:rsidR="00C35F16">
        <w:rPr>
          <w:rFonts w:ascii="Times New Roman" w:eastAsia="Times New Roman" w:hAnsi="Times New Roman" w:cs="Times New Roman"/>
          <w:sz w:val="24"/>
          <w:lang w:eastAsia="en-US"/>
        </w:rPr>
        <w:t xml:space="preserve"> This</w:t>
      </w:r>
      <w:r w:rsidR="00F65968">
        <w:rPr>
          <w:rFonts w:ascii="Times New Roman" w:eastAsia="Times New Roman" w:hAnsi="Times New Roman" w:cs="Times New Roman"/>
          <w:sz w:val="24"/>
          <w:lang w:eastAsia="en-US"/>
        </w:rPr>
        <w:t xml:space="preserve"> model</w:t>
      </w:r>
      <w:r w:rsidR="00FE254A">
        <w:rPr>
          <w:rFonts w:ascii="Times New Roman" w:eastAsia="Times New Roman" w:hAnsi="Times New Roman" w:cs="Times New Roman"/>
          <w:sz w:val="24"/>
          <w:lang w:eastAsia="en-US"/>
        </w:rPr>
        <w:t xml:space="preserve"> is used by </w:t>
      </w:r>
      <w:r w:rsidR="00183BE4">
        <w:rPr>
          <w:rFonts w:ascii="Times New Roman" w:eastAsia="Times New Roman" w:hAnsi="Times New Roman" w:cs="Times New Roman"/>
          <w:sz w:val="24"/>
          <w:lang w:eastAsia="en-US"/>
        </w:rPr>
        <w:t>two of the studies summarized in Table 1.</w:t>
      </w:r>
      <w:r w:rsidR="0041497B">
        <w:rPr>
          <w:rFonts w:ascii="Times New Roman" w:eastAsia="Times New Roman" w:hAnsi="Times New Roman" w:cs="Times New Roman"/>
          <w:sz w:val="24"/>
          <w:lang w:eastAsia="en-US"/>
        </w:rPr>
        <w:t xml:space="preserve"> However, i</w:t>
      </w:r>
      <w:r w:rsidR="00F65968">
        <w:rPr>
          <w:rFonts w:ascii="Times New Roman" w:eastAsia="Times New Roman" w:hAnsi="Times New Roman" w:cs="Times New Roman"/>
          <w:sz w:val="24"/>
          <w:lang w:eastAsia="en-US"/>
        </w:rPr>
        <w:t>nstead of a price index for soda, or a price for a representative specification of soda (</w:t>
      </w:r>
      <w:r w:rsidR="00A5146F">
        <w:rPr>
          <w:rFonts w:ascii="Times New Roman" w:eastAsia="Times New Roman" w:hAnsi="Times New Roman" w:cs="Times New Roman"/>
          <w:sz w:val="24"/>
          <w:lang w:eastAsia="en-US"/>
        </w:rPr>
        <w:t xml:space="preserve">under </w:t>
      </w:r>
      <w:proofErr w:type="spellStart"/>
      <w:r w:rsidR="00C35F16">
        <w:rPr>
          <w:rFonts w:ascii="Times New Roman" w:eastAsia="Times New Roman" w:hAnsi="Times New Roman" w:cs="Times New Roman"/>
          <w:sz w:val="24"/>
          <w:lang w:eastAsia="en-US"/>
        </w:rPr>
        <w:t>Hicksian</w:t>
      </w:r>
      <w:proofErr w:type="spellEnd"/>
      <w:r w:rsidR="00C35F16">
        <w:rPr>
          <w:rFonts w:ascii="Times New Roman" w:eastAsia="Times New Roman" w:hAnsi="Times New Roman" w:cs="Times New Roman"/>
          <w:sz w:val="24"/>
          <w:lang w:eastAsia="en-US"/>
        </w:rPr>
        <w:t xml:space="preserve"> separability the</w:t>
      </w:r>
      <w:r w:rsidR="00F65968">
        <w:rPr>
          <w:rFonts w:ascii="Times New Roman" w:eastAsia="Times New Roman" w:hAnsi="Times New Roman" w:cs="Times New Roman"/>
          <w:sz w:val="24"/>
          <w:lang w:eastAsia="en-US"/>
        </w:rPr>
        <w:t xml:space="preserve"> </w:t>
      </w:r>
      <w:r w:rsidR="0041497B">
        <w:rPr>
          <w:rFonts w:ascii="Times New Roman" w:eastAsia="Times New Roman" w:hAnsi="Times New Roman" w:cs="Times New Roman"/>
          <w:sz w:val="24"/>
          <w:lang w:eastAsia="en-US"/>
        </w:rPr>
        <w:t xml:space="preserve">price of the </w:t>
      </w:r>
      <w:r w:rsidR="00F65968">
        <w:rPr>
          <w:rFonts w:ascii="Times New Roman" w:eastAsia="Times New Roman" w:hAnsi="Times New Roman" w:cs="Times New Roman"/>
          <w:sz w:val="24"/>
          <w:lang w:eastAsia="en-US"/>
        </w:rPr>
        <w:t xml:space="preserve">representative item </w:t>
      </w:r>
      <w:r w:rsidR="00A5146F">
        <w:rPr>
          <w:rFonts w:ascii="Times New Roman" w:eastAsia="Times New Roman" w:hAnsi="Times New Roman" w:cs="Times New Roman"/>
          <w:sz w:val="24"/>
          <w:lang w:eastAsia="en-US"/>
        </w:rPr>
        <w:t>can</w:t>
      </w:r>
      <w:r w:rsidR="00C35F16">
        <w:rPr>
          <w:rFonts w:ascii="Times New Roman" w:eastAsia="Times New Roman" w:hAnsi="Times New Roman" w:cs="Times New Roman"/>
          <w:sz w:val="24"/>
          <w:lang w:eastAsia="en-US"/>
        </w:rPr>
        <w:t xml:space="preserve"> </w:t>
      </w:r>
      <w:r w:rsidR="00F65968">
        <w:rPr>
          <w:rFonts w:ascii="Times New Roman" w:eastAsia="Times New Roman" w:hAnsi="Times New Roman" w:cs="Times New Roman"/>
          <w:sz w:val="24"/>
          <w:lang w:eastAsia="en-US"/>
        </w:rPr>
        <w:t xml:space="preserve">proxy for </w:t>
      </w:r>
      <w:r w:rsidR="007A1C73">
        <w:rPr>
          <w:rFonts w:ascii="Times New Roman" w:eastAsia="Times New Roman" w:hAnsi="Times New Roman" w:cs="Times New Roman"/>
          <w:sz w:val="24"/>
          <w:lang w:eastAsia="en-US"/>
        </w:rPr>
        <w:t xml:space="preserve">variation in the </w:t>
      </w:r>
      <w:r w:rsidR="00F65968">
        <w:rPr>
          <w:rFonts w:ascii="Times New Roman" w:eastAsia="Times New Roman" w:hAnsi="Times New Roman" w:cs="Times New Roman"/>
          <w:sz w:val="24"/>
          <w:lang w:eastAsia="en-US"/>
        </w:rPr>
        <w:t>group</w:t>
      </w:r>
      <w:r w:rsidR="007A1C73">
        <w:rPr>
          <w:rFonts w:ascii="Times New Roman" w:eastAsia="Times New Roman" w:hAnsi="Times New Roman" w:cs="Times New Roman"/>
          <w:sz w:val="24"/>
          <w:lang w:eastAsia="en-US"/>
        </w:rPr>
        <w:t>-level</w:t>
      </w:r>
      <w:r w:rsidR="00F65968">
        <w:rPr>
          <w:rFonts w:ascii="Times New Roman" w:eastAsia="Times New Roman" w:hAnsi="Times New Roman" w:cs="Times New Roman"/>
          <w:sz w:val="24"/>
          <w:lang w:eastAsia="en-US"/>
        </w:rPr>
        <w:t xml:space="preserve"> price</w:t>
      </w:r>
      <w:r w:rsidR="007A1C73">
        <w:rPr>
          <w:rFonts w:ascii="Times New Roman" w:eastAsia="Times New Roman" w:hAnsi="Times New Roman" w:cs="Times New Roman"/>
          <w:sz w:val="24"/>
          <w:lang w:eastAsia="en-US"/>
        </w:rPr>
        <w:t xml:space="preserve"> index</w:t>
      </w:r>
      <w:r w:rsidR="00F65968">
        <w:rPr>
          <w:rFonts w:ascii="Times New Roman" w:eastAsia="Times New Roman" w:hAnsi="Times New Roman" w:cs="Times New Roman"/>
          <w:sz w:val="24"/>
          <w:lang w:eastAsia="en-US"/>
        </w:rPr>
        <w:t xml:space="preserve">), </w:t>
      </w:r>
      <w:r w:rsidR="00183BE4">
        <w:rPr>
          <w:rFonts w:ascii="Times New Roman" w:eastAsia="Times New Roman" w:hAnsi="Times New Roman" w:cs="Times New Roman"/>
          <w:sz w:val="24"/>
          <w:lang w:eastAsia="en-US"/>
        </w:rPr>
        <w:t xml:space="preserve">these studies </w:t>
      </w:r>
      <w:r w:rsidR="00F65968">
        <w:rPr>
          <w:rFonts w:ascii="Times New Roman" w:eastAsia="Times New Roman" w:hAnsi="Times New Roman" w:cs="Times New Roman"/>
          <w:sz w:val="24"/>
          <w:lang w:eastAsia="en-US"/>
        </w:rPr>
        <w:t>use the unit value –</w:t>
      </w:r>
      <w:r w:rsidR="007B20C4">
        <w:rPr>
          <w:rFonts w:ascii="Times New Roman" w:eastAsia="Times New Roman" w:hAnsi="Times New Roman" w:cs="Times New Roman"/>
          <w:sz w:val="24"/>
          <w:lang w:eastAsia="en-US"/>
        </w:rPr>
        <w:t xml:space="preserve"> </w:t>
      </w:r>
      <w:r w:rsidR="00F65968">
        <w:rPr>
          <w:rFonts w:ascii="Times New Roman" w:eastAsia="Times New Roman" w:hAnsi="Times New Roman" w:cs="Times New Roman"/>
          <w:sz w:val="24"/>
          <w:lang w:eastAsia="en-US"/>
        </w:rPr>
        <w:t>household</w:t>
      </w:r>
      <w:r w:rsidR="007B20C4">
        <w:rPr>
          <w:rFonts w:ascii="Times New Roman" w:eastAsia="Times New Roman" w:hAnsi="Times New Roman" w:cs="Times New Roman"/>
          <w:sz w:val="24"/>
          <w:lang w:eastAsia="en-US"/>
        </w:rPr>
        <w:t>’s</w:t>
      </w:r>
      <w:r w:rsidR="00F65968">
        <w:rPr>
          <w:rFonts w:ascii="Times New Roman" w:eastAsia="Times New Roman" w:hAnsi="Times New Roman" w:cs="Times New Roman"/>
          <w:sz w:val="24"/>
          <w:lang w:eastAsia="en-US"/>
        </w:rPr>
        <w:t xml:space="preserve"> total expenditures on soda divided by the total quantity of soda purchased.</w:t>
      </w:r>
      <w:r w:rsidR="000477EE">
        <w:rPr>
          <w:rFonts w:ascii="Times New Roman" w:eastAsia="Times New Roman" w:hAnsi="Times New Roman" w:cs="Times New Roman"/>
          <w:sz w:val="24"/>
          <w:lang w:eastAsia="en-US"/>
        </w:rPr>
        <w:t xml:space="preserve"> </w:t>
      </w:r>
    </w:p>
    <w:p w:rsidR="002F183D" w:rsidRDefault="002F183D" w:rsidP="00A05C15">
      <w:pPr>
        <w:widowControl w:val="0"/>
        <w:tabs>
          <w:tab w:val="left" w:pos="567"/>
        </w:tabs>
        <w:spacing w:line="300" w:lineRule="auto"/>
        <w:ind w:firstLine="567"/>
        <w:jc w:val="both"/>
        <w:rPr>
          <w:rFonts w:ascii="Times New Roman" w:eastAsia="Times New Roman" w:hAnsi="Times New Roman" w:cs="Times New Roman"/>
          <w:sz w:val="24"/>
          <w:lang w:eastAsia="en-US"/>
        </w:rPr>
      </w:pPr>
    </w:p>
    <w:p w:rsidR="00606EB7" w:rsidRDefault="000477EE" w:rsidP="00A05C15">
      <w:pPr>
        <w:widowControl w:val="0"/>
        <w:tabs>
          <w:tab w:val="left" w:pos="567"/>
        </w:tabs>
        <w:spacing w:line="300" w:lineRule="auto"/>
        <w:ind w:firstLine="567"/>
        <w:jc w:val="both"/>
        <w:rPr>
          <w:rFonts w:ascii="Times New Roman" w:eastAsia="Times New Roman" w:hAnsi="Times New Roman" w:cs="Times New Roman"/>
          <w:sz w:val="24"/>
          <w:lang w:eastAsia="en-US"/>
        </w:rPr>
      </w:pPr>
      <w:r>
        <w:rPr>
          <w:rFonts w:ascii="Times New Roman" w:eastAsia="Times New Roman" w:hAnsi="Times New Roman" w:cs="Times New Roman"/>
          <w:sz w:val="24"/>
          <w:lang w:eastAsia="en-US"/>
        </w:rPr>
        <w:lastRenderedPageBreak/>
        <w:t>In or</w:t>
      </w:r>
      <w:r w:rsidR="000C221B">
        <w:rPr>
          <w:rFonts w:ascii="Times New Roman" w:eastAsia="Times New Roman" w:hAnsi="Times New Roman" w:cs="Times New Roman"/>
          <w:sz w:val="24"/>
          <w:lang w:eastAsia="en-US"/>
        </w:rPr>
        <w:t xml:space="preserve">der to show the biases </w:t>
      </w:r>
      <w:r>
        <w:rPr>
          <w:rFonts w:ascii="Times New Roman" w:eastAsia="Times New Roman" w:hAnsi="Times New Roman" w:cs="Times New Roman"/>
          <w:sz w:val="24"/>
          <w:lang w:eastAsia="en-US"/>
        </w:rPr>
        <w:t xml:space="preserve">introduced by using unit values, we consider </w:t>
      </w:r>
      <w:r w:rsidR="00C35F16">
        <w:rPr>
          <w:rFonts w:ascii="Times New Roman" w:eastAsia="Times New Roman" w:hAnsi="Times New Roman" w:cs="Times New Roman"/>
          <w:sz w:val="24"/>
          <w:lang w:eastAsia="en-US"/>
        </w:rPr>
        <w:t xml:space="preserve">a model for </w:t>
      </w:r>
      <w:r>
        <w:rPr>
          <w:rFonts w:ascii="Times New Roman" w:eastAsia="Times New Roman" w:hAnsi="Times New Roman" w:cs="Times New Roman"/>
          <w:sz w:val="24"/>
          <w:lang w:eastAsia="en-US"/>
        </w:rPr>
        <w:t xml:space="preserve">the </w:t>
      </w:r>
      <w:r w:rsidR="00C35F16">
        <w:rPr>
          <w:rFonts w:ascii="Times New Roman" w:eastAsia="Times New Roman" w:hAnsi="Times New Roman" w:cs="Times New Roman"/>
          <w:sz w:val="24"/>
          <w:lang w:eastAsia="en-US"/>
        </w:rPr>
        <w:t xml:space="preserve">log of the </w:t>
      </w:r>
      <w:r>
        <w:rPr>
          <w:rFonts w:ascii="Times New Roman" w:eastAsia="Times New Roman" w:hAnsi="Times New Roman" w:cs="Times New Roman"/>
          <w:sz w:val="24"/>
          <w:lang w:eastAsia="en-US"/>
        </w:rPr>
        <w:t xml:space="preserve">quantity of food group </w:t>
      </w:r>
      <w:r>
        <w:rPr>
          <w:rFonts w:ascii="Times New Roman" w:eastAsia="Times New Roman" w:hAnsi="Times New Roman" w:cs="Times New Roman"/>
          <w:i/>
          <w:iCs/>
          <w:sz w:val="24"/>
          <w:lang w:eastAsia="en-US"/>
        </w:rPr>
        <w:t>G</w:t>
      </w:r>
      <w:r>
        <w:rPr>
          <w:rFonts w:ascii="Times New Roman" w:eastAsia="Times New Roman" w:hAnsi="Times New Roman" w:cs="Times New Roman"/>
          <w:sz w:val="24"/>
          <w:lang w:eastAsia="en-US"/>
        </w:rPr>
        <w:t xml:space="preserve"> that household </w:t>
      </w:r>
      <w:proofErr w:type="spellStart"/>
      <w:r>
        <w:rPr>
          <w:rFonts w:ascii="Times New Roman" w:eastAsia="Times New Roman" w:hAnsi="Times New Roman" w:cs="Times New Roman"/>
          <w:i/>
          <w:iCs/>
          <w:sz w:val="24"/>
          <w:lang w:eastAsia="en-US"/>
        </w:rPr>
        <w:t>i</w:t>
      </w:r>
      <w:proofErr w:type="spellEnd"/>
      <w:r>
        <w:rPr>
          <w:rFonts w:ascii="Times New Roman" w:eastAsia="Times New Roman" w:hAnsi="Times New Roman" w:cs="Times New Roman"/>
          <w:sz w:val="24"/>
          <w:lang w:eastAsia="en-US"/>
        </w:rPr>
        <w:t xml:space="preserve"> is surveyed as acquiring:</w:t>
      </w:r>
      <w:r>
        <w:rPr>
          <w:rStyle w:val="FootnoteReference"/>
          <w:rFonts w:ascii="Times New Roman" w:eastAsia="Times New Roman" w:hAnsi="Times New Roman" w:cs="Times New Roman"/>
          <w:sz w:val="24"/>
          <w:lang w:eastAsia="en-US"/>
        </w:rPr>
        <w:footnoteReference w:id="3"/>
      </w:r>
    </w:p>
    <w:p w:rsidR="007C4498" w:rsidRDefault="007C4498" w:rsidP="00A05C15">
      <w:pPr>
        <w:widowControl w:val="0"/>
        <w:tabs>
          <w:tab w:val="left" w:pos="567"/>
        </w:tabs>
        <w:spacing w:line="300" w:lineRule="auto"/>
        <w:ind w:firstLine="567"/>
        <w:jc w:val="both"/>
        <w:rPr>
          <w:rFonts w:ascii="Times New Roman" w:eastAsia="Times New Roman" w:hAnsi="Times New Roman" w:cs="Times New Roman"/>
          <w:sz w:val="24"/>
          <w:lang w:eastAsia="en-US"/>
        </w:rPr>
      </w:pPr>
    </w:p>
    <w:p w:rsidR="00163A5B" w:rsidRPr="00226FA6" w:rsidRDefault="00C63A5F" w:rsidP="00C63A5F">
      <w:pPr>
        <w:tabs>
          <w:tab w:val="left" w:pos="1843"/>
        </w:tabs>
        <w:spacing w:line="300" w:lineRule="auto"/>
        <w:jc w:val="right"/>
        <w:rPr>
          <w:rFonts w:ascii="Times New Roman" w:eastAsia="Times New Roman" w:hAnsi="Times New Roman" w:cs="Times New Roman"/>
          <w:lang w:eastAsia="en-US"/>
        </w:rPr>
      </w:pPr>
      <w:r>
        <w:rPr>
          <w:rFonts w:ascii="Times New Roman" w:eastAsia="Times New Roman" w:hAnsi="Times New Roman" w:cs="Times New Roman"/>
          <w:lang w:eastAsia="en-US"/>
        </w:rPr>
        <w:tab/>
      </w:r>
      <w:r w:rsidR="00DA40B2" w:rsidRPr="00226FA6">
        <w:rPr>
          <w:rFonts w:ascii="Times New Roman" w:eastAsia="Times New Roman" w:hAnsi="Times New Roman" w:cs="Times New Roman"/>
          <w:position w:val="-12"/>
          <w:lang w:eastAsia="en-US"/>
        </w:rPr>
        <w:object w:dxaOrig="4140" w:dyaOrig="360">
          <v:shape id="_x0000_i1025" type="#_x0000_t75" style="width:208pt;height:18pt" o:ole="">
            <v:imagedata r:id="rId13" o:title=""/>
          </v:shape>
          <o:OLEObject Type="Embed" ProgID="Equation.3" ShapeID="_x0000_i1025" DrawAspect="Content" ObjectID="_1556007465" r:id="rId14"/>
        </w:object>
      </w:r>
      <w:r w:rsidR="00163A5B" w:rsidRPr="00226FA6">
        <w:rPr>
          <w:rFonts w:ascii="Times New Roman" w:eastAsia="Times New Roman" w:hAnsi="Times New Roman" w:cs="Times New Roman"/>
          <w:lang w:eastAsia="en-US"/>
        </w:rPr>
        <w:tab/>
      </w:r>
      <w:r w:rsidR="00163A5B" w:rsidRPr="00226FA6">
        <w:rPr>
          <w:rFonts w:ascii="Times New Roman" w:eastAsia="Times New Roman" w:hAnsi="Times New Roman" w:cs="Times New Roman"/>
          <w:lang w:eastAsia="en-US"/>
        </w:rPr>
        <w:tab/>
      </w:r>
      <w:r w:rsidR="00163A5B" w:rsidRPr="00226FA6">
        <w:rPr>
          <w:rFonts w:ascii="Times New Roman" w:eastAsia="Times New Roman" w:hAnsi="Times New Roman" w:cs="Times New Roman"/>
          <w:lang w:eastAsia="en-US"/>
        </w:rPr>
        <w:tab/>
        <w:t>(1a)</w:t>
      </w:r>
    </w:p>
    <w:p w:rsidR="00226FA6" w:rsidRDefault="00226FA6" w:rsidP="004D2673">
      <w:pPr>
        <w:widowControl w:val="0"/>
        <w:tabs>
          <w:tab w:val="left" w:pos="567"/>
        </w:tabs>
        <w:spacing w:line="300" w:lineRule="auto"/>
        <w:jc w:val="both"/>
        <w:rPr>
          <w:rFonts w:ascii="Times New Roman" w:eastAsia="Times New Roman" w:hAnsi="Times New Roman" w:cs="Times New Roman"/>
          <w:sz w:val="24"/>
          <w:szCs w:val="24"/>
          <w:lang w:eastAsia="en-US"/>
        </w:rPr>
      </w:pPr>
    </w:p>
    <w:p w:rsidR="00357E03" w:rsidRDefault="007A1C73" w:rsidP="004D2673">
      <w:pPr>
        <w:widowControl w:val="0"/>
        <w:tabs>
          <w:tab w:val="left" w:pos="567"/>
        </w:tabs>
        <w:spacing w:line="300" w:lineRule="auto"/>
        <w:jc w:val="both"/>
        <w:rPr>
          <w:rFonts w:ascii="Times New Roman" w:eastAsia="Times New Roman" w:hAnsi="Times New Roman" w:cs="Times New Roman"/>
          <w:sz w:val="24"/>
          <w:szCs w:val="24"/>
          <w:lang w:eastAsia="en-US"/>
        </w:rPr>
      </w:pPr>
      <w:proofErr w:type="gramStart"/>
      <w:r>
        <w:rPr>
          <w:rFonts w:ascii="Times New Roman" w:eastAsia="Times New Roman" w:hAnsi="Times New Roman" w:cs="Times New Roman"/>
          <w:sz w:val="24"/>
          <w:szCs w:val="24"/>
          <w:lang w:eastAsia="en-US"/>
        </w:rPr>
        <w:t>which</w:t>
      </w:r>
      <w:proofErr w:type="gramEnd"/>
      <w:r>
        <w:rPr>
          <w:rFonts w:ascii="Times New Roman" w:eastAsia="Times New Roman" w:hAnsi="Times New Roman" w:cs="Times New Roman"/>
          <w:sz w:val="24"/>
          <w:szCs w:val="24"/>
          <w:lang w:eastAsia="en-US"/>
        </w:rPr>
        <w:t xml:space="preserve"> depends on </w:t>
      </w:r>
      <w:r w:rsidR="00165B56">
        <w:rPr>
          <w:rFonts w:ascii="Times New Roman" w:eastAsia="Times New Roman" w:hAnsi="Times New Roman" w:cs="Times New Roman"/>
          <w:sz w:val="24"/>
          <w:szCs w:val="24"/>
          <w:lang w:eastAsia="en-US"/>
        </w:rPr>
        <w:t xml:space="preserve">the log of </w:t>
      </w:r>
      <w:r>
        <w:rPr>
          <w:rFonts w:ascii="Times New Roman" w:eastAsia="Times New Roman" w:hAnsi="Times New Roman" w:cs="Times New Roman"/>
          <w:sz w:val="24"/>
          <w:szCs w:val="24"/>
          <w:lang w:eastAsia="en-US"/>
        </w:rPr>
        <w:t xml:space="preserve">household total expenditure, </w:t>
      </w:r>
      <w:r>
        <w:rPr>
          <w:rFonts w:ascii="Times New Roman" w:eastAsia="Times New Roman" w:hAnsi="Times New Roman" w:cs="Times New Roman"/>
          <w:i/>
          <w:iCs/>
          <w:sz w:val="24"/>
          <w:szCs w:val="24"/>
          <w:lang w:eastAsia="en-US"/>
        </w:rPr>
        <w:t>x</w:t>
      </w:r>
      <w:r>
        <w:rPr>
          <w:rFonts w:ascii="Times New Roman" w:eastAsia="Times New Roman" w:hAnsi="Times New Roman" w:cs="Times New Roman"/>
          <w:i/>
          <w:iCs/>
          <w:sz w:val="24"/>
          <w:szCs w:val="24"/>
          <w:vertAlign w:val="subscript"/>
          <w:lang w:eastAsia="en-US"/>
        </w:rPr>
        <w:t>i</w:t>
      </w:r>
      <w:r>
        <w:rPr>
          <w:rFonts w:ascii="Times New Roman" w:eastAsia="Times New Roman" w:hAnsi="Times New Roman" w:cs="Times New Roman"/>
          <w:sz w:val="24"/>
          <w:szCs w:val="24"/>
          <w:lang w:eastAsia="en-US"/>
        </w:rPr>
        <w:t xml:space="preserve">, </w:t>
      </w:r>
      <w:r w:rsidR="00165B56">
        <w:rPr>
          <w:rFonts w:ascii="Times New Roman" w:eastAsia="Times New Roman" w:hAnsi="Times New Roman" w:cs="Times New Roman"/>
          <w:sz w:val="24"/>
          <w:szCs w:val="24"/>
          <w:lang w:eastAsia="en-US"/>
        </w:rPr>
        <w:t xml:space="preserve">on </w:t>
      </w:r>
      <w:r>
        <w:rPr>
          <w:rFonts w:ascii="Times New Roman" w:eastAsia="Times New Roman" w:hAnsi="Times New Roman" w:cs="Times New Roman"/>
          <w:sz w:val="24"/>
          <w:szCs w:val="24"/>
          <w:lang w:eastAsia="en-US"/>
        </w:rPr>
        <w:t xml:space="preserve">the </w:t>
      </w:r>
      <w:r w:rsidR="00165B56">
        <w:rPr>
          <w:rFonts w:ascii="Times New Roman" w:eastAsia="Times New Roman" w:hAnsi="Times New Roman" w:cs="Times New Roman"/>
          <w:sz w:val="24"/>
          <w:szCs w:val="24"/>
          <w:lang w:eastAsia="en-US"/>
        </w:rPr>
        <w:t xml:space="preserve">log of the </w:t>
      </w:r>
      <w:r>
        <w:rPr>
          <w:rFonts w:ascii="Times New Roman" w:eastAsia="Times New Roman" w:hAnsi="Times New Roman" w:cs="Times New Roman"/>
          <w:sz w:val="24"/>
          <w:szCs w:val="24"/>
          <w:lang w:eastAsia="en-US"/>
        </w:rPr>
        <w:t xml:space="preserve">price index for food group, </w:t>
      </w:r>
      <w:r>
        <w:rPr>
          <w:rFonts w:ascii="Times New Roman" w:eastAsia="Times New Roman" w:hAnsi="Times New Roman" w:cs="Times New Roman"/>
          <w:i/>
          <w:iCs/>
          <w:sz w:val="24"/>
          <w:szCs w:val="24"/>
          <w:lang w:eastAsia="en-US"/>
        </w:rPr>
        <w:t>P</w:t>
      </w:r>
      <w:r>
        <w:rPr>
          <w:rFonts w:ascii="Times New Roman" w:eastAsia="Times New Roman" w:hAnsi="Times New Roman" w:cs="Times New Roman"/>
          <w:i/>
          <w:iCs/>
          <w:sz w:val="24"/>
          <w:szCs w:val="24"/>
          <w:vertAlign w:val="subscript"/>
          <w:lang w:eastAsia="en-US"/>
        </w:rPr>
        <w:t>G</w:t>
      </w:r>
      <w:r>
        <w:rPr>
          <w:rFonts w:ascii="Times New Roman" w:eastAsia="Times New Roman" w:hAnsi="Times New Roman" w:cs="Times New Roman"/>
          <w:sz w:val="24"/>
          <w:szCs w:val="24"/>
          <w:lang w:eastAsia="en-US"/>
        </w:rPr>
        <w:t xml:space="preserve"> and </w:t>
      </w:r>
      <w:r w:rsidR="0019189B">
        <w:rPr>
          <w:rFonts w:ascii="Times New Roman" w:eastAsia="Times New Roman" w:hAnsi="Times New Roman" w:cs="Times New Roman"/>
          <w:sz w:val="24"/>
          <w:szCs w:val="24"/>
          <w:lang w:eastAsia="en-US"/>
        </w:rPr>
        <w:t xml:space="preserve">on </w:t>
      </w:r>
      <w:r>
        <w:rPr>
          <w:rFonts w:ascii="Times New Roman" w:eastAsia="Times New Roman" w:hAnsi="Times New Roman" w:cs="Times New Roman"/>
          <w:sz w:val="24"/>
          <w:szCs w:val="24"/>
          <w:lang w:eastAsia="en-US"/>
        </w:rPr>
        <w:t>a vect</w:t>
      </w:r>
      <w:r w:rsidR="00BA778C">
        <w:rPr>
          <w:rFonts w:ascii="Times New Roman" w:eastAsia="Times New Roman" w:hAnsi="Times New Roman" w:cs="Times New Roman"/>
          <w:sz w:val="24"/>
          <w:szCs w:val="24"/>
          <w:lang w:eastAsia="en-US"/>
        </w:rPr>
        <w:t>or of control variables, like</w:t>
      </w:r>
      <w:r>
        <w:rPr>
          <w:rFonts w:ascii="Times New Roman" w:eastAsia="Times New Roman" w:hAnsi="Times New Roman" w:cs="Times New Roman"/>
          <w:sz w:val="24"/>
          <w:szCs w:val="24"/>
          <w:lang w:eastAsia="en-US"/>
        </w:rPr>
        <w:t xml:space="preserve"> household size and demographic structure, </w:t>
      </w:r>
      <w:proofErr w:type="spellStart"/>
      <w:r>
        <w:rPr>
          <w:rFonts w:ascii="Times New Roman" w:eastAsia="Times New Roman" w:hAnsi="Times New Roman" w:cs="Times New Roman"/>
          <w:i/>
          <w:iCs/>
          <w:sz w:val="24"/>
          <w:szCs w:val="24"/>
          <w:lang w:eastAsia="en-US"/>
        </w:rPr>
        <w:t>z</w:t>
      </w:r>
      <w:r>
        <w:rPr>
          <w:rFonts w:ascii="Times New Roman" w:eastAsia="Times New Roman" w:hAnsi="Times New Roman" w:cs="Times New Roman"/>
          <w:i/>
          <w:iCs/>
          <w:sz w:val="24"/>
          <w:szCs w:val="24"/>
          <w:vertAlign w:val="subscript"/>
          <w:lang w:eastAsia="en-US"/>
        </w:rPr>
        <w:t>i</w:t>
      </w:r>
      <w:proofErr w:type="spellEnd"/>
      <w:r>
        <w:rPr>
          <w:rFonts w:ascii="Times New Roman" w:eastAsia="Times New Roman" w:hAnsi="Times New Roman" w:cs="Times New Roman"/>
          <w:sz w:val="24"/>
          <w:szCs w:val="24"/>
          <w:lang w:eastAsia="en-US"/>
        </w:rPr>
        <w:t xml:space="preserve">. </w:t>
      </w:r>
      <w:r w:rsidR="0019189B">
        <w:rPr>
          <w:rFonts w:ascii="Times New Roman" w:eastAsia="Times New Roman" w:hAnsi="Times New Roman" w:cs="Times New Roman"/>
          <w:sz w:val="24"/>
          <w:szCs w:val="24"/>
          <w:lang w:eastAsia="en-US"/>
        </w:rPr>
        <w:t>W</w:t>
      </w:r>
      <w:r>
        <w:rPr>
          <w:rFonts w:ascii="Times New Roman" w:eastAsia="Times New Roman" w:hAnsi="Times New Roman" w:cs="Times New Roman"/>
          <w:sz w:val="24"/>
          <w:szCs w:val="24"/>
          <w:lang w:eastAsia="en-US"/>
        </w:rPr>
        <w:t xml:space="preserve">e could also include cross-prices, </w:t>
      </w:r>
      <w:r>
        <w:rPr>
          <w:rFonts w:ascii="Times New Roman" w:eastAsia="Times New Roman" w:hAnsi="Times New Roman" w:cs="Times New Roman"/>
          <w:i/>
          <w:iCs/>
          <w:sz w:val="24"/>
          <w:szCs w:val="24"/>
          <w:lang w:eastAsia="en-US"/>
        </w:rPr>
        <w:t>P</w:t>
      </w:r>
      <w:r>
        <w:rPr>
          <w:rFonts w:ascii="Times New Roman" w:eastAsia="Times New Roman" w:hAnsi="Times New Roman" w:cs="Times New Roman"/>
          <w:i/>
          <w:iCs/>
          <w:sz w:val="24"/>
          <w:szCs w:val="24"/>
          <w:vertAlign w:val="subscript"/>
          <w:lang w:eastAsia="en-US"/>
        </w:rPr>
        <w:t>H</w:t>
      </w:r>
      <w:r w:rsidR="0061776D">
        <w:rPr>
          <w:rFonts w:ascii="Times New Roman" w:eastAsia="Times New Roman" w:hAnsi="Times New Roman" w:cs="Times New Roman"/>
          <w:sz w:val="24"/>
          <w:szCs w:val="24"/>
          <w:lang w:eastAsia="en-US"/>
        </w:rPr>
        <w:t xml:space="preserve"> </w:t>
      </w:r>
      <w:r w:rsidR="0019189B">
        <w:rPr>
          <w:rFonts w:ascii="Times New Roman" w:eastAsia="Times New Roman" w:hAnsi="Times New Roman" w:cs="Times New Roman"/>
          <w:sz w:val="24"/>
          <w:szCs w:val="24"/>
          <w:lang w:eastAsia="en-US"/>
        </w:rPr>
        <w:t xml:space="preserve">but </w:t>
      </w:r>
      <w:r w:rsidR="0061776D">
        <w:rPr>
          <w:rFonts w:ascii="Times New Roman" w:eastAsia="Times New Roman" w:hAnsi="Times New Roman" w:cs="Times New Roman"/>
          <w:sz w:val="24"/>
          <w:szCs w:val="24"/>
          <w:lang w:eastAsia="en-US"/>
        </w:rPr>
        <w:t xml:space="preserve">there is no loss of generality </w:t>
      </w:r>
      <w:r w:rsidR="00004A9E">
        <w:rPr>
          <w:rFonts w:ascii="Times New Roman" w:eastAsia="Times New Roman" w:hAnsi="Times New Roman" w:cs="Times New Roman"/>
          <w:sz w:val="24"/>
          <w:szCs w:val="24"/>
          <w:lang w:eastAsia="en-US"/>
        </w:rPr>
        <w:t xml:space="preserve">by omitting these when </w:t>
      </w:r>
      <w:r w:rsidR="0019189B">
        <w:rPr>
          <w:rFonts w:ascii="Times New Roman" w:eastAsia="Times New Roman" w:hAnsi="Times New Roman" w:cs="Times New Roman"/>
          <w:sz w:val="24"/>
          <w:szCs w:val="24"/>
          <w:lang w:eastAsia="en-US"/>
        </w:rPr>
        <w:t xml:space="preserve">showing </w:t>
      </w:r>
      <w:r w:rsidR="00BA778C">
        <w:rPr>
          <w:rFonts w:ascii="Times New Roman" w:eastAsia="Times New Roman" w:hAnsi="Times New Roman" w:cs="Times New Roman"/>
          <w:sz w:val="24"/>
          <w:szCs w:val="24"/>
          <w:lang w:eastAsia="en-US"/>
        </w:rPr>
        <w:t xml:space="preserve">the </w:t>
      </w:r>
      <w:r w:rsidR="0061776D">
        <w:rPr>
          <w:rFonts w:ascii="Times New Roman" w:eastAsia="Times New Roman" w:hAnsi="Times New Roman" w:cs="Times New Roman"/>
          <w:sz w:val="24"/>
          <w:szCs w:val="24"/>
          <w:lang w:eastAsia="en-US"/>
        </w:rPr>
        <w:t xml:space="preserve">biases </w:t>
      </w:r>
      <w:r w:rsidR="002B32E4">
        <w:rPr>
          <w:rFonts w:ascii="Times New Roman" w:eastAsia="Times New Roman" w:hAnsi="Times New Roman" w:cs="Times New Roman"/>
          <w:sz w:val="24"/>
          <w:szCs w:val="24"/>
          <w:lang w:eastAsia="en-US"/>
        </w:rPr>
        <w:t>we study</w:t>
      </w:r>
      <w:r w:rsidR="0061776D">
        <w:rPr>
          <w:rFonts w:ascii="Times New Roman" w:eastAsia="Times New Roman" w:hAnsi="Times New Roman" w:cs="Times New Roman"/>
          <w:sz w:val="24"/>
          <w:szCs w:val="24"/>
          <w:lang w:eastAsia="en-US"/>
        </w:rPr>
        <w:t>.</w:t>
      </w:r>
      <w:r w:rsidR="000246CE">
        <w:rPr>
          <w:rFonts w:ascii="Times New Roman" w:eastAsia="Times New Roman" w:hAnsi="Times New Roman" w:cs="Times New Roman"/>
          <w:sz w:val="24"/>
          <w:szCs w:val="24"/>
          <w:lang w:eastAsia="en-US"/>
        </w:rPr>
        <w:t xml:space="preserve"> Since a food group </w:t>
      </w:r>
      <w:r w:rsidR="00724A4D">
        <w:rPr>
          <w:rFonts w:ascii="Times New Roman" w:eastAsia="Times New Roman" w:hAnsi="Times New Roman" w:cs="Times New Roman"/>
          <w:sz w:val="24"/>
          <w:szCs w:val="24"/>
          <w:lang w:eastAsia="en-US"/>
        </w:rPr>
        <w:t xml:space="preserve">in a survey </w:t>
      </w:r>
      <w:r w:rsidR="000246CE">
        <w:rPr>
          <w:rFonts w:ascii="Times New Roman" w:eastAsia="Times New Roman" w:hAnsi="Times New Roman" w:cs="Times New Roman"/>
          <w:sz w:val="24"/>
          <w:szCs w:val="24"/>
          <w:lang w:eastAsia="en-US"/>
        </w:rPr>
        <w:t>– even a narrowly defined one like ‘soda’ – covers many different varieties and specifications</w:t>
      </w:r>
      <w:r w:rsidR="00C35F16">
        <w:rPr>
          <w:rFonts w:ascii="Times New Roman" w:eastAsia="Times New Roman" w:hAnsi="Times New Roman" w:cs="Times New Roman"/>
          <w:sz w:val="24"/>
          <w:szCs w:val="24"/>
          <w:lang w:eastAsia="en-US"/>
        </w:rPr>
        <w:t>, each sold at a different price</w:t>
      </w:r>
      <w:r w:rsidR="00004A9E">
        <w:rPr>
          <w:rFonts w:ascii="Times New Roman" w:eastAsia="Times New Roman" w:hAnsi="Times New Roman" w:cs="Times New Roman"/>
          <w:sz w:val="24"/>
          <w:szCs w:val="24"/>
          <w:lang w:eastAsia="en-US"/>
        </w:rPr>
        <w:t xml:space="preserve">, </w:t>
      </w:r>
      <w:r w:rsidR="00DD3956">
        <w:rPr>
          <w:rFonts w:ascii="Times New Roman" w:eastAsia="Times New Roman" w:hAnsi="Times New Roman" w:cs="Times New Roman"/>
          <w:sz w:val="24"/>
          <w:szCs w:val="24"/>
          <w:lang w:eastAsia="en-US"/>
        </w:rPr>
        <w:t>w</w:t>
      </w:r>
      <w:r w:rsidR="00183BE4">
        <w:rPr>
          <w:rFonts w:ascii="Times New Roman" w:eastAsia="Times New Roman" w:hAnsi="Times New Roman" w:cs="Times New Roman"/>
          <w:sz w:val="24"/>
          <w:szCs w:val="24"/>
          <w:lang w:eastAsia="en-US"/>
        </w:rPr>
        <w:t>e</w:t>
      </w:r>
      <w:r w:rsidR="00DD3956">
        <w:rPr>
          <w:rFonts w:ascii="Times New Roman" w:eastAsia="Times New Roman" w:hAnsi="Times New Roman" w:cs="Times New Roman"/>
          <w:sz w:val="24"/>
          <w:szCs w:val="24"/>
          <w:lang w:eastAsia="en-US"/>
        </w:rPr>
        <w:t xml:space="preserve"> think of </w:t>
      </w:r>
      <w:r w:rsidR="00004A9E">
        <w:rPr>
          <w:rFonts w:ascii="Times New Roman" w:eastAsia="Times New Roman" w:hAnsi="Times New Roman" w:cs="Times New Roman"/>
          <w:sz w:val="24"/>
          <w:szCs w:val="24"/>
          <w:lang w:eastAsia="en-US"/>
        </w:rPr>
        <w:t>e</w:t>
      </w:r>
      <w:r w:rsidR="000246CE">
        <w:rPr>
          <w:rFonts w:ascii="Times New Roman" w:eastAsia="Times New Roman" w:hAnsi="Times New Roman" w:cs="Times New Roman"/>
          <w:sz w:val="24"/>
          <w:szCs w:val="24"/>
          <w:lang w:eastAsia="en-US"/>
        </w:rPr>
        <w:t>quation (1a)</w:t>
      </w:r>
      <w:r w:rsidR="00C35F16">
        <w:rPr>
          <w:rFonts w:ascii="Times New Roman" w:eastAsia="Times New Roman" w:hAnsi="Times New Roman" w:cs="Times New Roman"/>
          <w:sz w:val="24"/>
          <w:szCs w:val="24"/>
          <w:lang w:eastAsia="en-US"/>
        </w:rPr>
        <w:t xml:space="preserve"> </w:t>
      </w:r>
      <w:r w:rsidR="000246CE">
        <w:rPr>
          <w:rFonts w:ascii="Times New Roman" w:eastAsia="Times New Roman" w:hAnsi="Times New Roman" w:cs="Times New Roman"/>
          <w:sz w:val="24"/>
          <w:szCs w:val="24"/>
          <w:lang w:eastAsia="en-US"/>
        </w:rPr>
        <w:t>a</w:t>
      </w:r>
      <w:r w:rsidR="00C35F16">
        <w:rPr>
          <w:rFonts w:ascii="Times New Roman" w:eastAsia="Times New Roman" w:hAnsi="Times New Roman" w:cs="Times New Roman"/>
          <w:sz w:val="24"/>
          <w:szCs w:val="24"/>
          <w:lang w:eastAsia="en-US"/>
        </w:rPr>
        <w:t>s representing a</w:t>
      </w:r>
      <w:r w:rsidR="000246CE">
        <w:rPr>
          <w:rFonts w:ascii="Times New Roman" w:eastAsia="Times New Roman" w:hAnsi="Times New Roman" w:cs="Times New Roman"/>
          <w:sz w:val="24"/>
          <w:szCs w:val="24"/>
          <w:lang w:eastAsia="en-US"/>
        </w:rPr>
        <w:t xml:space="preserve"> commodity-wise aggregate.</w:t>
      </w:r>
      <w:r w:rsidR="001145A1">
        <w:rPr>
          <w:rStyle w:val="FootnoteReference"/>
          <w:rFonts w:ascii="Times New Roman" w:eastAsia="Times New Roman" w:hAnsi="Times New Roman" w:cs="Times New Roman"/>
          <w:sz w:val="24"/>
          <w:szCs w:val="24"/>
          <w:lang w:eastAsia="en-US"/>
        </w:rPr>
        <w:footnoteReference w:id="4"/>
      </w:r>
      <w:r w:rsidR="000246CE">
        <w:rPr>
          <w:rFonts w:ascii="Times New Roman" w:eastAsia="Times New Roman" w:hAnsi="Times New Roman" w:cs="Times New Roman"/>
          <w:sz w:val="24"/>
          <w:szCs w:val="24"/>
          <w:lang w:eastAsia="en-US"/>
        </w:rPr>
        <w:t xml:space="preserve"> </w:t>
      </w:r>
    </w:p>
    <w:p w:rsidR="00226FA6" w:rsidRDefault="00226FA6" w:rsidP="004D2673">
      <w:pPr>
        <w:widowControl w:val="0"/>
        <w:tabs>
          <w:tab w:val="left" w:pos="567"/>
        </w:tabs>
        <w:spacing w:line="300" w:lineRule="auto"/>
        <w:jc w:val="both"/>
        <w:rPr>
          <w:rFonts w:ascii="Times New Roman" w:eastAsia="Times New Roman" w:hAnsi="Times New Roman" w:cs="Times New Roman"/>
          <w:sz w:val="24"/>
          <w:szCs w:val="24"/>
          <w:lang w:eastAsia="en-US"/>
        </w:rPr>
      </w:pPr>
    </w:p>
    <w:p w:rsidR="0061776D" w:rsidRDefault="0061776D" w:rsidP="004D2673">
      <w:pPr>
        <w:tabs>
          <w:tab w:val="left" w:pos="567"/>
        </w:tabs>
        <w:spacing w:line="300" w:lineRule="auto"/>
        <w:jc w:val="both"/>
        <w:rPr>
          <w:rFonts w:ascii="Times New Roman" w:eastAsia="Times New Roman" w:hAnsi="Times New Roman" w:cs="Times New Roman"/>
          <w:sz w:val="24"/>
          <w:lang w:eastAsia="en-US"/>
        </w:rPr>
      </w:pPr>
      <w:r>
        <w:rPr>
          <w:rFonts w:ascii="Times New Roman" w:eastAsia="Times New Roman" w:hAnsi="Times New Roman" w:cs="Times New Roman"/>
          <w:sz w:val="24"/>
          <w:szCs w:val="24"/>
          <w:lang w:eastAsia="en-US"/>
        </w:rPr>
        <w:tab/>
      </w:r>
      <w:r w:rsidR="00C35F16">
        <w:rPr>
          <w:rFonts w:ascii="Times New Roman" w:eastAsia="Times New Roman" w:hAnsi="Times New Roman" w:cs="Times New Roman"/>
          <w:sz w:val="24"/>
          <w:szCs w:val="24"/>
          <w:lang w:eastAsia="en-US"/>
        </w:rPr>
        <w:t xml:space="preserve">Importantly, the group-level price, </w:t>
      </w:r>
      <w:r w:rsidR="00C35F16">
        <w:rPr>
          <w:rFonts w:ascii="Times New Roman" w:eastAsia="Times New Roman" w:hAnsi="Times New Roman" w:cs="Times New Roman"/>
          <w:i/>
          <w:iCs/>
          <w:sz w:val="24"/>
          <w:szCs w:val="24"/>
          <w:lang w:eastAsia="en-US"/>
        </w:rPr>
        <w:t>P</w:t>
      </w:r>
      <w:r w:rsidR="00C35F16">
        <w:rPr>
          <w:rFonts w:ascii="Times New Roman" w:eastAsia="Times New Roman" w:hAnsi="Times New Roman" w:cs="Times New Roman"/>
          <w:i/>
          <w:iCs/>
          <w:sz w:val="24"/>
          <w:szCs w:val="24"/>
          <w:vertAlign w:val="subscript"/>
          <w:lang w:eastAsia="en-US"/>
        </w:rPr>
        <w:t>G</w:t>
      </w:r>
      <w:r w:rsidR="00C35F16">
        <w:rPr>
          <w:rFonts w:ascii="Times New Roman" w:eastAsia="Times New Roman" w:hAnsi="Times New Roman" w:cs="Times New Roman"/>
          <w:sz w:val="24"/>
          <w:szCs w:val="24"/>
          <w:lang w:eastAsia="en-US"/>
        </w:rPr>
        <w:t xml:space="preserve"> does not have an index </w:t>
      </w:r>
      <w:proofErr w:type="spellStart"/>
      <w:r w:rsidR="00C35F16">
        <w:rPr>
          <w:rFonts w:ascii="Times New Roman" w:eastAsia="Times New Roman" w:hAnsi="Times New Roman" w:cs="Times New Roman"/>
          <w:i/>
          <w:iCs/>
          <w:sz w:val="24"/>
          <w:szCs w:val="24"/>
          <w:lang w:eastAsia="en-US"/>
        </w:rPr>
        <w:t>i</w:t>
      </w:r>
      <w:proofErr w:type="spellEnd"/>
      <w:r w:rsidR="00C35F16">
        <w:rPr>
          <w:rFonts w:ascii="Times New Roman" w:eastAsia="Times New Roman" w:hAnsi="Times New Roman" w:cs="Times New Roman"/>
          <w:sz w:val="24"/>
          <w:szCs w:val="24"/>
          <w:lang w:eastAsia="en-US"/>
        </w:rPr>
        <w:t xml:space="preserve"> because it does not vary household-by-household even though it is expected to vary over time and space. A consumer may </w:t>
      </w:r>
      <w:r w:rsidR="0041497B">
        <w:rPr>
          <w:rFonts w:ascii="Times New Roman" w:eastAsia="Times New Roman" w:hAnsi="Times New Roman" w:cs="Times New Roman"/>
          <w:sz w:val="24"/>
          <w:szCs w:val="24"/>
          <w:lang w:eastAsia="en-US"/>
        </w:rPr>
        <w:t>buy</w:t>
      </w:r>
      <w:r w:rsidR="00C35F16">
        <w:rPr>
          <w:rFonts w:ascii="Times New Roman" w:eastAsia="Times New Roman" w:hAnsi="Times New Roman" w:cs="Times New Roman"/>
          <w:sz w:val="24"/>
          <w:szCs w:val="24"/>
          <w:lang w:eastAsia="en-US"/>
        </w:rPr>
        <w:t xml:space="preserve"> a different bundle within the items covered by group </w:t>
      </w:r>
      <w:r w:rsidR="00C35F16">
        <w:rPr>
          <w:rFonts w:ascii="Times New Roman" w:eastAsia="Times New Roman" w:hAnsi="Times New Roman" w:cs="Times New Roman"/>
          <w:i/>
          <w:iCs/>
          <w:sz w:val="24"/>
          <w:szCs w:val="24"/>
          <w:lang w:eastAsia="en-US"/>
        </w:rPr>
        <w:t>G</w:t>
      </w:r>
      <w:r w:rsidR="00C96636">
        <w:rPr>
          <w:rFonts w:ascii="Times New Roman" w:eastAsia="Times New Roman" w:hAnsi="Times New Roman" w:cs="Times New Roman"/>
          <w:sz w:val="24"/>
          <w:szCs w:val="24"/>
          <w:lang w:eastAsia="en-US"/>
        </w:rPr>
        <w:t xml:space="preserve"> than that</w:t>
      </w:r>
      <w:r w:rsidR="0041497B">
        <w:rPr>
          <w:rFonts w:ascii="Times New Roman" w:eastAsia="Times New Roman" w:hAnsi="Times New Roman" w:cs="Times New Roman"/>
          <w:sz w:val="24"/>
          <w:szCs w:val="24"/>
          <w:lang w:eastAsia="en-US"/>
        </w:rPr>
        <w:t xml:space="preserve"> bought</w:t>
      </w:r>
      <w:r w:rsidR="00C35F16">
        <w:rPr>
          <w:rFonts w:ascii="Times New Roman" w:eastAsia="Times New Roman" w:hAnsi="Times New Roman" w:cs="Times New Roman"/>
          <w:sz w:val="24"/>
          <w:szCs w:val="24"/>
          <w:lang w:eastAsia="en-US"/>
        </w:rPr>
        <w:t xml:space="preserve"> by their neighbor who shops at the same stores and faces the same price structure</w:t>
      </w:r>
      <w:r w:rsidR="006E0C99">
        <w:rPr>
          <w:rFonts w:ascii="Times New Roman" w:eastAsia="Times New Roman" w:hAnsi="Times New Roman" w:cs="Times New Roman"/>
          <w:sz w:val="24"/>
          <w:szCs w:val="24"/>
          <w:lang w:eastAsia="en-US"/>
        </w:rPr>
        <w:t xml:space="preserve">; giving </w:t>
      </w:r>
      <w:r w:rsidR="00294A61">
        <w:rPr>
          <w:rFonts w:ascii="Times New Roman" w:eastAsia="Times New Roman" w:hAnsi="Times New Roman" w:cs="Times New Roman"/>
          <w:sz w:val="24"/>
          <w:szCs w:val="24"/>
          <w:lang w:eastAsia="en-US"/>
        </w:rPr>
        <w:t>a difference in the expenditure per unit (the unit value</w:t>
      </w:r>
      <w:proofErr w:type="gramStart"/>
      <w:r w:rsidR="006E0C99">
        <w:rPr>
          <w:rFonts w:ascii="Times New Roman" w:eastAsia="Times New Roman" w:hAnsi="Times New Roman" w:cs="Times New Roman"/>
          <w:sz w:val="24"/>
          <w:szCs w:val="24"/>
          <w:lang w:eastAsia="en-US"/>
        </w:rPr>
        <w:t>, ,</w:t>
      </w:r>
      <w:proofErr w:type="gramEnd"/>
      <w:r w:rsidR="006E0C99">
        <w:rPr>
          <w:rFonts w:ascii="Times New Roman" w:eastAsia="Times New Roman" w:hAnsi="Times New Roman" w:cs="Times New Roman"/>
          <w:sz w:val="24"/>
          <w:szCs w:val="24"/>
          <w:lang w:eastAsia="en-US"/>
        </w:rPr>
        <w:t xml:space="preserve"> </w:t>
      </w:r>
      <w:proofErr w:type="spellStart"/>
      <w:r w:rsidR="006E0C99" w:rsidRPr="009263D3">
        <w:rPr>
          <w:rFonts w:ascii="Times New Roman" w:eastAsia="Times New Roman" w:hAnsi="Times New Roman" w:cs="Times New Roman"/>
          <w:i/>
          <w:iCs/>
          <w:sz w:val="24"/>
          <w:szCs w:val="24"/>
          <w:lang w:eastAsia="en-US"/>
        </w:rPr>
        <w:t>E</w:t>
      </w:r>
      <w:r w:rsidR="006E0C99" w:rsidRPr="009263D3">
        <w:rPr>
          <w:rFonts w:ascii="Times New Roman" w:eastAsia="Times New Roman" w:hAnsi="Times New Roman" w:cs="Times New Roman"/>
          <w:i/>
          <w:iCs/>
          <w:sz w:val="24"/>
          <w:szCs w:val="24"/>
          <w:vertAlign w:val="subscript"/>
          <w:lang w:eastAsia="en-US"/>
        </w:rPr>
        <w:t>gi</w:t>
      </w:r>
      <w:proofErr w:type="spellEnd"/>
      <w:r w:rsidR="006E0C99">
        <w:rPr>
          <w:rFonts w:ascii="Times New Roman" w:eastAsia="Times New Roman" w:hAnsi="Times New Roman" w:cs="Times New Roman"/>
          <w:sz w:val="24"/>
          <w:szCs w:val="24"/>
          <w:lang w:eastAsia="en-US"/>
        </w:rPr>
        <w:t>/</w:t>
      </w:r>
      <w:proofErr w:type="spellStart"/>
      <w:r w:rsidR="006E0C99" w:rsidRPr="009263D3">
        <w:rPr>
          <w:rFonts w:ascii="Times New Roman" w:eastAsia="Times New Roman" w:hAnsi="Times New Roman" w:cs="Times New Roman"/>
          <w:i/>
          <w:iCs/>
          <w:sz w:val="24"/>
          <w:szCs w:val="24"/>
          <w:lang w:eastAsia="en-US"/>
        </w:rPr>
        <w:t>Q</w:t>
      </w:r>
      <w:r w:rsidR="006E0C99" w:rsidRPr="009263D3">
        <w:rPr>
          <w:rFonts w:ascii="Times New Roman" w:eastAsia="Times New Roman" w:hAnsi="Times New Roman" w:cs="Times New Roman"/>
          <w:i/>
          <w:iCs/>
          <w:sz w:val="24"/>
          <w:szCs w:val="24"/>
          <w:vertAlign w:val="subscript"/>
          <w:lang w:eastAsia="en-US"/>
        </w:rPr>
        <w:t>gi</w:t>
      </w:r>
      <w:proofErr w:type="spellEnd"/>
      <w:r w:rsidR="00294A61">
        <w:rPr>
          <w:rFonts w:ascii="Times New Roman" w:eastAsia="Times New Roman" w:hAnsi="Times New Roman" w:cs="Times New Roman"/>
          <w:sz w:val="24"/>
          <w:szCs w:val="24"/>
          <w:lang w:eastAsia="en-US"/>
        </w:rPr>
        <w:t xml:space="preserve">) </w:t>
      </w:r>
      <w:r w:rsidR="00C35F16">
        <w:rPr>
          <w:rFonts w:ascii="Times New Roman" w:eastAsia="Times New Roman" w:hAnsi="Times New Roman" w:cs="Times New Roman"/>
          <w:sz w:val="24"/>
          <w:szCs w:val="24"/>
          <w:lang w:eastAsia="en-US"/>
        </w:rPr>
        <w:t xml:space="preserve">but that </w:t>
      </w:r>
      <w:r w:rsidR="00294A61">
        <w:rPr>
          <w:rFonts w:ascii="Times New Roman" w:eastAsia="Times New Roman" w:hAnsi="Times New Roman" w:cs="Times New Roman"/>
          <w:sz w:val="24"/>
          <w:szCs w:val="24"/>
          <w:lang w:eastAsia="en-US"/>
        </w:rPr>
        <w:t xml:space="preserve">difference from their neighbor </w:t>
      </w:r>
      <w:r w:rsidR="00C35F16">
        <w:rPr>
          <w:rFonts w:ascii="Times New Roman" w:eastAsia="Times New Roman" w:hAnsi="Times New Roman" w:cs="Times New Roman"/>
          <w:sz w:val="24"/>
          <w:szCs w:val="24"/>
          <w:lang w:eastAsia="en-US"/>
        </w:rPr>
        <w:t xml:space="preserve">is the outcome of utility-maximizing choices over quantity and quality, rather than </w:t>
      </w:r>
      <w:r w:rsidR="007B20C4">
        <w:rPr>
          <w:rFonts w:ascii="Times New Roman" w:eastAsia="Times New Roman" w:hAnsi="Times New Roman" w:cs="Times New Roman"/>
          <w:sz w:val="24"/>
          <w:szCs w:val="24"/>
          <w:lang w:eastAsia="en-US"/>
        </w:rPr>
        <w:t xml:space="preserve">being a </w:t>
      </w:r>
      <w:r w:rsidR="00C35F16">
        <w:rPr>
          <w:rFonts w:ascii="Times New Roman" w:eastAsia="Times New Roman" w:hAnsi="Times New Roman" w:cs="Times New Roman"/>
          <w:sz w:val="24"/>
          <w:szCs w:val="24"/>
          <w:lang w:eastAsia="en-US"/>
        </w:rPr>
        <w:t>constraint (prices) that affect those choices.</w:t>
      </w:r>
      <w:r w:rsidR="00294A61">
        <w:rPr>
          <w:rFonts w:ascii="Times New Roman" w:eastAsia="Times New Roman" w:hAnsi="Times New Roman" w:cs="Times New Roman"/>
          <w:sz w:val="24"/>
          <w:szCs w:val="24"/>
          <w:lang w:eastAsia="en-US"/>
        </w:rPr>
        <w:t xml:space="preserve"> Yet, the household-specific unit value is exactly what</w:t>
      </w:r>
      <w:r w:rsidR="00183BE4">
        <w:rPr>
          <w:rFonts w:ascii="Times New Roman" w:eastAsia="Times New Roman" w:hAnsi="Times New Roman" w:cs="Times New Roman"/>
          <w:sz w:val="24"/>
          <w:szCs w:val="24"/>
          <w:lang w:eastAsia="en-US"/>
        </w:rPr>
        <w:t xml:space="preserve"> studies (a) and (b) in Table 1</w:t>
      </w:r>
      <w:r w:rsidR="00294A61">
        <w:rPr>
          <w:rFonts w:ascii="Times New Roman" w:eastAsia="Times New Roman" w:hAnsi="Times New Roman" w:cs="Times New Roman"/>
          <w:sz w:val="24"/>
          <w:lang w:eastAsia="en-US"/>
        </w:rPr>
        <w:t xml:space="preserve"> use as their proxy for the group-level price index, giving the following model:</w:t>
      </w:r>
    </w:p>
    <w:p w:rsidR="002F183D" w:rsidRDefault="002F183D" w:rsidP="004D2673">
      <w:pPr>
        <w:tabs>
          <w:tab w:val="left" w:pos="567"/>
        </w:tabs>
        <w:spacing w:line="300" w:lineRule="auto"/>
        <w:jc w:val="right"/>
        <w:rPr>
          <w:rFonts w:ascii="Times New Roman" w:eastAsia="Times New Roman" w:hAnsi="Times New Roman" w:cs="Times New Roman"/>
          <w:lang w:eastAsia="en-US"/>
        </w:rPr>
      </w:pPr>
    </w:p>
    <w:p w:rsidR="00163A5B" w:rsidRPr="00226FA6" w:rsidRDefault="00DA40B2" w:rsidP="004D2673">
      <w:pPr>
        <w:tabs>
          <w:tab w:val="left" w:pos="567"/>
        </w:tabs>
        <w:spacing w:line="300" w:lineRule="auto"/>
        <w:jc w:val="right"/>
        <w:rPr>
          <w:rFonts w:ascii="Times New Roman" w:eastAsia="Times New Roman" w:hAnsi="Times New Roman" w:cs="Times New Roman"/>
          <w:lang w:eastAsia="en-US"/>
        </w:rPr>
      </w:pPr>
      <w:r w:rsidRPr="00226FA6">
        <w:rPr>
          <w:rFonts w:ascii="Times New Roman" w:eastAsia="Times New Roman" w:hAnsi="Times New Roman" w:cs="Times New Roman"/>
          <w:position w:val="-32"/>
          <w:lang w:eastAsia="en-US"/>
        </w:rPr>
        <w:object w:dxaOrig="4560" w:dyaOrig="760">
          <v:shape id="_x0000_i1026" type="#_x0000_t75" style="width:228pt;height:38pt" o:ole="">
            <v:imagedata r:id="rId15" o:title=""/>
          </v:shape>
          <o:OLEObject Type="Embed" ProgID="Equation.3" ShapeID="_x0000_i1026" DrawAspect="Content" ObjectID="_1556007466" r:id="rId16"/>
        </w:object>
      </w:r>
      <w:r w:rsidR="00163A5B" w:rsidRPr="00226FA6">
        <w:rPr>
          <w:rFonts w:ascii="Times New Roman" w:eastAsia="Times New Roman" w:hAnsi="Times New Roman" w:cs="Times New Roman"/>
          <w:lang w:eastAsia="en-US"/>
        </w:rPr>
        <w:tab/>
      </w:r>
      <w:r w:rsidR="00163A5B" w:rsidRPr="00226FA6">
        <w:rPr>
          <w:rFonts w:ascii="Times New Roman" w:eastAsia="Times New Roman" w:hAnsi="Times New Roman" w:cs="Times New Roman"/>
          <w:lang w:eastAsia="en-US"/>
        </w:rPr>
        <w:tab/>
      </w:r>
      <w:r w:rsidR="00163A5B" w:rsidRPr="00226FA6">
        <w:rPr>
          <w:rFonts w:ascii="Times New Roman" w:eastAsia="Times New Roman" w:hAnsi="Times New Roman" w:cs="Times New Roman"/>
          <w:lang w:eastAsia="en-US"/>
        </w:rPr>
        <w:tab/>
        <w:t>(1b)</w:t>
      </w:r>
    </w:p>
    <w:p w:rsidR="00226FA6" w:rsidRDefault="00606EB7" w:rsidP="004D2673">
      <w:pPr>
        <w:tabs>
          <w:tab w:val="left" w:pos="567"/>
        </w:tabs>
        <w:spacing w:line="300" w:lineRule="auto"/>
        <w:jc w:val="both"/>
        <w:rPr>
          <w:rFonts w:ascii="Times New Roman" w:eastAsia="Times New Roman" w:hAnsi="Times New Roman" w:cs="Times New Roman"/>
          <w:sz w:val="24"/>
          <w:lang w:eastAsia="en-US"/>
        </w:rPr>
      </w:pPr>
      <w:r>
        <w:rPr>
          <w:rFonts w:ascii="Times New Roman" w:eastAsia="Times New Roman" w:hAnsi="Times New Roman" w:cs="Times New Roman"/>
          <w:sz w:val="24"/>
          <w:lang w:eastAsia="en-US"/>
        </w:rPr>
        <w:t xml:space="preserve"> </w:t>
      </w:r>
      <w:r w:rsidR="00294A61">
        <w:rPr>
          <w:rFonts w:ascii="Times New Roman" w:eastAsia="Times New Roman" w:hAnsi="Times New Roman" w:cs="Times New Roman"/>
          <w:sz w:val="24"/>
          <w:lang w:eastAsia="en-US"/>
        </w:rPr>
        <w:tab/>
      </w:r>
    </w:p>
    <w:p w:rsidR="00163A5B" w:rsidRDefault="00226FA6" w:rsidP="004D2673">
      <w:pPr>
        <w:tabs>
          <w:tab w:val="left" w:pos="567"/>
        </w:tabs>
        <w:spacing w:line="300" w:lineRule="auto"/>
        <w:jc w:val="both"/>
        <w:rPr>
          <w:rFonts w:ascii="Times New Roman" w:eastAsia="Times New Roman" w:hAnsi="Times New Roman" w:cs="Times New Roman"/>
          <w:sz w:val="24"/>
          <w:lang w:eastAsia="en-US"/>
        </w:rPr>
      </w:pPr>
      <w:r>
        <w:rPr>
          <w:rFonts w:ascii="Times New Roman" w:eastAsia="Times New Roman" w:hAnsi="Times New Roman" w:cs="Times New Roman"/>
          <w:sz w:val="24"/>
          <w:lang w:eastAsia="en-US"/>
        </w:rPr>
        <w:tab/>
      </w:r>
      <w:r w:rsidR="00294A61">
        <w:rPr>
          <w:rFonts w:ascii="Times New Roman" w:eastAsia="Times New Roman" w:hAnsi="Times New Roman" w:cs="Times New Roman"/>
          <w:sz w:val="24"/>
          <w:lang w:eastAsia="en-US"/>
        </w:rPr>
        <w:t>The (</w:t>
      </w:r>
      <w:proofErr w:type="spellStart"/>
      <w:r w:rsidR="00294A61">
        <w:rPr>
          <w:rFonts w:ascii="Times New Roman" w:eastAsia="Times New Roman" w:hAnsi="Times New Roman" w:cs="Times New Roman"/>
          <w:sz w:val="24"/>
          <w:lang w:eastAsia="en-US"/>
        </w:rPr>
        <w:t>iso</w:t>
      </w:r>
      <w:proofErr w:type="spellEnd"/>
      <w:r w:rsidR="00294A61">
        <w:rPr>
          <w:rFonts w:ascii="Times New Roman" w:eastAsia="Times New Roman" w:hAnsi="Times New Roman" w:cs="Times New Roman"/>
          <w:sz w:val="24"/>
          <w:lang w:eastAsia="en-US"/>
        </w:rPr>
        <w:t xml:space="preserve">-)elasticity of quantity demand with respect to own-price from equation (1b), </w:t>
      </w:r>
      <w:r w:rsidR="00294A61" w:rsidRPr="00294A61">
        <w:rPr>
          <w:rFonts w:ascii="Times New Roman" w:eastAsia="Times New Roman" w:hAnsi="Times New Roman" w:cs="Times New Roman"/>
          <w:position w:val="-12"/>
          <w:sz w:val="24"/>
          <w:lang w:eastAsia="en-US"/>
        </w:rPr>
        <w:object w:dxaOrig="300" w:dyaOrig="380">
          <v:shape id="_x0000_i1027" type="#_x0000_t75" style="width:17pt;height:18pt" o:ole="">
            <v:imagedata r:id="rId17" o:title=""/>
          </v:shape>
          <o:OLEObject Type="Embed" ProgID="Equation.3" ShapeID="_x0000_i1027" DrawAspect="Content" ObjectID="_1556007467" r:id="rId18"/>
        </w:object>
      </w:r>
      <w:r w:rsidR="00294A61">
        <w:rPr>
          <w:rFonts w:ascii="Times New Roman" w:eastAsia="Times New Roman" w:hAnsi="Times New Roman" w:cs="Times New Roman"/>
          <w:sz w:val="24"/>
          <w:lang w:eastAsia="en-US"/>
        </w:rPr>
        <w:t xml:space="preserve">will be of larger magnitude (that is, more negative) than the true elasticity, </w:t>
      </w:r>
      <w:r w:rsidR="00620433" w:rsidRPr="00294A61">
        <w:rPr>
          <w:rFonts w:ascii="Times New Roman" w:eastAsia="Times New Roman" w:hAnsi="Times New Roman" w:cs="Times New Roman"/>
          <w:position w:val="-12"/>
          <w:sz w:val="24"/>
          <w:lang w:eastAsia="en-US"/>
        </w:rPr>
        <w:object w:dxaOrig="360" w:dyaOrig="360">
          <v:shape id="_x0000_i1028" type="#_x0000_t75" style="width:18pt;height:18pt" o:ole="">
            <v:imagedata r:id="rId19" o:title=""/>
          </v:shape>
          <o:OLEObject Type="Embed" ProgID="Equation.3" ShapeID="_x0000_i1028" DrawAspect="Content" ObjectID="_1556007468" r:id="rId20"/>
        </w:object>
      </w:r>
      <w:r w:rsidR="00294A61">
        <w:rPr>
          <w:rFonts w:ascii="Times New Roman" w:eastAsia="Times New Roman" w:hAnsi="Times New Roman" w:cs="Times New Roman"/>
          <w:sz w:val="24"/>
          <w:lang w:eastAsia="en-US"/>
        </w:rPr>
        <w:t xml:space="preserve"> The first </w:t>
      </w:r>
      <w:r w:rsidR="00165B56">
        <w:rPr>
          <w:rFonts w:ascii="Times New Roman" w:eastAsia="Times New Roman" w:hAnsi="Times New Roman" w:cs="Times New Roman"/>
          <w:sz w:val="24"/>
          <w:lang w:eastAsia="en-US"/>
        </w:rPr>
        <w:lastRenderedPageBreak/>
        <w:t xml:space="preserve">source of </w:t>
      </w:r>
      <w:r w:rsidR="007B20C4">
        <w:rPr>
          <w:rFonts w:ascii="Times New Roman" w:eastAsia="Times New Roman" w:hAnsi="Times New Roman" w:cs="Times New Roman"/>
          <w:sz w:val="24"/>
          <w:lang w:eastAsia="en-US"/>
        </w:rPr>
        <w:t>exaggerat</w:t>
      </w:r>
      <w:r w:rsidR="00165B56">
        <w:rPr>
          <w:rFonts w:ascii="Times New Roman" w:eastAsia="Times New Roman" w:hAnsi="Times New Roman" w:cs="Times New Roman"/>
          <w:sz w:val="24"/>
          <w:lang w:eastAsia="en-US"/>
        </w:rPr>
        <w:t>ion</w:t>
      </w:r>
      <w:r w:rsidR="00294A61">
        <w:rPr>
          <w:rFonts w:ascii="Times New Roman" w:eastAsia="Times New Roman" w:hAnsi="Times New Roman" w:cs="Times New Roman"/>
          <w:sz w:val="24"/>
          <w:lang w:eastAsia="en-US"/>
        </w:rPr>
        <w:t xml:space="preserve"> is that </w:t>
      </w:r>
      <w:r w:rsidR="00B6366C">
        <w:rPr>
          <w:rFonts w:ascii="Times New Roman" w:eastAsia="Times New Roman" w:hAnsi="Times New Roman" w:cs="Times New Roman"/>
          <w:sz w:val="24"/>
          <w:lang w:eastAsia="en-US"/>
        </w:rPr>
        <w:t xml:space="preserve">errors in </w:t>
      </w:r>
      <w:r w:rsidR="00165B56">
        <w:rPr>
          <w:rFonts w:ascii="Times New Roman" w:eastAsia="Times New Roman" w:hAnsi="Times New Roman" w:cs="Times New Roman"/>
          <w:sz w:val="24"/>
          <w:lang w:eastAsia="en-US"/>
        </w:rPr>
        <w:t>reported</w:t>
      </w:r>
      <w:r w:rsidR="00B6366C">
        <w:rPr>
          <w:rFonts w:ascii="Times New Roman" w:eastAsia="Times New Roman" w:hAnsi="Times New Roman" w:cs="Times New Roman"/>
          <w:sz w:val="24"/>
          <w:lang w:eastAsia="en-US"/>
        </w:rPr>
        <w:t xml:space="preserve"> quantity </w:t>
      </w:r>
      <w:r w:rsidR="00620433">
        <w:rPr>
          <w:rFonts w:ascii="Times New Roman" w:eastAsia="Times New Roman" w:hAnsi="Times New Roman" w:cs="Times New Roman"/>
          <w:sz w:val="24"/>
          <w:lang w:eastAsia="en-US"/>
        </w:rPr>
        <w:t>cause a spurious negative bias in the regression coefficient in equation (1b) but not in (1a)</w:t>
      </w:r>
      <w:r w:rsidR="007B20C4">
        <w:rPr>
          <w:rFonts w:ascii="Times New Roman" w:eastAsia="Times New Roman" w:hAnsi="Times New Roman" w:cs="Times New Roman"/>
          <w:sz w:val="24"/>
          <w:lang w:eastAsia="en-US"/>
        </w:rPr>
        <w:t xml:space="preserve">. </w:t>
      </w:r>
      <w:r w:rsidR="00990DF7">
        <w:rPr>
          <w:rFonts w:ascii="Times New Roman" w:eastAsia="Times New Roman" w:hAnsi="Times New Roman" w:cs="Times New Roman"/>
          <w:sz w:val="24"/>
          <w:lang w:eastAsia="en-US"/>
        </w:rPr>
        <w:t>I</w:t>
      </w:r>
      <w:r w:rsidR="00B6366C" w:rsidRPr="00B6366C">
        <w:rPr>
          <w:rFonts w:ascii="Times New Roman" w:eastAsia="Times New Roman" w:hAnsi="Times New Roman" w:cs="Times New Roman"/>
          <w:sz w:val="24"/>
          <w:lang w:eastAsia="en-US"/>
        </w:rPr>
        <w:t xml:space="preserve">f the report is </w:t>
      </w:r>
      <w:r w:rsidR="00B6366C" w:rsidRPr="00B6366C">
        <w:rPr>
          <w:rFonts w:ascii="Times New Roman" w:eastAsia="Times New Roman" w:hAnsi="Times New Roman" w:cs="Times New Roman"/>
          <w:position w:val="-14"/>
          <w:sz w:val="24"/>
          <w:lang w:eastAsia="en-US"/>
        </w:rPr>
        <w:object w:dxaOrig="1040" w:dyaOrig="380">
          <v:shape id="_x0000_i1029" type="#_x0000_t75" style="width:54pt;height:18pt" o:ole="">
            <v:imagedata r:id="rId21" o:title=""/>
          </v:shape>
          <o:OLEObject Type="Embed" ProgID="Equation.3" ShapeID="_x0000_i1029" DrawAspect="Content" ObjectID="_1556007469" r:id="rId22"/>
        </w:object>
      </w:r>
      <w:r w:rsidR="00B6366C" w:rsidRPr="00B6366C">
        <w:rPr>
          <w:rFonts w:ascii="Times New Roman" w:eastAsia="Times New Roman" w:hAnsi="Times New Roman" w:cs="Times New Roman"/>
          <w:sz w:val="24"/>
          <w:lang w:eastAsia="en-US"/>
        </w:rPr>
        <w:t xml:space="preserve">where </w:t>
      </w:r>
      <w:r w:rsidR="00B6366C" w:rsidRPr="00B6366C">
        <w:rPr>
          <w:rFonts w:ascii="Times New Roman" w:eastAsia="Times New Roman" w:hAnsi="Times New Roman" w:cs="Times New Roman"/>
          <w:position w:val="-14"/>
          <w:sz w:val="24"/>
          <w:lang w:eastAsia="en-US"/>
        </w:rPr>
        <w:object w:dxaOrig="420" w:dyaOrig="380">
          <v:shape id="_x0000_i1030" type="#_x0000_t75" style="width:22pt;height:18pt" o:ole="">
            <v:imagedata r:id="rId23" o:title=""/>
          </v:shape>
          <o:OLEObject Type="Embed" ProgID="Equation.3" ShapeID="_x0000_i1030" DrawAspect="Content" ObjectID="_1556007470" r:id="rId24"/>
        </w:object>
      </w:r>
      <w:proofErr w:type="gramStart"/>
      <w:r w:rsidR="00B6366C" w:rsidRPr="00B6366C">
        <w:rPr>
          <w:rFonts w:ascii="Times New Roman" w:eastAsia="Times New Roman" w:hAnsi="Times New Roman" w:cs="Times New Roman"/>
          <w:sz w:val="24"/>
          <w:lang w:eastAsia="en-US"/>
        </w:rPr>
        <w:t>is a random error</w:t>
      </w:r>
      <w:proofErr w:type="gramEnd"/>
      <w:r w:rsidR="00B6366C" w:rsidRPr="00B6366C">
        <w:rPr>
          <w:rFonts w:ascii="Times New Roman" w:eastAsia="Times New Roman" w:hAnsi="Times New Roman" w:cs="Times New Roman"/>
          <w:sz w:val="24"/>
          <w:lang w:eastAsia="en-US"/>
        </w:rPr>
        <w:t xml:space="preserve">, then this error </w:t>
      </w:r>
      <w:r w:rsidR="00B6366C">
        <w:rPr>
          <w:rFonts w:ascii="Times New Roman" w:eastAsia="Times New Roman" w:hAnsi="Times New Roman" w:cs="Times New Roman"/>
          <w:sz w:val="24"/>
          <w:lang w:eastAsia="en-US"/>
        </w:rPr>
        <w:t>is passed into the residuals of</w:t>
      </w:r>
      <w:r w:rsidR="00B6366C" w:rsidRPr="00B6366C">
        <w:rPr>
          <w:rFonts w:ascii="Times New Roman" w:eastAsia="Times New Roman" w:hAnsi="Times New Roman" w:cs="Times New Roman"/>
          <w:sz w:val="24"/>
          <w:lang w:eastAsia="en-US"/>
        </w:rPr>
        <w:t xml:space="preserve"> equation (1a) but not </w:t>
      </w:r>
      <w:r w:rsidR="00B6366C">
        <w:rPr>
          <w:rFonts w:ascii="Times New Roman" w:eastAsia="Times New Roman" w:hAnsi="Times New Roman" w:cs="Times New Roman"/>
          <w:sz w:val="24"/>
          <w:lang w:eastAsia="en-US"/>
        </w:rPr>
        <w:t>equation</w:t>
      </w:r>
      <w:r w:rsidR="00B6366C" w:rsidRPr="00B6366C">
        <w:rPr>
          <w:rFonts w:ascii="Times New Roman" w:eastAsia="Times New Roman" w:hAnsi="Times New Roman" w:cs="Times New Roman"/>
          <w:sz w:val="24"/>
          <w:lang w:eastAsia="en-US"/>
        </w:rPr>
        <w:t xml:space="preserve"> (1b). Instead, </w:t>
      </w:r>
      <w:r w:rsidR="00B6366C">
        <w:rPr>
          <w:rFonts w:ascii="Times New Roman" w:eastAsia="Times New Roman" w:hAnsi="Times New Roman" w:cs="Times New Roman"/>
          <w:sz w:val="24"/>
          <w:lang w:eastAsia="en-US"/>
        </w:rPr>
        <w:t xml:space="preserve">for equation (1b) </w:t>
      </w:r>
      <w:r w:rsidR="00990DF7">
        <w:rPr>
          <w:rFonts w:ascii="Times New Roman" w:eastAsia="Times New Roman" w:hAnsi="Times New Roman" w:cs="Times New Roman"/>
          <w:sz w:val="24"/>
          <w:lang w:eastAsia="en-US"/>
        </w:rPr>
        <w:t xml:space="preserve">the error is also in </w:t>
      </w:r>
      <w:r w:rsidR="00B6366C" w:rsidRPr="00B6366C">
        <w:rPr>
          <w:rFonts w:ascii="Times New Roman" w:eastAsia="Times New Roman" w:hAnsi="Times New Roman" w:cs="Times New Roman"/>
          <w:sz w:val="24"/>
          <w:lang w:eastAsia="en-US"/>
        </w:rPr>
        <w:t xml:space="preserve">the </w:t>
      </w:r>
      <w:r w:rsidR="008D7DB9">
        <w:rPr>
          <w:rFonts w:ascii="Times New Roman" w:eastAsia="Times New Roman" w:hAnsi="Times New Roman" w:cs="Times New Roman"/>
          <w:sz w:val="24"/>
          <w:lang w:eastAsia="en-US"/>
        </w:rPr>
        <w:t xml:space="preserve">denominator of the </w:t>
      </w:r>
      <w:r w:rsidR="00B6366C" w:rsidRPr="00B6366C">
        <w:rPr>
          <w:rFonts w:ascii="Times New Roman" w:eastAsia="Times New Roman" w:hAnsi="Times New Roman" w:cs="Times New Roman"/>
          <w:sz w:val="24"/>
          <w:lang w:eastAsia="en-US"/>
        </w:rPr>
        <w:t xml:space="preserve">unit value </w:t>
      </w:r>
      <w:r w:rsidR="00990DF7">
        <w:rPr>
          <w:rFonts w:ascii="Times New Roman" w:eastAsia="Times New Roman" w:hAnsi="Times New Roman" w:cs="Times New Roman"/>
          <w:sz w:val="24"/>
          <w:lang w:eastAsia="en-US"/>
        </w:rPr>
        <w:t xml:space="preserve">(which </w:t>
      </w:r>
      <w:r w:rsidR="008D7DB9">
        <w:rPr>
          <w:rFonts w:ascii="Times New Roman" w:eastAsia="Times New Roman" w:hAnsi="Times New Roman" w:cs="Times New Roman"/>
          <w:sz w:val="24"/>
          <w:lang w:eastAsia="en-US"/>
        </w:rPr>
        <w:t>can be</w:t>
      </w:r>
      <w:r w:rsidR="00990DF7">
        <w:rPr>
          <w:rFonts w:ascii="Times New Roman" w:eastAsia="Times New Roman" w:hAnsi="Times New Roman" w:cs="Times New Roman"/>
          <w:sz w:val="24"/>
          <w:lang w:eastAsia="en-US"/>
        </w:rPr>
        <w:t xml:space="preserve"> defined as </w:t>
      </w:r>
      <w:r w:rsidR="00990DF7" w:rsidRPr="00B6366C">
        <w:rPr>
          <w:rFonts w:ascii="Times New Roman" w:eastAsia="Times New Roman" w:hAnsi="Times New Roman" w:cs="Times New Roman"/>
          <w:position w:val="-12"/>
          <w:sz w:val="24"/>
          <w:lang w:eastAsia="en-US"/>
        </w:rPr>
        <w:object w:dxaOrig="2180" w:dyaOrig="360">
          <v:shape id="_x0000_i1031" type="#_x0000_t75" style="width:108pt;height:18pt" o:ole="">
            <v:imagedata r:id="rId25" o:title=""/>
          </v:shape>
          <o:OLEObject Type="Embed" ProgID="Equation.3" ShapeID="_x0000_i1031" DrawAspect="Content" ObjectID="_1556007471" r:id="rId26"/>
        </w:object>
      </w:r>
      <w:r w:rsidR="00CE03CA">
        <w:rPr>
          <w:rFonts w:ascii="Times New Roman" w:eastAsia="Times New Roman" w:hAnsi="Times New Roman" w:cs="Times New Roman"/>
          <w:sz w:val="24"/>
          <w:lang w:eastAsia="en-US"/>
        </w:rPr>
        <w:t xml:space="preserve"> </w:t>
      </w:r>
      <w:r w:rsidR="00B6366C">
        <w:rPr>
          <w:rFonts w:ascii="Times New Roman" w:eastAsia="Times New Roman" w:hAnsi="Times New Roman" w:cs="Times New Roman"/>
          <w:sz w:val="24"/>
          <w:lang w:eastAsia="en-US"/>
        </w:rPr>
        <w:t xml:space="preserve">so </w:t>
      </w:r>
      <w:r w:rsidR="00B6366C" w:rsidRPr="00B6366C">
        <w:rPr>
          <w:rFonts w:ascii="Times New Roman" w:eastAsia="Times New Roman" w:hAnsi="Times New Roman" w:cs="Times New Roman"/>
          <w:sz w:val="24"/>
          <w:lang w:eastAsia="en-US"/>
        </w:rPr>
        <w:t xml:space="preserve">a common component </w:t>
      </w:r>
      <w:r w:rsidR="00990DF7">
        <w:rPr>
          <w:rFonts w:ascii="Times New Roman" w:eastAsia="Times New Roman" w:hAnsi="Times New Roman" w:cs="Times New Roman"/>
          <w:sz w:val="24"/>
          <w:lang w:eastAsia="en-US"/>
        </w:rPr>
        <w:t xml:space="preserve">is </w:t>
      </w:r>
      <w:r w:rsidR="00B6366C" w:rsidRPr="00B6366C">
        <w:rPr>
          <w:rFonts w:ascii="Times New Roman" w:eastAsia="Times New Roman" w:hAnsi="Times New Roman" w:cs="Times New Roman"/>
          <w:sz w:val="24"/>
          <w:lang w:eastAsia="en-US"/>
        </w:rPr>
        <w:t xml:space="preserve">on the left-hand and right-hand side. No matter what </w:t>
      </w:r>
      <w:r w:rsidR="002B32E4">
        <w:rPr>
          <w:rFonts w:ascii="Times New Roman" w:eastAsia="Times New Roman" w:hAnsi="Times New Roman" w:cs="Times New Roman"/>
          <w:sz w:val="24"/>
          <w:lang w:eastAsia="en-US"/>
        </w:rPr>
        <w:t xml:space="preserve">the true relationship </w:t>
      </w:r>
      <w:r w:rsidR="00B6366C" w:rsidRPr="00B6366C">
        <w:rPr>
          <w:rFonts w:ascii="Times New Roman" w:eastAsia="Times New Roman" w:hAnsi="Times New Roman" w:cs="Times New Roman"/>
          <w:sz w:val="24"/>
          <w:lang w:eastAsia="en-US"/>
        </w:rPr>
        <w:t xml:space="preserve">between price and quantity, the estimated relationship will be more negative </w:t>
      </w:r>
      <w:r w:rsidR="00B6366C">
        <w:rPr>
          <w:rFonts w:ascii="Times New Roman" w:eastAsia="Times New Roman" w:hAnsi="Times New Roman" w:cs="Times New Roman"/>
          <w:sz w:val="24"/>
          <w:lang w:eastAsia="en-US"/>
        </w:rPr>
        <w:t xml:space="preserve">by construction </w:t>
      </w:r>
      <w:r w:rsidR="00CE03CA">
        <w:rPr>
          <w:rFonts w:ascii="Times New Roman" w:eastAsia="Times New Roman" w:hAnsi="Times New Roman" w:cs="Times New Roman"/>
          <w:sz w:val="24"/>
          <w:lang w:eastAsia="en-US"/>
        </w:rPr>
        <w:t xml:space="preserve">due to </w:t>
      </w:r>
      <w:r w:rsidR="00990DF7">
        <w:rPr>
          <w:rFonts w:ascii="Times New Roman" w:eastAsia="Times New Roman" w:hAnsi="Times New Roman" w:cs="Times New Roman"/>
          <w:sz w:val="24"/>
          <w:lang w:eastAsia="en-US"/>
        </w:rPr>
        <w:t>this</w:t>
      </w:r>
      <w:r w:rsidR="00B6366C" w:rsidRPr="00B6366C">
        <w:rPr>
          <w:rFonts w:ascii="Times New Roman" w:eastAsia="Times New Roman" w:hAnsi="Times New Roman" w:cs="Times New Roman"/>
          <w:sz w:val="24"/>
          <w:lang w:eastAsia="en-US"/>
        </w:rPr>
        <w:t xml:space="preserve"> spurious negative correlation.</w:t>
      </w:r>
      <w:r w:rsidR="00C71FE6">
        <w:rPr>
          <w:rFonts w:ascii="Times New Roman" w:eastAsia="Times New Roman" w:hAnsi="Times New Roman" w:cs="Times New Roman"/>
          <w:sz w:val="24"/>
          <w:lang w:eastAsia="en-US"/>
        </w:rPr>
        <w:t xml:space="preserve"> </w:t>
      </w:r>
      <w:r w:rsidR="00B6366C">
        <w:rPr>
          <w:rFonts w:ascii="Times New Roman" w:eastAsia="Times New Roman" w:hAnsi="Times New Roman" w:cs="Times New Roman"/>
          <w:sz w:val="24"/>
          <w:lang w:eastAsia="en-US"/>
        </w:rPr>
        <w:t xml:space="preserve">This correlated errors problem may </w:t>
      </w:r>
      <w:r w:rsidR="00990DF7">
        <w:rPr>
          <w:rFonts w:ascii="Times New Roman" w:eastAsia="Times New Roman" w:hAnsi="Times New Roman" w:cs="Times New Roman"/>
          <w:sz w:val="24"/>
          <w:lang w:eastAsia="en-US"/>
        </w:rPr>
        <w:t xml:space="preserve">matter especially </w:t>
      </w:r>
      <w:r w:rsidR="00B6366C">
        <w:rPr>
          <w:rFonts w:ascii="Times New Roman" w:eastAsia="Times New Roman" w:hAnsi="Times New Roman" w:cs="Times New Roman"/>
          <w:sz w:val="24"/>
          <w:lang w:eastAsia="en-US"/>
        </w:rPr>
        <w:t>for</w:t>
      </w:r>
      <w:r w:rsidR="00C71FE6">
        <w:rPr>
          <w:rFonts w:ascii="Times New Roman" w:eastAsia="Times New Roman" w:hAnsi="Times New Roman" w:cs="Times New Roman"/>
          <w:sz w:val="24"/>
          <w:lang w:eastAsia="en-US"/>
        </w:rPr>
        <w:t xml:space="preserve"> soda</w:t>
      </w:r>
      <w:r w:rsidR="00B6366C">
        <w:rPr>
          <w:rFonts w:ascii="Times New Roman" w:eastAsia="Times New Roman" w:hAnsi="Times New Roman" w:cs="Times New Roman"/>
          <w:sz w:val="24"/>
          <w:lang w:eastAsia="en-US"/>
        </w:rPr>
        <w:t>,</w:t>
      </w:r>
      <w:r w:rsidR="00C71FE6">
        <w:rPr>
          <w:rFonts w:ascii="Times New Roman" w:eastAsia="Times New Roman" w:hAnsi="Times New Roman" w:cs="Times New Roman"/>
          <w:sz w:val="24"/>
          <w:lang w:eastAsia="en-US"/>
        </w:rPr>
        <w:t xml:space="preserve"> </w:t>
      </w:r>
      <w:r w:rsidR="00B6366C">
        <w:rPr>
          <w:rFonts w:ascii="Times New Roman" w:eastAsia="Times New Roman" w:hAnsi="Times New Roman" w:cs="Times New Roman"/>
          <w:sz w:val="24"/>
          <w:lang w:eastAsia="en-US"/>
        </w:rPr>
        <w:t>wh</w:t>
      </w:r>
      <w:r w:rsidR="00990DF7">
        <w:rPr>
          <w:rFonts w:ascii="Times New Roman" w:eastAsia="Times New Roman" w:hAnsi="Times New Roman" w:cs="Times New Roman"/>
          <w:sz w:val="24"/>
          <w:lang w:eastAsia="en-US"/>
        </w:rPr>
        <w:t>ose</w:t>
      </w:r>
      <w:r w:rsidR="00B6366C">
        <w:rPr>
          <w:rFonts w:ascii="Times New Roman" w:eastAsia="Times New Roman" w:hAnsi="Times New Roman" w:cs="Times New Roman"/>
          <w:sz w:val="24"/>
          <w:lang w:eastAsia="en-US"/>
        </w:rPr>
        <w:t xml:space="preserve"> survey reports </w:t>
      </w:r>
      <w:r w:rsidR="00004A9E">
        <w:rPr>
          <w:rFonts w:ascii="Times New Roman" w:eastAsia="Times New Roman" w:hAnsi="Times New Roman" w:cs="Times New Roman"/>
          <w:sz w:val="24"/>
          <w:lang w:eastAsia="en-US"/>
        </w:rPr>
        <w:t xml:space="preserve">may be </w:t>
      </w:r>
      <w:r w:rsidR="00C71FE6">
        <w:rPr>
          <w:rFonts w:ascii="Times New Roman" w:eastAsia="Times New Roman" w:hAnsi="Times New Roman" w:cs="Times New Roman"/>
          <w:sz w:val="24"/>
          <w:lang w:eastAsia="en-US"/>
        </w:rPr>
        <w:t xml:space="preserve">quite error-prone because </w:t>
      </w:r>
      <w:r w:rsidR="00004A9E">
        <w:rPr>
          <w:rFonts w:ascii="Times New Roman" w:eastAsia="Times New Roman" w:hAnsi="Times New Roman" w:cs="Times New Roman"/>
          <w:sz w:val="24"/>
          <w:lang w:eastAsia="en-US"/>
        </w:rPr>
        <w:t xml:space="preserve">a lot of soda </w:t>
      </w:r>
      <w:r w:rsidR="00C71FE6">
        <w:rPr>
          <w:rFonts w:ascii="Times New Roman" w:eastAsia="Times New Roman" w:hAnsi="Times New Roman" w:cs="Times New Roman"/>
          <w:sz w:val="24"/>
          <w:lang w:eastAsia="en-US"/>
        </w:rPr>
        <w:t xml:space="preserve">consumption </w:t>
      </w:r>
      <w:r w:rsidR="00BA778C">
        <w:rPr>
          <w:rFonts w:ascii="Times New Roman" w:eastAsia="Times New Roman" w:hAnsi="Times New Roman" w:cs="Times New Roman"/>
          <w:sz w:val="24"/>
          <w:lang w:eastAsia="en-US"/>
        </w:rPr>
        <w:t xml:space="preserve">is likely to </w:t>
      </w:r>
      <w:r w:rsidR="00C71FE6">
        <w:rPr>
          <w:rFonts w:ascii="Times New Roman" w:eastAsia="Times New Roman" w:hAnsi="Times New Roman" w:cs="Times New Roman"/>
          <w:sz w:val="24"/>
          <w:lang w:eastAsia="en-US"/>
        </w:rPr>
        <w:t xml:space="preserve">take place outside of the purview of the </w:t>
      </w:r>
      <w:r w:rsidR="00990DF7">
        <w:rPr>
          <w:rFonts w:ascii="Times New Roman" w:eastAsia="Times New Roman" w:hAnsi="Times New Roman" w:cs="Times New Roman"/>
          <w:sz w:val="24"/>
          <w:lang w:eastAsia="en-US"/>
        </w:rPr>
        <w:t xml:space="preserve">household </w:t>
      </w:r>
      <w:r w:rsidR="00C71FE6">
        <w:rPr>
          <w:rFonts w:ascii="Times New Roman" w:eastAsia="Times New Roman" w:hAnsi="Times New Roman" w:cs="Times New Roman"/>
          <w:sz w:val="24"/>
          <w:lang w:eastAsia="en-US"/>
        </w:rPr>
        <w:t xml:space="preserve">respondent, since soda is often </w:t>
      </w:r>
      <w:r w:rsidR="00BA778C">
        <w:rPr>
          <w:rFonts w:ascii="Times New Roman" w:eastAsia="Times New Roman" w:hAnsi="Times New Roman" w:cs="Times New Roman"/>
          <w:sz w:val="24"/>
          <w:lang w:eastAsia="en-US"/>
        </w:rPr>
        <w:t xml:space="preserve">bought </w:t>
      </w:r>
      <w:r w:rsidR="00C71FE6">
        <w:rPr>
          <w:rFonts w:ascii="Times New Roman" w:eastAsia="Times New Roman" w:hAnsi="Times New Roman" w:cs="Times New Roman"/>
          <w:sz w:val="24"/>
          <w:lang w:eastAsia="en-US"/>
        </w:rPr>
        <w:t>with ‘walking around money’ by children going to and from school or by other householders going about their daily business</w:t>
      </w:r>
      <w:r w:rsidR="00E049F9">
        <w:rPr>
          <w:rFonts w:ascii="Times New Roman" w:eastAsia="Times New Roman" w:hAnsi="Times New Roman" w:cs="Times New Roman"/>
          <w:sz w:val="24"/>
          <w:lang w:eastAsia="en-US"/>
        </w:rPr>
        <w:t xml:space="preserve"> at some location other than the homestead</w:t>
      </w:r>
      <w:r w:rsidR="00C71FE6">
        <w:rPr>
          <w:rFonts w:ascii="Times New Roman" w:eastAsia="Times New Roman" w:hAnsi="Times New Roman" w:cs="Times New Roman"/>
          <w:sz w:val="24"/>
          <w:lang w:eastAsia="en-US"/>
        </w:rPr>
        <w:t>.</w:t>
      </w:r>
      <w:r w:rsidR="00E049F9">
        <w:rPr>
          <w:rStyle w:val="FootnoteReference"/>
          <w:rFonts w:ascii="Times New Roman" w:eastAsia="Times New Roman" w:hAnsi="Times New Roman" w:cs="Times New Roman"/>
          <w:sz w:val="24"/>
          <w:lang w:eastAsia="en-US"/>
        </w:rPr>
        <w:footnoteReference w:id="5"/>
      </w:r>
      <w:r w:rsidR="00C71FE6">
        <w:rPr>
          <w:rFonts w:ascii="Times New Roman" w:eastAsia="Times New Roman" w:hAnsi="Times New Roman" w:cs="Times New Roman"/>
          <w:sz w:val="24"/>
          <w:lang w:eastAsia="en-US"/>
        </w:rPr>
        <w:t xml:space="preserve"> </w:t>
      </w:r>
    </w:p>
    <w:p w:rsidR="00226FA6" w:rsidRPr="00620433" w:rsidRDefault="00226FA6" w:rsidP="004D2673">
      <w:pPr>
        <w:tabs>
          <w:tab w:val="left" w:pos="567"/>
        </w:tabs>
        <w:spacing w:line="300" w:lineRule="auto"/>
        <w:jc w:val="both"/>
        <w:rPr>
          <w:rFonts w:ascii="Times New Roman" w:eastAsia="Times New Roman" w:hAnsi="Times New Roman" w:cs="Times New Roman"/>
          <w:sz w:val="24"/>
          <w:lang w:eastAsia="en-US"/>
        </w:rPr>
      </w:pPr>
    </w:p>
    <w:p w:rsidR="00163A5B" w:rsidRDefault="00FE4D36" w:rsidP="004D2673">
      <w:pPr>
        <w:tabs>
          <w:tab w:val="left" w:pos="567"/>
        </w:tabs>
        <w:spacing w:line="300" w:lineRule="auto"/>
        <w:jc w:val="both"/>
        <w:rPr>
          <w:rFonts w:ascii="Times New Roman" w:eastAsia="Times New Roman" w:hAnsi="Times New Roman" w:cs="Times New Roman"/>
          <w:sz w:val="24"/>
          <w:lang w:eastAsia="en-US"/>
        </w:rPr>
      </w:pPr>
      <w:r>
        <w:rPr>
          <w:rFonts w:ascii="Times New Roman" w:eastAsia="Times New Roman" w:hAnsi="Times New Roman" w:cs="Times New Roman"/>
          <w:sz w:val="24"/>
          <w:lang w:eastAsia="en-US"/>
        </w:rPr>
        <w:tab/>
        <w:t>The second reason for an exaggerated elasticity in equation (1b) compared to (1a) is that the unit value</w:t>
      </w:r>
      <w:r w:rsidR="00CB6536">
        <w:rPr>
          <w:rFonts w:ascii="Times New Roman" w:eastAsia="Times New Roman" w:hAnsi="Times New Roman" w:cs="Times New Roman"/>
          <w:sz w:val="24"/>
          <w:lang w:eastAsia="en-US"/>
        </w:rPr>
        <w:t xml:space="preserve">s will tend to vary less over time and space than do prices if consumers react to high prices in local markets by buying lower quality goods. </w:t>
      </w:r>
      <w:r w:rsidR="00990DF7">
        <w:rPr>
          <w:rFonts w:ascii="Times New Roman" w:eastAsia="Times New Roman" w:hAnsi="Times New Roman" w:cs="Times New Roman"/>
          <w:sz w:val="24"/>
          <w:lang w:eastAsia="en-US"/>
        </w:rPr>
        <w:t>Thus</w:t>
      </w:r>
      <w:r w:rsidR="00CB6536">
        <w:rPr>
          <w:rFonts w:ascii="Times New Roman" w:eastAsia="Times New Roman" w:hAnsi="Times New Roman" w:cs="Times New Roman"/>
          <w:sz w:val="24"/>
          <w:lang w:eastAsia="en-US"/>
        </w:rPr>
        <w:t xml:space="preserve">, the same movement in the left-hand side variable (quantity) is attributed to smaller movement in the right-hand side variable (the unit value) than is the case when prices are on the right-hand side. Consequently, </w:t>
      </w:r>
      <w:r w:rsidR="00CB6536" w:rsidRPr="00CB6536">
        <w:rPr>
          <w:rFonts w:ascii="Times New Roman" w:eastAsia="Times New Roman" w:hAnsi="Times New Roman" w:cs="Times New Roman"/>
          <w:position w:val="-16"/>
          <w:sz w:val="24"/>
          <w:lang w:eastAsia="en-US"/>
        </w:rPr>
        <w:object w:dxaOrig="960" w:dyaOrig="440">
          <v:shape id="_x0000_i1032" type="#_x0000_t75" style="width:48pt;height:24pt" o:ole="">
            <v:imagedata r:id="rId27" o:title=""/>
          </v:shape>
          <o:OLEObject Type="Embed" ProgID="Equation.3" ShapeID="_x0000_i1032" DrawAspect="Content" ObjectID="_1556007472" r:id="rId28"/>
        </w:object>
      </w:r>
      <w:r w:rsidR="00CB6536">
        <w:rPr>
          <w:rFonts w:ascii="Times New Roman" w:eastAsia="Times New Roman" w:hAnsi="Times New Roman" w:cs="Times New Roman"/>
          <w:sz w:val="24"/>
          <w:lang w:eastAsia="en-US"/>
        </w:rPr>
        <w:t xml:space="preserve">and since the elasticity is signed </w:t>
      </w:r>
      <w:r w:rsidR="00D47DA9">
        <w:rPr>
          <w:rFonts w:ascii="Times New Roman" w:eastAsia="Times New Roman" w:hAnsi="Times New Roman" w:cs="Times New Roman"/>
          <w:sz w:val="24"/>
          <w:lang w:eastAsia="en-US"/>
        </w:rPr>
        <w:t xml:space="preserve">negative </w:t>
      </w:r>
      <w:r w:rsidR="00CB6536">
        <w:rPr>
          <w:rFonts w:ascii="Times New Roman" w:eastAsia="Times New Roman" w:hAnsi="Times New Roman" w:cs="Times New Roman"/>
          <w:sz w:val="24"/>
          <w:lang w:eastAsia="en-US"/>
        </w:rPr>
        <w:t>the bias due to quality substitution will be to make quantity demand appear as more price elastic</w:t>
      </w:r>
      <w:r w:rsidR="00990DF7">
        <w:rPr>
          <w:rFonts w:ascii="Times New Roman" w:eastAsia="Times New Roman" w:hAnsi="Times New Roman" w:cs="Times New Roman"/>
          <w:sz w:val="24"/>
          <w:lang w:eastAsia="en-US"/>
        </w:rPr>
        <w:t xml:space="preserve"> than it truly is</w:t>
      </w:r>
      <w:r w:rsidR="00CB6536">
        <w:rPr>
          <w:rFonts w:ascii="Times New Roman" w:eastAsia="Times New Roman" w:hAnsi="Times New Roman" w:cs="Times New Roman"/>
          <w:sz w:val="24"/>
          <w:lang w:eastAsia="en-US"/>
        </w:rPr>
        <w:t xml:space="preserve">. </w:t>
      </w:r>
      <w:r w:rsidR="00990DF7">
        <w:rPr>
          <w:rFonts w:ascii="Times New Roman" w:eastAsia="Times New Roman" w:hAnsi="Times New Roman" w:cs="Times New Roman"/>
          <w:sz w:val="24"/>
          <w:lang w:eastAsia="en-US"/>
        </w:rPr>
        <w:t>T</w:t>
      </w:r>
      <w:r w:rsidR="00CB6536">
        <w:rPr>
          <w:rFonts w:ascii="Times New Roman" w:eastAsia="Times New Roman" w:hAnsi="Times New Roman" w:cs="Times New Roman"/>
          <w:sz w:val="24"/>
          <w:lang w:eastAsia="en-US"/>
        </w:rPr>
        <w:t>his bias still occurs even if household-specific unit values</w:t>
      </w:r>
      <w:r w:rsidR="00004A9E">
        <w:rPr>
          <w:rFonts w:ascii="Times New Roman" w:eastAsia="Times New Roman" w:hAnsi="Times New Roman" w:cs="Times New Roman"/>
          <w:sz w:val="24"/>
          <w:lang w:eastAsia="en-US"/>
        </w:rPr>
        <w:t xml:space="preserve"> a</w:t>
      </w:r>
      <w:r w:rsidR="00CB6536">
        <w:rPr>
          <w:rFonts w:ascii="Times New Roman" w:eastAsia="Times New Roman" w:hAnsi="Times New Roman" w:cs="Times New Roman"/>
          <w:sz w:val="24"/>
          <w:lang w:eastAsia="en-US"/>
        </w:rPr>
        <w:t>re replaced with some sort of area-level average unit value</w:t>
      </w:r>
      <w:r w:rsidR="00990DF7">
        <w:rPr>
          <w:rFonts w:ascii="Times New Roman" w:eastAsia="Times New Roman" w:hAnsi="Times New Roman" w:cs="Times New Roman"/>
          <w:sz w:val="24"/>
          <w:lang w:eastAsia="en-US"/>
        </w:rPr>
        <w:t>s</w:t>
      </w:r>
      <w:r w:rsidR="00CB6536">
        <w:rPr>
          <w:rFonts w:ascii="Times New Roman" w:eastAsia="Times New Roman" w:hAnsi="Times New Roman" w:cs="Times New Roman"/>
          <w:sz w:val="24"/>
          <w:lang w:eastAsia="en-US"/>
        </w:rPr>
        <w:t xml:space="preserve">, or </w:t>
      </w:r>
      <w:r w:rsidR="00183BE4">
        <w:rPr>
          <w:rFonts w:ascii="Times New Roman" w:eastAsia="Times New Roman" w:hAnsi="Times New Roman" w:cs="Times New Roman"/>
          <w:sz w:val="24"/>
          <w:lang w:eastAsia="en-US"/>
        </w:rPr>
        <w:t xml:space="preserve">with </w:t>
      </w:r>
      <w:r w:rsidR="00CB6536">
        <w:rPr>
          <w:rFonts w:ascii="Times New Roman" w:eastAsia="Times New Roman" w:hAnsi="Times New Roman" w:cs="Times New Roman"/>
          <w:sz w:val="24"/>
          <w:lang w:eastAsia="en-US"/>
        </w:rPr>
        <w:t>regression-adjusted unit value</w:t>
      </w:r>
      <w:r w:rsidR="00990DF7">
        <w:rPr>
          <w:rFonts w:ascii="Times New Roman" w:eastAsia="Times New Roman" w:hAnsi="Times New Roman" w:cs="Times New Roman"/>
          <w:sz w:val="24"/>
          <w:lang w:eastAsia="en-US"/>
        </w:rPr>
        <w:t>s</w:t>
      </w:r>
      <w:r w:rsidR="00CB6536">
        <w:rPr>
          <w:rFonts w:ascii="Times New Roman" w:eastAsia="Times New Roman" w:hAnsi="Times New Roman" w:cs="Times New Roman"/>
          <w:sz w:val="24"/>
          <w:lang w:eastAsia="en-US"/>
        </w:rPr>
        <w:t xml:space="preserve">, since </w:t>
      </w:r>
      <w:r w:rsidR="00CE03CA">
        <w:rPr>
          <w:rFonts w:ascii="Times New Roman" w:eastAsia="Times New Roman" w:hAnsi="Times New Roman" w:cs="Times New Roman"/>
          <w:sz w:val="24"/>
          <w:lang w:eastAsia="en-US"/>
        </w:rPr>
        <w:t xml:space="preserve">in </w:t>
      </w:r>
      <w:r w:rsidR="00CB6536">
        <w:rPr>
          <w:rFonts w:ascii="Times New Roman" w:eastAsia="Times New Roman" w:hAnsi="Times New Roman" w:cs="Times New Roman"/>
          <w:sz w:val="24"/>
          <w:lang w:eastAsia="en-US"/>
        </w:rPr>
        <w:t xml:space="preserve">high-priced areas households </w:t>
      </w:r>
      <w:r w:rsidR="00CE03CA">
        <w:rPr>
          <w:rFonts w:ascii="Times New Roman" w:eastAsia="Times New Roman" w:hAnsi="Times New Roman" w:cs="Times New Roman"/>
          <w:sz w:val="24"/>
          <w:lang w:eastAsia="en-US"/>
        </w:rPr>
        <w:t xml:space="preserve">will </w:t>
      </w:r>
      <w:r w:rsidR="00CB6536">
        <w:rPr>
          <w:rFonts w:ascii="Times New Roman" w:eastAsia="Times New Roman" w:hAnsi="Times New Roman" w:cs="Times New Roman"/>
          <w:sz w:val="24"/>
          <w:lang w:eastAsia="en-US"/>
        </w:rPr>
        <w:t xml:space="preserve">slide </w:t>
      </w:r>
      <w:r w:rsidR="00D47DA9">
        <w:rPr>
          <w:rFonts w:ascii="Times New Roman" w:eastAsia="Times New Roman" w:hAnsi="Times New Roman" w:cs="Times New Roman"/>
          <w:sz w:val="24"/>
          <w:lang w:eastAsia="en-US"/>
        </w:rPr>
        <w:t>down the quality ladder</w:t>
      </w:r>
      <w:r w:rsidR="00CB6536">
        <w:rPr>
          <w:rFonts w:ascii="Times New Roman" w:eastAsia="Times New Roman" w:hAnsi="Times New Roman" w:cs="Times New Roman"/>
          <w:sz w:val="24"/>
          <w:lang w:eastAsia="en-US"/>
        </w:rPr>
        <w:t xml:space="preserve"> </w:t>
      </w:r>
      <w:r w:rsidR="00990DF7">
        <w:rPr>
          <w:rFonts w:ascii="Times New Roman" w:eastAsia="Times New Roman" w:hAnsi="Times New Roman" w:cs="Times New Roman"/>
          <w:sz w:val="24"/>
          <w:lang w:eastAsia="en-US"/>
        </w:rPr>
        <w:t xml:space="preserve">as one way to cope with </w:t>
      </w:r>
      <w:r w:rsidR="00CE03CA">
        <w:rPr>
          <w:rFonts w:ascii="Times New Roman" w:eastAsia="Times New Roman" w:hAnsi="Times New Roman" w:cs="Times New Roman"/>
          <w:sz w:val="24"/>
          <w:lang w:eastAsia="en-US"/>
        </w:rPr>
        <w:t xml:space="preserve">the </w:t>
      </w:r>
      <w:r w:rsidR="00990DF7">
        <w:rPr>
          <w:rFonts w:ascii="Times New Roman" w:eastAsia="Times New Roman" w:hAnsi="Times New Roman" w:cs="Times New Roman"/>
          <w:sz w:val="24"/>
          <w:lang w:eastAsia="en-US"/>
        </w:rPr>
        <w:t xml:space="preserve">higher prices, </w:t>
      </w:r>
      <w:r w:rsidR="00CB6536">
        <w:rPr>
          <w:rFonts w:ascii="Times New Roman" w:eastAsia="Times New Roman" w:hAnsi="Times New Roman" w:cs="Times New Roman"/>
          <w:sz w:val="24"/>
          <w:lang w:eastAsia="en-US"/>
        </w:rPr>
        <w:t xml:space="preserve">so the average unit value </w:t>
      </w:r>
      <w:r w:rsidR="00BA778C">
        <w:rPr>
          <w:rFonts w:ascii="Times New Roman" w:eastAsia="Times New Roman" w:hAnsi="Times New Roman" w:cs="Times New Roman"/>
          <w:sz w:val="24"/>
          <w:lang w:eastAsia="en-US"/>
        </w:rPr>
        <w:t xml:space="preserve">in those areas </w:t>
      </w:r>
      <w:r w:rsidR="00990DF7">
        <w:rPr>
          <w:rFonts w:ascii="Times New Roman" w:eastAsia="Times New Roman" w:hAnsi="Times New Roman" w:cs="Times New Roman"/>
          <w:sz w:val="24"/>
          <w:lang w:eastAsia="en-US"/>
        </w:rPr>
        <w:t xml:space="preserve">will be a smaller ratio of the </w:t>
      </w:r>
      <w:r w:rsidR="00CB6536">
        <w:rPr>
          <w:rFonts w:ascii="Times New Roman" w:eastAsia="Times New Roman" w:hAnsi="Times New Roman" w:cs="Times New Roman"/>
          <w:sz w:val="24"/>
          <w:lang w:eastAsia="en-US"/>
        </w:rPr>
        <w:t>average price</w:t>
      </w:r>
      <w:r w:rsidR="00990DF7">
        <w:rPr>
          <w:rFonts w:ascii="Times New Roman" w:eastAsia="Times New Roman" w:hAnsi="Times New Roman" w:cs="Times New Roman"/>
          <w:sz w:val="24"/>
          <w:lang w:eastAsia="en-US"/>
        </w:rPr>
        <w:t xml:space="preserve"> than it is in </w:t>
      </w:r>
      <w:r w:rsidR="00DD3956">
        <w:rPr>
          <w:rFonts w:ascii="Times New Roman" w:eastAsia="Times New Roman" w:hAnsi="Times New Roman" w:cs="Times New Roman"/>
          <w:sz w:val="24"/>
          <w:lang w:eastAsia="en-US"/>
        </w:rPr>
        <w:t xml:space="preserve">cheaper </w:t>
      </w:r>
      <w:r w:rsidR="00990DF7">
        <w:rPr>
          <w:rFonts w:ascii="Times New Roman" w:eastAsia="Times New Roman" w:hAnsi="Times New Roman" w:cs="Times New Roman"/>
          <w:sz w:val="24"/>
          <w:lang w:eastAsia="en-US"/>
        </w:rPr>
        <w:t>areas.</w:t>
      </w:r>
    </w:p>
    <w:p w:rsidR="002F183D" w:rsidRDefault="002F183D" w:rsidP="004D2673">
      <w:pPr>
        <w:tabs>
          <w:tab w:val="left" w:pos="567"/>
        </w:tabs>
        <w:spacing w:line="300" w:lineRule="auto"/>
        <w:jc w:val="both"/>
        <w:rPr>
          <w:rFonts w:ascii="Times New Roman" w:eastAsia="Times New Roman" w:hAnsi="Times New Roman" w:cs="Times New Roman"/>
          <w:sz w:val="24"/>
          <w:lang w:eastAsia="en-US"/>
        </w:rPr>
      </w:pPr>
    </w:p>
    <w:p w:rsidR="003F08F9" w:rsidRPr="00A05C15" w:rsidRDefault="00A05C15" w:rsidP="004D2673">
      <w:pPr>
        <w:tabs>
          <w:tab w:val="left" w:pos="567"/>
        </w:tabs>
        <w:spacing w:line="300" w:lineRule="auto"/>
        <w:jc w:val="both"/>
        <w:rPr>
          <w:rFonts w:ascii="Times New Roman" w:eastAsia="Times New Roman" w:hAnsi="Times New Roman" w:cs="Times New Roman"/>
          <w:b/>
          <w:iCs/>
          <w:sz w:val="24"/>
          <w:lang w:eastAsia="en-US"/>
        </w:rPr>
      </w:pPr>
      <w:r>
        <w:rPr>
          <w:rFonts w:ascii="Times New Roman" w:eastAsia="Times New Roman" w:hAnsi="Times New Roman" w:cs="Times New Roman"/>
          <w:b/>
          <w:iCs/>
          <w:sz w:val="24"/>
          <w:lang w:eastAsia="en-US"/>
        </w:rPr>
        <w:t>3.2</w:t>
      </w:r>
      <w:r>
        <w:rPr>
          <w:rFonts w:ascii="Times New Roman" w:eastAsia="Times New Roman" w:hAnsi="Times New Roman" w:cs="Times New Roman"/>
          <w:b/>
          <w:iCs/>
          <w:sz w:val="24"/>
          <w:lang w:eastAsia="en-US"/>
        </w:rPr>
        <w:tab/>
        <w:t>Budget Share M</w:t>
      </w:r>
      <w:r w:rsidR="003F08F9" w:rsidRPr="00A05C15">
        <w:rPr>
          <w:rFonts w:ascii="Times New Roman" w:eastAsia="Times New Roman" w:hAnsi="Times New Roman" w:cs="Times New Roman"/>
          <w:b/>
          <w:iCs/>
          <w:sz w:val="24"/>
          <w:lang w:eastAsia="en-US"/>
        </w:rPr>
        <w:t>odels</w:t>
      </w:r>
    </w:p>
    <w:p w:rsidR="00A05C15" w:rsidRPr="00A05C15" w:rsidRDefault="00A05C15" w:rsidP="004D2673">
      <w:pPr>
        <w:tabs>
          <w:tab w:val="left" w:pos="567"/>
        </w:tabs>
        <w:spacing w:line="300" w:lineRule="auto"/>
        <w:jc w:val="both"/>
        <w:rPr>
          <w:rFonts w:ascii="Times New Roman" w:eastAsia="Times New Roman" w:hAnsi="Times New Roman" w:cs="Times New Roman"/>
          <w:sz w:val="8"/>
          <w:szCs w:val="8"/>
          <w:lang w:eastAsia="en-US"/>
        </w:rPr>
      </w:pPr>
    </w:p>
    <w:p w:rsidR="007106BC" w:rsidRDefault="00643544" w:rsidP="004D2673">
      <w:pPr>
        <w:tabs>
          <w:tab w:val="left" w:pos="567"/>
        </w:tabs>
        <w:spacing w:line="300" w:lineRule="auto"/>
        <w:jc w:val="both"/>
        <w:rPr>
          <w:rFonts w:ascii="Times New Roman" w:eastAsia="Times New Roman" w:hAnsi="Times New Roman" w:cs="Times New Roman"/>
          <w:iCs/>
          <w:sz w:val="24"/>
          <w:szCs w:val="24"/>
          <w:lang w:eastAsia="en-US"/>
        </w:rPr>
      </w:pPr>
      <w:r>
        <w:rPr>
          <w:rFonts w:ascii="Times New Roman" w:eastAsia="Times New Roman" w:hAnsi="Times New Roman" w:cs="Times New Roman"/>
          <w:sz w:val="24"/>
          <w:szCs w:val="24"/>
          <w:lang w:eastAsia="en-US"/>
        </w:rPr>
        <w:t>T</w:t>
      </w:r>
      <w:r w:rsidR="007106BC" w:rsidRPr="007106BC">
        <w:rPr>
          <w:rFonts w:ascii="Times New Roman" w:eastAsia="Times New Roman" w:hAnsi="Times New Roman" w:cs="Times New Roman"/>
          <w:sz w:val="24"/>
          <w:szCs w:val="24"/>
          <w:lang w:eastAsia="en-US"/>
        </w:rPr>
        <w:t xml:space="preserve">he </w:t>
      </w:r>
      <w:r w:rsidR="007915FB">
        <w:rPr>
          <w:rFonts w:ascii="Times New Roman" w:eastAsia="Times New Roman" w:hAnsi="Times New Roman" w:cs="Times New Roman"/>
          <w:sz w:val="24"/>
          <w:szCs w:val="24"/>
          <w:lang w:eastAsia="en-US"/>
        </w:rPr>
        <w:t xml:space="preserve">most common form of </w:t>
      </w:r>
      <w:r w:rsidR="00004A9E">
        <w:rPr>
          <w:rFonts w:ascii="Times New Roman" w:eastAsia="Times New Roman" w:hAnsi="Times New Roman" w:cs="Times New Roman"/>
          <w:sz w:val="24"/>
          <w:lang w:eastAsia="en-US"/>
        </w:rPr>
        <w:t>demand study</w:t>
      </w:r>
      <w:r w:rsidR="00FB0BF4">
        <w:rPr>
          <w:rFonts w:ascii="Times New Roman" w:eastAsia="Times New Roman" w:hAnsi="Times New Roman" w:cs="Times New Roman"/>
          <w:sz w:val="24"/>
          <w:lang w:eastAsia="en-US"/>
        </w:rPr>
        <w:t xml:space="preserve"> with household survey data use</w:t>
      </w:r>
      <w:r w:rsidR="007106BC" w:rsidRPr="007106BC">
        <w:rPr>
          <w:rFonts w:ascii="Times New Roman" w:eastAsia="Times New Roman" w:hAnsi="Times New Roman" w:cs="Times New Roman"/>
          <w:sz w:val="24"/>
          <w:lang w:eastAsia="en-US"/>
        </w:rPr>
        <w:t xml:space="preserve">s </w:t>
      </w:r>
      <w:r w:rsidR="007915FB">
        <w:rPr>
          <w:rFonts w:ascii="Times New Roman" w:eastAsia="Times New Roman" w:hAnsi="Times New Roman" w:cs="Times New Roman"/>
          <w:sz w:val="24"/>
          <w:lang w:eastAsia="en-US"/>
        </w:rPr>
        <w:t>budget share models, and es</w:t>
      </w:r>
      <w:r w:rsidR="00004A9E">
        <w:rPr>
          <w:rFonts w:ascii="Times New Roman" w:eastAsia="Times New Roman" w:hAnsi="Times New Roman" w:cs="Times New Roman"/>
          <w:sz w:val="24"/>
          <w:lang w:eastAsia="en-US"/>
        </w:rPr>
        <w:t>pecially the Linear-Approximate</w:t>
      </w:r>
      <w:r w:rsidR="007915FB">
        <w:rPr>
          <w:rFonts w:ascii="Times New Roman" w:eastAsia="Times New Roman" w:hAnsi="Times New Roman" w:cs="Times New Roman"/>
          <w:sz w:val="24"/>
          <w:lang w:eastAsia="en-US"/>
        </w:rPr>
        <w:t xml:space="preserve"> Almost Ideal Demand System (LA-AIDS). In these models, the dependent variable is </w:t>
      </w:r>
      <w:proofErr w:type="spellStart"/>
      <w:r w:rsidR="007106BC" w:rsidRPr="007106BC">
        <w:rPr>
          <w:rFonts w:ascii="Times New Roman" w:eastAsia="Times New Roman" w:hAnsi="Times New Roman" w:cs="Times New Roman"/>
          <w:i/>
          <w:iCs/>
          <w:sz w:val="24"/>
          <w:szCs w:val="24"/>
          <w:lang w:eastAsia="en-US"/>
        </w:rPr>
        <w:t>w</w:t>
      </w:r>
      <w:r w:rsidR="007106BC" w:rsidRPr="007106BC">
        <w:rPr>
          <w:rFonts w:ascii="Times New Roman" w:eastAsia="Times New Roman" w:hAnsi="Times New Roman" w:cs="Times New Roman"/>
          <w:i/>
          <w:iCs/>
          <w:sz w:val="24"/>
          <w:szCs w:val="24"/>
          <w:vertAlign w:val="subscript"/>
          <w:lang w:eastAsia="en-US"/>
        </w:rPr>
        <w:t>Gi</w:t>
      </w:r>
      <w:proofErr w:type="spellEnd"/>
      <w:r w:rsidR="007106BC" w:rsidRPr="007106BC">
        <w:rPr>
          <w:rFonts w:ascii="Times New Roman" w:eastAsia="Times New Roman" w:hAnsi="Times New Roman" w:cs="Times New Roman"/>
          <w:iCs/>
          <w:sz w:val="24"/>
          <w:szCs w:val="24"/>
          <w:lang w:eastAsia="en-US"/>
        </w:rPr>
        <w:t>,</w:t>
      </w:r>
      <w:r w:rsidR="007106BC" w:rsidRPr="007106BC">
        <w:rPr>
          <w:rFonts w:ascii="Times New Roman" w:eastAsia="Times New Roman" w:hAnsi="Times New Roman" w:cs="Times New Roman"/>
          <w:sz w:val="24"/>
          <w:szCs w:val="24"/>
          <w:lang w:eastAsia="en-US"/>
        </w:rPr>
        <w:t xml:space="preserve"> the share of the budget devoted to food</w:t>
      </w:r>
      <w:r w:rsidR="007106BC" w:rsidRPr="007106BC">
        <w:rPr>
          <w:rFonts w:ascii="Times New Roman" w:eastAsia="Times New Roman" w:hAnsi="Times New Roman" w:cs="Times New Roman" w:hint="eastAsia"/>
          <w:sz w:val="24"/>
          <w:szCs w:val="24"/>
        </w:rPr>
        <w:t xml:space="preserve"> group</w:t>
      </w:r>
      <w:r w:rsidR="007106BC" w:rsidRPr="007106BC">
        <w:rPr>
          <w:rFonts w:ascii="Times New Roman" w:eastAsia="Times New Roman" w:hAnsi="Times New Roman" w:cs="Times New Roman"/>
          <w:sz w:val="24"/>
          <w:szCs w:val="24"/>
          <w:lang w:eastAsia="en-US"/>
        </w:rPr>
        <w:t xml:space="preserve"> </w:t>
      </w:r>
      <w:r w:rsidR="007106BC" w:rsidRPr="007106BC">
        <w:rPr>
          <w:rFonts w:ascii="Times New Roman" w:eastAsia="Times New Roman" w:hAnsi="Times New Roman" w:cs="Times New Roman"/>
          <w:i/>
          <w:sz w:val="24"/>
          <w:szCs w:val="24"/>
          <w:lang w:eastAsia="en-US"/>
        </w:rPr>
        <w:t>G</w:t>
      </w:r>
      <w:r w:rsidR="007106BC" w:rsidRPr="007106BC">
        <w:rPr>
          <w:rFonts w:ascii="Times New Roman" w:eastAsia="Times New Roman" w:hAnsi="Times New Roman" w:cs="Times New Roman"/>
          <w:sz w:val="24"/>
          <w:szCs w:val="24"/>
          <w:lang w:eastAsia="en-US"/>
        </w:rPr>
        <w:t xml:space="preserve"> by household </w:t>
      </w:r>
      <w:proofErr w:type="spellStart"/>
      <w:r w:rsidR="007106BC" w:rsidRPr="007106BC">
        <w:rPr>
          <w:rFonts w:ascii="Times New Roman" w:eastAsia="Times New Roman" w:hAnsi="Times New Roman" w:cs="Times New Roman"/>
          <w:i/>
          <w:iCs/>
          <w:sz w:val="24"/>
          <w:szCs w:val="24"/>
          <w:lang w:eastAsia="en-US"/>
        </w:rPr>
        <w:t>i</w:t>
      </w:r>
      <w:proofErr w:type="spellEnd"/>
      <w:r w:rsidR="007915FB">
        <w:rPr>
          <w:rFonts w:ascii="Times New Roman" w:eastAsia="Times New Roman" w:hAnsi="Times New Roman" w:cs="Times New Roman"/>
          <w:iCs/>
          <w:sz w:val="24"/>
          <w:szCs w:val="24"/>
          <w:lang w:eastAsia="en-US"/>
        </w:rPr>
        <w:t>. B</w:t>
      </w:r>
      <w:r w:rsidR="007106BC" w:rsidRPr="007106BC">
        <w:rPr>
          <w:rFonts w:ascii="Times New Roman" w:eastAsia="Times New Roman" w:hAnsi="Times New Roman" w:cs="Times New Roman"/>
          <w:iCs/>
          <w:sz w:val="24"/>
          <w:szCs w:val="24"/>
          <w:lang w:eastAsia="en-US"/>
        </w:rPr>
        <w:t xml:space="preserve">udget shares </w:t>
      </w:r>
      <w:r w:rsidR="007915FB">
        <w:rPr>
          <w:rFonts w:ascii="Times New Roman" w:eastAsia="Times New Roman" w:hAnsi="Times New Roman" w:cs="Times New Roman"/>
          <w:iCs/>
          <w:sz w:val="24"/>
          <w:szCs w:val="24"/>
          <w:lang w:eastAsia="en-US"/>
        </w:rPr>
        <w:t>are usua</w:t>
      </w:r>
      <w:r w:rsidR="00FC2963">
        <w:rPr>
          <w:rFonts w:ascii="Times New Roman" w:eastAsia="Times New Roman" w:hAnsi="Times New Roman" w:cs="Times New Roman"/>
          <w:iCs/>
          <w:sz w:val="24"/>
          <w:szCs w:val="24"/>
          <w:lang w:eastAsia="en-US"/>
        </w:rPr>
        <w:t xml:space="preserve">lly modeled as </w:t>
      </w:r>
      <w:r w:rsidR="007106BC" w:rsidRPr="007106BC">
        <w:rPr>
          <w:rFonts w:ascii="Times New Roman" w:eastAsia="Times New Roman" w:hAnsi="Times New Roman" w:cs="Times New Roman"/>
          <w:iCs/>
          <w:sz w:val="24"/>
          <w:szCs w:val="24"/>
          <w:lang w:eastAsia="en-US"/>
        </w:rPr>
        <w:t>vary</w:t>
      </w:r>
      <w:r w:rsidR="00FC2963">
        <w:rPr>
          <w:rFonts w:ascii="Times New Roman" w:eastAsia="Times New Roman" w:hAnsi="Times New Roman" w:cs="Times New Roman"/>
          <w:iCs/>
          <w:sz w:val="24"/>
          <w:szCs w:val="24"/>
          <w:lang w:eastAsia="en-US"/>
        </w:rPr>
        <w:t>ing</w:t>
      </w:r>
      <w:r w:rsidR="007106BC" w:rsidRPr="007106BC">
        <w:rPr>
          <w:rFonts w:ascii="Times New Roman" w:eastAsia="Times New Roman" w:hAnsi="Times New Roman" w:cs="Times New Roman"/>
          <w:iCs/>
          <w:sz w:val="24"/>
          <w:szCs w:val="24"/>
          <w:lang w:eastAsia="en-US"/>
        </w:rPr>
        <w:t xml:space="preserve"> with </w:t>
      </w:r>
      <w:r w:rsidR="00004A9E">
        <w:rPr>
          <w:rFonts w:ascii="Times New Roman" w:eastAsia="Times New Roman" w:hAnsi="Times New Roman" w:cs="Times New Roman"/>
          <w:iCs/>
          <w:sz w:val="24"/>
          <w:szCs w:val="24"/>
          <w:lang w:eastAsia="en-US"/>
        </w:rPr>
        <w:t xml:space="preserve">log </w:t>
      </w:r>
      <w:r w:rsidR="007106BC" w:rsidRPr="007106BC">
        <w:rPr>
          <w:rFonts w:ascii="Times New Roman" w:eastAsia="Times New Roman" w:hAnsi="Times New Roman" w:cs="Times New Roman"/>
          <w:sz w:val="24"/>
          <w:szCs w:val="24"/>
          <w:lang w:eastAsia="en-US"/>
        </w:rPr>
        <w:t>total expenditure, ln </w:t>
      </w:r>
      <w:r w:rsidR="007106BC" w:rsidRPr="007106BC">
        <w:rPr>
          <w:rFonts w:ascii="Times New Roman" w:eastAsia="Times New Roman" w:hAnsi="Times New Roman" w:cs="Times New Roman"/>
          <w:i/>
          <w:iCs/>
          <w:sz w:val="24"/>
          <w:szCs w:val="24"/>
          <w:lang w:eastAsia="en-US"/>
        </w:rPr>
        <w:t>x</w:t>
      </w:r>
      <w:r w:rsidR="007106BC" w:rsidRPr="007106BC">
        <w:rPr>
          <w:rFonts w:ascii="Times New Roman" w:eastAsia="Times New Roman" w:hAnsi="Times New Roman" w:cs="Times New Roman"/>
          <w:i/>
          <w:iCs/>
          <w:sz w:val="24"/>
          <w:szCs w:val="24"/>
          <w:vertAlign w:val="subscript"/>
          <w:lang w:eastAsia="en-US"/>
        </w:rPr>
        <w:t>i</w:t>
      </w:r>
      <w:r w:rsidR="007106BC" w:rsidRPr="007106BC">
        <w:rPr>
          <w:rFonts w:ascii="Times New Roman" w:eastAsia="Times New Roman" w:hAnsi="Times New Roman" w:cs="Times New Roman"/>
          <w:iCs/>
          <w:sz w:val="24"/>
          <w:szCs w:val="24"/>
          <w:lang w:eastAsia="en-US"/>
        </w:rPr>
        <w:t>,</w:t>
      </w:r>
      <w:r w:rsidR="00004A9E">
        <w:rPr>
          <w:rFonts w:ascii="Times New Roman" w:eastAsia="Times New Roman" w:hAnsi="Times New Roman" w:cs="Times New Roman"/>
          <w:sz w:val="24"/>
          <w:szCs w:val="24"/>
          <w:lang w:eastAsia="en-US"/>
        </w:rPr>
        <w:t xml:space="preserve"> the log</w:t>
      </w:r>
      <w:r w:rsidR="007106BC" w:rsidRPr="007106BC">
        <w:rPr>
          <w:rFonts w:ascii="Times New Roman" w:eastAsia="Times New Roman" w:hAnsi="Times New Roman" w:cs="Times New Roman"/>
          <w:sz w:val="24"/>
          <w:szCs w:val="24"/>
          <w:lang w:eastAsia="en-US"/>
        </w:rPr>
        <w:t xml:space="preserve"> of the price </w:t>
      </w:r>
      <w:r w:rsidR="00BA778C">
        <w:rPr>
          <w:rFonts w:ascii="Times New Roman" w:eastAsia="Times New Roman" w:hAnsi="Times New Roman" w:cs="Times New Roman"/>
          <w:sz w:val="24"/>
          <w:szCs w:val="24"/>
          <w:lang w:eastAsia="en-US"/>
        </w:rPr>
        <w:t xml:space="preserve">index </w:t>
      </w:r>
      <w:r w:rsidR="007106BC" w:rsidRPr="007106BC">
        <w:rPr>
          <w:rFonts w:ascii="Times New Roman" w:eastAsia="Times New Roman" w:hAnsi="Times New Roman" w:cs="Times New Roman"/>
          <w:sz w:val="24"/>
          <w:szCs w:val="24"/>
        </w:rPr>
        <w:t>for</w:t>
      </w:r>
      <w:r w:rsidR="007106BC" w:rsidRPr="007106BC">
        <w:rPr>
          <w:rFonts w:ascii="Times New Roman" w:eastAsia="Times New Roman" w:hAnsi="Times New Roman" w:cs="Times New Roman" w:hint="eastAsia"/>
          <w:sz w:val="24"/>
          <w:szCs w:val="24"/>
        </w:rPr>
        <w:t xml:space="preserve"> </w:t>
      </w:r>
      <w:r w:rsidR="007106BC" w:rsidRPr="007106BC">
        <w:rPr>
          <w:rFonts w:ascii="Times New Roman" w:eastAsia="Times New Roman" w:hAnsi="Times New Roman" w:cs="Times New Roman"/>
          <w:sz w:val="24"/>
          <w:szCs w:val="24"/>
        </w:rPr>
        <w:t xml:space="preserve">foods in </w:t>
      </w:r>
      <w:r w:rsidR="007106BC" w:rsidRPr="007106BC">
        <w:rPr>
          <w:rFonts w:ascii="Times New Roman" w:eastAsia="Times New Roman" w:hAnsi="Times New Roman" w:cs="Times New Roman" w:hint="eastAsia"/>
          <w:sz w:val="24"/>
          <w:szCs w:val="24"/>
        </w:rPr>
        <w:t xml:space="preserve">group </w:t>
      </w:r>
      <w:r w:rsidR="007106BC" w:rsidRPr="007106BC">
        <w:rPr>
          <w:rFonts w:ascii="Times New Roman" w:eastAsia="Times New Roman" w:hAnsi="Times New Roman" w:cs="Times New Roman" w:hint="eastAsia"/>
          <w:i/>
          <w:sz w:val="24"/>
          <w:szCs w:val="24"/>
        </w:rPr>
        <w:t>H</w:t>
      </w:r>
      <w:r w:rsidR="00004A9E">
        <w:rPr>
          <w:rFonts w:ascii="Times New Roman" w:eastAsia="Times New Roman" w:hAnsi="Times New Roman" w:cs="Times New Roman"/>
          <w:sz w:val="24"/>
          <w:szCs w:val="24"/>
        </w:rPr>
        <w:t xml:space="preserve"> (where</w:t>
      </w:r>
      <w:r w:rsidR="00004A9E" w:rsidRPr="00004A9E">
        <w:rPr>
          <w:rFonts w:ascii="Times New Roman" w:eastAsia="Times New Roman" w:hAnsi="Times New Roman" w:cs="Times New Roman"/>
          <w:position w:val="-12"/>
          <w:sz w:val="24"/>
          <w:szCs w:val="24"/>
        </w:rPr>
        <w:object w:dxaOrig="400" w:dyaOrig="360">
          <v:shape id="_x0000_i1033" type="#_x0000_t75" style="width:20pt;height:18pt" o:ole="">
            <v:imagedata r:id="rId29" o:title=""/>
          </v:shape>
          <o:OLEObject Type="Embed" ProgID="Equation.3" ShapeID="_x0000_i1033" DrawAspect="Content" ObjectID="_1556007473" r:id="rId30"/>
        </w:object>
      </w:r>
      <w:r w:rsidR="00004A9E">
        <w:rPr>
          <w:rFonts w:ascii="Times New Roman" w:eastAsia="Times New Roman" w:hAnsi="Times New Roman" w:cs="Times New Roman"/>
          <w:sz w:val="24"/>
          <w:szCs w:val="24"/>
        </w:rPr>
        <w:t>is for the own-price effect and</w:t>
      </w:r>
      <w:r w:rsidR="00004A9E" w:rsidRPr="00004A9E">
        <w:rPr>
          <w:rFonts w:ascii="Times New Roman" w:eastAsia="Times New Roman" w:hAnsi="Times New Roman" w:cs="Times New Roman"/>
          <w:position w:val="-12"/>
          <w:sz w:val="24"/>
          <w:szCs w:val="24"/>
        </w:rPr>
        <w:object w:dxaOrig="400" w:dyaOrig="360">
          <v:shape id="_x0000_i1034" type="#_x0000_t75" style="width:20pt;height:18pt" o:ole="">
            <v:imagedata r:id="rId31" o:title=""/>
          </v:shape>
          <o:OLEObject Type="Embed" ProgID="Equation.3" ShapeID="_x0000_i1034" DrawAspect="Content" ObjectID="_1556007474" r:id="rId32"/>
        </w:object>
      </w:r>
      <w:r w:rsidR="007106BC" w:rsidRPr="007106BC">
        <w:rPr>
          <w:rFonts w:ascii="Times New Roman" w:eastAsia="Times New Roman" w:hAnsi="Times New Roman" w:cs="Times New Roman"/>
          <w:sz w:val="24"/>
          <w:szCs w:val="24"/>
        </w:rPr>
        <w:t xml:space="preserve"> </w:t>
      </w:r>
      <w:r w:rsidR="00004A9E">
        <w:rPr>
          <w:rFonts w:ascii="Times New Roman" w:eastAsia="Times New Roman" w:hAnsi="Times New Roman" w:cs="Times New Roman"/>
          <w:sz w:val="24"/>
          <w:szCs w:val="24"/>
        </w:rPr>
        <w:t xml:space="preserve">is for the cross-price effect), </w:t>
      </w:r>
      <w:r w:rsidR="007106BC" w:rsidRPr="007106BC">
        <w:rPr>
          <w:rFonts w:ascii="Times New Roman" w:eastAsia="Times New Roman" w:hAnsi="Times New Roman" w:cs="Times New Roman"/>
          <w:iCs/>
          <w:sz w:val="24"/>
          <w:szCs w:val="24"/>
          <w:lang w:eastAsia="en-US"/>
        </w:rPr>
        <w:t>conditioning variables</w:t>
      </w:r>
      <w:r w:rsidR="00004A9E">
        <w:rPr>
          <w:rFonts w:ascii="Times New Roman" w:eastAsia="Times New Roman" w:hAnsi="Times New Roman" w:cs="Times New Roman"/>
          <w:iCs/>
          <w:sz w:val="24"/>
          <w:szCs w:val="24"/>
          <w:lang w:eastAsia="en-US"/>
        </w:rPr>
        <w:t>,</w:t>
      </w:r>
      <w:r w:rsidR="007106BC" w:rsidRPr="007106BC">
        <w:rPr>
          <w:rFonts w:ascii="Times New Roman" w:eastAsia="Times New Roman" w:hAnsi="Times New Roman" w:cs="Times New Roman"/>
          <w:iCs/>
          <w:sz w:val="24"/>
          <w:szCs w:val="24"/>
          <w:lang w:eastAsia="en-US"/>
        </w:rPr>
        <w:t xml:space="preserve"> </w:t>
      </w:r>
      <w:proofErr w:type="spellStart"/>
      <w:r w:rsidR="007106BC" w:rsidRPr="007106BC">
        <w:rPr>
          <w:rFonts w:ascii="Times New Roman" w:eastAsia="Times New Roman" w:hAnsi="Times New Roman" w:cs="Times New Roman"/>
          <w:i/>
          <w:iCs/>
          <w:sz w:val="24"/>
          <w:szCs w:val="24"/>
          <w:lang w:eastAsia="en-US"/>
        </w:rPr>
        <w:t>z</w:t>
      </w:r>
      <w:r w:rsidR="007106BC" w:rsidRPr="007106BC">
        <w:rPr>
          <w:rFonts w:ascii="Times New Roman" w:eastAsia="Times New Roman" w:hAnsi="Times New Roman" w:cs="Times New Roman"/>
          <w:i/>
          <w:iCs/>
          <w:sz w:val="24"/>
          <w:szCs w:val="24"/>
          <w:vertAlign w:val="subscript"/>
          <w:lang w:eastAsia="en-US"/>
        </w:rPr>
        <w:t>i</w:t>
      </w:r>
      <w:proofErr w:type="spellEnd"/>
      <w:r w:rsidR="007106BC" w:rsidRPr="007106BC">
        <w:rPr>
          <w:rFonts w:ascii="Times New Roman" w:eastAsia="Times New Roman" w:hAnsi="Times New Roman" w:cs="Times New Roman"/>
          <w:iCs/>
          <w:sz w:val="24"/>
          <w:szCs w:val="24"/>
          <w:lang w:eastAsia="en-US"/>
        </w:rPr>
        <w:t xml:space="preserve">, and random noise, </w:t>
      </w:r>
      <w:r w:rsidR="007106BC" w:rsidRPr="007106BC">
        <w:rPr>
          <w:rFonts w:ascii="Times New Roman" w:eastAsia="Times New Roman" w:hAnsi="Times New Roman" w:cs="Times New Roman"/>
          <w:i/>
          <w:iCs/>
          <w:sz w:val="24"/>
          <w:szCs w:val="24"/>
          <w:lang w:eastAsia="en-US"/>
        </w:rPr>
        <w:t>u</w:t>
      </w:r>
      <w:r w:rsidR="007106BC" w:rsidRPr="007106BC">
        <w:rPr>
          <w:rFonts w:ascii="Times New Roman" w:eastAsia="Times New Roman" w:hAnsi="Times New Roman" w:cs="Times New Roman"/>
          <w:iCs/>
          <w:sz w:val="24"/>
          <w:szCs w:val="24"/>
          <w:lang w:eastAsia="en-US"/>
        </w:rPr>
        <w:t>:</w:t>
      </w:r>
    </w:p>
    <w:p w:rsidR="007106BC" w:rsidRPr="007106BC" w:rsidRDefault="007106BC" w:rsidP="00691732">
      <w:pPr>
        <w:tabs>
          <w:tab w:val="left" w:pos="-720"/>
          <w:tab w:val="left" w:pos="1276"/>
        </w:tabs>
        <w:suppressAutoHyphens/>
        <w:spacing w:line="300" w:lineRule="auto"/>
        <w:jc w:val="right"/>
        <w:rPr>
          <w:rFonts w:ascii="Times New Roman" w:eastAsia="Times New Roman" w:hAnsi="Times New Roman" w:cs="Times New Roman"/>
          <w:sz w:val="24"/>
        </w:rPr>
      </w:pPr>
      <w:r w:rsidRPr="007106BC">
        <w:rPr>
          <w:rFonts w:ascii="Times New Roman" w:eastAsia="Times New Roman" w:hAnsi="Times New Roman" w:cs="Times New Roman" w:hint="eastAsia"/>
          <w:sz w:val="24"/>
        </w:rPr>
        <w:lastRenderedPageBreak/>
        <w:tab/>
      </w:r>
      <w:r w:rsidRPr="007106BC">
        <w:rPr>
          <w:rFonts w:ascii="Times New Roman" w:eastAsia="Times New Roman" w:hAnsi="Times New Roman" w:cs="Times New Roman"/>
          <w:position w:val="-28"/>
          <w:sz w:val="24"/>
          <w:szCs w:val="24"/>
          <w:lang w:eastAsia="en-US"/>
        </w:rPr>
        <w:object w:dxaOrig="4959" w:dyaOrig="680">
          <v:shape id="_x0000_i1035" type="#_x0000_t75" style="width:272pt;height:35pt" o:ole="">
            <v:imagedata r:id="rId33" o:title=""/>
          </v:shape>
          <o:OLEObject Type="Embed" ProgID="Equation.3" ShapeID="_x0000_i1035" DrawAspect="Content" ObjectID="_1556007475" r:id="rId34"/>
        </w:object>
      </w:r>
      <w:r w:rsidR="00004A9E">
        <w:rPr>
          <w:rFonts w:ascii="Times New Roman" w:eastAsia="Times New Roman" w:hAnsi="Times New Roman" w:cs="Times New Roman" w:hint="eastAsia"/>
          <w:sz w:val="24"/>
        </w:rPr>
        <w:tab/>
      </w:r>
      <w:r w:rsidR="00004A9E">
        <w:rPr>
          <w:rFonts w:ascii="Times New Roman" w:eastAsia="Times New Roman" w:hAnsi="Times New Roman" w:cs="Times New Roman" w:hint="eastAsia"/>
          <w:sz w:val="24"/>
        </w:rPr>
        <w:tab/>
      </w:r>
      <w:r w:rsidR="00004A9E" w:rsidRPr="007C4498">
        <w:rPr>
          <w:rFonts w:ascii="Times New Roman" w:eastAsia="Times New Roman" w:hAnsi="Times New Roman" w:cs="Times New Roman" w:hint="eastAsia"/>
        </w:rPr>
        <w:t xml:space="preserve">    (</w:t>
      </w:r>
      <w:r w:rsidR="00004A9E" w:rsidRPr="007C4498">
        <w:rPr>
          <w:rFonts w:ascii="Times New Roman" w:eastAsia="Times New Roman" w:hAnsi="Times New Roman" w:cs="Times New Roman"/>
        </w:rPr>
        <w:t>2</w:t>
      </w:r>
      <w:r w:rsidRPr="007C4498">
        <w:rPr>
          <w:rFonts w:ascii="Times New Roman" w:eastAsia="Times New Roman" w:hAnsi="Times New Roman" w:cs="Times New Roman" w:hint="eastAsia"/>
        </w:rPr>
        <w:t>)</w:t>
      </w:r>
    </w:p>
    <w:p w:rsidR="00226FA6" w:rsidRDefault="00226FA6" w:rsidP="004D2673">
      <w:pPr>
        <w:widowControl w:val="0"/>
        <w:tabs>
          <w:tab w:val="left" w:pos="567"/>
        </w:tabs>
        <w:spacing w:line="300" w:lineRule="auto"/>
        <w:ind w:firstLine="799"/>
        <w:jc w:val="both"/>
        <w:rPr>
          <w:rFonts w:ascii="Times New Roman" w:eastAsia="Times New Roman" w:hAnsi="Times New Roman" w:cs="Times New Roman"/>
          <w:sz w:val="24"/>
          <w:szCs w:val="24"/>
          <w:lang w:eastAsia="en-US"/>
        </w:rPr>
      </w:pPr>
    </w:p>
    <w:p w:rsidR="007106BC" w:rsidRDefault="00EE7EE9" w:rsidP="002F183D">
      <w:pPr>
        <w:widowControl w:val="0"/>
        <w:tabs>
          <w:tab w:val="left" w:pos="567"/>
        </w:tabs>
        <w:spacing w:line="300" w:lineRule="auto"/>
        <w:ind w:firstLine="567"/>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The </w:t>
      </w:r>
      <w:r w:rsidR="00004A9E">
        <w:rPr>
          <w:rFonts w:ascii="Times New Roman" w:eastAsia="Times New Roman" w:hAnsi="Times New Roman" w:cs="Times New Roman"/>
          <w:sz w:val="24"/>
          <w:szCs w:val="24"/>
          <w:lang w:eastAsia="en-US"/>
        </w:rPr>
        <w:t xml:space="preserve">numerator for the budget share is </w:t>
      </w:r>
      <w:r>
        <w:rPr>
          <w:rFonts w:ascii="Times New Roman" w:eastAsia="Times New Roman" w:hAnsi="Times New Roman" w:cs="Times New Roman"/>
          <w:sz w:val="24"/>
          <w:szCs w:val="24"/>
          <w:lang w:eastAsia="en-US"/>
        </w:rPr>
        <w:t xml:space="preserve">spending </w:t>
      </w:r>
      <w:r w:rsidR="007106BC" w:rsidRPr="007106BC">
        <w:rPr>
          <w:rFonts w:ascii="Times New Roman" w:eastAsia="Times New Roman" w:hAnsi="Times New Roman" w:cs="Times New Roman"/>
          <w:sz w:val="24"/>
          <w:szCs w:val="24"/>
          <w:lang w:eastAsia="en-US"/>
        </w:rPr>
        <w:t xml:space="preserve">on </w:t>
      </w:r>
      <w:r w:rsidR="007106BC" w:rsidRPr="007106BC">
        <w:rPr>
          <w:rFonts w:ascii="Times New Roman" w:eastAsia="Times New Roman" w:hAnsi="Times New Roman" w:cs="Times New Roman" w:hint="eastAsia"/>
          <w:sz w:val="24"/>
          <w:szCs w:val="24"/>
        </w:rPr>
        <w:t xml:space="preserve">group </w:t>
      </w:r>
      <w:r w:rsidR="007106BC" w:rsidRPr="007106BC">
        <w:rPr>
          <w:rFonts w:ascii="Times New Roman" w:eastAsia="Times New Roman" w:hAnsi="Times New Roman" w:cs="Times New Roman"/>
          <w:i/>
          <w:iCs/>
          <w:sz w:val="24"/>
          <w:szCs w:val="24"/>
          <w:lang w:eastAsia="en-US"/>
        </w:rPr>
        <w:t>G</w:t>
      </w:r>
      <w:r w:rsidR="00004A9E">
        <w:rPr>
          <w:rFonts w:ascii="Times New Roman" w:eastAsia="Times New Roman" w:hAnsi="Times New Roman" w:cs="Times New Roman"/>
          <w:sz w:val="24"/>
          <w:szCs w:val="24"/>
          <w:lang w:eastAsia="en-US"/>
        </w:rPr>
        <w:t>, which depends on</w:t>
      </w:r>
      <w:r w:rsidR="007106BC" w:rsidRPr="007106BC">
        <w:rPr>
          <w:rFonts w:ascii="Times New Roman" w:eastAsia="Times New Roman" w:hAnsi="Times New Roman" w:cs="Times New Roman"/>
          <w:sz w:val="24"/>
          <w:szCs w:val="24"/>
          <w:lang w:eastAsia="en-US"/>
        </w:rPr>
        <w:t xml:space="preserve"> price</w:t>
      </w:r>
      <w:r w:rsidR="002B32E4">
        <w:rPr>
          <w:rFonts w:ascii="Times New Roman" w:eastAsia="Times New Roman" w:hAnsi="Times New Roman" w:cs="Times New Roman"/>
          <w:sz w:val="24"/>
          <w:szCs w:val="24"/>
          <w:lang w:eastAsia="en-US"/>
        </w:rPr>
        <w:t>s</w:t>
      </w:r>
      <w:r w:rsidR="007106BC" w:rsidRPr="007106BC">
        <w:rPr>
          <w:rFonts w:ascii="Times New Roman" w:eastAsia="Times New Roman" w:hAnsi="Times New Roman" w:cs="Times New Roman"/>
          <w:sz w:val="24"/>
          <w:szCs w:val="24"/>
          <w:lang w:eastAsia="en-US"/>
        </w:rPr>
        <w:t xml:space="preserve">, quantity, </w:t>
      </w:r>
      <w:r w:rsidR="007106BC" w:rsidRPr="00EE7EE9">
        <w:rPr>
          <w:rFonts w:ascii="Times New Roman" w:eastAsia="Times New Roman" w:hAnsi="Times New Roman" w:cs="Times New Roman"/>
          <w:sz w:val="24"/>
          <w:szCs w:val="24"/>
          <w:lang w:eastAsia="en-US"/>
        </w:rPr>
        <w:t>and</w:t>
      </w:r>
      <w:r w:rsidR="007106BC" w:rsidRPr="007106BC">
        <w:rPr>
          <w:rFonts w:ascii="Times New Roman" w:eastAsia="Times New Roman" w:hAnsi="Times New Roman" w:cs="Times New Roman"/>
          <w:sz w:val="24"/>
          <w:szCs w:val="24"/>
          <w:lang w:eastAsia="en-US"/>
        </w:rPr>
        <w:t xml:space="preserve"> </w:t>
      </w:r>
      <w:r w:rsidR="002B32E4">
        <w:rPr>
          <w:rFonts w:ascii="Times New Roman" w:eastAsia="Times New Roman" w:hAnsi="Times New Roman" w:cs="Times New Roman"/>
          <w:sz w:val="24"/>
          <w:szCs w:val="24"/>
          <w:lang w:eastAsia="en-US"/>
        </w:rPr>
        <w:t xml:space="preserve">also </w:t>
      </w:r>
      <w:r w:rsidR="007106BC" w:rsidRPr="007106BC">
        <w:rPr>
          <w:rFonts w:ascii="Times New Roman" w:eastAsia="Times New Roman" w:hAnsi="Times New Roman" w:cs="Times New Roman"/>
          <w:sz w:val="24"/>
          <w:szCs w:val="24"/>
          <w:lang w:eastAsia="en-US"/>
        </w:rPr>
        <w:t>quality</w:t>
      </w:r>
      <w:r w:rsidR="000865B5">
        <w:rPr>
          <w:rFonts w:ascii="Times New Roman" w:eastAsia="Times New Roman" w:hAnsi="Times New Roman" w:cs="Times New Roman"/>
          <w:sz w:val="24"/>
          <w:szCs w:val="24"/>
        </w:rPr>
        <w:t xml:space="preserve">. </w:t>
      </w:r>
      <w:r w:rsidR="00004A9E">
        <w:rPr>
          <w:rFonts w:ascii="Times New Roman" w:eastAsia="Times New Roman" w:hAnsi="Times New Roman" w:cs="Times New Roman"/>
          <w:sz w:val="24"/>
          <w:szCs w:val="24"/>
        </w:rPr>
        <w:t>The unit value</w:t>
      </w:r>
      <w:proofErr w:type="gramStart"/>
      <w:r w:rsidR="00004A9E">
        <w:rPr>
          <w:rFonts w:ascii="Times New Roman" w:eastAsia="Times New Roman" w:hAnsi="Times New Roman" w:cs="Times New Roman"/>
          <w:sz w:val="24"/>
          <w:szCs w:val="24"/>
        </w:rPr>
        <w:t>,</w:t>
      </w:r>
      <w:proofErr w:type="gramEnd"/>
      <w:r w:rsidR="00004A9E" w:rsidRPr="007106BC">
        <w:rPr>
          <w:rFonts w:ascii="Times New Roman" w:eastAsia="Times New Roman" w:hAnsi="Times New Roman" w:cs="Times New Roman"/>
          <w:position w:val="-12"/>
          <w:sz w:val="24"/>
          <w:szCs w:val="24"/>
        </w:rPr>
        <w:object w:dxaOrig="360" w:dyaOrig="360">
          <v:shape id="_x0000_i1036" type="#_x0000_t75" style="width:18pt;height:18pt" o:ole="">
            <v:imagedata r:id="rId35" o:title=""/>
          </v:shape>
          <o:OLEObject Type="Embed" ProgID="Equation.3" ShapeID="_x0000_i1036" DrawAspect="Content" ObjectID="_1556007476" r:id="rId36"/>
        </w:object>
      </w:r>
      <w:r w:rsidR="00004A9E">
        <w:rPr>
          <w:rFonts w:ascii="Times New Roman" w:eastAsia="Times New Roman" w:hAnsi="Times New Roman" w:cs="Times New Roman"/>
          <w:sz w:val="24"/>
          <w:szCs w:val="24"/>
        </w:rPr>
        <w:t>s</w:t>
      </w:r>
      <w:r w:rsidR="002B32E4">
        <w:rPr>
          <w:rFonts w:ascii="Times New Roman" w:eastAsia="Times New Roman" w:hAnsi="Times New Roman" w:cs="Times New Roman"/>
          <w:sz w:val="24"/>
          <w:szCs w:val="24"/>
        </w:rPr>
        <w:t>hows</w:t>
      </w:r>
      <w:r w:rsidR="00004A9E">
        <w:rPr>
          <w:rFonts w:ascii="Times New Roman" w:eastAsia="Times New Roman" w:hAnsi="Times New Roman" w:cs="Times New Roman"/>
          <w:sz w:val="24"/>
          <w:szCs w:val="24"/>
        </w:rPr>
        <w:t xml:space="preserve"> </w:t>
      </w:r>
      <w:r w:rsidR="007106BC" w:rsidRPr="007106BC">
        <w:rPr>
          <w:rFonts w:ascii="Times New Roman" w:eastAsia="Times New Roman" w:hAnsi="Times New Roman" w:cs="Times New Roman"/>
          <w:sz w:val="24"/>
          <w:szCs w:val="24"/>
        </w:rPr>
        <w:t>average expenditure per unit</w:t>
      </w:r>
      <w:r w:rsidR="00004A9E">
        <w:rPr>
          <w:rFonts w:ascii="Times New Roman" w:eastAsia="Times New Roman" w:hAnsi="Times New Roman" w:cs="Times New Roman"/>
          <w:sz w:val="24"/>
          <w:szCs w:val="24"/>
        </w:rPr>
        <w:t>, so</w:t>
      </w:r>
      <w:r w:rsidR="007106BC">
        <w:rPr>
          <w:rFonts w:ascii="Times New Roman" w:eastAsia="Times New Roman" w:hAnsi="Times New Roman" w:cs="Times New Roman"/>
          <w:sz w:val="24"/>
          <w:szCs w:val="24"/>
        </w:rPr>
        <w:t xml:space="preserve"> </w:t>
      </w:r>
      <w:r w:rsidR="002B32E4">
        <w:rPr>
          <w:rFonts w:ascii="Times New Roman" w:eastAsia="Times New Roman" w:hAnsi="Times New Roman" w:cs="Times New Roman"/>
          <w:sz w:val="24"/>
          <w:szCs w:val="24"/>
        </w:rPr>
        <w:t xml:space="preserve">the </w:t>
      </w:r>
      <w:r w:rsidR="007106BC">
        <w:rPr>
          <w:rFonts w:ascii="Times New Roman" w:eastAsia="Times New Roman" w:hAnsi="Times New Roman" w:cs="Times New Roman"/>
          <w:sz w:val="24"/>
          <w:szCs w:val="24"/>
        </w:rPr>
        <w:t>t</w:t>
      </w:r>
      <w:r w:rsidR="002B32E4">
        <w:rPr>
          <w:rFonts w:ascii="Times New Roman" w:eastAsia="Times New Roman" w:hAnsi="Times New Roman" w:cs="Times New Roman"/>
          <w:sz w:val="24"/>
          <w:szCs w:val="24"/>
        </w:rPr>
        <w:t>otal expenditure on the group can be written as</w:t>
      </w:r>
      <w:r w:rsidR="002B32E4" w:rsidRPr="007106BC">
        <w:rPr>
          <w:rFonts w:ascii="Times New Roman" w:eastAsia="Times New Roman" w:hAnsi="Times New Roman" w:cs="Times New Roman"/>
          <w:position w:val="-12"/>
          <w:sz w:val="24"/>
          <w:szCs w:val="24"/>
          <w:lang w:eastAsia="en-US"/>
        </w:rPr>
        <w:object w:dxaOrig="760" w:dyaOrig="360">
          <v:shape id="_x0000_i1037" type="#_x0000_t75" style="width:38pt;height:18pt" o:ole="">
            <v:imagedata r:id="rId37" o:title=""/>
          </v:shape>
          <o:OLEObject Type="Embed" ProgID="Equation.3" ShapeID="_x0000_i1037" DrawAspect="Content" ObjectID="_1556007477" r:id="rId38"/>
        </w:object>
      </w:r>
      <w:r w:rsidR="00BA778C">
        <w:rPr>
          <w:rFonts w:ascii="Times New Roman" w:eastAsia="Times New Roman" w:hAnsi="Times New Roman" w:cs="Times New Roman"/>
          <w:sz w:val="24"/>
          <w:szCs w:val="24"/>
          <w:lang w:eastAsia="en-US"/>
        </w:rPr>
        <w:t>and</w:t>
      </w:r>
      <w:r w:rsidR="007106BC" w:rsidRPr="007106BC">
        <w:rPr>
          <w:rFonts w:ascii="Times New Roman" w:eastAsia="Times New Roman" w:hAnsi="Times New Roman" w:cs="Times New Roman"/>
          <w:sz w:val="24"/>
          <w:szCs w:val="24"/>
          <w:lang w:eastAsia="en-US"/>
        </w:rPr>
        <w:t xml:space="preserve"> any respon</w:t>
      </w:r>
      <w:r w:rsidR="00BA778C">
        <w:rPr>
          <w:rFonts w:ascii="Times New Roman" w:eastAsia="Times New Roman" w:hAnsi="Times New Roman" w:cs="Times New Roman"/>
          <w:sz w:val="24"/>
          <w:szCs w:val="24"/>
          <w:lang w:eastAsia="en-US"/>
        </w:rPr>
        <w:t>se of the budget share to price variation will, potentially, involve</w:t>
      </w:r>
      <w:r w:rsidR="007106BC" w:rsidRPr="007106BC">
        <w:rPr>
          <w:rFonts w:ascii="Times New Roman" w:eastAsia="Times New Roman" w:hAnsi="Times New Roman" w:cs="Times New Roman"/>
          <w:sz w:val="24"/>
          <w:szCs w:val="24"/>
          <w:lang w:eastAsia="en-US"/>
        </w:rPr>
        <w:t xml:space="preserve"> both quantity </w:t>
      </w:r>
      <w:r w:rsidR="00BA778C">
        <w:rPr>
          <w:rFonts w:ascii="Times New Roman" w:eastAsia="Times New Roman" w:hAnsi="Times New Roman" w:cs="Times New Roman"/>
          <w:sz w:val="24"/>
          <w:szCs w:val="24"/>
          <w:lang w:eastAsia="en-US"/>
        </w:rPr>
        <w:t>adjustment and quality adjustment</w:t>
      </w:r>
      <w:r w:rsidR="007106BC" w:rsidRPr="007106BC">
        <w:rPr>
          <w:rFonts w:ascii="Times New Roman" w:eastAsia="Times New Roman" w:hAnsi="Times New Roman" w:cs="Times New Roman"/>
          <w:sz w:val="24"/>
          <w:szCs w:val="24"/>
          <w:lang w:eastAsia="en-US"/>
        </w:rPr>
        <w:t xml:space="preserve">. </w:t>
      </w:r>
      <w:r w:rsidR="007106BC">
        <w:rPr>
          <w:rFonts w:ascii="Times New Roman" w:eastAsia="Times New Roman" w:hAnsi="Times New Roman" w:cs="Times New Roman"/>
          <w:sz w:val="24"/>
          <w:szCs w:val="24"/>
          <w:lang w:eastAsia="en-US"/>
        </w:rPr>
        <w:t xml:space="preserve">Therefore, </w:t>
      </w:r>
      <w:r w:rsidR="00BA778C">
        <w:rPr>
          <w:rFonts w:ascii="Times New Roman" w:eastAsia="Times New Roman" w:hAnsi="Times New Roman" w:cs="Times New Roman"/>
          <w:sz w:val="24"/>
          <w:szCs w:val="24"/>
          <w:lang w:eastAsia="en-US"/>
        </w:rPr>
        <w:t>and in contrast to much</w:t>
      </w:r>
      <w:r w:rsidR="00004A9E">
        <w:rPr>
          <w:rFonts w:ascii="Times New Roman" w:eastAsia="Times New Roman" w:hAnsi="Times New Roman" w:cs="Times New Roman"/>
          <w:sz w:val="24"/>
          <w:szCs w:val="24"/>
          <w:lang w:eastAsia="en-US"/>
        </w:rPr>
        <w:t xml:space="preserve"> of the applied literature </w:t>
      </w:r>
      <w:r w:rsidR="00BA778C">
        <w:rPr>
          <w:rFonts w:ascii="Times New Roman" w:eastAsia="Times New Roman" w:hAnsi="Times New Roman" w:cs="Times New Roman"/>
          <w:sz w:val="24"/>
          <w:szCs w:val="24"/>
          <w:lang w:eastAsia="en-US"/>
        </w:rPr>
        <w:t xml:space="preserve">that </w:t>
      </w:r>
      <w:r w:rsidR="00004A9E">
        <w:rPr>
          <w:rFonts w:ascii="Times New Roman" w:eastAsia="Times New Roman" w:hAnsi="Times New Roman" w:cs="Times New Roman"/>
          <w:sz w:val="24"/>
          <w:szCs w:val="24"/>
          <w:lang w:eastAsia="en-US"/>
        </w:rPr>
        <w:t xml:space="preserve">neglects this point, </w:t>
      </w:r>
      <w:r w:rsidR="007106BC" w:rsidRPr="007106BC">
        <w:rPr>
          <w:rFonts w:ascii="Times New Roman" w:eastAsia="Times New Roman" w:hAnsi="Times New Roman" w:cs="Times New Roman"/>
          <w:sz w:val="24"/>
          <w:szCs w:val="24"/>
          <w:lang w:eastAsia="en-US"/>
        </w:rPr>
        <w:t>a second equation is needed to model quality choice</w:t>
      </w:r>
      <w:r w:rsidR="006A5A06">
        <w:rPr>
          <w:rFonts w:ascii="Times New Roman" w:eastAsia="Times New Roman" w:hAnsi="Times New Roman" w:cs="Times New Roman"/>
          <w:sz w:val="24"/>
          <w:szCs w:val="24"/>
          <w:lang w:eastAsia="en-US"/>
        </w:rPr>
        <w:t xml:space="preserve">, which is indicated by </w:t>
      </w:r>
      <w:r w:rsidR="007106BC" w:rsidRPr="007106BC">
        <w:rPr>
          <w:rFonts w:ascii="Times New Roman" w:eastAsia="Times New Roman" w:hAnsi="Times New Roman" w:cs="Times New Roman"/>
          <w:sz w:val="24"/>
          <w:szCs w:val="24"/>
          <w:lang w:eastAsia="en-US"/>
        </w:rPr>
        <w:t xml:space="preserve">household </w:t>
      </w:r>
      <w:r w:rsidR="007106BC" w:rsidRPr="007106BC">
        <w:rPr>
          <w:rFonts w:ascii="Times New Roman" w:eastAsia="Times New Roman" w:hAnsi="Times New Roman" w:cs="Times New Roman"/>
          <w:i/>
          <w:sz w:val="24"/>
          <w:szCs w:val="24"/>
          <w:lang w:eastAsia="en-US"/>
        </w:rPr>
        <w:t>i</w:t>
      </w:r>
      <w:r w:rsidR="00B637EB">
        <w:rPr>
          <w:rFonts w:ascii="Times New Roman" w:eastAsia="Times New Roman" w:hAnsi="Times New Roman" w:cs="Times New Roman"/>
          <w:iCs/>
          <w:sz w:val="24"/>
          <w:szCs w:val="24"/>
          <w:lang w:eastAsia="en-US"/>
        </w:rPr>
        <w:t xml:space="preserve">’s unit value for group </w:t>
      </w:r>
      <w:r w:rsidR="00B637EB" w:rsidRPr="00B637EB">
        <w:rPr>
          <w:rFonts w:ascii="Times New Roman" w:eastAsia="Times New Roman" w:hAnsi="Times New Roman" w:cs="Times New Roman"/>
          <w:i/>
          <w:sz w:val="24"/>
          <w:szCs w:val="24"/>
          <w:lang w:eastAsia="en-US"/>
        </w:rPr>
        <w:t>G</w:t>
      </w:r>
      <w:r w:rsidR="007106BC" w:rsidRPr="007106BC">
        <w:rPr>
          <w:rFonts w:ascii="Times New Roman" w:eastAsia="Times New Roman" w:hAnsi="Times New Roman" w:cs="Times New Roman"/>
          <w:sz w:val="24"/>
          <w:szCs w:val="24"/>
          <w:lang w:eastAsia="en-US"/>
        </w:rPr>
        <w:t xml:space="preserve">, </w:t>
      </w:r>
      <w:proofErr w:type="spellStart"/>
      <w:r w:rsidR="007106BC" w:rsidRPr="007106BC">
        <w:rPr>
          <w:rFonts w:ascii="Times New Roman" w:eastAsia="Times New Roman" w:hAnsi="Times New Roman" w:cs="Times New Roman"/>
          <w:i/>
          <w:iCs/>
          <w:sz w:val="24"/>
          <w:szCs w:val="24"/>
          <w:lang w:eastAsia="en-US"/>
        </w:rPr>
        <w:t>v</w:t>
      </w:r>
      <w:r w:rsidR="007106BC" w:rsidRPr="007106BC">
        <w:rPr>
          <w:rFonts w:ascii="Times New Roman" w:eastAsia="Times New Roman" w:hAnsi="Times New Roman" w:cs="Times New Roman"/>
          <w:i/>
          <w:iCs/>
          <w:sz w:val="24"/>
          <w:szCs w:val="24"/>
          <w:vertAlign w:val="subscript"/>
          <w:lang w:eastAsia="en-US"/>
        </w:rPr>
        <w:t>Gi</w:t>
      </w:r>
      <w:proofErr w:type="spellEnd"/>
      <w:r w:rsidR="007106BC" w:rsidRPr="007106BC">
        <w:rPr>
          <w:rFonts w:ascii="Times New Roman" w:eastAsia="Times New Roman" w:hAnsi="Times New Roman" w:cs="Times New Roman"/>
          <w:sz w:val="24"/>
          <w:szCs w:val="24"/>
          <w:lang w:eastAsia="en-US"/>
        </w:rPr>
        <w:t xml:space="preserve">: </w:t>
      </w:r>
    </w:p>
    <w:p w:rsidR="00226FA6" w:rsidRPr="002F183D" w:rsidRDefault="00226FA6" w:rsidP="004D2673">
      <w:pPr>
        <w:widowControl w:val="0"/>
        <w:tabs>
          <w:tab w:val="left" w:pos="567"/>
        </w:tabs>
        <w:spacing w:line="300" w:lineRule="auto"/>
        <w:ind w:firstLine="799"/>
        <w:jc w:val="both"/>
        <w:rPr>
          <w:rFonts w:ascii="Times New Roman" w:eastAsia="Times New Roman" w:hAnsi="Times New Roman" w:cs="Times New Roman"/>
          <w:iCs/>
          <w:sz w:val="20"/>
          <w:szCs w:val="20"/>
          <w:lang w:eastAsia="en-GB"/>
        </w:rPr>
      </w:pPr>
    </w:p>
    <w:p w:rsidR="007106BC" w:rsidRPr="00226FA6" w:rsidRDefault="007106BC" w:rsidP="004D2673">
      <w:pPr>
        <w:tabs>
          <w:tab w:val="left" w:pos="-720"/>
          <w:tab w:val="left" w:pos="567"/>
        </w:tabs>
        <w:suppressAutoHyphens/>
        <w:spacing w:line="300" w:lineRule="auto"/>
        <w:jc w:val="right"/>
        <w:rPr>
          <w:rFonts w:ascii="Times New Roman" w:eastAsia="Times New Roman" w:hAnsi="Times New Roman" w:cs="Times New Roman"/>
        </w:rPr>
      </w:pPr>
      <w:r w:rsidRPr="007106BC">
        <w:rPr>
          <w:rFonts w:ascii="Times New Roman" w:eastAsia="Times New Roman" w:hAnsi="Times New Roman" w:cs="Times New Roman" w:hint="eastAsia"/>
          <w:sz w:val="24"/>
        </w:rPr>
        <w:tab/>
      </w:r>
      <w:r w:rsidRPr="00226FA6">
        <w:rPr>
          <w:rFonts w:ascii="Times New Roman" w:eastAsia="Times New Roman" w:hAnsi="Times New Roman" w:cs="Times New Roman"/>
          <w:position w:val="-28"/>
          <w:lang w:eastAsia="en-US"/>
        </w:rPr>
        <w:object w:dxaOrig="5240" w:dyaOrig="680">
          <v:shape id="_x0000_i1038" type="#_x0000_t75" style="width:4in;height:35pt" o:ole="">
            <v:imagedata r:id="rId39" o:title=""/>
          </v:shape>
          <o:OLEObject Type="Embed" ProgID="Equation.3" ShapeID="_x0000_i1038" DrawAspect="Content" ObjectID="_1556007478" r:id="rId40"/>
        </w:object>
      </w:r>
      <w:r w:rsidRPr="00226FA6">
        <w:rPr>
          <w:rFonts w:ascii="Times New Roman" w:eastAsia="Times New Roman" w:hAnsi="Times New Roman" w:cs="Times New Roman" w:hint="eastAsia"/>
        </w:rPr>
        <w:t xml:space="preserve">               </w:t>
      </w:r>
      <w:r w:rsidRPr="00226FA6">
        <w:rPr>
          <w:rFonts w:ascii="Times New Roman" w:eastAsia="Times New Roman" w:hAnsi="Times New Roman" w:cs="Times New Roman"/>
        </w:rPr>
        <w:tab/>
      </w:r>
      <w:r w:rsidR="00004A9E" w:rsidRPr="00226FA6">
        <w:rPr>
          <w:rFonts w:ascii="Times New Roman" w:eastAsia="Times New Roman" w:hAnsi="Times New Roman" w:cs="Times New Roman" w:hint="eastAsia"/>
        </w:rPr>
        <w:t>(</w:t>
      </w:r>
      <w:r w:rsidR="00004A9E" w:rsidRPr="00226FA6">
        <w:rPr>
          <w:rFonts w:ascii="Times New Roman" w:eastAsia="Times New Roman" w:hAnsi="Times New Roman" w:cs="Times New Roman"/>
        </w:rPr>
        <w:t>3</w:t>
      </w:r>
      <w:r w:rsidRPr="00226FA6">
        <w:rPr>
          <w:rFonts w:ascii="Times New Roman" w:eastAsia="Times New Roman" w:hAnsi="Times New Roman" w:cs="Times New Roman" w:hint="eastAsia"/>
        </w:rPr>
        <w:t>)</w:t>
      </w:r>
    </w:p>
    <w:p w:rsidR="00226FA6" w:rsidRPr="002F183D" w:rsidRDefault="00226FA6" w:rsidP="004D2673">
      <w:pPr>
        <w:widowControl w:val="0"/>
        <w:tabs>
          <w:tab w:val="left" w:pos="-720"/>
          <w:tab w:val="left" w:pos="567"/>
        </w:tabs>
        <w:suppressAutoHyphens/>
        <w:spacing w:line="300" w:lineRule="auto"/>
        <w:jc w:val="both"/>
        <w:rPr>
          <w:rFonts w:ascii="Times New Roman" w:eastAsia="Times New Roman" w:hAnsi="Times New Roman" w:cs="Times New Roman"/>
          <w:sz w:val="20"/>
          <w:szCs w:val="20"/>
          <w:lang w:eastAsia="en-US"/>
        </w:rPr>
      </w:pPr>
    </w:p>
    <w:p w:rsidR="007106BC" w:rsidRDefault="002F183D" w:rsidP="004D2673">
      <w:pPr>
        <w:widowControl w:val="0"/>
        <w:tabs>
          <w:tab w:val="left" w:pos="-720"/>
          <w:tab w:val="left" w:pos="567"/>
        </w:tabs>
        <w:suppressAutoHyphens/>
        <w:spacing w:line="30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ab/>
      </w:r>
      <w:r w:rsidR="007106BC" w:rsidRPr="007106BC">
        <w:rPr>
          <w:rFonts w:ascii="Times New Roman" w:eastAsia="Times New Roman" w:hAnsi="Times New Roman" w:cs="Times New Roman"/>
          <w:sz w:val="24"/>
          <w:szCs w:val="24"/>
          <w:lang w:eastAsia="en-US"/>
        </w:rPr>
        <w:t xml:space="preserve">The variables </w:t>
      </w:r>
      <w:r w:rsidR="00004A9E">
        <w:rPr>
          <w:rFonts w:ascii="Times New Roman" w:eastAsia="Times New Roman" w:hAnsi="Times New Roman" w:cs="Times New Roman"/>
          <w:sz w:val="24"/>
          <w:szCs w:val="24"/>
          <w:lang w:eastAsia="en-US"/>
        </w:rPr>
        <w:t>in equation (3</w:t>
      </w:r>
      <w:r w:rsidR="00F73D0A">
        <w:rPr>
          <w:rFonts w:ascii="Times New Roman" w:eastAsia="Times New Roman" w:hAnsi="Times New Roman" w:cs="Times New Roman"/>
          <w:sz w:val="24"/>
          <w:szCs w:val="24"/>
          <w:lang w:eastAsia="en-US"/>
        </w:rPr>
        <w:t xml:space="preserve">) </w:t>
      </w:r>
      <w:r w:rsidR="00004A9E">
        <w:rPr>
          <w:rFonts w:ascii="Times New Roman" w:eastAsia="Times New Roman" w:hAnsi="Times New Roman" w:cs="Times New Roman"/>
          <w:sz w:val="24"/>
          <w:szCs w:val="24"/>
          <w:lang w:eastAsia="en-US"/>
        </w:rPr>
        <w:t>are as defined for equation (2</w:t>
      </w:r>
      <w:r w:rsidR="007106BC" w:rsidRPr="007106BC">
        <w:rPr>
          <w:rFonts w:ascii="Times New Roman" w:eastAsia="Times New Roman" w:hAnsi="Times New Roman" w:cs="Times New Roman"/>
          <w:sz w:val="24"/>
          <w:szCs w:val="24"/>
          <w:lang w:eastAsia="en-US"/>
        </w:rPr>
        <w:t xml:space="preserve">), with superscripts 0 and 1 used to distinguish parameters on the same variables in each equation. If the logarithm of </w:t>
      </w:r>
      <w:r w:rsidR="00004A9E">
        <w:rPr>
          <w:rFonts w:ascii="Times New Roman" w:eastAsia="Times New Roman" w:hAnsi="Times New Roman" w:cs="Times New Roman" w:hint="eastAsia"/>
          <w:sz w:val="24"/>
          <w:szCs w:val="24"/>
        </w:rPr>
        <w:t>equation (</w:t>
      </w:r>
      <w:r w:rsidR="00004A9E">
        <w:rPr>
          <w:rFonts w:ascii="Times New Roman" w:eastAsia="Times New Roman" w:hAnsi="Times New Roman" w:cs="Times New Roman"/>
          <w:sz w:val="24"/>
          <w:szCs w:val="24"/>
        </w:rPr>
        <w:t>2</w:t>
      </w:r>
      <w:r w:rsidR="007106BC" w:rsidRPr="007106BC">
        <w:rPr>
          <w:rFonts w:ascii="Times New Roman" w:eastAsia="Times New Roman" w:hAnsi="Times New Roman" w:cs="Times New Roman" w:hint="eastAsia"/>
          <w:sz w:val="24"/>
          <w:szCs w:val="24"/>
        </w:rPr>
        <w:t>)</w:t>
      </w:r>
      <w:r w:rsidR="007106BC" w:rsidRPr="007106BC">
        <w:rPr>
          <w:rFonts w:ascii="Times New Roman" w:eastAsia="Times New Roman" w:hAnsi="Times New Roman" w:cs="Times New Roman"/>
          <w:sz w:val="24"/>
          <w:szCs w:val="24"/>
          <w:lang w:eastAsia="en-US"/>
        </w:rPr>
        <w:t xml:space="preserve"> is differentiated to provide budget share elasticities, it gives:</w:t>
      </w:r>
    </w:p>
    <w:p w:rsidR="00226FA6" w:rsidRPr="002F183D" w:rsidRDefault="00226FA6" w:rsidP="004D2673">
      <w:pPr>
        <w:widowControl w:val="0"/>
        <w:tabs>
          <w:tab w:val="left" w:pos="-720"/>
          <w:tab w:val="left" w:pos="567"/>
        </w:tabs>
        <w:suppressAutoHyphens/>
        <w:spacing w:line="300" w:lineRule="auto"/>
        <w:jc w:val="both"/>
        <w:rPr>
          <w:rFonts w:ascii="Times New Roman" w:eastAsia="Times New Roman" w:hAnsi="Times New Roman" w:cs="Times New Roman"/>
          <w:sz w:val="20"/>
          <w:szCs w:val="20"/>
        </w:rPr>
      </w:pPr>
    </w:p>
    <w:p w:rsidR="007106BC" w:rsidRDefault="00E66418" w:rsidP="00E66418">
      <w:pPr>
        <w:tabs>
          <w:tab w:val="left" w:pos="-720"/>
          <w:tab w:val="left" w:pos="709"/>
        </w:tabs>
        <w:suppressAutoHyphens/>
        <w:spacing w:line="300" w:lineRule="auto"/>
        <w:jc w:val="right"/>
        <w:rPr>
          <w:rFonts w:ascii="Times New Roman" w:eastAsia="Times New Roman" w:hAnsi="Times New Roman" w:cs="Times New Roman"/>
        </w:rPr>
      </w:pPr>
      <w:r>
        <w:rPr>
          <w:rFonts w:ascii="Times New Roman" w:eastAsia="Times New Roman" w:hAnsi="Times New Roman" w:cs="Times New Roman"/>
          <w:lang w:eastAsia="en-US"/>
        </w:rPr>
        <w:tab/>
      </w:r>
      <w:r>
        <w:rPr>
          <w:rFonts w:ascii="Times New Roman" w:eastAsia="Times New Roman" w:hAnsi="Times New Roman" w:cs="Times New Roman"/>
          <w:lang w:eastAsia="en-US"/>
        </w:rPr>
        <w:tab/>
      </w:r>
      <w:r>
        <w:rPr>
          <w:rFonts w:ascii="Times New Roman" w:eastAsia="Times New Roman" w:hAnsi="Times New Roman" w:cs="Times New Roman"/>
          <w:lang w:eastAsia="en-US"/>
        </w:rPr>
        <w:tab/>
      </w:r>
      <w:r>
        <w:rPr>
          <w:rFonts w:ascii="Times New Roman" w:eastAsia="Times New Roman" w:hAnsi="Times New Roman" w:cs="Times New Roman"/>
          <w:lang w:eastAsia="en-US"/>
        </w:rPr>
        <w:tab/>
      </w:r>
      <w:r w:rsidR="007106BC" w:rsidRPr="00226FA6">
        <w:rPr>
          <w:rFonts w:ascii="Times New Roman" w:eastAsia="Times New Roman" w:hAnsi="Times New Roman" w:cs="Times New Roman"/>
          <w:position w:val="-12"/>
          <w:lang w:eastAsia="en-US"/>
        </w:rPr>
        <w:object w:dxaOrig="3720" w:dyaOrig="380">
          <v:shape id="_x0000_i1039" type="#_x0000_t75" style="width:186pt;height:18pt" o:ole="">
            <v:imagedata r:id="rId41" o:title=""/>
          </v:shape>
          <o:OLEObject Type="Embed" ProgID="Equation.DSMT4" ShapeID="_x0000_i1039" DrawAspect="Content" ObjectID="_1556007479" r:id="rId42"/>
        </w:object>
      </w:r>
      <w:r w:rsidR="007106BC" w:rsidRPr="00226FA6">
        <w:rPr>
          <w:rFonts w:ascii="Times New Roman" w:eastAsia="Times New Roman" w:hAnsi="Times New Roman" w:cs="Times New Roman" w:hint="eastAsia"/>
        </w:rPr>
        <w:t xml:space="preserve">        </w:t>
      </w:r>
      <w:r w:rsidR="007106BC" w:rsidRPr="00226FA6">
        <w:rPr>
          <w:rFonts w:ascii="Times New Roman" w:eastAsia="Times New Roman" w:hAnsi="Times New Roman" w:cs="Times New Roman"/>
        </w:rPr>
        <w:tab/>
      </w:r>
      <w:r w:rsidR="007106BC" w:rsidRPr="00226FA6">
        <w:rPr>
          <w:rFonts w:ascii="Times New Roman" w:eastAsia="Times New Roman" w:hAnsi="Times New Roman" w:cs="Times New Roman" w:hint="eastAsia"/>
        </w:rPr>
        <w:t xml:space="preserve">          </w:t>
      </w:r>
      <w:r w:rsidR="007106BC" w:rsidRPr="00226FA6">
        <w:rPr>
          <w:rFonts w:ascii="Times New Roman" w:eastAsia="Times New Roman" w:hAnsi="Times New Roman" w:cs="Times New Roman"/>
        </w:rPr>
        <w:tab/>
      </w:r>
      <w:r w:rsidR="00004A9E" w:rsidRPr="00226FA6">
        <w:rPr>
          <w:rFonts w:ascii="Times New Roman" w:eastAsia="Times New Roman" w:hAnsi="Times New Roman" w:cs="Times New Roman" w:hint="eastAsia"/>
        </w:rPr>
        <w:t>(</w:t>
      </w:r>
      <w:r w:rsidR="00004A9E" w:rsidRPr="00226FA6">
        <w:rPr>
          <w:rFonts w:ascii="Times New Roman" w:eastAsia="Times New Roman" w:hAnsi="Times New Roman" w:cs="Times New Roman"/>
        </w:rPr>
        <w:t>4</w:t>
      </w:r>
      <w:r w:rsidR="007106BC" w:rsidRPr="00226FA6">
        <w:rPr>
          <w:rFonts w:ascii="Times New Roman" w:eastAsia="Times New Roman" w:hAnsi="Times New Roman" w:cs="Times New Roman" w:hint="eastAsia"/>
        </w:rPr>
        <w:t>)</w:t>
      </w:r>
    </w:p>
    <w:p w:rsidR="002F183D" w:rsidRPr="00226FA6" w:rsidRDefault="002F183D" w:rsidP="004D2673">
      <w:pPr>
        <w:tabs>
          <w:tab w:val="left" w:pos="-720"/>
          <w:tab w:val="left" w:pos="567"/>
        </w:tabs>
        <w:suppressAutoHyphens/>
        <w:spacing w:line="300" w:lineRule="auto"/>
        <w:jc w:val="right"/>
        <w:rPr>
          <w:rFonts w:ascii="Times New Roman" w:eastAsia="Times New Roman" w:hAnsi="Times New Roman" w:cs="Times New Roman"/>
        </w:rPr>
      </w:pPr>
    </w:p>
    <w:p w:rsidR="007106BC" w:rsidRPr="00226FA6" w:rsidRDefault="00E66418" w:rsidP="00E66418">
      <w:pPr>
        <w:tabs>
          <w:tab w:val="left" w:pos="2268"/>
        </w:tabs>
        <w:suppressAutoHyphens/>
        <w:spacing w:line="300" w:lineRule="auto"/>
        <w:jc w:val="center"/>
        <w:rPr>
          <w:rFonts w:ascii="Times New Roman" w:eastAsia="Times New Roman" w:hAnsi="Times New Roman" w:cs="Times New Roman"/>
        </w:rPr>
      </w:pPr>
      <w:r>
        <w:rPr>
          <w:rFonts w:ascii="Times New Roman" w:eastAsia="Times New Roman" w:hAnsi="Times New Roman" w:cs="Times New Roman"/>
          <w:lang w:eastAsia="en-US"/>
        </w:rPr>
        <w:tab/>
      </w:r>
      <w:r w:rsidR="007106BC" w:rsidRPr="00226FA6">
        <w:rPr>
          <w:rFonts w:ascii="Times New Roman" w:eastAsia="Times New Roman" w:hAnsi="Times New Roman" w:cs="Times New Roman"/>
          <w:position w:val="-12"/>
          <w:lang w:eastAsia="en-US"/>
        </w:rPr>
        <w:object w:dxaOrig="3920" w:dyaOrig="360">
          <v:shape id="_x0000_i1040" type="#_x0000_t75" style="width:198pt;height:18pt" o:ole="">
            <v:imagedata r:id="rId43" o:title=""/>
          </v:shape>
          <o:OLEObject Type="Embed" ProgID="Equation.DSMT4" ShapeID="_x0000_i1040" DrawAspect="Content" ObjectID="_1556007480" r:id="rId44"/>
        </w:object>
      </w:r>
      <w:r w:rsidR="007106BC" w:rsidRPr="00226FA6">
        <w:rPr>
          <w:rFonts w:ascii="Times New Roman" w:eastAsia="Times New Roman" w:hAnsi="Times New Roman" w:cs="Times New Roman" w:hint="eastAsia"/>
        </w:rPr>
        <w:t xml:space="preserve">             </w:t>
      </w:r>
      <w:r w:rsidR="007106BC" w:rsidRPr="00226FA6">
        <w:rPr>
          <w:rFonts w:ascii="Times New Roman" w:eastAsia="Times New Roman" w:hAnsi="Times New Roman" w:cs="Times New Roman"/>
        </w:rPr>
        <w:tab/>
      </w:r>
      <w:r w:rsidR="00004A9E" w:rsidRPr="00226FA6">
        <w:rPr>
          <w:rFonts w:ascii="Times New Roman" w:eastAsia="Times New Roman" w:hAnsi="Times New Roman" w:cs="Times New Roman" w:hint="eastAsia"/>
        </w:rPr>
        <w:t xml:space="preserve">    </w:t>
      </w:r>
      <w:r w:rsidR="004F4E68" w:rsidRPr="00226FA6">
        <w:rPr>
          <w:rFonts w:ascii="Times New Roman" w:eastAsia="Times New Roman" w:hAnsi="Times New Roman" w:cs="Times New Roman"/>
        </w:rPr>
        <w:t xml:space="preserve">  </w:t>
      </w:r>
      <w:r w:rsidR="00004A9E" w:rsidRPr="00226FA6">
        <w:rPr>
          <w:rFonts w:ascii="Times New Roman" w:eastAsia="Times New Roman" w:hAnsi="Times New Roman" w:cs="Times New Roman" w:hint="eastAsia"/>
        </w:rPr>
        <w:t xml:space="preserve">  (</w:t>
      </w:r>
      <w:r w:rsidR="004F4E68" w:rsidRPr="00226FA6">
        <w:rPr>
          <w:rFonts w:ascii="Times New Roman" w:eastAsia="Times New Roman" w:hAnsi="Times New Roman" w:cs="Times New Roman"/>
        </w:rPr>
        <w:t>5</w:t>
      </w:r>
      <w:r w:rsidR="007106BC" w:rsidRPr="00226FA6">
        <w:rPr>
          <w:rFonts w:ascii="Times New Roman" w:eastAsia="Times New Roman" w:hAnsi="Times New Roman" w:cs="Times New Roman" w:hint="eastAsia"/>
        </w:rPr>
        <w:t>)</w:t>
      </w:r>
    </w:p>
    <w:p w:rsidR="00226FA6" w:rsidRPr="002F183D" w:rsidRDefault="00226FA6" w:rsidP="004D2673">
      <w:pPr>
        <w:tabs>
          <w:tab w:val="left" w:pos="-720"/>
          <w:tab w:val="left" w:pos="567"/>
        </w:tabs>
        <w:suppressAutoHyphens/>
        <w:spacing w:line="300" w:lineRule="auto"/>
        <w:jc w:val="both"/>
        <w:rPr>
          <w:rFonts w:ascii="Times New Roman" w:eastAsia="Times New Roman" w:hAnsi="Times New Roman" w:cs="Times New Roman"/>
          <w:sz w:val="20"/>
          <w:szCs w:val="20"/>
          <w:lang w:eastAsia="en-US"/>
        </w:rPr>
      </w:pPr>
    </w:p>
    <w:p w:rsidR="007106BC" w:rsidRDefault="004F4E68" w:rsidP="004D2673">
      <w:pPr>
        <w:tabs>
          <w:tab w:val="left" w:pos="-720"/>
          <w:tab w:val="left" w:pos="567"/>
        </w:tabs>
        <w:suppressAutoHyphens/>
        <w:spacing w:line="300" w:lineRule="auto"/>
        <w:jc w:val="both"/>
        <w:rPr>
          <w:rFonts w:ascii="Times New Roman" w:eastAsia="Times New Roman" w:hAnsi="Times New Roman" w:cs="Times New Roman"/>
          <w:iCs/>
          <w:sz w:val="24"/>
          <w:szCs w:val="24"/>
          <w:lang w:eastAsia="en-US"/>
        </w:rPr>
      </w:pPr>
      <w:r>
        <w:rPr>
          <w:rFonts w:ascii="Times New Roman" w:eastAsia="Times New Roman" w:hAnsi="Times New Roman" w:cs="Times New Roman"/>
          <w:sz w:val="24"/>
          <w:szCs w:val="24"/>
          <w:lang w:eastAsia="en-US"/>
        </w:rPr>
        <w:t>w</w:t>
      </w:r>
      <w:r w:rsidR="00912802">
        <w:rPr>
          <w:rFonts w:ascii="Times New Roman" w:eastAsia="Times New Roman" w:hAnsi="Times New Roman" w:cs="Times New Roman"/>
          <w:sz w:val="24"/>
          <w:szCs w:val="24"/>
          <w:lang w:eastAsia="en-US"/>
        </w:rPr>
        <w:t>here</w:t>
      </w:r>
      <w:r w:rsidR="00912802" w:rsidRPr="007106BC">
        <w:rPr>
          <w:rFonts w:ascii="Times New Roman" w:eastAsia="Times New Roman" w:hAnsi="Times New Roman" w:cs="Times New Roman"/>
          <w:position w:val="-12"/>
          <w:sz w:val="24"/>
          <w:szCs w:val="24"/>
          <w:lang w:eastAsia="en-US"/>
        </w:rPr>
        <w:object w:dxaOrig="380" w:dyaOrig="360">
          <v:shape id="_x0000_i1041" type="#_x0000_t75" style="width:18pt;height:18pt" o:ole="">
            <v:imagedata r:id="rId45" o:title=""/>
          </v:shape>
          <o:OLEObject Type="Embed" ProgID="Equation.3" ShapeID="_x0000_i1041" DrawAspect="Content" ObjectID="_1556007481" r:id="rId46"/>
        </w:object>
      </w:r>
      <w:r w:rsidR="00912802">
        <w:rPr>
          <w:rFonts w:ascii="Times New Roman" w:eastAsia="Times New Roman" w:hAnsi="Times New Roman" w:cs="Times New Roman"/>
          <w:sz w:val="24"/>
          <w:szCs w:val="24"/>
          <w:lang w:eastAsia="en-US"/>
        </w:rPr>
        <w:t xml:space="preserve">is </w:t>
      </w:r>
      <w:r w:rsidR="007106BC" w:rsidRPr="007106BC">
        <w:rPr>
          <w:rFonts w:ascii="Times New Roman" w:eastAsia="Times New Roman" w:hAnsi="Times New Roman" w:cs="Times New Roman"/>
          <w:sz w:val="24"/>
          <w:szCs w:val="24"/>
          <w:lang w:eastAsia="en-US"/>
        </w:rPr>
        <w:t>the</w:t>
      </w:r>
      <w:r w:rsidR="00451E54">
        <w:rPr>
          <w:rFonts w:ascii="Times New Roman" w:eastAsia="Times New Roman" w:hAnsi="Times New Roman" w:cs="Times New Roman"/>
          <w:sz w:val="24"/>
          <w:szCs w:val="24"/>
          <w:lang w:eastAsia="en-US"/>
        </w:rPr>
        <w:t xml:space="preserve"> elasticity of quantity demand</w:t>
      </w:r>
      <w:r w:rsidR="007106BC" w:rsidRPr="007106BC">
        <w:rPr>
          <w:rFonts w:ascii="Times New Roman" w:eastAsia="Times New Roman" w:hAnsi="Times New Roman" w:cs="Times New Roman"/>
          <w:sz w:val="24"/>
          <w:szCs w:val="24"/>
          <w:lang w:eastAsia="en-US"/>
        </w:rPr>
        <w:t xml:space="preserve"> with respect to total expenditure,</w:t>
      </w:r>
      <w:r w:rsidR="00912802">
        <w:rPr>
          <w:rFonts w:ascii="Times New Roman" w:eastAsia="Times New Roman" w:hAnsi="Times New Roman" w:cs="Times New Roman"/>
          <w:sz w:val="24"/>
          <w:szCs w:val="24"/>
          <w:lang w:eastAsia="en-US"/>
        </w:rPr>
        <w:t xml:space="preserve"> </w:t>
      </w:r>
      <w:r w:rsidR="00912802" w:rsidRPr="007106BC">
        <w:rPr>
          <w:rFonts w:ascii="Times New Roman" w:eastAsia="Times New Roman" w:hAnsi="Times New Roman" w:cs="Times New Roman"/>
          <w:position w:val="-12"/>
          <w:sz w:val="24"/>
          <w:szCs w:val="24"/>
          <w:lang w:eastAsia="en-US"/>
        </w:rPr>
        <w:object w:dxaOrig="360" w:dyaOrig="380">
          <v:shape id="_x0000_i1042" type="#_x0000_t75" style="width:18pt;height:18pt" o:ole="">
            <v:imagedata r:id="rId47" o:title=""/>
          </v:shape>
          <o:OLEObject Type="Embed" ProgID="Equation.3" ShapeID="_x0000_i1042" DrawAspect="Content" ObjectID="_1556007482" r:id="rId48"/>
        </w:object>
      </w:r>
      <w:r w:rsidR="00912802" w:rsidRPr="007106BC">
        <w:rPr>
          <w:rFonts w:ascii="Times New Roman" w:eastAsia="Times New Roman" w:hAnsi="Times New Roman" w:cs="Times New Roman"/>
          <w:sz w:val="24"/>
          <w:szCs w:val="24"/>
          <w:lang w:eastAsia="en-US"/>
        </w:rPr>
        <w:t>is the elasticity of the unit value with respect to total expenditure</w:t>
      </w:r>
      <w:proofErr w:type="gramStart"/>
      <w:r w:rsidR="00912802">
        <w:rPr>
          <w:rFonts w:ascii="Times New Roman" w:eastAsia="Times New Roman" w:hAnsi="Times New Roman" w:cs="Times New Roman"/>
          <w:sz w:val="24"/>
          <w:szCs w:val="24"/>
          <w:lang w:eastAsia="en-US"/>
        </w:rPr>
        <w:t>,</w:t>
      </w:r>
      <w:proofErr w:type="gramEnd"/>
      <w:r w:rsidR="00912802" w:rsidRPr="007106BC">
        <w:rPr>
          <w:rFonts w:ascii="Times New Roman" w:eastAsia="Times New Roman" w:hAnsi="Times New Roman" w:cs="Times New Roman"/>
          <w:position w:val="-12"/>
          <w:sz w:val="24"/>
          <w:szCs w:val="24"/>
          <w:lang w:eastAsia="en-US"/>
        </w:rPr>
        <w:object w:dxaOrig="480" w:dyaOrig="360">
          <v:shape id="_x0000_i1043" type="#_x0000_t75" style="width:24pt;height:18pt" o:ole="">
            <v:imagedata r:id="rId49" o:title=""/>
          </v:shape>
          <o:OLEObject Type="Embed" ProgID="Equation.3" ShapeID="_x0000_i1043" DrawAspect="Content" ObjectID="_1556007483" r:id="rId50"/>
        </w:object>
      </w:r>
      <w:r w:rsidR="00912802">
        <w:rPr>
          <w:rFonts w:ascii="Times New Roman" w:eastAsia="Times New Roman" w:hAnsi="Times New Roman" w:cs="Times New Roman"/>
          <w:sz w:val="24"/>
          <w:szCs w:val="24"/>
          <w:lang w:eastAsia="en-US"/>
        </w:rPr>
        <w:t xml:space="preserve">is </w:t>
      </w:r>
      <w:r w:rsidR="007106BC" w:rsidRPr="007106BC">
        <w:rPr>
          <w:rFonts w:ascii="Times New Roman" w:eastAsia="Times New Roman" w:hAnsi="Times New Roman" w:cs="Times New Roman"/>
          <w:sz w:val="24"/>
          <w:szCs w:val="24"/>
          <w:lang w:eastAsia="en-US"/>
        </w:rPr>
        <w:t>the</w:t>
      </w:r>
      <w:r w:rsidR="00F73D0A">
        <w:rPr>
          <w:rFonts w:ascii="Times New Roman" w:eastAsia="Times New Roman" w:hAnsi="Times New Roman" w:cs="Times New Roman"/>
          <w:sz w:val="24"/>
          <w:szCs w:val="24"/>
          <w:lang w:eastAsia="en-US"/>
        </w:rPr>
        <w:t xml:space="preserve"> elasticity of quantity demand</w:t>
      </w:r>
      <w:r w:rsidR="007106BC" w:rsidRPr="007106BC">
        <w:rPr>
          <w:rFonts w:ascii="Times New Roman" w:eastAsia="Times New Roman" w:hAnsi="Times New Roman" w:cs="Times New Roman"/>
          <w:sz w:val="24"/>
          <w:szCs w:val="24"/>
          <w:lang w:eastAsia="en-US"/>
        </w:rPr>
        <w:t xml:space="preserve"> with respect to the price of </w:t>
      </w:r>
      <w:r w:rsidR="007106BC" w:rsidRPr="007106BC">
        <w:rPr>
          <w:rFonts w:ascii="Times New Roman" w:eastAsia="Times New Roman" w:hAnsi="Times New Roman" w:cs="Times New Roman"/>
          <w:i/>
          <w:iCs/>
          <w:sz w:val="24"/>
          <w:szCs w:val="24"/>
          <w:lang w:eastAsia="en-US"/>
        </w:rPr>
        <w:t>H</w:t>
      </w:r>
      <w:r w:rsidR="007106BC" w:rsidRPr="007106BC">
        <w:rPr>
          <w:rFonts w:ascii="Times New Roman" w:eastAsia="Times New Roman" w:hAnsi="Times New Roman" w:cs="Times New Roman"/>
          <w:sz w:val="24"/>
          <w:szCs w:val="24"/>
          <w:lang w:eastAsia="en-US"/>
        </w:rPr>
        <w:t>,</w:t>
      </w:r>
      <w:r>
        <w:rPr>
          <w:rFonts w:ascii="Times New Roman" w:eastAsia="Times New Roman" w:hAnsi="Times New Roman" w:cs="Times New Roman"/>
          <w:sz w:val="24"/>
          <w:szCs w:val="24"/>
          <w:lang w:eastAsia="en-US"/>
        </w:rPr>
        <w:t xml:space="preserve"> which is the parameter of interest for considering </w:t>
      </w:r>
      <w:r w:rsidR="00276A0C">
        <w:rPr>
          <w:rFonts w:ascii="Times New Roman" w:eastAsia="Times New Roman" w:hAnsi="Times New Roman" w:cs="Times New Roman"/>
          <w:sz w:val="24"/>
          <w:szCs w:val="24"/>
          <w:lang w:eastAsia="en-US"/>
        </w:rPr>
        <w:t xml:space="preserve">health </w:t>
      </w:r>
      <w:r>
        <w:rPr>
          <w:rFonts w:ascii="Times New Roman" w:eastAsia="Times New Roman" w:hAnsi="Times New Roman" w:cs="Times New Roman"/>
          <w:sz w:val="24"/>
          <w:szCs w:val="24"/>
          <w:lang w:eastAsia="en-US"/>
        </w:rPr>
        <w:t>effects of the soda tax,</w:t>
      </w:r>
      <w:r w:rsidR="007106BC" w:rsidRPr="007106BC">
        <w:rPr>
          <w:rFonts w:ascii="Times New Roman" w:eastAsia="Times New Roman" w:hAnsi="Times New Roman" w:cs="Times New Roman"/>
          <w:sz w:val="24"/>
          <w:szCs w:val="24"/>
          <w:lang w:eastAsia="en-US"/>
        </w:rPr>
        <w:t xml:space="preserve"> and </w:t>
      </w:r>
      <w:r w:rsidR="007106BC" w:rsidRPr="007106BC">
        <w:rPr>
          <w:rFonts w:ascii="Times New Roman" w:eastAsia="Times New Roman" w:hAnsi="Times New Roman" w:cs="Times New Roman"/>
          <w:i/>
          <w:iCs/>
          <w:sz w:val="24"/>
          <w:szCs w:val="24"/>
          <w:lang w:eastAsia="en-US"/>
        </w:rPr>
        <w:sym w:font="Symbol" w:char="F079"/>
      </w:r>
      <w:r w:rsidR="007106BC" w:rsidRPr="007106BC">
        <w:rPr>
          <w:rFonts w:ascii="Times New Roman" w:eastAsia="Times New Roman" w:hAnsi="Times New Roman" w:cs="Times New Roman"/>
          <w:i/>
          <w:iCs/>
          <w:sz w:val="24"/>
          <w:szCs w:val="24"/>
          <w:vertAlign w:val="subscript"/>
          <w:lang w:eastAsia="en-US"/>
        </w:rPr>
        <w:t>GH</w:t>
      </w:r>
      <w:r w:rsidR="007106BC" w:rsidRPr="007106BC">
        <w:rPr>
          <w:rFonts w:ascii="Times New Roman" w:eastAsia="Times New Roman" w:hAnsi="Times New Roman" w:cs="Times New Roman"/>
          <w:sz w:val="24"/>
          <w:szCs w:val="24"/>
          <w:lang w:eastAsia="en-US"/>
        </w:rPr>
        <w:t xml:space="preserve"> is the </w:t>
      </w:r>
      <w:r w:rsidR="007106BC" w:rsidRPr="007106BC">
        <w:rPr>
          <w:rFonts w:ascii="Times New Roman" w:eastAsia="Times New Roman" w:hAnsi="Times New Roman" w:cs="Times New Roman"/>
          <w:iCs/>
          <w:sz w:val="24"/>
          <w:szCs w:val="24"/>
          <w:lang w:eastAsia="en-US"/>
        </w:rPr>
        <w:t>elasticity of the unit value with respect to the price</w:t>
      </w:r>
      <w:r w:rsidR="007106BC" w:rsidRPr="007106BC">
        <w:rPr>
          <w:rFonts w:ascii="Times New Roman" w:eastAsia="Times New Roman" w:hAnsi="Times New Roman" w:cs="Times New Roman"/>
          <w:sz w:val="24"/>
          <w:szCs w:val="24"/>
          <w:lang w:eastAsia="en-US"/>
        </w:rPr>
        <w:t xml:space="preserve"> of </w:t>
      </w:r>
      <w:r w:rsidR="007106BC" w:rsidRPr="007106BC">
        <w:rPr>
          <w:rFonts w:ascii="Times New Roman" w:eastAsia="Times New Roman" w:hAnsi="Times New Roman" w:cs="Times New Roman"/>
          <w:i/>
          <w:iCs/>
          <w:sz w:val="24"/>
          <w:szCs w:val="24"/>
          <w:lang w:eastAsia="en-US"/>
        </w:rPr>
        <w:t>H</w:t>
      </w:r>
      <w:r w:rsidR="007106BC" w:rsidRPr="007106BC">
        <w:rPr>
          <w:rFonts w:ascii="Times New Roman" w:eastAsia="Times New Roman" w:hAnsi="Times New Roman" w:cs="Times New Roman"/>
          <w:iCs/>
          <w:sz w:val="24"/>
          <w:szCs w:val="24"/>
          <w:lang w:eastAsia="en-US"/>
        </w:rPr>
        <w:t>.</w:t>
      </w:r>
      <w:r>
        <w:rPr>
          <w:rFonts w:ascii="Times New Roman" w:eastAsia="Times New Roman" w:hAnsi="Times New Roman" w:cs="Times New Roman"/>
          <w:iCs/>
          <w:sz w:val="24"/>
          <w:szCs w:val="24"/>
          <w:lang w:eastAsia="en-US"/>
        </w:rPr>
        <w:t xml:space="preserve"> </w:t>
      </w:r>
      <w:r w:rsidR="00A05C15">
        <w:rPr>
          <w:rFonts w:ascii="Times New Roman" w:eastAsia="Times New Roman" w:hAnsi="Times New Roman" w:cs="Times New Roman"/>
          <w:iCs/>
          <w:sz w:val="24"/>
          <w:szCs w:val="24"/>
          <w:lang w:eastAsia="en-US"/>
        </w:rPr>
        <w:t xml:space="preserve"> </w:t>
      </w:r>
      <w:r>
        <w:rPr>
          <w:rFonts w:ascii="Times New Roman" w:eastAsia="Times New Roman" w:hAnsi="Times New Roman" w:cs="Times New Roman"/>
          <w:iCs/>
          <w:sz w:val="24"/>
          <w:szCs w:val="24"/>
          <w:lang w:eastAsia="en-US"/>
        </w:rPr>
        <w:t>If equation (5) is rearranged, it becomes clear why</w:t>
      </w:r>
      <w:r w:rsidR="00221020">
        <w:rPr>
          <w:rFonts w:ascii="Times New Roman" w:eastAsia="Times New Roman" w:hAnsi="Times New Roman" w:cs="Times New Roman"/>
          <w:iCs/>
          <w:sz w:val="24"/>
          <w:szCs w:val="24"/>
          <w:lang w:eastAsia="en-US"/>
        </w:rPr>
        <w:t xml:space="preserve"> one </w:t>
      </w:r>
      <w:r>
        <w:rPr>
          <w:rFonts w:ascii="Times New Roman" w:eastAsia="Times New Roman" w:hAnsi="Times New Roman" w:cs="Times New Roman"/>
          <w:iCs/>
          <w:sz w:val="24"/>
          <w:szCs w:val="24"/>
          <w:lang w:eastAsia="en-US"/>
        </w:rPr>
        <w:t>needs an equation like (3),</w:t>
      </w:r>
      <w:r w:rsidR="00221020">
        <w:rPr>
          <w:rFonts w:ascii="Times New Roman" w:eastAsia="Times New Roman" w:hAnsi="Times New Roman" w:cs="Times New Roman"/>
          <w:iCs/>
          <w:sz w:val="24"/>
          <w:szCs w:val="24"/>
          <w:lang w:eastAsia="en-US"/>
        </w:rPr>
        <w:t xml:space="preserve"> for the household</w:t>
      </w:r>
      <w:r>
        <w:rPr>
          <w:rFonts w:ascii="Times New Roman" w:eastAsia="Times New Roman" w:hAnsi="Times New Roman" w:cs="Times New Roman"/>
          <w:iCs/>
          <w:sz w:val="24"/>
          <w:szCs w:val="24"/>
          <w:lang w:eastAsia="en-US"/>
        </w:rPr>
        <w:t>’s choice of quality</w:t>
      </w:r>
      <w:r w:rsidR="00A27506">
        <w:rPr>
          <w:rFonts w:ascii="Times New Roman" w:eastAsia="Times New Roman" w:hAnsi="Times New Roman" w:cs="Times New Roman"/>
          <w:iCs/>
          <w:sz w:val="24"/>
          <w:szCs w:val="24"/>
          <w:lang w:eastAsia="en-US"/>
        </w:rPr>
        <w:t xml:space="preserve"> </w:t>
      </w:r>
      <w:r w:rsidR="00635568">
        <w:rPr>
          <w:rFonts w:ascii="Times New Roman" w:eastAsia="Times New Roman" w:hAnsi="Times New Roman" w:cs="Times New Roman"/>
          <w:iCs/>
          <w:sz w:val="24"/>
          <w:szCs w:val="24"/>
          <w:lang w:eastAsia="en-US"/>
        </w:rPr>
        <w:t xml:space="preserve">amongst the items </w:t>
      </w:r>
      <w:r w:rsidR="00A27506">
        <w:rPr>
          <w:rFonts w:ascii="Times New Roman" w:eastAsia="Times New Roman" w:hAnsi="Times New Roman" w:cs="Times New Roman"/>
          <w:iCs/>
          <w:sz w:val="24"/>
          <w:szCs w:val="24"/>
          <w:lang w:eastAsia="en-US"/>
        </w:rPr>
        <w:t xml:space="preserve">within group </w:t>
      </w:r>
      <w:r w:rsidR="00A27506">
        <w:rPr>
          <w:rFonts w:ascii="Times New Roman" w:eastAsia="Times New Roman" w:hAnsi="Times New Roman" w:cs="Times New Roman"/>
          <w:i/>
          <w:sz w:val="24"/>
          <w:szCs w:val="24"/>
          <w:lang w:eastAsia="en-US"/>
        </w:rPr>
        <w:t>G</w:t>
      </w:r>
      <w:r>
        <w:rPr>
          <w:rFonts w:ascii="Times New Roman" w:eastAsia="Times New Roman" w:hAnsi="Times New Roman" w:cs="Times New Roman"/>
          <w:iCs/>
          <w:sz w:val="24"/>
          <w:szCs w:val="24"/>
          <w:lang w:eastAsia="en-US"/>
        </w:rPr>
        <w:t>:</w:t>
      </w:r>
    </w:p>
    <w:p w:rsidR="00226FA6" w:rsidRPr="002F183D" w:rsidRDefault="00226FA6" w:rsidP="004D2673">
      <w:pPr>
        <w:tabs>
          <w:tab w:val="left" w:pos="-720"/>
          <w:tab w:val="left" w:pos="567"/>
        </w:tabs>
        <w:suppressAutoHyphens/>
        <w:spacing w:line="300" w:lineRule="auto"/>
        <w:jc w:val="both"/>
        <w:rPr>
          <w:rFonts w:ascii="Times New Roman" w:eastAsia="Times New Roman" w:hAnsi="Times New Roman" w:cs="Times New Roman"/>
          <w:iCs/>
          <w:sz w:val="20"/>
          <w:szCs w:val="20"/>
          <w:lang w:eastAsia="en-US"/>
        </w:rPr>
      </w:pPr>
    </w:p>
    <w:p w:rsidR="004F4E68" w:rsidRPr="00226FA6" w:rsidRDefault="0050262F" w:rsidP="004D2673">
      <w:pPr>
        <w:tabs>
          <w:tab w:val="left" w:pos="-720"/>
          <w:tab w:val="left" w:pos="567"/>
        </w:tabs>
        <w:suppressAutoHyphens/>
        <w:spacing w:line="300" w:lineRule="auto"/>
        <w:jc w:val="right"/>
        <w:rPr>
          <w:rFonts w:ascii="Times New Roman" w:eastAsia="Times New Roman" w:hAnsi="Times New Roman" w:cs="Times New Roman"/>
          <w:iCs/>
          <w:lang w:eastAsia="en-US"/>
        </w:rPr>
      </w:pPr>
      <w:r w:rsidRPr="00226FA6">
        <w:rPr>
          <w:rFonts w:ascii="Times New Roman" w:eastAsia="Times New Roman" w:hAnsi="Times New Roman" w:cs="Times New Roman"/>
          <w:position w:val="-12"/>
          <w:lang w:eastAsia="en-US"/>
        </w:rPr>
        <w:object w:dxaOrig="2220" w:dyaOrig="360">
          <v:shape id="_x0000_i1044" type="#_x0000_t75" style="width:113pt;height:18pt" o:ole="">
            <v:imagedata r:id="rId51" o:title=""/>
          </v:shape>
          <o:OLEObject Type="Embed" ProgID="Equation.3" ShapeID="_x0000_i1044" DrawAspect="Content" ObjectID="_1556007484" r:id="rId52"/>
        </w:object>
      </w:r>
      <w:r w:rsidR="004F4E68" w:rsidRPr="00226FA6">
        <w:rPr>
          <w:rFonts w:ascii="Times New Roman" w:eastAsia="Times New Roman" w:hAnsi="Times New Roman" w:cs="Times New Roman"/>
          <w:lang w:eastAsia="en-US"/>
        </w:rPr>
        <w:tab/>
      </w:r>
      <w:r w:rsidR="004F4E68" w:rsidRPr="00226FA6">
        <w:rPr>
          <w:rFonts w:ascii="Times New Roman" w:eastAsia="Times New Roman" w:hAnsi="Times New Roman" w:cs="Times New Roman"/>
          <w:lang w:eastAsia="en-US"/>
        </w:rPr>
        <w:tab/>
        <w:t xml:space="preserve">  </w:t>
      </w:r>
      <w:r w:rsidR="004F4E68" w:rsidRPr="00226FA6">
        <w:rPr>
          <w:rFonts w:ascii="Times New Roman" w:eastAsia="Times New Roman" w:hAnsi="Times New Roman" w:cs="Times New Roman"/>
          <w:lang w:eastAsia="en-US"/>
        </w:rPr>
        <w:tab/>
      </w:r>
      <w:r w:rsidR="004F4E68" w:rsidRPr="00226FA6">
        <w:rPr>
          <w:rFonts w:ascii="Times New Roman" w:eastAsia="Times New Roman" w:hAnsi="Times New Roman" w:cs="Times New Roman"/>
          <w:lang w:eastAsia="en-US"/>
        </w:rPr>
        <w:tab/>
      </w:r>
      <w:r w:rsidR="004F4E68" w:rsidRPr="00226FA6">
        <w:rPr>
          <w:rFonts w:ascii="Times New Roman" w:eastAsia="Times New Roman" w:hAnsi="Times New Roman" w:cs="Times New Roman"/>
          <w:lang w:eastAsia="en-US"/>
        </w:rPr>
        <w:tab/>
        <w:t>(6)</w:t>
      </w:r>
    </w:p>
    <w:p w:rsidR="00226FA6" w:rsidRPr="002F183D" w:rsidRDefault="00226FA6" w:rsidP="004D2673">
      <w:pPr>
        <w:widowControl w:val="0"/>
        <w:tabs>
          <w:tab w:val="left" w:pos="567"/>
        </w:tabs>
        <w:spacing w:line="300" w:lineRule="auto"/>
        <w:jc w:val="both"/>
        <w:rPr>
          <w:rFonts w:ascii="Times New Roman" w:eastAsia="Times New Roman" w:hAnsi="Times New Roman" w:cs="Times New Roman"/>
          <w:iCs/>
          <w:sz w:val="20"/>
          <w:szCs w:val="20"/>
          <w:lang w:eastAsia="en-US"/>
        </w:rPr>
      </w:pPr>
    </w:p>
    <w:p w:rsidR="00004A9E" w:rsidRDefault="00A05C15" w:rsidP="004D2673">
      <w:pPr>
        <w:widowControl w:val="0"/>
        <w:tabs>
          <w:tab w:val="left" w:pos="567"/>
        </w:tabs>
        <w:spacing w:line="300" w:lineRule="auto"/>
        <w:jc w:val="both"/>
        <w:rPr>
          <w:rFonts w:ascii="Times New Roman" w:eastAsia="Times New Roman" w:hAnsi="Times New Roman" w:cs="Times New Roman"/>
          <w:iCs/>
          <w:sz w:val="24"/>
          <w:szCs w:val="24"/>
          <w:lang w:eastAsia="en-US"/>
        </w:rPr>
      </w:pPr>
      <w:r>
        <w:rPr>
          <w:rFonts w:ascii="Times New Roman" w:eastAsia="Times New Roman" w:hAnsi="Times New Roman" w:cs="Times New Roman"/>
          <w:iCs/>
          <w:sz w:val="24"/>
          <w:szCs w:val="24"/>
          <w:lang w:eastAsia="en-US"/>
        </w:rPr>
        <w:tab/>
      </w:r>
      <w:r w:rsidR="004F4E68">
        <w:rPr>
          <w:rFonts w:ascii="Times New Roman" w:eastAsia="Times New Roman" w:hAnsi="Times New Roman" w:cs="Times New Roman"/>
          <w:iCs/>
          <w:sz w:val="24"/>
          <w:szCs w:val="24"/>
          <w:lang w:eastAsia="en-US"/>
        </w:rPr>
        <w:t xml:space="preserve">Without knowing how quality responds to prices, </w:t>
      </w:r>
      <w:r w:rsidR="00276A0C">
        <w:rPr>
          <w:rFonts w:ascii="Times New Roman" w:eastAsia="Times New Roman" w:hAnsi="Times New Roman" w:cs="Times New Roman"/>
          <w:iCs/>
          <w:sz w:val="24"/>
          <w:szCs w:val="24"/>
          <w:lang w:eastAsia="en-US"/>
        </w:rPr>
        <w:t xml:space="preserve">which can be derived from </w:t>
      </w:r>
      <w:r w:rsidR="004F4E68">
        <w:rPr>
          <w:rFonts w:ascii="Times New Roman" w:eastAsia="Times New Roman" w:hAnsi="Times New Roman" w:cs="Times New Roman"/>
          <w:iCs/>
          <w:sz w:val="24"/>
          <w:szCs w:val="24"/>
          <w:lang w:eastAsia="en-US"/>
        </w:rPr>
        <w:t xml:space="preserve">the </w:t>
      </w:r>
      <w:r w:rsidR="004F4E68" w:rsidRPr="007106BC">
        <w:rPr>
          <w:rFonts w:ascii="Times New Roman" w:eastAsia="Times New Roman" w:hAnsi="Times New Roman" w:cs="Times New Roman"/>
          <w:i/>
          <w:iCs/>
          <w:sz w:val="24"/>
          <w:szCs w:val="24"/>
          <w:lang w:eastAsia="en-US"/>
        </w:rPr>
        <w:sym w:font="Symbol" w:char="F079"/>
      </w:r>
      <w:r w:rsidR="004F4E68" w:rsidRPr="007106BC">
        <w:rPr>
          <w:rFonts w:ascii="Times New Roman" w:eastAsia="Times New Roman" w:hAnsi="Times New Roman" w:cs="Times New Roman"/>
          <w:i/>
          <w:iCs/>
          <w:sz w:val="24"/>
          <w:szCs w:val="24"/>
          <w:vertAlign w:val="subscript"/>
          <w:lang w:eastAsia="en-US"/>
        </w:rPr>
        <w:t>GH</w:t>
      </w:r>
      <w:r w:rsidR="004F4E68">
        <w:rPr>
          <w:rFonts w:ascii="Times New Roman" w:eastAsia="Times New Roman" w:hAnsi="Times New Roman" w:cs="Times New Roman"/>
          <w:iCs/>
          <w:sz w:val="24"/>
          <w:szCs w:val="24"/>
          <w:lang w:eastAsia="en-US"/>
        </w:rPr>
        <w:t xml:space="preserve"> term, </w:t>
      </w:r>
      <w:r w:rsidR="00CE03CA">
        <w:rPr>
          <w:rFonts w:ascii="Times New Roman" w:eastAsia="Times New Roman" w:hAnsi="Times New Roman" w:cs="Times New Roman"/>
          <w:iCs/>
          <w:sz w:val="24"/>
          <w:szCs w:val="24"/>
          <w:lang w:eastAsia="en-US"/>
        </w:rPr>
        <w:t>it is im</w:t>
      </w:r>
      <w:r w:rsidR="00276A0C">
        <w:rPr>
          <w:rFonts w:ascii="Times New Roman" w:eastAsia="Times New Roman" w:hAnsi="Times New Roman" w:cs="Times New Roman"/>
          <w:iCs/>
          <w:sz w:val="24"/>
          <w:szCs w:val="24"/>
          <w:lang w:eastAsia="en-US"/>
        </w:rPr>
        <w:t xml:space="preserve">possible to </w:t>
      </w:r>
      <w:r w:rsidR="00A5146F">
        <w:rPr>
          <w:rFonts w:ascii="Times New Roman" w:eastAsia="Times New Roman" w:hAnsi="Times New Roman" w:cs="Times New Roman"/>
          <w:iCs/>
          <w:sz w:val="24"/>
          <w:szCs w:val="24"/>
          <w:lang w:eastAsia="en-US"/>
        </w:rPr>
        <w:t>identify the elasticity</w:t>
      </w:r>
      <w:r w:rsidR="00A5146F" w:rsidRPr="00A5146F">
        <w:rPr>
          <w:rFonts w:ascii="Times New Roman" w:eastAsia="Times New Roman" w:hAnsi="Times New Roman" w:cs="Times New Roman"/>
          <w:iCs/>
          <w:position w:val="-12"/>
          <w:sz w:val="24"/>
          <w:szCs w:val="24"/>
          <w:lang w:eastAsia="en-US"/>
        </w:rPr>
        <w:object w:dxaOrig="420" w:dyaOrig="360">
          <v:shape id="_x0000_i1045" type="#_x0000_t75" style="width:22pt;height:18pt" o:ole="">
            <v:imagedata r:id="rId53" o:title=""/>
          </v:shape>
          <o:OLEObject Type="Embed" ProgID="Equation.3" ShapeID="_x0000_i1045" DrawAspect="Content" ObjectID="_1556007485" r:id="rId54"/>
        </w:object>
      </w:r>
      <w:r w:rsidR="00A5146F">
        <w:rPr>
          <w:rFonts w:ascii="Times New Roman" w:eastAsia="Times New Roman" w:hAnsi="Times New Roman" w:cs="Times New Roman"/>
          <w:iCs/>
          <w:sz w:val="24"/>
          <w:szCs w:val="24"/>
          <w:lang w:eastAsia="en-US"/>
        </w:rPr>
        <w:t xml:space="preserve"> that shows </w:t>
      </w:r>
      <w:r w:rsidR="004F4E68">
        <w:rPr>
          <w:rFonts w:ascii="Times New Roman" w:eastAsia="Times New Roman" w:hAnsi="Times New Roman" w:cs="Times New Roman"/>
          <w:iCs/>
          <w:sz w:val="24"/>
          <w:szCs w:val="24"/>
          <w:lang w:eastAsia="en-US"/>
        </w:rPr>
        <w:t xml:space="preserve">how quantity responds to prices. </w:t>
      </w:r>
      <w:r w:rsidR="00276A0C">
        <w:rPr>
          <w:rFonts w:ascii="Times New Roman" w:eastAsia="Times New Roman" w:hAnsi="Times New Roman" w:cs="Times New Roman"/>
          <w:iCs/>
          <w:sz w:val="24"/>
          <w:szCs w:val="24"/>
          <w:lang w:eastAsia="en-US"/>
        </w:rPr>
        <w:t>The rate that</w:t>
      </w:r>
      <w:r w:rsidR="007106BC" w:rsidRPr="007106BC">
        <w:rPr>
          <w:rFonts w:ascii="Times New Roman" w:eastAsia="Times New Roman" w:hAnsi="Times New Roman" w:cs="Times New Roman"/>
          <w:iCs/>
          <w:sz w:val="24"/>
          <w:szCs w:val="24"/>
          <w:lang w:eastAsia="en-US"/>
        </w:rPr>
        <w:t xml:space="preserve"> budget shares </w:t>
      </w:r>
      <w:r w:rsidR="00276A0C">
        <w:rPr>
          <w:rFonts w:ascii="Times New Roman" w:eastAsia="Times New Roman" w:hAnsi="Times New Roman" w:cs="Times New Roman"/>
          <w:iCs/>
          <w:sz w:val="24"/>
          <w:szCs w:val="24"/>
          <w:lang w:eastAsia="en-US"/>
        </w:rPr>
        <w:t xml:space="preserve">vary </w:t>
      </w:r>
      <w:r w:rsidR="007106BC" w:rsidRPr="007106BC">
        <w:rPr>
          <w:rFonts w:ascii="Times New Roman" w:eastAsia="Times New Roman" w:hAnsi="Times New Roman" w:cs="Times New Roman"/>
          <w:iCs/>
          <w:sz w:val="24"/>
          <w:szCs w:val="24"/>
          <w:lang w:eastAsia="en-US"/>
        </w:rPr>
        <w:t xml:space="preserve">as prices </w:t>
      </w:r>
      <w:r w:rsidR="004F4E68">
        <w:rPr>
          <w:rFonts w:ascii="Times New Roman" w:eastAsia="Times New Roman" w:hAnsi="Times New Roman" w:cs="Times New Roman"/>
          <w:iCs/>
          <w:sz w:val="24"/>
          <w:szCs w:val="24"/>
          <w:lang w:eastAsia="en-US"/>
        </w:rPr>
        <w:t>vary</w:t>
      </w:r>
      <w:r w:rsidR="00A27506">
        <w:rPr>
          <w:rFonts w:ascii="Times New Roman" w:eastAsia="Times New Roman" w:hAnsi="Times New Roman" w:cs="Times New Roman"/>
          <w:iCs/>
          <w:sz w:val="24"/>
          <w:szCs w:val="24"/>
          <w:lang w:eastAsia="en-US"/>
        </w:rPr>
        <w:t xml:space="preserve">, which </w:t>
      </w:r>
      <w:proofErr w:type="spellStart"/>
      <w:r w:rsidR="00A27506" w:rsidRPr="007106BC">
        <w:rPr>
          <w:rFonts w:ascii="Times New Roman" w:eastAsia="Times New Roman" w:hAnsi="Times New Roman" w:cs="Times New Roman"/>
          <w:i/>
          <w:iCs/>
          <w:sz w:val="24"/>
          <w:szCs w:val="24"/>
          <w:lang w:eastAsia="en-US"/>
        </w:rPr>
        <w:t>θ</w:t>
      </w:r>
      <w:r w:rsidR="00A27506" w:rsidRPr="007106BC">
        <w:rPr>
          <w:rFonts w:ascii="Times New Roman" w:eastAsia="Times New Roman" w:hAnsi="Times New Roman" w:cs="Times New Roman"/>
          <w:i/>
          <w:iCs/>
          <w:sz w:val="24"/>
          <w:szCs w:val="24"/>
          <w:vertAlign w:val="subscript"/>
          <w:lang w:eastAsia="en-US"/>
        </w:rPr>
        <w:t>GH</w:t>
      </w:r>
      <w:proofErr w:type="spellEnd"/>
      <w:r w:rsidR="00276A0C">
        <w:rPr>
          <w:rFonts w:ascii="Times New Roman" w:eastAsia="Times New Roman" w:hAnsi="Times New Roman" w:cs="Times New Roman"/>
          <w:sz w:val="24"/>
          <w:szCs w:val="24"/>
          <w:lang w:eastAsia="en-US"/>
        </w:rPr>
        <w:t xml:space="preserve"> shows,</w:t>
      </w:r>
      <w:r w:rsidR="004F4E68">
        <w:rPr>
          <w:rFonts w:ascii="Times New Roman" w:eastAsia="Times New Roman" w:hAnsi="Times New Roman" w:cs="Times New Roman"/>
          <w:iCs/>
          <w:sz w:val="24"/>
          <w:szCs w:val="24"/>
          <w:lang w:eastAsia="en-US"/>
        </w:rPr>
        <w:t xml:space="preserve"> </w:t>
      </w:r>
      <w:r w:rsidR="00A27506">
        <w:rPr>
          <w:rFonts w:ascii="Times New Roman" w:eastAsia="Times New Roman" w:hAnsi="Times New Roman" w:cs="Times New Roman"/>
          <w:iCs/>
          <w:sz w:val="24"/>
          <w:szCs w:val="24"/>
          <w:lang w:eastAsia="en-US"/>
        </w:rPr>
        <w:t>do</w:t>
      </w:r>
      <w:r w:rsidR="00276A0C">
        <w:rPr>
          <w:rFonts w:ascii="Times New Roman" w:eastAsia="Times New Roman" w:hAnsi="Times New Roman" w:cs="Times New Roman"/>
          <w:iCs/>
          <w:sz w:val="24"/>
          <w:szCs w:val="24"/>
          <w:lang w:eastAsia="en-US"/>
        </w:rPr>
        <w:t>es</w:t>
      </w:r>
      <w:r w:rsidR="00A27506">
        <w:rPr>
          <w:rFonts w:ascii="Times New Roman" w:eastAsia="Times New Roman" w:hAnsi="Times New Roman" w:cs="Times New Roman"/>
          <w:iCs/>
          <w:sz w:val="24"/>
          <w:szCs w:val="24"/>
          <w:lang w:eastAsia="en-US"/>
        </w:rPr>
        <w:t xml:space="preserve"> not </w:t>
      </w:r>
      <w:r w:rsidR="002B32E4">
        <w:rPr>
          <w:rFonts w:ascii="Times New Roman" w:eastAsia="Times New Roman" w:hAnsi="Times New Roman" w:cs="Times New Roman"/>
          <w:iCs/>
          <w:sz w:val="24"/>
          <w:szCs w:val="24"/>
          <w:lang w:eastAsia="en-US"/>
        </w:rPr>
        <w:t xml:space="preserve">by itself identify </w:t>
      </w:r>
      <w:r w:rsidR="00912802">
        <w:rPr>
          <w:rFonts w:ascii="Times New Roman" w:eastAsia="Times New Roman" w:hAnsi="Times New Roman" w:cs="Times New Roman"/>
          <w:iCs/>
          <w:sz w:val="24"/>
          <w:szCs w:val="24"/>
          <w:lang w:eastAsia="en-US"/>
        </w:rPr>
        <w:t xml:space="preserve">the </w:t>
      </w:r>
      <w:r w:rsidR="00A27506">
        <w:rPr>
          <w:rFonts w:ascii="Times New Roman" w:eastAsia="Times New Roman" w:hAnsi="Times New Roman" w:cs="Times New Roman"/>
          <w:iCs/>
          <w:sz w:val="24"/>
          <w:szCs w:val="24"/>
          <w:lang w:eastAsia="en-US"/>
        </w:rPr>
        <w:t>quantity response</w:t>
      </w:r>
      <w:r w:rsidR="004F4E68">
        <w:rPr>
          <w:rFonts w:ascii="Times New Roman" w:eastAsia="Times New Roman" w:hAnsi="Times New Roman" w:cs="Times New Roman"/>
          <w:iCs/>
          <w:sz w:val="24"/>
          <w:szCs w:val="24"/>
          <w:lang w:eastAsia="en-US"/>
        </w:rPr>
        <w:t xml:space="preserve"> to price</w:t>
      </w:r>
      <w:r w:rsidR="00A5146F">
        <w:rPr>
          <w:rFonts w:ascii="Times New Roman" w:eastAsia="Times New Roman" w:hAnsi="Times New Roman" w:cs="Times New Roman"/>
          <w:iCs/>
          <w:sz w:val="24"/>
          <w:szCs w:val="24"/>
          <w:lang w:eastAsia="en-US"/>
        </w:rPr>
        <w:t>s</w:t>
      </w:r>
      <w:r w:rsidR="00276A0C">
        <w:rPr>
          <w:rFonts w:ascii="Times New Roman" w:eastAsia="Times New Roman" w:hAnsi="Times New Roman" w:cs="Times New Roman"/>
          <w:iCs/>
          <w:sz w:val="24"/>
          <w:szCs w:val="24"/>
          <w:lang w:eastAsia="en-US"/>
        </w:rPr>
        <w:t xml:space="preserve"> since</w:t>
      </w:r>
      <w:r w:rsidR="004F4E68">
        <w:rPr>
          <w:rFonts w:ascii="Times New Roman" w:eastAsia="Times New Roman" w:hAnsi="Times New Roman" w:cs="Times New Roman"/>
          <w:iCs/>
          <w:sz w:val="24"/>
          <w:szCs w:val="24"/>
          <w:lang w:eastAsia="en-US"/>
        </w:rPr>
        <w:t xml:space="preserve"> </w:t>
      </w:r>
      <w:r w:rsidR="00276A0C">
        <w:rPr>
          <w:rFonts w:ascii="Times New Roman" w:eastAsia="Times New Roman" w:hAnsi="Times New Roman" w:cs="Times New Roman"/>
          <w:iCs/>
          <w:sz w:val="24"/>
          <w:szCs w:val="24"/>
          <w:lang w:eastAsia="en-US"/>
        </w:rPr>
        <w:t>any quality response</w:t>
      </w:r>
      <w:r w:rsidR="007106BC" w:rsidRPr="007106BC">
        <w:rPr>
          <w:rFonts w:ascii="Times New Roman" w:eastAsia="Times New Roman" w:hAnsi="Times New Roman" w:cs="Times New Roman"/>
          <w:iCs/>
          <w:sz w:val="24"/>
          <w:szCs w:val="24"/>
          <w:lang w:eastAsia="en-US"/>
        </w:rPr>
        <w:t xml:space="preserve"> als</w:t>
      </w:r>
      <w:r w:rsidR="0075546F">
        <w:rPr>
          <w:rFonts w:ascii="Times New Roman" w:eastAsia="Times New Roman" w:hAnsi="Times New Roman" w:cs="Times New Roman"/>
          <w:iCs/>
          <w:sz w:val="24"/>
          <w:szCs w:val="24"/>
          <w:lang w:eastAsia="en-US"/>
        </w:rPr>
        <w:t>o alter</w:t>
      </w:r>
      <w:r w:rsidR="00276A0C">
        <w:rPr>
          <w:rFonts w:ascii="Times New Roman" w:eastAsia="Times New Roman" w:hAnsi="Times New Roman" w:cs="Times New Roman"/>
          <w:iCs/>
          <w:sz w:val="24"/>
          <w:szCs w:val="24"/>
          <w:lang w:eastAsia="en-US"/>
        </w:rPr>
        <w:t>s</w:t>
      </w:r>
      <w:r w:rsidR="0075546F">
        <w:rPr>
          <w:rFonts w:ascii="Times New Roman" w:eastAsia="Times New Roman" w:hAnsi="Times New Roman" w:cs="Times New Roman"/>
          <w:iCs/>
          <w:sz w:val="24"/>
          <w:szCs w:val="24"/>
          <w:lang w:eastAsia="en-US"/>
        </w:rPr>
        <w:t xml:space="preserve"> </w:t>
      </w:r>
      <w:r w:rsidR="004F4E68">
        <w:rPr>
          <w:rFonts w:ascii="Times New Roman" w:eastAsia="Times New Roman" w:hAnsi="Times New Roman" w:cs="Times New Roman"/>
          <w:iCs/>
          <w:sz w:val="24"/>
          <w:szCs w:val="24"/>
          <w:lang w:eastAsia="en-US"/>
        </w:rPr>
        <w:t xml:space="preserve">spending on group </w:t>
      </w:r>
      <w:r w:rsidR="004F4E68" w:rsidRPr="004F4E68">
        <w:rPr>
          <w:rFonts w:ascii="Times New Roman" w:eastAsia="Times New Roman" w:hAnsi="Times New Roman" w:cs="Times New Roman"/>
          <w:i/>
          <w:sz w:val="24"/>
          <w:szCs w:val="24"/>
          <w:lang w:eastAsia="en-US"/>
        </w:rPr>
        <w:t>G</w:t>
      </w:r>
      <w:r w:rsidR="004F4E68">
        <w:rPr>
          <w:rFonts w:ascii="Times New Roman" w:eastAsia="Times New Roman" w:hAnsi="Times New Roman" w:cs="Times New Roman"/>
          <w:iCs/>
          <w:sz w:val="24"/>
          <w:szCs w:val="24"/>
          <w:lang w:eastAsia="en-US"/>
        </w:rPr>
        <w:t xml:space="preserve">, and </w:t>
      </w:r>
      <w:r w:rsidR="00276A0C">
        <w:rPr>
          <w:rFonts w:ascii="Times New Roman" w:eastAsia="Times New Roman" w:hAnsi="Times New Roman" w:cs="Times New Roman"/>
          <w:iCs/>
          <w:sz w:val="24"/>
          <w:szCs w:val="24"/>
          <w:lang w:eastAsia="en-US"/>
        </w:rPr>
        <w:t xml:space="preserve">thus </w:t>
      </w:r>
      <w:r w:rsidR="004F4E68">
        <w:rPr>
          <w:rFonts w:ascii="Times New Roman" w:eastAsia="Times New Roman" w:hAnsi="Times New Roman" w:cs="Times New Roman"/>
          <w:iCs/>
          <w:sz w:val="24"/>
          <w:szCs w:val="24"/>
          <w:lang w:eastAsia="en-US"/>
        </w:rPr>
        <w:t>alter</w:t>
      </w:r>
      <w:r w:rsidR="00276A0C">
        <w:rPr>
          <w:rFonts w:ascii="Times New Roman" w:eastAsia="Times New Roman" w:hAnsi="Times New Roman" w:cs="Times New Roman"/>
          <w:iCs/>
          <w:sz w:val="24"/>
          <w:szCs w:val="24"/>
          <w:lang w:eastAsia="en-US"/>
        </w:rPr>
        <w:t>s</w:t>
      </w:r>
      <w:r w:rsidR="004F4E68">
        <w:rPr>
          <w:rFonts w:ascii="Times New Roman" w:eastAsia="Times New Roman" w:hAnsi="Times New Roman" w:cs="Times New Roman"/>
          <w:iCs/>
          <w:sz w:val="24"/>
          <w:szCs w:val="24"/>
          <w:lang w:eastAsia="en-US"/>
        </w:rPr>
        <w:t xml:space="preserve"> </w:t>
      </w:r>
      <w:r w:rsidR="0075546F" w:rsidRPr="004F4E68">
        <w:rPr>
          <w:rFonts w:ascii="Times New Roman" w:eastAsia="Times New Roman" w:hAnsi="Times New Roman" w:cs="Times New Roman"/>
          <w:iCs/>
          <w:sz w:val="24"/>
          <w:szCs w:val="24"/>
          <w:lang w:eastAsia="en-US"/>
        </w:rPr>
        <w:t>the</w:t>
      </w:r>
      <w:r w:rsidR="00276A0C">
        <w:rPr>
          <w:rFonts w:ascii="Times New Roman" w:eastAsia="Times New Roman" w:hAnsi="Times New Roman" w:cs="Times New Roman"/>
          <w:iCs/>
          <w:sz w:val="24"/>
          <w:szCs w:val="24"/>
          <w:lang w:eastAsia="en-US"/>
        </w:rPr>
        <w:t xml:space="preserve"> budget share. However, </w:t>
      </w:r>
      <w:r w:rsidR="0041497B">
        <w:rPr>
          <w:rFonts w:ascii="Times New Roman" w:eastAsia="Times New Roman" w:hAnsi="Times New Roman" w:cs="Times New Roman"/>
          <w:iCs/>
          <w:sz w:val="24"/>
          <w:szCs w:val="24"/>
          <w:lang w:eastAsia="en-US"/>
        </w:rPr>
        <w:t xml:space="preserve">with </w:t>
      </w:r>
      <w:r w:rsidR="0050262F">
        <w:rPr>
          <w:rFonts w:ascii="Times New Roman" w:eastAsia="Times New Roman" w:hAnsi="Times New Roman" w:cs="Times New Roman"/>
          <w:iCs/>
          <w:sz w:val="24"/>
          <w:szCs w:val="24"/>
          <w:lang w:eastAsia="en-US"/>
        </w:rPr>
        <w:t xml:space="preserve">data on budget shares, </w:t>
      </w:r>
      <w:r w:rsidR="00635568">
        <w:rPr>
          <w:rFonts w:ascii="Times New Roman" w:eastAsia="Times New Roman" w:hAnsi="Times New Roman" w:cs="Times New Roman"/>
          <w:iCs/>
          <w:sz w:val="24"/>
          <w:szCs w:val="24"/>
          <w:lang w:eastAsia="en-US"/>
        </w:rPr>
        <w:t xml:space="preserve">on </w:t>
      </w:r>
      <w:r w:rsidR="0050262F">
        <w:rPr>
          <w:rFonts w:ascii="Times New Roman" w:eastAsia="Times New Roman" w:hAnsi="Times New Roman" w:cs="Times New Roman"/>
          <w:iCs/>
          <w:sz w:val="24"/>
          <w:szCs w:val="24"/>
          <w:lang w:eastAsia="en-US"/>
        </w:rPr>
        <w:t xml:space="preserve">prices, and </w:t>
      </w:r>
      <w:r w:rsidR="00635568">
        <w:rPr>
          <w:rFonts w:ascii="Times New Roman" w:eastAsia="Times New Roman" w:hAnsi="Times New Roman" w:cs="Times New Roman"/>
          <w:iCs/>
          <w:sz w:val="24"/>
          <w:szCs w:val="24"/>
          <w:lang w:eastAsia="en-US"/>
        </w:rPr>
        <w:t xml:space="preserve">on </w:t>
      </w:r>
      <w:r w:rsidR="0050262F">
        <w:rPr>
          <w:rFonts w:ascii="Times New Roman" w:eastAsia="Times New Roman" w:hAnsi="Times New Roman" w:cs="Times New Roman"/>
          <w:iCs/>
          <w:sz w:val="24"/>
          <w:szCs w:val="24"/>
          <w:lang w:eastAsia="en-US"/>
        </w:rPr>
        <w:t>some indicator of quality, such as the unit value, equation (6) can be estimated, with input values from the estimates of equations (2) and (3). This is</w:t>
      </w:r>
      <w:r w:rsidR="00635568">
        <w:rPr>
          <w:rFonts w:ascii="Times New Roman" w:eastAsia="Times New Roman" w:hAnsi="Times New Roman" w:cs="Times New Roman"/>
          <w:iCs/>
          <w:sz w:val="24"/>
          <w:szCs w:val="24"/>
          <w:lang w:eastAsia="en-US"/>
        </w:rPr>
        <w:t xml:space="preserve"> called</w:t>
      </w:r>
      <w:r w:rsidR="0050262F">
        <w:rPr>
          <w:rFonts w:ascii="Times New Roman" w:eastAsia="Times New Roman" w:hAnsi="Times New Roman" w:cs="Times New Roman"/>
          <w:iCs/>
          <w:sz w:val="24"/>
          <w:szCs w:val="24"/>
          <w:lang w:eastAsia="en-US"/>
        </w:rPr>
        <w:t xml:space="preserve"> the </w:t>
      </w:r>
      <w:r w:rsidR="00F733C2">
        <w:rPr>
          <w:rFonts w:ascii="Times New Roman" w:eastAsia="Times New Roman" w:hAnsi="Times New Roman" w:cs="Times New Roman"/>
          <w:iCs/>
          <w:sz w:val="24"/>
          <w:szCs w:val="24"/>
          <w:lang w:eastAsia="en-US"/>
        </w:rPr>
        <w:t>'</w:t>
      </w:r>
      <w:r w:rsidR="0050262F">
        <w:rPr>
          <w:rFonts w:ascii="Times New Roman" w:eastAsia="Times New Roman" w:hAnsi="Times New Roman" w:cs="Times New Roman"/>
          <w:iCs/>
          <w:sz w:val="24"/>
          <w:szCs w:val="24"/>
          <w:lang w:eastAsia="en-US"/>
        </w:rPr>
        <w:t xml:space="preserve">unrestricted </w:t>
      </w:r>
      <w:r w:rsidR="0050262F">
        <w:rPr>
          <w:rFonts w:ascii="Times New Roman" w:eastAsia="Times New Roman" w:hAnsi="Times New Roman" w:cs="Times New Roman"/>
          <w:iCs/>
          <w:sz w:val="24"/>
          <w:szCs w:val="24"/>
          <w:lang w:eastAsia="en-US"/>
        </w:rPr>
        <w:lastRenderedPageBreak/>
        <w:t>method</w:t>
      </w:r>
      <w:r w:rsidR="00F733C2">
        <w:rPr>
          <w:rFonts w:ascii="Times New Roman" w:eastAsia="Times New Roman" w:hAnsi="Times New Roman" w:cs="Times New Roman"/>
          <w:iCs/>
          <w:sz w:val="24"/>
          <w:szCs w:val="24"/>
          <w:lang w:eastAsia="en-US"/>
        </w:rPr>
        <w:t>'</w:t>
      </w:r>
      <w:r w:rsidR="0050262F">
        <w:rPr>
          <w:rFonts w:ascii="Times New Roman" w:eastAsia="Times New Roman" w:hAnsi="Times New Roman" w:cs="Times New Roman"/>
          <w:iCs/>
          <w:sz w:val="24"/>
          <w:szCs w:val="24"/>
          <w:lang w:eastAsia="en-US"/>
        </w:rPr>
        <w:t xml:space="preserve"> </w:t>
      </w:r>
      <w:r w:rsidR="00635568">
        <w:rPr>
          <w:rFonts w:ascii="Times New Roman" w:eastAsia="Times New Roman" w:hAnsi="Times New Roman" w:cs="Times New Roman"/>
          <w:iCs/>
          <w:sz w:val="24"/>
          <w:szCs w:val="24"/>
          <w:lang w:eastAsia="en-US"/>
        </w:rPr>
        <w:t xml:space="preserve">by </w:t>
      </w:r>
      <w:proofErr w:type="spellStart"/>
      <w:r w:rsidR="00635568">
        <w:rPr>
          <w:rFonts w:ascii="Times New Roman" w:eastAsia="Times New Roman" w:hAnsi="Times New Roman" w:cs="Times New Roman"/>
          <w:iCs/>
          <w:sz w:val="24"/>
          <w:szCs w:val="24"/>
          <w:lang w:eastAsia="en-US"/>
        </w:rPr>
        <w:t>McKelvey</w:t>
      </w:r>
      <w:proofErr w:type="spellEnd"/>
      <w:r w:rsidR="00635568">
        <w:rPr>
          <w:rFonts w:ascii="Times New Roman" w:eastAsia="Times New Roman" w:hAnsi="Times New Roman" w:cs="Times New Roman"/>
          <w:iCs/>
          <w:sz w:val="24"/>
          <w:szCs w:val="24"/>
          <w:lang w:eastAsia="en-US"/>
        </w:rPr>
        <w:t xml:space="preserve"> (2011) </w:t>
      </w:r>
      <w:r w:rsidR="0050262F">
        <w:rPr>
          <w:rFonts w:ascii="Times New Roman" w:eastAsia="Times New Roman" w:hAnsi="Times New Roman" w:cs="Times New Roman"/>
          <w:iCs/>
          <w:sz w:val="24"/>
          <w:szCs w:val="24"/>
          <w:lang w:eastAsia="en-US"/>
        </w:rPr>
        <w:t>because no restriction</w:t>
      </w:r>
      <w:r w:rsidR="00635568">
        <w:rPr>
          <w:rFonts w:ascii="Times New Roman" w:eastAsia="Times New Roman" w:hAnsi="Times New Roman" w:cs="Times New Roman"/>
          <w:iCs/>
          <w:sz w:val="24"/>
          <w:szCs w:val="24"/>
          <w:lang w:eastAsia="en-US"/>
        </w:rPr>
        <w:t xml:space="preserve"> is put</w:t>
      </w:r>
      <w:r w:rsidR="0050262F">
        <w:rPr>
          <w:rFonts w:ascii="Times New Roman" w:eastAsia="Times New Roman" w:hAnsi="Times New Roman" w:cs="Times New Roman"/>
          <w:iCs/>
          <w:sz w:val="24"/>
          <w:szCs w:val="24"/>
          <w:lang w:eastAsia="en-US"/>
        </w:rPr>
        <w:t xml:space="preserve"> on </w:t>
      </w:r>
      <w:r w:rsidR="00635568">
        <w:rPr>
          <w:rFonts w:ascii="Times New Roman" w:eastAsia="Times New Roman" w:hAnsi="Times New Roman" w:cs="Times New Roman"/>
          <w:iCs/>
          <w:sz w:val="24"/>
          <w:szCs w:val="24"/>
          <w:lang w:eastAsia="en-US"/>
        </w:rPr>
        <w:t>how the household’s</w:t>
      </w:r>
      <w:r w:rsidR="0050262F">
        <w:rPr>
          <w:rFonts w:ascii="Times New Roman" w:eastAsia="Times New Roman" w:hAnsi="Times New Roman" w:cs="Times New Roman"/>
          <w:iCs/>
          <w:sz w:val="24"/>
          <w:szCs w:val="24"/>
          <w:lang w:eastAsia="en-US"/>
        </w:rPr>
        <w:t xml:space="preserve"> choice of quality responds to price variation. The only published examples of this approach are </w:t>
      </w:r>
      <w:proofErr w:type="spellStart"/>
      <w:r w:rsidR="0050262F">
        <w:rPr>
          <w:rFonts w:ascii="Times New Roman" w:eastAsia="Times New Roman" w:hAnsi="Times New Roman" w:cs="Times New Roman"/>
          <w:iCs/>
          <w:sz w:val="24"/>
          <w:szCs w:val="24"/>
          <w:lang w:eastAsia="en-US"/>
        </w:rPr>
        <w:t>McKelvey</w:t>
      </w:r>
      <w:proofErr w:type="spellEnd"/>
      <w:r w:rsidR="0050262F">
        <w:rPr>
          <w:rFonts w:ascii="Times New Roman" w:eastAsia="Times New Roman" w:hAnsi="Times New Roman" w:cs="Times New Roman"/>
          <w:iCs/>
          <w:sz w:val="24"/>
          <w:szCs w:val="24"/>
          <w:lang w:eastAsia="en-US"/>
        </w:rPr>
        <w:t xml:space="preserve"> (2011) and Gibson and Kim (2013).</w:t>
      </w:r>
    </w:p>
    <w:p w:rsidR="00262E05" w:rsidRDefault="00262E05" w:rsidP="004D2673">
      <w:pPr>
        <w:widowControl w:val="0"/>
        <w:tabs>
          <w:tab w:val="left" w:pos="567"/>
        </w:tabs>
        <w:spacing w:line="300" w:lineRule="auto"/>
        <w:jc w:val="both"/>
        <w:rPr>
          <w:rFonts w:ascii="Times New Roman" w:eastAsia="Times New Roman" w:hAnsi="Times New Roman" w:cs="Times New Roman"/>
          <w:iCs/>
          <w:sz w:val="24"/>
          <w:szCs w:val="24"/>
          <w:lang w:eastAsia="en-US"/>
        </w:rPr>
      </w:pPr>
    </w:p>
    <w:p w:rsidR="0050262F" w:rsidRDefault="0050262F" w:rsidP="004D2673">
      <w:pPr>
        <w:widowControl w:val="0"/>
        <w:tabs>
          <w:tab w:val="left" w:pos="567"/>
        </w:tabs>
        <w:spacing w:line="300" w:lineRule="auto"/>
        <w:jc w:val="both"/>
        <w:rPr>
          <w:rFonts w:ascii="Times New Roman" w:eastAsia="Times New Roman" w:hAnsi="Times New Roman" w:cs="Times New Roman"/>
          <w:iCs/>
          <w:sz w:val="24"/>
          <w:szCs w:val="24"/>
          <w:lang w:eastAsia="en-US"/>
        </w:rPr>
      </w:pPr>
      <w:r w:rsidRPr="0050262F">
        <w:rPr>
          <w:rFonts w:ascii="Times New Roman" w:eastAsia="Times New Roman" w:hAnsi="Times New Roman" w:cs="Times New Roman" w:hint="eastAsia"/>
          <w:iCs/>
          <w:sz w:val="24"/>
          <w:szCs w:val="24"/>
          <w:lang w:eastAsia="en-US"/>
        </w:rPr>
        <w:tab/>
      </w:r>
      <w:r w:rsidRPr="0050262F">
        <w:rPr>
          <w:rFonts w:ascii="Times New Roman" w:eastAsia="Times New Roman" w:hAnsi="Times New Roman" w:cs="Times New Roman"/>
          <w:iCs/>
          <w:sz w:val="24"/>
          <w:szCs w:val="24"/>
          <w:lang w:eastAsia="en-US"/>
        </w:rPr>
        <w:t>I</w:t>
      </w:r>
      <w:r>
        <w:rPr>
          <w:rFonts w:ascii="Times New Roman" w:eastAsia="Times New Roman" w:hAnsi="Times New Roman" w:cs="Times New Roman"/>
          <w:iCs/>
          <w:sz w:val="24"/>
          <w:szCs w:val="24"/>
          <w:lang w:eastAsia="en-US"/>
        </w:rPr>
        <w:t>f the typical approach of ignoring</w:t>
      </w:r>
      <w:r w:rsidRPr="0050262F">
        <w:rPr>
          <w:rFonts w:ascii="Times New Roman" w:eastAsia="Times New Roman" w:hAnsi="Times New Roman" w:cs="Times New Roman"/>
          <w:iCs/>
          <w:sz w:val="24"/>
          <w:szCs w:val="24"/>
          <w:lang w:eastAsia="en-US"/>
        </w:rPr>
        <w:t xml:space="preserve"> </w:t>
      </w:r>
      <w:r w:rsidR="00276A0C">
        <w:rPr>
          <w:rFonts w:ascii="Times New Roman" w:eastAsia="Times New Roman" w:hAnsi="Times New Roman" w:cs="Times New Roman"/>
          <w:iCs/>
          <w:sz w:val="24"/>
          <w:szCs w:val="24"/>
          <w:lang w:eastAsia="en-US"/>
        </w:rPr>
        <w:t xml:space="preserve">price-induced </w:t>
      </w:r>
      <w:r w:rsidRPr="0050262F">
        <w:rPr>
          <w:rFonts w:ascii="Times New Roman" w:eastAsia="Times New Roman" w:hAnsi="Times New Roman" w:cs="Times New Roman"/>
          <w:iCs/>
          <w:sz w:val="24"/>
          <w:szCs w:val="24"/>
          <w:lang w:eastAsia="en-US"/>
        </w:rPr>
        <w:t xml:space="preserve">adjustments on the quality margin </w:t>
      </w:r>
      <w:r>
        <w:rPr>
          <w:rFonts w:ascii="Times New Roman" w:eastAsia="Times New Roman" w:hAnsi="Times New Roman" w:cs="Times New Roman"/>
          <w:iCs/>
          <w:sz w:val="24"/>
          <w:szCs w:val="24"/>
          <w:lang w:eastAsia="en-US"/>
        </w:rPr>
        <w:t xml:space="preserve">is used, </w:t>
      </w:r>
      <w:r w:rsidRPr="0050262F">
        <w:rPr>
          <w:rFonts w:ascii="Times New Roman" w:eastAsia="Times New Roman" w:hAnsi="Times New Roman" w:cs="Times New Roman"/>
          <w:iCs/>
          <w:sz w:val="24"/>
          <w:szCs w:val="24"/>
          <w:lang w:eastAsia="en-US"/>
        </w:rPr>
        <w:t>the formula for the elasticity of quantity with respect to price becomes:</w:t>
      </w:r>
      <w:r w:rsidRPr="0050262F">
        <w:rPr>
          <w:rFonts w:ascii="Times New Roman" w:eastAsia="Times New Roman" w:hAnsi="Times New Roman" w:cs="Times New Roman" w:hint="eastAsia"/>
          <w:iCs/>
          <w:sz w:val="24"/>
          <w:szCs w:val="24"/>
          <w:lang w:eastAsia="en-US"/>
        </w:rPr>
        <w:t xml:space="preserve"> </w:t>
      </w:r>
    </w:p>
    <w:p w:rsidR="002F183D" w:rsidRDefault="002F183D" w:rsidP="004D2673">
      <w:pPr>
        <w:widowControl w:val="0"/>
        <w:tabs>
          <w:tab w:val="left" w:pos="567"/>
        </w:tabs>
        <w:spacing w:line="300" w:lineRule="auto"/>
        <w:jc w:val="right"/>
        <w:rPr>
          <w:rFonts w:ascii="Times New Roman" w:eastAsia="Times New Roman" w:hAnsi="Times New Roman" w:cs="Times New Roman"/>
          <w:lang w:eastAsia="en-US"/>
        </w:rPr>
      </w:pPr>
    </w:p>
    <w:p w:rsidR="0050262F" w:rsidRPr="00226FA6" w:rsidRDefault="0050262F" w:rsidP="004D2673">
      <w:pPr>
        <w:widowControl w:val="0"/>
        <w:tabs>
          <w:tab w:val="left" w:pos="567"/>
        </w:tabs>
        <w:spacing w:line="300" w:lineRule="auto"/>
        <w:jc w:val="right"/>
        <w:rPr>
          <w:rFonts w:ascii="Times New Roman" w:eastAsia="Times New Roman" w:hAnsi="Times New Roman" w:cs="Times New Roman"/>
          <w:iCs/>
          <w:lang w:eastAsia="en-US"/>
        </w:rPr>
      </w:pPr>
      <w:r w:rsidRPr="00226FA6">
        <w:rPr>
          <w:rFonts w:ascii="Times New Roman" w:eastAsia="Times New Roman" w:hAnsi="Times New Roman" w:cs="Times New Roman"/>
          <w:position w:val="-12"/>
          <w:lang w:eastAsia="en-US"/>
        </w:rPr>
        <w:object w:dxaOrig="2200" w:dyaOrig="360">
          <v:shape id="_x0000_i1046" type="#_x0000_t75" style="width:109pt;height:18pt" o:ole="">
            <v:imagedata r:id="rId55" o:title=""/>
          </v:shape>
          <o:OLEObject Type="Embed" ProgID="Equation.3" ShapeID="_x0000_i1046" DrawAspect="Content" ObjectID="_1556007486" r:id="rId56"/>
        </w:object>
      </w:r>
      <w:r w:rsidRPr="00226FA6">
        <w:rPr>
          <w:rFonts w:ascii="Times New Roman" w:eastAsia="Times New Roman" w:hAnsi="Times New Roman" w:cs="Times New Roman"/>
          <w:lang w:eastAsia="en-US"/>
        </w:rPr>
        <w:tab/>
      </w:r>
      <w:r w:rsidRPr="00226FA6">
        <w:rPr>
          <w:rFonts w:ascii="Times New Roman" w:eastAsia="Times New Roman" w:hAnsi="Times New Roman" w:cs="Times New Roman"/>
          <w:lang w:eastAsia="en-US"/>
        </w:rPr>
        <w:tab/>
      </w:r>
      <w:r w:rsidRPr="00226FA6">
        <w:rPr>
          <w:rFonts w:ascii="Times New Roman" w:eastAsia="Times New Roman" w:hAnsi="Times New Roman" w:cs="Times New Roman"/>
          <w:lang w:eastAsia="en-US"/>
        </w:rPr>
        <w:tab/>
      </w:r>
      <w:r w:rsidRPr="00226FA6">
        <w:rPr>
          <w:rFonts w:ascii="Times New Roman" w:eastAsia="Times New Roman" w:hAnsi="Times New Roman" w:cs="Times New Roman"/>
          <w:lang w:eastAsia="en-US"/>
        </w:rPr>
        <w:tab/>
      </w:r>
      <w:r w:rsidRPr="00226FA6">
        <w:rPr>
          <w:rFonts w:ascii="Times New Roman" w:eastAsia="Times New Roman" w:hAnsi="Times New Roman" w:cs="Times New Roman"/>
          <w:lang w:eastAsia="en-US"/>
        </w:rPr>
        <w:tab/>
        <w:t>(7)</w:t>
      </w:r>
    </w:p>
    <w:p w:rsidR="00226FA6" w:rsidRDefault="00226FA6" w:rsidP="004D2673">
      <w:pPr>
        <w:widowControl w:val="0"/>
        <w:tabs>
          <w:tab w:val="left" w:pos="567"/>
        </w:tabs>
        <w:spacing w:line="300" w:lineRule="auto"/>
        <w:jc w:val="both"/>
        <w:rPr>
          <w:rFonts w:ascii="Times New Roman" w:eastAsia="Times New Roman" w:hAnsi="Times New Roman" w:cs="Times New Roman"/>
          <w:iCs/>
          <w:sz w:val="24"/>
          <w:szCs w:val="24"/>
          <w:lang w:eastAsia="en-US"/>
        </w:rPr>
      </w:pPr>
    </w:p>
    <w:p w:rsidR="00635568" w:rsidRDefault="0050262F" w:rsidP="004D2673">
      <w:pPr>
        <w:widowControl w:val="0"/>
        <w:tabs>
          <w:tab w:val="left" w:pos="567"/>
        </w:tabs>
        <w:spacing w:line="300" w:lineRule="auto"/>
        <w:jc w:val="both"/>
        <w:rPr>
          <w:rFonts w:ascii="Times New Roman" w:hAnsi="Times New Roman" w:cs="Times New Roman"/>
          <w:sz w:val="24"/>
          <w:szCs w:val="24"/>
        </w:rPr>
      </w:pPr>
      <w:proofErr w:type="gramStart"/>
      <w:r w:rsidRPr="0050262F">
        <w:rPr>
          <w:rFonts w:ascii="Times New Roman" w:eastAsia="Times New Roman" w:hAnsi="Times New Roman" w:cs="Times New Roman"/>
          <w:iCs/>
          <w:sz w:val="24"/>
          <w:szCs w:val="24"/>
          <w:lang w:eastAsia="en-US"/>
        </w:rPr>
        <w:t>where</w:t>
      </w:r>
      <w:proofErr w:type="gramEnd"/>
      <w:r w:rsidRPr="0050262F">
        <w:rPr>
          <w:rFonts w:ascii="Times New Roman" w:eastAsia="Times New Roman" w:hAnsi="Times New Roman" w:cs="Times New Roman"/>
          <w:iCs/>
          <w:sz w:val="24"/>
          <w:szCs w:val="24"/>
          <w:lang w:eastAsia="en-US"/>
        </w:rPr>
        <w:t xml:space="preserve"> </w:t>
      </w:r>
      <w:proofErr w:type="spellStart"/>
      <w:r w:rsidRPr="0050262F">
        <w:rPr>
          <w:rFonts w:ascii="Times New Roman" w:eastAsia="Times New Roman" w:hAnsi="Times New Roman" w:cs="Times New Roman"/>
          <w:i/>
          <w:iCs/>
          <w:sz w:val="24"/>
          <w:szCs w:val="24"/>
          <w:lang w:eastAsia="en-US"/>
        </w:rPr>
        <w:t>δ</w:t>
      </w:r>
      <w:r w:rsidRPr="0050262F">
        <w:rPr>
          <w:rFonts w:ascii="Times New Roman" w:eastAsia="Times New Roman" w:hAnsi="Times New Roman" w:cs="Times New Roman"/>
          <w:i/>
          <w:iCs/>
          <w:sz w:val="24"/>
          <w:szCs w:val="24"/>
          <w:vertAlign w:val="subscript"/>
          <w:lang w:eastAsia="en-US"/>
        </w:rPr>
        <w:t>GH</w:t>
      </w:r>
      <w:proofErr w:type="spellEnd"/>
      <w:r w:rsidRPr="0050262F">
        <w:rPr>
          <w:rFonts w:ascii="Times New Roman" w:eastAsia="Times New Roman" w:hAnsi="Times New Roman" w:cs="Times New Roman"/>
          <w:iCs/>
          <w:sz w:val="24"/>
          <w:szCs w:val="24"/>
          <w:lang w:eastAsia="en-US"/>
        </w:rPr>
        <w:t xml:space="preserve"> equals 1 if </w:t>
      </w:r>
      <w:r w:rsidRPr="0050262F">
        <w:rPr>
          <w:rFonts w:ascii="Times New Roman" w:eastAsia="Times New Roman" w:hAnsi="Times New Roman" w:cs="Times New Roman"/>
          <w:i/>
          <w:iCs/>
          <w:sz w:val="24"/>
          <w:szCs w:val="24"/>
          <w:lang w:eastAsia="en-US"/>
        </w:rPr>
        <w:t>G</w:t>
      </w:r>
      <w:r w:rsidRPr="0050262F">
        <w:rPr>
          <w:rFonts w:ascii="Times New Roman" w:eastAsia="Times New Roman" w:hAnsi="Times New Roman" w:cs="Times New Roman"/>
          <w:iCs/>
          <w:sz w:val="24"/>
          <w:szCs w:val="24"/>
          <w:lang w:eastAsia="en-US"/>
        </w:rPr>
        <w:t>=</w:t>
      </w:r>
      <w:r w:rsidRPr="0050262F">
        <w:rPr>
          <w:rFonts w:ascii="Times New Roman" w:eastAsia="Times New Roman" w:hAnsi="Times New Roman" w:cs="Times New Roman"/>
          <w:i/>
          <w:iCs/>
          <w:sz w:val="24"/>
          <w:szCs w:val="24"/>
          <w:lang w:eastAsia="en-US"/>
        </w:rPr>
        <w:t>H</w:t>
      </w:r>
      <w:r w:rsidR="00A05C15">
        <w:rPr>
          <w:rFonts w:ascii="Times New Roman" w:eastAsia="Times New Roman" w:hAnsi="Times New Roman" w:cs="Times New Roman"/>
          <w:iCs/>
          <w:sz w:val="24"/>
          <w:szCs w:val="24"/>
          <w:lang w:eastAsia="en-US"/>
        </w:rPr>
        <w:t>, and 0 otherwise</w:t>
      </w:r>
      <w:r w:rsidR="00CE03CA">
        <w:rPr>
          <w:rFonts w:ascii="Times New Roman" w:eastAsia="Times New Roman" w:hAnsi="Times New Roman" w:cs="Times New Roman"/>
          <w:iCs/>
          <w:sz w:val="24"/>
          <w:szCs w:val="24"/>
          <w:lang w:eastAsia="en-US"/>
        </w:rPr>
        <w:t>. I</w:t>
      </w:r>
      <w:r w:rsidRPr="0050262F">
        <w:rPr>
          <w:rFonts w:ascii="Times New Roman" w:eastAsia="Times New Roman" w:hAnsi="Times New Roman" w:cs="Times New Roman"/>
          <w:iCs/>
          <w:sz w:val="24"/>
          <w:szCs w:val="24"/>
          <w:lang w:eastAsia="en-US"/>
        </w:rPr>
        <w:t xml:space="preserve">f a </w:t>
      </w:r>
      <w:r w:rsidR="0013792D">
        <w:rPr>
          <w:rFonts w:ascii="Times New Roman" w:eastAsia="Times New Roman" w:hAnsi="Times New Roman" w:cs="Times New Roman"/>
          <w:iCs/>
          <w:sz w:val="24"/>
          <w:szCs w:val="24"/>
          <w:lang w:eastAsia="en-US"/>
        </w:rPr>
        <w:t>demand study with household survey data just has a budget share regression, as in</w:t>
      </w:r>
      <w:r w:rsidRPr="0050262F">
        <w:rPr>
          <w:rFonts w:ascii="Times New Roman" w:eastAsia="Times New Roman" w:hAnsi="Times New Roman" w:cs="Times New Roman"/>
          <w:iCs/>
          <w:sz w:val="24"/>
          <w:szCs w:val="24"/>
          <w:lang w:eastAsia="en-US"/>
        </w:rPr>
        <w:t xml:space="preserve"> equation</w:t>
      </w:r>
      <w:r w:rsidR="0013792D">
        <w:rPr>
          <w:rFonts w:ascii="Times New Roman" w:eastAsia="Times New Roman" w:hAnsi="Times New Roman" w:cs="Times New Roman"/>
          <w:iCs/>
          <w:sz w:val="24"/>
          <w:szCs w:val="24"/>
          <w:lang w:eastAsia="en-US"/>
        </w:rPr>
        <w:t xml:space="preserve"> (2), with no </w:t>
      </w:r>
      <w:r w:rsidR="00CE03CA">
        <w:rPr>
          <w:rFonts w:ascii="Times New Roman" w:eastAsia="Times New Roman" w:hAnsi="Times New Roman" w:cs="Times New Roman"/>
          <w:iCs/>
          <w:sz w:val="24"/>
          <w:szCs w:val="24"/>
          <w:lang w:eastAsia="en-US"/>
        </w:rPr>
        <w:t xml:space="preserve">equation (3) to </w:t>
      </w:r>
      <w:r w:rsidR="0013792D">
        <w:rPr>
          <w:rFonts w:ascii="Times New Roman" w:eastAsia="Times New Roman" w:hAnsi="Times New Roman" w:cs="Times New Roman"/>
          <w:iCs/>
          <w:sz w:val="24"/>
          <w:szCs w:val="24"/>
          <w:lang w:eastAsia="en-US"/>
        </w:rPr>
        <w:t>account</w:t>
      </w:r>
      <w:r w:rsidRPr="0050262F">
        <w:rPr>
          <w:rFonts w:ascii="Times New Roman" w:eastAsia="Times New Roman" w:hAnsi="Times New Roman" w:cs="Times New Roman"/>
          <w:iCs/>
          <w:sz w:val="24"/>
          <w:szCs w:val="24"/>
          <w:lang w:eastAsia="en-US"/>
        </w:rPr>
        <w:t xml:space="preserve"> for quality choice, </w:t>
      </w:r>
      <w:r w:rsidR="0013792D">
        <w:rPr>
          <w:rFonts w:ascii="Times New Roman" w:eastAsia="Times New Roman" w:hAnsi="Times New Roman" w:cs="Times New Roman"/>
          <w:iCs/>
          <w:sz w:val="24"/>
          <w:szCs w:val="24"/>
          <w:lang w:eastAsia="en-US"/>
        </w:rPr>
        <w:t xml:space="preserve">then it imposes </w:t>
      </w:r>
      <w:r w:rsidR="00B637EB">
        <w:rPr>
          <w:rFonts w:ascii="Times New Roman" w:eastAsia="Times New Roman" w:hAnsi="Times New Roman" w:cs="Times New Roman"/>
          <w:sz w:val="24"/>
          <w:szCs w:val="24"/>
          <w:lang w:eastAsia="en-US"/>
        </w:rPr>
        <w:t>an</w:t>
      </w:r>
      <w:r w:rsidR="00954F10">
        <w:rPr>
          <w:rFonts w:ascii="Times New Roman" w:eastAsia="Times New Roman" w:hAnsi="Times New Roman" w:cs="Times New Roman"/>
          <w:sz w:val="24"/>
          <w:szCs w:val="24"/>
          <w:lang w:eastAsia="en-US"/>
        </w:rPr>
        <w:t xml:space="preserve"> untested restriction </w:t>
      </w:r>
      <w:r w:rsidR="006851B1">
        <w:rPr>
          <w:rFonts w:ascii="Times New Roman" w:eastAsia="Times New Roman" w:hAnsi="Times New Roman" w:cs="Times New Roman"/>
          <w:sz w:val="24"/>
          <w:szCs w:val="24"/>
          <w:lang w:eastAsia="en-US"/>
        </w:rPr>
        <w:t>of</w:t>
      </w:r>
      <w:r w:rsidR="00954F10">
        <w:rPr>
          <w:rFonts w:ascii="Times New Roman" w:eastAsia="Times New Roman" w:hAnsi="Times New Roman" w:cs="Times New Roman"/>
          <w:sz w:val="24"/>
          <w:szCs w:val="24"/>
          <w:lang w:eastAsia="en-US"/>
        </w:rPr>
        <w:t xml:space="preserve"> a 1:1 movement of unit values with respect to </w:t>
      </w:r>
      <w:r w:rsidR="006C1CCA">
        <w:rPr>
          <w:rFonts w:ascii="Times New Roman" w:eastAsia="Times New Roman" w:hAnsi="Times New Roman" w:cs="Times New Roman"/>
          <w:sz w:val="24"/>
          <w:szCs w:val="24"/>
          <w:lang w:eastAsia="en-US"/>
        </w:rPr>
        <w:t>own-</w:t>
      </w:r>
      <w:r w:rsidR="00954F10">
        <w:rPr>
          <w:rFonts w:ascii="Times New Roman" w:eastAsia="Times New Roman" w:hAnsi="Times New Roman" w:cs="Times New Roman"/>
          <w:sz w:val="24"/>
          <w:szCs w:val="24"/>
          <w:lang w:eastAsia="en-US"/>
        </w:rPr>
        <w:t>prices</w:t>
      </w:r>
      <w:r w:rsidR="009F00ED">
        <w:rPr>
          <w:rFonts w:ascii="Times New Roman" w:eastAsia="Times New Roman" w:hAnsi="Times New Roman" w:cs="Times New Roman"/>
          <w:sz w:val="24"/>
          <w:szCs w:val="24"/>
          <w:lang w:eastAsia="en-US"/>
        </w:rPr>
        <w:t>.</w:t>
      </w:r>
      <w:r w:rsidR="000E790D">
        <w:rPr>
          <w:rStyle w:val="FootnoteReference"/>
          <w:rFonts w:ascii="Times New Roman" w:eastAsia="Times New Roman" w:hAnsi="Times New Roman" w:cs="Times New Roman"/>
          <w:sz w:val="24"/>
          <w:szCs w:val="24"/>
          <w:lang w:eastAsia="en-US"/>
        </w:rPr>
        <w:footnoteReference w:id="6"/>
      </w:r>
      <w:r w:rsidR="00954F10">
        <w:rPr>
          <w:rFonts w:ascii="Times New Roman" w:eastAsia="Times New Roman" w:hAnsi="Times New Roman" w:cs="Times New Roman"/>
          <w:sz w:val="24"/>
          <w:szCs w:val="24"/>
          <w:lang w:eastAsia="en-US"/>
        </w:rPr>
        <w:t xml:space="preserve"> </w:t>
      </w:r>
      <w:r w:rsidR="008965CD">
        <w:rPr>
          <w:rFonts w:ascii="Times New Roman" w:eastAsia="Times New Roman" w:hAnsi="Times New Roman" w:cs="Times New Roman"/>
          <w:sz w:val="24"/>
          <w:szCs w:val="24"/>
          <w:lang w:eastAsia="en-US"/>
        </w:rPr>
        <w:t>I</w:t>
      </w:r>
      <w:r w:rsidR="00954F10">
        <w:rPr>
          <w:rFonts w:ascii="Times New Roman" w:eastAsia="Times New Roman" w:hAnsi="Times New Roman" w:cs="Times New Roman"/>
          <w:sz w:val="24"/>
          <w:szCs w:val="24"/>
          <w:lang w:eastAsia="en-US"/>
        </w:rPr>
        <w:t>f consumers</w:t>
      </w:r>
      <w:r w:rsidR="00B637EB">
        <w:rPr>
          <w:rFonts w:ascii="Times New Roman" w:eastAsia="Times New Roman" w:hAnsi="Times New Roman" w:cs="Times New Roman"/>
          <w:sz w:val="24"/>
          <w:szCs w:val="24"/>
          <w:lang w:eastAsia="en-US"/>
        </w:rPr>
        <w:t xml:space="preserve"> </w:t>
      </w:r>
      <w:r w:rsidR="008965CD">
        <w:rPr>
          <w:rFonts w:ascii="Times New Roman" w:eastAsia="Times New Roman" w:hAnsi="Times New Roman" w:cs="Times New Roman"/>
          <w:sz w:val="24"/>
          <w:szCs w:val="24"/>
          <w:lang w:eastAsia="en-US"/>
        </w:rPr>
        <w:t xml:space="preserve">actually </w:t>
      </w:r>
      <w:r w:rsidR="00954F10">
        <w:rPr>
          <w:rFonts w:ascii="Times New Roman" w:eastAsia="Times New Roman" w:hAnsi="Times New Roman" w:cs="Times New Roman"/>
          <w:sz w:val="24"/>
          <w:szCs w:val="24"/>
          <w:lang w:eastAsia="en-US"/>
        </w:rPr>
        <w:t xml:space="preserve">respond to higher </w:t>
      </w:r>
      <w:r w:rsidR="006C1CCA">
        <w:rPr>
          <w:rFonts w:ascii="Times New Roman" w:eastAsia="Times New Roman" w:hAnsi="Times New Roman" w:cs="Times New Roman"/>
          <w:sz w:val="24"/>
          <w:szCs w:val="24"/>
          <w:lang w:eastAsia="en-US"/>
        </w:rPr>
        <w:t>own-</w:t>
      </w:r>
      <w:r w:rsidR="00954F10">
        <w:rPr>
          <w:rFonts w:ascii="Times New Roman" w:eastAsia="Times New Roman" w:hAnsi="Times New Roman" w:cs="Times New Roman"/>
          <w:sz w:val="24"/>
          <w:szCs w:val="24"/>
          <w:lang w:eastAsia="en-US"/>
        </w:rPr>
        <w:t xml:space="preserve">prices by sliding down the quality scale, </w:t>
      </w:r>
      <w:r w:rsidR="000E790D" w:rsidRPr="007106BC">
        <w:rPr>
          <w:rFonts w:ascii="Times New Roman" w:eastAsia="Times New Roman" w:hAnsi="Times New Roman" w:cs="Times New Roman"/>
          <w:iCs/>
          <w:position w:val="-12"/>
          <w:sz w:val="24"/>
          <w:szCs w:val="24"/>
          <w:lang w:eastAsia="en-US"/>
        </w:rPr>
        <w:object w:dxaOrig="800" w:dyaOrig="360">
          <v:shape id="_x0000_i1047" type="#_x0000_t75" style="width:38pt;height:17pt" o:ole="">
            <v:imagedata r:id="rId57" o:title=""/>
          </v:shape>
          <o:OLEObject Type="Embed" ProgID="Equation.3" ShapeID="_x0000_i1047" DrawAspect="Content" ObjectID="_1556007487" r:id="rId58"/>
        </w:object>
      </w:r>
      <w:r w:rsidR="00747265">
        <w:rPr>
          <w:rFonts w:ascii="Times New Roman" w:eastAsia="Times New Roman" w:hAnsi="Times New Roman" w:cs="Times New Roman"/>
          <w:iCs/>
          <w:sz w:val="24"/>
          <w:szCs w:val="24"/>
          <w:lang w:eastAsia="en-US"/>
        </w:rPr>
        <w:t xml:space="preserve"> and quantity </w:t>
      </w:r>
      <w:r w:rsidR="0013792D">
        <w:rPr>
          <w:rFonts w:ascii="Times New Roman" w:eastAsia="Times New Roman" w:hAnsi="Times New Roman" w:cs="Times New Roman"/>
          <w:iCs/>
          <w:sz w:val="24"/>
          <w:szCs w:val="24"/>
          <w:lang w:eastAsia="en-US"/>
        </w:rPr>
        <w:t xml:space="preserve">will </w:t>
      </w:r>
      <w:r w:rsidR="008965CD">
        <w:rPr>
          <w:rFonts w:ascii="Times New Roman" w:eastAsia="Times New Roman" w:hAnsi="Times New Roman" w:cs="Times New Roman"/>
          <w:iCs/>
          <w:sz w:val="24"/>
          <w:szCs w:val="24"/>
          <w:lang w:eastAsia="en-US"/>
        </w:rPr>
        <w:t xml:space="preserve">be </w:t>
      </w:r>
      <w:r w:rsidR="00747265">
        <w:rPr>
          <w:rFonts w:ascii="Times New Roman" w:eastAsia="Times New Roman" w:hAnsi="Times New Roman" w:cs="Times New Roman"/>
          <w:iCs/>
          <w:sz w:val="24"/>
          <w:szCs w:val="24"/>
          <w:lang w:eastAsia="en-US"/>
        </w:rPr>
        <w:t>l</w:t>
      </w:r>
      <w:r w:rsidR="00954F10">
        <w:rPr>
          <w:rFonts w:ascii="Times New Roman" w:eastAsia="Times New Roman" w:hAnsi="Times New Roman" w:cs="Times New Roman"/>
          <w:iCs/>
          <w:sz w:val="24"/>
          <w:szCs w:val="24"/>
          <w:lang w:eastAsia="en-US"/>
        </w:rPr>
        <w:t xml:space="preserve">ess </w:t>
      </w:r>
      <w:r w:rsidR="00912802">
        <w:rPr>
          <w:rFonts w:ascii="Times New Roman" w:eastAsia="Times New Roman" w:hAnsi="Times New Roman" w:cs="Times New Roman"/>
          <w:iCs/>
          <w:sz w:val="24"/>
          <w:szCs w:val="24"/>
          <w:lang w:eastAsia="en-US"/>
        </w:rPr>
        <w:t xml:space="preserve">own-price </w:t>
      </w:r>
      <w:r w:rsidR="00954F10">
        <w:rPr>
          <w:rFonts w:ascii="Times New Roman" w:eastAsia="Times New Roman" w:hAnsi="Times New Roman" w:cs="Times New Roman"/>
          <w:iCs/>
          <w:sz w:val="24"/>
          <w:szCs w:val="24"/>
          <w:lang w:eastAsia="en-US"/>
        </w:rPr>
        <w:t>elastic</w:t>
      </w:r>
      <w:r w:rsidR="008965CD">
        <w:rPr>
          <w:rFonts w:ascii="Times New Roman" w:eastAsia="Times New Roman" w:hAnsi="Times New Roman" w:cs="Times New Roman"/>
          <w:iCs/>
          <w:sz w:val="24"/>
          <w:szCs w:val="24"/>
          <w:lang w:eastAsia="en-US"/>
        </w:rPr>
        <w:t xml:space="preserve"> </w:t>
      </w:r>
      <w:r w:rsidR="00954F10">
        <w:rPr>
          <w:rFonts w:ascii="Times New Roman" w:eastAsia="Times New Roman" w:hAnsi="Times New Roman" w:cs="Times New Roman"/>
          <w:iCs/>
          <w:sz w:val="24"/>
          <w:szCs w:val="24"/>
          <w:lang w:eastAsia="en-US"/>
        </w:rPr>
        <w:t xml:space="preserve">than what </w:t>
      </w:r>
      <w:r w:rsidR="00747265">
        <w:rPr>
          <w:rFonts w:ascii="Times New Roman" w:eastAsia="Times New Roman" w:hAnsi="Times New Roman" w:cs="Times New Roman"/>
          <w:iCs/>
          <w:sz w:val="24"/>
          <w:szCs w:val="24"/>
          <w:lang w:eastAsia="en-US"/>
        </w:rPr>
        <w:t xml:space="preserve">is </w:t>
      </w:r>
      <w:r w:rsidR="00CE03CA">
        <w:rPr>
          <w:rFonts w:ascii="Times New Roman" w:eastAsia="Times New Roman" w:hAnsi="Times New Roman" w:cs="Times New Roman"/>
          <w:iCs/>
          <w:sz w:val="24"/>
          <w:szCs w:val="24"/>
          <w:lang w:eastAsia="en-US"/>
        </w:rPr>
        <w:t>estimated</w:t>
      </w:r>
      <w:r w:rsidR="000E790D">
        <w:rPr>
          <w:rFonts w:ascii="Times New Roman" w:eastAsia="Times New Roman" w:hAnsi="Times New Roman" w:cs="Times New Roman"/>
          <w:iCs/>
          <w:sz w:val="24"/>
          <w:szCs w:val="24"/>
          <w:lang w:eastAsia="en-US"/>
        </w:rPr>
        <w:t xml:space="preserve"> (as can be seen by comparing equations (6) and </w:t>
      </w:r>
      <w:r w:rsidR="0013792D">
        <w:rPr>
          <w:rFonts w:ascii="Times New Roman" w:eastAsia="Times New Roman" w:hAnsi="Times New Roman" w:cs="Times New Roman"/>
          <w:sz w:val="24"/>
          <w:szCs w:val="24"/>
          <w:lang w:eastAsia="en-US"/>
        </w:rPr>
        <w:t>(7)</w:t>
      </w:r>
      <w:r w:rsidR="000E790D">
        <w:rPr>
          <w:rFonts w:ascii="Times New Roman" w:eastAsia="Times New Roman" w:hAnsi="Times New Roman" w:cs="Times New Roman"/>
          <w:sz w:val="24"/>
          <w:szCs w:val="24"/>
          <w:lang w:eastAsia="en-US"/>
        </w:rPr>
        <w:t>).</w:t>
      </w:r>
    </w:p>
    <w:p w:rsidR="00226FA6" w:rsidRDefault="00226FA6" w:rsidP="004D2673">
      <w:pPr>
        <w:widowControl w:val="0"/>
        <w:tabs>
          <w:tab w:val="left" w:pos="567"/>
        </w:tabs>
        <w:spacing w:line="300" w:lineRule="auto"/>
        <w:jc w:val="both"/>
        <w:rPr>
          <w:rFonts w:ascii="Times New Roman" w:hAnsi="Times New Roman" w:cs="Times New Roman"/>
          <w:sz w:val="24"/>
          <w:szCs w:val="24"/>
        </w:rPr>
      </w:pPr>
    </w:p>
    <w:p w:rsidR="0013792D" w:rsidRDefault="0013792D" w:rsidP="004D2673">
      <w:pPr>
        <w:widowControl w:val="0"/>
        <w:tabs>
          <w:tab w:val="left" w:pos="567"/>
        </w:tabs>
        <w:spacing w:line="300" w:lineRule="auto"/>
        <w:jc w:val="both"/>
        <w:rPr>
          <w:rFonts w:ascii="Times New Roman" w:eastAsia="Times New Roman" w:hAnsi="Times New Roman" w:cs="Times New Roman"/>
          <w:sz w:val="24"/>
          <w:szCs w:val="24"/>
          <w:lang w:eastAsia="en-US"/>
        </w:rPr>
      </w:pPr>
      <w:r>
        <w:rPr>
          <w:rFonts w:ascii="Times New Roman" w:hAnsi="Times New Roman" w:cs="Times New Roman"/>
          <w:sz w:val="24"/>
          <w:szCs w:val="24"/>
        </w:rPr>
        <w:tab/>
      </w:r>
      <w:r w:rsidR="00724A4D">
        <w:rPr>
          <w:rFonts w:ascii="Times New Roman" w:hAnsi="Times New Roman" w:cs="Times New Roman"/>
          <w:sz w:val="24"/>
          <w:szCs w:val="24"/>
        </w:rPr>
        <w:t>T</w:t>
      </w:r>
      <w:r w:rsidR="000E790D">
        <w:rPr>
          <w:rFonts w:ascii="Times New Roman" w:hAnsi="Times New Roman" w:cs="Times New Roman"/>
          <w:sz w:val="24"/>
          <w:szCs w:val="24"/>
        </w:rPr>
        <w:t xml:space="preserve">he </w:t>
      </w:r>
      <w:r w:rsidR="00724A4D">
        <w:rPr>
          <w:rFonts w:ascii="Times New Roman" w:hAnsi="Times New Roman" w:cs="Times New Roman"/>
          <w:sz w:val="24"/>
          <w:szCs w:val="24"/>
        </w:rPr>
        <w:t>studies summarized in Table 1</w:t>
      </w:r>
      <w:r>
        <w:rPr>
          <w:rFonts w:ascii="Times New Roman" w:hAnsi="Times New Roman" w:cs="Times New Roman"/>
          <w:sz w:val="24"/>
          <w:szCs w:val="24"/>
        </w:rPr>
        <w:t xml:space="preserve"> </w:t>
      </w:r>
      <w:r w:rsidR="00276A0C">
        <w:rPr>
          <w:rFonts w:ascii="Times New Roman" w:hAnsi="Times New Roman" w:cs="Times New Roman"/>
          <w:sz w:val="24"/>
          <w:szCs w:val="24"/>
        </w:rPr>
        <w:t>do not use</w:t>
      </w:r>
      <w:r w:rsidR="007E722C">
        <w:rPr>
          <w:rFonts w:ascii="Times New Roman" w:hAnsi="Times New Roman" w:cs="Times New Roman"/>
          <w:sz w:val="24"/>
          <w:szCs w:val="24"/>
        </w:rPr>
        <w:t xml:space="preserve"> price survey data, and so</w:t>
      </w:r>
      <w:r w:rsidR="0032496C">
        <w:rPr>
          <w:rFonts w:ascii="Times New Roman" w:hAnsi="Times New Roman" w:cs="Times New Roman"/>
          <w:sz w:val="24"/>
          <w:szCs w:val="24"/>
        </w:rPr>
        <w:t xml:space="preserve"> </w:t>
      </w:r>
      <w:r w:rsidR="007E722C">
        <w:rPr>
          <w:rFonts w:ascii="Times New Roman" w:hAnsi="Times New Roman" w:cs="Times New Roman"/>
          <w:sz w:val="24"/>
          <w:szCs w:val="24"/>
        </w:rPr>
        <w:t xml:space="preserve">they estimate a variant </w:t>
      </w:r>
      <w:r w:rsidR="0032496C">
        <w:rPr>
          <w:rFonts w:ascii="Times New Roman" w:hAnsi="Times New Roman" w:cs="Times New Roman"/>
          <w:sz w:val="24"/>
          <w:szCs w:val="24"/>
        </w:rPr>
        <w:t xml:space="preserve">of equation (2) with </w:t>
      </w:r>
      <w:r w:rsidR="007E722C">
        <w:rPr>
          <w:rFonts w:ascii="Times New Roman" w:hAnsi="Times New Roman" w:cs="Times New Roman"/>
          <w:sz w:val="24"/>
          <w:szCs w:val="24"/>
        </w:rPr>
        <w:t xml:space="preserve">unit values in place of prices. </w:t>
      </w:r>
      <w:r w:rsidR="0032496C">
        <w:rPr>
          <w:rFonts w:ascii="Times New Roman" w:hAnsi="Times New Roman" w:cs="Times New Roman"/>
          <w:sz w:val="24"/>
          <w:szCs w:val="24"/>
        </w:rPr>
        <w:t xml:space="preserve">If equation (3) is rewritten </w:t>
      </w:r>
      <w:r w:rsidRPr="0013792D">
        <w:rPr>
          <w:rFonts w:ascii="Times New Roman" w:hAnsi="Times New Roman" w:cs="Times New Roman"/>
          <w:sz w:val="24"/>
          <w:szCs w:val="24"/>
        </w:rPr>
        <w:t xml:space="preserve">in terms of ln </w:t>
      </w:r>
      <w:r w:rsidRPr="0013792D">
        <w:rPr>
          <w:rFonts w:ascii="Times New Roman" w:hAnsi="Times New Roman" w:cs="Times New Roman"/>
          <w:i/>
          <w:iCs/>
          <w:sz w:val="24"/>
          <w:szCs w:val="24"/>
        </w:rPr>
        <w:t>p</w:t>
      </w:r>
      <w:r w:rsidRPr="0013792D">
        <w:rPr>
          <w:rFonts w:ascii="Times New Roman" w:hAnsi="Times New Roman" w:cs="Times New Roman"/>
          <w:i/>
          <w:iCs/>
          <w:sz w:val="24"/>
          <w:szCs w:val="24"/>
          <w:vertAlign w:val="subscript"/>
        </w:rPr>
        <w:t>H</w:t>
      </w:r>
      <w:r w:rsidRPr="0013792D">
        <w:rPr>
          <w:rFonts w:ascii="Times New Roman" w:hAnsi="Times New Roman" w:cs="Times New Roman"/>
          <w:sz w:val="24"/>
          <w:szCs w:val="24"/>
        </w:rPr>
        <w:t xml:space="preserve"> </w:t>
      </w:r>
      <w:r w:rsidR="0032496C">
        <w:rPr>
          <w:rFonts w:ascii="Times New Roman" w:hAnsi="Times New Roman" w:cs="Times New Roman"/>
          <w:sz w:val="24"/>
          <w:szCs w:val="24"/>
        </w:rPr>
        <w:t xml:space="preserve">and then substituted into equation (2), the budget share equation </w:t>
      </w:r>
      <w:r w:rsidR="008965CD">
        <w:rPr>
          <w:rFonts w:ascii="Times New Roman" w:hAnsi="Times New Roman" w:cs="Times New Roman"/>
          <w:sz w:val="24"/>
          <w:szCs w:val="24"/>
        </w:rPr>
        <w:t xml:space="preserve">that uses </w:t>
      </w:r>
      <w:r w:rsidR="0032496C">
        <w:rPr>
          <w:rFonts w:ascii="Times New Roman" w:hAnsi="Times New Roman" w:cs="Times New Roman"/>
          <w:sz w:val="24"/>
          <w:szCs w:val="24"/>
        </w:rPr>
        <w:t xml:space="preserve">unit values </w:t>
      </w:r>
      <w:r w:rsidR="00A778DD">
        <w:rPr>
          <w:rFonts w:ascii="Times New Roman" w:hAnsi="Times New Roman" w:cs="Times New Roman"/>
          <w:sz w:val="24"/>
          <w:szCs w:val="24"/>
        </w:rPr>
        <w:t xml:space="preserve">has a </w:t>
      </w:r>
      <w:r w:rsidR="0032496C">
        <w:rPr>
          <w:rFonts w:ascii="Times New Roman" w:hAnsi="Times New Roman" w:cs="Times New Roman"/>
          <w:sz w:val="24"/>
          <w:szCs w:val="24"/>
        </w:rPr>
        <w:t>coefficient</w:t>
      </w:r>
      <w:r w:rsidR="00276A0C">
        <w:rPr>
          <w:rFonts w:ascii="Times New Roman" w:hAnsi="Times New Roman" w:cs="Times New Roman"/>
          <w:sz w:val="24"/>
          <w:szCs w:val="24"/>
        </w:rPr>
        <w:t xml:space="preserve"> of </w:t>
      </w:r>
      <w:r w:rsidR="00276A0C" w:rsidRPr="0032496C">
        <w:rPr>
          <w:rFonts w:ascii="Times New Roman" w:hAnsi="Times New Roman" w:cs="Times New Roman"/>
          <w:position w:val="-12"/>
          <w:sz w:val="24"/>
          <w:szCs w:val="24"/>
        </w:rPr>
        <w:object w:dxaOrig="800" w:dyaOrig="380">
          <v:shape id="_x0000_i1048" type="#_x0000_t75" style="width:42pt;height:18pt" o:ole="">
            <v:imagedata r:id="rId59" o:title=""/>
          </v:shape>
          <o:OLEObject Type="Embed" ProgID="Equation.3" ShapeID="_x0000_i1048" DrawAspect="Content" ObjectID="_1556007488" r:id="rId60"/>
        </w:object>
      </w:r>
      <w:r w:rsidR="00276A0C">
        <w:rPr>
          <w:rFonts w:ascii="Times New Roman" w:hAnsi="Times New Roman" w:cs="Times New Roman"/>
          <w:sz w:val="24"/>
          <w:szCs w:val="24"/>
        </w:rPr>
        <w:t xml:space="preserve"> rather than</w:t>
      </w:r>
      <w:r w:rsidR="00276A0C" w:rsidRPr="0032496C">
        <w:rPr>
          <w:rFonts w:ascii="Times New Roman" w:hAnsi="Times New Roman" w:cs="Times New Roman"/>
          <w:position w:val="-12"/>
          <w:sz w:val="24"/>
          <w:szCs w:val="24"/>
        </w:rPr>
        <w:object w:dxaOrig="480" w:dyaOrig="360">
          <v:shape id="_x0000_i1049" type="#_x0000_t75" style="width:24pt;height:18pt" o:ole="">
            <v:imagedata r:id="rId61" o:title=""/>
          </v:shape>
          <o:OLEObject Type="Embed" ProgID="Equation.3" ShapeID="_x0000_i1049" DrawAspect="Content" ObjectID="_1556007489" r:id="rId62"/>
        </w:object>
      </w:r>
      <w:r w:rsidR="00276A0C">
        <w:rPr>
          <w:rFonts w:ascii="Times New Roman" w:hAnsi="Times New Roman" w:cs="Times New Roman"/>
          <w:sz w:val="24"/>
          <w:szCs w:val="24"/>
        </w:rPr>
        <w:t xml:space="preserve"> </w:t>
      </w:r>
      <w:r w:rsidRPr="0013792D">
        <w:rPr>
          <w:rFonts w:ascii="Times New Roman" w:hAnsi="Times New Roman" w:cs="Times New Roman"/>
          <w:sz w:val="24"/>
          <w:szCs w:val="24"/>
        </w:rPr>
        <w:t xml:space="preserve">Since </w:t>
      </w:r>
      <w:r w:rsidR="00A778DD" w:rsidRPr="0032496C">
        <w:rPr>
          <w:rFonts w:ascii="Times New Roman" w:hAnsi="Times New Roman" w:cs="Times New Roman"/>
          <w:position w:val="-12"/>
          <w:sz w:val="24"/>
          <w:szCs w:val="24"/>
        </w:rPr>
        <w:object w:dxaOrig="460" w:dyaOrig="360">
          <v:shape id="_x0000_i1050" type="#_x0000_t75" style="width:24pt;height:18pt" o:ole="">
            <v:imagedata r:id="rId63" o:title=""/>
          </v:shape>
          <o:OLEObject Type="Embed" ProgID="Equation.3" ShapeID="_x0000_i1050" DrawAspect="Content" ObjectID="_1556007490" r:id="rId64"/>
        </w:object>
      </w:r>
      <w:r w:rsidRPr="0013792D">
        <w:rPr>
          <w:rFonts w:ascii="Times New Roman" w:hAnsi="Times New Roman" w:cs="Times New Roman"/>
          <w:sz w:val="24"/>
          <w:szCs w:val="24"/>
        </w:rPr>
        <w:t>cannot be estimated without prices</w:t>
      </w:r>
      <w:r w:rsidR="00276A0C">
        <w:rPr>
          <w:rFonts w:ascii="Times New Roman" w:hAnsi="Times New Roman" w:cs="Times New Roman"/>
          <w:sz w:val="24"/>
          <w:szCs w:val="24"/>
        </w:rPr>
        <w:t>,</w:t>
      </w:r>
      <w:r w:rsidRPr="0013792D">
        <w:rPr>
          <w:rFonts w:ascii="Times New Roman" w:hAnsi="Times New Roman" w:cs="Times New Roman"/>
          <w:sz w:val="24"/>
          <w:szCs w:val="24"/>
        </w:rPr>
        <w:t xml:space="preserve"> the </w:t>
      </w:r>
      <w:r w:rsidR="00A778DD">
        <w:rPr>
          <w:rFonts w:ascii="Times New Roman" w:hAnsi="Times New Roman" w:cs="Times New Roman"/>
          <w:sz w:val="24"/>
          <w:szCs w:val="24"/>
        </w:rPr>
        <w:t xml:space="preserve">elasticity from equation (7) </w:t>
      </w:r>
      <w:r w:rsidR="000E790D">
        <w:rPr>
          <w:rFonts w:ascii="Times New Roman" w:hAnsi="Times New Roman" w:cs="Times New Roman"/>
          <w:sz w:val="24"/>
          <w:szCs w:val="24"/>
        </w:rPr>
        <w:t>is unidentified</w:t>
      </w:r>
      <w:r w:rsidR="00276A0C">
        <w:rPr>
          <w:rFonts w:ascii="Times New Roman" w:hAnsi="Times New Roman" w:cs="Times New Roman"/>
          <w:sz w:val="24"/>
          <w:szCs w:val="24"/>
        </w:rPr>
        <w:t xml:space="preserve"> unless</w:t>
      </w:r>
      <w:r w:rsidR="001F11BB" w:rsidRPr="0032496C">
        <w:rPr>
          <w:rFonts w:ascii="Times New Roman" w:hAnsi="Times New Roman" w:cs="Times New Roman"/>
          <w:position w:val="-12"/>
          <w:sz w:val="24"/>
          <w:szCs w:val="24"/>
        </w:rPr>
        <w:object w:dxaOrig="480" w:dyaOrig="360">
          <v:shape id="_x0000_i1051" type="#_x0000_t75" style="width:24pt;height:18pt" o:ole="">
            <v:imagedata r:id="rId65" o:title=""/>
          </v:shape>
          <o:OLEObject Type="Embed" ProgID="Equation.3" ShapeID="_x0000_i1051" DrawAspect="Content" ObjectID="_1556007491" r:id="rId66"/>
        </w:object>
      </w:r>
      <w:r w:rsidR="001F11BB">
        <w:rPr>
          <w:rFonts w:ascii="Times New Roman" w:hAnsi="Times New Roman" w:cs="Times New Roman"/>
          <w:sz w:val="24"/>
          <w:szCs w:val="24"/>
        </w:rPr>
        <w:t xml:space="preserve">is </w:t>
      </w:r>
      <w:r w:rsidR="00A5146F">
        <w:rPr>
          <w:rFonts w:ascii="Times New Roman" w:hAnsi="Times New Roman" w:cs="Times New Roman"/>
          <w:sz w:val="24"/>
          <w:szCs w:val="24"/>
        </w:rPr>
        <w:t xml:space="preserve">somehow </w:t>
      </w:r>
      <w:r w:rsidR="001F11BB">
        <w:rPr>
          <w:rFonts w:ascii="Times New Roman" w:hAnsi="Times New Roman" w:cs="Times New Roman"/>
          <w:sz w:val="24"/>
          <w:szCs w:val="24"/>
        </w:rPr>
        <w:t>indirectly derived.</w:t>
      </w:r>
      <w:r w:rsidR="000E790D">
        <w:rPr>
          <w:rFonts w:ascii="Times New Roman" w:hAnsi="Times New Roman" w:cs="Times New Roman"/>
          <w:sz w:val="24"/>
          <w:szCs w:val="24"/>
        </w:rPr>
        <w:t xml:space="preserve"> The typical</w:t>
      </w:r>
      <w:r w:rsidR="0032496C">
        <w:rPr>
          <w:rFonts w:ascii="Times New Roman" w:hAnsi="Times New Roman" w:cs="Times New Roman"/>
          <w:sz w:val="24"/>
          <w:szCs w:val="24"/>
        </w:rPr>
        <w:t xml:space="preserve"> </w:t>
      </w:r>
      <w:r w:rsidR="000E790D">
        <w:rPr>
          <w:rFonts w:ascii="Times New Roman" w:hAnsi="Times New Roman" w:cs="Times New Roman"/>
          <w:sz w:val="24"/>
          <w:szCs w:val="24"/>
        </w:rPr>
        <w:t xml:space="preserve">approach </w:t>
      </w:r>
      <w:r w:rsidR="001F11BB">
        <w:rPr>
          <w:rFonts w:ascii="Times New Roman" w:hAnsi="Times New Roman" w:cs="Times New Roman"/>
          <w:sz w:val="24"/>
          <w:szCs w:val="24"/>
        </w:rPr>
        <w:t>assume</w:t>
      </w:r>
      <w:r w:rsidR="000E790D">
        <w:rPr>
          <w:rFonts w:ascii="Times New Roman" w:hAnsi="Times New Roman" w:cs="Times New Roman"/>
          <w:sz w:val="24"/>
          <w:szCs w:val="24"/>
        </w:rPr>
        <w:t>s, implicitly,</w:t>
      </w:r>
      <w:r w:rsidR="001F11BB">
        <w:rPr>
          <w:rFonts w:ascii="Times New Roman" w:hAnsi="Times New Roman" w:cs="Times New Roman"/>
          <w:sz w:val="24"/>
          <w:szCs w:val="24"/>
        </w:rPr>
        <w:t xml:space="preserve"> that </w:t>
      </w:r>
      <w:r w:rsidR="00884BD8" w:rsidRPr="00EE2247">
        <w:rPr>
          <w:rFonts w:ascii="Times New Roman" w:eastAsia="Times New Roman" w:hAnsi="Times New Roman" w:cs="Times New Roman"/>
          <w:position w:val="-12"/>
          <w:sz w:val="24"/>
          <w:szCs w:val="24"/>
          <w:lang w:eastAsia="en-US"/>
        </w:rPr>
        <w:object w:dxaOrig="780" w:dyaOrig="360">
          <v:shape id="_x0000_i1052" type="#_x0000_t75" style="width:40pt;height:18pt" o:ole="">
            <v:imagedata r:id="rId67" o:title=""/>
          </v:shape>
          <o:OLEObject Type="Embed" ProgID="Equation.3" ShapeID="_x0000_i1052" DrawAspect="Content" ObjectID="_1556007492" r:id="rId68"/>
        </w:object>
      </w:r>
      <w:r w:rsidR="000E790D">
        <w:rPr>
          <w:rFonts w:ascii="Times New Roman" w:eastAsia="Times New Roman" w:hAnsi="Times New Roman" w:cs="Times New Roman"/>
          <w:sz w:val="24"/>
          <w:szCs w:val="24"/>
          <w:lang w:eastAsia="en-US"/>
        </w:rPr>
        <w:t>so that</w:t>
      </w:r>
      <w:r w:rsidR="001F11BB">
        <w:rPr>
          <w:rFonts w:ascii="Times New Roman" w:eastAsia="Times New Roman" w:hAnsi="Times New Roman" w:cs="Times New Roman"/>
          <w:sz w:val="24"/>
          <w:szCs w:val="24"/>
          <w:lang w:eastAsia="en-US"/>
        </w:rPr>
        <w:t xml:space="preserve"> </w:t>
      </w:r>
      <w:r w:rsidR="000E790D" w:rsidRPr="00736B5D">
        <w:rPr>
          <w:rFonts w:ascii="Times New Roman" w:eastAsia="Times New Roman" w:hAnsi="Times New Roman" w:cs="Times New Roman"/>
          <w:position w:val="-12"/>
          <w:sz w:val="24"/>
          <w:szCs w:val="24"/>
          <w:lang w:eastAsia="en-US"/>
        </w:rPr>
        <w:object w:dxaOrig="1480" w:dyaOrig="380">
          <v:shape id="_x0000_i1053" type="#_x0000_t75" style="width:73pt;height:19pt" o:ole="">
            <v:imagedata r:id="rId69" o:title=""/>
          </v:shape>
          <o:OLEObject Type="Embed" ProgID="Equation.3" ShapeID="_x0000_i1053" DrawAspect="Content" ObjectID="_1556007493" r:id="rId70"/>
        </w:object>
      </w:r>
      <w:r w:rsidR="000E790D">
        <w:rPr>
          <w:rFonts w:ascii="Times New Roman" w:eastAsia="Times New Roman" w:hAnsi="Times New Roman" w:cs="Times New Roman"/>
          <w:sz w:val="24"/>
          <w:szCs w:val="24"/>
          <w:lang w:eastAsia="en-US"/>
        </w:rPr>
        <w:t xml:space="preserve"> thus</w:t>
      </w:r>
      <w:r w:rsidR="001F11BB">
        <w:rPr>
          <w:rFonts w:ascii="Times New Roman" w:eastAsia="Times New Roman" w:hAnsi="Times New Roman" w:cs="Times New Roman"/>
          <w:sz w:val="24"/>
          <w:szCs w:val="24"/>
          <w:lang w:eastAsia="en-US"/>
        </w:rPr>
        <w:t xml:space="preserve"> within-</w:t>
      </w:r>
      <w:r w:rsidR="00A778DD">
        <w:rPr>
          <w:rFonts w:ascii="Times New Roman" w:eastAsia="Times New Roman" w:hAnsi="Times New Roman" w:cs="Times New Roman"/>
          <w:sz w:val="24"/>
          <w:szCs w:val="24"/>
          <w:lang w:eastAsia="en-US"/>
        </w:rPr>
        <w:t>group quality substitution</w:t>
      </w:r>
      <w:r w:rsidR="000E790D">
        <w:rPr>
          <w:rFonts w:ascii="Times New Roman" w:eastAsia="Times New Roman" w:hAnsi="Times New Roman" w:cs="Times New Roman"/>
          <w:sz w:val="24"/>
          <w:szCs w:val="24"/>
          <w:lang w:eastAsia="en-US"/>
        </w:rPr>
        <w:t xml:space="preserve"> is ruled out by</w:t>
      </w:r>
      <w:r w:rsidR="002B32E4">
        <w:rPr>
          <w:rFonts w:ascii="Times New Roman" w:eastAsia="Times New Roman" w:hAnsi="Times New Roman" w:cs="Times New Roman"/>
          <w:sz w:val="24"/>
          <w:szCs w:val="24"/>
          <w:lang w:eastAsia="en-US"/>
        </w:rPr>
        <w:t xml:space="preserve"> </w:t>
      </w:r>
      <w:r w:rsidR="00A778DD">
        <w:rPr>
          <w:rFonts w:ascii="Times New Roman" w:eastAsia="Times New Roman" w:hAnsi="Times New Roman" w:cs="Times New Roman"/>
          <w:sz w:val="24"/>
          <w:szCs w:val="24"/>
          <w:lang w:eastAsia="en-US"/>
        </w:rPr>
        <w:t xml:space="preserve">this </w:t>
      </w:r>
      <w:r w:rsidR="00F733C2">
        <w:rPr>
          <w:rFonts w:ascii="Times New Roman" w:eastAsia="Times New Roman" w:hAnsi="Times New Roman" w:cs="Times New Roman"/>
          <w:sz w:val="24"/>
          <w:szCs w:val="24"/>
          <w:lang w:eastAsia="en-US"/>
        </w:rPr>
        <w:t>'</w:t>
      </w:r>
      <w:r w:rsidR="00A778DD">
        <w:rPr>
          <w:rFonts w:ascii="Times New Roman" w:eastAsia="Times New Roman" w:hAnsi="Times New Roman" w:cs="Times New Roman"/>
          <w:sz w:val="24"/>
          <w:szCs w:val="24"/>
          <w:lang w:eastAsia="en-US"/>
        </w:rPr>
        <w:t>standard unit value method</w:t>
      </w:r>
      <w:r w:rsidR="00F733C2">
        <w:rPr>
          <w:rFonts w:ascii="Times New Roman" w:eastAsia="Times New Roman" w:hAnsi="Times New Roman" w:cs="Times New Roman"/>
          <w:sz w:val="24"/>
          <w:szCs w:val="24"/>
          <w:lang w:eastAsia="en-US"/>
        </w:rPr>
        <w:t>'</w:t>
      </w:r>
      <w:r w:rsidR="000E790D">
        <w:rPr>
          <w:rFonts w:ascii="Times New Roman" w:eastAsia="Times New Roman" w:hAnsi="Times New Roman" w:cs="Times New Roman"/>
          <w:sz w:val="24"/>
          <w:szCs w:val="24"/>
          <w:lang w:eastAsia="en-US"/>
        </w:rPr>
        <w:t>, as with</w:t>
      </w:r>
      <w:r w:rsidR="001F11BB">
        <w:rPr>
          <w:rFonts w:ascii="Times New Roman" w:eastAsia="Times New Roman" w:hAnsi="Times New Roman" w:cs="Times New Roman"/>
          <w:sz w:val="24"/>
          <w:szCs w:val="24"/>
          <w:lang w:eastAsia="en-US"/>
        </w:rPr>
        <w:t xml:space="preserve"> the </w:t>
      </w:r>
      <w:r w:rsidR="00F733C2">
        <w:rPr>
          <w:rFonts w:ascii="Times New Roman" w:eastAsia="Times New Roman" w:hAnsi="Times New Roman" w:cs="Times New Roman"/>
          <w:sz w:val="24"/>
          <w:szCs w:val="24"/>
          <w:lang w:eastAsia="en-US"/>
        </w:rPr>
        <w:t>'</w:t>
      </w:r>
      <w:r w:rsidR="001F11BB">
        <w:rPr>
          <w:rFonts w:ascii="Times New Roman" w:eastAsia="Times New Roman" w:hAnsi="Times New Roman" w:cs="Times New Roman"/>
          <w:sz w:val="24"/>
          <w:szCs w:val="24"/>
          <w:lang w:eastAsia="en-US"/>
        </w:rPr>
        <w:t>standard price method</w:t>
      </w:r>
      <w:r w:rsidR="00F733C2">
        <w:rPr>
          <w:rFonts w:ascii="Times New Roman" w:eastAsia="Times New Roman" w:hAnsi="Times New Roman" w:cs="Times New Roman"/>
          <w:sz w:val="24"/>
          <w:szCs w:val="24"/>
          <w:lang w:eastAsia="en-US"/>
        </w:rPr>
        <w:t>'</w:t>
      </w:r>
      <w:r w:rsidR="00A778DD">
        <w:rPr>
          <w:rFonts w:ascii="Times New Roman" w:eastAsia="Times New Roman" w:hAnsi="Times New Roman" w:cs="Times New Roman"/>
          <w:sz w:val="24"/>
          <w:szCs w:val="24"/>
          <w:lang w:eastAsia="en-US"/>
        </w:rPr>
        <w:t>.</w:t>
      </w:r>
      <w:r w:rsidR="001F11BB">
        <w:rPr>
          <w:rStyle w:val="FootnoteReference"/>
          <w:rFonts w:ascii="Times New Roman" w:eastAsia="Times New Roman" w:hAnsi="Times New Roman" w:cs="Times New Roman"/>
          <w:sz w:val="24"/>
          <w:szCs w:val="24"/>
          <w:lang w:eastAsia="en-US"/>
        </w:rPr>
        <w:footnoteReference w:id="7"/>
      </w:r>
      <w:r w:rsidR="00A778DD">
        <w:rPr>
          <w:rFonts w:ascii="Times New Roman" w:eastAsia="Times New Roman" w:hAnsi="Times New Roman" w:cs="Times New Roman"/>
          <w:sz w:val="24"/>
          <w:szCs w:val="24"/>
          <w:lang w:eastAsia="en-US"/>
        </w:rPr>
        <w:t xml:space="preserve"> </w:t>
      </w:r>
    </w:p>
    <w:p w:rsidR="00226FA6" w:rsidRPr="0013792D" w:rsidRDefault="00226FA6" w:rsidP="004D2673">
      <w:pPr>
        <w:widowControl w:val="0"/>
        <w:tabs>
          <w:tab w:val="left" w:pos="567"/>
        </w:tabs>
        <w:spacing w:line="300" w:lineRule="auto"/>
        <w:jc w:val="both"/>
        <w:rPr>
          <w:rFonts w:ascii="Times New Roman" w:hAnsi="Times New Roman" w:cs="Times New Roman"/>
          <w:sz w:val="24"/>
          <w:szCs w:val="24"/>
        </w:rPr>
      </w:pPr>
    </w:p>
    <w:p w:rsidR="00523720" w:rsidRDefault="001F11BB" w:rsidP="00A05C15">
      <w:pPr>
        <w:widowControl w:val="0"/>
        <w:tabs>
          <w:tab w:val="left" w:pos="567"/>
        </w:tabs>
        <w:spacing w:line="300" w:lineRule="auto"/>
        <w:ind w:firstLine="567"/>
        <w:jc w:val="both"/>
        <w:rPr>
          <w:rFonts w:ascii="Times New Roman" w:eastAsia="Times New Roman" w:hAnsi="Times New Roman" w:cs="Times New Roman"/>
          <w:iCs/>
          <w:sz w:val="24"/>
          <w:szCs w:val="24"/>
          <w:lang w:eastAsia="en-US"/>
        </w:rPr>
      </w:pPr>
      <w:r>
        <w:rPr>
          <w:rFonts w:ascii="Times New Roman" w:eastAsia="Times New Roman" w:hAnsi="Times New Roman" w:cs="Times New Roman"/>
          <w:iCs/>
          <w:sz w:val="24"/>
          <w:szCs w:val="24"/>
          <w:lang w:eastAsia="en-US"/>
        </w:rPr>
        <w:t>One p</w:t>
      </w:r>
      <w:r w:rsidR="00A778DD">
        <w:rPr>
          <w:rFonts w:ascii="Times New Roman" w:eastAsia="Times New Roman" w:hAnsi="Times New Roman" w:cs="Times New Roman"/>
          <w:iCs/>
          <w:sz w:val="24"/>
          <w:szCs w:val="24"/>
          <w:lang w:eastAsia="en-US"/>
        </w:rPr>
        <w:t xml:space="preserve">ractical issue </w:t>
      </w:r>
      <w:r w:rsidR="00523720">
        <w:rPr>
          <w:rFonts w:ascii="Times New Roman" w:eastAsia="Times New Roman" w:hAnsi="Times New Roman" w:cs="Times New Roman"/>
          <w:iCs/>
          <w:sz w:val="24"/>
          <w:szCs w:val="24"/>
          <w:lang w:eastAsia="en-US"/>
        </w:rPr>
        <w:t>for</w:t>
      </w:r>
      <w:r w:rsidR="00A5479B">
        <w:rPr>
          <w:rFonts w:ascii="Times New Roman" w:eastAsia="Times New Roman" w:hAnsi="Times New Roman" w:cs="Times New Roman"/>
          <w:iCs/>
          <w:sz w:val="24"/>
          <w:szCs w:val="24"/>
          <w:lang w:eastAsia="en-US"/>
        </w:rPr>
        <w:t xml:space="preserve"> studies using</w:t>
      </w:r>
      <w:r>
        <w:rPr>
          <w:rFonts w:ascii="Times New Roman" w:eastAsia="Times New Roman" w:hAnsi="Times New Roman" w:cs="Times New Roman"/>
          <w:iCs/>
          <w:sz w:val="24"/>
          <w:szCs w:val="24"/>
          <w:lang w:eastAsia="en-US"/>
        </w:rPr>
        <w:t xml:space="preserve"> the standard unit value method is that </w:t>
      </w:r>
      <w:r w:rsidR="00A778DD">
        <w:rPr>
          <w:rFonts w:ascii="Times New Roman" w:eastAsia="Times New Roman" w:hAnsi="Times New Roman" w:cs="Times New Roman"/>
          <w:iCs/>
          <w:sz w:val="24"/>
          <w:szCs w:val="24"/>
          <w:lang w:eastAsia="en-US"/>
        </w:rPr>
        <w:t xml:space="preserve">unit values </w:t>
      </w:r>
      <w:r>
        <w:rPr>
          <w:rFonts w:ascii="Times New Roman" w:eastAsia="Times New Roman" w:hAnsi="Times New Roman" w:cs="Times New Roman"/>
          <w:iCs/>
          <w:sz w:val="24"/>
          <w:szCs w:val="24"/>
          <w:lang w:eastAsia="en-US"/>
        </w:rPr>
        <w:t>are only available for purchasers (or for acquirers if the survey also covers own-production and gifts)</w:t>
      </w:r>
      <w:r w:rsidR="00B86764">
        <w:rPr>
          <w:rFonts w:ascii="Times New Roman" w:eastAsia="Times New Roman" w:hAnsi="Times New Roman" w:cs="Times New Roman"/>
          <w:iCs/>
          <w:sz w:val="24"/>
          <w:szCs w:val="24"/>
          <w:lang w:eastAsia="en-US"/>
        </w:rPr>
        <w:t xml:space="preserve"> whereas market prices – if </w:t>
      </w:r>
      <w:r w:rsidR="00744507">
        <w:rPr>
          <w:rFonts w:ascii="Times New Roman" w:eastAsia="Times New Roman" w:hAnsi="Times New Roman" w:cs="Times New Roman"/>
          <w:iCs/>
          <w:sz w:val="24"/>
          <w:szCs w:val="24"/>
          <w:lang w:eastAsia="en-US"/>
        </w:rPr>
        <w:t>a price survey was</w:t>
      </w:r>
      <w:r w:rsidR="00B86764">
        <w:rPr>
          <w:rFonts w:ascii="Times New Roman" w:eastAsia="Times New Roman" w:hAnsi="Times New Roman" w:cs="Times New Roman"/>
          <w:iCs/>
          <w:sz w:val="24"/>
          <w:szCs w:val="24"/>
          <w:lang w:eastAsia="en-US"/>
        </w:rPr>
        <w:t xml:space="preserve"> used – would be available for all households</w:t>
      </w:r>
      <w:r>
        <w:rPr>
          <w:rFonts w:ascii="Times New Roman" w:eastAsia="Times New Roman" w:hAnsi="Times New Roman" w:cs="Times New Roman"/>
          <w:iCs/>
          <w:sz w:val="24"/>
          <w:szCs w:val="24"/>
          <w:lang w:eastAsia="en-US"/>
        </w:rPr>
        <w:t>.</w:t>
      </w:r>
      <w:r w:rsidR="00B86764">
        <w:rPr>
          <w:rFonts w:ascii="Times New Roman" w:eastAsia="Times New Roman" w:hAnsi="Times New Roman" w:cs="Times New Roman"/>
          <w:iCs/>
          <w:sz w:val="24"/>
          <w:szCs w:val="24"/>
          <w:lang w:eastAsia="en-US"/>
        </w:rPr>
        <w:t xml:space="preserve"> </w:t>
      </w:r>
      <w:r w:rsidR="00D00F4C">
        <w:rPr>
          <w:rFonts w:ascii="Times New Roman" w:eastAsia="Times New Roman" w:hAnsi="Times New Roman" w:cs="Times New Roman"/>
          <w:iCs/>
          <w:sz w:val="24"/>
          <w:szCs w:val="24"/>
          <w:lang w:eastAsia="en-US"/>
        </w:rPr>
        <w:t xml:space="preserve">An advantage </w:t>
      </w:r>
      <w:r w:rsidR="00B86764">
        <w:rPr>
          <w:rFonts w:ascii="Times New Roman" w:eastAsia="Times New Roman" w:hAnsi="Times New Roman" w:cs="Times New Roman"/>
          <w:iCs/>
          <w:sz w:val="24"/>
          <w:szCs w:val="24"/>
          <w:lang w:eastAsia="en-US"/>
        </w:rPr>
        <w:t xml:space="preserve">of </w:t>
      </w:r>
      <w:r>
        <w:rPr>
          <w:rFonts w:ascii="Times New Roman" w:eastAsia="Times New Roman" w:hAnsi="Times New Roman" w:cs="Times New Roman"/>
          <w:iCs/>
          <w:sz w:val="24"/>
          <w:szCs w:val="24"/>
          <w:lang w:eastAsia="en-US"/>
        </w:rPr>
        <w:t xml:space="preserve">budget share models is </w:t>
      </w:r>
      <w:r w:rsidR="00912802">
        <w:rPr>
          <w:rFonts w:ascii="Times New Roman" w:eastAsia="Times New Roman" w:hAnsi="Times New Roman" w:cs="Times New Roman"/>
          <w:iCs/>
          <w:sz w:val="24"/>
          <w:szCs w:val="24"/>
          <w:lang w:eastAsia="en-US"/>
        </w:rPr>
        <w:t>that</w:t>
      </w:r>
      <w:r w:rsidR="00B86764">
        <w:rPr>
          <w:rFonts w:ascii="Times New Roman" w:eastAsia="Times New Roman" w:hAnsi="Times New Roman" w:cs="Times New Roman"/>
          <w:iCs/>
          <w:sz w:val="24"/>
          <w:szCs w:val="24"/>
          <w:lang w:eastAsia="en-US"/>
        </w:rPr>
        <w:t xml:space="preserve"> observations</w:t>
      </w:r>
      <w:r w:rsidR="00523720">
        <w:rPr>
          <w:rFonts w:ascii="Times New Roman" w:eastAsia="Times New Roman" w:hAnsi="Times New Roman" w:cs="Times New Roman"/>
          <w:iCs/>
          <w:sz w:val="24"/>
          <w:szCs w:val="24"/>
          <w:lang w:eastAsia="en-US"/>
        </w:rPr>
        <w:t xml:space="preserve"> </w:t>
      </w:r>
      <w:r>
        <w:rPr>
          <w:rFonts w:ascii="Times New Roman" w:eastAsia="Times New Roman" w:hAnsi="Times New Roman" w:cs="Times New Roman"/>
          <w:iCs/>
          <w:sz w:val="24"/>
          <w:szCs w:val="24"/>
          <w:lang w:eastAsia="en-US"/>
        </w:rPr>
        <w:t xml:space="preserve">on </w:t>
      </w:r>
      <w:r w:rsidR="00523720">
        <w:rPr>
          <w:rFonts w:ascii="Times New Roman" w:eastAsia="Times New Roman" w:hAnsi="Times New Roman" w:cs="Times New Roman"/>
          <w:iCs/>
          <w:sz w:val="24"/>
          <w:szCs w:val="24"/>
          <w:lang w:eastAsia="en-US"/>
        </w:rPr>
        <w:t xml:space="preserve">both </w:t>
      </w:r>
      <w:r>
        <w:rPr>
          <w:rFonts w:ascii="Times New Roman" w:eastAsia="Times New Roman" w:hAnsi="Times New Roman" w:cs="Times New Roman"/>
          <w:iCs/>
          <w:sz w:val="24"/>
          <w:szCs w:val="24"/>
          <w:lang w:eastAsia="en-US"/>
        </w:rPr>
        <w:t xml:space="preserve">purchasers and </w:t>
      </w:r>
      <w:r>
        <w:rPr>
          <w:rFonts w:ascii="Times New Roman" w:eastAsia="Times New Roman" w:hAnsi="Times New Roman" w:cs="Times New Roman"/>
          <w:iCs/>
          <w:sz w:val="24"/>
          <w:szCs w:val="24"/>
          <w:lang w:eastAsia="en-US"/>
        </w:rPr>
        <w:lastRenderedPageBreak/>
        <w:t>non-purchasers</w:t>
      </w:r>
      <w:r w:rsidR="00523720">
        <w:rPr>
          <w:rFonts w:ascii="Times New Roman" w:eastAsia="Times New Roman" w:hAnsi="Times New Roman" w:cs="Times New Roman"/>
          <w:iCs/>
          <w:sz w:val="24"/>
          <w:szCs w:val="24"/>
          <w:lang w:eastAsia="en-US"/>
        </w:rPr>
        <w:t xml:space="preserve"> </w:t>
      </w:r>
      <w:r w:rsidR="00CE03CA">
        <w:rPr>
          <w:rFonts w:ascii="Times New Roman" w:eastAsia="Times New Roman" w:hAnsi="Times New Roman" w:cs="Times New Roman"/>
          <w:iCs/>
          <w:sz w:val="24"/>
          <w:szCs w:val="24"/>
          <w:lang w:eastAsia="en-US"/>
        </w:rPr>
        <w:t xml:space="preserve">can be </w:t>
      </w:r>
      <w:r w:rsidR="00744507">
        <w:rPr>
          <w:rFonts w:ascii="Times New Roman" w:eastAsia="Times New Roman" w:hAnsi="Times New Roman" w:cs="Times New Roman"/>
          <w:iCs/>
          <w:sz w:val="24"/>
          <w:szCs w:val="24"/>
          <w:lang w:eastAsia="en-US"/>
        </w:rPr>
        <w:t>used.</w:t>
      </w:r>
      <w:r w:rsidR="00744507">
        <w:rPr>
          <w:rStyle w:val="FootnoteReference"/>
          <w:rFonts w:ascii="Times New Roman" w:eastAsia="Times New Roman" w:hAnsi="Times New Roman" w:cs="Times New Roman"/>
          <w:iCs/>
          <w:sz w:val="24"/>
          <w:szCs w:val="24"/>
          <w:lang w:eastAsia="en-US"/>
        </w:rPr>
        <w:footnoteReference w:id="8"/>
      </w:r>
      <w:r w:rsidR="00744507">
        <w:rPr>
          <w:rFonts w:ascii="Times New Roman" w:eastAsia="Times New Roman" w:hAnsi="Times New Roman" w:cs="Times New Roman"/>
          <w:iCs/>
          <w:sz w:val="24"/>
          <w:szCs w:val="24"/>
          <w:lang w:eastAsia="en-US"/>
        </w:rPr>
        <w:t xml:space="preserve"> Thus, to exploit this </w:t>
      </w:r>
      <w:r w:rsidR="002B32E4">
        <w:rPr>
          <w:rFonts w:ascii="Times New Roman" w:eastAsia="Times New Roman" w:hAnsi="Times New Roman" w:cs="Times New Roman"/>
          <w:iCs/>
          <w:sz w:val="24"/>
          <w:szCs w:val="24"/>
          <w:lang w:eastAsia="en-US"/>
        </w:rPr>
        <w:t xml:space="preserve">functional form </w:t>
      </w:r>
      <w:r w:rsidR="00744507">
        <w:rPr>
          <w:rFonts w:ascii="Times New Roman" w:eastAsia="Times New Roman" w:hAnsi="Times New Roman" w:cs="Times New Roman"/>
          <w:iCs/>
          <w:sz w:val="24"/>
          <w:szCs w:val="24"/>
          <w:lang w:eastAsia="en-US"/>
        </w:rPr>
        <w:t xml:space="preserve">advantage, </w:t>
      </w:r>
      <w:r w:rsidR="00523720">
        <w:rPr>
          <w:rFonts w:ascii="Times New Roman" w:eastAsia="Times New Roman" w:hAnsi="Times New Roman" w:cs="Times New Roman"/>
          <w:iCs/>
          <w:sz w:val="24"/>
          <w:szCs w:val="24"/>
          <w:lang w:eastAsia="en-US"/>
        </w:rPr>
        <w:t xml:space="preserve">studies </w:t>
      </w:r>
      <w:r w:rsidR="00D00F4C">
        <w:rPr>
          <w:rFonts w:ascii="Times New Roman" w:eastAsia="Times New Roman" w:hAnsi="Times New Roman" w:cs="Times New Roman"/>
          <w:iCs/>
          <w:sz w:val="24"/>
          <w:szCs w:val="24"/>
          <w:lang w:eastAsia="en-US"/>
        </w:rPr>
        <w:t xml:space="preserve">will typically </w:t>
      </w:r>
      <w:r w:rsidR="00523720">
        <w:rPr>
          <w:rFonts w:ascii="Times New Roman" w:eastAsia="Times New Roman" w:hAnsi="Times New Roman" w:cs="Times New Roman"/>
          <w:iCs/>
          <w:sz w:val="24"/>
          <w:szCs w:val="24"/>
          <w:lang w:eastAsia="en-US"/>
        </w:rPr>
        <w:t>replac</w:t>
      </w:r>
      <w:r w:rsidR="00744507">
        <w:rPr>
          <w:rFonts w:ascii="Times New Roman" w:eastAsia="Times New Roman" w:hAnsi="Times New Roman" w:cs="Times New Roman"/>
          <w:iCs/>
          <w:sz w:val="24"/>
          <w:szCs w:val="24"/>
          <w:lang w:eastAsia="en-US"/>
        </w:rPr>
        <w:t>e</w:t>
      </w:r>
      <w:r w:rsidR="00523720">
        <w:rPr>
          <w:rFonts w:ascii="Times New Roman" w:eastAsia="Times New Roman" w:hAnsi="Times New Roman" w:cs="Times New Roman"/>
          <w:iCs/>
          <w:sz w:val="24"/>
          <w:szCs w:val="24"/>
          <w:lang w:eastAsia="en-US"/>
        </w:rPr>
        <w:t xml:space="preserve"> missing unit values with cluster averages, so that the budget share </w:t>
      </w:r>
      <w:r w:rsidR="00D00F4C">
        <w:rPr>
          <w:rFonts w:ascii="Times New Roman" w:eastAsia="Times New Roman" w:hAnsi="Times New Roman" w:cs="Times New Roman"/>
          <w:iCs/>
          <w:sz w:val="24"/>
          <w:szCs w:val="24"/>
          <w:lang w:eastAsia="en-US"/>
        </w:rPr>
        <w:t xml:space="preserve">equation </w:t>
      </w:r>
      <w:r w:rsidR="00523720">
        <w:rPr>
          <w:rFonts w:ascii="Times New Roman" w:eastAsia="Times New Roman" w:hAnsi="Times New Roman" w:cs="Times New Roman"/>
          <w:iCs/>
          <w:sz w:val="24"/>
          <w:szCs w:val="24"/>
          <w:lang w:eastAsia="en-US"/>
        </w:rPr>
        <w:t xml:space="preserve">can </w:t>
      </w:r>
      <w:r w:rsidR="00FB0BF4">
        <w:rPr>
          <w:rFonts w:ascii="Times New Roman" w:eastAsia="Times New Roman" w:hAnsi="Times New Roman" w:cs="Times New Roman"/>
          <w:iCs/>
          <w:sz w:val="24"/>
          <w:szCs w:val="24"/>
          <w:lang w:eastAsia="en-US"/>
        </w:rPr>
        <w:t xml:space="preserve">be </w:t>
      </w:r>
      <w:r w:rsidR="00523720">
        <w:rPr>
          <w:rFonts w:ascii="Times New Roman" w:eastAsia="Times New Roman" w:hAnsi="Times New Roman" w:cs="Times New Roman"/>
          <w:iCs/>
          <w:sz w:val="24"/>
          <w:szCs w:val="24"/>
          <w:lang w:eastAsia="en-US"/>
        </w:rPr>
        <w:t>estimated on all observations.</w:t>
      </w:r>
      <w:r w:rsidR="00B86764">
        <w:rPr>
          <w:rFonts w:ascii="Times New Roman" w:eastAsia="Times New Roman" w:hAnsi="Times New Roman" w:cs="Times New Roman"/>
          <w:iCs/>
          <w:sz w:val="24"/>
          <w:szCs w:val="24"/>
          <w:lang w:eastAsia="en-US"/>
        </w:rPr>
        <w:t xml:space="preserve"> A related approach </w:t>
      </w:r>
      <w:proofErr w:type="gramStart"/>
      <w:r w:rsidR="00B86764">
        <w:rPr>
          <w:rFonts w:ascii="Times New Roman" w:eastAsia="Times New Roman" w:hAnsi="Times New Roman" w:cs="Times New Roman"/>
          <w:iCs/>
          <w:sz w:val="24"/>
          <w:szCs w:val="24"/>
          <w:lang w:eastAsia="en-US"/>
        </w:rPr>
        <w:t>regresses</w:t>
      </w:r>
      <w:proofErr w:type="gramEnd"/>
      <w:r w:rsidR="00B86764">
        <w:rPr>
          <w:rFonts w:ascii="Times New Roman" w:eastAsia="Times New Roman" w:hAnsi="Times New Roman" w:cs="Times New Roman"/>
          <w:iCs/>
          <w:sz w:val="24"/>
          <w:szCs w:val="24"/>
          <w:lang w:eastAsia="en-US"/>
        </w:rPr>
        <w:t xml:space="preserve"> unit values on household </w:t>
      </w:r>
      <w:r w:rsidR="00744507">
        <w:rPr>
          <w:rFonts w:ascii="Times New Roman" w:eastAsia="Times New Roman" w:hAnsi="Times New Roman" w:cs="Times New Roman"/>
          <w:iCs/>
          <w:sz w:val="24"/>
          <w:szCs w:val="24"/>
          <w:lang w:eastAsia="en-US"/>
        </w:rPr>
        <w:t xml:space="preserve">attributes </w:t>
      </w:r>
      <w:r w:rsidR="00B86764">
        <w:rPr>
          <w:rFonts w:ascii="Times New Roman" w:eastAsia="Times New Roman" w:hAnsi="Times New Roman" w:cs="Times New Roman"/>
          <w:iCs/>
          <w:sz w:val="24"/>
          <w:szCs w:val="24"/>
          <w:lang w:eastAsia="en-US"/>
        </w:rPr>
        <w:t xml:space="preserve">to strip out the variation due to income and demographic factors, with the regression-adjusted unit values </w:t>
      </w:r>
      <w:r w:rsidR="00523720">
        <w:rPr>
          <w:rFonts w:ascii="Times New Roman" w:eastAsia="Times New Roman" w:hAnsi="Times New Roman" w:cs="Times New Roman"/>
          <w:iCs/>
          <w:sz w:val="24"/>
          <w:szCs w:val="24"/>
          <w:lang w:eastAsia="en-US"/>
        </w:rPr>
        <w:t xml:space="preserve">then </w:t>
      </w:r>
      <w:r w:rsidR="00B86764">
        <w:rPr>
          <w:rFonts w:ascii="Times New Roman" w:eastAsia="Times New Roman" w:hAnsi="Times New Roman" w:cs="Times New Roman"/>
          <w:iCs/>
          <w:sz w:val="24"/>
          <w:szCs w:val="24"/>
          <w:lang w:eastAsia="en-US"/>
        </w:rPr>
        <w:t xml:space="preserve">used as a proxy for the prices that </w:t>
      </w:r>
      <w:r w:rsidR="00744507">
        <w:rPr>
          <w:rFonts w:ascii="Times New Roman" w:eastAsia="Times New Roman" w:hAnsi="Times New Roman" w:cs="Times New Roman"/>
          <w:iCs/>
          <w:sz w:val="24"/>
          <w:szCs w:val="24"/>
          <w:lang w:eastAsia="en-US"/>
        </w:rPr>
        <w:t xml:space="preserve">all households </w:t>
      </w:r>
      <w:r w:rsidR="00A05C15">
        <w:rPr>
          <w:rFonts w:ascii="Times New Roman" w:eastAsia="Times New Roman" w:hAnsi="Times New Roman" w:cs="Times New Roman"/>
          <w:iCs/>
          <w:sz w:val="24"/>
          <w:szCs w:val="24"/>
          <w:lang w:eastAsia="en-US"/>
        </w:rPr>
        <w:t xml:space="preserve">face (Cox and </w:t>
      </w:r>
      <w:proofErr w:type="spellStart"/>
      <w:r w:rsidR="00A05C15">
        <w:rPr>
          <w:rFonts w:ascii="Times New Roman" w:eastAsia="Times New Roman" w:hAnsi="Times New Roman" w:cs="Times New Roman"/>
          <w:iCs/>
          <w:sz w:val="24"/>
          <w:szCs w:val="24"/>
          <w:lang w:eastAsia="en-US"/>
        </w:rPr>
        <w:t>Wohlgenant</w:t>
      </w:r>
      <w:proofErr w:type="spellEnd"/>
      <w:r w:rsidR="00E66418">
        <w:rPr>
          <w:rFonts w:ascii="Times New Roman" w:eastAsia="Times New Roman" w:hAnsi="Times New Roman" w:cs="Times New Roman"/>
          <w:iCs/>
          <w:sz w:val="24"/>
          <w:szCs w:val="24"/>
          <w:lang w:eastAsia="en-US"/>
        </w:rPr>
        <w:t xml:space="preserve"> 1986).  T</w:t>
      </w:r>
      <w:r w:rsidR="002B32E4">
        <w:rPr>
          <w:rFonts w:ascii="Times New Roman" w:eastAsia="Times New Roman" w:hAnsi="Times New Roman" w:cs="Times New Roman"/>
          <w:iCs/>
          <w:sz w:val="24"/>
          <w:szCs w:val="24"/>
          <w:lang w:eastAsia="en-US"/>
        </w:rPr>
        <w:t>he study by the World Bank (</w:t>
      </w:r>
      <w:r w:rsidR="002B32E4">
        <w:rPr>
          <w:rFonts w:ascii="Times New Roman" w:hAnsi="Times New Roman" w:cs="Times New Roman"/>
          <w:sz w:val="24"/>
          <w:szCs w:val="24"/>
        </w:rPr>
        <w:t>Bonilla-</w:t>
      </w:r>
      <w:proofErr w:type="spellStart"/>
      <w:r w:rsidR="002B32E4">
        <w:rPr>
          <w:rFonts w:ascii="Times New Roman" w:hAnsi="Times New Roman" w:cs="Times New Roman"/>
          <w:sz w:val="24"/>
          <w:szCs w:val="24"/>
        </w:rPr>
        <w:t>Chacín</w:t>
      </w:r>
      <w:proofErr w:type="spellEnd"/>
      <w:r w:rsidR="002B32E4">
        <w:rPr>
          <w:rFonts w:ascii="Times New Roman" w:hAnsi="Times New Roman" w:cs="Times New Roman"/>
          <w:sz w:val="24"/>
          <w:szCs w:val="24"/>
        </w:rPr>
        <w:t xml:space="preserve"> </w:t>
      </w:r>
      <w:r w:rsidR="002B32E4" w:rsidRPr="00A05C15">
        <w:rPr>
          <w:rFonts w:ascii="Times New Roman" w:hAnsi="Times New Roman" w:cs="Times New Roman"/>
          <w:i/>
          <w:sz w:val="24"/>
          <w:szCs w:val="24"/>
        </w:rPr>
        <w:t>et al</w:t>
      </w:r>
      <w:r w:rsidR="00A05C15">
        <w:rPr>
          <w:rFonts w:ascii="Times New Roman" w:eastAsia="Times New Roman" w:hAnsi="Times New Roman" w:cs="Times New Roman"/>
          <w:iCs/>
          <w:sz w:val="24"/>
          <w:szCs w:val="24"/>
          <w:lang w:eastAsia="en-US"/>
        </w:rPr>
        <w:t>.</w:t>
      </w:r>
      <w:r w:rsidR="002B32E4">
        <w:rPr>
          <w:rFonts w:ascii="Times New Roman" w:eastAsia="Times New Roman" w:hAnsi="Times New Roman" w:cs="Times New Roman"/>
          <w:iCs/>
          <w:sz w:val="24"/>
          <w:szCs w:val="24"/>
          <w:lang w:eastAsia="en-US"/>
        </w:rPr>
        <w:t xml:space="preserve"> 2016) of the soda tax in Mexico uses this method.</w:t>
      </w:r>
      <w:r w:rsidR="00B86764">
        <w:rPr>
          <w:rFonts w:ascii="Times New Roman" w:eastAsia="Times New Roman" w:hAnsi="Times New Roman" w:cs="Times New Roman"/>
          <w:iCs/>
          <w:sz w:val="24"/>
          <w:szCs w:val="24"/>
          <w:lang w:eastAsia="en-US"/>
        </w:rPr>
        <w:t xml:space="preserve"> </w:t>
      </w:r>
    </w:p>
    <w:p w:rsidR="00226FA6" w:rsidRDefault="00226FA6" w:rsidP="004D2673">
      <w:pPr>
        <w:widowControl w:val="0"/>
        <w:tabs>
          <w:tab w:val="left" w:pos="567"/>
        </w:tabs>
        <w:spacing w:line="300" w:lineRule="auto"/>
        <w:ind w:firstLine="799"/>
        <w:jc w:val="both"/>
        <w:rPr>
          <w:rFonts w:ascii="Times New Roman" w:eastAsia="Times New Roman" w:hAnsi="Times New Roman" w:cs="Times New Roman"/>
          <w:iCs/>
          <w:sz w:val="24"/>
          <w:szCs w:val="24"/>
          <w:lang w:eastAsia="en-US"/>
        </w:rPr>
      </w:pPr>
    </w:p>
    <w:p w:rsidR="001F11BB" w:rsidRDefault="00523720" w:rsidP="00F71F73">
      <w:pPr>
        <w:widowControl w:val="0"/>
        <w:tabs>
          <w:tab w:val="left" w:pos="567"/>
        </w:tabs>
        <w:spacing w:line="300" w:lineRule="auto"/>
        <w:ind w:firstLine="567"/>
        <w:jc w:val="both"/>
        <w:rPr>
          <w:rFonts w:ascii="Times New Roman" w:eastAsia="Times New Roman" w:hAnsi="Times New Roman" w:cs="Times New Roman"/>
          <w:iCs/>
          <w:sz w:val="24"/>
          <w:szCs w:val="24"/>
          <w:lang w:eastAsia="en-US"/>
        </w:rPr>
      </w:pPr>
      <w:r>
        <w:rPr>
          <w:rFonts w:ascii="Times New Roman" w:eastAsia="Times New Roman" w:hAnsi="Times New Roman" w:cs="Times New Roman"/>
          <w:iCs/>
          <w:sz w:val="24"/>
          <w:szCs w:val="24"/>
          <w:lang w:eastAsia="en-US"/>
        </w:rPr>
        <w:t xml:space="preserve">However, </w:t>
      </w:r>
      <w:r w:rsidR="00B86764">
        <w:rPr>
          <w:rFonts w:ascii="Times New Roman" w:eastAsia="Times New Roman" w:hAnsi="Times New Roman" w:cs="Times New Roman"/>
          <w:iCs/>
          <w:sz w:val="24"/>
          <w:szCs w:val="24"/>
          <w:lang w:eastAsia="en-US"/>
        </w:rPr>
        <w:t>these methods miss the point</w:t>
      </w:r>
      <w:r w:rsidR="003A2FDC">
        <w:rPr>
          <w:rFonts w:ascii="Times New Roman" w:eastAsia="Times New Roman" w:hAnsi="Times New Roman" w:cs="Times New Roman"/>
          <w:iCs/>
          <w:sz w:val="24"/>
          <w:szCs w:val="24"/>
          <w:lang w:eastAsia="en-US"/>
        </w:rPr>
        <w:t xml:space="preserve"> – even if procedures applied to unit values could make them like prices, </w:t>
      </w:r>
      <w:r>
        <w:rPr>
          <w:rFonts w:ascii="Times New Roman" w:eastAsia="Times New Roman" w:hAnsi="Times New Roman" w:cs="Times New Roman"/>
          <w:iCs/>
          <w:sz w:val="24"/>
          <w:szCs w:val="24"/>
          <w:lang w:eastAsia="en-US"/>
        </w:rPr>
        <w:t xml:space="preserve">in reflecting variation between areas due to transport costs and other spatial </w:t>
      </w:r>
      <w:proofErr w:type="gramStart"/>
      <w:r>
        <w:rPr>
          <w:rFonts w:ascii="Times New Roman" w:eastAsia="Times New Roman" w:hAnsi="Times New Roman" w:cs="Times New Roman"/>
          <w:iCs/>
          <w:sz w:val="24"/>
          <w:szCs w:val="24"/>
          <w:lang w:eastAsia="en-US"/>
        </w:rPr>
        <w:t>factors,</w:t>
      </w:r>
      <w:proofErr w:type="gramEnd"/>
      <w:r>
        <w:rPr>
          <w:rFonts w:ascii="Times New Roman" w:eastAsia="Times New Roman" w:hAnsi="Times New Roman" w:cs="Times New Roman"/>
          <w:iCs/>
          <w:sz w:val="24"/>
          <w:szCs w:val="24"/>
          <w:lang w:eastAsia="en-US"/>
        </w:rPr>
        <w:t xml:space="preserve"> and in being available for all households, </w:t>
      </w:r>
      <w:r w:rsidR="003A2FDC">
        <w:rPr>
          <w:rFonts w:ascii="Times New Roman" w:eastAsia="Times New Roman" w:hAnsi="Times New Roman" w:cs="Times New Roman"/>
          <w:iCs/>
          <w:sz w:val="24"/>
          <w:szCs w:val="24"/>
          <w:lang w:eastAsia="en-US"/>
        </w:rPr>
        <w:t xml:space="preserve">there is </w:t>
      </w:r>
      <w:r>
        <w:rPr>
          <w:rFonts w:ascii="Times New Roman" w:eastAsia="Times New Roman" w:hAnsi="Times New Roman" w:cs="Times New Roman"/>
          <w:iCs/>
          <w:sz w:val="24"/>
          <w:szCs w:val="24"/>
          <w:lang w:eastAsia="en-US"/>
        </w:rPr>
        <w:t xml:space="preserve">still going to be </w:t>
      </w:r>
      <w:r w:rsidR="003A2FDC">
        <w:rPr>
          <w:rFonts w:ascii="Times New Roman" w:eastAsia="Times New Roman" w:hAnsi="Times New Roman" w:cs="Times New Roman"/>
          <w:iCs/>
          <w:sz w:val="24"/>
          <w:szCs w:val="24"/>
          <w:lang w:eastAsia="en-US"/>
        </w:rPr>
        <w:t>a bias</w:t>
      </w:r>
      <w:r>
        <w:rPr>
          <w:rFonts w:ascii="Times New Roman" w:eastAsia="Times New Roman" w:hAnsi="Times New Roman" w:cs="Times New Roman"/>
          <w:iCs/>
          <w:sz w:val="24"/>
          <w:szCs w:val="24"/>
          <w:lang w:eastAsia="en-US"/>
        </w:rPr>
        <w:t xml:space="preserve">. </w:t>
      </w:r>
      <w:r w:rsidR="00884BD8">
        <w:rPr>
          <w:rFonts w:ascii="Times New Roman" w:eastAsia="Times New Roman" w:hAnsi="Times New Roman" w:cs="Times New Roman"/>
          <w:iCs/>
          <w:sz w:val="24"/>
          <w:szCs w:val="24"/>
          <w:lang w:eastAsia="en-US"/>
        </w:rPr>
        <w:t xml:space="preserve">One needs two equations to study adjustments that can occur on two margins, so irrespective of the procedure used to proxy for prices, a single equation framework will yield biased elasticities. The standard unit value method, the Cox and </w:t>
      </w:r>
      <w:proofErr w:type="spellStart"/>
      <w:r w:rsidR="00884BD8">
        <w:rPr>
          <w:rFonts w:ascii="Times New Roman" w:eastAsia="Times New Roman" w:hAnsi="Times New Roman" w:cs="Times New Roman"/>
          <w:iCs/>
          <w:sz w:val="24"/>
          <w:szCs w:val="24"/>
          <w:lang w:eastAsia="en-US"/>
        </w:rPr>
        <w:t>Wohlgenant</w:t>
      </w:r>
      <w:proofErr w:type="spellEnd"/>
      <w:r w:rsidR="00884BD8">
        <w:rPr>
          <w:rFonts w:ascii="Times New Roman" w:eastAsia="Times New Roman" w:hAnsi="Times New Roman" w:cs="Times New Roman"/>
          <w:iCs/>
          <w:sz w:val="24"/>
          <w:szCs w:val="24"/>
          <w:lang w:eastAsia="en-US"/>
        </w:rPr>
        <w:t xml:space="preserve"> method, and the standard price method all force a two-choice problem into a single equation framework that cannot be expected to identify either the price elasticity of quantity or the price elasticity of quality, and instead will yield some unidentified hybrid </w:t>
      </w:r>
      <w:r w:rsidR="00F604FA">
        <w:rPr>
          <w:rFonts w:ascii="Times New Roman" w:eastAsia="Times New Roman" w:hAnsi="Times New Roman" w:cs="Times New Roman"/>
          <w:iCs/>
          <w:sz w:val="24"/>
          <w:szCs w:val="24"/>
          <w:lang w:eastAsia="en-US"/>
        </w:rPr>
        <w:t>of these two types of responses</w:t>
      </w:r>
      <w:r w:rsidR="00236373">
        <w:rPr>
          <w:rFonts w:ascii="Times New Roman" w:eastAsia="Times New Roman" w:hAnsi="Times New Roman" w:cs="Times New Roman"/>
          <w:iCs/>
          <w:sz w:val="24"/>
          <w:szCs w:val="24"/>
          <w:lang w:eastAsia="en-US"/>
        </w:rPr>
        <w:t xml:space="preserve">. </w:t>
      </w:r>
    </w:p>
    <w:p w:rsidR="00226FA6" w:rsidRDefault="00226FA6" w:rsidP="004D2673">
      <w:pPr>
        <w:widowControl w:val="0"/>
        <w:tabs>
          <w:tab w:val="left" w:pos="567"/>
        </w:tabs>
        <w:spacing w:line="300" w:lineRule="auto"/>
        <w:ind w:firstLine="799"/>
        <w:jc w:val="both"/>
        <w:rPr>
          <w:rFonts w:ascii="Times New Roman" w:eastAsia="Times New Roman" w:hAnsi="Times New Roman" w:cs="Times New Roman"/>
          <w:iCs/>
          <w:sz w:val="24"/>
          <w:szCs w:val="24"/>
          <w:lang w:eastAsia="en-US"/>
        </w:rPr>
      </w:pPr>
    </w:p>
    <w:p w:rsidR="00B86764" w:rsidRDefault="00236373" w:rsidP="004D2673">
      <w:pPr>
        <w:widowControl w:val="0"/>
        <w:tabs>
          <w:tab w:val="left" w:pos="567"/>
        </w:tabs>
        <w:spacing w:line="30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iCs/>
          <w:sz w:val="24"/>
          <w:szCs w:val="24"/>
          <w:lang w:eastAsia="en-US"/>
        </w:rPr>
        <w:tab/>
        <w:t xml:space="preserve">The one unit value method that </w:t>
      </w:r>
      <w:r w:rsidR="000C70F0">
        <w:rPr>
          <w:rFonts w:ascii="Times New Roman" w:eastAsia="Times New Roman" w:hAnsi="Times New Roman" w:cs="Times New Roman"/>
          <w:iCs/>
          <w:sz w:val="24"/>
          <w:szCs w:val="24"/>
          <w:lang w:eastAsia="en-US"/>
        </w:rPr>
        <w:t xml:space="preserve">allows for consumer’s joint choice of quantity and quality and </w:t>
      </w:r>
      <w:r w:rsidR="00A5146F">
        <w:rPr>
          <w:rFonts w:ascii="Times New Roman" w:eastAsia="Times New Roman" w:hAnsi="Times New Roman" w:cs="Times New Roman"/>
          <w:iCs/>
          <w:sz w:val="24"/>
          <w:szCs w:val="24"/>
          <w:lang w:eastAsia="en-US"/>
        </w:rPr>
        <w:t xml:space="preserve">that </w:t>
      </w:r>
      <w:r w:rsidR="000C70F0">
        <w:rPr>
          <w:rFonts w:ascii="Times New Roman" w:eastAsia="Times New Roman" w:hAnsi="Times New Roman" w:cs="Times New Roman"/>
          <w:iCs/>
          <w:sz w:val="24"/>
          <w:szCs w:val="24"/>
          <w:lang w:eastAsia="en-US"/>
        </w:rPr>
        <w:t xml:space="preserve">uses the </w:t>
      </w:r>
      <w:r w:rsidR="00A5146F">
        <w:rPr>
          <w:rFonts w:ascii="Times New Roman" w:eastAsia="Times New Roman" w:hAnsi="Times New Roman" w:cs="Times New Roman"/>
          <w:iCs/>
          <w:sz w:val="24"/>
          <w:szCs w:val="24"/>
          <w:lang w:eastAsia="en-US"/>
        </w:rPr>
        <w:t>right elasticity formula (</w:t>
      </w:r>
      <w:r w:rsidR="00525241">
        <w:rPr>
          <w:rFonts w:ascii="Times New Roman" w:eastAsia="Times New Roman" w:hAnsi="Times New Roman" w:cs="Times New Roman"/>
          <w:iCs/>
          <w:sz w:val="24"/>
          <w:szCs w:val="24"/>
          <w:lang w:eastAsia="en-US"/>
        </w:rPr>
        <w:t>equation 6</w:t>
      </w:r>
      <w:r w:rsidR="00A5146F">
        <w:rPr>
          <w:rFonts w:ascii="Times New Roman" w:eastAsia="Times New Roman" w:hAnsi="Times New Roman" w:cs="Times New Roman"/>
          <w:iCs/>
          <w:sz w:val="24"/>
          <w:szCs w:val="24"/>
          <w:lang w:eastAsia="en-US"/>
        </w:rPr>
        <w:t>)</w:t>
      </w:r>
      <w:r w:rsidR="000C70F0">
        <w:rPr>
          <w:rFonts w:ascii="Times New Roman" w:eastAsia="Times New Roman" w:hAnsi="Times New Roman" w:cs="Times New Roman"/>
          <w:iCs/>
          <w:sz w:val="24"/>
          <w:szCs w:val="24"/>
          <w:lang w:eastAsia="en-US"/>
        </w:rPr>
        <w:t xml:space="preserve"> rather than the </w:t>
      </w:r>
      <w:r w:rsidR="00A5146F">
        <w:rPr>
          <w:rFonts w:ascii="Times New Roman" w:eastAsia="Times New Roman" w:hAnsi="Times New Roman" w:cs="Times New Roman"/>
          <w:iCs/>
          <w:sz w:val="24"/>
          <w:szCs w:val="24"/>
          <w:lang w:eastAsia="en-US"/>
        </w:rPr>
        <w:t>wrong one (</w:t>
      </w:r>
      <w:r w:rsidR="00525241">
        <w:rPr>
          <w:rFonts w:ascii="Times New Roman" w:eastAsia="Times New Roman" w:hAnsi="Times New Roman" w:cs="Times New Roman"/>
          <w:iCs/>
          <w:sz w:val="24"/>
          <w:szCs w:val="24"/>
          <w:lang w:eastAsia="en-US"/>
        </w:rPr>
        <w:t>equation 7</w:t>
      </w:r>
      <w:r w:rsidR="00A5146F">
        <w:rPr>
          <w:rFonts w:ascii="Times New Roman" w:eastAsia="Times New Roman" w:hAnsi="Times New Roman" w:cs="Times New Roman"/>
          <w:iCs/>
          <w:sz w:val="24"/>
          <w:szCs w:val="24"/>
          <w:lang w:eastAsia="en-US"/>
        </w:rPr>
        <w:t>)</w:t>
      </w:r>
      <w:r w:rsidR="000C70F0">
        <w:rPr>
          <w:rFonts w:ascii="Times New Roman" w:eastAsia="Times New Roman" w:hAnsi="Times New Roman" w:cs="Times New Roman"/>
          <w:iCs/>
          <w:sz w:val="24"/>
          <w:szCs w:val="24"/>
          <w:lang w:eastAsia="en-US"/>
        </w:rPr>
        <w:t xml:space="preserve"> </w:t>
      </w:r>
      <w:r>
        <w:rPr>
          <w:rFonts w:ascii="Times New Roman" w:eastAsia="Times New Roman" w:hAnsi="Times New Roman" w:cs="Times New Roman"/>
          <w:iCs/>
          <w:sz w:val="24"/>
          <w:szCs w:val="24"/>
          <w:lang w:eastAsia="en-US"/>
        </w:rPr>
        <w:t>is due to Deaton (</w:t>
      </w:r>
      <w:r w:rsidR="00226FA6">
        <w:rPr>
          <w:rFonts w:ascii="Times New Roman" w:eastAsia="Times New Roman" w:hAnsi="Times New Roman" w:cs="Times New Roman"/>
          <w:iCs/>
          <w:sz w:val="24"/>
          <w:szCs w:val="24"/>
          <w:lang w:eastAsia="en-US"/>
        </w:rPr>
        <w:t>1988,</w:t>
      </w:r>
      <w:r w:rsidR="000C70F0">
        <w:rPr>
          <w:rFonts w:ascii="Times New Roman" w:eastAsia="Times New Roman" w:hAnsi="Times New Roman" w:cs="Times New Roman"/>
          <w:iCs/>
          <w:sz w:val="24"/>
          <w:szCs w:val="24"/>
          <w:lang w:eastAsia="en-US"/>
        </w:rPr>
        <w:t xml:space="preserve"> </w:t>
      </w:r>
      <w:r>
        <w:rPr>
          <w:rFonts w:ascii="Times New Roman" w:eastAsia="Times New Roman" w:hAnsi="Times New Roman" w:cs="Times New Roman"/>
          <w:iCs/>
          <w:sz w:val="24"/>
          <w:szCs w:val="24"/>
          <w:lang w:eastAsia="en-US"/>
        </w:rPr>
        <w:t>1990)</w:t>
      </w:r>
      <w:r w:rsidR="000C70F0">
        <w:rPr>
          <w:rFonts w:ascii="Times New Roman" w:eastAsia="Times New Roman" w:hAnsi="Times New Roman" w:cs="Times New Roman"/>
          <w:iCs/>
          <w:sz w:val="24"/>
          <w:szCs w:val="24"/>
          <w:lang w:eastAsia="en-US"/>
        </w:rPr>
        <w:t>.</w:t>
      </w:r>
      <w:r w:rsidR="00E72F2D">
        <w:rPr>
          <w:rStyle w:val="FootnoteReference"/>
          <w:rFonts w:ascii="Times New Roman" w:eastAsia="Times New Roman" w:hAnsi="Times New Roman" w:cs="Times New Roman"/>
          <w:iCs/>
          <w:sz w:val="24"/>
          <w:szCs w:val="24"/>
          <w:lang w:eastAsia="en-US"/>
        </w:rPr>
        <w:footnoteReference w:id="9"/>
      </w:r>
      <w:r w:rsidR="000C70F0">
        <w:rPr>
          <w:rFonts w:ascii="Times New Roman" w:eastAsia="Times New Roman" w:hAnsi="Times New Roman" w:cs="Times New Roman"/>
          <w:iCs/>
          <w:sz w:val="24"/>
          <w:szCs w:val="24"/>
          <w:lang w:eastAsia="en-US"/>
        </w:rPr>
        <w:t xml:space="preserve"> This </w:t>
      </w:r>
      <w:r w:rsidR="000C70F0" w:rsidRPr="000C70F0">
        <w:rPr>
          <w:rFonts w:ascii="Times New Roman" w:eastAsia="Times New Roman" w:hAnsi="Times New Roman" w:cs="Times New Roman"/>
          <w:sz w:val="24"/>
          <w:szCs w:val="24"/>
          <w:lang w:eastAsia="en-US"/>
        </w:rPr>
        <w:t xml:space="preserve">method allows quality responses </w:t>
      </w:r>
      <w:r w:rsidR="000C70F0">
        <w:rPr>
          <w:rFonts w:ascii="Times New Roman" w:eastAsia="Times New Roman" w:hAnsi="Times New Roman" w:cs="Times New Roman"/>
          <w:sz w:val="24"/>
          <w:szCs w:val="24"/>
          <w:lang w:eastAsia="en-US"/>
        </w:rPr>
        <w:t>to be imputed,</w:t>
      </w:r>
      <w:r w:rsidR="000C70F0" w:rsidRPr="000C70F0">
        <w:rPr>
          <w:rFonts w:ascii="Times New Roman" w:eastAsia="Times New Roman" w:hAnsi="Times New Roman" w:cs="Times New Roman"/>
          <w:sz w:val="24"/>
          <w:szCs w:val="24"/>
          <w:lang w:eastAsia="en-US"/>
        </w:rPr>
        <w:t xml:space="preserve"> so that quantity elasticities can be recovered from observed changes in budget shares</w:t>
      </w:r>
      <w:r w:rsidR="000C70F0">
        <w:rPr>
          <w:rFonts w:ascii="Times New Roman" w:eastAsia="Times New Roman" w:hAnsi="Times New Roman" w:cs="Times New Roman"/>
          <w:sz w:val="24"/>
          <w:szCs w:val="24"/>
          <w:lang w:eastAsia="en-US"/>
        </w:rPr>
        <w:t>.</w:t>
      </w:r>
      <w:r w:rsidR="000C70F0" w:rsidRPr="000C70F0">
        <w:rPr>
          <w:rFonts w:ascii="Times New Roman" w:eastAsia="Times New Roman" w:hAnsi="Times New Roman" w:cs="Times New Roman"/>
          <w:sz w:val="24"/>
          <w:szCs w:val="24"/>
          <w:lang w:eastAsia="en-US"/>
        </w:rPr>
        <w:t xml:space="preserve"> The intuition behind the method is that </w:t>
      </w:r>
      <w:r w:rsidR="000C70F0">
        <w:rPr>
          <w:rFonts w:ascii="Times New Roman" w:eastAsia="Times New Roman" w:hAnsi="Times New Roman" w:cs="Times New Roman"/>
          <w:sz w:val="24"/>
          <w:szCs w:val="24"/>
          <w:lang w:eastAsia="en-US"/>
        </w:rPr>
        <w:t xml:space="preserve">under certain weak separability </w:t>
      </w:r>
      <w:proofErr w:type="gramStart"/>
      <w:r w:rsidR="000C70F0">
        <w:rPr>
          <w:rFonts w:ascii="Times New Roman" w:eastAsia="Times New Roman" w:hAnsi="Times New Roman" w:cs="Times New Roman"/>
          <w:sz w:val="24"/>
          <w:szCs w:val="24"/>
          <w:lang w:eastAsia="en-US"/>
        </w:rPr>
        <w:t>restrictions,</w:t>
      </w:r>
      <w:proofErr w:type="gramEnd"/>
      <w:r w:rsidR="000C70F0">
        <w:rPr>
          <w:rFonts w:ascii="Times New Roman" w:eastAsia="Times New Roman" w:hAnsi="Times New Roman" w:cs="Times New Roman"/>
          <w:sz w:val="24"/>
          <w:szCs w:val="24"/>
          <w:lang w:eastAsia="en-US"/>
        </w:rPr>
        <w:t xml:space="preserve"> </w:t>
      </w:r>
      <w:r w:rsidR="000C70F0" w:rsidRPr="000C70F0">
        <w:rPr>
          <w:rFonts w:ascii="Times New Roman" w:eastAsia="Times New Roman" w:hAnsi="Times New Roman" w:cs="Times New Roman"/>
          <w:position w:val="-12"/>
          <w:sz w:val="24"/>
          <w:szCs w:val="24"/>
          <w:lang w:eastAsia="en-US"/>
        </w:rPr>
        <w:object w:dxaOrig="460" w:dyaOrig="360">
          <v:shape id="_x0000_i1054" type="#_x0000_t75" style="width:24pt;height:18pt" o:ole="">
            <v:imagedata r:id="rId71" o:title=""/>
          </v:shape>
          <o:OLEObject Type="Embed" ProgID="Equation.3" ShapeID="_x0000_i1054" DrawAspect="Content" ObjectID="_1556007494" r:id="rId72"/>
        </w:object>
      </w:r>
      <w:r w:rsidR="000C70F0" w:rsidRPr="000C70F0">
        <w:rPr>
          <w:rFonts w:ascii="Times New Roman" w:eastAsia="Times New Roman" w:hAnsi="Times New Roman" w:cs="Times New Roman"/>
          <w:sz w:val="24"/>
          <w:szCs w:val="24"/>
          <w:lang w:eastAsia="en-US"/>
        </w:rPr>
        <w:t>can be derived from the income elasticity of quality (</w:t>
      </w:r>
      <w:r w:rsidR="00E17CF1">
        <w:rPr>
          <w:rFonts w:ascii="Times New Roman" w:eastAsia="Times New Roman" w:hAnsi="Times New Roman" w:cs="Times New Roman"/>
          <w:sz w:val="24"/>
          <w:szCs w:val="24"/>
          <w:lang w:eastAsia="en-US"/>
        </w:rPr>
        <w:t>that is, from</w:t>
      </w:r>
      <w:r w:rsidR="00E17CF1" w:rsidRPr="007106BC">
        <w:rPr>
          <w:rFonts w:ascii="Times New Roman" w:eastAsia="Times New Roman" w:hAnsi="Times New Roman" w:cs="Times New Roman"/>
          <w:position w:val="-12"/>
          <w:sz w:val="24"/>
          <w:szCs w:val="24"/>
          <w:lang w:eastAsia="en-US"/>
        </w:rPr>
        <w:object w:dxaOrig="360" w:dyaOrig="380">
          <v:shape id="_x0000_i1055" type="#_x0000_t75" style="width:18pt;height:18pt" o:ole="">
            <v:imagedata r:id="rId47" o:title=""/>
          </v:shape>
          <o:OLEObject Type="Embed" ProgID="Equation.3" ShapeID="_x0000_i1055" DrawAspect="Content" ObjectID="_1556007495" r:id="rId73"/>
        </w:object>
      </w:r>
      <w:r w:rsidR="000C70F0" w:rsidRPr="000C70F0">
        <w:rPr>
          <w:rFonts w:ascii="Times New Roman" w:eastAsia="Times New Roman" w:hAnsi="Times New Roman" w:cs="Times New Roman"/>
          <w:sz w:val="24"/>
          <w:szCs w:val="24"/>
          <w:lang w:eastAsia="en-US"/>
        </w:rPr>
        <w:t>which is observable since household incomes and unit values are observed) and from the price and income elastici</w:t>
      </w:r>
      <w:r w:rsidR="000C70F0">
        <w:rPr>
          <w:rFonts w:ascii="Times New Roman" w:eastAsia="Times New Roman" w:hAnsi="Times New Roman" w:cs="Times New Roman"/>
          <w:sz w:val="24"/>
          <w:szCs w:val="24"/>
          <w:lang w:eastAsia="en-US"/>
        </w:rPr>
        <w:t>ties of quantity:</w:t>
      </w:r>
    </w:p>
    <w:p w:rsidR="00226FA6" w:rsidRDefault="00226FA6" w:rsidP="004D2673">
      <w:pPr>
        <w:widowControl w:val="0"/>
        <w:tabs>
          <w:tab w:val="left" w:pos="567"/>
        </w:tabs>
        <w:spacing w:line="300" w:lineRule="auto"/>
        <w:jc w:val="both"/>
        <w:rPr>
          <w:rFonts w:ascii="Times New Roman" w:eastAsia="Times New Roman" w:hAnsi="Times New Roman" w:cs="Times New Roman"/>
          <w:sz w:val="24"/>
          <w:szCs w:val="24"/>
          <w:lang w:eastAsia="en-US"/>
        </w:rPr>
      </w:pPr>
    </w:p>
    <w:p w:rsidR="000C70F0" w:rsidRPr="00226FA6" w:rsidRDefault="000C70F0" w:rsidP="00691732">
      <w:pPr>
        <w:widowControl w:val="0"/>
        <w:tabs>
          <w:tab w:val="left" w:pos="-720"/>
          <w:tab w:val="left" w:pos="567"/>
          <w:tab w:val="left" w:pos="1418"/>
        </w:tabs>
        <w:suppressAutoHyphens/>
        <w:spacing w:line="300" w:lineRule="auto"/>
        <w:jc w:val="right"/>
        <w:rPr>
          <w:rFonts w:ascii="Times New Roman" w:eastAsia="Malgun Gothic" w:hAnsi="Times New Roman" w:cs="Times New Roman"/>
        </w:rPr>
      </w:pPr>
      <w:r w:rsidRPr="001E0AAD">
        <w:rPr>
          <w:rFonts w:ascii="Times New Roman" w:eastAsia="Malgun Gothic" w:hAnsi="Times New Roman" w:cs="Times New Roman" w:hint="eastAsia"/>
          <w:sz w:val="24"/>
        </w:rPr>
        <w:tab/>
      </w:r>
      <w:r w:rsidRPr="00226FA6">
        <w:rPr>
          <w:rFonts w:ascii="Times New Roman" w:eastAsia="Malgun Gothic" w:hAnsi="Times New Roman" w:cs="Times New Roman"/>
          <w:position w:val="-10"/>
          <w:lang w:eastAsia="en-US"/>
        </w:rPr>
        <w:object w:dxaOrig="180" w:dyaOrig="340">
          <v:shape id="_x0000_i1056" type="#_x0000_t75" style="width:12pt;height:18pt" o:ole="">
            <v:imagedata r:id="rId74" o:title=""/>
          </v:shape>
          <o:OLEObject Type="Embed" ProgID="Equation.3" ShapeID="_x0000_i1056" DrawAspect="Content" ObjectID="_1556007496" r:id="rId75"/>
        </w:object>
      </w:r>
      <w:r w:rsidR="00691732">
        <w:rPr>
          <w:rFonts w:ascii="Times New Roman" w:eastAsia="Malgun Gothic" w:hAnsi="Times New Roman" w:cs="Times New Roman"/>
          <w:lang w:eastAsia="en-US"/>
        </w:rPr>
        <w:tab/>
      </w:r>
      <w:r w:rsidRPr="00226FA6">
        <w:rPr>
          <w:rFonts w:ascii="Times New Roman" w:eastAsia="Malgun Gothic" w:hAnsi="Times New Roman" w:cs="Times New Roman"/>
          <w:position w:val="-30"/>
          <w:lang w:eastAsia="en-US"/>
        </w:rPr>
        <w:object w:dxaOrig="3180" w:dyaOrig="680">
          <v:shape id="_x0000_i1057" type="#_x0000_t75" style="width:160pt;height:35pt" o:ole="">
            <v:imagedata r:id="rId76" o:title=""/>
          </v:shape>
          <o:OLEObject Type="Embed" ProgID="Equation.DSMT4" ShapeID="_x0000_i1057" DrawAspect="Content" ObjectID="_1556007497" r:id="rId77"/>
        </w:object>
      </w:r>
      <w:r w:rsidRPr="00226FA6">
        <w:rPr>
          <w:rFonts w:ascii="Times New Roman" w:eastAsia="Malgun Gothic" w:hAnsi="Times New Roman" w:cs="Times New Roman" w:hint="eastAsia"/>
        </w:rPr>
        <w:t xml:space="preserve"> </w:t>
      </w:r>
      <w:r w:rsidRPr="00226FA6">
        <w:rPr>
          <w:rFonts w:ascii="Times New Roman" w:eastAsia="Malgun Gothic" w:hAnsi="Times New Roman" w:cs="Times New Roman" w:hint="eastAsia"/>
        </w:rPr>
        <w:tab/>
      </w:r>
      <w:r w:rsidRPr="00226FA6">
        <w:rPr>
          <w:rFonts w:ascii="Times New Roman" w:eastAsia="Malgun Gothic" w:hAnsi="Times New Roman" w:cs="Times New Roman" w:hint="eastAsia"/>
        </w:rPr>
        <w:tab/>
      </w:r>
      <w:r w:rsidRPr="00226FA6">
        <w:rPr>
          <w:rFonts w:ascii="Times New Roman" w:eastAsia="Malgun Gothic" w:hAnsi="Times New Roman" w:cs="Times New Roman" w:hint="eastAsia"/>
        </w:rPr>
        <w:tab/>
      </w:r>
      <w:r w:rsidRPr="00226FA6">
        <w:rPr>
          <w:rFonts w:ascii="Times New Roman" w:eastAsia="Malgun Gothic" w:hAnsi="Times New Roman" w:cs="Times New Roman" w:hint="eastAsia"/>
        </w:rPr>
        <w:tab/>
        <w:t xml:space="preserve">   (</w:t>
      </w:r>
      <w:r w:rsidRPr="00226FA6">
        <w:rPr>
          <w:rFonts w:ascii="Times New Roman" w:eastAsia="Malgun Gothic" w:hAnsi="Times New Roman" w:cs="Times New Roman"/>
        </w:rPr>
        <w:t>8</w:t>
      </w:r>
      <w:r w:rsidRPr="00226FA6">
        <w:rPr>
          <w:rFonts w:ascii="Times New Roman" w:eastAsia="Malgun Gothic" w:hAnsi="Times New Roman" w:cs="Times New Roman" w:hint="eastAsia"/>
        </w:rPr>
        <w:t>)</w:t>
      </w:r>
    </w:p>
    <w:p w:rsidR="00226FA6" w:rsidRDefault="00226FA6" w:rsidP="004D2673">
      <w:pPr>
        <w:widowControl w:val="0"/>
        <w:tabs>
          <w:tab w:val="left" w:pos="567"/>
        </w:tabs>
        <w:spacing w:line="300" w:lineRule="auto"/>
        <w:jc w:val="both"/>
        <w:rPr>
          <w:rFonts w:ascii="Times New Roman" w:eastAsia="Times New Roman" w:hAnsi="Times New Roman" w:cs="Times New Roman"/>
          <w:sz w:val="24"/>
          <w:szCs w:val="24"/>
          <w:lang w:eastAsia="en-US"/>
        </w:rPr>
      </w:pPr>
    </w:p>
    <w:p w:rsidR="000C70F0" w:rsidRDefault="00226FA6" w:rsidP="004D2673">
      <w:pPr>
        <w:widowControl w:val="0"/>
        <w:tabs>
          <w:tab w:val="left" w:pos="567"/>
        </w:tabs>
        <w:spacing w:line="30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ab/>
      </w:r>
      <w:r w:rsidR="00A5146F">
        <w:rPr>
          <w:rFonts w:ascii="Times New Roman" w:eastAsia="Times New Roman" w:hAnsi="Times New Roman" w:cs="Times New Roman"/>
          <w:sz w:val="24"/>
          <w:szCs w:val="24"/>
          <w:lang w:eastAsia="en-US"/>
        </w:rPr>
        <w:t>In order to get the parameters needed for equation (8), Deaton’s method estimates variants of equations (2) and (3) that use cluster dummy variables instead of the unav</w:t>
      </w:r>
      <w:r w:rsidR="00FB0BF4">
        <w:rPr>
          <w:rFonts w:ascii="Times New Roman" w:eastAsia="Times New Roman" w:hAnsi="Times New Roman" w:cs="Times New Roman"/>
          <w:sz w:val="24"/>
          <w:szCs w:val="24"/>
          <w:lang w:eastAsia="en-US"/>
        </w:rPr>
        <w:t xml:space="preserve">ailable prices. The bias from </w:t>
      </w:r>
      <w:r w:rsidR="00A5146F">
        <w:rPr>
          <w:rFonts w:ascii="Times New Roman" w:eastAsia="Times New Roman" w:hAnsi="Times New Roman" w:cs="Times New Roman"/>
          <w:sz w:val="24"/>
          <w:szCs w:val="24"/>
          <w:lang w:eastAsia="en-US"/>
        </w:rPr>
        <w:t>measurement error is accounted for</w:t>
      </w:r>
      <w:r w:rsidR="00FB0BF4">
        <w:rPr>
          <w:rFonts w:ascii="Times New Roman" w:eastAsia="Times New Roman" w:hAnsi="Times New Roman" w:cs="Times New Roman"/>
          <w:sz w:val="24"/>
          <w:szCs w:val="24"/>
          <w:lang w:eastAsia="en-US"/>
        </w:rPr>
        <w:t xml:space="preserve"> </w:t>
      </w:r>
      <w:proofErr w:type="gramStart"/>
      <w:r w:rsidR="00FB0BF4">
        <w:rPr>
          <w:rFonts w:ascii="Times New Roman" w:eastAsia="Times New Roman" w:hAnsi="Times New Roman" w:cs="Times New Roman"/>
          <w:sz w:val="24"/>
          <w:szCs w:val="24"/>
          <w:lang w:eastAsia="en-US"/>
        </w:rPr>
        <w:t>in</w:t>
      </w:r>
      <w:r w:rsidR="00A5146F">
        <w:rPr>
          <w:rFonts w:ascii="Times New Roman" w:eastAsia="Times New Roman" w:hAnsi="Times New Roman" w:cs="Times New Roman"/>
          <w:sz w:val="24"/>
          <w:szCs w:val="24"/>
          <w:lang w:eastAsia="en-US"/>
        </w:rPr>
        <w:t xml:space="preserve"> a between-clusters</w:t>
      </w:r>
      <w:proofErr w:type="gramEnd"/>
      <w:r w:rsidR="00A5146F">
        <w:rPr>
          <w:rFonts w:ascii="Times New Roman" w:eastAsia="Times New Roman" w:hAnsi="Times New Roman" w:cs="Times New Roman"/>
          <w:sz w:val="24"/>
          <w:szCs w:val="24"/>
          <w:lang w:eastAsia="en-US"/>
        </w:rPr>
        <w:t>, errors-in-</w:t>
      </w:r>
      <w:r w:rsidR="00A5146F">
        <w:rPr>
          <w:rFonts w:ascii="Times New Roman" w:eastAsia="Times New Roman" w:hAnsi="Times New Roman" w:cs="Times New Roman"/>
          <w:sz w:val="24"/>
          <w:szCs w:val="24"/>
          <w:lang w:eastAsia="en-US"/>
        </w:rPr>
        <w:lastRenderedPageBreak/>
        <w:t xml:space="preserve">variables framework. Despite the elegance of the method, </w:t>
      </w:r>
      <w:r w:rsidR="00E17CF1">
        <w:rPr>
          <w:rFonts w:ascii="Times New Roman" w:eastAsia="Times New Roman" w:hAnsi="Times New Roman" w:cs="Times New Roman"/>
          <w:sz w:val="24"/>
          <w:szCs w:val="24"/>
          <w:lang w:eastAsia="en-US"/>
        </w:rPr>
        <w:t xml:space="preserve">the limited empirical evidence is that </w:t>
      </w:r>
      <w:r w:rsidR="00A5146F">
        <w:rPr>
          <w:rFonts w:ascii="Times New Roman" w:eastAsia="Times New Roman" w:hAnsi="Times New Roman" w:cs="Times New Roman"/>
          <w:sz w:val="24"/>
          <w:szCs w:val="24"/>
          <w:lang w:eastAsia="en-US"/>
        </w:rPr>
        <w:t>it tends to overstate</w:t>
      </w:r>
      <w:r w:rsidR="00FB0BF4" w:rsidRPr="000C70F0">
        <w:rPr>
          <w:rFonts w:ascii="Times New Roman" w:eastAsia="Times New Roman" w:hAnsi="Times New Roman" w:cs="Times New Roman"/>
          <w:position w:val="-12"/>
          <w:sz w:val="24"/>
          <w:szCs w:val="24"/>
          <w:lang w:eastAsia="en-US"/>
        </w:rPr>
        <w:object w:dxaOrig="480" w:dyaOrig="360">
          <v:shape id="_x0000_i1058" type="#_x0000_t75" style="width:24pt;height:18pt" o:ole="">
            <v:imagedata r:id="rId78" o:title=""/>
          </v:shape>
          <o:OLEObject Type="Embed" ProgID="Equation.3" ShapeID="_x0000_i1058" DrawAspect="Content" ObjectID="_1556007498" r:id="rId79"/>
        </w:object>
      </w:r>
      <w:r w:rsidR="00E17CF1">
        <w:rPr>
          <w:rFonts w:ascii="Times New Roman" w:eastAsia="Times New Roman" w:hAnsi="Times New Roman" w:cs="Times New Roman"/>
          <w:sz w:val="24"/>
          <w:szCs w:val="24"/>
          <w:lang w:eastAsia="en-US"/>
        </w:rPr>
        <w:t xml:space="preserve"> and </w:t>
      </w:r>
      <w:r w:rsidR="00FB0BF4">
        <w:rPr>
          <w:rFonts w:ascii="Times New Roman" w:eastAsia="Times New Roman" w:hAnsi="Times New Roman" w:cs="Times New Roman"/>
          <w:sz w:val="24"/>
          <w:szCs w:val="24"/>
          <w:lang w:eastAsia="en-US"/>
        </w:rPr>
        <w:t xml:space="preserve">thus </w:t>
      </w:r>
      <w:r w:rsidR="00E17CF1">
        <w:rPr>
          <w:rFonts w:ascii="Times New Roman" w:eastAsia="Times New Roman" w:hAnsi="Times New Roman" w:cs="Times New Roman"/>
          <w:sz w:val="24"/>
          <w:szCs w:val="24"/>
          <w:lang w:eastAsia="en-US"/>
        </w:rPr>
        <w:t>understate</w:t>
      </w:r>
      <w:r w:rsidR="00A5146F">
        <w:rPr>
          <w:rFonts w:ascii="Times New Roman" w:eastAsia="Times New Roman" w:hAnsi="Times New Roman" w:cs="Times New Roman"/>
          <w:sz w:val="24"/>
          <w:szCs w:val="24"/>
          <w:lang w:eastAsia="en-US"/>
        </w:rPr>
        <w:t xml:space="preserve"> the extent of within-group quality substitution</w:t>
      </w:r>
      <w:r w:rsidR="00E17CF1">
        <w:rPr>
          <w:rFonts w:ascii="Times New Roman" w:eastAsia="Times New Roman" w:hAnsi="Times New Roman" w:cs="Times New Roman"/>
          <w:sz w:val="24"/>
          <w:szCs w:val="24"/>
          <w:lang w:eastAsia="en-US"/>
        </w:rPr>
        <w:t>,</w:t>
      </w:r>
      <w:r w:rsidR="00A5146F">
        <w:rPr>
          <w:rFonts w:ascii="Times New Roman" w:eastAsia="Times New Roman" w:hAnsi="Times New Roman" w:cs="Times New Roman"/>
          <w:sz w:val="24"/>
          <w:szCs w:val="24"/>
          <w:lang w:eastAsia="en-US"/>
        </w:rPr>
        <w:t xml:space="preserve"> </w:t>
      </w:r>
      <w:r w:rsidR="00E17CF1">
        <w:rPr>
          <w:rFonts w:ascii="Times New Roman" w:eastAsia="Times New Roman" w:hAnsi="Times New Roman" w:cs="Times New Roman"/>
          <w:sz w:val="24"/>
          <w:szCs w:val="24"/>
          <w:lang w:eastAsia="en-US"/>
        </w:rPr>
        <w:t xml:space="preserve">giving </w:t>
      </w:r>
      <w:r w:rsidR="00A5146F">
        <w:rPr>
          <w:rFonts w:ascii="Times New Roman" w:eastAsia="Times New Roman" w:hAnsi="Times New Roman" w:cs="Times New Roman"/>
          <w:sz w:val="24"/>
          <w:szCs w:val="24"/>
          <w:lang w:eastAsia="en-US"/>
        </w:rPr>
        <w:t>elasticities of quantity demand</w:t>
      </w:r>
      <w:r w:rsidR="00912802">
        <w:rPr>
          <w:rFonts w:ascii="Times New Roman" w:eastAsia="Times New Roman" w:hAnsi="Times New Roman" w:cs="Times New Roman"/>
          <w:sz w:val="24"/>
          <w:szCs w:val="24"/>
          <w:lang w:eastAsia="en-US"/>
        </w:rPr>
        <w:t xml:space="preserve"> whose magnitude is exaggerated. F</w:t>
      </w:r>
      <w:r w:rsidR="00A5146F">
        <w:rPr>
          <w:rFonts w:ascii="Times New Roman" w:eastAsia="Times New Roman" w:hAnsi="Times New Roman" w:cs="Times New Roman"/>
          <w:sz w:val="24"/>
          <w:szCs w:val="24"/>
          <w:lang w:eastAsia="en-US"/>
        </w:rPr>
        <w:t xml:space="preserve">or example, </w:t>
      </w:r>
      <w:r w:rsidR="00912802">
        <w:rPr>
          <w:rFonts w:ascii="Times New Roman" w:eastAsia="Times New Roman" w:hAnsi="Times New Roman" w:cs="Times New Roman"/>
          <w:sz w:val="24"/>
          <w:szCs w:val="24"/>
          <w:lang w:eastAsia="en-US"/>
        </w:rPr>
        <w:t xml:space="preserve">a study of </w:t>
      </w:r>
      <w:r w:rsidR="00A5146F">
        <w:rPr>
          <w:rFonts w:ascii="Times New Roman" w:eastAsia="Times New Roman" w:hAnsi="Times New Roman" w:cs="Times New Roman"/>
          <w:sz w:val="24"/>
          <w:szCs w:val="24"/>
          <w:lang w:eastAsia="en-US"/>
        </w:rPr>
        <w:t xml:space="preserve">45 food and drink </w:t>
      </w:r>
      <w:r w:rsidR="00663B23">
        <w:rPr>
          <w:rFonts w:ascii="Times New Roman" w:eastAsia="Times New Roman" w:hAnsi="Times New Roman" w:cs="Times New Roman"/>
          <w:sz w:val="24"/>
          <w:szCs w:val="24"/>
          <w:lang w:eastAsia="en-US"/>
        </w:rPr>
        <w:t>items</w:t>
      </w:r>
      <w:r w:rsidR="00A5146F">
        <w:rPr>
          <w:rFonts w:ascii="Times New Roman" w:eastAsia="Times New Roman" w:hAnsi="Times New Roman" w:cs="Times New Roman"/>
          <w:sz w:val="24"/>
          <w:szCs w:val="24"/>
          <w:lang w:eastAsia="en-US"/>
        </w:rPr>
        <w:t xml:space="preserve"> </w:t>
      </w:r>
      <w:r w:rsidR="00912802">
        <w:rPr>
          <w:rFonts w:ascii="Times New Roman" w:eastAsia="Times New Roman" w:hAnsi="Times New Roman" w:cs="Times New Roman"/>
          <w:sz w:val="24"/>
          <w:szCs w:val="24"/>
          <w:lang w:eastAsia="en-US"/>
        </w:rPr>
        <w:t xml:space="preserve">found the </w:t>
      </w:r>
      <w:r w:rsidR="00A5146F">
        <w:rPr>
          <w:rFonts w:ascii="Times New Roman" w:eastAsia="Times New Roman" w:hAnsi="Times New Roman" w:cs="Times New Roman"/>
          <w:sz w:val="24"/>
          <w:szCs w:val="24"/>
          <w:lang w:eastAsia="en-US"/>
        </w:rPr>
        <w:t xml:space="preserve">unrestricted </w:t>
      </w:r>
      <w:r w:rsidR="00663B23">
        <w:rPr>
          <w:rFonts w:ascii="Times New Roman" w:eastAsia="Times New Roman" w:hAnsi="Times New Roman" w:cs="Times New Roman"/>
          <w:sz w:val="24"/>
          <w:szCs w:val="24"/>
          <w:lang w:eastAsia="en-US"/>
        </w:rPr>
        <w:t xml:space="preserve">own-price elasticity of quantity demand </w:t>
      </w:r>
      <w:r w:rsidR="00912802">
        <w:rPr>
          <w:rFonts w:ascii="Times New Roman" w:eastAsia="Times New Roman" w:hAnsi="Times New Roman" w:cs="Times New Roman"/>
          <w:sz w:val="24"/>
          <w:szCs w:val="24"/>
          <w:lang w:eastAsia="en-US"/>
        </w:rPr>
        <w:t>averaged</w:t>
      </w:r>
      <w:r w:rsidR="00663B23">
        <w:rPr>
          <w:rFonts w:ascii="Times New Roman" w:eastAsia="Times New Roman" w:hAnsi="Times New Roman" w:cs="Times New Roman"/>
          <w:sz w:val="24"/>
          <w:szCs w:val="24"/>
          <w:lang w:eastAsia="en-US"/>
        </w:rPr>
        <w:t xml:space="preserve"> −0.20</w:t>
      </w:r>
      <w:r w:rsidR="00912802">
        <w:rPr>
          <w:rFonts w:ascii="Times New Roman" w:eastAsia="Times New Roman" w:hAnsi="Times New Roman" w:cs="Times New Roman"/>
          <w:sz w:val="24"/>
          <w:szCs w:val="24"/>
          <w:lang w:eastAsia="en-US"/>
        </w:rPr>
        <w:t xml:space="preserve"> </w:t>
      </w:r>
      <w:r w:rsidR="00663B23">
        <w:rPr>
          <w:rFonts w:ascii="Times New Roman" w:eastAsia="Times New Roman" w:hAnsi="Times New Roman" w:cs="Times New Roman"/>
          <w:sz w:val="24"/>
          <w:szCs w:val="24"/>
          <w:lang w:eastAsia="en-US"/>
        </w:rPr>
        <w:t xml:space="preserve">while the Deaton method </w:t>
      </w:r>
      <w:r w:rsidR="00912802">
        <w:rPr>
          <w:rFonts w:ascii="Times New Roman" w:eastAsia="Times New Roman" w:hAnsi="Times New Roman" w:cs="Times New Roman"/>
          <w:sz w:val="24"/>
          <w:szCs w:val="24"/>
          <w:lang w:eastAsia="en-US"/>
        </w:rPr>
        <w:t>g</w:t>
      </w:r>
      <w:r w:rsidR="00663B23">
        <w:rPr>
          <w:rFonts w:ascii="Times New Roman" w:eastAsia="Times New Roman" w:hAnsi="Times New Roman" w:cs="Times New Roman"/>
          <w:sz w:val="24"/>
          <w:szCs w:val="24"/>
          <w:lang w:eastAsia="en-US"/>
        </w:rPr>
        <w:t>ave</w:t>
      </w:r>
      <w:r w:rsidR="00E17CF1">
        <w:rPr>
          <w:rFonts w:ascii="Times New Roman" w:eastAsia="Times New Roman" w:hAnsi="Times New Roman" w:cs="Times New Roman"/>
          <w:sz w:val="24"/>
          <w:szCs w:val="24"/>
          <w:lang w:eastAsia="en-US"/>
        </w:rPr>
        <w:t xml:space="preserve"> an average value three times as</w:t>
      </w:r>
      <w:r w:rsidR="00663B23">
        <w:rPr>
          <w:rFonts w:ascii="Times New Roman" w:eastAsia="Times New Roman" w:hAnsi="Times New Roman" w:cs="Times New Roman"/>
          <w:sz w:val="24"/>
          <w:szCs w:val="24"/>
          <w:lang w:eastAsia="en-US"/>
        </w:rPr>
        <w:t xml:space="preserve"> large, of −0.60 (Gibson a</w:t>
      </w:r>
      <w:r>
        <w:rPr>
          <w:rFonts w:ascii="Times New Roman" w:eastAsia="Times New Roman" w:hAnsi="Times New Roman" w:cs="Times New Roman"/>
          <w:sz w:val="24"/>
          <w:szCs w:val="24"/>
          <w:lang w:eastAsia="en-US"/>
        </w:rPr>
        <w:t>nd Kim</w:t>
      </w:r>
      <w:r w:rsidR="00E17CF1">
        <w:rPr>
          <w:rFonts w:ascii="Times New Roman" w:eastAsia="Times New Roman" w:hAnsi="Times New Roman" w:cs="Times New Roman"/>
          <w:sz w:val="24"/>
          <w:szCs w:val="24"/>
          <w:lang w:eastAsia="en-US"/>
        </w:rPr>
        <w:t xml:space="preserve"> 2016). The inflated</w:t>
      </w:r>
      <w:r w:rsidR="00663B23">
        <w:rPr>
          <w:rFonts w:ascii="Times New Roman" w:eastAsia="Times New Roman" w:hAnsi="Times New Roman" w:cs="Times New Roman"/>
          <w:sz w:val="24"/>
          <w:szCs w:val="24"/>
          <w:lang w:eastAsia="en-US"/>
        </w:rPr>
        <w:t xml:space="preserve"> quantity demand elasticities </w:t>
      </w:r>
      <w:r w:rsidR="00E17CF1">
        <w:rPr>
          <w:rFonts w:ascii="Times New Roman" w:eastAsia="Times New Roman" w:hAnsi="Times New Roman" w:cs="Times New Roman"/>
          <w:sz w:val="24"/>
          <w:szCs w:val="24"/>
          <w:lang w:eastAsia="en-US"/>
        </w:rPr>
        <w:t>from the Deaton method were</w:t>
      </w:r>
      <w:r w:rsidR="00663B23">
        <w:rPr>
          <w:rFonts w:ascii="Times New Roman" w:eastAsia="Times New Roman" w:hAnsi="Times New Roman" w:cs="Times New Roman"/>
          <w:sz w:val="24"/>
          <w:szCs w:val="24"/>
          <w:lang w:eastAsia="en-US"/>
        </w:rPr>
        <w:t xml:space="preserve"> due to the direct estimates of the price elasticity of quality being much larger than </w:t>
      </w:r>
      <w:r w:rsidR="00E17CF1">
        <w:rPr>
          <w:rFonts w:ascii="Times New Roman" w:eastAsia="Times New Roman" w:hAnsi="Times New Roman" w:cs="Times New Roman"/>
          <w:sz w:val="24"/>
          <w:szCs w:val="24"/>
          <w:lang w:eastAsia="en-US"/>
        </w:rPr>
        <w:t xml:space="preserve">what </w:t>
      </w:r>
      <w:r w:rsidR="00663B23">
        <w:rPr>
          <w:rFonts w:ascii="Times New Roman" w:eastAsia="Times New Roman" w:hAnsi="Times New Roman" w:cs="Times New Roman"/>
          <w:sz w:val="24"/>
          <w:szCs w:val="24"/>
          <w:lang w:eastAsia="en-US"/>
        </w:rPr>
        <w:t>indirect estimates based on equation (8)</w:t>
      </w:r>
      <w:r w:rsidR="00E17CF1">
        <w:rPr>
          <w:rFonts w:ascii="Times New Roman" w:eastAsia="Times New Roman" w:hAnsi="Times New Roman" w:cs="Times New Roman"/>
          <w:sz w:val="24"/>
          <w:szCs w:val="24"/>
          <w:lang w:eastAsia="en-US"/>
        </w:rPr>
        <w:t xml:space="preserve"> suggest</w:t>
      </w:r>
      <w:r w:rsidR="00663B23">
        <w:rPr>
          <w:rFonts w:ascii="Times New Roman" w:eastAsia="Times New Roman" w:hAnsi="Times New Roman" w:cs="Times New Roman"/>
          <w:sz w:val="24"/>
          <w:szCs w:val="24"/>
          <w:lang w:eastAsia="en-US"/>
        </w:rPr>
        <w:t>.</w:t>
      </w:r>
    </w:p>
    <w:p w:rsidR="00F71F73" w:rsidRDefault="00F71F73" w:rsidP="004D2673">
      <w:pPr>
        <w:widowControl w:val="0"/>
        <w:tabs>
          <w:tab w:val="left" w:pos="567"/>
        </w:tabs>
        <w:spacing w:line="300" w:lineRule="auto"/>
        <w:jc w:val="both"/>
        <w:rPr>
          <w:rFonts w:ascii="Times New Roman" w:eastAsia="Times New Roman" w:hAnsi="Times New Roman" w:cs="Times New Roman"/>
          <w:sz w:val="24"/>
          <w:szCs w:val="24"/>
          <w:lang w:eastAsia="en-US"/>
        </w:rPr>
      </w:pPr>
    </w:p>
    <w:p w:rsidR="00A778DD" w:rsidRDefault="00912802" w:rsidP="004D2673">
      <w:pPr>
        <w:widowControl w:val="0"/>
        <w:tabs>
          <w:tab w:val="left" w:pos="567"/>
        </w:tabs>
        <w:spacing w:line="300" w:lineRule="auto"/>
        <w:jc w:val="both"/>
        <w:rPr>
          <w:rFonts w:ascii="Times New Roman" w:eastAsia="Times New Roman" w:hAnsi="Times New Roman" w:cs="Times New Roman"/>
          <w:iCs/>
          <w:sz w:val="24"/>
          <w:szCs w:val="24"/>
          <w:lang w:eastAsia="en-US"/>
        </w:rPr>
      </w:pPr>
      <w:r>
        <w:rPr>
          <w:rFonts w:ascii="Times New Roman" w:eastAsia="Times New Roman" w:hAnsi="Times New Roman" w:cs="Times New Roman"/>
          <w:iCs/>
          <w:sz w:val="24"/>
          <w:szCs w:val="24"/>
          <w:lang w:eastAsia="en-US"/>
        </w:rPr>
        <w:tab/>
        <w:t xml:space="preserve">In Section V we report price elasticities of quantity demand for soda in Mexico that come from each of the methods discussed here. Specifically, </w:t>
      </w:r>
      <w:r w:rsidR="00E17CF1">
        <w:rPr>
          <w:rFonts w:ascii="Times New Roman" w:eastAsia="Times New Roman" w:hAnsi="Times New Roman" w:cs="Times New Roman"/>
          <w:iCs/>
          <w:sz w:val="24"/>
          <w:szCs w:val="24"/>
          <w:lang w:eastAsia="en-US"/>
        </w:rPr>
        <w:t xml:space="preserve">by using </w:t>
      </w:r>
      <w:r>
        <w:rPr>
          <w:rFonts w:ascii="Times New Roman" w:eastAsia="Times New Roman" w:hAnsi="Times New Roman" w:cs="Times New Roman"/>
          <w:iCs/>
          <w:sz w:val="24"/>
          <w:szCs w:val="24"/>
          <w:lang w:eastAsia="en-US"/>
        </w:rPr>
        <w:t xml:space="preserve">budget share regressions and unit value equations we derive unrestricted </w:t>
      </w:r>
      <w:r w:rsidR="00E17CF1">
        <w:rPr>
          <w:rFonts w:ascii="Times New Roman" w:eastAsia="Times New Roman" w:hAnsi="Times New Roman" w:cs="Times New Roman"/>
          <w:iCs/>
          <w:sz w:val="24"/>
          <w:szCs w:val="24"/>
          <w:lang w:eastAsia="en-US"/>
        </w:rPr>
        <w:t xml:space="preserve">elasticity </w:t>
      </w:r>
      <w:r>
        <w:rPr>
          <w:rFonts w:ascii="Times New Roman" w:eastAsia="Times New Roman" w:hAnsi="Times New Roman" w:cs="Times New Roman"/>
          <w:iCs/>
          <w:sz w:val="24"/>
          <w:szCs w:val="24"/>
          <w:lang w:eastAsia="en-US"/>
        </w:rPr>
        <w:t>estimates</w:t>
      </w:r>
      <w:r w:rsidR="00E17CF1">
        <w:rPr>
          <w:rFonts w:ascii="Times New Roman" w:eastAsia="Times New Roman" w:hAnsi="Times New Roman" w:cs="Times New Roman"/>
          <w:iCs/>
          <w:sz w:val="24"/>
          <w:szCs w:val="24"/>
          <w:lang w:eastAsia="en-US"/>
        </w:rPr>
        <w:t xml:space="preserve"> (based on equation (6))</w:t>
      </w:r>
      <w:r>
        <w:rPr>
          <w:rFonts w:ascii="Times New Roman" w:eastAsia="Times New Roman" w:hAnsi="Times New Roman" w:cs="Times New Roman"/>
          <w:iCs/>
          <w:sz w:val="24"/>
          <w:szCs w:val="24"/>
          <w:lang w:eastAsia="en-US"/>
        </w:rPr>
        <w:t xml:space="preserve">, and these are contrasted with estimates from the standard price method, from the Deaton method, from two variants of the standard unit value method, and from the Cox and </w:t>
      </w:r>
      <w:proofErr w:type="spellStart"/>
      <w:r>
        <w:rPr>
          <w:rFonts w:ascii="Times New Roman" w:eastAsia="Times New Roman" w:hAnsi="Times New Roman" w:cs="Times New Roman"/>
          <w:iCs/>
          <w:sz w:val="24"/>
          <w:szCs w:val="24"/>
          <w:lang w:eastAsia="en-US"/>
        </w:rPr>
        <w:t>Wohlgenant</w:t>
      </w:r>
      <w:proofErr w:type="spellEnd"/>
      <w:r>
        <w:rPr>
          <w:rFonts w:ascii="Times New Roman" w:eastAsia="Times New Roman" w:hAnsi="Times New Roman" w:cs="Times New Roman"/>
          <w:iCs/>
          <w:sz w:val="24"/>
          <w:szCs w:val="24"/>
          <w:lang w:eastAsia="en-US"/>
        </w:rPr>
        <w:t xml:space="preserve"> method. For the double-log functiona</w:t>
      </w:r>
      <w:r w:rsidR="00E17CF1">
        <w:rPr>
          <w:rFonts w:ascii="Times New Roman" w:eastAsia="Times New Roman" w:hAnsi="Times New Roman" w:cs="Times New Roman"/>
          <w:iCs/>
          <w:sz w:val="24"/>
          <w:szCs w:val="24"/>
          <w:lang w:eastAsia="en-US"/>
        </w:rPr>
        <w:t xml:space="preserve">l form we contrast results </w:t>
      </w:r>
      <w:r w:rsidR="00D47DA9">
        <w:rPr>
          <w:rFonts w:ascii="Times New Roman" w:eastAsia="Times New Roman" w:hAnsi="Times New Roman" w:cs="Times New Roman"/>
          <w:iCs/>
          <w:sz w:val="24"/>
          <w:szCs w:val="24"/>
          <w:lang w:eastAsia="en-US"/>
        </w:rPr>
        <w:t xml:space="preserve">with </w:t>
      </w:r>
      <w:r>
        <w:rPr>
          <w:rFonts w:ascii="Times New Roman" w:eastAsia="Times New Roman" w:hAnsi="Times New Roman" w:cs="Times New Roman"/>
          <w:iCs/>
          <w:sz w:val="24"/>
          <w:szCs w:val="24"/>
          <w:lang w:eastAsia="en-US"/>
        </w:rPr>
        <w:t xml:space="preserve">prices used on the right-hand side with </w:t>
      </w:r>
      <w:r w:rsidR="00D47DA9">
        <w:rPr>
          <w:rFonts w:ascii="Times New Roman" w:eastAsia="Times New Roman" w:hAnsi="Times New Roman" w:cs="Times New Roman"/>
          <w:iCs/>
          <w:sz w:val="24"/>
          <w:szCs w:val="24"/>
          <w:lang w:eastAsia="en-US"/>
        </w:rPr>
        <w:t xml:space="preserve">results </w:t>
      </w:r>
      <w:r>
        <w:rPr>
          <w:rFonts w:ascii="Times New Roman" w:eastAsia="Times New Roman" w:hAnsi="Times New Roman" w:cs="Times New Roman"/>
          <w:iCs/>
          <w:sz w:val="24"/>
          <w:szCs w:val="24"/>
          <w:lang w:eastAsia="en-US"/>
        </w:rPr>
        <w:t>when unit values are used</w:t>
      </w:r>
      <w:r w:rsidR="00E17CF1">
        <w:rPr>
          <w:rFonts w:ascii="Times New Roman" w:eastAsia="Times New Roman" w:hAnsi="Times New Roman" w:cs="Times New Roman"/>
          <w:iCs/>
          <w:sz w:val="24"/>
          <w:szCs w:val="24"/>
          <w:lang w:eastAsia="en-US"/>
        </w:rPr>
        <w:t xml:space="preserve"> instead</w:t>
      </w:r>
      <w:r w:rsidR="006A74DB">
        <w:rPr>
          <w:rFonts w:ascii="Times New Roman" w:eastAsia="Times New Roman" w:hAnsi="Times New Roman" w:cs="Times New Roman"/>
          <w:iCs/>
          <w:sz w:val="24"/>
          <w:szCs w:val="24"/>
          <w:lang w:eastAsia="en-US"/>
        </w:rPr>
        <w:t xml:space="preserve">, since using unit values makes the elasticities susceptible to bias from correlated measurement errors and from </w:t>
      </w:r>
      <w:r w:rsidR="00530862">
        <w:rPr>
          <w:rFonts w:ascii="Times New Roman" w:eastAsia="Times New Roman" w:hAnsi="Times New Roman" w:cs="Times New Roman"/>
          <w:iCs/>
          <w:sz w:val="24"/>
          <w:szCs w:val="24"/>
          <w:lang w:eastAsia="en-US"/>
        </w:rPr>
        <w:t xml:space="preserve">ignoring </w:t>
      </w:r>
      <w:r w:rsidR="006A74DB">
        <w:rPr>
          <w:rFonts w:ascii="Times New Roman" w:eastAsia="Times New Roman" w:hAnsi="Times New Roman" w:cs="Times New Roman"/>
          <w:iCs/>
          <w:sz w:val="24"/>
          <w:szCs w:val="24"/>
          <w:lang w:eastAsia="en-US"/>
        </w:rPr>
        <w:t>quality responses to price variation.</w:t>
      </w:r>
    </w:p>
    <w:p w:rsidR="00226FA6" w:rsidRDefault="00226FA6" w:rsidP="004D2673">
      <w:pPr>
        <w:widowControl w:val="0"/>
        <w:tabs>
          <w:tab w:val="left" w:pos="567"/>
        </w:tabs>
        <w:spacing w:line="300" w:lineRule="auto"/>
        <w:jc w:val="both"/>
        <w:rPr>
          <w:rFonts w:ascii="Times New Roman" w:eastAsia="Times New Roman" w:hAnsi="Times New Roman" w:cs="Times New Roman"/>
          <w:iCs/>
          <w:sz w:val="24"/>
          <w:szCs w:val="24"/>
          <w:lang w:eastAsia="en-US"/>
        </w:rPr>
      </w:pPr>
    </w:p>
    <w:p w:rsidR="00647024" w:rsidRDefault="00647024" w:rsidP="004D2673">
      <w:pPr>
        <w:widowControl w:val="0"/>
        <w:tabs>
          <w:tab w:val="left" w:pos="567"/>
        </w:tabs>
        <w:spacing w:line="300" w:lineRule="auto"/>
        <w:jc w:val="both"/>
        <w:rPr>
          <w:rFonts w:ascii="Times New Roman" w:eastAsia="Times New Roman" w:hAnsi="Times New Roman" w:cs="Times New Roman"/>
          <w:iCs/>
          <w:sz w:val="24"/>
          <w:szCs w:val="24"/>
          <w:lang w:eastAsia="en-US"/>
        </w:rPr>
      </w:pPr>
    </w:p>
    <w:p w:rsidR="000A5B23" w:rsidRDefault="00A778DD" w:rsidP="004D2673">
      <w:pPr>
        <w:widowControl w:val="0"/>
        <w:tabs>
          <w:tab w:val="left" w:pos="-720"/>
          <w:tab w:val="left" w:pos="567"/>
        </w:tabs>
        <w:suppressAutoHyphens/>
        <w:spacing w:line="300" w:lineRule="auto"/>
        <w:jc w:val="both"/>
        <w:rPr>
          <w:rFonts w:ascii="Times New Roman" w:hAnsi="Times New Roman" w:cs="Times New Roman"/>
          <w:b/>
          <w:sz w:val="24"/>
          <w:szCs w:val="24"/>
        </w:rPr>
      </w:pPr>
      <w:r>
        <w:rPr>
          <w:rFonts w:ascii="Times New Roman" w:hAnsi="Times New Roman" w:cs="Times New Roman"/>
          <w:b/>
          <w:sz w:val="24"/>
          <w:szCs w:val="24"/>
        </w:rPr>
        <w:t>IV</w:t>
      </w:r>
      <w:r w:rsidR="0045105E" w:rsidRPr="009808DC">
        <w:rPr>
          <w:rFonts w:ascii="Times New Roman" w:hAnsi="Times New Roman" w:cs="Times New Roman"/>
          <w:b/>
          <w:sz w:val="24"/>
          <w:szCs w:val="24"/>
        </w:rPr>
        <w:t>. D</w:t>
      </w:r>
      <w:r w:rsidR="00586A4B" w:rsidRPr="009808DC">
        <w:rPr>
          <w:rFonts w:ascii="Times New Roman" w:hAnsi="Times New Roman" w:cs="Times New Roman"/>
          <w:b/>
          <w:sz w:val="24"/>
          <w:szCs w:val="24"/>
        </w:rPr>
        <w:t>ata</w:t>
      </w:r>
      <w:r w:rsidR="00F1711A">
        <w:rPr>
          <w:rFonts w:ascii="Times New Roman" w:hAnsi="Times New Roman" w:cs="Times New Roman"/>
          <w:b/>
          <w:sz w:val="24"/>
          <w:szCs w:val="24"/>
        </w:rPr>
        <w:t xml:space="preserve"> </w:t>
      </w:r>
      <w:r w:rsidR="00E73E5D">
        <w:rPr>
          <w:rFonts w:ascii="Times New Roman" w:hAnsi="Times New Roman" w:cs="Times New Roman"/>
          <w:b/>
          <w:sz w:val="24"/>
          <w:szCs w:val="24"/>
        </w:rPr>
        <w:t>Description</w:t>
      </w:r>
    </w:p>
    <w:p w:rsidR="00226FA6" w:rsidRPr="00226FA6" w:rsidRDefault="00226FA6" w:rsidP="004D2673">
      <w:pPr>
        <w:widowControl w:val="0"/>
        <w:tabs>
          <w:tab w:val="left" w:pos="-720"/>
          <w:tab w:val="left" w:pos="567"/>
        </w:tabs>
        <w:spacing w:line="300" w:lineRule="auto"/>
        <w:jc w:val="both"/>
        <w:rPr>
          <w:rFonts w:ascii="Times New Roman" w:hAnsi="Times New Roman" w:cs="Times New Roman"/>
          <w:sz w:val="12"/>
          <w:szCs w:val="12"/>
        </w:rPr>
      </w:pPr>
    </w:p>
    <w:p w:rsidR="00FE0EFF" w:rsidRDefault="006A74DB" w:rsidP="00920A28">
      <w:pPr>
        <w:widowControl w:val="0"/>
        <w:tabs>
          <w:tab w:val="left" w:pos="-720"/>
          <w:tab w:val="left" w:pos="567"/>
        </w:tabs>
        <w:spacing w:line="300" w:lineRule="auto"/>
        <w:jc w:val="both"/>
        <w:rPr>
          <w:rFonts w:ascii="Times New Roman" w:hAnsi="Times New Roman" w:cs="Times New Roman"/>
          <w:color w:val="000000"/>
          <w:sz w:val="24"/>
          <w:szCs w:val="24"/>
        </w:rPr>
      </w:pPr>
      <w:r>
        <w:rPr>
          <w:rFonts w:ascii="Times New Roman" w:hAnsi="Times New Roman" w:cs="Times New Roman"/>
          <w:sz w:val="24"/>
          <w:szCs w:val="24"/>
        </w:rPr>
        <w:t>Our database links</w:t>
      </w:r>
      <w:r w:rsidR="00920A28">
        <w:rPr>
          <w:rFonts w:ascii="Times New Roman" w:hAnsi="Times New Roman" w:cs="Times New Roman"/>
          <w:sz w:val="24"/>
          <w:szCs w:val="24"/>
        </w:rPr>
        <w:t xml:space="preserve"> finely </w:t>
      </w:r>
      <w:r w:rsidR="00FE0EFF" w:rsidRPr="009025AB">
        <w:rPr>
          <w:rFonts w:ascii="Times New Roman" w:hAnsi="Times New Roman" w:cs="Times New Roman"/>
          <w:sz w:val="24"/>
          <w:szCs w:val="24"/>
        </w:rPr>
        <w:t xml:space="preserve">grained price surveys </w:t>
      </w:r>
      <w:r>
        <w:rPr>
          <w:rFonts w:ascii="Times New Roman" w:hAnsi="Times New Roman" w:cs="Times New Roman"/>
          <w:sz w:val="24"/>
          <w:szCs w:val="24"/>
        </w:rPr>
        <w:t xml:space="preserve">with </w:t>
      </w:r>
      <w:r w:rsidR="00FE0EFF" w:rsidRPr="009025AB">
        <w:rPr>
          <w:rFonts w:ascii="Times New Roman" w:hAnsi="Times New Roman" w:cs="Times New Roman"/>
          <w:sz w:val="24"/>
          <w:szCs w:val="24"/>
        </w:rPr>
        <w:t xml:space="preserve">an income-expenditure survey, to estimate </w:t>
      </w:r>
      <w:r w:rsidR="00FE0EFF">
        <w:rPr>
          <w:rFonts w:ascii="Times New Roman" w:hAnsi="Times New Roman"/>
          <w:sz w:val="24"/>
          <w:szCs w:val="24"/>
        </w:rPr>
        <w:t>soda</w:t>
      </w:r>
      <w:r w:rsidR="00FE0EFF" w:rsidRPr="009025AB">
        <w:rPr>
          <w:rFonts w:ascii="Times New Roman" w:hAnsi="Times New Roman" w:cs="Times New Roman"/>
          <w:sz w:val="24"/>
          <w:szCs w:val="24"/>
        </w:rPr>
        <w:t xml:space="preserve"> demand models</w:t>
      </w:r>
      <w:r w:rsidR="00FE0EFF">
        <w:rPr>
          <w:rFonts w:ascii="Times New Roman" w:hAnsi="Times New Roman"/>
          <w:sz w:val="24"/>
          <w:szCs w:val="24"/>
        </w:rPr>
        <w:t xml:space="preserve"> using eight different methods</w:t>
      </w:r>
      <w:r w:rsidR="00920A28">
        <w:rPr>
          <w:rFonts w:ascii="Times New Roman" w:hAnsi="Times New Roman"/>
          <w:sz w:val="24"/>
          <w:szCs w:val="24"/>
        </w:rPr>
        <w:t>. By comparing the results for these methods, we can</w:t>
      </w:r>
      <w:r w:rsidR="0072596D">
        <w:rPr>
          <w:rFonts w:ascii="Times New Roman" w:hAnsi="Times New Roman"/>
          <w:sz w:val="24"/>
          <w:szCs w:val="24"/>
        </w:rPr>
        <w:t xml:space="preserve"> highlight the importance of allowing for quality resp</w:t>
      </w:r>
      <w:r w:rsidR="00920A28">
        <w:rPr>
          <w:rFonts w:ascii="Times New Roman" w:hAnsi="Times New Roman"/>
          <w:sz w:val="24"/>
          <w:szCs w:val="24"/>
        </w:rPr>
        <w:t>onses to price variation and for</w:t>
      </w:r>
      <w:r w:rsidR="0072596D">
        <w:rPr>
          <w:rFonts w:ascii="Times New Roman" w:hAnsi="Times New Roman"/>
          <w:sz w:val="24"/>
          <w:szCs w:val="24"/>
        </w:rPr>
        <w:t xml:space="preserve"> correlated measurement error</w:t>
      </w:r>
      <w:r w:rsidR="0072596D">
        <w:rPr>
          <w:rFonts w:ascii="Times New Roman" w:hAnsi="Times New Roman" w:cs="Times New Roman"/>
          <w:sz w:val="24"/>
          <w:szCs w:val="24"/>
        </w:rPr>
        <w:t>. Each</w:t>
      </w:r>
      <w:r w:rsidR="00FE0EFF" w:rsidRPr="009025AB">
        <w:rPr>
          <w:rFonts w:ascii="Times New Roman" w:hAnsi="Times New Roman" w:cs="Times New Roman"/>
          <w:sz w:val="24"/>
          <w:szCs w:val="24"/>
        </w:rPr>
        <w:t xml:space="preserve"> month, </w:t>
      </w:r>
      <w:r w:rsidR="00FE0EFF">
        <w:rPr>
          <w:rFonts w:ascii="Times New Roman" w:hAnsi="Times New Roman"/>
          <w:sz w:val="24"/>
          <w:szCs w:val="24"/>
        </w:rPr>
        <w:t>Mexico’s</w:t>
      </w:r>
      <w:r w:rsidR="00FE0EFF" w:rsidRPr="009025AB">
        <w:rPr>
          <w:rFonts w:ascii="Times New Roman" w:hAnsi="Times New Roman" w:cs="Times New Roman"/>
          <w:sz w:val="24"/>
          <w:szCs w:val="24"/>
        </w:rPr>
        <w:t xml:space="preserve"> Statistics Institute (INEGI, in Spanish) surveys prices of 282 products and services (</w:t>
      </w:r>
      <w:r w:rsidR="0072596D">
        <w:rPr>
          <w:rFonts w:ascii="Times New Roman" w:hAnsi="Times New Roman" w:cs="Times New Roman"/>
          <w:sz w:val="24"/>
          <w:szCs w:val="24"/>
        </w:rPr>
        <w:t xml:space="preserve">with </w:t>
      </w:r>
      <w:r w:rsidR="00FE0EFF" w:rsidRPr="009025AB">
        <w:rPr>
          <w:rFonts w:ascii="Times New Roman" w:hAnsi="Times New Roman" w:cs="Times New Roman"/>
          <w:sz w:val="24"/>
          <w:szCs w:val="24"/>
        </w:rPr>
        <w:t>101 foods and beverages) in 46 cities. Prices are derive</w:t>
      </w:r>
      <w:r w:rsidR="0072596D">
        <w:rPr>
          <w:rFonts w:ascii="Times New Roman" w:hAnsi="Times New Roman" w:cs="Times New Roman"/>
          <w:sz w:val="24"/>
          <w:szCs w:val="24"/>
        </w:rPr>
        <w:t xml:space="preserve">d from barcode scanning and </w:t>
      </w:r>
      <w:r w:rsidR="00FE0EFF" w:rsidRPr="009025AB">
        <w:rPr>
          <w:rFonts w:ascii="Times New Roman" w:hAnsi="Times New Roman" w:cs="Times New Roman"/>
          <w:color w:val="000000"/>
          <w:sz w:val="24"/>
          <w:szCs w:val="24"/>
        </w:rPr>
        <w:t>are collected from a nationally representative sample of vendors s</w:t>
      </w:r>
      <w:r w:rsidR="0072596D">
        <w:rPr>
          <w:rFonts w:ascii="Times New Roman" w:hAnsi="Times New Roman" w:cs="Times New Roman"/>
          <w:color w:val="000000"/>
          <w:sz w:val="24"/>
          <w:szCs w:val="24"/>
        </w:rPr>
        <w:t>everal times during each month.</w:t>
      </w:r>
      <w:r w:rsidR="00FE0EFF" w:rsidRPr="009025AB">
        <w:rPr>
          <w:rStyle w:val="FootnoteAnchor"/>
          <w:rFonts w:ascii="Times New Roman" w:hAnsi="Times New Roman" w:cs="Times New Roman"/>
          <w:color w:val="000000"/>
          <w:sz w:val="24"/>
          <w:szCs w:val="24"/>
        </w:rPr>
        <w:footnoteReference w:id="10"/>
      </w:r>
      <w:r w:rsidR="00FE0EFF" w:rsidRPr="009025AB">
        <w:rPr>
          <w:rFonts w:ascii="Times New Roman" w:hAnsi="Times New Roman" w:cs="Times New Roman"/>
          <w:color w:val="000000"/>
          <w:sz w:val="24"/>
          <w:szCs w:val="24"/>
        </w:rPr>
        <w:t xml:space="preserve"> </w:t>
      </w:r>
      <w:r w:rsidR="0072596D">
        <w:rPr>
          <w:rFonts w:ascii="Times New Roman" w:hAnsi="Times New Roman" w:cs="Times New Roman"/>
          <w:color w:val="000000"/>
          <w:sz w:val="24"/>
          <w:szCs w:val="24"/>
        </w:rPr>
        <w:t xml:space="preserve">Based on this survey, </w:t>
      </w:r>
      <w:r w:rsidR="00FE0EFF" w:rsidRPr="009025AB">
        <w:rPr>
          <w:rFonts w:ascii="Times New Roman" w:hAnsi="Times New Roman" w:cs="Times New Roman"/>
          <w:color w:val="000000"/>
          <w:sz w:val="24"/>
          <w:szCs w:val="24"/>
        </w:rPr>
        <w:t>INEGI reports monthly average price</w:t>
      </w:r>
      <w:r w:rsidR="00FE0EFF">
        <w:rPr>
          <w:rFonts w:ascii="Times New Roman" w:hAnsi="Times New Roman"/>
          <w:color w:val="000000"/>
          <w:sz w:val="24"/>
          <w:szCs w:val="24"/>
        </w:rPr>
        <w:t>s</w:t>
      </w:r>
      <w:r w:rsidR="00FE0EFF" w:rsidRPr="009025AB">
        <w:rPr>
          <w:rFonts w:ascii="Times New Roman" w:hAnsi="Times New Roman" w:cs="Times New Roman"/>
          <w:color w:val="000000"/>
          <w:sz w:val="24"/>
          <w:szCs w:val="24"/>
        </w:rPr>
        <w:t xml:space="preserve"> of </w:t>
      </w:r>
      <w:r w:rsidR="0072596D">
        <w:rPr>
          <w:rFonts w:ascii="Times New Roman" w:hAnsi="Times New Roman" w:cs="Times New Roman"/>
          <w:color w:val="000000"/>
          <w:sz w:val="24"/>
          <w:szCs w:val="24"/>
        </w:rPr>
        <w:t xml:space="preserve">soda </w:t>
      </w:r>
      <w:r w:rsidR="00183BE4">
        <w:rPr>
          <w:rFonts w:ascii="Times New Roman" w:hAnsi="Times New Roman" w:cs="Times New Roman"/>
          <w:color w:val="000000"/>
          <w:sz w:val="24"/>
          <w:szCs w:val="24"/>
        </w:rPr>
        <w:t xml:space="preserve">in pesos per liter by </w:t>
      </w:r>
      <w:r w:rsidR="00FE0EFF" w:rsidRPr="009025AB">
        <w:rPr>
          <w:rFonts w:ascii="Times New Roman" w:hAnsi="Times New Roman" w:cs="Times New Roman"/>
          <w:color w:val="000000"/>
          <w:sz w:val="24"/>
          <w:szCs w:val="24"/>
        </w:rPr>
        <w:t xml:space="preserve">specification (combination of size, presentation, and brand) in each city. </w:t>
      </w:r>
      <w:r w:rsidR="00FE0EFF">
        <w:rPr>
          <w:rFonts w:ascii="Times New Roman" w:hAnsi="Times New Roman"/>
          <w:color w:val="000000"/>
          <w:sz w:val="24"/>
          <w:szCs w:val="24"/>
        </w:rPr>
        <w:t>W</w:t>
      </w:r>
      <w:r w:rsidR="00FE0EFF" w:rsidRPr="009025AB">
        <w:rPr>
          <w:rFonts w:ascii="Times New Roman" w:hAnsi="Times New Roman" w:cs="Times New Roman"/>
          <w:color w:val="000000"/>
          <w:sz w:val="24"/>
          <w:szCs w:val="24"/>
        </w:rPr>
        <w:t>e average</w:t>
      </w:r>
      <w:r w:rsidR="00FE0EFF">
        <w:rPr>
          <w:rFonts w:ascii="Times New Roman" w:hAnsi="Times New Roman"/>
          <w:color w:val="000000"/>
          <w:sz w:val="24"/>
          <w:szCs w:val="24"/>
        </w:rPr>
        <w:t xml:space="preserve"> prices</w:t>
      </w:r>
      <w:r w:rsidR="00FE0EFF" w:rsidRPr="009025AB">
        <w:rPr>
          <w:rFonts w:ascii="Times New Roman" w:hAnsi="Times New Roman" w:cs="Times New Roman"/>
          <w:color w:val="000000"/>
          <w:sz w:val="24"/>
          <w:szCs w:val="24"/>
        </w:rPr>
        <w:t xml:space="preserve"> across specifications and stores</w:t>
      </w:r>
      <w:r w:rsidR="00FE0EFF">
        <w:rPr>
          <w:rFonts w:ascii="Times New Roman" w:hAnsi="Times New Roman"/>
          <w:color w:val="000000"/>
          <w:sz w:val="24"/>
          <w:szCs w:val="24"/>
        </w:rPr>
        <w:t xml:space="preserve"> to obtain one price per city and month</w:t>
      </w:r>
      <w:r w:rsidR="00FE0EFF" w:rsidRPr="009025AB">
        <w:rPr>
          <w:rFonts w:ascii="Times New Roman" w:hAnsi="Times New Roman" w:cs="Times New Roman"/>
          <w:color w:val="000000"/>
          <w:sz w:val="24"/>
          <w:szCs w:val="24"/>
        </w:rPr>
        <w:t>.</w:t>
      </w:r>
      <w:r w:rsidR="00920A28">
        <w:rPr>
          <w:rStyle w:val="FootnoteReference"/>
          <w:rFonts w:ascii="Times New Roman" w:hAnsi="Times New Roman" w:cs="Times New Roman"/>
          <w:sz w:val="24"/>
          <w:szCs w:val="24"/>
        </w:rPr>
        <w:footnoteReference w:id="11"/>
      </w:r>
      <w:r w:rsidR="00FE0EFF" w:rsidRPr="009025AB">
        <w:rPr>
          <w:rFonts w:ascii="Times New Roman" w:hAnsi="Times New Roman" w:cs="Times New Roman"/>
          <w:color w:val="000000"/>
          <w:sz w:val="24"/>
          <w:szCs w:val="24"/>
        </w:rPr>
        <w:t xml:space="preserve"> </w:t>
      </w:r>
    </w:p>
    <w:p w:rsidR="00226FA6" w:rsidRPr="009025AB" w:rsidRDefault="00226FA6" w:rsidP="004D2673">
      <w:pPr>
        <w:widowControl w:val="0"/>
        <w:tabs>
          <w:tab w:val="left" w:pos="-720"/>
          <w:tab w:val="left" w:pos="567"/>
        </w:tabs>
        <w:spacing w:line="300" w:lineRule="auto"/>
        <w:jc w:val="both"/>
        <w:rPr>
          <w:rFonts w:ascii="Times New Roman" w:hAnsi="Times New Roman" w:cs="Times New Roman"/>
          <w:color w:val="000000"/>
          <w:sz w:val="24"/>
          <w:szCs w:val="24"/>
        </w:rPr>
      </w:pPr>
    </w:p>
    <w:p w:rsidR="00647024" w:rsidRDefault="00FE0EFF" w:rsidP="004D2673">
      <w:pPr>
        <w:widowControl w:val="0"/>
        <w:tabs>
          <w:tab w:val="left" w:pos="-720"/>
          <w:tab w:val="left" w:pos="567"/>
        </w:tabs>
        <w:spacing w:line="300" w:lineRule="auto"/>
        <w:jc w:val="both"/>
        <w:rPr>
          <w:rFonts w:ascii="Times New Roman" w:hAnsi="Times New Roman"/>
          <w:color w:val="000000"/>
          <w:sz w:val="24"/>
          <w:szCs w:val="24"/>
        </w:rPr>
      </w:pPr>
      <w:r>
        <w:rPr>
          <w:rFonts w:ascii="Times New Roman" w:hAnsi="Times New Roman"/>
          <w:color w:val="000000"/>
          <w:sz w:val="24"/>
          <w:szCs w:val="24"/>
        </w:rPr>
        <w:tab/>
      </w:r>
    </w:p>
    <w:p w:rsidR="00647024" w:rsidRDefault="00647024" w:rsidP="004D2673">
      <w:pPr>
        <w:widowControl w:val="0"/>
        <w:tabs>
          <w:tab w:val="left" w:pos="-720"/>
          <w:tab w:val="left" w:pos="567"/>
        </w:tabs>
        <w:spacing w:line="300" w:lineRule="auto"/>
        <w:jc w:val="both"/>
        <w:rPr>
          <w:rFonts w:ascii="Times New Roman" w:hAnsi="Times New Roman"/>
          <w:color w:val="000000"/>
          <w:sz w:val="24"/>
          <w:szCs w:val="24"/>
        </w:rPr>
      </w:pPr>
    </w:p>
    <w:p w:rsidR="00FE0EFF" w:rsidRDefault="00647024" w:rsidP="004D2673">
      <w:pPr>
        <w:widowControl w:val="0"/>
        <w:tabs>
          <w:tab w:val="left" w:pos="-720"/>
          <w:tab w:val="left" w:pos="567"/>
        </w:tabs>
        <w:spacing w:line="300" w:lineRule="auto"/>
        <w:jc w:val="both"/>
        <w:rPr>
          <w:rFonts w:ascii="Times New Roman" w:hAnsi="Times New Roman" w:cs="Times New Roman"/>
          <w:color w:val="000000"/>
          <w:sz w:val="24"/>
          <w:szCs w:val="24"/>
        </w:rPr>
      </w:pPr>
      <w:r>
        <w:rPr>
          <w:rFonts w:ascii="Times New Roman" w:hAnsi="Times New Roman"/>
          <w:color w:val="000000"/>
          <w:sz w:val="24"/>
          <w:szCs w:val="24"/>
        </w:rPr>
        <w:lastRenderedPageBreak/>
        <w:tab/>
      </w:r>
      <w:r w:rsidR="00FE0EFF" w:rsidRPr="009025AB">
        <w:rPr>
          <w:rFonts w:ascii="Times New Roman" w:hAnsi="Times New Roman" w:cs="Times New Roman"/>
          <w:color w:val="000000"/>
          <w:sz w:val="24"/>
          <w:szCs w:val="24"/>
        </w:rPr>
        <w:t xml:space="preserve">Figure 3 shows cities where </w:t>
      </w:r>
      <w:r w:rsidR="0072596D">
        <w:rPr>
          <w:rFonts w:ascii="Times New Roman" w:hAnsi="Times New Roman" w:cs="Times New Roman"/>
          <w:color w:val="000000"/>
          <w:sz w:val="24"/>
          <w:szCs w:val="24"/>
        </w:rPr>
        <w:t xml:space="preserve">the </w:t>
      </w:r>
      <w:r w:rsidR="00FE0EFF" w:rsidRPr="009025AB">
        <w:rPr>
          <w:rFonts w:ascii="Times New Roman" w:hAnsi="Times New Roman" w:cs="Times New Roman"/>
          <w:color w:val="000000"/>
          <w:sz w:val="24"/>
          <w:szCs w:val="24"/>
        </w:rPr>
        <w:t>INEGI price</w:t>
      </w:r>
      <w:r w:rsidR="0072596D">
        <w:rPr>
          <w:rFonts w:ascii="Times New Roman" w:hAnsi="Times New Roman" w:cs="Times New Roman"/>
          <w:color w:val="000000"/>
          <w:sz w:val="24"/>
          <w:szCs w:val="24"/>
        </w:rPr>
        <w:t xml:space="preserve"> </w:t>
      </w:r>
      <w:r w:rsidR="00FE0EFF" w:rsidRPr="009025AB">
        <w:rPr>
          <w:rFonts w:ascii="Times New Roman" w:hAnsi="Times New Roman" w:cs="Times New Roman"/>
          <w:color w:val="000000"/>
          <w:sz w:val="24"/>
          <w:szCs w:val="24"/>
        </w:rPr>
        <w:t>s</w:t>
      </w:r>
      <w:r w:rsidR="0072596D">
        <w:rPr>
          <w:rFonts w:ascii="Times New Roman" w:hAnsi="Times New Roman" w:cs="Times New Roman"/>
          <w:color w:val="000000"/>
          <w:sz w:val="24"/>
          <w:szCs w:val="24"/>
        </w:rPr>
        <w:t>urvey</w:t>
      </w:r>
      <w:r w:rsidR="00FE0EFF" w:rsidRPr="009025AB">
        <w:rPr>
          <w:rFonts w:ascii="Times New Roman" w:hAnsi="Times New Roman" w:cs="Times New Roman"/>
          <w:color w:val="000000"/>
          <w:sz w:val="24"/>
          <w:szCs w:val="24"/>
        </w:rPr>
        <w:t xml:space="preserve"> </w:t>
      </w:r>
      <w:r w:rsidR="0072596D">
        <w:rPr>
          <w:rFonts w:ascii="Times New Roman" w:hAnsi="Times New Roman" w:cs="Times New Roman"/>
          <w:color w:val="000000"/>
          <w:sz w:val="24"/>
          <w:szCs w:val="24"/>
        </w:rPr>
        <w:t>is fielded</w:t>
      </w:r>
      <w:r w:rsidR="00FE0EFF" w:rsidRPr="009025AB">
        <w:rPr>
          <w:rFonts w:ascii="Times New Roman" w:hAnsi="Times New Roman" w:cs="Times New Roman"/>
          <w:color w:val="000000"/>
          <w:sz w:val="24"/>
          <w:szCs w:val="24"/>
        </w:rPr>
        <w:t xml:space="preserve">. The map denotes cities with higher, medium and lower </w:t>
      </w:r>
      <w:r w:rsidR="0072596D">
        <w:rPr>
          <w:rFonts w:ascii="Times New Roman" w:hAnsi="Times New Roman" w:cs="Times New Roman"/>
          <w:color w:val="000000"/>
          <w:sz w:val="24"/>
          <w:szCs w:val="24"/>
        </w:rPr>
        <w:t xml:space="preserve">soda </w:t>
      </w:r>
      <w:r w:rsidR="00FE0EFF" w:rsidRPr="009025AB">
        <w:rPr>
          <w:rFonts w:ascii="Times New Roman" w:hAnsi="Times New Roman" w:cs="Times New Roman"/>
          <w:color w:val="000000"/>
          <w:sz w:val="24"/>
          <w:szCs w:val="24"/>
        </w:rPr>
        <w:t>prices</w:t>
      </w:r>
      <w:r w:rsidR="0072596D">
        <w:rPr>
          <w:rFonts w:ascii="Times New Roman" w:hAnsi="Times New Roman" w:cs="Times New Roman"/>
          <w:color w:val="000000"/>
          <w:sz w:val="24"/>
          <w:szCs w:val="24"/>
        </w:rPr>
        <w:t>,</w:t>
      </w:r>
      <w:r w:rsidR="00FE0EFF" w:rsidRPr="009025AB">
        <w:rPr>
          <w:rFonts w:ascii="Times New Roman" w:hAnsi="Times New Roman" w:cs="Times New Roman"/>
          <w:color w:val="000000"/>
          <w:sz w:val="24"/>
          <w:szCs w:val="24"/>
        </w:rPr>
        <w:t xml:space="preserve"> based on the average of the August to November 2012 and 2014 </w:t>
      </w:r>
      <w:r w:rsidR="006A74DB">
        <w:rPr>
          <w:rFonts w:ascii="Times New Roman" w:hAnsi="Times New Roman" w:cs="Times New Roman"/>
          <w:color w:val="000000"/>
          <w:sz w:val="24"/>
          <w:szCs w:val="24"/>
        </w:rPr>
        <w:t>periods that</w:t>
      </w:r>
      <w:r w:rsidR="0072596D">
        <w:rPr>
          <w:rFonts w:ascii="Times New Roman" w:hAnsi="Times New Roman" w:cs="Times New Roman"/>
          <w:color w:val="000000"/>
          <w:sz w:val="24"/>
          <w:szCs w:val="24"/>
        </w:rPr>
        <w:t xml:space="preserve"> correspond to when the income-expenditure survey is fielded.</w:t>
      </w:r>
      <w:r w:rsidR="00FE0EFF" w:rsidRPr="009025AB">
        <w:rPr>
          <w:rFonts w:ascii="Times New Roman" w:hAnsi="Times New Roman" w:cs="Times New Roman"/>
          <w:color w:val="000000"/>
          <w:sz w:val="24"/>
          <w:szCs w:val="24"/>
        </w:rPr>
        <w:t xml:space="preserve"> The cities </w:t>
      </w:r>
      <w:r w:rsidR="0072596D">
        <w:rPr>
          <w:rFonts w:ascii="Times New Roman" w:hAnsi="Times New Roman" w:cs="Times New Roman"/>
          <w:color w:val="000000"/>
          <w:sz w:val="24"/>
          <w:szCs w:val="24"/>
        </w:rPr>
        <w:t>are spread all over</w:t>
      </w:r>
      <w:r w:rsidR="00FE0EFF" w:rsidRPr="009025AB">
        <w:rPr>
          <w:rFonts w:ascii="Times New Roman" w:hAnsi="Times New Roman" w:cs="Times New Roman"/>
          <w:color w:val="000000"/>
          <w:sz w:val="24"/>
          <w:szCs w:val="24"/>
        </w:rPr>
        <w:t xml:space="preserve"> Mexico; each of the 32 Mexican states</w:t>
      </w:r>
      <w:r w:rsidR="0072596D">
        <w:rPr>
          <w:rFonts w:ascii="Times New Roman" w:hAnsi="Times New Roman" w:cs="Times New Roman"/>
          <w:color w:val="000000"/>
          <w:sz w:val="24"/>
          <w:szCs w:val="24"/>
        </w:rPr>
        <w:t xml:space="preserve"> has at least one city in the survey and no municipality (the level below states) has more than one city surveyed</w:t>
      </w:r>
      <w:r w:rsidR="00FE0EFF" w:rsidRPr="009025AB">
        <w:rPr>
          <w:rFonts w:ascii="Times New Roman" w:hAnsi="Times New Roman" w:cs="Times New Roman"/>
          <w:color w:val="000000"/>
          <w:sz w:val="24"/>
          <w:szCs w:val="24"/>
        </w:rPr>
        <w:t>.</w:t>
      </w:r>
      <w:r w:rsidR="00920A28">
        <w:rPr>
          <w:rStyle w:val="FootnoteReference"/>
          <w:rFonts w:ascii="Times New Roman" w:hAnsi="Times New Roman" w:cs="Times New Roman"/>
          <w:sz w:val="24"/>
          <w:szCs w:val="24"/>
        </w:rPr>
        <w:footnoteReference w:id="12"/>
      </w:r>
      <w:r w:rsidR="00FE0EFF" w:rsidRPr="009025AB">
        <w:rPr>
          <w:rFonts w:ascii="Times New Roman" w:hAnsi="Times New Roman" w:cs="Times New Roman"/>
          <w:color w:val="000000"/>
          <w:sz w:val="24"/>
          <w:szCs w:val="24"/>
        </w:rPr>
        <w:t xml:space="preserve"> Generally the higher priced cities are either big ones (Mexico City and Monterrey) or close to the US border.</w:t>
      </w:r>
    </w:p>
    <w:p w:rsidR="002F183D" w:rsidRDefault="002F183D" w:rsidP="00DE1180">
      <w:pPr>
        <w:jc w:val="center"/>
        <w:rPr>
          <w:rFonts w:ascii="Times New Roman" w:hAnsi="Times New Roman" w:cs="Times New Roman"/>
          <w:b/>
        </w:rPr>
      </w:pPr>
    </w:p>
    <w:p w:rsidR="002F183D" w:rsidRDefault="002F183D" w:rsidP="00DE1180">
      <w:pPr>
        <w:jc w:val="center"/>
        <w:rPr>
          <w:rFonts w:ascii="Times New Roman" w:hAnsi="Times New Roman" w:cs="Times New Roman"/>
          <w:b/>
        </w:rPr>
      </w:pPr>
    </w:p>
    <w:p w:rsidR="00DE1180" w:rsidRPr="00DE1180" w:rsidRDefault="00DE1180" w:rsidP="00DE1180">
      <w:pPr>
        <w:jc w:val="center"/>
        <w:rPr>
          <w:b/>
        </w:rPr>
      </w:pPr>
      <w:r w:rsidRPr="00DE1180">
        <w:rPr>
          <w:rFonts w:ascii="Times New Roman" w:hAnsi="Times New Roman" w:cs="Times New Roman"/>
          <w:b/>
        </w:rPr>
        <w:t xml:space="preserve">Figure 3: Cities Where INEGI Surveys Retail Prices for Basic Goods Every Month </w:t>
      </w:r>
    </w:p>
    <w:p w:rsidR="00DE1180" w:rsidRDefault="00DE1180" w:rsidP="00DE1180">
      <w:pPr>
        <w:jc w:val="center"/>
        <w:rPr>
          <w:rFonts w:ascii="Times New Roman" w:hAnsi="Times New Roman" w:cs="Times New Roman"/>
          <w:sz w:val="24"/>
          <w:szCs w:val="24"/>
        </w:rPr>
      </w:pPr>
      <w:r>
        <w:rPr>
          <w:noProof/>
          <w:lang w:val="en-NZ" w:eastAsia="en-NZ"/>
        </w:rPr>
        <w:drawing>
          <wp:inline distT="0" distB="0" distL="0" distR="0" wp14:anchorId="5C218925" wp14:editId="0D97287C">
            <wp:extent cx="5740400" cy="4058144"/>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pic:cNvPicPr>
                      <a:picLocks noChangeAspect="1" noChangeArrowheads="1"/>
                    </pic:cNvPicPr>
                  </pic:nvPicPr>
                  <pic:blipFill>
                    <a:blip r:embed="rId80"/>
                    <a:stretch>
                      <a:fillRect/>
                    </a:stretch>
                  </pic:blipFill>
                  <pic:spPr bwMode="auto">
                    <a:xfrm>
                      <a:off x="0" y="0"/>
                      <a:ext cx="5740400" cy="4058144"/>
                    </a:xfrm>
                    <a:prstGeom prst="rect">
                      <a:avLst/>
                    </a:prstGeom>
                  </pic:spPr>
                </pic:pic>
              </a:graphicData>
            </a:graphic>
          </wp:inline>
        </w:drawing>
      </w:r>
    </w:p>
    <w:p w:rsidR="00DE1180" w:rsidRDefault="00DE1180" w:rsidP="00DE1180">
      <w:pPr>
        <w:rPr>
          <w:rFonts w:ascii="Times New Roman" w:hAnsi="Times New Roman" w:cs="Times New Roman"/>
          <w:sz w:val="24"/>
          <w:szCs w:val="24"/>
        </w:rPr>
      </w:pPr>
    </w:p>
    <w:p w:rsidR="00226FA6" w:rsidRPr="009025AB" w:rsidRDefault="00226FA6" w:rsidP="004D2673">
      <w:pPr>
        <w:widowControl w:val="0"/>
        <w:tabs>
          <w:tab w:val="left" w:pos="-720"/>
          <w:tab w:val="left" w:pos="567"/>
        </w:tabs>
        <w:spacing w:line="300" w:lineRule="auto"/>
        <w:jc w:val="both"/>
        <w:rPr>
          <w:rFonts w:ascii="Times New Roman" w:hAnsi="Times New Roman" w:cs="Times New Roman"/>
          <w:color w:val="000000"/>
          <w:sz w:val="24"/>
          <w:szCs w:val="24"/>
        </w:rPr>
      </w:pPr>
    </w:p>
    <w:p w:rsidR="00FE0EFF" w:rsidRDefault="00FE0EFF" w:rsidP="00920A28">
      <w:pPr>
        <w:widowControl w:val="0"/>
        <w:tabs>
          <w:tab w:val="left" w:pos="-720"/>
          <w:tab w:val="left" w:pos="567"/>
        </w:tabs>
        <w:spacing w:line="300" w:lineRule="auto"/>
        <w:jc w:val="both"/>
        <w:rPr>
          <w:rFonts w:ascii="Times New Roman" w:hAnsi="Times New Roman" w:cs="Times New Roman"/>
          <w:sz w:val="24"/>
          <w:szCs w:val="24"/>
        </w:rPr>
      </w:pPr>
      <w:r>
        <w:rPr>
          <w:rFonts w:ascii="Times New Roman" w:hAnsi="Times New Roman"/>
          <w:sz w:val="24"/>
          <w:szCs w:val="24"/>
        </w:rPr>
        <w:tab/>
      </w:r>
      <w:r w:rsidRPr="009025AB">
        <w:rPr>
          <w:rFonts w:ascii="Times New Roman" w:hAnsi="Times New Roman" w:cs="Times New Roman"/>
          <w:sz w:val="24"/>
          <w:szCs w:val="24"/>
        </w:rPr>
        <w:t xml:space="preserve">The budget shares, </w:t>
      </w:r>
      <w:r w:rsidR="0072596D">
        <w:rPr>
          <w:rFonts w:ascii="Times New Roman" w:hAnsi="Times New Roman" w:cs="Times New Roman"/>
          <w:sz w:val="24"/>
          <w:szCs w:val="24"/>
        </w:rPr>
        <w:t xml:space="preserve">quantities, unit values, and </w:t>
      </w:r>
      <w:r w:rsidRPr="009025AB">
        <w:rPr>
          <w:rFonts w:ascii="Times New Roman" w:hAnsi="Times New Roman" w:cs="Times New Roman"/>
          <w:sz w:val="24"/>
          <w:szCs w:val="24"/>
        </w:rPr>
        <w:t xml:space="preserve">covariates other than prices </w:t>
      </w:r>
      <w:r w:rsidR="00183BE4">
        <w:rPr>
          <w:rFonts w:ascii="Times New Roman" w:hAnsi="Times New Roman" w:cs="Times New Roman"/>
          <w:sz w:val="24"/>
          <w:szCs w:val="24"/>
        </w:rPr>
        <w:t xml:space="preserve">are from </w:t>
      </w:r>
      <w:r w:rsidR="0072596D">
        <w:rPr>
          <w:rFonts w:ascii="Times New Roman" w:hAnsi="Times New Roman" w:cs="Times New Roman"/>
          <w:sz w:val="24"/>
          <w:szCs w:val="24"/>
        </w:rPr>
        <w:t xml:space="preserve">microdata </w:t>
      </w:r>
      <w:r w:rsidRPr="009025AB">
        <w:rPr>
          <w:rFonts w:ascii="Times New Roman" w:hAnsi="Times New Roman" w:cs="Times New Roman"/>
          <w:sz w:val="24"/>
          <w:szCs w:val="24"/>
        </w:rPr>
        <w:t>f</w:t>
      </w:r>
      <w:r w:rsidR="0072596D">
        <w:rPr>
          <w:rFonts w:ascii="Times New Roman" w:hAnsi="Times New Roman" w:cs="Times New Roman"/>
          <w:sz w:val="24"/>
          <w:szCs w:val="24"/>
        </w:rPr>
        <w:t>rom</w:t>
      </w:r>
      <w:r w:rsidRPr="009025AB">
        <w:rPr>
          <w:rFonts w:ascii="Times New Roman" w:hAnsi="Times New Roman" w:cs="Times New Roman"/>
          <w:sz w:val="24"/>
          <w:szCs w:val="24"/>
        </w:rPr>
        <w:t xml:space="preserve"> the Mexican Income-Expenditure Household Survey (ENIGH, in Spanish). The ENIGHs are cross-sectional nationally re</w:t>
      </w:r>
      <w:r w:rsidR="0072596D">
        <w:rPr>
          <w:rFonts w:ascii="Times New Roman" w:hAnsi="Times New Roman" w:cs="Times New Roman"/>
          <w:sz w:val="24"/>
          <w:szCs w:val="24"/>
        </w:rPr>
        <w:t>presentative surveys with a two-</w:t>
      </w:r>
      <w:r w:rsidRPr="009025AB">
        <w:rPr>
          <w:rFonts w:ascii="Times New Roman" w:hAnsi="Times New Roman" w:cs="Times New Roman"/>
          <w:sz w:val="24"/>
          <w:szCs w:val="24"/>
        </w:rPr>
        <w:t>stage stratified probabilistic design</w:t>
      </w:r>
      <w:r w:rsidR="00920A28">
        <w:rPr>
          <w:rFonts w:ascii="Times New Roman" w:hAnsi="Times New Roman" w:cs="Times New Roman"/>
          <w:sz w:val="24"/>
          <w:szCs w:val="24"/>
        </w:rPr>
        <w:t>, and</w:t>
      </w:r>
      <w:r w:rsidR="004869EE">
        <w:rPr>
          <w:rFonts w:ascii="Times New Roman" w:hAnsi="Times New Roman" w:cs="Times New Roman"/>
          <w:sz w:val="24"/>
          <w:szCs w:val="24"/>
        </w:rPr>
        <w:t xml:space="preserve"> are field</w:t>
      </w:r>
      <w:r w:rsidRPr="009025AB">
        <w:rPr>
          <w:rFonts w:ascii="Times New Roman" w:hAnsi="Times New Roman" w:cs="Times New Roman"/>
          <w:sz w:val="24"/>
          <w:szCs w:val="24"/>
        </w:rPr>
        <w:t>ed by INEGI every two</w:t>
      </w:r>
      <w:r>
        <w:rPr>
          <w:rFonts w:ascii="Times New Roman" w:hAnsi="Times New Roman"/>
          <w:sz w:val="24"/>
          <w:szCs w:val="24"/>
        </w:rPr>
        <w:t xml:space="preserve"> years</w:t>
      </w:r>
      <w:r w:rsidR="0072596D">
        <w:rPr>
          <w:rFonts w:ascii="Times New Roman" w:hAnsi="Times New Roman" w:cs="Times New Roman"/>
          <w:sz w:val="24"/>
          <w:szCs w:val="24"/>
        </w:rPr>
        <w:t xml:space="preserve">. </w:t>
      </w:r>
      <w:r w:rsidRPr="009025AB">
        <w:rPr>
          <w:rFonts w:ascii="Times New Roman" w:hAnsi="Times New Roman" w:cs="Times New Roman"/>
          <w:sz w:val="24"/>
          <w:szCs w:val="24"/>
        </w:rPr>
        <w:t xml:space="preserve">The expenditure module of this survey asks the individual responsible for reporting </w:t>
      </w:r>
      <w:r w:rsidR="0072596D">
        <w:rPr>
          <w:rFonts w:ascii="Times New Roman" w:hAnsi="Times New Roman" w:cs="Times New Roman"/>
          <w:sz w:val="24"/>
          <w:szCs w:val="24"/>
        </w:rPr>
        <w:t xml:space="preserve">on behalf of the household </w:t>
      </w:r>
      <w:r w:rsidRPr="009025AB">
        <w:rPr>
          <w:rFonts w:ascii="Times New Roman" w:hAnsi="Times New Roman" w:cs="Times New Roman"/>
          <w:sz w:val="24"/>
          <w:szCs w:val="24"/>
        </w:rPr>
        <w:t>to record</w:t>
      </w:r>
      <w:r w:rsidR="0072596D">
        <w:rPr>
          <w:rFonts w:ascii="Times New Roman" w:hAnsi="Times New Roman" w:cs="Times New Roman"/>
          <w:sz w:val="24"/>
          <w:szCs w:val="24"/>
        </w:rPr>
        <w:t>,</w:t>
      </w:r>
      <w:r w:rsidRPr="009025AB">
        <w:rPr>
          <w:rFonts w:ascii="Times New Roman" w:hAnsi="Times New Roman" w:cs="Times New Roman"/>
          <w:sz w:val="24"/>
          <w:szCs w:val="24"/>
        </w:rPr>
        <w:t xml:space="preserve"> on a daily basis for a week</w:t>
      </w:r>
      <w:r w:rsidR="0072596D">
        <w:rPr>
          <w:rFonts w:ascii="Times New Roman" w:hAnsi="Times New Roman" w:cs="Times New Roman"/>
          <w:sz w:val="24"/>
          <w:szCs w:val="24"/>
        </w:rPr>
        <w:t xml:space="preserve">, </w:t>
      </w:r>
      <w:r w:rsidRPr="009025AB">
        <w:rPr>
          <w:rFonts w:ascii="Times New Roman" w:hAnsi="Times New Roman" w:cs="Times New Roman"/>
          <w:sz w:val="24"/>
          <w:szCs w:val="24"/>
        </w:rPr>
        <w:t xml:space="preserve">purchases and consumption </w:t>
      </w:r>
      <w:r w:rsidR="0072596D">
        <w:rPr>
          <w:rFonts w:ascii="Times New Roman" w:hAnsi="Times New Roman" w:cs="Times New Roman"/>
          <w:sz w:val="24"/>
          <w:szCs w:val="24"/>
        </w:rPr>
        <w:t>from own-production and gifts of</w:t>
      </w:r>
      <w:r w:rsidRPr="009025AB">
        <w:rPr>
          <w:rFonts w:ascii="Times New Roman" w:hAnsi="Times New Roman" w:cs="Times New Roman"/>
          <w:sz w:val="24"/>
          <w:szCs w:val="24"/>
        </w:rPr>
        <w:t xml:space="preserve"> 254 food, drink</w:t>
      </w:r>
      <w:r w:rsidR="0072596D">
        <w:rPr>
          <w:rFonts w:ascii="Times New Roman" w:hAnsi="Times New Roman" w:cs="Times New Roman"/>
          <w:sz w:val="24"/>
          <w:szCs w:val="24"/>
        </w:rPr>
        <w:t>,</w:t>
      </w:r>
      <w:r w:rsidRPr="009025AB">
        <w:rPr>
          <w:rFonts w:ascii="Times New Roman" w:hAnsi="Times New Roman" w:cs="Times New Roman"/>
          <w:sz w:val="24"/>
          <w:szCs w:val="24"/>
        </w:rPr>
        <w:t xml:space="preserve"> and tobacco products</w:t>
      </w:r>
      <w:r w:rsidR="009225E8">
        <w:rPr>
          <w:rFonts w:ascii="Times New Roman" w:hAnsi="Times New Roman" w:cs="Times New Roman"/>
          <w:sz w:val="24"/>
          <w:szCs w:val="24"/>
        </w:rPr>
        <w:t>,</w:t>
      </w:r>
      <w:r w:rsidRPr="009025AB">
        <w:rPr>
          <w:rFonts w:ascii="Times New Roman" w:hAnsi="Times New Roman" w:cs="Times New Roman"/>
          <w:sz w:val="24"/>
          <w:szCs w:val="24"/>
        </w:rPr>
        <w:t xml:space="preserve"> and public transport services </w:t>
      </w:r>
      <w:r w:rsidR="009225E8">
        <w:rPr>
          <w:rFonts w:ascii="Times New Roman" w:hAnsi="Times New Roman" w:cs="Times New Roman"/>
          <w:sz w:val="24"/>
          <w:szCs w:val="24"/>
        </w:rPr>
        <w:t xml:space="preserve">used </w:t>
      </w:r>
      <w:r w:rsidRPr="009025AB">
        <w:rPr>
          <w:rFonts w:ascii="Times New Roman" w:hAnsi="Times New Roman" w:cs="Times New Roman"/>
          <w:sz w:val="24"/>
          <w:szCs w:val="24"/>
        </w:rPr>
        <w:t xml:space="preserve">by each household </w:t>
      </w:r>
      <w:r w:rsidRPr="009025AB">
        <w:rPr>
          <w:rFonts w:ascii="Times New Roman" w:hAnsi="Times New Roman" w:cs="Times New Roman"/>
          <w:sz w:val="24"/>
          <w:szCs w:val="24"/>
        </w:rPr>
        <w:lastRenderedPageBreak/>
        <w:t>member.</w:t>
      </w:r>
      <w:r w:rsidRPr="009025AB">
        <w:rPr>
          <w:rStyle w:val="FootnoteAnchor"/>
          <w:rFonts w:ascii="Times New Roman" w:hAnsi="Times New Roman" w:cs="Times New Roman"/>
          <w:sz w:val="24"/>
          <w:szCs w:val="24"/>
        </w:rPr>
        <w:footnoteReference w:id="13"/>
      </w:r>
      <w:r w:rsidR="009225E8">
        <w:rPr>
          <w:rFonts w:ascii="Times New Roman" w:hAnsi="Times New Roman" w:cs="Times New Roman"/>
          <w:sz w:val="24"/>
          <w:szCs w:val="24"/>
        </w:rPr>
        <w:t xml:space="preserve"> The expenditures and quantity of soda purchased</w:t>
      </w:r>
      <w:r w:rsidR="004869EE">
        <w:rPr>
          <w:rFonts w:ascii="Times New Roman" w:hAnsi="Times New Roman" w:cs="Times New Roman"/>
          <w:sz w:val="24"/>
          <w:szCs w:val="24"/>
        </w:rPr>
        <w:t>,</w:t>
      </w:r>
      <w:r w:rsidR="009225E8">
        <w:rPr>
          <w:rFonts w:ascii="Times New Roman" w:hAnsi="Times New Roman" w:cs="Times New Roman"/>
          <w:sz w:val="24"/>
          <w:szCs w:val="24"/>
        </w:rPr>
        <w:t xml:space="preserve"> and </w:t>
      </w:r>
      <w:r w:rsidR="004869EE">
        <w:rPr>
          <w:rFonts w:ascii="Times New Roman" w:hAnsi="Times New Roman" w:cs="Times New Roman"/>
          <w:sz w:val="24"/>
          <w:szCs w:val="24"/>
        </w:rPr>
        <w:t xml:space="preserve">also otherwise </w:t>
      </w:r>
      <w:r w:rsidR="009225E8">
        <w:rPr>
          <w:rFonts w:ascii="Times New Roman" w:hAnsi="Times New Roman" w:cs="Times New Roman"/>
          <w:sz w:val="24"/>
          <w:szCs w:val="24"/>
        </w:rPr>
        <w:t>acquired (from gifts and other non-purchases) allow unit values to be calculated, to provide information on the overall quality-mix across the various brands, sizes, and presentations of soda.</w:t>
      </w:r>
    </w:p>
    <w:p w:rsidR="002F183D" w:rsidRDefault="002F183D" w:rsidP="004D2673">
      <w:pPr>
        <w:widowControl w:val="0"/>
        <w:tabs>
          <w:tab w:val="left" w:pos="-720"/>
          <w:tab w:val="left" w:pos="567"/>
        </w:tabs>
        <w:spacing w:line="300" w:lineRule="auto"/>
        <w:jc w:val="both"/>
        <w:rPr>
          <w:rFonts w:ascii="Times New Roman" w:hAnsi="Times New Roman" w:cs="Times New Roman"/>
          <w:sz w:val="24"/>
          <w:szCs w:val="24"/>
        </w:rPr>
      </w:pPr>
    </w:p>
    <w:p w:rsidR="00FE0EFF" w:rsidRDefault="00FE0EFF" w:rsidP="004869EE">
      <w:pPr>
        <w:widowControl w:val="0"/>
        <w:tabs>
          <w:tab w:val="left" w:pos="-720"/>
          <w:tab w:val="left" w:pos="567"/>
        </w:tabs>
        <w:spacing w:line="300" w:lineRule="auto"/>
        <w:jc w:val="both"/>
        <w:rPr>
          <w:rFonts w:ascii="Times New Roman" w:hAnsi="Times New Roman" w:cs="Times New Roman"/>
          <w:color w:val="000000"/>
          <w:sz w:val="24"/>
          <w:szCs w:val="24"/>
        </w:rPr>
      </w:pPr>
      <w:r>
        <w:rPr>
          <w:rFonts w:ascii="Times New Roman" w:hAnsi="Times New Roman"/>
          <w:sz w:val="24"/>
          <w:szCs w:val="24"/>
        </w:rPr>
        <w:tab/>
      </w:r>
      <w:r w:rsidR="00565294">
        <w:rPr>
          <w:rFonts w:ascii="Times New Roman" w:hAnsi="Times New Roman"/>
          <w:sz w:val="24"/>
          <w:szCs w:val="24"/>
        </w:rPr>
        <w:t xml:space="preserve">We rely mainly on the 2014 ENIGH, </w:t>
      </w:r>
      <w:r w:rsidR="00F65D6F">
        <w:rPr>
          <w:rFonts w:ascii="Times New Roman" w:hAnsi="Times New Roman"/>
          <w:sz w:val="24"/>
          <w:szCs w:val="24"/>
        </w:rPr>
        <w:t xml:space="preserve">whose sample is more than twice as large as that of the </w:t>
      </w:r>
      <w:r w:rsidR="00565294">
        <w:rPr>
          <w:rFonts w:ascii="Times New Roman" w:hAnsi="Times New Roman"/>
          <w:sz w:val="24"/>
          <w:szCs w:val="24"/>
        </w:rPr>
        <w:t>2012 survey. The survey</w:t>
      </w:r>
      <w:r w:rsidRPr="009025AB">
        <w:rPr>
          <w:rFonts w:ascii="Times New Roman" w:hAnsi="Times New Roman" w:cs="Times New Roman"/>
          <w:sz w:val="24"/>
          <w:szCs w:val="24"/>
        </w:rPr>
        <w:t xml:space="preserve"> was carried out </w:t>
      </w:r>
      <w:r w:rsidRPr="00B144C3">
        <w:rPr>
          <w:rFonts w:ascii="Times New Roman" w:hAnsi="Times New Roman" w:cs="Times New Roman"/>
          <w:sz w:val="24"/>
          <w:szCs w:val="24"/>
        </w:rPr>
        <w:t>from 11 August to 18 November</w:t>
      </w:r>
      <w:r w:rsidR="00565294">
        <w:rPr>
          <w:rFonts w:ascii="Times New Roman" w:hAnsi="Times New Roman" w:cs="Times New Roman"/>
          <w:sz w:val="24"/>
          <w:szCs w:val="24"/>
        </w:rPr>
        <w:t xml:space="preserve">, 2014 and we match to city prices based </w:t>
      </w:r>
      <w:r w:rsidRPr="009025AB">
        <w:rPr>
          <w:rFonts w:ascii="Times New Roman" w:hAnsi="Times New Roman" w:cs="Times New Roman"/>
          <w:sz w:val="24"/>
          <w:szCs w:val="24"/>
        </w:rPr>
        <w:t xml:space="preserve">on </w:t>
      </w:r>
      <w:r w:rsidR="00565294">
        <w:rPr>
          <w:rFonts w:ascii="Times New Roman" w:hAnsi="Times New Roman" w:cs="Times New Roman"/>
          <w:sz w:val="24"/>
          <w:szCs w:val="24"/>
        </w:rPr>
        <w:t xml:space="preserve">the </w:t>
      </w:r>
      <w:r w:rsidRPr="009025AB">
        <w:rPr>
          <w:rFonts w:ascii="Times New Roman" w:hAnsi="Times New Roman" w:cs="Times New Roman"/>
          <w:sz w:val="24"/>
          <w:szCs w:val="24"/>
        </w:rPr>
        <w:t xml:space="preserve">household’s municipality of </w:t>
      </w:r>
      <w:r w:rsidR="00565294">
        <w:rPr>
          <w:rFonts w:ascii="Times New Roman" w:hAnsi="Times New Roman" w:cs="Times New Roman"/>
          <w:sz w:val="24"/>
          <w:szCs w:val="24"/>
        </w:rPr>
        <w:t xml:space="preserve">residence and month of purchase. </w:t>
      </w:r>
      <w:r w:rsidR="00F65D6F">
        <w:rPr>
          <w:rFonts w:ascii="Times New Roman" w:hAnsi="Times New Roman" w:cs="Times New Roman"/>
          <w:sz w:val="24"/>
          <w:szCs w:val="24"/>
        </w:rPr>
        <w:t xml:space="preserve">The </w:t>
      </w:r>
      <w:r w:rsidRPr="009025AB">
        <w:rPr>
          <w:rFonts w:ascii="Times New Roman" w:hAnsi="Times New Roman" w:cs="Times New Roman"/>
          <w:color w:val="000000"/>
          <w:sz w:val="24"/>
          <w:szCs w:val="24"/>
        </w:rPr>
        <w:t xml:space="preserve">ENIGH </w:t>
      </w:r>
      <w:r>
        <w:rPr>
          <w:rFonts w:ascii="Times New Roman" w:hAnsi="Times New Roman"/>
          <w:color w:val="000000"/>
          <w:sz w:val="24"/>
          <w:szCs w:val="24"/>
        </w:rPr>
        <w:t>collected information on</w:t>
      </w:r>
      <w:r w:rsidRPr="009025AB">
        <w:rPr>
          <w:rFonts w:ascii="Times New Roman" w:hAnsi="Times New Roman" w:cs="Times New Roman"/>
          <w:color w:val="000000"/>
          <w:sz w:val="24"/>
          <w:szCs w:val="24"/>
        </w:rPr>
        <w:t xml:space="preserve"> 19,124 households</w:t>
      </w:r>
      <w:r w:rsidR="00F65D6F">
        <w:rPr>
          <w:rFonts w:ascii="Times New Roman" w:hAnsi="Times New Roman" w:cs="Times New Roman"/>
          <w:color w:val="000000"/>
          <w:sz w:val="24"/>
          <w:szCs w:val="24"/>
        </w:rPr>
        <w:t xml:space="preserve"> in 2014 but</w:t>
      </w:r>
      <w:r w:rsidR="00565294">
        <w:rPr>
          <w:rFonts w:ascii="Times New Roman" w:hAnsi="Times New Roman" w:cs="Times New Roman"/>
          <w:color w:val="000000"/>
          <w:sz w:val="24"/>
          <w:szCs w:val="24"/>
        </w:rPr>
        <w:t xml:space="preserve"> after we restrict</w:t>
      </w:r>
      <w:r w:rsidRPr="009025AB">
        <w:rPr>
          <w:rFonts w:ascii="Times New Roman" w:hAnsi="Times New Roman" w:cs="Times New Roman"/>
          <w:color w:val="000000"/>
          <w:sz w:val="24"/>
          <w:szCs w:val="24"/>
        </w:rPr>
        <w:t xml:space="preserve"> to households who live in the municipalitie</w:t>
      </w:r>
      <w:r w:rsidR="00565294">
        <w:rPr>
          <w:rFonts w:ascii="Times New Roman" w:hAnsi="Times New Roman" w:cs="Times New Roman"/>
          <w:color w:val="000000"/>
          <w:sz w:val="24"/>
          <w:szCs w:val="24"/>
        </w:rPr>
        <w:t>s where the INEGI price survey wa</w:t>
      </w:r>
      <w:r w:rsidR="00F65D6F">
        <w:rPr>
          <w:rFonts w:ascii="Times New Roman" w:hAnsi="Times New Roman" w:cs="Times New Roman"/>
          <w:color w:val="000000"/>
          <w:sz w:val="24"/>
          <w:szCs w:val="24"/>
        </w:rPr>
        <w:t>s fielded</w:t>
      </w:r>
      <w:r w:rsidRPr="009025AB">
        <w:rPr>
          <w:rFonts w:ascii="Times New Roman" w:hAnsi="Times New Roman" w:cs="Times New Roman"/>
          <w:color w:val="000000"/>
          <w:sz w:val="24"/>
          <w:szCs w:val="24"/>
        </w:rPr>
        <w:t xml:space="preserve"> </w:t>
      </w:r>
      <w:r w:rsidR="00565294">
        <w:rPr>
          <w:rFonts w:ascii="Times New Roman" w:hAnsi="Times New Roman" w:cs="Times New Roman"/>
          <w:color w:val="000000"/>
          <w:sz w:val="24"/>
          <w:szCs w:val="24"/>
        </w:rPr>
        <w:t xml:space="preserve">it </w:t>
      </w:r>
      <w:r w:rsidRPr="009025AB">
        <w:rPr>
          <w:rFonts w:ascii="Times New Roman" w:hAnsi="Times New Roman" w:cs="Times New Roman"/>
          <w:color w:val="000000"/>
          <w:sz w:val="24"/>
          <w:szCs w:val="24"/>
        </w:rPr>
        <w:t>reduces the sample size to 12,158 households</w:t>
      </w:r>
      <w:r w:rsidR="004869EE">
        <w:rPr>
          <w:rFonts w:ascii="Times New Roman" w:hAnsi="Times New Roman" w:cs="Times New Roman"/>
          <w:color w:val="000000"/>
          <w:sz w:val="24"/>
          <w:szCs w:val="24"/>
        </w:rPr>
        <w:t>. T</w:t>
      </w:r>
      <w:r w:rsidR="005217C6">
        <w:rPr>
          <w:rFonts w:ascii="Times New Roman" w:hAnsi="Times New Roman" w:cs="Times New Roman"/>
          <w:color w:val="000000"/>
          <w:sz w:val="24"/>
          <w:szCs w:val="24"/>
        </w:rPr>
        <w:t xml:space="preserve">he sample further reduces to </w:t>
      </w:r>
      <w:r w:rsidR="005217C6">
        <w:rPr>
          <w:rFonts w:ascii="Times New Roman" w:hAnsi="Times New Roman" w:cs="Times New Roman"/>
          <w:i/>
          <w:iCs/>
          <w:color w:val="000000"/>
          <w:sz w:val="24"/>
          <w:szCs w:val="24"/>
        </w:rPr>
        <w:t>N=</w:t>
      </w:r>
      <w:r w:rsidR="005217C6">
        <w:rPr>
          <w:rFonts w:ascii="Times New Roman" w:hAnsi="Times New Roman" w:cs="Times New Roman"/>
          <w:color w:val="000000"/>
          <w:sz w:val="24"/>
          <w:szCs w:val="24"/>
        </w:rPr>
        <w:t>12,087 after trimming outliers (see below) and any observations with missing data</w:t>
      </w:r>
      <w:r w:rsidRPr="009025AB">
        <w:rPr>
          <w:rFonts w:ascii="Times New Roman" w:hAnsi="Times New Roman" w:cs="Times New Roman"/>
          <w:color w:val="000000"/>
          <w:sz w:val="24"/>
          <w:szCs w:val="24"/>
        </w:rPr>
        <w:t>. In robustness analysis we further restrict the sample to households who live in urban localities</w:t>
      </w:r>
      <w:r w:rsidR="00F65D6F">
        <w:rPr>
          <w:rFonts w:ascii="Times New Roman" w:hAnsi="Times New Roman" w:cs="Times New Roman"/>
          <w:color w:val="000000"/>
          <w:sz w:val="24"/>
          <w:szCs w:val="24"/>
        </w:rPr>
        <w:t>,</w:t>
      </w:r>
      <w:r w:rsidRPr="009025AB">
        <w:rPr>
          <w:rFonts w:ascii="Times New Roman" w:hAnsi="Times New Roman" w:cs="Times New Roman"/>
          <w:color w:val="000000"/>
          <w:sz w:val="24"/>
          <w:szCs w:val="24"/>
        </w:rPr>
        <w:t xml:space="preserve"> to be consistent with the urban coverage of the store price surveys</w:t>
      </w:r>
      <w:r w:rsidR="00F65D6F">
        <w:rPr>
          <w:rFonts w:ascii="Times New Roman" w:hAnsi="Times New Roman" w:cs="Times New Roman"/>
          <w:color w:val="000000"/>
          <w:sz w:val="24"/>
          <w:szCs w:val="24"/>
        </w:rPr>
        <w:t>,</w:t>
      </w:r>
      <w:r w:rsidR="005217C6">
        <w:rPr>
          <w:rFonts w:ascii="Times New Roman" w:hAnsi="Times New Roman" w:cs="Times New Roman"/>
          <w:color w:val="000000"/>
          <w:sz w:val="24"/>
          <w:szCs w:val="24"/>
        </w:rPr>
        <w:t xml:space="preserve"> yielding a sample of 9,654</w:t>
      </w:r>
      <w:r w:rsidRPr="009025AB">
        <w:rPr>
          <w:rFonts w:ascii="Times New Roman" w:hAnsi="Times New Roman" w:cs="Times New Roman"/>
          <w:color w:val="000000"/>
          <w:sz w:val="24"/>
          <w:szCs w:val="24"/>
        </w:rPr>
        <w:t xml:space="preserve"> households. </w:t>
      </w:r>
    </w:p>
    <w:p w:rsidR="00226FA6" w:rsidRPr="009025AB" w:rsidRDefault="00226FA6" w:rsidP="004D2673">
      <w:pPr>
        <w:widowControl w:val="0"/>
        <w:tabs>
          <w:tab w:val="left" w:pos="-720"/>
          <w:tab w:val="left" w:pos="567"/>
        </w:tabs>
        <w:spacing w:line="300" w:lineRule="auto"/>
        <w:jc w:val="both"/>
        <w:rPr>
          <w:rFonts w:ascii="Times New Roman" w:hAnsi="Times New Roman" w:cs="Times New Roman"/>
          <w:sz w:val="24"/>
          <w:szCs w:val="24"/>
          <w:vertAlign w:val="superscript"/>
        </w:rPr>
      </w:pPr>
    </w:p>
    <w:p w:rsidR="00FE0EFF" w:rsidRDefault="00FE0EFF" w:rsidP="00F71F73">
      <w:pPr>
        <w:pStyle w:val="paragraph"/>
        <w:widowControl w:val="0"/>
        <w:tabs>
          <w:tab w:val="left" w:pos="567"/>
        </w:tabs>
        <w:spacing w:line="300" w:lineRule="auto"/>
        <w:ind w:firstLine="567"/>
        <w:jc w:val="both"/>
        <w:textAlignment w:val="baseline"/>
        <w:rPr>
          <w:rStyle w:val="normaltextrun"/>
          <w:lang w:val="en-US"/>
        </w:rPr>
      </w:pPr>
      <w:r w:rsidRPr="009025AB">
        <w:t>The descriptive statistics for soda</w:t>
      </w:r>
      <w:r w:rsidR="00F65D6F">
        <w:t xml:space="preserve"> expenditures and budget shares, the quantity purchased and acquired,</w:t>
      </w:r>
      <w:r w:rsidRPr="009025AB">
        <w:t xml:space="preserve"> </w:t>
      </w:r>
      <w:r w:rsidR="00F65D6F">
        <w:t>and soda prices</w:t>
      </w:r>
      <w:r w:rsidRPr="009025AB">
        <w:t xml:space="preserve"> </w:t>
      </w:r>
      <w:r w:rsidR="00F65D6F">
        <w:t xml:space="preserve">and </w:t>
      </w:r>
      <w:r w:rsidRPr="009025AB">
        <w:t>unit value</w:t>
      </w:r>
      <w:r w:rsidR="00F65D6F">
        <w:t>s</w:t>
      </w:r>
      <w:r w:rsidRPr="009025AB">
        <w:t xml:space="preserve"> are reported in </w:t>
      </w:r>
      <w:r>
        <w:t xml:space="preserve">the top section of </w:t>
      </w:r>
      <w:r w:rsidR="004869EE">
        <w:t>Appendix Table </w:t>
      </w:r>
      <w:r w:rsidRPr="009025AB">
        <w:t xml:space="preserve">1. We report estimates for the unconditional sample </w:t>
      </w:r>
      <w:r w:rsidR="00F65D6F">
        <w:t xml:space="preserve">that includes zero purchasers </w:t>
      </w:r>
      <w:r w:rsidRPr="009025AB">
        <w:t xml:space="preserve">(used in all budget share models) and for the conditional sample that purchased soda (used in double-log quantity demand models). </w:t>
      </w:r>
      <w:r w:rsidR="00F65D6F">
        <w:t xml:space="preserve">We also report estimates for the urban </w:t>
      </w:r>
      <w:r w:rsidR="004869EE">
        <w:t xml:space="preserve">localities </w:t>
      </w:r>
      <w:r w:rsidR="00F65D6F">
        <w:t xml:space="preserve">sub-sample that provides the best match to the locations where INEGI surveys prices. The table also has summary statistics for the household-level control variables in our models. </w:t>
      </w:r>
    </w:p>
    <w:p w:rsidR="00226FA6" w:rsidRDefault="00226FA6" w:rsidP="004D2673">
      <w:pPr>
        <w:pStyle w:val="BodyTextIndent3"/>
        <w:widowControl w:val="0"/>
        <w:tabs>
          <w:tab w:val="left" w:pos="567"/>
        </w:tabs>
        <w:spacing w:after="0" w:line="300" w:lineRule="auto"/>
        <w:ind w:leftChars="0" w:left="0"/>
        <w:jc w:val="both"/>
        <w:rPr>
          <w:rFonts w:ascii="Times New Roman" w:hAnsi="Times New Roman" w:cs="Times New Roman"/>
          <w:b/>
          <w:sz w:val="24"/>
          <w:szCs w:val="24"/>
          <w:lang w:val="en-GB"/>
        </w:rPr>
      </w:pPr>
    </w:p>
    <w:p w:rsidR="008067D3" w:rsidRDefault="008067D3" w:rsidP="004D2673">
      <w:pPr>
        <w:pStyle w:val="BodyTextIndent3"/>
        <w:widowControl w:val="0"/>
        <w:tabs>
          <w:tab w:val="left" w:pos="567"/>
        </w:tabs>
        <w:spacing w:after="0" w:line="300" w:lineRule="auto"/>
        <w:ind w:leftChars="0" w:left="0"/>
        <w:jc w:val="both"/>
        <w:rPr>
          <w:rFonts w:ascii="Times New Roman" w:hAnsi="Times New Roman" w:cs="Times New Roman"/>
          <w:b/>
          <w:sz w:val="24"/>
          <w:szCs w:val="24"/>
          <w:lang w:val="en-GB"/>
        </w:rPr>
      </w:pPr>
    </w:p>
    <w:p w:rsidR="00AF64FD" w:rsidRPr="009808DC" w:rsidRDefault="0045105E" w:rsidP="00525241">
      <w:pPr>
        <w:pStyle w:val="BodyTextIndent3"/>
        <w:widowControl w:val="0"/>
        <w:tabs>
          <w:tab w:val="left" w:pos="284"/>
        </w:tabs>
        <w:spacing w:after="0" w:line="300" w:lineRule="auto"/>
        <w:ind w:leftChars="0" w:left="0"/>
        <w:rPr>
          <w:rFonts w:ascii="Times New Roman" w:hAnsi="Times New Roman" w:cs="Times New Roman"/>
          <w:b/>
          <w:sz w:val="24"/>
          <w:szCs w:val="24"/>
          <w:lang w:val="en-GB"/>
        </w:rPr>
      </w:pPr>
      <w:r w:rsidRPr="009808DC">
        <w:rPr>
          <w:rFonts w:ascii="Times New Roman" w:hAnsi="Times New Roman" w:cs="Times New Roman"/>
          <w:b/>
          <w:sz w:val="24"/>
          <w:szCs w:val="24"/>
          <w:lang w:val="en-GB"/>
        </w:rPr>
        <w:t xml:space="preserve">V. </w:t>
      </w:r>
      <w:r w:rsidR="003C7632" w:rsidRPr="009808DC">
        <w:rPr>
          <w:rFonts w:ascii="Times New Roman" w:hAnsi="Times New Roman" w:cs="Times New Roman"/>
          <w:b/>
          <w:sz w:val="24"/>
          <w:szCs w:val="24"/>
          <w:lang w:val="en-GB"/>
        </w:rPr>
        <w:t>Results</w:t>
      </w:r>
    </w:p>
    <w:p w:rsidR="00226FA6" w:rsidRPr="00226FA6" w:rsidRDefault="00226FA6" w:rsidP="004D2673">
      <w:pPr>
        <w:widowControl w:val="0"/>
        <w:tabs>
          <w:tab w:val="left" w:pos="-720"/>
          <w:tab w:val="left" w:pos="567"/>
        </w:tabs>
        <w:suppressAutoHyphens/>
        <w:spacing w:line="300" w:lineRule="auto"/>
        <w:jc w:val="both"/>
        <w:rPr>
          <w:rFonts w:ascii="Times New Roman" w:hAnsi="Times New Roman" w:cs="Times New Roman"/>
          <w:sz w:val="12"/>
          <w:szCs w:val="12"/>
        </w:rPr>
      </w:pPr>
    </w:p>
    <w:p w:rsidR="00226FA6" w:rsidRDefault="00C7613B" w:rsidP="00D169D0">
      <w:pPr>
        <w:widowControl w:val="0"/>
        <w:tabs>
          <w:tab w:val="left" w:pos="-720"/>
          <w:tab w:val="left" w:pos="567"/>
        </w:tabs>
        <w:suppressAutoHyphens/>
        <w:spacing w:line="300" w:lineRule="auto"/>
        <w:jc w:val="both"/>
        <w:rPr>
          <w:rFonts w:ascii="Times New Roman" w:hAnsi="Times New Roman" w:cs="Times New Roman"/>
          <w:color w:val="000000"/>
          <w:sz w:val="24"/>
          <w:szCs w:val="24"/>
        </w:rPr>
      </w:pPr>
      <w:r>
        <w:rPr>
          <w:rFonts w:ascii="Times New Roman" w:hAnsi="Times New Roman" w:cs="Times New Roman"/>
          <w:sz w:val="24"/>
          <w:szCs w:val="24"/>
        </w:rPr>
        <w:t>We start by us</w:t>
      </w:r>
      <w:r w:rsidR="00BB67F1">
        <w:rPr>
          <w:rFonts w:ascii="Times New Roman" w:hAnsi="Times New Roman" w:cs="Times New Roman"/>
          <w:sz w:val="24"/>
          <w:szCs w:val="24"/>
        </w:rPr>
        <w:t xml:space="preserve">ing the INEGI price survey </w:t>
      </w:r>
      <w:r>
        <w:rPr>
          <w:rFonts w:ascii="Times New Roman" w:hAnsi="Times New Roman" w:cs="Times New Roman"/>
          <w:sz w:val="24"/>
          <w:szCs w:val="24"/>
        </w:rPr>
        <w:t xml:space="preserve">and </w:t>
      </w:r>
      <w:r w:rsidR="00BB67F1">
        <w:rPr>
          <w:rFonts w:ascii="Times New Roman" w:hAnsi="Times New Roman" w:cs="Times New Roman"/>
          <w:sz w:val="24"/>
          <w:szCs w:val="24"/>
        </w:rPr>
        <w:t>the ENIGH household survey to show</w:t>
      </w:r>
      <w:r>
        <w:rPr>
          <w:rFonts w:ascii="Times New Roman" w:hAnsi="Times New Roman" w:cs="Times New Roman"/>
          <w:sz w:val="24"/>
          <w:szCs w:val="24"/>
        </w:rPr>
        <w:t xml:space="preserve"> how the </w:t>
      </w:r>
      <w:r>
        <w:rPr>
          <w:rFonts w:ascii="Times New Roman" w:hAnsi="Times New Roman" w:cs="Times New Roman"/>
          <w:color w:val="000000"/>
          <w:sz w:val="24"/>
          <w:szCs w:val="24"/>
        </w:rPr>
        <w:t>peso per liter tax on sugar-sweetened drinks altered average prices, unit values and quantities</w:t>
      </w:r>
      <w:r w:rsidR="007F3835">
        <w:rPr>
          <w:rFonts w:ascii="Times New Roman" w:hAnsi="Times New Roman" w:cs="Times New Roman"/>
          <w:color w:val="000000"/>
          <w:sz w:val="24"/>
          <w:szCs w:val="24"/>
        </w:rPr>
        <w:t xml:space="preserve">. </w:t>
      </w:r>
      <w:r w:rsidR="001C4AC5">
        <w:rPr>
          <w:rFonts w:ascii="Times New Roman" w:hAnsi="Times New Roman" w:cs="Times New Roman"/>
          <w:color w:val="000000"/>
          <w:sz w:val="24"/>
          <w:szCs w:val="24"/>
        </w:rPr>
        <w:t>T</w:t>
      </w:r>
      <w:r w:rsidR="007F3835">
        <w:rPr>
          <w:rFonts w:ascii="Times New Roman" w:hAnsi="Times New Roman" w:cs="Times New Roman"/>
          <w:color w:val="000000"/>
          <w:sz w:val="24"/>
          <w:szCs w:val="24"/>
        </w:rPr>
        <w:t xml:space="preserve">hese averages </w:t>
      </w:r>
      <w:r w:rsidR="001C4AC5">
        <w:rPr>
          <w:rFonts w:ascii="Times New Roman" w:hAnsi="Times New Roman" w:cs="Times New Roman"/>
          <w:color w:val="000000"/>
          <w:sz w:val="24"/>
          <w:szCs w:val="24"/>
        </w:rPr>
        <w:t xml:space="preserve">are </w:t>
      </w:r>
      <w:r>
        <w:rPr>
          <w:rFonts w:ascii="Times New Roman" w:hAnsi="Times New Roman" w:cs="Times New Roman"/>
          <w:color w:val="000000"/>
          <w:sz w:val="24"/>
          <w:szCs w:val="24"/>
        </w:rPr>
        <w:t>at city-level</w:t>
      </w:r>
      <w:r w:rsidR="007F3835">
        <w:rPr>
          <w:rFonts w:ascii="Times New Roman" w:hAnsi="Times New Roman" w:cs="Times New Roman"/>
          <w:color w:val="000000"/>
          <w:sz w:val="24"/>
          <w:szCs w:val="24"/>
        </w:rPr>
        <w:t>,</w:t>
      </w:r>
      <w:r>
        <w:rPr>
          <w:rFonts w:ascii="Times New Roman" w:hAnsi="Times New Roman" w:cs="Times New Roman"/>
          <w:color w:val="000000"/>
          <w:sz w:val="24"/>
          <w:szCs w:val="24"/>
        </w:rPr>
        <w:t xml:space="preserve"> for the 46 cities where the two surveys can be matched</w:t>
      </w:r>
      <w:r w:rsidR="001C4AC5">
        <w:rPr>
          <w:rFonts w:ascii="Times New Roman" w:hAnsi="Times New Roman" w:cs="Times New Roman"/>
          <w:color w:val="000000"/>
          <w:sz w:val="24"/>
          <w:szCs w:val="24"/>
        </w:rPr>
        <w:t xml:space="preserve">, </w:t>
      </w:r>
      <w:r w:rsidR="00BB67F1">
        <w:rPr>
          <w:rFonts w:ascii="Times New Roman" w:hAnsi="Times New Roman" w:cs="Times New Roman"/>
          <w:color w:val="000000"/>
          <w:sz w:val="24"/>
          <w:szCs w:val="24"/>
        </w:rPr>
        <w:t xml:space="preserve">for </w:t>
      </w:r>
      <w:r w:rsidR="007F3835">
        <w:rPr>
          <w:rFonts w:ascii="Times New Roman" w:hAnsi="Times New Roman" w:cs="Times New Roman"/>
          <w:color w:val="000000"/>
          <w:sz w:val="24"/>
          <w:szCs w:val="24"/>
        </w:rPr>
        <w:t xml:space="preserve">the August to November period when the ENIGH survey is fielded, </w:t>
      </w:r>
      <w:r w:rsidR="00774128">
        <w:rPr>
          <w:rFonts w:ascii="Times New Roman" w:hAnsi="Times New Roman" w:cs="Times New Roman"/>
          <w:color w:val="000000"/>
          <w:sz w:val="24"/>
          <w:szCs w:val="24"/>
        </w:rPr>
        <w:t>and compare</w:t>
      </w:r>
      <w:r w:rsidR="007F3835">
        <w:rPr>
          <w:rFonts w:ascii="Times New Roman" w:hAnsi="Times New Roman" w:cs="Times New Roman"/>
          <w:color w:val="000000"/>
          <w:sz w:val="24"/>
          <w:szCs w:val="24"/>
        </w:rPr>
        <w:t xml:space="preserve"> 2012 (pre-tax) with 2014 (post-tax)</w:t>
      </w:r>
      <w:r w:rsidR="001C4AC5">
        <w:rPr>
          <w:rFonts w:ascii="Times New Roman" w:hAnsi="Times New Roman" w:cs="Times New Roman"/>
          <w:color w:val="000000"/>
          <w:sz w:val="24"/>
          <w:szCs w:val="24"/>
        </w:rPr>
        <w:t xml:space="preserve">. Since the tax is specific rather than </w:t>
      </w:r>
      <w:r w:rsidR="001C4AC5" w:rsidRPr="001C4AC5">
        <w:rPr>
          <w:rFonts w:ascii="Times New Roman" w:hAnsi="Times New Roman" w:cs="Times New Roman"/>
          <w:i/>
          <w:iCs/>
          <w:color w:val="000000"/>
          <w:sz w:val="24"/>
          <w:szCs w:val="24"/>
        </w:rPr>
        <w:t>ad valorem</w:t>
      </w:r>
      <w:r w:rsidR="001C4AC5">
        <w:rPr>
          <w:rFonts w:ascii="Times New Roman" w:hAnsi="Times New Roman" w:cs="Times New Roman"/>
          <w:color w:val="000000"/>
          <w:sz w:val="24"/>
          <w:szCs w:val="24"/>
        </w:rPr>
        <w:t xml:space="preserve"> we examine </w:t>
      </w:r>
      <w:r w:rsidR="00774128">
        <w:rPr>
          <w:rFonts w:ascii="Times New Roman" w:hAnsi="Times New Roman" w:cs="Times New Roman"/>
          <w:color w:val="000000"/>
          <w:sz w:val="24"/>
          <w:szCs w:val="24"/>
        </w:rPr>
        <w:t>the effects not only for the</w:t>
      </w:r>
      <w:r w:rsidR="001C4AC5">
        <w:rPr>
          <w:rFonts w:ascii="Times New Roman" w:hAnsi="Times New Roman" w:cs="Times New Roman"/>
          <w:color w:val="000000"/>
          <w:sz w:val="24"/>
          <w:szCs w:val="24"/>
        </w:rPr>
        <w:t xml:space="preserve"> all-city average, but also for </w:t>
      </w:r>
      <w:proofErr w:type="spellStart"/>
      <w:r w:rsidR="001C4AC5">
        <w:rPr>
          <w:rFonts w:ascii="Times New Roman" w:hAnsi="Times New Roman" w:cs="Times New Roman"/>
          <w:color w:val="000000"/>
          <w:sz w:val="24"/>
          <w:szCs w:val="24"/>
        </w:rPr>
        <w:t>terciles</w:t>
      </w:r>
      <w:proofErr w:type="spellEnd"/>
      <w:r w:rsidR="001C4AC5">
        <w:rPr>
          <w:rFonts w:ascii="Times New Roman" w:hAnsi="Times New Roman" w:cs="Times New Roman"/>
          <w:color w:val="000000"/>
          <w:sz w:val="24"/>
          <w:szCs w:val="24"/>
        </w:rPr>
        <w:t xml:space="preserve"> of cities defined by average prices, since a specific t</w:t>
      </w:r>
      <w:r w:rsidR="007655D5">
        <w:rPr>
          <w:rFonts w:ascii="Times New Roman" w:hAnsi="Times New Roman" w:cs="Times New Roman"/>
          <w:color w:val="000000"/>
          <w:sz w:val="24"/>
          <w:szCs w:val="24"/>
        </w:rPr>
        <w:t>ax should have more effect in lower priced cities than in higher priced cities</w:t>
      </w:r>
      <w:r w:rsidR="001C4AC5">
        <w:rPr>
          <w:rFonts w:ascii="Times New Roman" w:hAnsi="Times New Roman" w:cs="Times New Roman"/>
          <w:color w:val="000000"/>
          <w:sz w:val="24"/>
          <w:szCs w:val="24"/>
        </w:rPr>
        <w:t>.</w:t>
      </w:r>
      <w:r w:rsidR="001C4AC5">
        <w:rPr>
          <w:rFonts w:ascii="Times New Roman" w:hAnsi="Times New Roman" w:cs="Times New Roman"/>
          <w:color w:val="000000"/>
          <w:sz w:val="24"/>
          <w:szCs w:val="24"/>
        </w:rPr>
        <w:tab/>
      </w:r>
    </w:p>
    <w:p w:rsidR="001C4AC5" w:rsidRDefault="001C4AC5" w:rsidP="004D2673">
      <w:pPr>
        <w:widowControl w:val="0"/>
        <w:tabs>
          <w:tab w:val="left" w:pos="-720"/>
          <w:tab w:val="left" w:pos="567"/>
        </w:tabs>
        <w:suppressAutoHyphens/>
        <w:spacing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ab/>
        <w:t xml:space="preserve">In real terms, average soda prices went up by 11.9% between 2012 and 2014 (Table 2). The rate of </w:t>
      </w:r>
      <w:r w:rsidR="00BA256C">
        <w:rPr>
          <w:rFonts w:ascii="Times New Roman" w:hAnsi="Times New Roman" w:cs="Times New Roman"/>
          <w:color w:val="000000"/>
          <w:sz w:val="24"/>
          <w:szCs w:val="24"/>
        </w:rPr>
        <w:t>price increase in cheap</w:t>
      </w:r>
      <w:r>
        <w:rPr>
          <w:rFonts w:ascii="Times New Roman" w:hAnsi="Times New Roman" w:cs="Times New Roman"/>
          <w:color w:val="000000"/>
          <w:sz w:val="24"/>
          <w:szCs w:val="24"/>
        </w:rPr>
        <w:t xml:space="preserve"> cities (17.7%) </w:t>
      </w:r>
      <w:r w:rsidR="00BA256C">
        <w:rPr>
          <w:rFonts w:ascii="Times New Roman" w:hAnsi="Times New Roman" w:cs="Times New Roman"/>
          <w:color w:val="000000"/>
          <w:sz w:val="24"/>
          <w:szCs w:val="24"/>
        </w:rPr>
        <w:t xml:space="preserve">was twice that of more expensive </w:t>
      </w:r>
      <w:r>
        <w:rPr>
          <w:rFonts w:ascii="Times New Roman" w:hAnsi="Times New Roman" w:cs="Times New Roman"/>
          <w:color w:val="000000"/>
          <w:sz w:val="24"/>
          <w:szCs w:val="24"/>
        </w:rPr>
        <w:t>ones (8.9%)</w:t>
      </w:r>
      <w:r w:rsidR="00BA256C">
        <w:rPr>
          <w:rFonts w:ascii="Times New Roman" w:hAnsi="Times New Roman" w:cs="Times New Roman"/>
          <w:color w:val="000000"/>
          <w:sz w:val="24"/>
          <w:szCs w:val="24"/>
        </w:rPr>
        <w:t xml:space="preserve">, </w:t>
      </w:r>
      <w:r w:rsidR="00F66E79">
        <w:rPr>
          <w:rFonts w:ascii="Times New Roman" w:hAnsi="Times New Roman" w:cs="Times New Roman"/>
          <w:color w:val="000000"/>
          <w:sz w:val="24"/>
          <w:szCs w:val="24"/>
        </w:rPr>
        <w:t xml:space="preserve">which is to be expected since </w:t>
      </w:r>
      <w:r w:rsidR="00BA256C">
        <w:rPr>
          <w:rFonts w:ascii="Times New Roman" w:hAnsi="Times New Roman" w:cs="Times New Roman"/>
          <w:color w:val="000000"/>
          <w:sz w:val="24"/>
          <w:szCs w:val="24"/>
        </w:rPr>
        <w:t xml:space="preserve">a specific tax </w:t>
      </w:r>
      <w:r w:rsidR="00F66E79">
        <w:rPr>
          <w:rFonts w:ascii="Times New Roman" w:hAnsi="Times New Roman" w:cs="Times New Roman"/>
          <w:color w:val="000000"/>
          <w:sz w:val="24"/>
          <w:szCs w:val="24"/>
        </w:rPr>
        <w:t xml:space="preserve">will reduce </w:t>
      </w:r>
      <w:r w:rsidR="00BA256C">
        <w:rPr>
          <w:rFonts w:ascii="Times New Roman" w:hAnsi="Times New Roman" w:cs="Times New Roman"/>
          <w:color w:val="000000"/>
          <w:sz w:val="24"/>
          <w:szCs w:val="24"/>
        </w:rPr>
        <w:t>price differentials.</w:t>
      </w:r>
      <w:r w:rsidR="00F66E79">
        <w:rPr>
          <w:rFonts w:ascii="Times New Roman" w:hAnsi="Times New Roman" w:cs="Times New Roman"/>
          <w:color w:val="000000"/>
          <w:sz w:val="24"/>
          <w:szCs w:val="24"/>
        </w:rPr>
        <w:t xml:space="preserve"> The average unit values for purchased soda only went up by approximately one-half </w:t>
      </w:r>
      <w:r w:rsidR="00F701D2">
        <w:rPr>
          <w:rFonts w:ascii="Times New Roman" w:hAnsi="Times New Roman" w:cs="Times New Roman"/>
          <w:color w:val="000000"/>
          <w:sz w:val="24"/>
          <w:szCs w:val="24"/>
        </w:rPr>
        <w:t xml:space="preserve">of </w:t>
      </w:r>
      <w:r w:rsidR="00F66E79">
        <w:rPr>
          <w:rFonts w:ascii="Times New Roman" w:hAnsi="Times New Roman" w:cs="Times New Roman"/>
          <w:color w:val="000000"/>
          <w:sz w:val="24"/>
          <w:szCs w:val="24"/>
        </w:rPr>
        <w:t xml:space="preserve">the rate of increase in prices, and for all-acquired soda (which includes soda obtained from gifts and other non-market sources) by even less. Moreover, the </w:t>
      </w:r>
      <w:r w:rsidR="00D47DA9">
        <w:rPr>
          <w:rFonts w:ascii="Times New Roman" w:hAnsi="Times New Roman" w:cs="Times New Roman"/>
          <w:color w:val="000000"/>
          <w:sz w:val="24"/>
          <w:szCs w:val="24"/>
        </w:rPr>
        <w:t xml:space="preserve">pass-through from prices to unit values was least </w:t>
      </w:r>
      <w:r w:rsidR="00F66E79">
        <w:rPr>
          <w:rFonts w:ascii="Times New Roman" w:hAnsi="Times New Roman" w:cs="Times New Roman"/>
          <w:color w:val="000000"/>
          <w:sz w:val="24"/>
          <w:szCs w:val="24"/>
        </w:rPr>
        <w:t xml:space="preserve">in the </w:t>
      </w:r>
      <w:r w:rsidR="00C96636">
        <w:rPr>
          <w:rFonts w:ascii="Times New Roman" w:hAnsi="Times New Roman" w:cs="Times New Roman"/>
          <w:color w:val="000000"/>
          <w:sz w:val="24"/>
          <w:szCs w:val="24"/>
        </w:rPr>
        <w:t xml:space="preserve">cheaper </w:t>
      </w:r>
      <w:r w:rsidR="00F66E79">
        <w:rPr>
          <w:rFonts w:ascii="Times New Roman" w:hAnsi="Times New Roman" w:cs="Times New Roman"/>
          <w:color w:val="000000"/>
          <w:sz w:val="24"/>
          <w:szCs w:val="24"/>
        </w:rPr>
        <w:t>cities</w:t>
      </w:r>
      <w:r w:rsidR="00D47DA9">
        <w:rPr>
          <w:rFonts w:ascii="Times New Roman" w:hAnsi="Times New Roman" w:cs="Times New Roman"/>
          <w:color w:val="000000"/>
          <w:sz w:val="24"/>
          <w:szCs w:val="24"/>
        </w:rPr>
        <w:t xml:space="preserve"> that </w:t>
      </w:r>
      <w:r w:rsidR="00C96636">
        <w:rPr>
          <w:rFonts w:ascii="Times New Roman" w:hAnsi="Times New Roman" w:cs="Times New Roman"/>
          <w:color w:val="000000"/>
          <w:sz w:val="24"/>
          <w:szCs w:val="24"/>
        </w:rPr>
        <w:t>had the highest percentage increase in</w:t>
      </w:r>
      <w:r w:rsidR="00F66E79">
        <w:rPr>
          <w:rFonts w:ascii="Times New Roman" w:hAnsi="Times New Roman" w:cs="Times New Roman"/>
          <w:color w:val="000000"/>
          <w:sz w:val="24"/>
          <w:szCs w:val="24"/>
        </w:rPr>
        <w:t xml:space="preserve"> prices</w:t>
      </w:r>
      <w:r w:rsidR="00C96636">
        <w:rPr>
          <w:rFonts w:ascii="Times New Roman" w:hAnsi="Times New Roman" w:cs="Times New Roman"/>
          <w:color w:val="000000"/>
          <w:sz w:val="24"/>
          <w:szCs w:val="24"/>
        </w:rPr>
        <w:t>.</w:t>
      </w:r>
      <w:r w:rsidR="00F66E79">
        <w:rPr>
          <w:rFonts w:ascii="Times New Roman" w:hAnsi="Times New Roman" w:cs="Times New Roman"/>
          <w:color w:val="000000"/>
          <w:sz w:val="24"/>
          <w:szCs w:val="24"/>
        </w:rPr>
        <w:t xml:space="preserve"> These patterns </w:t>
      </w:r>
      <w:r w:rsidR="00D47DA9">
        <w:rPr>
          <w:rFonts w:ascii="Times New Roman" w:hAnsi="Times New Roman" w:cs="Times New Roman"/>
          <w:color w:val="000000"/>
          <w:sz w:val="24"/>
          <w:szCs w:val="24"/>
        </w:rPr>
        <w:t xml:space="preserve">suggest </w:t>
      </w:r>
      <w:r w:rsidR="00F66E79">
        <w:rPr>
          <w:rFonts w:ascii="Times New Roman" w:hAnsi="Times New Roman" w:cs="Times New Roman"/>
          <w:color w:val="000000"/>
          <w:sz w:val="24"/>
          <w:szCs w:val="24"/>
        </w:rPr>
        <w:t>consumer adjustment</w:t>
      </w:r>
      <w:r w:rsidR="007655D5">
        <w:rPr>
          <w:rFonts w:ascii="Times New Roman" w:hAnsi="Times New Roman" w:cs="Times New Roman"/>
          <w:color w:val="000000"/>
          <w:sz w:val="24"/>
          <w:szCs w:val="24"/>
        </w:rPr>
        <w:t>s</w:t>
      </w:r>
      <w:r w:rsidR="00F66E79">
        <w:rPr>
          <w:rFonts w:ascii="Times New Roman" w:hAnsi="Times New Roman" w:cs="Times New Roman"/>
          <w:color w:val="000000"/>
          <w:sz w:val="24"/>
          <w:szCs w:val="24"/>
        </w:rPr>
        <w:t xml:space="preserve"> on the</w:t>
      </w:r>
      <w:r w:rsidR="00BB67F1">
        <w:rPr>
          <w:rFonts w:ascii="Times New Roman" w:hAnsi="Times New Roman" w:cs="Times New Roman"/>
          <w:color w:val="000000"/>
          <w:sz w:val="24"/>
          <w:szCs w:val="24"/>
        </w:rPr>
        <w:t xml:space="preserve"> q</w:t>
      </w:r>
      <w:r w:rsidR="00FB0BF4">
        <w:rPr>
          <w:rFonts w:ascii="Times New Roman" w:hAnsi="Times New Roman" w:cs="Times New Roman"/>
          <w:color w:val="000000"/>
          <w:sz w:val="24"/>
          <w:szCs w:val="24"/>
        </w:rPr>
        <w:t xml:space="preserve">uality margin; as prices </w:t>
      </w:r>
      <w:proofErr w:type="gramStart"/>
      <w:r w:rsidR="00FB0BF4">
        <w:rPr>
          <w:rFonts w:ascii="Times New Roman" w:hAnsi="Times New Roman" w:cs="Times New Roman"/>
          <w:color w:val="000000"/>
          <w:sz w:val="24"/>
          <w:szCs w:val="24"/>
        </w:rPr>
        <w:t>ro</w:t>
      </w:r>
      <w:r w:rsidR="00774128">
        <w:rPr>
          <w:rFonts w:ascii="Times New Roman" w:hAnsi="Times New Roman" w:cs="Times New Roman"/>
          <w:color w:val="000000"/>
          <w:sz w:val="24"/>
          <w:szCs w:val="24"/>
        </w:rPr>
        <w:t>se</w:t>
      </w:r>
      <w:proofErr w:type="gramEnd"/>
      <w:r w:rsidR="00774128">
        <w:rPr>
          <w:rFonts w:ascii="Times New Roman" w:hAnsi="Times New Roman" w:cs="Times New Roman"/>
          <w:color w:val="000000"/>
          <w:sz w:val="24"/>
          <w:szCs w:val="24"/>
        </w:rPr>
        <w:t xml:space="preserve"> </w:t>
      </w:r>
      <w:r w:rsidR="00BB67F1">
        <w:rPr>
          <w:rFonts w:ascii="Times New Roman" w:hAnsi="Times New Roman" w:cs="Times New Roman"/>
          <w:color w:val="000000"/>
          <w:sz w:val="24"/>
          <w:szCs w:val="24"/>
        </w:rPr>
        <w:t>consumer</w:t>
      </w:r>
      <w:r w:rsidR="00FB0BF4">
        <w:rPr>
          <w:rFonts w:ascii="Times New Roman" w:hAnsi="Times New Roman" w:cs="Times New Roman"/>
          <w:color w:val="000000"/>
          <w:sz w:val="24"/>
          <w:szCs w:val="24"/>
        </w:rPr>
        <w:t>s moved</w:t>
      </w:r>
      <w:r w:rsidR="00F66E79">
        <w:rPr>
          <w:rFonts w:ascii="Times New Roman" w:hAnsi="Times New Roman" w:cs="Times New Roman"/>
          <w:color w:val="000000"/>
          <w:sz w:val="24"/>
          <w:szCs w:val="24"/>
        </w:rPr>
        <w:t xml:space="preserve"> down the quality ladder toward cheaper items, such as switching from </w:t>
      </w:r>
      <w:r w:rsidR="00F66E79" w:rsidRPr="00F66E79">
        <w:rPr>
          <w:rFonts w:ascii="Times New Roman" w:hAnsi="Times New Roman" w:cs="Times New Roman"/>
          <w:i/>
          <w:iCs/>
          <w:color w:val="000000"/>
          <w:sz w:val="24"/>
          <w:szCs w:val="24"/>
        </w:rPr>
        <w:t>Coke</w:t>
      </w:r>
      <w:r w:rsidR="00F66E79">
        <w:rPr>
          <w:rFonts w:ascii="Times New Roman" w:hAnsi="Times New Roman" w:cs="Times New Roman"/>
          <w:color w:val="000000"/>
          <w:sz w:val="24"/>
          <w:szCs w:val="24"/>
        </w:rPr>
        <w:t xml:space="preserve"> to </w:t>
      </w:r>
      <w:r w:rsidR="00F66E79" w:rsidRPr="00F66E79">
        <w:rPr>
          <w:rFonts w:ascii="Times New Roman" w:hAnsi="Times New Roman" w:cs="Times New Roman"/>
          <w:i/>
          <w:iCs/>
          <w:color w:val="000000"/>
          <w:sz w:val="24"/>
          <w:szCs w:val="24"/>
        </w:rPr>
        <w:t>Pepsi</w:t>
      </w:r>
      <w:r w:rsidR="00F66E79">
        <w:rPr>
          <w:rFonts w:ascii="Times New Roman" w:hAnsi="Times New Roman" w:cs="Times New Roman"/>
          <w:color w:val="000000"/>
          <w:sz w:val="24"/>
          <w:szCs w:val="24"/>
        </w:rPr>
        <w:t xml:space="preserve"> or from expensive presentations of </w:t>
      </w:r>
      <w:r w:rsidR="00F66E79">
        <w:rPr>
          <w:rFonts w:ascii="Times New Roman" w:hAnsi="Times New Roman" w:cs="Times New Roman"/>
          <w:i/>
          <w:iCs/>
          <w:color w:val="000000"/>
          <w:sz w:val="24"/>
          <w:szCs w:val="24"/>
        </w:rPr>
        <w:t xml:space="preserve">Coke </w:t>
      </w:r>
      <w:r w:rsidR="00F66E79">
        <w:rPr>
          <w:rFonts w:ascii="Times New Roman" w:hAnsi="Times New Roman" w:cs="Times New Roman"/>
          <w:color w:val="000000"/>
          <w:sz w:val="24"/>
          <w:szCs w:val="24"/>
        </w:rPr>
        <w:t>to cheaper ones, and F</w:t>
      </w:r>
      <w:r w:rsidR="00D47DA9">
        <w:rPr>
          <w:rFonts w:ascii="Times New Roman" w:hAnsi="Times New Roman" w:cs="Times New Roman"/>
          <w:color w:val="000000"/>
          <w:sz w:val="24"/>
          <w:szCs w:val="24"/>
        </w:rPr>
        <w:t>igures 1 and 2 show</w:t>
      </w:r>
      <w:r w:rsidR="00BB67F1">
        <w:rPr>
          <w:rFonts w:ascii="Times New Roman" w:hAnsi="Times New Roman" w:cs="Times New Roman"/>
          <w:color w:val="000000"/>
          <w:sz w:val="24"/>
          <w:szCs w:val="24"/>
        </w:rPr>
        <w:t xml:space="preserve"> </w:t>
      </w:r>
      <w:r w:rsidR="00F66E79">
        <w:rPr>
          <w:rFonts w:ascii="Times New Roman" w:hAnsi="Times New Roman" w:cs="Times New Roman"/>
          <w:color w:val="000000"/>
          <w:sz w:val="24"/>
          <w:szCs w:val="24"/>
        </w:rPr>
        <w:t>ample scope for such adjustments.</w:t>
      </w:r>
    </w:p>
    <w:p w:rsidR="008805B1" w:rsidRDefault="008805B1">
      <w:pPr>
        <w:rPr>
          <w:rFonts w:ascii="Times New Roman" w:hAnsi="Times New Roman" w:cs="Times New Roman"/>
          <w:color w:val="000000"/>
          <w:sz w:val="24"/>
          <w:szCs w:val="24"/>
        </w:rPr>
      </w:pPr>
    </w:p>
    <w:tbl>
      <w:tblPr>
        <w:tblStyle w:val="TableGrid"/>
        <w:tblW w:w="9758" w:type="dxa"/>
        <w:tblInd w:w="-284" w:type="dxa"/>
        <w:tblCellMar>
          <w:left w:w="58" w:type="dxa"/>
          <w:right w:w="28" w:type="dxa"/>
        </w:tblCellMar>
        <w:tblLook w:val="04A0" w:firstRow="1" w:lastRow="0" w:firstColumn="1" w:lastColumn="0" w:noHBand="0" w:noVBand="1"/>
      </w:tblPr>
      <w:tblGrid>
        <w:gridCol w:w="4649"/>
        <w:gridCol w:w="1275"/>
        <w:gridCol w:w="1278"/>
        <w:gridCol w:w="1278"/>
        <w:gridCol w:w="1158"/>
        <w:gridCol w:w="120"/>
      </w:tblGrid>
      <w:tr w:rsidR="004D2673" w:rsidTr="0017448C">
        <w:trPr>
          <w:gridAfter w:val="1"/>
          <w:wAfter w:w="120" w:type="dxa"/>
        </w:trPr>
        <w:tc>
          <w:tcPr>
            <w:tcW w:w="9638" w:type="dxa"/>
            <w:gridSpan w:val="5"/>
            <w:tcBorders>
              <w:top w:val="nil"/>
              <w:left w:val="nil"/>
              <w:right w:val="nil"/>
            </w:tcBorders>
            <w:shd w:val="clear" w:color="auto" w:fill="auto"/>
          </w:tcPr>
          <w:p w:rsidR="004D2673" w:rsidRPr="00FD7496" w:rsidRDefault="004D2673" w:rsidP="004D2673">
            <w:pPr>
              <w:tabs>
                <w:tab w:val="left" w:pos="567"/>
              </w:tabs>
              <w:spacing w:after="40"/>
              <w:jc w:val="center"/>
              <w:rPr>
                <w:rFonts w:ascii="Times New Roman" w:hAnsi="Times New Roman" w:cs="Times New Roman"/>
                <w:b/>
              </w:rPr>
            </w:pPr>
            <w:r w:rsidRPr="00FD7496">
              <w:rPr>
                <w:rFonts w:ascii="Times New Roman" w:hAnsi="Times New Roman" w:cs="Times New Roman"/>
                <w:b/>
              </w:rPr>
              <w:t>Table 2: City-Level Changes in Soda Prices, Unit Values and Quantity</w:t>
            </w:r>
          </w:p>
        </w:tc>
      </w:tr>
      <w:tr w:rsidR="004D2673" w:rsidTr="0017448C">
        <w:tc>
          <w:tcPr>
            <w:tcW w:w="4649" w:type="dxa"/>
            <w:tcBorders>
              <w:top w:val="nil"/>
              <w:left w:val="nil"/>
              <w:bottom w:val="nil"/>
              <w:right w:val="nil"/>
            </w:tcBorders>
            <w:shd w:val="clear" w:color="auto" w:fill="auto"/>
          </w:tcPr>
          <w:p w:rsidR="004D2673" w:rsidRPr="00FD7496" w:rsidRDefault="004D2673" w:rsidP="004D2673">
            <w:pPr>
              <w:tabs>
                <w:tab w:val="left" w:pos="567"/>
              </w:tabs>
              <w:rPr>
                <w:rFonts w:ascii="Times New Roman" w:hAnsi="Times New Roman" w:cs="Times New Roman"/>
              </w:rPr>
            </w:pPr>
          </w:p>
        </w:tc>
        <w:tc>
          <w:tcPr>
            <w:tcW w:w="3831" w:type="dxa"/>
            <w:gridSpan w:val="3"/>
            <w:tcBorders>
              <w:left w:val="nil"/>
              <w:right w:val="nil"/>
            </w:tcBorders>
            <w:shd w:val="clear" w:color="auto" w:fill="auto"/>
          </w:tcPr>
          <w:p w:rsidR="004D2673" w:rsidRPr="00FD7496" w:rsidRDefault="004D2673" w:rsidP="008805B1">
            <w:pPr>
              <w:tabs>
                <w:tab w:val="left" w:pos="567"/>
              </w:tabs>
              <w:snapToGrid w:val="0"/>
              <w:spacing w:before="60" w:after="60"/>
              <w:jc w:val="center"/>
              <w:rPr>
                <w:rFonts w:ascii="Times New Roman" w:hAnsi="Times New Roman" w:cs="Times New Roman"/>
              </w:rPr>
            </w:pPr>
            <w:r w:rsidRPr="00FD7496">
              <w:rPr>
                <w:rFonts w:ascii="Times New Roman" w:hAnsi="Times New Roman" w:cs="Times New Roman"/>
              </w:rPr>
              <w:t xml:space="preserve">City </w:t>
            </w:r>
            <w:proofErr w:type="spellStart"/>
            <w:r w:rsidRPr="00FD7496">
              <w:rPr>
                <w:rFonts w:ascii="Times New Roman" w:hAnsi="Times New Roman" w:cs="Times New Roman"/>
              </w:rPr>
              <w:t>Terciles</w:t>
            </w:r>
            <w:proofErr w:type="spellEnd"/>
            <w:r w:rsidRPr="00FD7496">
              <w:rPr>
                <w:rFonts w:ascii="Times New Roman" w:hAnsi="Times New Roman" w:cs="Times New Roman"/>
              </w:rPr>
              <w:t xml:space="preserve"> Based on Soda Prices</w:t>
            </w:r>
          </w:p>
        </w:tc>
        <w:tc>
          <w:tcPr>
            <w:tcW w:w="1278" w:type="dxa"/>
            <w:gridSpan w:val="2"/>
            <w:vMerge w:val="restart"/>
            <w:tcBorders>
              <w:top w:val="nil"/>
              <w:left w:val="nil"/>
              <w:bottom w:val="nil"/>
              <w:right w:val="nil"/>
            </w:tcBorders>
            <w:shd w:val="clear" w:color="auto" w:fill="auto"/>
          </w:tcPr>
          <w:p w:rsidR="004D2673" w:rsidRPr="00FD7496" w:rsidRDefault="004D2673" w:rsidP="004D2673">
            <w:pPr>
              <w:tabs>
                <w:tab w:val="left" w:pos="567"/>
              </w:tabs>
              <w:spacing w:before="40"/>
              <w:jc w:val="center"/>
              <w:rPr>
                <w:rFonts w:ascii="Times New Roman" w:hAnsi="Times New Roman" w:cs="Times New Roman"/>
              </w:rPr>
            </w:pPr>
            <w:r w:rsidRPr="00FD7496">
              <w:rPr>
                <w:rFonts w:ascii="Times New Roman" w:hAnsi="Times New Roman" w:cs="Times New Roman"/>
              </w:rPr>
              <w:t xml:space="preserve">All </w:t>
            </w:r>
          </w:p>
          <w:p w:rsidR="004D2673" w:rsidRPr="00FD7496" w:rsidRDefault="00920A28" w:rsidP="004D2673">
            <w:pPr>
              <w:tabs>
                <w:tab w:val="left" w:pos="567"/>
              </w:tabs>
              <w:spacing w:after="40"/>
              <w:jc w:val="center"/>
              <w:rPr>
                <w:rFonts w:ascii="Times New Roman" w:hAnsi="Times New Roman" w:cs="Times New Roman"/>
              </w:rPr>
            </w:pPr>
            <w:r w:rsidRPr="00FD7496">
              <w:rPr>
                <w:rFonts w:ascii="Times New Roman" w:hAnsi="Times New Roman" w:cs="Times New Roman"/>
              </w:rPr>
              <w:t>C</w:t>
            </w:r>
            <w:r w:rsidR="004D2673" w:rsidRPr="00FD7496">
              <w:rPr>
                <w:rFonts w:ascii="Times New Roman" w:hAnsi="Times New Roman" w:cs="Times New Roman"/>
              </w:rPr>
              <w:t>ities</w:t>
            </w:r>
          </w:p>
        </w:tc>
      </w:tr>
      <w:tr w:rsidR="004D2673" w:rsidTr="0017448C">
        <w:tc>
          <w:tcPr>
            <w:tcW w:w="4649" w:type="dxa"/>
            <w:tcBorders>
              <w:top w:val="nil"/>
              <w:left w:val="nil"/>
              <w:right w:val="nil"/>
            </w:tcBorders>
            <w:shd w:val="clear" w:color="auto" w:fill="auto"/>
          </w:tcPr>
          <w:p w:rsidR="004D2673" w:rsidRPr="00FD7496" w:rsidRDefault="004D2673" w:rsidP="004D2673">
            <w:pPr>
              <w:tabs>
                <w:tab w:val="left" w:pos="567"/>
              </w:tabs>
              <w:rPr>
                <w:rFonts w:ascii="Times New Roman" w:hAnsi="Times New Roman" w:cs="Times New Roman"/>
              </w:rPr>
            </w:pPr>
          </w:p>
        </w:tc>
        <w:tc>
          <w:tcPr>
            <w:tcW w:w="1275" w:type="dxa"/>
            <w:tcBorders>
              <w:top w:val="nil"/>
              <w:left w:val="nil"/>
              <w:right w:val="nil"/>
            </w:tcBorders>
            <w:shd w:val="clear" w:color="auto" w:fill="auto"/>
          </w:tcPr>
          <w:p w:rsidR="004D2673" w:rsidRPr="00FD7496" w:rsidRDefault="004D2673" w:rsidP="008805B1">
            <w:pPr>
              <w:tabs>
                <w:tab w:val="left" w:pos="567"/>
              </w:tabs>
              <w:spacing w:before="60" w:after="60"/>
              <w:jc w:val="center"/>
              <w:rPr>
                <w:rFonts w:ascii="Times New Roman" w:hAnsi="Times New Roman" w:cs="Times New Roman"/>
              </w:rPr>
            </w:pPr>
            <w:r w:rsidRPr="00FD7496">
              <w:rPr>
                <w:rFonts w:ascii="Times New Roman" w:hAnsi="Times New Roman" w:cs="Times New Roman"/>
              </w:rPr>
              <w:t>Lower</w:t>
            </w:r>
          </w:p>
        </w:tc>
        <w:tc>
          <w:tcPr>
            <w:tcW w:w="1278" w:type="dxa"/>
            <w:tcBorders>
              <w:top w:val="nil"/>
              <w:left w:val="nil"/>
              <w:right w:val="nil"/>
            </w:tcBorders>
            <w:shd w:val="clear" w:color="auto" w:fill="auto"/>
          </w:tcPr>
          <w:p w:rsidR="004D2673" w:rsidRPr="00FD7496" w:rsidRDefault="004D2673" w:rsidP="008805B1">
            <w:pPr>
              <w:tabs>
                <w:tab w:val="left" w:pos="567"/>
              </w:tabs>
              <w:spacing w:before="60" w:after="60"/>
              <w:jc w:val="center"/>
              <w:rPr>
                <w:rFonts w:ascii="Times New Roman" w:hAnsi="Times New Roman" w:cs="Times New Roman"/>
              </w:rPr>
            </w:pPr>
            <w:r w:rsidRPr="00FD7496">
              <w:rPr>
                <w:rFonts w:ascii="Times New Roman" w:hAnsi="Times New Roman" w:cs="Times New Roman"/>
              </w:rPr>
              <w:t>Medium</w:t>
            </w:r>
          </w:p>
        </w:tc>
        <w:tc>
          <w:tcPr>
            <w:tcW w:w="1278" w:type="dxa"/>
            <w:tcBorders>
              <w:top w:val="nil"/>
              <w:left w:val="nil"/>
              <w:right w:val="nil"/>
            </w:tcBorders>
            <w:shd w:val="clear" w:color="auto" w:fill="auto"/>
          </w:tcPr>
          <w:p w:rsidR="004D2673" w:rsidRPr="00FD7496" w:rsidRDefault="004D2673" w:rsidP="008805B1">
            <w:pPr>
              <w:tabs>
                <w:tab w:val="left" w:pos="567"/>
              </w:tabs>
              <w:spacing w:before="60" w:after="60"/>
              <w:jc w:val="center"/>
              <w:rPr>
                <w:rFonts w:ascii="Times New Roman" w:hAnsi="Times New Roman" w:cs="Times New Roman"/>
              </w:rPr>
            </w:pPr>
            <w:r w:rsidRPr="00FD7496">
              <w:rPr>
                <w:rFonts w:ascii="Times New Roman" w:hAnsi="Times New Roman" w:cs="Times New Roman"/>
              </w:rPr>
              <w:t>Higher</w:t>
            </w:r>
          </w:p>
        </w:tc>
        <w:tc>
          <w:tcPr>
            <w:tcW w:w="1278" w:type="dxa"/>
            <w:gridSpan w:val="2"/>
            <w:vMerge/>
            <w:tcBorders>
              <w:top w:val="nil"/>
              <w:left w:val="nil"/>
              <w:right w:val="nil"/>
            </w:tcBorders>
            <w:shd w:val="clear" w:color="auto" w:fill="auto"/>
          </w:tcPr>
          <w:p w:rsidR="004D2673" w:rsidRPr="00FD7496" w:rsidRDefault="004D2673" w:rsidP="004D2673">
            <w:pPr>
              <w:tabs>
                <w:tab w:val="left" w:pos="567"/>
              </w:tabs>
              <w:rPr>
                <w:rFonts w:ascii="Times New Roman" w:hAnsi="Times New Roman" w:cs="Times New Roman"/>
              </w:rPr>
            </w:pPr>
          </w:p>
        </w:tc>
      </w:tr>
      <w:tr w:rsidR="004D2673" w:rsidTr="0017448C">
        <w:tc>
          <w:tcPr>
            <w:tcW w:w="4649" w:type="dxa"/>
            <w:vMerge w:val="restart"/>
            <w:tcBorders>
              <w:top w:val="nil"/>
              <w:left w:val="nil"/>
              <w:right w:val="nil"/>
            </w:tcBorders>
            <w:shd w:val="clear" w:color="auto" w:fill="auto"/>
          </w:tcPr>
          <w:p w:rsidR="004D2673" w:rsidRDefault="004D2673" w:rsidP="008805B1">
            <w:pPr>
              <w:tabs>
                <w:tab w:val="left" w:pos="567"/>
              </w:tabs>
              <w:spacing w:before="100"/>
              <w:ind w:left="113"/>
              <w:rPr>
                <w:rFonts w:ascii="Times New Roman" w:hAnsi="Times New Roman" w:cs="Times New Roman"/>
              </w:rPr>
            </w:pPr>
            <w:r w:rsidRPr="00FD7496">
              <w:rPr>
                <w:rFonts w:ascii="Times New Roman" w:hAnsi="Times New Roman" w:cs="Times New Roman"/>
              </w:rPr>
              <w:t>Percentage change in average soda price from Aug-Nov 2012 to Aug-Nov 2014 (a)</w:t>
            </w:r>
          </w:p>
          <w:p w:rsidR="008805B1" w:rsidRPr="008805B1" w:rsidRDefault="008805B1" w:rsidP="004D2673">
            <w:pPr>
              <w:tabs>
                <w:tab w:val="left" w:pos="567"/>
              </w:tabs>
              <w:ind w:left="113"/>
              <w:rPr>
                <w:rFonts w:ascii="Times New Roman" w:hAnsi="Times New Roman" w:cs="Times New Roman"/>
                <w:sz w:val="16"/>
                <w:szCs w:val="16"/>
              </w:rPr>
            </w:pPr>
          </w:p>
        </w:tc>
        <w:tc>
          <w:tcPr>
            <w:tcW w:w="1275" w:type="dxa"/>
            <w:tcBorders>
              <w:top w:val="nil"/>
              <w:left w:val="nil"/>
              <w:bottom w:val="nil"/>
              <w:right w:val="nil"/>
            </w:tcBorders>
            <w:shd w:val="clear" w:color="auto" w:fill="auto"/>
          </w:tcPr>
          <w:p w:rsidR="004D2673" w:rsidRPr="00FD7496" w:rsidRDefault="004D2673" w:rsidP="002B74C0">
            <w:pPr>
              <w:tabs>
                <w:tab w:val="decimal" w:pos="455"/>
              </w:tabs>
              <w:spacing w:before="100"/>
              <w:rPr>
                <w:rFonts w:ascii="Times New Roman" w:hAnsi="Times New Roman" w:cs="Times New Roman"/>
              </w:rPr>
            </w:pPr>
            <w:r w:rsidRPr="00FD7496">
              <w:rPr>
                <w:rFonts w:ascii="Times New Roman" w:hAnsi="Times New Roman" w:cs="Times New Roman"/>
              </w:rPr>
              <w:t>17.7%</w:t>
            </w:r>
          </w:p>
        </w:tc>
        <w:tc>
          <w:tcPr>
            <w:tcW w:w="1278" w:type="dxa"/>
            <w:tcBorders>
              <w:top w:val="nil"/>
              <w:left w:val="nil"/>
              <w:bottom w:val="nil"/>
              <w:right w:val="nil"/>
            </w:tcBorders>
            <w:shd w:val="clear" w:color="auto" w:fill="auto"/>
          </w:tcPr>
          <w:p w:rsidR="004D2673" w:rsidRPr="00FD7496" w:rsidRDefault="004D2673" w:rsidP="002B74C0">
            <w:pPr>
              <w:tabs>
                <w:tab w:val="decimal" w:pos="456"/>
              </w:tabs>
              <w:spacing w:before="100"/>
              <w:rPr>
                <w:rFonts w:ascii="Times New Roman" w:hAnsi="Times New Roman" w:cs="Times New Roman"/>
              </w:rPr>
            </w:pPr>
            <w:r w:rsidRPr="00FD7496">
              <w:rPr>
                <w:rFonts w:ascii="Times New Roman" w:hAnsi="Times New Roman" w:cs="Times New Roman"/>
              </w:rPr>
              <w:t>9.5%</w:t>
            </w:r>
          </w:p>
        </w:tc>
        <w:tc>
          <w:tcPr>
            <w:tcW w:w="1278" w:type="dxa"/>
            <w:tcBorders>
              <w:top w:val="nil"/>
              <w:left w:val="nil"/>
              <w:bottom w:val="nil"/>
              <w:right w:val="nil"/>
            </w:tcBorders>
            <w:shd w:val="clear" w:color="auto" w:fill="auto"/>
          </w:tcPr>
          <w:p w:rsidR="004D2673" w:rsidRPr="00FD7496" w:rsidRDefault="004D2673" w:rsidP="002B74C0">
            <w:pPr>
              <w:tabs>
                <w:tab w:val="decimal" w:pos="558"/>
              </w:tabs>
              <w:spacing w:before="100"/>
              <w:rPr>
                <w:rFonts w:ascii="Times New Roman" w:hAnsi="Times New Roman" w:cs="Times New Roman"/>
              </w:rPr>
            </w:pPr>
            <w:r w:rsidRPr="00FD7496">
              <w:rPr>
                <w:rFonts w:ascii="Times New Roman" w:hAnsi="Times New Roman" w:cs="Times New Roman"/>
              </w:rPr>
              <w:t>8.9%</w:t>
            </w:r>
          </w:p>
        </w:tc>
        <w:tc>
          <w:tcPr>
            <w:tcW w:w="1278" w:type="dxa"/>
            <w:gridSpan w:val="2"/>
            <w:tcBorders>
              <w:top w:val="nil"/>
              <w:left w:val="nil"/>
              <w:bottom w:val="nil"/>
              <w:right w:val="nil"/>
            </w:tcBorders>
            <w:shd w:val="clear" w:color="auto" w:fill="auto"/>
          </w:tcPr>
          <w:p w:rsidR="004D2673" w:rsidRPr="00FD7496" w:rsidRDefault="004D2673" w:rsidP="002B74C0">
            <w:pPr>
              <w:tabs>
                <w:tab w:val="decimal" w:pos="593"/>
              </w:tabs>
              <w:spacing w:before="100"/>
              <w:rPr>
                <w:rFonts w:ascii="Times New Roman" w:hAnsi="Times New Roman" w:cs="Times New Roman"/>
              </w:rPr>
            </w:pPr>
            <w:r w:rsidRPr="00FD7496">
              <w:rPr>
                <w:rFonts w:ascii="Times New Roman" w:hAnsi="Times New Roman" w:cs="Times New Roman"/>
              </w:rPr>
              <w:t>11.9%</w:t>
            </w:r>
          </w:p>
        </w:tc>
      </w:tr>
      <w:tr w:rsidR="004D2673" w:rsidTr="0017448C">
        <w:tc>
          <w:tcPr>
            <w:tcW w:w="4649" w:type="dxa"/>
            <w:vMerge/>
            <w:tcBorders>
              <w:top w:val="nil"/>
              <w:left w:val="nil"/>
              <w:bottom w:val="nil"/>
              <w:right w:val="nil"/>
            </w:tcBorders>
            <w:shd w:val="clear" w:color="auto" w:fill="auto"/>
          </w:tcPr>
          <w:p w:rsidR="004D2673" w:rsidRPr="00FD7496" w:rsidRDefault="004D2673" w:rsidP="004D2673">
            <w:pPr>
              <w:tabs>
                <w:tab w:val="left" w:pos="567"/>
              </w:tabs>
              <w:spacing w:after="60"/>
              <w:rPr>
                <w:rFonts w:ascii="Times New Roman" w:hAnsi="Times New Roman" w:cs="Times New Roman"/>
              </w:rPr>
            </w:pPr>
          </w:p>
        </w:tc>
        <w:tc>
          <w:tcPr>
            <w:tcW w:w="1275" w:type="dxa"/>
            <w:tcBorders>
              <w:top w:val="nil"/>
              <w:left w:val="nil"/>
              <w:bottom w:val="nil"/>
              <w:right w:val="nil"/>
            </w:tcBorders>
            <w:shd w:val="clear" w:color="auto" w:fill="auto"/>
          </w:tcPr>
          <w:p w:rsidR="004D2673" w:rsidRPr="00FD7496" w:rsidRDefault="004D2673" w:rsidP="002B74C0">
            <w:pPr>
              <w:tabs>
                <w:tab w:val="decimal" w:pos="455"/>
              </w:tabs>
              <w:spacing w:after="60"/>
              <w:rPr>
                <w:rFonts w:ascii="Times New Roman" w:hAnsi="Times New Roman" w:cs="Times New Roman"/>
              </w:rPr>
            </w:pPr>
          </w:p>
        </w:tc>
        <w:tc>
          <w:tcPr>
            <w:tcW w:w="1278" w:type="dxa"/>
            <w:tcBorders>
              <w:top w:val="nil"/>
              <w:left w:val="nil"/>
              <w:bottom w:val="nil"/>
              <w:right w:val="nil"/>
            </w:tcBorders>
            <w:shd w:val="clear" w:color="auto" w:fill="auto"/>
          </w:tcPr>
          <w:p w:rsidR="004D2673" w:rsidRPr="00FD7496" w:rsidRDefault="004D2673" w:rsidP="002B74C0">
            <w:pPr>
              <w:tabs>
                <w:tab w:val="decimal" w:pos="456"/>
              </w:tabs>
              <w:spacing w:after="60"/>
              <w:rPr>
                <w:rFonts w:ascii="Times New Roman" w:hAnsi="Times New Roman" w:cs="Times New Roman"/>
              </w:rPr>
            </w:pPr>
          </w:p>
        </w:tc>
        <w:tc>
          <w:tcPr>
            <w:tcW w:w="1278" w:type="dxa"/>
            <w:tcBorders>
              <w:top w:val="nil"/>
              <w:left w:val="nil"/>
              <w:bottom w:val="nil"/>
              <w:right w:val="nil"/>
            </w:tcBorders>
            <w:shd w:val="clear" w:color="auto" w:fill="auto"/>
          </w:tcPr>
          <w:p w:rsidR="004D2673" w:rsidRPr="00FD7496" w:rsidRDefault="004D2673" w:rsidP="002B74C0">
            <w:pPr>
              <w:tabs>
                <w:tab w:val="decimal" w:pos="558"/>
              </w:tabs>
              <w:spacing w:after="60"/>
              <w:rPr>
                <w:rFonts w:ascii="Times New Roman" w:hAnsi="Times New Roman" w:cs="Times New Roman"/>
              </w:rPr>
            </w:pPr>
          </w:p>
        </w:tc>
        <w:tc>
          <w:tcPr>
            <w:tcW w:w="1278" w:type="dxa"/>
            <w:gridSpan w:val="2"/>
            <w:tcBorders>
              <w:top w:val="nil"/>
              <w:left w:val="nil"/>
              <w:bottom w:val="nil"/>
              <w:right w:val="nil"/>
            </w:tcBorders>
            <w:shd w:val="clear" w:color="auto" w:fill="auto"/>
          </w:tcPr>
          <w:p w:rsidR="004D2673" w:rsidRPr="00FD7496" w:rsidRDefault="004D2673" w:rsidP="002B74C0">
            <w:pPr>
              <w:tabs>
                <w:tab w:val="decimal" w:pos="593"/>
              </w:tabs>
              <w:spacing w:after="60"/>
              <w:rPr>
                <w:rFonts w:ascii="Times New Roman" w:hAnsi="Times New Roman" w:cs="Times New Roman"/>
              </w:rPr>
            </w:pPr>
          </w:p>
        </w:tc>
      </w:tr>
      <w:tr w:rsidR="004D2673" w:rsidTr="0017448C">
        <w:tc>
          <w:tcPr>
            <w:tcW w:w="4649" w:type="dxa"/>
            <w:vMerge w:val="restart"/>
            <w:tcBorders>
              <w:top w:val="nil"/>
              <w:left w:val="nil"/>
              <w:right w:val="nil"/>
            </w:tcBorders>
            <w:shd w:val="clear" w:color="auto" w:fill="auto"/>
          </w:tcPr>
          <w:p w:rsidR="004D2673" w:rsidRDefault="004D2673" w:rsidP="004D2673">
            <w:pPr>
              <w:tabs>
                <w:tab w:val="left" w:pos="567"/>
              </w:tabs>
              <w:ind w:left="113"/>
              <w:rPr>
                <w:rFonts w:ascii="Times New Roman" w:hAnsi="Times New Roman" w:cs="Times New Roman"/>
              </w:rPr>
            </w:pPr>
            <w:r w:rsidRPr="00FD7496">
              <w:rPr>
                <w:rFonts w:ascii="Times New Roman" w:hAnsi="Times New Roman" w:cs="Times New Roman"/>
              </w:rPr>
              <w:t>Percentage change in average unit values for purchased soda (b)</w:t>
            </w:r>
          </w:p>
          <w:p w:rsidR="008805B1" w:rsidRPr="008805B1" w:rsidRDefault="008805B1" w:rsidP="004D2673">
            <w:pPr>
              <w:tabs>
                <w:tab w:val="left" w:pos="567"/>
              </w:tabs>
              <w:ind w:left="113"/>
              <w:rPr>
                <w:rFonts w:ascii="Times New Roman" w:hAnsi="Times New Roman" w:cs="Times New Roman"/>
                <w:sz w:val="16"/>
                <w:szCs w:val="16"/>
              </w:rPr>
            </w:pPr>
          </w:p>
        </w:tc>
        <w:tc>
          <w:tcPr>
            <w:tcW w:w="1275" w:type="dxa"/>
            <w:tcBorders>
              <w:top w:val="nil"/>
              <w:left w:val="nil"/>
              <w:bottom w:val="nil"/>
              <w:right w:val="nil"/>
            </w:tcBorders>
            <w:shd w:val="clear" w:color="auto" w:fill="auto"/>
          </w:tcPr>
          <w:p w:rsidR="004D2673" w:rsidRPr="00FD7496" w:rsidRDefault="004D2673" w:rsidP="002B74C0">
            <w:pPr>
              <w:tabs>
                <w:tab w:val="decimal" w:pos="455"/>
              </w:tabs>
              <w:rPr>
                <w:rFonts w:ascii="Times New Roman" w:hAnsi="Times New Roman" w:cs="Times New Roman"/>
              </w:rPr>
            </w:pPr>
            <w:r w:rsidRPr="00FD7496">
              <w:rPr>
                <w:rFonts w:ascii="Times New Roman" w:hAnsi="Times New Roman" w:cs="Times New Roman"/>
              </w:rPr>
              <w:t>8.2%</w:t>
            </w:r>
          </w:p>
        </w:tc>
        <w:tc>
          <w:tcPr>
            <w:tcW w:w="1278" w:type="dxa"/>
            <w:tcBorders>
              <w:top w:val="nil"/>
              <w:left w:val="nil"/>
              <w:bottom w:val="nil"/>
              <w:right w:val="nil"/>
            </w:tcBorders>
            <w:shd w:val="clear" w:color="auto" w:fill="auto"/>
          </w:tcPr>
          <w:p w:rsidR="004D2673" w:rsidRPr="00FD7496" w:rsidRDefault="004D2673" w:rsidP="002B74C0">
            <w:pPr>
              <w:tabs>
                <w:tab w:val="decimal" w:pos="456"/>
              </w:tabs>
              <w:rPr>
                <w:rFonts w:ascii="Times New Roman" w:hAnsi="Times New Roman" w:cs="Times New Roman"/>
              </w:rPr>
            </w:pPr>
            <w:r w:rsidRPr="00FD7496">
              <w:rPr>
                <w:rFonts w:ascii="Times New Roman" w:hAnsi="Times New Roman" w:cs="Times New Roman"/>
              </w:rPr>
              <w:t>5.8%</w:t>
            </w:r>
          </w:p>
        </w:tc>
        <w:tc>
          <w:tcPr>
            <w:tcW w:w="1278" w:type="dxa"/>
            <w:tcBorders>
              <w:top w:val="nil"/>
              <w:left w:val="nil"/>
              <w:bottom w:val="nil"/>
              <w:right w:val="nil"/>
            </w:tcBorders>
            <w:shd w:val="clear" w:color="auto" w:fill="auto"/>
          </w:tcPr>
          <w:p w:rsidR="004D2673" w:rsidRPr="00FD7496" w:rsidRDefault="004D2673" w:rsidP="002B74C0">
            <w:pPr>
              <w:tabs>
                <w:tab w:val="decimal" w:pos="558"/>
              </w:tabs>
              <w:rPr>
                <w:rFonts w:ascii="Times New Roman" w:hAnsi="Times New Roman" w:cs="Times New Roman"/>
              </w:rPr>
            </w:pPr>
            <w:r w:rsidRPr="00FD7496">
              <w:rPr>
                <w:rFonts w:ascii="Times New Roman" w:hAnsi="Times New Roman" w:cs="Times New Roman"/>
              </w:rPr>
              <w:t>4.8%</w:t>
            </w:r>
          </w:p>
        </w:tc>
        <w:tc>
          <w:tcPr>
            <w:tcW w:w="1278" w:type="dxa"/>
            <w:gridSpan w:val="2"/>
            <w:tcBorders>
              <w:top w:val="nil"/>
              <w:left w:val="nil"/>
              <w:bottom w:val="nil"/>
              <w:right w:val="nil"/>
            </w:tcBorders>
            <w:shd w:val="clear" w:color="auto" w:fill="auto"/>
          </w:tcPr>
          <w:p w:rsidR="004D2673" w:rsidRPr="00FD7496" w:rsidRDefault="004D2673" w:rsidP="002B74C0">
            <w:pPr>
              <w:tabs>
                <w:tab w:val="decimal" w:pos="593"/>
              </w:tabs>
              <w:rPr>
                <w:rFonts w:ascii="Times New Roman" w:hAnsi="Times New Roman" w:cs="Times New Roman"/>
              </w:rPr>
            </w:pPr>
            <w:r w:rsidRPr="00FD7496">
              <w:rPr>
                <w:rFonts w:ascii="Times New Roman" w:hAnsi="Times New Roman" w:cs="Times New Roman"/>
              </w:rPr>
              <w:t>6.3%</w:t>
            </w:r>
          </w:p>
        </w:tc>
      </w:tr>
      <w:tr w:rsidR="004D2673" w:rsidTr="0017448C">
        <w:tc>
          <w:tcPr>
            <w:tcW w:w="4649" w:type="dxa"/>
            <w:vMerge/>
            <w:tcBorders>
              <w:top w:val="nil"/>
              <w:left w:val="nil"/>
              <w:bottom w:val="nil"/>
              <w:right w:val="nil"/>
            </w:tcBorders>
            <w:shd w:val="clear" w:color="auto" w:fill="auto"/>
          </w:tcPr>
          <w:p w:rsidR="004D2673" w:rsidRPr="00FD7496" w:rsidRDefault="004D2673" w:rsidP="004D2673">
            <w:pPr>
              <w:tabs>
                <w:tab w:val="left" w:pos="567"/>
              </w:tabs>
              <w:spacing w:after="60"/>
              <w:rPr>
                <w:rFonts w:ascii="Times New Roman" w:hAnsi="Times New Roman" w:cs="Times New Roman"/>
              </w:rPr>
            </w:pPr>
          </w:p>
        </w:tc>
        <w:tc>
          <w:tcPr>
            <w:tcW w:w="1275" w:type="dxa"/>
            <w:tcBorders>
              <w:top w:val="nil"/>
              <w:left w:val="nil"/>
              <w:bottom w:val="nil"/>
              <w:right w:val="nil"/>
            </w:tcBorders>
            <w:shd w:val="clear" w:color="auto" w:fill="auto"/>
          </w:tcPr>
          <w:p w:rsidR="004D2673" w:rsidRPr="00FD7496" w:rsidRDefault="004D2673" w:rsidP="002B74C0">
            <w:pPr>
              <w:tabs>
                <w:tab w:val="decimal" w:pos="455"/>
              </w:tabs>
              <w:spacing w:after="60"/>
              <w:rPr>
                <w:rFonts w:ascii="Times New Roman" w:hAnsi="Times New Roman" w:cs="Times New Roman"/>
              </w:rPr>
            </w:pPr>
          </w:p>
        </w:tc>
        <w:tc>
          <w:tcPr>
            <w:tcW w:w="1278" w:type="dxa"/>
            <w:tcBorders>
              <w:top w:val="nil"/>
              <w:left w:val="nil"/>
              <w:bottom w:val="nil"/>
              <w:right w:val="nil"/>
            </w:tcBorders>
            <w:shd w:val="clear" w:color="auto" w:fill="auto"/>
          </w:tcPr>
          <w:p w:rsidR="004D2673" w:rsidRPr="00FD7496" w:rsidRDefault="004D2673" w:rsidP="002B74C0">
            <w:pPr>
              <w:tabs>
                <w:tab w:val="decimal" w:pos="456"/>
              </w:tabs>
              <w:spacing w:after="60"/>
              <w:rPr>
                <w:rFonts w:ascii="Times New Roman" w:hAnsi="Times New Roman" w:cs="Times New Roman"/>
              </w:rPr>
            </w:pPr>
          </w:p>
        </w:tc>
        <w:tc>
          <w:tcPr>
            <w:tcW w:w="1278" w:type="dxa"/>
            <w:tcBorders>
              <w:top w:val="nil"/>
              <w:left w:val="nil"/>
              <w:bottom w:val="nil"/>
              <w:right w:val="nil"/>
            </w:tcBorders>
            <w:shd w:val="clear" w:color="auto" w:fill="auto"/>
          </w:tcPr>
          <w:p w:rsidR="004D2673" w:rsidRPr="00FD7496" w:rsidRDefault="004D2673" w:rsidP="002B74C0">
            <w:pPr>
              <w:tabs>
                <w:tab w:val="decimal" w:pos="558"/>
              </w:tabs>
              <w:spacing w:after="60"/>
              <w:rPr>
                <w:rFonts w:ascii="Times New Roman" w:hAnsi="Times New Roman" w:cs="Times New Roman"/>
              </w:rPr>
            </w:pPr>
          </w:p>
        </w:tc>
        <w:tc>
          <w:tcPr>
            <w:tcW w:w="1278" w:type="dxa"/>
            <w:gridSpan w:val="2"/>
            <w:tcBorders>
              <w:top w:val="nil"/>
              <w:left w:val="nil"/>
              <w:bottom w:val="nil"/>
              <w:right w:val="nil"/>
            </w:tcBorders>
            <w:shd w:val="clear" w:color="auto" w:fill="auto"/>
          </w:tcPr>
          <w:p w:rsidR="004D2673" w:rsidRPr="00FD7496" w:rsidRDefault="004D2673" w:rsidP="002B74C0">
            <w:pPr>
              <w:tabs>
                <w:tab w:val="decimal" w:pos="593"/>
              </w:tabs>
              <w:spacing w:after="60"/>
              <w:rPr>
                <w:rFonts w:ascii="Times New Roman" w:hAnsi="Times New Roman" w:cs="Times New Roman"/>
              </w:rPr>
            </w:pPr>
          </w:p>
        </w:tc>
      </w:tr>
      <w:tr w:rsidR="004D2673" w:rsidTr="0017448C">
        <w:tc>
          <w:tcPr>
            <w:tcW w:w="4649" w:type="dxa"/>
            <w:vMerge w:val="restart"/>
            <w:tcBorders>
              <w:top w:val="nil"/>
              <w:left w:val="nil"/>
              <w:right w:val="nil"/>
            </w:tcBorders>
            <w:shd w:val="clear" w:color="auto" w:fill="auto"/>
          </w:tcPr>
          <w:p w:rsidR="004D2673" w:rsidRDefault="004D2673" w:rsidP="004D2673">
            <w:pPr>
              <w:tabs>
                <w:tab w:val="left" w:pos="567"/>
              </w:tabs>
              <w:ind w:left="113"/>
              <w:rPr>
                <w:rFonts w:ascii="Times New Roman" w:hAnsi="Times New Roman" w:cs="Times New Roman"/>
              </w:rPr>
            </w:pPr>
            <w:r w:rsidRPr="00FD7496">
              <w:rPr>
                <w:rFonts w:ascii="Times New Roman" w:hAnsi="Times New Roman" w:cs="Times New Roman"/>
              </w:rPr>
              <w:t>Share of price increase reflected in unit value increase (b)÷(a)</w:t>
            </w:r>
          </w:p>
          <w:p w:rsidR="008805B1" w:rsidRPr="008805B1" w:rsidRDefault="008805B1" w:rsidP="004D2673">
            <w:pPr>
              <w:tabs>
                <w:tab w:val="left" w:pos="567"/>
              </w:tabs>
              <w:ind w:left="113"/>
              <w:rPr>
                <w:rFonts w:ascii="Times New Roman" w:hAnsi="Times New Roman" w:cs="Times New Roman"/>
                <w:sz w:val="16"/>
                <w:szCs w:val="16"/>
              </w:rPr>
            </w:pPr>
          </w:p>
        </w:tc>
        <w:tc>
          <w:tcPr>
            <w:tcW w:w="1275" w:type="dxa"/>
            <w:tcBorders>
              <w:top w:val="nil"/>
              <w:left w:val="nil"/>
              <w:bottom w:val="nil"/>
              <w:right w:val="nil"/>
            </w:tcBorders>
            <w:shd w:val="clear" w:color="auto" w:fill="auto"/>
          </w:tcPr>
          <w:p w:rsidR="004D2673" w:rsidRPr="00FD7496" w:rsidRDefault="004D2673" w:rsidP="002B74C0">
            <w:pPr>
              <w:tabs>
                <w:tab w:val="decimal" w:pos="455"/>
              </w:tabs>
              <w:rPr>
                <w:rFonts w:ascii="Times New Roman" w:hAnsi="Times New Roman" w:cs="Times New Roman"/>
              </w:rPr>
            </w:pPr>
            <w:r w:rsidRPr="00FD7496">
              <w:rPr>
                <w:rFonts w:ascii="Times New Roman" w:hAnsi="Times New Roman" w:cs="Times New Roman"/>
              </w:rPr>
              <w:t>0.46</w:t>
            </w:r>
          </w:p>
        </w:tc>
        <w:tc>
          <w:tcPr>
            <w:tcW w:w="1278" w:type="dxa"/>
            <w:tcBorders>
              <w:top w:val="nil"/>
              <w:left w:val="nil"/>
              <w:bottom w:val="nil"/>
              <w:right w:val="nil"/>
            </w:tcBorders>
            <w:shd w:val="clear" w:color="auto" w:fill="auto"/>
          </w:tcPr>
          <w:p w:rsidR="004D2673" w:rsidRPr="00FD7496" w:rsidRDefault="004D2673" w:rsidP="002B74C0">
            <w:pPr>
              <w:tabs>
                <w:tab w:val="decimal" w:pos="456"/>
              </w:tabs>
              <w:rPr>
                <w:rFonts w:ascii="Times New Roman" w:hAnsi="Times New Roman" w:cs="Times New Roman"/>
              </w:rPr>
            </w:pPr>
            <w:r w:rsidRPr="00FD7496">
              <w:rPr>
                <w:rFonts w:ascii="Times New Roman" w:hAnsi="Times New Roman" w:cs="Times New Roman"/>
              </w:rPr>
              <w:t>0.61</w:t>
            </w:r>
          </w:p>
        </w:tc>
        <w:tc>
          <w:tcPr>
            <w:tcW w:w="1278" w:type="dxa"/>
            <w:tcBorders>
              <w:top w:val="nil"/>
              <w:left w:val="nil"/>
              <w:bottom w:val="nil"/>
              <w:right w:val="nil"/>
            </w:tcBorders>
            <w:shd w:val="clear" w:color="auto" w:fill="auto"/>
          </w:tcPr>
          <w:p w:rsidR="004D2673" w:rsidRPr="00FD7496" w:rsidRDefault="004D2673" w:rsidP="002B74C0">
            <w:pPr>
              <w:tabs>
                <w:tab w:val="decimal" w:pos="558"/>
              </w:tabs>
              <w:rPr>
                <w:rFonts w:ascii="Times New Roman" w:hAnsi="Times New Roman" w:cs="Times New Roman"/>
              </w:rPr>
            </w:pPr>
            <w:r w:rsidRPr="00FD7496">
              <w:rPr>
                <w:rFonts w:ascii="Times New Roman" w:hAnsi="Times New Roman" w:cs="Times New Roman"/>
              </w:rPr>
              <w:t>0.55</w:t>
            </w:r>
          </w:p>
        </w:tc>
        <w:tc>
          <w:tcPr>
            <w:tcW w:w="1278" w:type="dxa"/>
            <w:gridSpan w:val="2"/>
            <w:tcBorders>
              <w:top w:val="nil"/>
              <w:left w:val="nil"/>
              <w:bottom w:val="nil"/>
              <w:right w:val="nil"/>
            </w:tcBorders>
            <w:shd w:val="clear" w:color="auto" w:fill="auto"/>
          </w:tcPr>
          <w:p w:rsidR="004D2673" w:rsidRPr="00FD7496" w:rsidRDefault="004D2673" w:rsidP="002B74C0">
            <w:pPr>
              <w:tabs>
                <w:tab w:val="decimal" w:pos="593"/>
              </w:tabs>
              <w:rPr>
                <w:rFonts w:ascii="Times New Roman" w:hAnsi="Times New Roman" w:cs="Times New Roman"/>
              </w:rPr>
            </w:pPr>
            <w:r w:rsidRPr="00FD7496">
              <w:rPr>
                <w:rFonts w:ascii="Times New Roman" w:hAnsi="Times New Roman" w:cs="Times New Roman"/>
              </w:rPr>
              <w:t>0.52</w:t>
            </w:r>
          </w:p>
        </w:tc>
      </w:tr>
      <w:tr w:rsidR="004D2673" w:rsidTr="0017448C">
        <w:tc>
          <w:tcPr>
            <w:tcW w:w="4649" w:type="dxa"/>
            <w:vMerge/>
            <w:tcBorders>
              <w:top w:val="nil"/>
              <w:left w:val="nil"/>
              <w:bottom w:val="nil"/>
              <w:right w:val="nil"/>
            </w:tcBorders>
            <w:shd w:val="clear" w:color="auto" w:fill="auto"/>
          </w:tcPr>
          <w:p w:rsidR="004D2673" w:rsidRPr="00FD7496" w:rsidRDefault="004D2673" w:rsidP="004D2673">
            <w:pPr>
              <w:tabs>
                <w:tab w:val="left" w:pos="567"/>
              </w:tabs>
              <w:spacing w:after="60"/>
              <w:rPr>
                <w:rFonts w:ascii="Times New Roman" w:hAnsi="Times New Roman" w:cs="Times New Roman"/>
              </w:rPr>
            </w:pPr>
          </w:p>
        </w:tc>
        <w:tc>
          <w:tcPr>
            <w:tcW w:w="1275" w:type="dxa"/>
            <w:tcBorders>
              <w:top w:val="nil"/>
              <w:left w:val="nil"/>
              <w:bottom w:val="nil"/>
              <w:right w:val="nil"/>
            </w:tcBorders>
            <w:shd w:val="clear" w:color="auto" w:fill="auto"/>
          </w:tcPr>
          <w:p w:rsidR="004D2673" w:rsidRPr="00FD7496" w:rsidRDefault="004D2673" w:rsidP="002B74C0">
            <w:pPr>
              <w:tabs>
                <w:tab w:val="decimal" w:pos="455"/>
              </w:tabs>
              <w:spacing w:after="60"/>
              <w:rPr>
                <w:rFonts w:ascii="Times New Roman" w:hAnsi="Times New Roman" w:cs="Times New Roman"/>
              </w:rPr>
            </w:pPr>
          </w:p>
        </w:tc>
        <w:tc>
          <w:tcPr>
            <w:tcW w:w="1278" w:type="dxa"/>
            <w:tcBorders>
              <w:top w:val="nil"/>
              <w:left w:val="nil"/>
              <w:bottom w:val="nil"/>
              <w:right w:val="nil"/>
            </w:tcBorders>
            <w:shd w:val="clear" w:color="auto" w:fill="auto"/>
          </w:tcPr>
          <w:p w:rsidR="004D2673" w:rsidRPr="00FD7496" w:rsidRDefault="004D2673" w:rsidP="002B74C0">
            <w:pPr>
              <w:tabs>
                <w:tab w:val="decimal" w:pos="456"/>
              </w:tabs>
              <w:spacing w:after="60"/>
              <w:rPr>
                <w:rFonts w:ascii="Times New Roman" w:hAnsi="Times New Roman" w:cs="Times New Roman"/>
              </w:rPr>
            </w:pPr>
          </w:p>
        </w:tc>
        <w:tc>
          <w:tcPr>
            <w:tcW w:w="1278" w:type="dxa"/>
            <w:tcBorders>
              <w:top w:val="nil"/>
              <w:left w:val="nil"/>
              <w:bottom w:val="nil"/>
              <w:right w:val="nil"/>
            </w:tcBorders>
            <w:shd w:val="clear" w:color="auto" w:fill="auto"/>
          </w:tcPr>
          <w:p w:rsidR="004D2673" w:rsidRPr="00FD7496" w:rsidRDefault="004D2673" w:rsidP="002B74C0">
            <w:pPr>
              <w:tabs>
                <w:tab w:val="decimal" w:pos="558"/>
              </w:tabs>
              <w:spacing w:after="60"/>
              <w:rPr>
                <w:rFonts w:ascii="Times New Roman" w:hAnsi="Times New Roman" w:cs="Times New Roman"/>
              </w:rPr>
            </w:pPr>
          </w:p>
        </w:tc>
        <w:tc>
          <w:tcPr>
            <w:tcW w:w="1278" w:type="dxa"/>
            <w:gridSpan w:val="2"/>
            <w:tcBorders>
              <w:top w:val="nil"/>
              <w:left w:val="nil"/>
              <w:bottom w:val="nil"/>
              <w:right w:val="nil"/>
            </w:tcBorders>
            <w:shd w:val="clear" w:color="auto" w:fill="auto"/>
          </w:tcPr>
          <w:p w:rsidR="004D2673" w:rsidRPr="00FD7496" w:rsidRDefault="004D2673" w:rsidP="002B74C0">
            <w:pPr>
              <w:tabs>
                <w:tab w:val="decimal" w:pos="593"/>
              </w:tabs>
              <w:spacing w:after="60"/>
              <w:rPr>
                <w:rFonts w:ascii="Times New Roman" w:hAnsi="Times New Roman" w:cs="Times New Roman"/>
              </w:rPr>
            </w:pPr>
          </w:p>
        </w:tc>
      </w:tr>
      <w:tr w:rsidR="004D2673" w:rsidTr="0017448C">
        <w:tc>
          <w:tcPr>
            <w:tcW w:w="4649" w:type="dxa"/>
            <w:vMerge w:val="restart"/>
            <w:tcBorders>
              <w:top w:val="nil"/>
              <w:left w:val="nil"/>
              <w:right w:val="nil"/>
            </w:tcBorders>
            <w:shd w:val="clear" w:color="auto" w:fill="auto"/>
          </w:tcPr>
          <w:p w:rsidR="004D2673" w:rsidRDefault="004D2673" w:rsidP="004D2673">
            <w:pPr>
              <w:tabs>
                <w:tab w:val="left" w:pos="567"/>
              </w:tabs>
              <w:ind w:left="113"/>
              <w:rPr>
                <w:rFonts w:ascii="Times New Roman" w:hAnsi="Times New Roman" w:cs="Times New Roman"/>
              </w:rPr>
            </w:pPr>
            <w:r w:rsidRPr="00FD7496">
              <w:rPr>
                <w:rFonts w:ascii="Times New Roman" w:hAnsi="Times New Roman" w:cs="Times New Roman"/>
              </w:rPr>
              <w:t>Percentage change in average unit values for all acquired soda (c)</w:t>
            </w:r>
          </w:p>
          <w:p w:rsidR="008805B1" w:rsidRPr="008805B1" w:rsidRDefault="008805B1" w:rsidP="004D2673">
            <w:pPr>
              <w:tabs>
                <w:tab w:val="left" w:pos="567"/>
              </w:tabs>
              <w:ind w:left="113"/>
              <w:rPr>
                <w:rFonts w:ascii="Times New Roman" w:hAnsi="Times New Roman" w:cs="Times New Roman"/>
                <w:sz w:val="16"/>
                <w:szCs w:val="16"/>
              </w:rPr>
            </w:pPr>
          </w:p>
        </w:tc>
        <w:tc>
          <w:tcPr>
            <w:tcW w:w="1275" w:type="dxa"/>
            <w:tcBorders>
              <w:top w:val="nil"/>
              <w:left w:val="nil"/>
              <w:bottom w:val="nil"/>
              <w:right w:val="nil"/>
            </w:tcBorders>
            <w:shd w:val="clear" w:color="auto" w:fill="auto"/>
          </w:tcPr>
          <w:p w:rsidR="004D2673" w:rsidRPr="00FD7496" w:rsidRDefault="004D2673" w:rsidP="002B74C0">
            <w:pPr>
              <w:tabs>
                <w:tab w:val="decimal" w:pos="455"/>
              </w:tabs>
              <w:rPr>
                <w:rFonts w:ascii="Times New Roman" w:hAnsi="Times New Roman" w:cs="Times New Roman"/>
              </w:rPr>
            </w:pPr>
            <w:r w:rsidRPr="00FD7496">
              <w:rPr>
                <w:rFonts w:ascii="Times New Roman" w:hAnsi="Times New Roman" w:cs="Times New Roman"/>
              </w:rPr>
              <w:t>5.8%</w:t>
            </w:r>
          </w:p>
        </w:tc>
        <w:tc>
          <w:tcPr>
            <w:tcW w:w="1278" w:type="dxa"/>
            <w:tcBorders>
              <w:top w:val="nil"/>
              <w:left w:val="nil"/>
              <w:bottom w:val="nil"/>
              <w:right w:val="nil"/>
            </w:tcBorders>
            <w:shd w:val="clear" w:color="auto" w:fill="auto"/>
          </w:tcPr>
          <w:p w:rsidR="004D2673" w:rsidRPr="00FD7496" w:rsidRDefault="004D2673" w:rsidP="002B74C0">
            <w:pPr>
              <w:tabs>
                <w:tab w:val="decimal" w:pos="456"/>
              </w:tabs>
              <w:rPr>
                <w:rFonts w:ascii="Times New Roman" w:hAnsi="Times New Roman" w:cs="Times New Roman"/>
              </w:rPr>
            </w:pPr>
            <w:r w:rsidRPr="00FD7496">
              <w:rPr>
                <w:rFonts w:ascii="Times New Roman" w:hAnsi="Times New Roman" w:cs="Times New Roman"/>
              </w:rPr>
              <w:t>5.2%</w:t>
            </w:r>
          </w:p>
        </w:tc>
        <w:tc>
          <w:tcPr>
            <w:tcW w:w="1278" w:type="dxa"/>
            <w:tcBorders>
              <w:top w:val="nil"/>
              <w:left w:val="nil"/>
              <w:bottom w:val="nil"/>
              <w:right w:val="nil"/>
            </w:tcBorders>
            <w:shd w:val="clear" w:color="auto" w:fill="auto"/>
          </w:tcPr>
          <w:p w:rsidR="004D2673" w:rsidRPr="00FD7496" w:rsidRDefault="004D2673" w:rsidP="002B74C0">
            <w:pPr>
              <w:tabs>
                <w:tab w:val="decimal" w:pos="558"/>
              </w:tabs>
              <w:rPr>
                <w:rFonts w:ascii="Times New Roman" w:hAnsi="Times New Roman" w:cs="Times New Roman"/>
              </w:rPr>
            </w:pPr>
            <w:r w:rsidRPr="00FD7496">
              <w:rPr>
                <w:rFonts w:ascii="Times New Roman" w:hAnsi="Times New Roman" w:cs="Times New Roman"/>
              </w:rPr>
              <w:t>5.2%</w:t>
            </w:r>
          </w:p>
        </w:tc>
        <w:tc>
          <w:tcPr>
            <w:tcW w:w="1278" w:type="dxa"/>
            <w:gridSpan w:val="2"/>
            <w:tcBorders>
              <w:top w:val="nil"/>
              <w:left w:val="nil"/>
              <w:bottom w:val="nil"/>
              <w:right w:val="nil"/>
            </w:tcBorders>
            <w:shd w:val="clear" w:color="auto" w:fill="auto"/>
          </w:tcPr>
          <w:p w:rsidR="004D2673" w:rsidRPr="00FD7496" w:rsidRDefault="004D2673" w:rsidP="002B74C0">
            <w:pPr>
              <w:tabs>
                <w:tab w:val="decimal" w:pos="593"/>
              </w:tabs>
              <w:rPr>
                <w:rFonts w:ascii="Times New Roman" w:hAnsi="Times New Roman" w:cs="Times New Roman"/>
              </w:rPr>
            </w:pPr>
            <w:r w:rsidRPr="00FD7496">
              <w:rPr>
                <w:rFonts w:ascii="Times New Roman" w:hAnsi="Times New Roman" w:cs="Times New Roman"/>
              </w:rPr>
              <w:t>5.4%</w:t>
            </w:r>
          </w:p>
        </w:tc>
      </w:tr>
      <w:tr w:rsidR="004D2673" w:rsidTr="0017448C">
        <w:tc>
          <w:tcPr>
            <w:tcW w:w="4649" w:type="dxa"/>
            <w:vMerge/>
            <w:tcBorders>
              <w:top w:val="nil"/>
              <w:left w:val="nil"/>
              <w:bottom w:val="nil"/>
              <w:right w:val="nil"/>
            </w:tcBorders>
            <w:shd w:val="clear" w:color="auto" w:fill="auto"/>
          </w:tcPr>
          <w:p w:rsidR="004D2673" w:rsidRPr="00FD7496" w:rsidRDefault="004D2673" w:rsidP="004D2673">
            <w:pPr>
              <w:tabs>
                <w:tab w:val="left" w:pos="567"/>
              </w:tabs>
              <w:spacing w:after="60"/>
              <w:rPr>
                <w:rFonts w:ascii="Times New Roman" w:hAnsi="Times New Roman" w:cs="Times New Roman"/>
              </w:rPr>
            </w:pPr>
          </w:p>
        </w:tc>
        <w:tc>
          <w:tcPr>
            <w:tcW w:w="1275" w:type="dxa"/>
            <w:tcBorders>
              <w:top w:val="nil"/>
              <w:left w:val="nil"/>
              <w:bottom w:val="nil"/>
              <w:right w:val="nil"/>
            </w:tcBorders>
            <w:shd w:val="clear" w:color="auto" w:fill="auto"/>
          </w:tcPr>
          <w:p w:rsidR="004D2673" w:rsidRPr="00FD7496" w:rsidRDefault="004D2673" w:rsidP="002B74C0">
            <w:pPr>
              <w:tabs>
                <w:tab w:val="decimal" w:pos="455"/>
              </w:tabs>
              <w:spacing w:after="60"/>
              <w:rPr>
                <w:rFonts w:ascii="Times New Roman" w:hAnsi="Times New Roman" w:cs="Times New Roman"/>
              </w:rPr>
            </w:pPr>
          </w:p>
        </w:tc>
        <w:tc>
          <w:tcPr>
            <w:tcW w:w="1278" w:type="dxa"/>
            <w:tcBorders>
              <w:top w:val="nil"/>
              <w:left w:val="nil"/>
              <w:bottom w:val="nil"/>
              <w:right w:val="nil"/>
            </w:tcBorders>
            <w:shd w:val="clear" w:color="auto" w:fill="auto"/>
          </w:tcPr>
          <w:p w:rsidR="004D2673" w:rsidRPr="00FD7496" w:rsidRDefault="004D2673" w:rsidP="002B74C0">
            <w:pPr>
              <w:tabs>
                <w:tab w:val="decimal" w:pos="456"/>
              </w:tabs>
              <w:spacing w:after="60"/>
              <w:rPr>
                <w:rFonts w:ascii="Times New Roman" w:hAnsi="Times New Roman" w:cs="Times New Roman"/>
              </w:rPr>
            </w:pPr>
          </w:p>
        </w:tc>
        <w:tc>
          <w:tcPr>
            <w:tcW w:w="1278" w:type="dxa"/>
            <w:tcBorders>
              <w:top w:val="nil"/>
              <w:left w:val="nil"/>
              <w:bottom w:val="nil"/>
              <w:right w:val="nil"/>
            </w:tcBorders>
            <w:shd w:val="clear" w:color="auto" w:fill="auto"/>
          </w:tcPr>
          <w:p w:rsidR="004D2673" w:rsidRPr="00FD7496" w:rsidRDefault="004D2673" w:rsidP="002B74C0">
            <w:pPr>
              <w:tabs>
                <w:tab w:val="decimal" w:pos="558"/>
              </w:tabs>
              <w:spacing w:after="60"/>
              <w:rPr>
                <w:rFonts w:ascii="Times New Roman" w:hAnsi="Times New Roman" w:cs="Times New Roman"/>
              </w:rPr>
            </w:pPr>
          </w:p>
        </w:tc>
        <w:tc>
          <w:tcPr>
            <w:tcW w:w="1278" w:type="dxa"/>
            <w:gridSpan w:val="2"/>
            <w:tcBorders>
              <w:top w:val="nil"/>
              <w:left w:val="nil"/>
              <w:bottom w:val="nil"/>
              <w:right w:val="nil"/>
            </w:tcBorders>
            <w:shd w:val="clear" w:color="auto" w:fill="auto"/>
          </w:tcPr>
          <w:p w:rsidR="004D2673" w:rsidRPr="00FD7496" w:rsidRDefault="004D2673" w:rsidP="002B74C0">
            <w:pPr>
              <w:tabs>
                <w:tab w:val="decimal" w:pos="593"/>
              </w:tabs>
              <w:spacing w:after="60"/>
              <w:rPr>
                <w:rFonts w:ascii="Times New Roman" w:hAnsi="Times New Roman" w:cs="Times New Roman"/>
              </w:rPr>
            </w:pPr>
          </w:p>
        </w:tc>
      </w:tr>
      <w:tr w:rsidR="004D2673" w:rsidTr="0017448C">
        <w:tc>
          <w:tcPr>
            <w:tcW w:w="4649" w:type="dxa"/>
            <w:vMerge w:val="restart"/>
            <w:tcBorders>
              <w:top w:val="nil"/>
              <w:left w:val="nil"/>
              <w:right w:val="nil"/>
            </w:tcBorders>
            <w:shd w:val="clear" w:color="auto" w:fill="auto"/>
          </w:tcPr>
          <w:p w:rsidR="004D2673" w:rsidRDefault="004D2673" w:rsidP="004D2673">
            <w:pPr>
              <w:tabs>
                <w:tab w:val="left" w:pos="567"/>
              </w:tabs>
              <w:ind w:left="113"/>
              <w:rPr>
                <w:rFonts w:ascii="Times New Roman" w:hAnsi="Times New Roman" w:cs="Times New Roman"/>
              </w:rPr>
            </w:pPr>
            <w:r w:rsidRPr="00FD7496">
              <w:rPr>
                <w:rFonts w:ascii="Times New Roman" w:hAnsi="Times New Roman" w:cs="Times New Roman"/>
              </w:rPr>
              <w:t>Share of price increase reflected in unit value increase (c)÷(a)</w:t>
            </w:r>
          </w:p>
          <w:p w:rsidR="008805B1" w:rsidRPr="008805B1" w:rsidRDefault="008805B1" w:rsidP="004D2673">
            <w:pPr>
              <w:tabs>
                <w:tab w:val="left" w:pos="567"/>
              </w:tabs>
              <w:ind w:left="113"/>
              <w:rPr>
                <w:rFonts w:ascii="Times New Roman" w:hAnsi="Times New Roman" w:cs="Times New Roman"/>
                <w:sz w:val="16"/>
                <w:szCs w:val="16"/>
              </w:rPr>
            </w:pPr>
          </w:p>
        </w:tc>
        <w:tc>
          <w:tcPr>
            <w:tcW w:w="1275" w:type="dxa"/>
            <w:tcBorders>
              <w:top w:val="nil"/>
              <w:left w:val="nil"/>
              <w:bottom w:val="nil"/>
              <w:right w:val="nil"/>
            </w:tcBorders>
            <w:shd w:val="clear" w:color="auto" w:fill="auto"/>
          </w:tcPr>
          <w:p w:rsidR="004D2673" w:rsidRPr="00FD7496" w:rsidRDefault="004D2673" w:rsidP="002B74C0">
            <w:pPr>
              <w:tabs>
                <w:tab w:val="decimal" w:pos="455"/>
              </w:tabs>
              <w:rPr>
                <w:rFonts w:ascii="Times New Roman" w:hAnsi="Times New Roman" w:cs="Times New Roman"/>
              </w:rPr>
            </w:pPr>
            <w:r w:rsidRPr="00FD7496">
              <w:rPr>
                <w:rFonts w:ascii="Times New Roman" w:hAnsi="Times New Roman" w:cs="Times New Roman"/>
              </w:rPr>
              <w:t>0.32</w:t>
            </w:r>
          </w:p>
        </w:tc>
        <w:tc>
          <w:tcPr>
            <w:tcW w:w="1278" w:type="dxa"/>
            <w:tcBorders>
              <w:top w:val="nil"/>
              <w:left w:val="nil"/>
              <w:bottom w:val="nil"/>
              <w:right w:val="nil"/>
            </w:tcBorders>
            <w:shd w:val="clear" w:color="auto" w:fill="auto"/>
          </w:tcPr>
          <w:p w:rsidR="004D2673" w:rsidRPr="00FD7496" w:rsidRDefault="004D2673" w:rsidP="002B74C0">
            <w:pPr>
              <w:tabs>
                <w:tab w:val="decimal" w:pos="456"/>
              </w:tabs>
              <w:rPr>
                <w:rFonts w:ascii="Times New Roman" w:hAnsi="Times New Roman" w:cs="Times New Roman"/>
              </w:rPr>
            </w:pPr>
            <w:r w:rsidRPr="00FD7496">
              <w:rPr>
                <w:rFonts w:ascii="Times New Roman" w:hAnsi="Times New Roman" w:cs="Times New Roman"/>
              </w:rPr>
              <w:t>0.62</w:t>
            </w:r>
          </w:p>
        </w:tc>
        <w:tc>
          <w:tcPr>
            <w:tcW w:w="1278" w:type="dxa"/>
            <w:tcBorders>
              <w:top w:val="nil"/>
              <w:left w:val="nil"/>
              <w:bottom w:val="nil"/>
              <w:right w:val="nil"/>
            </w:tcBorders>
            <w:shd w:val="clear" w:color="auto" w:fill="auto"/>
          </w:tcPr>
          <w:p w:rsidR="004D2673" w:rsidRPr="00FD7496" w:rsidRDefault="004D2673" w:rsidP="002B74C0">
            <w:pPr>
              <w:tabs>
                <w:tab w:val="decimal" w:pos="558"/>
              </w:tabs>
              <w:rPr>
                <w:rFonts w:ascii="Times New Roman" w:hAnsi="Times New Roman" w:cs="Times New Roman"/>
              </w:rPr>
            </w:pPr>
            <w:r w:rsidRPr="00FD7496">
              <w:rPr>
                <w:rFonts w:ascii="Times New Roman" w:hAnsi="Times New Roman" w:cs="Times New Roman"/>
              </w:rPr>
              <w:t>0.54</w:t>
            </w:r>
          </w:p>
        </w:tc>
        <w:tc>
          <w:tcPr>
            <w:tcW w:w="1278" w:type="dxa"/>
            <w:gridSpan w:val="2"/>
            <w:tcBorders>
              <w:top w:val="nil"/>
              <w:left w:val="nil"/>
              <w:bottom w:val="nil"/>
              <w:right w:val="nil"/>
            </w:tcBorders>
            <w:shd w:val="clear" w:color="auto" w:fill="auto"/>
          </w:tcPr>
          <w:p w:rsidR="004D2673" w:rsidRPr="00FD7496" w:rsidRDefault="004D2673" w:rsidP="002B74C0">
            <w:pPr>
              <w:tabs>
                <w:tab w:val="decimal" w:pos="593"/>
              </w:tabs>
              <w:rPr>
                <w:rFonts w:ascii="Times New Roman" w:hAnsi="Times New Roman" w:cs="Times New Roman"/>
              </w:rPr>
            </w:pPr>
            <w:r w:rsidRPr="00FD7496">
              <w:rPr>
                <w:rFonts w:ascii="Times New Roman" w:hAnsi="Times New Roman" w:cs="Times New Roman"/>
              </w:rPr>
              <w:t>0.45</w:t>
            </w:r>
          </w:p>
        </w:tc>
      </w:tr>
      <w:tr w:rsidR="004D2673" w:rsidTr="0017448C">
        <w:tc>
          <w:tcPr>
            <w:tcW w:w="4649" w:type="dxa"/>
            <w:vMerge/>
            <w:tcBorders>
              <w:top w:val="nil"/>
              <w:left w:val="nil"/>
              <w:bottom w:val="nil"/>
              <w:right w:val="nil"/>
            </w:tcBorders>
            <w:shd w:val="clear" w:color="auto" w:fill="auto"/>
          </w:tcPr>
          <w:p w:rsidR="004D2673" w:rsidRPr="00FD7496" w:rsidRDefault="004D2673" w:rsidP="004D2673">
            <w:pPr>
              <w:tabs>
                <w:tab w:val="left" w:pos="567"/>
              </w:tabs>
              <w:spacing w:after="60"/>
              <w:rPr>
                <w:rFonts w:ascii="Times New Roman" w:hAnsi="Times New Roman" w:cs="Times New Roman"/>
              </w:rPr>
            </w:pPr>
          </w:p>
        </w:tc>
        <w:tc>
          <w:tcPr>
            <w:tcW w:w="1275" w:type="dxa"/>
            <w:tcBorders>
              <w:top w:val="nil"/>
              <w:left w:val="nil"/>
              <w:bottom w:val="nil"/>
              <w:right w:val="nil"/>
            </w:tcBorders>
            <w:shd w:val="clear" w:color="auto" w:fill="auto"/>
          </w:tcPr>
          <w:p w:rsidR="004D2673" w:rsidRPr="00FD7496" w:rsidRDefault="004D2673" w:rsidP="002B74C0">
            <w:pPr>
              <w:tabs>
                <w:tab w:val="decimal" w:pos="455"/>
              </w:tabs>
              <w:spacing w:after="60"/>
              <w:rPr>
                <w:rFonts w:ascii="Times New Roman" w:hAnsi="Times New Roman" w:cs="Times New Roman"/>
              </w:rPr>
            </w:pPr>
          </w:p>
        </w:tc>
        <w:tc>
          <w:tcPr>
            <w:tcW w:w="1278" w:type="dxa"/>
            <w:tcBorders>
              <w:top w:val="nil"/>
              <w:left w:val="nil"/>
              <w:bottom w:val="nil"/>
              <w:right w:val="nil"/>
            </w:tcBorders>
            <w:shd w:val="clear" w:color="auto" w:fill="auto"/>
          </w:tcPr>
          <w:p w:rsidR="004D2673" w:rsidRPr="00FD7496" w:rsidRDefault="004D2673" w:rsidP="002B74C0">
            <w:pPr>
              <w:tabs>
                <w:tab w:val="decimal" w:pos="456"/>
              </w:tabs>
              <w:spacing w:after="60"/>
              <w:rPr>
                <w:rFonts w:ascii="Times New Roman" w:hAnsi="Times New Roman" w:cs="Times New Roman"/>
              </w:rPr>
            </w:pPr>
          </w:p>
        </w:tc>
        <w:tc>
          <w:tcPr>
            <w:tcW w:w="1278" w:type="dxa"/>
            <w:tcBorders>
              <w:top w:val="nil"/>
              <w:left w:val="nil"/>
              <w:bottom w:val="nil"/>
              <w:right w:val="nil"/>
            </w:tcBorders>
            <w:shd w:val="clear" w:color="auto" w:fill="auto"/>
          </w:tcPr>
          <w:p w:rsidR="004D2673" w:rsidRPr="00FD7496" w:rsidRDefault="004D2673" w:rsidP="002B74C0">
            <w:pPr>
              <w:tabs>
                <w:tab w:val="decimal" w:pos="558"/>
              </w:tabs>
              <w:spacing w:after="60"/>
              <w:rPr>
                <w:rFonts w:ascii="Times New Roman" w:hAnsi="Times New Roman" w:cs="Times New Roman"/>
              </w:rPr>
            </w:pPr>
          </w:p>
        </w:tc>
        <w:tc>
          <w:tcPr>
            <w:tcW w:w="1278" w:type="dxa"/>
            <w:gridSpan w:val="2"/>
            <w:tcBorders>
              <w:top w:val="nil"/>
              <w:left w:val="nil"/>
              <w:bottom w:val="nil"/>
              <w:right w:val="nil"/>
            </w:tcBorders>
            <w:shd w:val="clear" w:color="auto" w:fill="auto"/>
          </w:tcPr>
          <w:p w:rsidR="004D2673" w:rsidRPr="00FD7496" w:rsidRDefault="004D2673" w:rsidP="002B74C0">
            <w:pPr>
              <w:tabs>
                <w:tab w:val="decimal" w:pos="593"/>
              </w:tabs>
              <w:spacing w:after="60"/>
              <w:rPr>
                <w:rFonts w:ascii="Times New Roman" w:hAnsi="Times New Roman" w:cs="Times New Roman"/>
              </w:rPr>
            </w:pPr>
          </w:p>
        </w:tc>
      </w:tr>
      <w:tr w:rsidR="004D2673" w:rsidTr="0017448C">
        <w:tc>
          <w:tcPr>
            <w:tcW w:w="4649" w:type="dxa"/>
            <w:tcBorders>
              <w:top w:val="nil"/>
              <w:left w:val="nil"/>
              <w:bottom w:val="nil"/>
              <w:right w:val="nil"/>
            </w:tcBorders>
            <w:shd w:val="clear" w:color="auto" w:fill="auto"/>
          </w:tcPr>
          <w:p w:rsidR="004D2673" w:rsidRDefault="004D2673" w:rsidP="004D2673">
            <w:pPr>
              <w:tabs>
                <w:tab w:val="left" w:pos="567"/>
              </w:tabs>
              <w:ind w:left="113"/>
              <w:rPr>
                <w:rFonts w:ascii="Times New Roman" w:hAnsi="Times New Roman" w:cs="Times New Roman"/>
                <w:lang w:val="it-IT"/>
              </w:rPr>
            </w:pPr>
            <w:r w:rsidRPr="00FD7496">
              <w:rPr>
                <w:rFonts w:ascii="Times New Roman" w:hAnsi="Times New Roman" w:cs="Times New Roman"/>
                <w:lang w:val="it-IT"/>
              </w:rPr>
              <w:t>Percentage change in average soda quantity acquired (Aug-Nov, 2012 to Aug-Nov, 2014)</w:t>
            </w:r>
          </w:p>
          <w:p w:rsidR="008805B1" w:rsidRPr="008805B1" w:rsidRDefault="008805B1" w:rsidP="004D2673">
            <w:pPr>
              <w:tabs>
                <w:tab w:val="left" w:pos="567"/>
              </w:tabs>
              <w:ind w:left="113"/>
              <w:rPr>
                <w:rFonts w:ascii="Times New Roman" w:hAnsi="Times New Roman" w:cs="Times New Roman"/>
                <w:sz w:val="16"/>
                <w:szCs w:val="16"/>
                <w:lang w:val="it-IT"/>
              </w:rPr>
            </w:pPr>
          </w:p>
        </w:tc>
        <w:tc>
          <w:tcPr>
            <w:tcW w:w="1275" w:type="dxa"/>
            <w:tcBorders>
              <w:top w:val="nil"/>
              <w:left w:val="nil"/>
              <w:bottom w:val="nil"/>
              <w:right w:val="nil"/>
            </w:tcBorders>
            <w:shd w:val="clear" w:color="auto" w:fill="auto"/>
          </w:tcPr>
          <w:p w:rsidR="004D2673" w:rsidRPr="00FD7496" w:rsidRDefault="004D2673" w:rsidP="002B74C0">
            <w:pPr>
              <w:tabs>
                <w:tab w:val="decimal" w:pos="455"/>
              </w:tabs>
              <w:rPr>
                <w:rFonts w:ascii="Times New Roman" w:hAnsi="Times New Roman" w:cs="Times New Roman"/>
              </w:rPr>
            </w:pPr>
            <w:r w:rsidRPr="00FD7496">
              <w:rPr>
                <w:rFonts w:ascii="Times New Roman" w:hAnsi="Times New Roman" w:cs="Times New Roman"/>
              </w:rPr>
              <w:t>−13.2%</w:t>
            </w:r>
          </w:p>
        </w:tc>
        <w:tc>
          <w:tcPr>
            <w:tcW w:w="1278" w:type="dxa"/>
            <w:tcBorders>
              <w:top w:val="nil"/>
              <w:left w:val="nil"/>
              <w:bottom w:val="nil"/>
              <w:right w:val="nil"/>
            </w:tcBorders>
            <w:shd w:val="clear" w:color="auto" w:fill="auto"/>
          </w:tcPr>
          <w:p w:rsidR="004D2673" w:rsidRPr="00FD7496" w:rsidRDefault="004D2673" w:rsidP="002B74C0">
            <w:pPr>
              <w:tabs>
                <w:tab w:val="decimal" w:pos="456"/>
              </w:tabs>
              <w:rPr>
                <w:rFonts w:ascii="Times New Roman" w:hAnsi="Times New Roman" w:cs="Times New Roman"/>
              </w:rPr>
            </w:pPr>
            <w:r w:rsidRPr="00FD7496">
              <w:rPr>
                <w:rFonts w:ascii="Times New Roman" w:hAnsi="Times New Roman" w:cs="Times New Roman"/>
              </w:rPr>
              <w:t>0.2%</w:t>
            </w:r>
          </w:p>
        </w:tc>
        <w:tc>
          <w:tcPr>
            <w:tcW w:w="1278" w:type="dxa"/>
            <w:tcBorders>
              <w:top w:val="nil"/>
              <w:left w:val="nil"/>
              <w:bottom w:val="nil"/>
              <w:right w:val="nil"/>
            </w:tcBorders>
            <w:shd w:val="clear" w:color="auto" w:fill="auto"/>
          </w:tcPr>
          <w:p w:rsidR="004D2673" w:rsidRPr="00FD7496" w:rsidRDefault="004D2673" w:rsidP="002B74C0">
            <w:pPr>
              <w:tabs>
                <w:tab w:val="decimal" w:pos="558"/>
              </w:tabs>
              <w:rPr>
                <w:rFonts w:ascii="Times New Roman" w:hAnsi="Times New Roman" w:cs="Times New Roman"/>
              </w:rPr>
            </w:pPr>
            <w:r w:rsidRPr="00FD7496">
              <w:rPr>
                <w:rFonts w:ascii="Times New Roman" w:hAnsi="Times New Roman" w:cs="Times New Roman"/>
              </w:rPr>
              <w:t>−0.9%</w:t>
            </w:r>
          </w:p>
        </w:tc>
        <w:tc>
          <w:tcPr>
            <w:tcW w:w="1278" w:type="dxa"/>
            <w:gridSpan w:val="2"/>
            <w:tcBorders>
              <w:top w:val="nil"/>
              <w:left w:val="nil"/>
              <w:bottom w:val="nil"/>
              <w:right w:val="nil"/>
            </w:tcBorders>
            <w:shd w:val="clear" w:color="auto" w:fill="auto"/>
          </w:tcPr>
          <w:p w:rsidR="004D2673" w:rsidRPr="00FD7496" w:rsidRDefault="004D2673" w:rsidP="002B74C0">
            <w:pPr>
              <w:tabs>
                <w:tab w:val="decimal" w:pos="593"/>
              </w:tabs>
              <w:rPr>
                <w:rFonts w:ascii="Times New Roman" w:hAnsi="Times New Roman" w:cs="Times New Roman"/>
              </w:rPr>
            </w:pPr>
            <w:r w:rsidRPr="00FD7496">
              <w:rPr>
                <w:rFonts w:ascii="Times New Roman" w:hAnsi="Times New Roman" w:cs="Times New Roman"/>
              </w:rPr>
              <w:t>−4.6%</w:t>
            </w:r>
          </w:p>
        </w:tc>
      </w:tr>
      <w:tr w:rsidR="004D2673" w:rsidTr="0017448C">
        <w:tc>
          <w:tcPr>
            <w:tcW w:w="4649" w:type="dxa"/>
            <w:vMerge w:val="restart"/>
            <w:tcBorders>
              <w:top w:val="nil"/>
              <w:left w:val="nil"/>
              <w:right w:val="nil"/>
            </w:tcBorders>
            <w:shd w:val="clear" w:color="auto" w:fill="auto"/>
          </w:tcPr>
          <w:p w:rsidR="004D2673" w:rsidRDefault="004D2673" w:rsidP="004D2673">
            <w:pPr>
              <w:tabs>
                <w:tab w:val="left" w:pos="567"/>
              </w:tabs>
              <w:ind w:left="113"/>
              <w:rPr>
                <w:rFonts w:ascii="Times New Roman" w:hAnsi="Times New Roman" w:cs="Times New Roman"/>
              </w:rPr>
            </w:pPr>
            <w:r w:rsidRPr="00FD7496">
              <w:rPr>
                <w:rFonts w:ascii="Times New Roman" w:hAnsi="Times New Roman" w:cs="Times New Roman"/>
              </w:rPr>
              <w:t>Average unit value for all acquired soda as a fraction of average price (Aug-Nov, 2014)</w:t>
            </w:r>
          </w:p>
          <w:p w:rsidR="008805B1" w:rsidRPr="008805B1" w:rsidRDefault="008805B1" w:rsidP="004D2673">
            <w:pPr>
              <w:tabs>
                <w:tab w:val="left" w:pos="567"/>
              </w:tabs>
              <w:ind w:left="113"/>
              <w:rPr>
                <w:rFonts w:ascii="Times New Roman" w:hAnsi="Times New Roman" w:cs="Times New Roman"/>
                <w:sz w:val="16"/>
                <w:szCs w:val="16"/>
              </w:rPr>
            </w:pPr>
          </w:p>
        </w:tc>
        <w:tc>
          <w:tcPr>
            <w:tcW w:w="1275" w:type="dxa"/>
            <w:tcBorders>
              <w:top w:val="nil"/>
              <w:left w:val="nil"/>
              <w:bottom w:val="nil"/>
              <w:right w:val="nil"/>
            </w:tcBorders>
            <w:shd w:val="clear" w:color="auto" w:fill="auto"/>
          </w:tcPr>
          <w:p w:rsidR="004D2673" w:rsidRPr="00FD7496" w:rsidRDefault="004D2673" w:rsidP="002B74C0">
            <w:pPr>
              <w:tabs>
                <w:tab w:val="decimal" w:pos="455"/>
              </w:tabs>
              <w:spacing w:after="60"/>
              <w:rPr>
                <w:rFonts w:ascii="Times New Roman" w:hAnsi="Times New Roman" w:cs="Times New Roman"/>
              </w:rPr>
            </w:pPr>
            <w:r w:rsidRPr="00FD7496">
              <w:rPr>
                <w:rFonts w:ascii="Times New Roman" w:hAnsi="Times New Roman" w:cs="Times New Roman"/>
              </w:rPr>
              <w:t>1.02</w:t>
            </w:r>
          </w:p>
        </w:tc>
        <w:tc>
          <w:tcPr>
            <w:tcW w:w="1278" w:type="dxa"/>
            <w:tcBorders>
              <w:top w:val="nil"/>
              <w:left w:val="nil"/>
              <w:bottom w:val="nil"/>
              <w:right w:val="nil"/>
            </w:tcBorders>
            <w:shd w:val="clear" w:color="auto" w:fill="auto"/>
          </w:tcPr>
          <w:p w:rsidR="004D2673" w:rsidRPr="00FD7496" w:rsidRDefault="004D2673" w:rsidP="002B74C0">
            <w:pPr>
              <w:tabs>
                <w:tab w:val="decimal" w:pos="456"/>
              </w:tabs>
              <w:spacing w:after="60"/>
              <w:rPr>
                <w:rFonts w:ascii="Times New Roman" w:hAnsi="Times New Roman" w:cs="Times New Roman"/>
              </w:rPr>
            </w:pPr>
            <w:r w:rsidRPr="00FD7496">
              <w:rPr>
                <w:rFonts w:ascii="Times New Roman" w:hAnsi="Times New Roman" w:cs="Times New Roman"/>
              </w:rPr>
              <w:t>0.89</w:t>
            </w:r>
          </w:p>
        </w:tc>
        <w:tc>
          <w:tcPr>
            <w:tcW w:w="1278" w:type="dxa"/>
            <w:tcBorders>
              <w:top w:val="nil"/>
              <w:left w:val="nil"/>
              <w:bottom w:val="nil"/>
              <w:right w:val="nil"/>
            </w:tcBorders>
            <w:shd w:val="clear" w:color="auto" w:fill="auto"/>
          </w:tcPr>
          <w:p w:rsidR="004D2673" w:rsidRPr="00FD7496" w:rsidRDefault="004D2673" w:rsidP="002B74C0">
            <w:pPr>
              <w:tabs>
                <w:tab w:val="decimal" w:pos="558"/>
              </w:tabs>
              <w:spacing w:after="60"/>
              <w:rPr>
                <w:rFonts w:ascii="Times New Roman" w:hAnsi="Times New Roman" w:cs="Times New Roman"/>
              </w:rPr>
            </w:pPr>
            <w:r w:rsidRPr="00FD7496">
              <w:rPr>
                <w:rFonts w:ascii="Times New Roman" w:hAnsi="Times New Roman" w:cs="Times New Roman"/>
              </w:rPr>
              <w:t>0.80</w:t>
            </w:r>
          </w:p>
        </w:tc>
        <w:tc>
          <w:tcPr>
            <w:tcW w:w="1278" w:type="dxa"/>
            <w:gridSpan w:val="2"/>
            <w:tcBorders>
              <w:top w:val="nil"/>
              <w:left w:val="nil"/>
              <w:bottom w:val="nil"/>
              <w:right w:val="nil"/>
            </w:tcBorders>
            <w:shd w:val="clear" w:color="auto" w:fill="auto"/>
          </w:tcPr>
          <w:p w:rsidR="004D2673" w:rsidRPr="00FD7496" w:rsidRDefault="004D2673" w:rsidP="002B74C0">
            <w:pPr>
              <w:tabs>
                <w:tab w:val="decimal" w:pos="593"/>
              </w:tabs>
              <w:spacing w:after="60"/>
              <w:rPr>
                <w:rFonts w:ascii="Times New Roman" w:hAnsi="Times New Roman" w:cs="Times New Roman"/>
              </w:rPr>
            </w:pPr>
            <w:r w:rsidRPr="00FD7496">
              <w:rPr>
                <w:rFonts w:ascii="Times New Roman" w:hAnsi="Times New Roman" w:cs="Times New Roman"/>
              </w:rPr>
              <w:t>0.89</w:t>
            </w:r>
          </w:p>
        </w:tc>
      </w:tr>
      <w:tr w:rsidR="004D2673" w:rsidTr="0017448C">
        <w:tc>
          <w:tcPr>
            <w:tcW w:w="4649" w:type="dxa"/>
            <w:vMerge/>
            <w:tcBorders>
              <w:top w:val="nil"/>
              <w:left w:val="nil"/>
              <w:bottom w:val="nil"/>
              <w:right w:val="nil"/>
            </w:tcBorders>
            <w:shd w:val="clear" w:color="auto" w:fill="auto"/>
          </w:tcPr>
          <w:p w:rsidR="004D2673" w:rsidRPr="00FD7496" w:rsidRDefault="004D2673" w:rsidP="004D2673">
            <w:pPr>
              <w:tabs>
                <w:tab w:val="left" w:pos="567"/>
              </w:tabs>
              <w:spacing w:after="20"/>
              <w:rPr>
                <w:rFonts w:ascii="Times New Roman" w:hAnsi="Times New Roman" w:cs="Times New Roman"/>
              </w:rPr>
            </w:pPr>
          </w:p>
        </w:tc>
        <w:tc>
          <w:tcPr>
            <w:tcW w:w="1275" w:type="dxa"/>
            <w:tcBorders>
              <w:top w:val="nil"/>
              <w:left w:val="nil"/>
              <w:bottom w:val="nil"/>
              <w:right w:val="nil"/>
            </w:tcBorders>
            <w:shd w:val="clear" w:color="auto" w:fill="auto"/>
          </w:tcPr>
          <w:p w:rsidR="004D2673" w:rsidRPr="00FD7496" w:rsidRDefault="004D2673" w:rsidP="002B74C0">
            <w:pPr>
              <w:tabs>
                <w:tab w:val="decimal" w:pos="455"/>
              </w:tabs>
              <w:spacing w:after="20"/>
              <w:rPr>
                <w:rFonts w:ascii="Times New Roman" w:hAnsi="Times New Roman" w:cs="Times New Roman"/>
              </w:rPr>
            </w:pPr>
          </w:p>
        </w:tc>
        <w:tc>
          <w:tcPr>
            <w:tcW w:w="1278" w:type="dxa"/>
            <w:tcBorders>
              <w:top w:val="nil"/>
              <w:left w:val="nil"/>
              <w:bottom w:val="nil"/>
              <w:right w:val="nil"/>
            </w:tcBorders>
            <w:shd w:val="clear" w:color="auto" w:fill="auto"/>
          </w:tcPr>
          <w:p w:rsidR="004D2673" w:rsidRPr="00FD7496" w:rsidRDefault="004D2673" w:rsidP="002B74C0">
            <w:pPr>
              <w:tabs>
                <w:tab w:val="decimal" w:pos="456"/>
              </w:tabs>
              <w:spacing w:after="20"/>
              <w:rPr>
                <w:rFonts w:ascii="Times New Roman" w:hAnsi="Times New Roman" w:cs="Times New Roman"/>
              </w:rPr>
            </w:pPr>
          </w:p>
        </w:tc>
        <w:tc>
          <w:tcPr>
            <w:tcW w:w="1278" w:type="dxa"/>
            <w:tcBorders>
              <w:top w:val="nil"/>
              <w:left w:val="nil"/>
              <w:bottom w:val="nil"/>
              <w:right w:val="nil"/>
            </w:tcBorders>
            <w:shd w:val="clear" w:color="auto" w:fill="auto"/>
          </w:tcPr>
          <w:p w:rsidR="004D2673" w:rsidRPr="00FD7496" w:rsidRDefault="004D2673" w:rsidP="002B74C0">
            <w:pPr>
              <w:tabs>
                <w:tab w:val="decimal" w:pos="558"/>
              </w:tabs>
              <w:spacing w:after="20"/>
              <w:rPr>
                <w:rFonts w:ascii="Times New Roman" w:hAnsi="Times New Roman" w:cs="Times New Roman"/>
              </w:rPr>
            </w:pPr>
          </w:p>
        </w:tc>
        <w:tc>
          <w:tcPr>
            <w:tcW w:w="1278" w:type="dxa"/>
            <w:gridSpan w:val="2"/>
            <w:tcBorders>
              <w:top w:val="nil"/>
              <w:left w:val="nil"/>
              <w:bottom w:val="nil"/>
              <w:right w:val="nil"/>
            </w:tcBorders>
            <w:shd w:val="clear" w:color="auto" w:fill="auto"/>
          </w:tcPr>
          <w:p w:rsidR="004D2673" w:rsidRPr="00FD7496" w:rsidRDefault="004D2673" w:rsidP="002B74C0">
            <w:pPr>
              <w:tabs>
                <w:tab w:val="decimal" w:pos="593"/>
              </w:tabs>
              <w:spacing w:after="20"/>
              <w:rPr>
                <w:rFonts w:ascii="Times New Roman" w:hAnsi="Times New Roman" w:cs="Times New Roman"/>
              </w:rPr>
            </w:pPr>
          </w:p>
        </w:tc>
      </w:tr>
      <w:tr w:rsidR="004D2673" w:rsidTr="0017448C">
        <w:tc>
          <w:tcPr>
            <w:tcW w:w="4649" w:type="dxa"/>
            <w:tcBorders>
              <w:top w:val="nil"/>
              <w:left w:val="nil"/>
              <w:right w:val="nil"/>
            </w:tcBorders>
            <w:shd w:val="clear" w:color="auto" w:fill="auto"/>
          </w:tcPr>
          <w:p w:rsidR="004D2673" w:rsidRPr="00FD7496" w:rsidRDefault="004D2673" w:rsidP="004D2673">
            <w:pPr>
              <w:tabs>
                <w:tab w:val="left" w:pos="567"/>
              </w:tabs>
              <w:spacing w:after="20"/>
              <w:ind w:left="113"/>
              <w:rPr>
                <w:rFonts w:ascii="Times New Roman" w:hAnsi="Times New Roman" w:cs="Times New Roman"/>
              </w:rPr>
            </w:pPr>
            <w:r w:rsidRPr="00FD7496">
              <w:rPr>
                <w:rFonts w:ascii="Times New Roman" w:hAnsi="Times New Roman" w:cs="Times New Roman"/>
              </w:rPr>
              <w:t>Average soda price, Aug-Nov 2012 and 2014 (peso/ℓ)</w:t>
            </w:r>
          </w:p>
        </w:tc>
        <w:tc>
          <w:tcPr>
            <w:tcW w:w="1275" w:type="dxa"/>
            <w:tcBorders>
              <w:top w:val="nil"/>
              <w:left w:val="nil"/>
              <w:right w:val="nil"/>
            </w:tcBorders>
            <w:shd w:val="clear" w:color="auto" w:fill="auto"/>
          </w:tcPr>
          <w:p w:rsidR="004D2673" w:rsidRPr="00FD7496" w:rsidRDefault="004D2673" w:rsidP="002B74C0">
            <w:pPr>
              <w:tabs>
                <w:tab w:val="decimal" w:pos="455"/>
              </w:tabs>
              <w:spacing w:after="20"/>
              <w:rPr>
                <w:rFonts w:ascii="Times New Roman" w:hAnsi="Times New Roman" w:cs="Times New Roman"/>
              </w:rPr>
            </w:pPr>
            <w:r w:rsidRPr="00FD7496">
              <w:rPr>
                <w:rFonts w:ascii="Times New Roman" w:hAnsi="Times New Roman" w:cs="Times New Roman"/>
              </w:rPr>
              <w:t>10.61</w:t>
            </w:r>
          </w:p>
        </w:tc>
        <w:tc>
          <w:tcPr>
            <w:tcW w:w="1278" w:type="dxa"/>
            <w:tcBorders>
              <w:top w:val="nil"/>
              <w:left w:val="nil"/>
              <w:right w:val="nil"/>
            </w:tcBorders>
            <w:shd w:val="clear" w:color="auto" w:fill="auto"/>
          </w:tcPr>
          <w:p w:rsidR="004D2673" w:rsidRPr="00FD7496" w:rsidRDefault="004D2673" w:rsidP="002B74C0">
            <w:pPr>
              <w:tabs>
                <w:tab w:val="decimal" w:pos="456"/>
              </w:tabs>
              <w:spacing w:after="20"/>
              <w:rPr>
                <w:rFonts w:ascii="Times New Roman" w:hAnsi="Times New Roman" w:cs="Times New Roman"/>
              </w:rPr>
            </w:pPr>
            <w:r w:rsidRPr="00FD7496">
              <w:rPr>
                <w:rFonts w:ascii="Times New Roman" w:hAnsi="Times New Roman" w:cs="Times New Roman"/>
              </w:rPr>
              <w:t>12.06</w:t>
            </w:r>
          </w:p>
        </w:tc>
        <w:tc>
          <w:tcPr>
            <w:tcW w:w="1278" w:type="dxa"/>
            <w:tcBorders>
              <w:top w:val="nil"/>
              <w:left w:val="nil"/>
              <w:right w:val="nil"/>
            </w:tcBorders>
            <w:shd w:val="clear" w:color="auto" w:fill="auto"/>
          </w:tcPr>
          <w:p w:rsidR="004D2673" w:rsidRPr="00FD7496" w:rsidRDefault="004D2673" w:rsidP="002B74C0">
            <w:pPr>
              <w:tabs>
                <w:tab w:val="decimal" w:pos="558"/>
              </w:tabs>
              <w:spacing w:after="20"/>
              <w:rPr>
                <w:rFonts w:ascii="Times New Roman" w:hAnsi="Times New Roman" w:cs="Times New Roman"/>
              </w:rPr>
            </w:pPr>
            <w:r w:rsidRPr="00FD7496">
              <w:rPr>
                <w:rFonts w:ascii="Times New Roman" w:hAnsi="Times New Roman" w:cs="Times New Roman"/>
              </w:rPr>
              <w:t>14.20</w:t>
            </w:r>
          </w:p>
        </w:tc>
        <w:tc>
          <w:tcPr>
            <w:tcW w:w="1278" w:type="dxa"/>
            <w:gridSpan w:val="2"/>
            <w:tcBorders>
              <w:top w:val="nil"/>
              <w:left w:val="nil"/>
              <w:right w:val="nil"/>
            </w:tcBorders>
            <w:shd w:val="clear" w:color="auto" w:fill="auto"/>
          </w:tcPr>
          <w:p w:rsidR="004D2673" w:rsidRPr="00FD7496" w:rsidRDefault="004D2673" w:rsidP="002B74C0">
            <w:pPr>
              <w:tabs>
                <w:tab w:val="decimal" w:pos="593"/>
              </w:tabs>
              <w:spacing w:after="20"/>
              <w:rPr>
                <w:rFonts w:ascii="Times New Roman" w:hAnsi="Times New Roman" w:cs="Times New Roman"/>
              </w:rPr>
            </w:pPr>
            <w:r w:rsidRPr="00FD7496">
              <w:rPr>
                <w:rFonts w:ascii="Times New Roman" w:hAnsi="Times New Roman" w:cs="Times New Roman"/>
              </w:rPr>
              <w:t>12.33</w:t>
            </w:r>
          </w:p>
        </w:tc>
      </w:tr>
      <w:tr w:rsidR="004D2673" w:rsidTr="0017448C">
        <w:trPr>
          <w:gridAfter w:val="1"/>
          <w:wAfter w:w="120" w:type="dxa"/>
        </w:trPr>
        <w:tc>
          <w:tcPr>
            <w:tcW w:w="9638" w:type="dxa"/>
            <w:gridSpan w:val="5"/>
            <w:tcBorders>
              <w:top w:val="nil"/>
              <w:left w:val="nil"/>
              <w:bottom w:val="nil"/>
              <w:right w:val="nil"/>
            </w:tcBorders>
            <w:shd w:val="clear" w:color="auto" w:fill="auto"/>
          </w:tcPr>
          <w:p w:rsidR="00F71F73" w:rsidRDefault="008805B1" w:rsidP="008805B1">
            <w:pPr>
              <w:tabs>
                <w:tab w:val="left" w:pos="567"/>
              </w:tabs>
              <w:spacing w:before="40"/>
              <w:jc w:val="both"/>
              <w:rPr>
                <w:rFonts w:ascii="Times New Roman" w:hAnsi="Times New Roman" w:cs="Times New Roman"/>
                <w:sz w:val="20"/>
                <w:szCs w:val="20"/>
              </w:rPr>
            </w:pPr>
            <w:r>
              <w:rPr>
                <w:rFonts w:ascii="Times New Roman" w:hAnsi="Times New Roman" w:cs="Times New Roman"/>
                <w:i/>
                <w:iCs/>
                <w:sz w:val="20"/>
                <w:szCs w:val="20"/>
              </w:rPr>
              <w:t>Notes</w:t>
            </w:r>
            <w:r w:rsidR="004D2673" w:rsidRPr="00FD7496">
              <w:rPr>
                <w:rFonts w:ascii="Times New Roman" w:hAnsi="Times New Roman" w:cs="Times New Roman"/>
                <w:i/>
                <w:iCs/>
                <w:sz w:val="20"/>
                <w:szCs w:val="20"/>
              </w:rPr>
              <w:t xml:space="preserve"> </w:t>
            </w:r>
            <w:r w:rsidR="004D2673" w:rsidRPr="00FD7496">
              <w:rPr>
                <w:rFonts w:ascii="Times New Roman" w:hAnsi="Times New Roman" w:cs="Times New Roman"/>
                <w:sz w:val="20"/>
                <w:szCs w:val="20"/>
              </w:rPr>
              <w:t xml:space="preserve"> </w:t>
            </w:r>
          </w:p>
          <w:p w:rsidR="008805B1" w:rsidRDefault="004D2673" w:rsidP="008805B1">
            <w:pPr>
              <w:tabs>
                <w:tab w:val="left" w:pos="567"/>
              </w:tabs>
              <w:spacing w:before="40"/>
              <w:jc w:val="both"/>
              <w:rPr>
                <w:rFonts w:ascii="Times New Roman" w:hAnsi="Times New Roman" w:cs="Times New Roman"/>
                <w:sz w:val="20"/>
                <w:szCs w:val="20"/>
              </w:rPr>
            </w:pPr>
            <w:r w:rsidRPr="00FD7496">
              <w:rPr>
                <w:rFonts w:ascii="Times New Roman" w:hAnsi="Times New Roman" w:cs="Times New Roman"/>
                <w:sz w:val="20"/>
                <w:szCs w:val="20"/>
              </w:rPr>
              <w:t xml:space="preserve">The calculations are based on 2900 city-month-presentation soda price survey observations by INEGI. The soda category includes cola and flavoured soft drinks. </w:t>
            </w:r>
          </w:p>
          <w:p w:rsidR="00647024" w:rsidRPr="00647024" w:rsidRDefault="00647024" w:rsidP="008805B1">
            <w:pPr>
              <w:tabs>
                <w:tab w:val="left" w:pos="567"/>
              </w:tabs>
              <w:spacing w:before="40"/>
              <w:jc w:val="both"/>
              <w:rPr>
                <w:rFonts w:ascii="Times New Roman" w:hAnsi="Times New Roman" w:cs="Times New Roman"/>
                <w:sz w:val="6"/>
                <w:szCs w:val="6"/>
              </w:rPr>
            </w:pPr>
          </w:p>
          <w:p w:rsidR="008805B1" w:rsidRDefault="004D2673" w:rsidP="008805B1">
            <w:pPr>
              <w:tabs>
                <w:tab w:val="left" w:pos="567"/>
              </w:tabs>
              <w:spacing w:before="40"/>
              <w:jc w:val="both"/>
              <w:rPr>
                <w:rFonts w:ascii="Times New Roman" w:hAnsi="Times New Roman" w:cs="Times New Roman"/>
                <w:sz w:val="20"/>
                <w:szCs w:val="20"/>
              </w:rPr>
            </w:pPr>
            <w:r w:rsidRPr="00FD7496">
              <w:rPr>
                <w:rFonts w:ascii="Times New Roman" w:hAnsi="Times New Roman" w:cs="Times New Roman"/>
                <w:sz w:val="20"/>
                <w:szCs w:val="20"/>
              </w:rPr>
              <w:t xml:space="preserve">We calculated real prices (in pesos of August 2014) using the National Consumer Price Index. </w:t>
            </w:r>
          </w:p>
          <w:p w:rsidR="008805B1" w:rsidRDefault="004D2673" w:rsidP="008805B1">
            <w:pPr>
              <w:tabs>
                <w:tab w:val="left" w:pos="567"/>
              </w:tabs>
              <w:spacing w:before="40"/>
              <w:jc w:val="both"/>
              <w:rPr>
                <w:rFonts w:ascii="Times New Roman" w:hAnsi="Times New Roman" w:cs="Times New Roman"/>
                <w:sz w:val="20"/>
                <w:szCs w:val="20"/>
              </w:rPr>
            </w:pPr>
            <w:r w:rsidRPr="00FD7496">
              <w:rPr>
                <w:rFonts w:ascii="Times New Roman" w:hAnsi="Times New Roman" w:cs="Times New Roman"/>
                <w:sz w:val="20"/>
                <w:szCs w:val="20"/>
              </w:rPr>
              <w:t xml:space="preserve">The price data were merged to ENIGH records based on the city and month of purchase. </w:t>
            </w:r>
          </w:p>
          <w:p w:rsidR="00647024" w:rsidRPr="00647024" w:rsidRDefault="00647024" w:rsidP="008805B1">
            <w:pPr>
              <w:tabs>
                <w:tab w:val="left" w:pos="567"/>
              </w:tabs>
              <w:spacing w:before="40"/>
              <w:jc w:val="both"/>
              <w:rPr>
                <w:rFonts w:ascii="Times New Roman" w:hAnsi="Times New Roman" w:cs="Times New Roman"/>
                <w:sz w:val="6"/>
                <w:szCs w:val="6"/>
              </w:rPr>
            </w:pPr>
          </w:p>
          <w:p w:rsidR="004D2673" w:rsidRPr="00FD7496" w:rsidRDefault="004D2673" w:rsidP="008805B1">
            <w:pPr>
              <w:tabs>
                <w:tab w:val="left" w:pos="567"/>
              </w:tabs>
              <w:spacing w:before="40"/>
              <w:jc w:val="both"/>
              <w:rPr>
                <w:rFonts w:ascii="Times New Roman" w:hAnsi="Times New Roman" w:cs="Times New Roman"/>
                <w:sz w:val="20"/>
                <w:szCs w:val="20"/>
              </w:rPr>
            </w:pPr>
            <w:r w:rsidRPr="00FD7496">
              <w:rPr>
                <w:rFonts w:ascii="Times New Roman" w:hAnsi="Times New Roman" w:cs="Times New Roman"/>
                <w:sz w:val="20"/>
                <w:szCs w:val="20"/>
              </w:rPr>
              <w:t xml:space="preserve">We matched 5190 households to price data in 2012 and 12,214 households to price data in 2014. We divide the 46 cities into </w:t>
            </w:r>
            <w:proofErr w:type="spellStart"/>
            <w:r w:rsidRPr="00FD7496">
              <w:rPr>
                <w:rFonts w:ascii="Times New Roman" w:hAnsi="Times New Roman" w:cs="Times New Roman"/>
                <w:sz w:val="20"/>
                <w:szCs w:val="20"/>
              </w:rPr>
              <w:t>terciles</w:t>
            </w:r>
            <w:proofErr w:type="spellEnd"/>
            <w:r w:rsidRPr="00FD7496">
              <w:rPr>
                <w:rFonts w:ascii="Times New Roman" w:hAnsi="Times New Roman" w:cs="Times New Roman"/>
                <w:sz w:val="20"/>
                <w:szCs w:val="20"/>
              </w:rPr>
              <w:t xml:space="preserve"> based on the average of their August to November 2012 and August to November 2014 real soda prices. These months are when the ENIGH household budget survey is fielded. </w:t>
            </w:r>
          </w:p>
          <w:p w:rsidR="004D2673" w:rsidRPr="00FD7496" w:rsidRDefault="004D2673" w:rsidP="008805B1">
            <w:pPr>
              <w:tabs>
                <w:tab w:val="left" w:pos="567"/>
              </w:tabs>
              <w:spacing w:before="40"/>
              <w:jc w:val="both"/>
              <w:rPr>
                <w:rFonts w:ascii="Times New Roman" w:hAnsi="Times New Roman" w:cs="Times New Roman"/>
                <w:b/>
                <w:bCs/>
              </w:rPr>
            </w:pPr>
          </w:p>
        </w:tc>
      </w:tr>
    </w:tbl>
    <w:p w:rsidR="008805B1" w:rsidRDefault="008805B1" w:rsidP="004D2673">
      <w:pPr>
        <w:widowControl w:val="0"/>
        <w:tabs>
          <w:tab w:val="left" w:pos="-720"/>
          <w:tab w:val="left" w:pos="567"/>
        </w:tabs>
        <w:suppressAutoHyphens/>
        <w:spacing w:line="300" w:lineRule="auto"/>
        <w:jc w:val="both"/>
        <w:rPr>
          <w:rFonts w:ascii="Times New Roman" w:hAnsi="Times New Roman" w:cs="Times New Roman"/>
          <w:color w:val="000000"/>
          <w:sz w:val="24"/>
          <w:szCs w:val="24"/>
        </w:rPr>
      </w:pPr>
    </w:p>
    <w:p w:rsidR="00F66E79" w:rsidRDefault="00F66E79" w:rsidP="004D2673">
      <w:pPr>
        <w:widowControl w:val="0"/>
        <w:tabs>
          <w:tab w:val="left" w:pos="-720"/>
          <w:tab w:val="left" w:pos="567"/>
        </w:tabs>
        <w:suppressAutoHyphens/>
        <w:spacing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ab/>
        <w:t>These quality adjustments matter to the (</w:t>
      </w:r>
      <w:proofErr w:type="spellStart"/>
      <w:r>
        <w:rPr>
          <w:rFonts w:ascii="Times New Roman" w:hAnsi="Times New Roman" w:cs="Times New Roman"/>
          <w:color w:val="000000"/>
          <w:sz w:val="24"/>
          <w:szCs w:val="24"/>
        </w:rPr>
        <w:t>mis</w:t>
      </w:r>
      <w:proofErr w:type="spellEnd"/>
      <w:r>
        <w:rPr>
          <w:rFonts w:ascii="Times New Roman" w:hAnsi="Times New Roman" w:cs="Times New Roman"/>
          <w:color w:val="000000"/>
          <w:sz w:val="24"/>
          <w:szCs w:val="24"/>
        </w:rPr>
        <w:t>)understanding of soda demand responses for two reasons. First, if a study uses expenditures or budget shares, and rules out any quality response (</w:t>
      </w:r>
      <w:r w:rsidR="00226FA6">
        <w:rPr>
          <w:rFonts w:ascii="Times New Roman" w:hAnsi="Times New Roman" w:cs="Times New Roman"/>
          <w:color w:val="000000"/>
          <w:sz w:val="24"/>
          <w:szCs w:val="24"/>
        </w:rPr>
        <w:t>for example,</w:t>
      </w:r>
      <w:r>
        <w:rPr>
          <w:rFonts w:ascii="Times New Roman" w:hAnsi="Times New Roman" w:cs="Times New Roman"/>
          <w:color w:val="000000"/>
          <w:sz w:val="24"/>
          <w:szCs w:val="24"/>
        </w:rPr>
        <w:t xml:space="preserve"> by using the </w:t>
      </w:r>
      <w:r w:rsidR="00C96636">
        <w:rPr>
          <w:rFonts w:ascii="Times New Roman" w:hAnsi="Times New Roman" w:cs="Times New Roman"/>
          <w:color w:val="000000"/>
          <w:sz w:val="24"/>
          <w:szCs w:val="24"/>
        </w:rPr>
        <w:t xml:space="preserve">equation (7) elasticity formula for the </w:t>
      </w:r>
      <w:r>
        <w:rPr>
          <w:rFonts w:ascii="Times New Roman" w:hAnsi="Times New Roman" w:cs="Times New Roman"/>
          <w:color w:val="000000"/>
          <w:sz w:val="24"/>
          <w:szCs w:val="24"/>
        </w:rPr>
        <w:t>standard price method), the lower spending due to quality do</w:t>
      </w:r>
      <w:r w:rsidR="00C96636">
        <w:rPr>
          <w:rFonts w:ascii="Times New Roman" w:hAnsi="Times New Roman" w:cs="Times New Roman"/>
          <w:color w:val="000000"/>
          <w:sz w:val="24"/>
          <w:szCs w:val="24"/>
        </w:rPr>
        <w:t>wngrading will be mistakenly treated</w:t>
      </w:r>
      <w:r>
        <w:rPr>
          <w:rFonts w:ascii="Times New Roman" w:hAnsi="Times New Roman" w:cs="Times New Roman"/>
          <w:color w:val="000000"/>
          <w:sz w:val="24"/>
          <w:szCs w:val="24"/>
        </w:rPr>
        <w:t xml:space="preserve"> as a lower quantity</w:t>
      </w:r>
      <w:r w:rsidR="00BB67F1">
        <w:rPr>
          <w:rFonts w:ascii="Times New Roman" w:hAnsi="Times New Roman" w:cs="Times New Roman"/>
          <w:color w:val="000000"/>
          <w:sz w:val="24"/>
          <w:szCs w:val="24"/>
        </w:rPr>
        <w:t xml:space="preserve"> consumed</w:t>
      </w:r>
      <w:r>
        <w:rPr>
          <w:rFonts w:ascii="Times New Roman" w:hAnsi="Times New Roman" w:cs="Times New Roman"/>
          <w:color w:val="000000"/>
          <w:sz w:val="24"/>
          <w:szCs w:val="24"/>
        </w:rPr>
        <w:t xml:space="preserve">. Second, even if a study </w:t>
      </w:r>
      <w:r w:rsidR="00B17238">
        <w:rPr>
          <w:rFonts w:ascii="Times New Roman" w:hAnsi="Times New Roman" w:cs="Times New Roman"/>
          <w:color w:val="000000"/>
          <w:sz w:val="24"/>
          <w:szCs w:val="24"/>
        </w:rPr>
        <w:t xml:space="preserve">has data on </w:t>
      </w:r>
      <w:r>
        <w:rPr>
          <w:rFonts w:ascii="Times New Roman" w:hAnsi="Times New Roman" w:cs="Times New Roman"/>
          <w:color w:val="000000"/>
          <w:sz w:val="24"/>
          <w:szCs w:val="24"/>
        </w:rPr>
        <w:t>quantities, if unit values are used as a proxy for price</w:t>
      </w:r>
      <w:r w:rsidR="0089561E">
        <w:rPr>
          <w:rFonts w:ascii="Times New Roman" w:hAnsi="Times New Roman" w:cs="Times New Roman"/>
          <w:color w:val="000000"/>
          <w:sz w:val="24"/>
          <w:szCs w:val="24"/>
        </w:rPr>
        <w:t xml:space="preserve">, the quantity demand response will seem more elastic than it truly is because </w:t>
      </w:r>
      <w:r w:rsidR="00C96636">
        <w:rPr>
          <w:rFonts w:ascii="Times New Roman" w:hAnsi="Times New Roman" w:cs="Times New Roman"/>
          <w:color w:val="000000"/>
          <w:sz w:val="24"/>
          <w:szCs w:val="24"/>
        </w:rPr>
        <w:t xml:space="preserve">the </w:t>
      </w:r>
      <w:r w:rsidR="0089561E">
        <w:rPr>
          <w:rFonts w:ascii="Times New Roman" w:hAnsi="Times New Roman" w:cs="Times New Roman"/>
          <w:color w:val="000000"/>
          <w:sz w:val="24"/>
          <w:szCs w:val="24"/>
        </w:rPr>
        <w:t xml:space="preserve">quantity change </w:t>
      </w:r>
      <w:r w:rsidR="00C96636">
        <w:rPr>
          <w:rFonts w:ascii="Times New Roman" w:hAnsi="Times New Roman" w:cs="Times New Roman"/>
          <w:color w:val="000000"/>
          <w:sz w:val="24"/>
          <w:szCs w:val="24"/>
        </w:rPr>
        <w:t xml:space="preserve">is </w:t>
      </w:r>
      <w:r w:rsidR="00B17238">
        <w:rPr>
          <w:rFonts w:ascii="Times New Roman" w:hAnsi="Times New Roman" w:cs="Times New Roman"/>
          <w:color w:val="000000"/>
          <w:sz w:val="24"/>
          <w:szCs w:val="24"/>
        </w:rPr>
        <w:t>related to the</w:t>
      </w:r>
      <w:r w:rsidR="0089561E">
        <w:rPr>
          <w:rFonts w:ascii="Times New Roman" w:hAnsi="Times New Roman" w:cs="Times New Roman"/>
          <w:color w:val="000000"/>
          <w:sz w:val="24"/>
          <w:szCs w:val="24"/>
        </w:rPr>
        <w:t xml:space="preserve"> smaller movement in unit values </w:t>
      </w:r>
      <w:r w:rsidR="001F05A1">
        <w:rPr>
          <w:rFonts w:ascii="Times New Roman" w:hAnsi="Times New Roman" w:cs="Times New Roman"/>
          <w:color w:val="000000"/>
          <w:sz w:val="24"/>
          <w:szCs w:val="24"/>
        </w:rPr>
        <w:t xml:space="preserve">rather </w:t>
      </w:r>
      <w:r w:rsidR="0089561E">
        <w:rPr>
          <w:rFonts w:ascii="Times New Roman" w:hAnsi="Times New Roman" w:cs="Times New Roman"/>
          <w:color w:val="000000"/>
          <w:sz w:val="24"/>
          <w:szCs w:val="24"/>
        </w:rPr>
        <w:t xml:space="preserve">than </w:t>
      </w:r>
      <w:r w:rsidR="00B17238">
        <w:rPr>
          <w:rFonts w:ascii="Times New Roman" w:hAnsi="Times New Roman" w:cs="Times New Roman"/>
          <w:color w:val="000000"/>
          <w:sz w:val="24"/>
          <w:szCs w:val="24"/>
        </w:rPr>
        <w:t xml:space="preserve">to </w:t>
      </w:r>
      <w:r w:rsidR="0089561E">
        <w:rPr>
          <w:rFonts w:ascii="Times New Roman" w:hAnsi="Times New Roman" w:cs="Times New Roman"/>
          <w:color w:val="000000"/>
          <w:sz w:val="24"/>
          <w:szCs w:val="24"/>
        </w:rPr>
        <w:t xml:space="preserve">the actual </w:t>
      </w:r>
      <w:r w:rsidR="00B17238">
        <w:rPr>
          <w:rFonts w:ascii="Times New Roman" w:hAnsi="Times New Roman" w:cs="Times New Roman"/>
          <w:color w:val="000000"/>
          <w:sz w:val="24"/>
          <w:szCs w:val="24"/>
        </w:rPr>
        <w:t xml:space="preserve">(larger) </w:t>
      </w:r>
      <w:r w:rsidR="0089561E">
        <w:rPr>
          <w:rFonts w:ascii="Times New Roman" w:hAnsi="Times New Roman" w:cs="Times New Roman"/>
          <w:color w:val="000000"/>
          <w:sz w:val="24"/>
          <w:szCs w:val="24"/>
        </w:rPr>
        <w:t>movement in prices. For example, according to the ENIGH survey data, across all cities the average quantity of soda acquired by households declined 4.6% from 2012 to 2014 and if this is compared with the 5.4% increase in the a</w:t>
      </w:r>
      <w:r w:rsidR="00BB67F1">
        <w:rPr>
          <w:rFonts w:ascii="Times New Roman" w:hAnsi="Times New Roman" w:cs="Times New Roman"/>
          <w:color w:val="000000"/>
          <w:sz w:val="24"/>
          <w:szCs w:val="24"/>
        </w:rPr>
        <w:t xml:space="preserve">verage unit value, it implies </w:t>
      </w:r>
      <w:r w:rsidR="00774128">
        <w:rPr>
          <w:rFonts w:ascii="Times New Roman" w:hAnsi="Times New Roman" w:cs="Times New Roman"/>
          <w:color w:val="000000"/>
          <w:sz w:val="24"/>
          <w:szCs w:val="24"/>
        </w:rPr>
        <w:t xml:space="preserve">an </w:t>
      </w:r>
      <w:r w:rsidR="00BB67F1">
        <w:rPr>
          <w:rFonts w:ascii="Times New Roman" w:hAnsi="Times New Roman" w:cs="Times New Roman"/>
          <w:color w:val="000000"/>
          <w:sz w:val="24"/>
          <w:szCs w:val="24"/>
        </w:rPr>
        <w:t xml:space="preserve">own-price </w:t>
      </w:r>
      <w:r w:rsidR="0089561E">
        <w:rPr>
          <w:rFonts w:ascii="Times New Roman" w:hAnsi="Times New Roman" w:cs="Times New Roman"/>
          <w:color w:val="000000"/>
          <w:sz w:val="24"/>
          <w:szCs w:val="24"/>
        </w:rPr>
        <w:t xml:space="preserve">elasticity of </w:t>
      </w:r>
      <w:r w:rsidR="00774128">
        <w:rPr>
          <w:rFonts w:ascii="Times New Roman" w:hAnsi="Times New Roman" w:cs="Times New Roman"/>
          <w:color w:val="000000"/>
          <w:sz w:val="24"/>
          <w:szCs w:val="24"/>
        </w:rPr>
        <w:t>quantity demand of</w:t>
      </w:r>
      <w:r w:rsidR="00BB67F1">
        <w:rPr>
          <w:rFonts w:ascii="Times New Roman" w:hAnsi="Times New Roman" w:cs="Times New Roman"/>
          <w:color w:val="000000"/>
          <w:sz w:val="24"/>
          <w:szCs w:val="24"/>
        </w:rPr>
        <w:t xml:space="preserve"> </w:t>
      </w:r>
      <w:r w:rsidR="0089561E">
        <w:rPr>
          <w:rFonts w:ascii="Times New Roman" w:eastAsia="Times New Roman" w:hAnsi="Times New Roman" w:cs="Times New Roman"/>
          <w:sz w:val="24"/>
          <w:szCs w:val="24"/>
          <w:lang w:eastAsia="en-US"/>
        </w:rPr>
        <w:t>−</w:t>
      </w:r>
      <w:r w:rsidR="0089561E">
        <w:rPr>
          <w:rFonts w:ascii="Times New Roman" w:hAnsi="Times New Roman" w:cs="Times New Roman"/>
          <w:color w:val="000000"/>
          <w:sz w:val="24"/>
          <w:szCs w:val="24"/>
        </w:rPr>
        <w:t>0.85.</w:t>
      </w:r>
      <w:r w:rsidR="00C96636">
        <w:rPr>
          <w:rFonts w:ascii="Times New Roman" w:hAnsi="Times New Roman" w:cs="Times New Roman"/>
          <w:color w:val="000000"/>
          <w:sz w:val="24"/>
          <w:szCs w:val="24"/>
        </w:rPr>
        <w:t xml:space="preserve"> Yet the actual increase in </w:t>
      </w:r>
      <w:r w:rsidR="00D47DA9">
        <w:rPr>
          <w:rFonts w:ascii="Times New Roman" w:hAnsi="Times New Roman" w:cs="Times New Roman"/>
          <w:color w:val="000000"/>
          <w:sz w:val="24"/>
          <w:szCs w:val="24"/>
        </w:rPr>
        <w:t xml:space="preserve">real </w:t>
      </w:r>
      <w:r w:rsidR="00C96636">
        <w:rPr>
          <w:rFonts w:ascii="Times New Roman" w:hAnsi="Times New Roman" w:cs="Times New Roman"/>
          <w:color w:val="000000"/>
          <w:sz w:val="24"/>
          <w:szCs w:val="24"/>
        </w:rPr>
        <w:t xml:space="preserve">prices was much larger, at 11.9%, and using that figure gives an elasticity of quantity demand </w:t>
      </w:r>
      <w:r w:rsidR="001F05A1">
        <w:rPr>
          <w:rFonts w:ascii="Times New Roman" w:hAnsi="Times New Roman" w:cs="Times New Roman"/>
          <w:color w:val="000000"/>
          <w:sz w:val="24"/>
          <w:szCs w:val="24"/>
        </w:rPr>
        <w:t xml:space="preserve">for soda </w:t>
      </w:r>
      <w:r w:rsidR="00C96636">
        <w:rPr>
          <w:rFonts w:ascii="Times New Roman" w:hAnsi="Times New Roman" w:cs="Times New Roman"/>
          <w:color w:val="000000"/>
          <w:sz w:val="24"/>
          <w:szCs w:val="24"/>
        </w:rPr>
        <w:t>w</w:t>
      </w:r>
      <w:r w:rsidR="00774128">
        <w:rPr>
          <w:rFonts w:ascii="Times New Roman" w:hAnsi="Times New Roman" w:cs="Times New Roman"/>
          <w:color w:val="000000"/>
          <w:sz w:val="24"/>
          <w:szCs w:val="24"/>
        </w:rPr>
        <w:t>ith respect to own-price of</w:t>
      </w:r>
      <w:r w:rsidR="00C96636">
        <w:rPr>
          <w:rFonts w:ascii="Times New Roman" w:hAnsi="Times New Roman" w:cs="Times New Roman"/>
          <w:color w:val="000000"/>
          <w:sz w:val="24"/>
          <w:szCs w:val="24"/>
        </w:rPr>
        <w:t xml:space="preserve"> just </w:t>
      </w:r>
      <w:r w:rsidR="00C96636">
        <w:rPr>
          <w:rFonts w:ascii="Times New Roman" w:eastAsia="Times New Roman" w:hAnsi="Times New Roman" w:cs="Times New Roman"/>
          <w:sz w:val="24"/>
          <w:szCs w:val="24"/>
          <w:lang w:eastAsia="en-US"/>
        </w:rPr>
        <w:t>−</w:t>
      </w:r>
      <w:r w:rsidR="00C96636">
        <w:rPr>
          <w:rFonts w:ascii="Times New Roman" w:hAnsi="Times New Roman" w:cs="Times New Roman"/>
          <w:color w:val="000000"/>
          <w:sz w:val="24"/>
          <w:szCs w:val="24"/>
        </w:rPr>
        <w:t>0.39.</w:t>
      </w:r>
    </w:p>
    <w:p w:rsidR="00647024" w:rsidRDefault="00647024" w:rsidP="004D2673">
      <w:pPr>
        <w:widowControl w:val="0"/>
        <w:tabs>
          <w:tab w:val="left" w:pos="-720"/>
          <w:tab w:val="left" w:pos="567"/>
        </w:tabs>
        <w:suppressAutoHyphens/>
        <w:spacing w:line="300" w:lineRule="auto"/>
        <w:jc w:val="both"/>
        <w:rPr>
          <w:rFonts w:ascii="Times New Roman" w:hAnsi="Times New Roman" w:cs="Times New Roman"/>
          <w:color w:val="000000"/>
          <w:sz w:val="24"/>
          <w:szCs w:val="24"/>
        </w:rPr>
      </w:pPr>
    </w:p>
    <w:p w:rsidR="00C7613B" w:rsidRDefault="00C96636" w:rsidP="004D2673">
      <w:pPr>
        <w:widowControl w:val="0"/>
        <w:tabs>
          <w:tab w:val="left" w:pos="-720"/>
          <w:tab w:val="left" w:pos="567"/>
        </w:tabs>
        <w:suppressAutoHyphens/>
        <w:spacing w:line="300" w:lineRule="auto"/>
        <w:jc w:val="both"/>
        <w:rPr>
          <w:rFonts w:ascii="Times New Roman" w:hAnsi="Times New Roman" w:cs="Times New Roman"/>
          <w:sz w:val="24"/>
          <w:szCs w:val="24"/>
        </w:rPr>
      </w:pPr>
      <w:r>
        <w:rPr>
          <w:rFonts w:ascii="Times New Roman" w:hAnsi="Times New Roman" w:cs="Times New Roman"/>
          <w:sz w:val="24"/>
          <w:szCs w:val="24"/>
        </w:rPr>
        <w:tab/>
      </w:r>
      <w:r w:rsidR="00BB67F1">
        <w:rPr>
          <w:rFonts w:ascii="Times New Roman" w:hAnsi="Times New Roman" w:cs="Times New Roman"/>
          <w:sz w:val="24"/>
          <w:szCs w:val="24"/>
        </w:rPr>
        <w:t>In addi</w:t>
      </w:r>
      <w:r w:rsidR="00B17238">
        <w:rPr>
          <w:rFonts w:ascii="Times New Roman" w:hAnsi="Times New Roman" w:cs="Times New Roman"/>
          <w:sz w:val="24"/>
          <w:szCs w:val="24"/>
        </w:rPr>
        <w:t>tion to the evidence from</w:t>
      </w:r>
      <w:r w:rsidR="00BB67F1">
        <w:rPr>
          <w:rFonts w:ascii="Times New Roman" w:hAnsi="Times New Roman" w:cs="Times New Roman"/>
          <w:sz w:val="24"/>
          <w:szCs w:val="24"/>
        </w:rPr>
        <w:t xml:space="preserve"> temporal price changes in </w:t>
      </w:r>
      <w:r>
        <w:rPr>
          <w:rFonts w:ascii="Times New Roman" w:hAnsi="Times New Roman" w:cs="Times New Roman"/>
          <w:sz w:val="24"/>
          <w:szCs w:val="24"/>
        </w:rPr>
        <w:t>Table 2</w:t>
      </w:r>
      <w:r w:rsidR="00BB67F1">
        <w:rPr>
          <w:rFonts w:ascii="Times New Roman" w:hAnsi="Times New Roman" w:cs="Times New Roman"/>
          <w:sz w:val="24"/>
          <w:szCs w:val="24"/>
        </w:rPr>
        <w:t xml:space="preserve">, the cross-city patterns also show the importance of consumer adjustment on the quality margin. </w:t>
      </w:r>
      <w:r w:rsidR="00C036B1">
        <w:rPr>
          <w:rFonts w:ascii="Times New Roman" w:hAnsi="Times New Roman" w:cs="Times New Roman"/>
          <w:sz w:val="24"/>
          <w:szCs w:val="24"/>
        </w:rPr>
        <w:t xml:space="preserve">If the cheapest </w:t>
      </w:r>
      <w:proofErr w:type="gramStart"/>
      <w:r w:rsidR="00C036B1">
        <w:rPr>
          <w:rFonts w:ascii="Times New Roman" w:hAnsi="Times New Roman" w:cs="Times New Roman"/>
          <w:sz w:val="24"/>
          <w:szCs w:val="24"/>
        </w:rPr>
        <w:t>g</w:t>
      </w:r>
      <w:r w:rsidR="00881AFE">
        <w:rPr>
          <w:rFonts w:ascii="Times New Roman" w:hAnsi="Times New Roman" w:cs="Times New Roman"/>
          <w:sz w:val="24"/>
          <w:szCs w:val="24"/>
        </w:rPr>
        <w:t>roup of cities are</w:t>
      </w:r>
      <w:proofErr w:type="gramEnd"/>
      <w:r w:rsidR="00881AFE">
        <w:rPr>
          <w:rFonts w:ascii="Times New Roman" w:hAnsi="Times New Roman" w:cs="Times New Roman"/>
          <w:sz w:val="24"/>
          <w:szCs w:val="24"/>
        </w:rPr>
        <w:t xml:space="preserve"> compared to</w:t>
      </w:r>
      <w:r w:rsidR="00C036B1">
        <w:rPr>
          <w:rFonts w:ascii="Times New Roman" w:hAnsi="Times New Roman" w:cs="Times New Roman"/>
          <w:sz w:val="24"/>
          <w:szCs w:val="24"/>
        </w:rPr>
        <w:t xml:space="preserve"> the most expensive group, the ratio of the average unit value fo</w:t>
      </w:r>
      <w:r w:rsidR="001F05A1">
        <w:rPr>
          <w:rFonts w:ascii="Times New Roman" w:hAnsi="Times New Roman" w:cs="Times New Roman"/>
          <w:sz w:val="24"/>
          <w:szCs w:val="24"/>
        </w:rPr>
        <w:t>r soda to the average price varie</w:t>
      </w:r>
      <w:r w:rsidR="00C036B1">
        <w:rPr>
          <w:rFonts w:ascii="Times New Roman" w:hAnsi="Times New Roman" w:cs="Times New Roman"/>
          <w:sz w:val="24"/>
          <w:szCs w:val="24"/>
        </w:rPr>
        <w:t xml:space="preserve">s from 1.0 </w:t>
      </w:r>
      <w:r w:rsidR="00B17238">
        <w:rPr>
          <w:rFonts w:ascii="Times New Roman" w:hAnsi="Times New Roman" w:cs="Times New Roman"/>
          <w:sz w:val="24"/>
          <w:szCs w:val="24"/>
        </w:rPr>
        <w:t xml:space="preserve">in the cheapest </w:t>
      </w:r>
      <w:r w:rsidR="001F05A1">
        <w:rPr>
          <w:rFonts w:ascii="Times New Roman" w:hAnsi="Times New Roman" w:cs="Times New Roman"/>
          <w:sz w:val="24"/>
          <w:szCs w:val="24"/>
        </w:rPr>
        <w:t xml:space="preserve">cities </w:t>
      </w:r>
      <w:r w:rsidR="00C036B1">
        <w:rPr>
          <w:rFonts w:ascii="Times New Roman" w:hAnsi="Times New Roman" w:cs="Times New Roman"/>
          <w:sz w:val="24"/>
          <w:szCs w:val="24"/>
        </w:rPr>
        <w:t>to 0.8</w:t>
      </w:r>
      <w:r w:rsidR="00B17238">
        <w:rPr>
          <w:rFonts w:ascii="Times New Roman" w:hAnsi="Times New Roman" w:cs="Times New Roman"/>
          <w:sz w:val="24"/>
          <w:szCs w:val="24"/>
        </w:rPr>
        <w:t xml:space="preserve"> in the dearest</w:t>
      </w:r>
      <w:r w:rsidR="00C036B1">
        <w:rPr>
          <w:rFonts w:ascii="Times New Roman" w:hAnsi="Times New Roman" w:cs="Times New Roman"/>
          <w:sz w:val="24"/>
          <w:szCs w:val="24"/>
        </w:rPr>
        <w:t xml:space="preserve">. Presumably, </w:t>
      </w:r>
      <w:r w:rsidR="00881AFE">
        <w:rPr>
          <w:rFonts w:ascii="Times New Roman" w:hAnsi="Times New Roman" w:cs="Times New Roman"/>
          <w:sz w:val="24"/>
          <w:szCs w:val="24"/>
        </w:rPr>
        <w:t>where soda is more</w:t>
      </w:r>
      <w:r w:rsidR="00774128">
        <w:rPr>
          <w:rFonts w:ascii="Times New Roman" w:hAnsi="Times New Roman" w:cs="Times New Roman"/>
          <w:sz w:val="24"/>
          <w:szCs w:val="24"/>
        </w:rPr>
        <w:t xml:space="preserve"> expensive, </w:t>
      </w:r>
      <w:r w:rsidR="00C036B1">
        <w:rPr>
          <w:rFonts w:ascii="Times New Roman" w:hAnsi="Times New Roman" w:cs="Times New Roman"/>
          <w:sz w:val="24"/>
          <w:szCs w:val="24"/>
        </w:rPr>
        <w:t>consumers</w:t>
      </w:r>
      <w:r w:rsidR="00774128">
        <w:rPr>
          <w:rFonts w:ascii="Times New Roman" w:hAnsi="Times New Roman" w:cs="Times New Roman"/>
          <w:sz w:val="24"/>
          <w:szCs w:val="24"/>
        </w:rPr>
        <w:t>, on average,</w:t>
      </w:r>
      <w:r w:rsidR="00C036B1">
        <w:rPr>
          <w:rFonts w:ascii="Times New Roman" w:hAnsi="Times New Roman" w:cs="Times New Roman"/>
          <w:sz w:val="24"/>
          <w:szCs w:val="24"/>
        </w:rPr>
        <w:t xml:space="preserve"> move down the quality ladder as one way to cope with the higher prices. </w:t>
      </w:r>
      <w:r w:rsidR="001628C3">
        <w:rPr>
          <w:rFonts w:ascii="Times New Roman" w:hAnsi="Times New Roman" w:cs="Times New Roman"/>
          <w:sz w:val="24"/>
          <w:szCs w:val="24"/>
        </w:rPr>
        <w:t>T</w:t>
      </w:r>
      <w:r w:rsidR="00C036B1">
        <w:rPr>
          <w:rFonts w:ascii="Times New Roman" w:hAnsi="Times New Roman" w:cs="Times New Roman"/>
          <w:sz w:val="24"/>
          <w:szCs w:val="24"/>
        </w:rPr>
        <w:t xml:space="preserve">his coping response will bias </w:t>
      </w:r>
      <w:r w:rsidR="007655D5">
        <w:rPr>
          <w:rFonts w:ascii="Times New Roman" w:hAnsi="Times New Roman" w:cs="Times New Roman"/>
          <w:sz w:val="24"/>
          <w:szCs w:val="24"/>
        </w:rPr>
        <w:t xml:space="preserve">any </w:t>
      </w:r>
      <w:r w:rsidR="00F701D2">
        <w:rPr>
          <w:rFonts w:ascii="Times New Roman" w:hAnsi="Times New Roman" w:cs="Times New Roman"/>
          <w:sz w:val="24"/>
          <w:szCs w:val="24"/>
        </w:rPr>
        <w:t xml:space="preserve">elasticity estimates </w:t>
      </w:r>
      <w:r w:rsidR="00183BE4">
        <w:rPr>
          <w:rFonts w:ascii="Times New Roman" w:hAnsi="Times New Roman" w:cs="Times New Roman"/>
          <w:sz w:val="24"/>
          <w:szCs w:val="24"/>
        </w:rPr>
        <w:t xml:space="preserve">(such as those in Table 1) </w:t>
      </w:r>
      <w:r w:rsidR="007655D5">
        <w:rPr>
          <w:rFonts w:ascii="Times New Roman" w:hAnsi="Times New Roman" w:cs="Times New Roman"/>
          <w:sz w:val="24"/>
          <w:szCs w:val="24"/>
        </w:rPr>
        <w:t xml:space="preserve">that use </w:t>
      </w:r>
      <w:r w:rsidR="00B17238">
        <w:rPr>
          <w:rFonts w:ascii="Times New Roman" w:hAnsi="Times New Roman" w:cs="Times New Roman"/>
          <w:sz w:val="24"/>
          <w:szCs w:val="24"/>
        </w:rPr>
        <w:t xml:space="preserve">methods </w:t>
      </w:r>
      <w:r w:rsidR="00C036B1">
        <w:rPr>
          <w:rFonts w:ascii="Times New Roman" w:hAnsi="Times New Roman" w:cs="Times New Roman"/>
          <w:sz w:val="24"/>
          <w:szCs w:val="24"/>
        </w:rPr>
        <w:t xml:space="preserve">that are </w:t>
      </w:r>
      <w:r w:rsidR="00B17238">
        <w:rPr>
          <w:rFonts w:ascii="Times New Roman" w:hAnsi="Times New Roman" w:cs="Times New Roman"/>
          <w:sz w:val="24"/>
          <w:szCs w:val="24"/>
        </w:rPr>
        <w:t xml:space="preserve">only </w:t>
      </w:r>
      <w:r w:rsidR="00C036B1">
        <w:rPr>
          <w:rFonts w:ascii="Times New Roman" w:hAnsi="Times New Roman" w:cs="Times New Roman"/>
          <w:sz w:val="24"/>
          <w:szCs w:val="24"/>
        </w:rPr>
        <w:t xml:space="preserve">appropriate for </w:t>
      </w:r>
      <w:r w:rsidR="002C1234">
        <w:rPr>
          <w:rFonts w:ascii="Times New Roman" w:hAnsi="Times New Roman" w:cs="Times New Roman"/>
          <w:sz w:val="24"/>
          <w:szCs w:val="24"/>
        </w:rPr>
        <w:t xml:space="preserve">standard, </w:t>
      </w:r>
      <w:r w:rsidR="00C036B1">
        <w:rPr>
          <w:rFonts w:ascii="Times New Roman" w:hAnsi="Times New Roman" w:cs="Times New Roman"/>
          <w:sz w:val="24"/>
          <w:szCs w:val="24"/>
        </w:rPr>
        <w:t>undifferentiated</w:t>
      </w:r>
      <w:r w:rsidR="002C1234">
        <w:rPr>
          <w:rFonts w:ascii="Times New Roman" w:hAnsi="Times New Roman" w:cs="Times New Roman"/>
          <w:sz w:val="24"/>
          <w:szCs w:val="24"/>
        </w:rPr>
        <w:t>,</w:t>
      </w:r>
      <w:r w:rsidR="00C036B1">
        <w:rPr>
          <w:rFonts w:ascii="Times New Roman" w:hAnsi="Times New Roman" w:cs="Times New Roman"/>
          <w:sz w:val="24"/>
          <w:szCs w:val="24"/>
        </w:rPr>
        <w:t xml:space="preserve"> goods for which </w:t>
      </w:r>
      <w:r w:rsidR="00F701D2">
        <w:rPr>
          <w:rFonts w:ascii="Times New Roman" w:hAnsi="Times New Roman" w:cs="Times New Roman"/>
          <w:sz w:val="24"/>
          <w:szCs w:val="24"/>
        </w:rPr>
        <w:t xml:space="preserve">such </w:t>
      </w:r>
      <w:r w:rsidR="00D47DA9">
        <w:rPr>
          <w:rFonts w:ascii="Times New Roman" w:hAnsi="Times New Roman" w:cs="Times New Roman"/>
          <w:sz w:val="24"/>
          <w:szCs w:val="24"/>
        </w:rPr>
        <w:t xml:space="preserve">consumer </w:t>
      </w:r>
      <w:r w:rsidR="00F701D2">
        <w:rPr>
          <w:rFonts w:ascii="Times New Roman" w:hAnsi="Times New Roman" w:cs="Times New Roman"/>
          <w:sz w:val="24"/>
          <w:szCs w:val="24"/>
        </w:rPr>
        <w:t xml:space="preserve">responses on the </w:t>
      </w:r>
      <w:r w:rsidR="00C036B1">
        <w:rPr>
          <w:rFonts w:ascii="Times New Roman" w:hAnsi="Times New Roman" w:cs="Times New Roman"/>
          <w:sz w:val="24"/>
          <w:szCs w:val="24"/>
        </w:rPr>
        <w:t xml:space="preserve">quality </w:t>
      </w:r>
      <w:r w:rsidR="00F701D2">
        <w:rPr>
          <w:rFonts w:ascii="Times New Roman" w:hAnsi="Times New Roman" w:cs="Times New Roman"/>
          <w:sz w:val="24"/>
          <w:szCs w:val="24"/>
        </w:rPr>
        <w:t>margin are</w:t>
      </w:r>
      <w:r w:rsidR="00C036B1">
        <w:rPr>
          <w:rFonts w:ascii="Times New Roman" w:hAnsi="Times New Roman" w:cs="Times New Roman"/>
          <w:sz w:val="24"/>
          <w:szCs w:val="24"/>
        </w:rPr>
        <w:t xml:space="preserve"> impossible.</w:t>
      </w:r>
      <w:r w:rsidR="00881AFE">
        <w:rPr>
          <w:rFonts w:ascii="Times New Roman" w:hAnsi="Times New Roman" w:cs="Times New Roman"/>
          <w:sz w:val="24"/>
          <w:szCs w:val="24"/>
        </w:rPr>
        <w:t xml:space="preserve"> </w:t>
      </w:r>
      <w:r w:rsidR="00C036B1">
        <w:rPr>
          <w:rFonts w:ascii="Times New Roman" w:hAnsi="Times New Roman" w:cs="Times New Roman"/>
          <w:sz w:val="24"/>
          <w:szCs w:val="24"/>
        </w:rPr>
        <w:t xml:space="preserve"> </w:t>
      </w:r>
    </w:p>
    <w:p w:rsidR="00F71F73" w:rsidRDefault="00F71F73" w:rsidP="004D2673">
      <w:pPr>
        <w:widowControl w:val="0"/>
        <w:tabs>
          <w:tab w:val="left" w:pos="-720"/>
          <w:tab w:val="left" w:pos="567"/>
        </w:tabs>
        <w:suppressAutoHyphens/>
        <w:spacing w:line="300" w:lineRule="auto"/>
        <w:jc w:val="both"/>
        <w:rPr>
          <w:rFonts w:ascii="Times New Roman" w:hAnsi="Times New Roman" w:cs="Times New Roman"/>
          <w:sz w:val="12"/>
          <w:szCs w:val="12"/>
        </w:rPr>
      </w:pPr>
    </w:p>
    <w:p w:rsidR="00647024" w:rsidRPr="00F71F73" w:rsidRDefault="00647024" w:rsidP="004D2673">
      <w:pPr>
        <w:widowControl w:val="0"/>
        <w:tabs>
          <w:tab w:val="left" w:pos="-720"/>
          <w:tab w:val="left" w:pos="567"/>
        </w:tabs>
        <w:suppressAutoHyphens/>
        <w:spacing w:line="300" w:lineRule="auto"/>
        <w:jc w:val="both"/>
        <w:rPr>
          <w:rFonts w:ascii="Times New Roman" w:hAnsi="Times New Roman" w:cs="Times New Roman"/>
          <w:sz w:val="12"/>
          <w:szCs w:val="12"/>
        </w:rPr>
      </w:pPr>
    </w:p>
    <w:p w:rsidR="00881AFE" w:rsidRPr="00A05C15" w:rsidRDefault="00881AFE" w:rsidP="00525241">
      <w:pPr>
        <w:widowControl w:val="0"/>
        <w:tabs>
          <w:tab w:val="left" w:pos="-720"/>
          <w:tab w:val="left" w:pos="426"/>
        </w:tabs>
        <w:suppressAutoHyphens/>
        <w:spacing w:line="300" w:lineRule="auto"/>
        <w:jc w:val="both"/>
        <w:rPr>
          <w:rFonts w:ascii="Times New Roman" w:hAnsi="Times New Roman" w:cs="Times New Roman"/>
          <w:b/>
          <w:iCs/>
          <w:sz w:val="24"/>
          <w:szCs w:val="24"/>
        </w:rPr>
      </w:pPr>
      <w:r w:rsidRPr="00A05C15">
        <w:rPr>
          <w:rFonts w:ascii="Times New Roman" w:hAnsi="Times New Roman" w:cs="Times New Roman"/>
          <w:b/>
          <w:iCs/>
          <w:sz w:val="24"/>
          <w:szCs w:val="24"/>
        </w:rPr>
        <w:t>5.1</w:t>
      </w:r>
      <w:r w:rsidRPr="00A05C15">
        <w:rPr>
          <w:rFonts w:ascii="Times New Roman" w:hAnsi="Times New Roman" w:cs="Times New Roman"/>
          <w:b/>
          <w:iCs/>
          <w:sz w:val="24"/>
          <w:szCs w:val="24"/>
        </w:rPr>
        <w:tab/>
        <w:t>Household-Level Evidence</w:t>
      </w:r>
    </w:p>
    <w:p w:rsidR="00A05C15" w:rsidRPr="000E7284" w:rsidRDefault="00A05C15" w:rsidP="004D2673">
      <w:pPr>
        <w:widowControl w:val="0"/>
        <w:tabs>
          <w:tab w:val="left" w:pos="-720"/>
          <w:tab w:val="left" w:pos="567"/>
        </w:tabs>
        <w:suppressAutoHyphens/>
        <w:spacing w:line="300" w:lineRule="auto"/>
        <w:jc w:val="both"/>
        <w:rPr>
          <w:rFonts w:ascii="Times New Roman" w:hAnsi="Times New Roman" w:cs="Times New Roman"/>
          <w:sz w:val="12"/>
          <w:szCs w:val="12"/>
        </w:rPr>
      </w:pPr>
    </w:p>
    <w:p w:rsidR="00345A8E" w:rsidRDefault="00F701D2" w:rsidP="00920A28">
      <w:pPr>
        <w:widowControl w:val="0"/>
        <w:tabs>
          <w:tab w:val="left" w:pos="-720"/>
          <w:tab w:val="left" w:pos="567"/>
        </w:tabs>
        <w:suppressAutoHyphens/>
        <w:spacing w:line="300" w:lineRule="auto"/>
        <w:jc w:val="both"/>
        <w:rPr>
          <w:rFonts w:ascii="Times New Roman" w:hAnsi="Times New Roman" w:cs="Times New Roman"/>
          <w:sz w:val="24"/>
          <w:szCs w:val="24"/>
        </w:rPr>
      </w:pPr>
      <w:r>
        <w:rPr>
          <w:rFonts w:ascii="Times New Roman" w:hAnsi="Times New Roman" w:cs="Times New Roman"/>
          <w:sz w:val="24"/>
          <w:szCs w:val="24"/>
        </w:rPr>
        <w:t>In Table 3 we report estimates of the own-price elasticity of quantity demand for soda that come from the eight different methods described in Section III. These estimates are only for households from the 2014 EN</w:t>
      </w:r>
      <w:r w:rsidR="00B17238">
        <w:rPr>
          <w:rFonts w:ascii="Times New Roman" w:hAnsi="Times New Roman" w:cs="Times New Roman"/>
          <w:sz w:val="24"/>
          <w:szCs w:val="24"/>
        </w:rPr>
        <w:t xml:space="preserve">IGH sample who live in the </w:t>
      </w:r>
      <w:r>
        <w:rPr>
          <w:rFonts w:ascii="Times New Roman" w:hAnsi="Times New Roman" w:cs="Times New Roman"/>
          <w:sz w:val="24"/>
          <w:szCs w:val="24"/>
        </w:rPr>
        <w:t>municipaliti</w:t>
      </w:r>
      <w:r w:rsidR="00B17238">
        <w:rPr>
          <w:rFonts w:ascii="Times New Roman" w:hAnsi="Times New Roman" w:cs="Times New Roman"/>
          <w:sz w:val="24"/>
          <w:szCs w:val="24"/>
        </w:rPr>
        <w:t>es where</w:t>
      </w:r>
      <w:r>
        <w:rPr>
          <w:rFonts w:ascii="Times New Roman" w:hAnsi="Times New Roman" w:cs="Times New Roman"/>
          <w:sz w:val="24"/>
          <w:szCs w:val="24"/>
        </w:rPr>
        <w:t xml:space="preserve"> the INEGI price survey</w:t>
      </w:r>
      <w:r w:rsidR="00B17238">
        <w:rPr>
          <w:rFonts w:ascii="Times New Roman" w:hAnsi="Times New Roman" w:cs="Times New Roman"/>
          <w:sz w:val="24"/>
          <w:szCs w:val="24"/>
        </w:rPr>
        <w:t xml:space="preserve"> is fielded. Also, i</w:t>
      </w:r>
      <w:r>
        <w:rPr>
          <w:rFonts w:ascii="Times New Roman" w:hAnsi="Times New Roman" w:cs="Times New Roman"/>
          <w:sz w:val="24"/>
          <w:szCs w:val="24"/>
        </w:rPr>
        <w:t>n order to ensure that the results are robust to outliers</w:t>
      </w:r>
      <w:r w:rsidR="009857B6">
        <w:rPr>
          <w:rFonts w:ascii="Times New Roman" w:hAnsi="Times New Roman" w:cs="Times New Roman"/>
          <w:sz w:val="24"/>
          <w:szCs w:val="24"/>
        </w:rPr>
        <w:t>,</w:t>
      </w:r>
      <w:r>
        <w:rPr>
          <w:rFonts w:ascii="Times New Roman" w:hAnsi="Times New Roman" w:cs="Times New Roman"/>
          <w:sz w:val="24"/>
          <w:szCs w:val="24"/>
        </w:rPr>
        <w:t xml:space="preserve"> </w:t>
      </w:r>
      <w:r w:rsidR="009857B6">
        <w:rPr>
          <w:rFonts w:ascii="Times New Roman" w:hAnsi="Times New Roman" w:cs="Times New Roman"/>
          <w:sz w:val="24"/>
          <w:szCs w:val="24"/>
        </w:rPr>
        <w:t>the estimates use</w:t>
      </w:r>
      <w:r>
        <w:rPr>
          <w:rFonts w:ascii="Times New Roman" w:hAnsi="Times New Roman" w:cs="Times New Roman"/>
          <w:sz w:val="24"/>
          <w:szCs w:val="24"/>
        </w:rPr>
        <w:t xml:space="preserve"> four, successively smaller, samples by trimming observations with prices or unit values more than 5, 4, or 3 standard deviations from the mean</w:t>
      </w:r>
      <w:r w:rsidR="00B17238">
        <w:rPr>
          <w:rFonts w:ascii="Times New Roman" w:hAnsi="Times New Roman" w:cs="Times New Roman"/>
          <w:sz w:val="24"/>
          <w:szCs w:val="24"/>
        </w:rPr>
        <w:t xml:space="preserve">. The fourth, and smallest, sample is for households from urban localities within </w:t>
      </w:r>
      <w:r w:rsidR="007655D5">
        <w:rPr>
          <w:rFonts w:ascii="Times New Roman" w:hAnsi="Times New Roman" w:cs="Times New Roman"/>
          <w:sz w:val="24"/>
          <w:szCs w:val="24"/>
        </w:rPr>
        <w:t xml:space="preserve">the </w:t>
      </w:r>
      <w:r w:rsidR="00B17238">
        <w:rPr>
          <w:rFonts w:ascii="Times New Roman" w:hAnsi="Times New Roman" w:cs="Times New Roman"/>
          <w:sz w:val="24"/>
          <w:szCs w:val="24"/>
        </w:rPr>
        <w:t xml:space="preserve">municipalities where the </w:t>
      </w:r>
      <w:r w:rsidR="009857B6">
        <w:rPr>
          <w:rFonts w:ascii="Times New Roman" w:hAnsi="Times New Roman" w:cs="Times New Roman"/>
          <w:sz w:val="24"/>
          <w:szCs w:val="24"/>
        </w:rPr>
        <w:t xml:space="preserve">INEGI price survey </w:t>
      </w:r>
      <w:r w:rsidR="00641F70">
        <w:rPr>
          <w:rFonts w:ascii="Times New Roman" w:hAnsi="Times New Roman" w:cs="Times New Roman"/>
          <w:sz w:val="24"/>
          <w:szCs w:val="24"/>
        </w:rPr>
        <w:t xml:space="preserve">is </w:t>
      </w:r>
      <w:r w:rsidR="00B17238">
        <w:rPr>
          <w:rFonts w:ascii="Times New Roman" w:hAnsi="Times New Roman" w:cs="Times New Roman"/>
          <w:sz w:val="24"/>
          <w:szCs w:val="24"/>
        </w:rPr>
        <w:t>carried out, since the</w:t>
      </w:r>
      <w:r w:rsidR="006F06F0">
        <w:rPr>
          <w:rFonts w:ascii="Times New Roman" w:hAnsi="Times New Roman" w:cs="Times New Roman"/>
          <w:sz w:val="24"/>
          <w:szCs w:val="24"/>
        </w:rPr>
        <w:t>se should best match</w:t>
      </w:r>
      <w:r w:rsidR="00B17238">
        <w:rPr>
          <w:rFonts w:ascii="Times New Roman" w:hAnsi="Times New Roman" w:cs="Times New Roman"/>
          <w:sz w:val="24"/>
          <w:szCs w:val="24"/>
        </w:rPr>
        <w:t xml:space="preserve"> prices </w:t>
      </w:r>
      <w:r w:rsidR="00A8356D">
        <w:rPr>
          <w:rFonts w:ascii="Times New Roman" w:hAnsi="Times New Roman" w:cs="Times New Roman"/>
          <w:sz w:val="24"/>
          <w:szCs w:val="24"/>
        </w:rPr>
        <w:t xml:space="preserve">that </w:t>
      </w:r>
      <w:r w:rsidR="00B17238">
        <w:rPr>
          <w:rFonts w:ascii="Times New Roman" w:hAnsi="Times New Roman" w:cs="Times New Roman"/>
          <w:sz w:val="24"/>
          <w:szCs w:val="24"/>
        </w:rPr>
        <w:t xml:space="preserve">are obtained from </w:t>
      </w:r>
      <w:r w:rsidR="00D47DA9">
        <w:rPr>
          <w:rFonts w:ascii="Times New Roman" w:hAnsi="Times New Roman" w:cs="Times New Roman"/>
          <w:sz w:val="24"/>
          <w:szCs w:val="24"/>
        </w:rPr>
        <w:t xml:space="preserve">urban </w:t>
      </w:r>
      <w:r w:rsidR="00B17238">
        <w:rPr>
          <w:rFonts w:ascii="Times New Roman" w:hAnsi="Times New Roman" w:cs="Times New Roman"/>
          <w:sz w:val="24"/>
          <w:szCs w:val="24"/>
        </w:rPr>
        <w:t>retail establishments.</w:t>
      </w:r>
      <w:r w:rsidR="00345A8E">
        <w:rPr>
          <w:rFonts w:ascii="Times New Roman" w:hAnsi="Times New Roman" w:cs="Times New Roman"/>
          <w:sz w:val="24"/>
          <w:szCs w:val="24"/>
        </w:rPr>
        <w:t xml:space="preserve"> </w:t>
      </w:r>
    </w:p>
    <w:p w:rsidR="00226FA6" w:rsidRPr="00647024" w:rsidRDefault="00226FA6" w:rsidP="004D2673">
      <w:pPr>
        <w:widowControl w:val="0"/>
        <w:tabs>
          <w:tab w:val="left" w:pos="-720"/>
          <w:tab w:val="left" w:pos="567"/>
        </w:tabs>
        <w:suppressAutoHyphens/>
        <w:spacing w:line="300" w:lineRule="auto"/>
        <w:jc w:val="both"/>
        <w:rPr>
          <w:rFonts w:ascii="Times New Roman" w:hAnsi="Times New Roman" w:cs="Times New Roman"/>
          <w:sz w:val="20"/>
          <w:szCs w:val="20"/>
        </w:rPr>
      </w:pPr>
    </w:p>
    <w:p w:rsidR="00345A8E" w:rsidRDefault="00345A8E" w:rsidP="004D2673">
      <w:pPr>
        <w:widowControl w:val="0"/>
        <w:tabs>
          <w:tab w:val="left" w:pos="-720"/>
          <w:tab w:val="left" w:pos="567"/>
        </w:tabs>
        <w:suppressAutoHyphens/>
        <w:spacing w:line="300" w:lineRule="auto"/>
        <w:jc w:val="both"/>
        <w:rPr>
          <w:rFonts w:ascii="Times New Roman" w:eastAsia="Times New Roman" w:hAnsi="Times New Roman" w:cs="Times New Roman"/>
          <w:sz w:val="24"/>
          <w:szCs w:val="24"/>
        </w:rPr>
      </w:pPr>
      <w:r>
        <w:rPr>
          <w:rFonts w:ascii="Times New Roman" w:hAnsi="Times New Roman" w:cs="Times New Roman"/>
          <w:sz w:val="24"/>
          <w:szCs w:val="24"/>
        </w:rPr>
        <w:tab/>
      </w:r>
      <w:r w:rsidR="00653B9B" w:rsidRPr="00653B9B">
        <w:rPr>
          <w:rFonts w:ascii="Times New Roman" w:hAnsi="Times New Roman" w:cs="Times New Roman"/>
          <w:sz w:val="24"/>
          <w:szCs w:val="24"/>
        </w:rPr>
        <w:t>A total of 40 equations are estimated to get the e</w:t>
      </w:r>
      <w:r w:rsidR="009857B6">
        <w:rPr>
          <w:rFonts w:ascii="Times New Roman" w:hAnsi="Times New Roman" w:cs="Times New Roman"/>
          <w:sz w:val="24"/>
          <w:szCs w:val="24"/>
        </w:rPr>
        <w:t>lasticities reported in Table 3;</w:t>
      </w:r>
      <w:r w:rsidR="00653B9B" w:rsidRPr="00653B9B">
        <w:rPr>
          <w:rFonts w:ascii="Times New Roman" w:hAnsi="Times New Roman" w:cs="Times New Roman"/>
          <w:sz w:val="24"/>
          <w:szCs w:val="24"/>
        </w:rPr>
        <w:t xml:space="preserve"> budget share and unit value equations for the unrestricted method and for the Deaton method, budget share equations for the standard price method, for two standard unit value methods and fo</w:t>
      </w:r>
      <w:r w:rsidR="009857B6">
        <w:rPr>
          <w:rFonts w:ascii="Times New Roman" w:hAnsi="Times New Roman" w:cs="Times New Roman"/>
          <w:sz w:val="24"/>
          <w:szCs w:val="24"/>
        </w:rPr>
        <w:t xml:space="preserve">r the Cox and </w:t>
      </w:r>
      <w:proofErr w:type="spellStart"/>
      <w:r w:rsidR="009857B6">
        <w:rPr>
          <w:rFonts w:ascii="Times New Roman" w:hAnsi="Times New Roman" w:cs="Times New Roman"/>
          <w:sz w:val="24"/>
          <w:szCs w:val="24"/>
        </w:rPr>
        <w:t>Wohlgenant</w:t>
      </w:r>
      <w:proofErr w:type="spellEnd"/>
      <w:r w:rsidR="009857B6">
        <w:rPr>
          <w:rFonts w:ascii="Times New Roman" w:hAnsi="Times New Roman" w:cs="Times New Roman"/>
          <w:sz w:val="24"/>
          <w:szCs w:val="24"/>
        </w:rPr>
        <w:t xml:space="preserve"> method</w:t>
      </w:r>
      <w:r w:rsidR="00653B9B" w:rsidRPr="00653B9B">
        <w:rPr>
          <w:rFonts w:ascii="Times New Roman" w:hAnsi="Times New Roman" w:cs="Times New Roman"/>
          <w:sz w:val="24"/>
          <w:szCs w:val="24"/>
        </w:rPr>
        <w:t xml:space="preserve">, and double-log models with prices </w:t>
      </w:r>
      <w:r w:rsidR="009857B6">
        <w:rPr>
          <w:rFonts w:ascii="Times New Roman" w:hAnsi="Times New Roman" w:cs="Times New Roman"/>
          <w:sz w:val="24"/>
          <w:szCs w:val="24"/>
        </w:rPr>
        <w:t xml:space="preserve">and </w:t>
      </w:r>
      <w:r w:rsidR="00653B9B" w:rsidRPr="00653B9B">
        <w:rPr>
          <w:rFonts w:ascii="Times New Roman" w:hAnsi="Times New Roman" w:cs="Times New Roman"/>
          <w:sz w:val="24"/>
          <w:szCs w:val="24"/>
        </w:rPr>
        <w:t>with unit values.</w:t>
      </w:r>
      <w:r w:rsidR="009857B6">
        <w:rPr>
          <w:rFonts w:ascii="Times New Roman" w:hAnsi="Times New Roman" w:cs="Times New Roman"/>
          <w:sz w:val="24"/>
          <w:szCs w:val="24"/>
        </w:rPr>
        <w:t xml:space="preserve"> </w:t>
      </w:r>
      <w:r>
        <w:rPr>
          <w:rFonts w:ascii="Times New Roman" w:hAnsi="Times New Roman" w:cs="Times New Roman"/>
          <w:sz w:val="24"/>
          <w:szCs w:val="24"/>
        </w:rPr>
        <w:lastRenderedPageBreak/>
        <w:t>These</w:t>
      </w:r>
      <w:r w:rsidR="001F05A1">
        <w:rPr>
          <w:rFonts w:ascii="Times New Roman" w:hAnsi="Times New Roman" w:cs="Times New Roman"/>
          <w:sz w:val="24"/>
          <w:szCs w:val="24"/>
        </w:rPr>
        <w:t xml:space="preserve"> equations include</w:t>
      </w:r>
      <w:r>
        <w:rPr>
          <w:rFonts w:ascii="Times New Roman" w:hAnsi="Times New Roman" w:cs="Times New Roman"/>
          <w:sz w:val="24"/>
          <w:szCs w:val="24"/>
        </w:rPr>
        <w:t xml:space="preserve"> 22 control </w:t>
      </w:r>
      <w:r w:rsidRPr="00345A8E">
        <w:rPr>
          <w:rFonts w:ascii="Times New Roman" w:hAnsi="Times New Roman" w:cs="Times New Roman"/>
          <w:sz w:val="24"/>
          <w:szCs w:val="24"/>
        </w:rPr>
        <w:t>variables</w:t>
      </w:r>
      <w:r>
        <w:rPr>
          <w:rFonts w:ascii="Times New Roman" w:hAnsi="Times New Roman" w:cs="Times New Roman"/>
          <w:sz w:val="24"/>
          <w:szCs w:val="24"/>
        </w:rPr>
        <w:t xml:space="preserve"> other than </w:t>
      </w:r>
      <w:r w:rsidRPr="00345A8E">
        <w:rPr>
          <w:rFonts w:ascii="Times New Roman" w:hAnsi="Times New Roman" w:cs="Times New Roman"/>
          <w:sz w:val="24"/>
          <w:szCs w:val="24"/>
        </w:rPr>
        <w:t xml:space="preserve">prices or unit values and total expenditures; household </w:t>
      </w:r>
      <w:r w:rsidRPr="00345A8E">
        <w:rPr>
          <w:rFonts w:ascii="Times New Roman" w:eastAsia="Times New Roman" w:hAnsi="Times New Roman" w:cs="Times New Roman"/>
          <w:sz w:val="24"/>
          <w:szCs w:val="24"/>
        </w:rPr>
        <w:t>size, five demographic ratios, seven attributes of the household head (age, gender, education, ethnicity and marital status), three area characteristics (altitude, latitude and urbanity) and six regional fixed effects.</w:t>
      </w:r>
      <w:r w:rsidR="00D53E09">
        <w:rPr>
          <w:rStyle w:val="FootnoteReference"/>
          <w:rFonts w:ascii="Times New Roman" w:eastAsia="Times New Roman" w:hAnsi="Times New Roman" w:cs="Times New Roman"/>
          <w:sz w:val="24"/>
          <w:szCs w:val="24"/>
        </w:rPr>
        <w:footnoteReference w:id="14"/>
      </w:r>
      <w:r w:rsidRPr="00345A8E">
        <w:rPr>
          <w:rFonts w:ascii="Times New Roman" w:eastAsia="Times New Roman" w:hAnsi="Times New Roman" w:cs="Times New Roman"/>
          <w:sz w:val="24"/>
          <w:szCs w:val="24"/>
        </w:rPr>
        <w:t xml:space="preserve"> </w:t>
      </w:r>
      <w:r w:rsidR="006F06F0">
        <w:rPr>
          <w:rFonts w:ascii="Times New Roman" w:eastAsia="Times New Roman" w:hAnsi="Times New Roman" w:cs="Times New Roman"/>
          <w:sz w:val="24"/>
          <w:szCs w:val="24"/>
        </w:rPr>
        <w:t>Since this is too much detail to report here, t</w:t>
      </w:r>
      <w:r>
        <w:rPr>
          <w:rFonts w:ascii="Times New Roman" w:eastAsia="Times New Roman" w:hAnsi="Times New Roman" w:cs="Times New Roman"/>
          <w:sz w:val="24"/>
          <w:szCs w:val="24"/>
        </w:rPr>
        <w:t xml:space="preserve">he full regression results for each method </w:t>
      </w:r>
      <w:r w:rsidR="007655D5">
        <w:rPr>
          <w:rFonts w:ascii="Times New Roman" w:eastAsia="Times New Roman" w:hAnsi="Times New Roman" w:cs="Times New Roman"/>
          <w:sz w:val="24"/>
          <w:szCs w:val="24"/>
        </w:rPr>
        <w:t xml:space="preserve">are reported </w:t>
      </w:r>
      <w:r>
        <w:rPr>
          <w:rFonts w:ascii="Times New Roman" w:eastAsia="Times New Roman" w:hAnsi="Times New Roman" w:cs="Times New Roman"/>
          <w:sz w:val="24"/>
          <w:szCs w:val="24"/>
        </w:rPr>
        <w:t xml:space="preserve">for </w:t>
      </w:r>
      <w:r w:rsidR="001F05A1">
        <w:rPr>
          <w:rFonts w:ascii="Times New Roman" w:eastAsia="Times New Roman" w:hAnsi="Times New Roman" w:cs="Times New Roman"/>
          <w:sz w:val="24"/>
          <w:szCs w:val="24"/>
        </w:rPr>
        <w:t xml:space="preserve">just </w:t>
      </w:r>
      <w:r>
        <w:rPr>
          <w:rFonts w:ascii="Times New Roman" w:eastAsia="Times New Roman" w:hAnsi="Times New Roman" w:cs="Times New Roman"/>
          <w:sz w:val="24"/>
          <w:szCs w:val="24"/>
        </w:rPr>
        <w:t>one sample (</w:t>
      </w:r>
      <w:r w:rsidR="006F06F0">
        <w:rPr>
          <w:rFonts w:ascii="Times New Roman" w:eastAsia="Times New Roman" w:hAnsi="Times New Roman" w:cs="Times New Roman"/>
          <w:sz w:val="24"/>
          <w:szCs w:val="24"/>
        </w:rPr>
        <w:t xml:space="preserve">where outlier </w:t>
      </w:r>
      <w:r>
        <w:rPr>
          <w:rFonts w:ascii="Times New Roman" w:eastAsia="Times New Roman" w:hAnsi="Times New Roman" w:cs="Times New Roman"/>
          <w:sz w:val="24"/>
          <w:szCs w:val="24"/>
        </w:rPr>
        <w:t xml:space="preserve">trimming </w:t>
      </w:r>
      <w:r w:rsidR="006F06F0">
        <w:rPr>
          <w:rFonts w:ascii="Times New Roman" w:eastAsia="Times New Roman" w:hAnsi="Times New Roman" w:cs="Times New Roman"/>
          <w:sz w:val="24"/>
          <w:szCs w:val="24"/>
        </w:rPr>
        <w:t xml:space="preserve">is </w:t>
      </w:r>
      <w:r>
        <w:rPr>
          <w:rFonts w:ascii="Times New Roman" w:eastAsia="Times New Roman" w:hAnsi="Times New Roman" w:cs="Times New Roman"/>
          <w:sz w:val="24"/>
          <w:szCs w:val="24"/>
        </w:rPr>
        <w:t xml:space="preserve">at ± 5 SD) in </w:t>
      </w:r>
      <w:r w:rsidRPr="00345A8E">
        <w:rPr>
          <w:rFonts w:ascii="Times New Roman" w:eastAsia="Times New Roman" w:hAnsi="Times New Roman" w:cs="Times New Roman"/>
          <w:sz w:val="24"/>
          <w:szCs w:val="24"/>
        </w:rPr>
        <w:t>Appendix 2</w:t>
      </w:r>
      <w:r>
        <w:rPr>
          <w:rFonts w:ascii="Times New Roman" w:eastAsia="Times New Roman" w:hAnsi="Times New Roman" w:cs="Times New Roman"/>
          <w:sz w:val="24"/>
          <w:szCs w:val="24"/>
        </w:rPr>
        <w:t>.</w:t>
      </w:r>
    </w:p>
    <w:p w:rsidR="000E7284" w:rsidRDefault="000E7284">
      <w:pPr>
        <w:rPr>
          <w:rFonts w:ascii="Times New Roman" w:hAnsi="Times New Roman" w:cs="Times New Roman"/>
          <w:sz w:val="24"/>
          <w:szCs w:val="24"/>
        </w:rPr>
      </w:pPr>
    </w:p>
    <w:tbl>
      <w:tblPr>
        <w:tblStyle w:val="TableGrid"/>
        <w:tblW w:w="9467" w:type="dxa"/>
        <w:tblInd w:w="-284" w:type="dxa"/>
        <w:tblCellMar>
          <w:left w:w="58" w:type="dxa"/>
          <w:right w:w="28" w:type="dxa"/>
        </w:tblCellMar>
        <w:tblLook w:val="04A0" w:firstRow="1" w:lastRow="0" w:firstColumn="1" w:lastColumn="0" w:noHBand="0" w:noVBand="1"/>
      </w:tblPr>
      <w:tblGrid>
        <w:gridCol w:w="4364"/>
        <w:gridCol w:w="1275"/>
        <w:gridCol w:w="1276"/>
        <w:gridCol w:w="1275"/>
        <w:gridCol w:w="1277"/>
      </w:tblGrid>
      <w:tr w:rsidR="000E7284" w:rsidTr="002F183D">
        <w:tc>
          <w:tcPr>
            <w:tcW w:w="9467" w:type="dxa"/>
            <w:gridSpan w:val="5"/>
            <w:tcBorders>
              <w:top w:val="nil"/>
              <w:left w:val="nil"/>
              <w:right w:val="nil"/>
            </w:tcBorders>
            <w:shd w:val="clear" w:color="auto" w:fill="auto"/>
          </w:tcPr>
          <w:p w:rsidR="000E7284" w:rsidRPr="000E7284" w:rsidRDefault="000E7284" w:rsidP="002F183D">
            <w:pPr>
              <w:spacing w:after="40"/>
              <w:jc w:val="center"/>
              <w:rPr>
                <w:rFonts w:ascii="Times New Roman" w:hAnsi="Times New Roman" w:cs="Times New Roman"/>
                <w:b/>
              </w:rPr>
            </w:pPr>
            <w:r w:rsidRPr="000E7284">
              <w:rPr>
                <w:rFonts w:ascii="Times New Roman" w:hAnsi="Times New Roman" w:cs="Times New Roman"/>
                <w:b/>
              </w:rPr>
              <w:t>Table 3: Estimates of the Own-Price Elasticity of Quantity Demand for Soda</w:t>
            </w:r>
          </w:p>
        </w:tc>
      </w:tr>
      <w:tr w:rsidR="000E7284" w:rsidTr="002F183D">
        <w:tc>
          <w:tcPr>
            <w:tcW w:w="4364" w:type="dxa"/>
            <w:tcBorders>
              <w:top w:val="nil"/>
              <w:left w:val="nil"/>
              <w:bottom w:val="nil"/>
              <w:right w:val="nil"/>
            </w:tcBorders>
            <w:shd w:val="clear" w:color="auto" w:fill="auto"/>
          </w:tcPr>
          <w:p w:rsidR="000E7284" w:rsidRPr="000E7284" w:rsidRDefault="000E7284" w:rsidP="00647024">
            <w:pPr>
              <w:spacing w:before="60" w:after="60"/>
              <w:rPr>
                <w:rFonts w:ascii="Times New Roman" w:hAnsi="Times New Roman" w:cs="Times New Roman"/>
              </w:rPr>
            </w:pPr>
          </w:p>
        </w:tc>
        <w:tc>
          <w:tcPr>
            <w:tcW w:w="3826" w:type="dxa"/>
            <w:gridSpan w:val="3"/>
            <w:tcBorders>
              <w:left w:val="nil"/>
              <w:right w:val="nil"/>
            </w:tcBorders>
            <w:shd w:val="clear" w:color="auto" w:fill="auto"/>
          </w:tcPr>
          <w:p w:rsidR="000E7284" w:rsidRPr="000E7284" w:rsidRDefault="000E7284" w:rsidP="00647024">
            <w:pPr>
              <w:snapToGrid w:val="0"/>
              <w:spacing w:before="60" w:after="60"/>
              <w:jc w:val="center"/>
              <w:rPr>
                <w:rFonts w:ascii="Times New Roman" w:hAnsi="Times New Roman" w:cs="Times New Roman"/>
              </w:rPr>
            </w:pPr>
            <w:r w:rsidRPr="000E7284">
              <w:rPr>
                <w:rFonts w:ascii="Times New Roman" w:hAnsi="Times New Roman" w:cs="Times New Roman"/>
              </w:rPr>
              <w:t>Price or Unit Value Outliers Trimmed</w:t>
            </w:r>
          </w:p>
        </w:tc>
        <w:tc>
          <w:tcPr>
            <w:tcW w:w="1277" w:type="dxa"/>
            <w:vMerge w:val="restart"/>
            <w:tcBorders>
              <w:top w:val="nil"/>
              <w:left w:val="nil"/>
              <w:bottom w:val="nil"/>
              <w:right w:val="nil"/>
            </w:tcBorders>
            <w:shd w:val="clear" w:color="auto" w:fill="auto"/>
          </w:tcPr>
          <w:p w:rsidR="000E7284" w:rsidRPr="000E7284" w:rsidRDefault="008805B1" w:rsidP="00647024">
            <w:pPr>
              <w:spacing w:before="60" w:after="60"/>
              <w:jc w:val="center"/>
              <w:rPr>
                <w:rFonts w:ascii="Times New Roman" w:hAnsi="Times New Roman" w:cs="Times New Roman"/>
              </w:rPr>
            </w:pPr>
            <w:r>
              <w:rPr>
                <w:rFonts w:ascii="Times New Roman" w:hAnsi="Times New Roman" w:cs="Times New Roman"/>
              </w:rPr>
              <w:t>Only Urban H</w:t>
            </w:r>
            <w:r w:rsidR="000E7284" w:rsidRPr="000E7284">
              <w:rPr>
                <w:rFonts w:ascii="Times New Roman" w:hAnsi="Times New Roman" w:cs="Times New Roman"/>
              </w:rPr>
              <w:t>ouseholds</w:t>
            </w:r>
          </w:p>
        </w:tc>
      </w:tr>
      <w:tr w:rsidR="000E7284" w:rsidTr="002F183D">
        <w:tc>
          <w:tcPr>
            <w:tcW w:w="4364" w:type="dxa"/>
            <w:tcBorders>
              <w:top w:val="nil"/>
              <w:left w:val="nil"/>
              <w:right w:val="nil"/>
            </w:tcBorders>
            <w:shd w:val="clear" w:color="auto" w:fill="auto"/>
          </w:tcPr>
          <w:p w:rsidR="000E7284" w:rsidRPr="000E7284" w:rsidRDefault="000E7284" w:rsidP="002F183D">
            <w:pPr>
              <w:rPr>
                <w:rFonts w:ascii="Times New Roman" w:hAnsi="Times New Roman" w:cs="Times New Roman"/>
              </w:rPr>
            </w:pPr>
          </w:p>
        </w:tc>
        <w:tc>
          <w:tcPr>
            <w:tcW w:w="1275" w:type="dxa"/>
            <w:tcBorders>
              <w:top w:val="nil"/>
              <w:left w:val="nil"/>
              <w:right w:val="nil"/>
            </w:tcBorders>
            <w:shd w:val="clear" w:color="auto" w:fill="auto"/>
          </w:tcPr>
          <w:p w:rsidR="000E7284" w:rsidRPr="000E7284" w:rsidRDefault="000E7284" w:rsidP="008805B1">
            <w:pPr>
              <w:spacing w:before="80" w:after="80"/>
              <w:jc w:val="center"/>
              <w:rPr>
                <w:rFonts w:ascii="Times New Roman" w:hAnsi="Times New Roman" w:cs="Times New Roman"/>
              </w:rPr>
            </w:pPr>
            <w:r w:rsidRPr="000E7284">
              <w:rPr>
                <w:rFonts w:ascii="Times New Roman" w:hAnsi="Times New Roman" w:cs="Times New Roman"/>
              </w:rPr>
              <w:t>± 5 SD</w:t>
            </w:r>
          </w:p>
        </w:tc>
        <w:tc>
          <w:tcPr>
            <w:tcW w:w="1276" w:type="dxa"/>
            <w:tcBorders>
              <w:top w:val="nil"/>
              <w:left w:val="nil"/>
              <w:right w:val="nil"/>
            </w:tcBorders>
            <w:shd w:val="clear" w:color="auto" w:fill="auto"/>
          </w:tcPr>
          <w:p w:rsidR="000E7284" w:rsidRPr="000E7284" w:rsidRDefault="000E7284" w:rsidP="008805B1">
            <w:pPr>
              <w:spacing w:before="80" w:after="80"/>
              <w:jc w:val="center"/>
              <w:rPr>
                <w:rFonts w:ascii="Times New Roman" w:hAnsi="Times New Roman" w:cs="Times New Roman"/>
              </w:rPr>
            </w:pPr>
            <w:r w:rsidRPr="000E7284">
              <w:rPr>
                <w:rFonts w:ascii="Times New Roman" w:hAnsi="Times New Roman" w:cs="Times New Roman"/>
              </w:rPr>
              <w:t>± 4 SD</w:t>
            </w:r>
          </w:p>
        </w:tc>
        <w:tc>
          <w:tcPr>
            <w:tcW w:w="1275" w:type="dxa"/>
            <w:tcBorders>
              <w:top w:val="nil"/>
              <w:left w:val="nil"/>
              <w:right w:val="nil"/>
            </w:tcBorders>
            <w:shd w:val="clear" w:color="auto" w:fill="auto"/>
          </w:tcPr>
          <w:p w:rsidR="000E7284" w:rsidRPr="000E7284" w:rsidRDefault="000E7284" w:rsidP="008805B1">
            <w:pPr>
              <w:spacing w:before="80" w:after="80"/>
              <w:jc w:val="center"/>
              <w:rPr>
                <w:rFonts w:ascii="Times New Roman" w:hAnsi="Times New Roman" w:cs="Times New Roman"/>
              </w:rPr>
            </w:pPr>
            <w:r w:rsidRPr="000E7284">
              <w:rPr>
                <w:rFonts w:ascii="Times New Roman" w:hAnsi="Times New Roman" w:cs="Times New Roman"/>
              </w:rPr>
              <w:t>± 3 SD</w:t>
            </w:r>
          </w:p>
        </w:tc>
        <w:tc>
          <w:tcPr>
            <w:tcW w:w="1277" w:type="dxa"/>
            <w:vMerge/>
            <w:tcBorders>
              <w:top w:val="nil"/>
              <w:left w:val="nil"/>
              <w:right w:val="nil"/>
            </w:tcBorders>
            <w:shd w:val="clear" w:color="auto" w:fill="auto"/>
          </w:tcPr>
          <w:p w:rsidR="000E7284" w:rsidRPr="000E7284" w:rsidRDefault="000E7284" w:rsidP="002F183D">
            <w:pPr>
              <w:rPr>
                <w:rFonts w:ascii="Times New Roman" w:hAnsi="Times New Roman" w:cs="Times New Roman"/>
              </w:rPr>
            </w:pPr>
          </w:p>
        </w:tc>
      </w:tr>
      <w:tr w:rsidR="008805B1" w:rsidTr="00C00C52">
        <w:tc>
          <w:tcPr>
            <w:tcW w:w="9467" w:type="dxa"/>
            <w:gridSpan w:val="5"/>
            <w:tcBorders>
              <w:top w:val="nil"/>
              <w:left w:val="nil"/>
              <w:bottom w:val="nil"/>
              <w:right w:val="nil"/>
            </w:tcBorders>
            <w:shd w:val="clear" w:color="auto" w:fill="auto"/>
          </w:tcPr>
          <w:p w:rsidR="008805B1" w:rsidRPr="008805B1" w:rsidRDefault="008805B1" w:rsidP="008805B1">
            <w:pPr>
              <w:spacing w:after="20"/>
              <w:jc w:val="center"/>
              <w:rPr>
                <w:rFonts w:ascii="Times New Roman" w:hAnsi="Times New Roman" w:cs="Times New Roman"/>
                <w:b/>
                <w:iCs/>
                <w:sz w:val="10"/>
                <w:szCs w:val="10"/>
              </w:rPr>
            </w:pPr>
          </w:p>
          <w:p w:rsidR="008805B1" w:rsidRDefault="008805B1" w:rsidP="008805B1">
            <w:pPr>
              <w:spacing w:after="20"/>
              <w:jc w:val="center"/>
              <w:rPr>
                <w:rFonts w:ascii="Times New Roman" w:hAnsi="Times New Roman" w:cs="Times New Roman"/>
                <w:b/>
                <w:iCs/>
              </w:rPr>
            </w:pPr>
            <w:r w:rsidRPr="008805B1">
              <w:rPr>
                <w:rFonts w:ascii="Times New Roman" w:hAnsi="Times New Roman" w:cs="Times New Roman"/>
                <w:b/>
                <w:iCs/>
              </w:rPr>
              <w:t>Methods Based on Budget Share Regressions</w:t>
            </w:r>
          </w:p>
          <w:p w:rsidR="008805B1" w:rsidRPr="008805B1" w:rsidRDefault="008805B1" w:rsidP="008805B1">
            <w:pPr>
              <w:spacing w:after="20"/>
              <w:jc w:val="center"/>
              <w:rPr>
                <w:rFonts w:ascii="Times New Roman" w:hAnsi="Times New Roman" w:cs="Times New Roman"/>
                <w:b/>
                <w:sz w:val="8"/>
                <w:szCs w:val="8"/>
              </w:rPr>
            </w:pPr>
          </w:p>
        </w:tc>
      </w:tr>
      <w:tr w:rsidR="000E7284" w:rsidTr="002F183D">
        <w:tc>
          <w:tcPr>
            <w:tcW w:w="4364" w:type="dxa"/>
            <w:tcBorders>
              <w:top w:val="nil"/>
              <w:left w:val="nil"/>
              <w:bottom w:val="nil"/>
              <w:right w:val="nil"/>
            </w:tcBorders>
            <w:shd w:val="clear" w:color="auto" w:fill="auto"/>
          </w:tcPr>
          <w:p w:rsidR="000E7284" w:rsidRPr="008805B1" w:rsidRDefault="008805B1" w:rsidP="002F183D">
            <w:pPr>
              <w:ind w:left="113"/>
              <w:rPr>
                <w:rFonts w:ascii="Times New Roman" w:hAnsi="Times New Roman" w:cs="Times New Roman"/>
                <w:bCs/>
                <w:i/>
              </w:rPr>
            </w:pPr>
            <w:r>
              <w:rPr>
                <w:rFonts w:ascii="Times New Roman" w:hAnsi="Times New Roman" w:cs="Times New Roman"/>
                <w:bCs/>
                <w:i/>
              </w:rPr>
              <w:t>Unrestricted M</w:t>
            </w:r>
            <w:r w:rsidR="000E7284" w:rsidRPr="008805B1">
              <w:rPr>
                <w:rFonts w:ascii="Times New Roman" w:hAnsi="Times New Roman" w:cs="Times New Roman"/>
                <w:bCs/>
                <w:i/>
              </w:rPr>
              <w:t>ethod</w:t>
            </w:r>
          </w:p>
        </w:tc>
        <w:tc>
          <w:tcPr>
            <w:tcW w:w="1275" w:type="dxa"/>
            <w:tcBorders>
              <w:top w:val="nil"/>
              <w:left w:val="nil"/>
              <w:bottom w:val="nil"/>
              <w:right w:val="nil"/>
            </w:tcBorders>
            <w:shd w:val="clear" w:color="auto" w:fill="auto"/>
          </w:tcPr>
          <w:p w:rsidR="000E7284" w:rsidRPr="000E7284" w:rsidRDefault="000E7284" w:rsidP="002F183D">
            <w:pPr>
              <w:tabs>
                <w:tab w:val="decimal" w:pos="567"/>
              </w:tabs>
              <w:rPr>
                <w:rFonts w:ascii="Times New Roman" w:hAnsi="Times New Roman" w:cs="Times New Roman"/>
                <w:b/>
                <w:bCs/>
              </w:rPr>
            </w:pPr>
            <w:r w:rsidRPr="000E7284">
              <w:rPr>
                <w:rFonts w:ascii="Times New Roman" w:hAnsi="Times New Roman" w:cs="Times New Roman"/>
                <w:b/>
                <w:bCs/>
              </w:rPr>
              <w:t>−0.31</w:t>
            </w:r>
          </w:p>
        </w:tc>
        <w:tc>
          <w:tcPr>
            <w:tcW w:w="1276" w:type="dxa"/>
            <w:tcBorders>
              <w:top w:val="nil"/>
              <w:left w:val="nil"/>
              <w:bottom w:val="nil"/>
              <w:right w:val="nil"/>
            </w:tcBorders>
            <w:shd w:val="clear" w:color="auto" w:fill="auto"/>
          </w:tcPr>
          <w:p w:rsidR="000E7284" w:rsidRPr="000E7284" w:rsidRDefault="000E7284" w:rsidP="002F183D">
            <w:pPr>
              <w:tabs>
                <w:tab w:val="decimal" w:pos="567"/>
              </w:tabs>
              <w:rPr>
                <w:rFonts w:ascii="Times New Roman" w:hAnsi="Times New Roman" w:cs="Times New Roman"/>
                <w:b/>
                <w:bCs/>
              </w:rPr>
            </w:pPr>
            <w:r w:rsidRPr="000E7284">
              <w:rPr>
                <w:rFonts w:ascii="Times New Roman" w:hAnsi="Times New Roman" w:cs="Times New Roman"/>
                <w:b/>
                <w:bCs/>
              </w:rPr>
              <w:t>−0.30</w:t>
            </w:r>
          </w:p>
        </w:tc>
        <w:tc>
          <w:tcPr>
            <w:tcW w:w="1275" w:type="dxa"/>
            <w:tcBorders>
              <w:top w:val="nil"/>
              <w:left w:val="nil"/>
              <w:bottom w:val="nil"/>
              <w:right w:val="nil"/>
            </w:tcBorders>
            <w:shd w:val="clear" w:color="auto" w:fill="auto"/>
          </w:tcPr>
          <w:p w:rsidR="000E7284" w:rsidRPr="000E7284" w:rsidRDefault="000E7284" w:rsidP="002F183D">
            <w:pPr>
              <w:tabs>
                <w:tab w:val="decimal" w:pos="567"/>
              </w:tabs>
              <w:rPr>
                <w:rFonts w:ascii="Times New Roman" w:hAnsi="Times New Roman" w:cs="Times New Roman"/>
                <w:b/>
                <w:bCs/>
              </w:rPr>
            </w:pPr>
            <w:r w:rsidRPr="000E7284">
              <w:rPr>
                <w:rFonts w:ascii="Times New Roman" w:hAnsi="Times New Roman" w:cs="Times New Roman"/>
                <w:b/>
                <w:bCs/>
              </w:rPr>
              <w:t>−0.28</w:t>
            </w:r>
          </w:p>
        </w:tc>
        <w:tc>
          <w:tcPr>
            <w:tcW w:w="1277" w:type="dxa"/>
            <w:tcBorders>
              <w:top w:val="nil"/>
              <w:left w:val="nil"/>
              <w:bottom w:val="nil"/>
              <w:right w:val="nil"/>
            </w:tcBorders>
            <w:shd w:val="clear" w:color="auto" w:fill="auto"/>
          </w:tcPr>
          <w:p w:rsidR="000E7284" w:rsidRPr="000E7284" w:rsidRDefault="000E7284" w:rsidP="002F183D">
            <w:pPr>
              <w:tabs>
                <w:tab w:val="decimal" w:pos="567"/>
              </w:tabs>
              <w:rPr>
                <w:rFonts w:ascii="Times New Roman" w:hAnsi="Times New Roman" w:cs="Times New Roman"/>
                <w:b/>
                <w:bCs/>
              </w:rPr>
            </w:pPr>
            <w:r w:rsidRPr="000E7284">
              <w:rPr>
                <w:rFonts w:ascii="Times New Roman" w:hAnsi="Times New Roman" w:cs="Times New Roman"/>
                <w:b/>
                <w:bCs/>
              </w:rPr>
              <w:t>−0.28</w:t>
            </w:r>
          </w:p>
        </w:tc>
      </w:tr>
      <w:tr w:rsidR="000E7284" w:rsidTr="002F183D">
        <w:tc>
          <w:tcPr>
            <w:tcW w:w="4364" w:type="dxa"/>
            <w:tcBorders>
              <w:top w:val="nil"/>
              <w:left w:val="nil"/>
              <w:bottom w:val="nil"/>
              <w:right w:val="nil"/>
            </w:tcBorders>
            <w:shd w:val="clear" w:color="auto" w:fill="auto"/>
          </w:tcPr>
          <w:p w:rsidR="000E7284" w:rsidRPr="000E7284" w:rsidRDefault="000E7284" w:rsidP="002F183D">
            <w:pPr>
              <w:spacing w:after="60"/>
              <w:rPr>
                <w:rFonts w:ascii="Times New Roman" w:hAnsi="Times New Roman" w:cs="Times New Roman"/>
                <w:b/>
                <w:bCs/>
              </w:rPr>
            </w:pPr>
          </w:p>
        </w:tc>
        <w:tc>
          <w:tcPr>
            <w:tcW w:w="1275" w:type="dxa"/>
            <w:tcBorders>
              <w:top w:val="nil"/>
              <w:left w:val="nil"/>
              <w:bottom w:val="nil"/>
              <w:right w:val="nil"/>
            </w:tcBorders>
            <w:shd w:val="clear" w:color="auto" w:fill="auto"/>
          </w:tcPr>
          <w:p w:rsidR="000E7284" w:rsidRPr="000E7284" w:rsidRDefault="000E7284" w:rsidP="002F183D">
            <w:pPr>
              <w:tabs>
                <w:tab w:val="decimal" w:pos="567"/>
              </w:tabs>
              <w:spacing w:after="60"/>
              <w:rPr>
                <w:rFonts w:ascii="Times New Roman" w:hAnsi="Times New Roman" w:cs="Times New Roman"/>
                <w:b/>
                <w:bCs/>
              </w:rPr>
            </w:pPr>
            <w:r w:rsidRPr="000E7284">
              <w:rPr>
                <w:rFonts w:ascii="Times New Roman" w:hAnsi="Times New Roman" w:cs="Times New Roman"/>
                <w:b/>
                <w:bCs/>
              </w:rPr>
              <w:t>(0.12)</w:t>
            </w:r>
          </w:p>
        </w:tc>
        <w:tc>
          <w:tcPr>
            <w:tcW w:w="1276" w:type="dxa"/>
            <w:tcBorders>
              <w:top w:val="nil"/>
              <w:left w:val="nil"/>
              <w:bottom w:val="nil"/>
              <w:right w:val="nil"/>
            </w:tcBorders>
            <w:shd w:val="clear" w:color="auto" w:fill="auto"/>
          </w:tcPr>
          <w:p w:rsidR="000E7284" w:rsidRPr="000E7284" w:rsidRDefault="000E7284" w:rsidP="002F183D">
            <w:pPr>
              <w:tabs>
                <w:tab w:val="decimal" w:pos="567"/>
              </w:tabs>
              <w:spacing w:after="60"/>
              <w:rPr>
                <w:rFonts w:ascii="Times New Roman" w:hAnsi="Times New Roman" w:cs="Times New Roman"/>
                <w:b/>
                <w:bCs/>
              </w:rPr>
            </w:pPr>
            <w:r w:rsidRPr="000E7284">
              <w:rPr>
                <w:rFonts w:ascii="Times New Roman" w:hAnsi="Times New Roman" w:cs="Times New Roman"/>
                <w:b/>
                <w:bCs/>
              </w:rPr>
              <w:t>(0.12)</w:t>
            </w:r>
          </w:p>
        </w:tc>
        <w:tc>
          <w:tcPr>
            <w:tcW w:w="1275" w:type="dxa"/>
            <w:tcBorders>
              <w:top w:val="nil"/>
              <w:left w:val="nil"/>
              <w:bottom w:val="nil"/>
              <w:right w:val="nil"/>
            </w:tcBorders>
            <w:shd w:val="clear" w:color="auto" w:fill="auto"/>
          </w:tcPr>
          <w:p w:rsidR="000E7284" w:rsidRPr="000E7284" w:rsidRDefault="000E7284" w:rsidP="002F183D">
            <w:pPr>
              <w:tabs>
                <w:tab w:val="decimal" w:pos="567"/>
              </w:tabs>
              <w:spacing w:after="60"/>
              <w:rPr>
                <w:rFonts w:ascii="Times New Roman" w:hAnsi="Times New Roman" w:cs="Times New Roman"/>
                <w:b/>
                <w:bCs/>
              </w:rPr>
            </w:pPr>
            <w:r w:rsidRPr="000E7284">
              <w:rPr>
                <w:rFonts w:ascii="Times New Roman" w:hAnsi="Times New Roman" w:cs="Times New Roman"/>
                <w:b/>
                <w:bCs/>
              </w:rPr>
              <w:t>(0.10)</w:t>
            </w:r>
          </w:p>
        </w:tc>
        <w:tc>
          <w:tcPr>
            <w:tcW w:w="1277" w:type="dxa"/>
            <w:tcBorders>
              <w:top w:val="nil"/>
              <w:left w:val="nil"/>
              <w:bottom w:val="nil"/>
              <w:right w:val="nil"/>
            </w:tcBorders>
            <w:shd w:val="clear" w:color="auto" w:fill="auto"/>
          </w:tcPr>
          <w:p w:rsidR="000E7284" w:rsidRPr="000E7284" w:rsidRDefault="000E7284" w:rsidP="002F183D">
            <w:pPr>
              <w:tabs>
                <w:tab w:val="decimal" w:pos="567"/>
              </w:tabs>
              <w:spacing w:after="60"/>
              <w:rPr>
                <w:rFonts w:ascii="Times New Roman" w:hAnsi="Times New Roman" w:cs="Times New Roman"/>
                <w:b/>
                <w:bCs/>
              </w:rPr>
            </w:pPr>
            <w:r w:rsidRPr="000E7284">
              <w:rPr>
                <w:rFonts w:ascii="Times New Roman" w:hAnsi="Times New Roman" w:cs="Times New Roman"/>
                <w:b/>
                <w:bCs/>
              </w:rPr>
              <w:t>(0.13)</w:t>
            </w:r>
          </w:p>
        </w:tc>
      </w:tr>
      <w:tr w:rsidR="000E7284" w:rsidTr="002F183D">
        <w:tc>
          <w:tcPr>
            <w:tcW w:w="4364" w:type="dxa"/>
            <w:tcBorders>
              <w:top w:val="nil"/>
              <w:left w:val="nil"/>
              <w:bottom w:val="nil"/>
              <w:right w:val="nil"/>
            </w:tcBorders>
            <w:shd w:val="clear" w:color="auto" w:fill="auto"/>
          </w:tcPr>
          <w:p w:rsidR="000E7284" w:rsidRPr="000E7284" w:rsidRDefault="000E7284" w:rsidP="002F183D">
            <w:pPr>
              <w:ind w:left="113"/>
              <w:rPr>
                <w:rFonts w:ascii="Times New Roman" w:hAnsi="Times New Roman" w:cs="Times New Roman"/>
              </w:rPr>
            </w:pPr>
            <w:r w:rsidRPr="000E7284">
              <w:rPr>
                <w:rFonts w:ascii="Times New Roman" w:hAnsi="Times New Roman" w:cs="Times New Roman"/>
              </w:rPr>
              <w:t>Standard price method</w:t>
            </w:r>
          </w:p>
        </w:tc>
        <w:tc>
          <w:tcPr>
            <w:tcW w:w="1275" w:type="dxa"/>
            <w:tcBorders>
              <w:top w:val="nil"/>
              <w:left w:val="nil"/>
              <w:bottom w:val="nil"/>
              <w:right w:val="nil"/>
            </w:tcBorders>
            <w:shd w:val="clear" w:color="auto" w:fill="auto"/>
          </w:tcPr>
          <w:p w:rsidR="000E7284" w:rsidRPr="000E7284" w:rsidRDefault="000E7284" w:rsidP="002F183D">
            <w:pPr>
              <w:tabs>
                <w:tab w:val="decimal" w:pos="567"/>
              </w:tabs>
              <w:rPr>
                <w:rFonts w:ascii="Times New Roman" w:hAnsi="Times New Roman" w:cs="Times New Roman"/>
              </w:rPr>
            </w:pPr>
            <w:r w:rsidRPr="000E7284">
              <w:rPr>
                <w:rFonts w:ascii="Times New Roman" w:hAnsi="Times New Roman" w:cs="Times New Roman"/>
              </w:rPr>
              <w:t>−1.25</w:t>
            </w:r>
          </w:p>
        </w:tc>
        <w:tc>
          <w:tcPr>
            <w:tcW w:w="1276" w:type="dxa"/>
            <w:tcBorders>
              <w:top w:val="nil"/>
              <w:left w:val="nil"/>
              <w:bottom w:val="nil"/>
              <w:right w:val="nil"/>
            </w:tcBorders>
            <w:shd w:val="clear" w:color="auto" w:fill="auto"/>
          </w:tcPr>
          <w:p w:rsidR="000E7284" w:rsidRPr="000E7284" w:rsidRDefault="000E7284" w:rsidP="002F183D">
            <w:pPr>
              <w:tabs>
                <w:tab w:val="decimal" w:pos="567"/>
              </w:tabs>
              <w:rPr>
                <w:rFonts w:ascii="Times New Roman" w:hAnsi="Times New Roman" w:cs="Times New Roman"/>
              </w:rPr>
            </w:pPr>
            <w:r w:rsidRPr="000E7284">
              <w:rPr>
                <w:rFonts w:ascii="Times New Roman" w:hAnsi="Times New Roman" w:cs="Times New Roman"/>
              </w:rPr>
              <w:t>−1.25</w:t>
            </w:r>
          </w:p>
        </w:tc>
        <w:tc>
          <w:tcPr>
            <w:tcW w:w="1275" w:type="dxa"/>
            <w:tcBorders>
              <w:top w:val="nil"/>
              <w:left w:val="nil"/>
              <w:bottom w:val="nil"/>
              <w:right w:val="nil"/>
            </w:tcBorders>
            <w:shd w:val="clear" w:color="auto" w:fill="auto"/>
          </w:tcPr>
          <w:p w:rsidR="000E7284" w:rsidRPr="000E7284" w:rsidRDefault="000E7284" w:rsidP="002F183D">
            <w:pPr>
              <w:tabs>
                <w:tab w:val="decimal" w:pos="567"/>
              </w:tabs>
              <w:rPr>
                <w:rFonts w:ascii="Times New Roman" w:hAnsi="Times New Roman" w:cs="Times New Roman"/>
              </w:rPr>
            </w:pPr>
            <w:r w:rsidRPr="000E7284">
              <w:rPr>
                <w:rFonts w:ascii="Times New Roman" w:hAnsi="Times New Roman" w:cs="Times New Roman"/>
              </w:rPr>
              <w:t>−1.23</w:t>
            </w:r>
          </w:p>
        </w:tc>
        <w:tc>
          <w:tcPr>
            <w:tcW w:w="1277" w:type="dxa"/>
            <w:tcBorders>
              <w:top w:val="nil"/>
              <w:left w:val="nil"/>
              <w:bottom w:val="nil"/>
              <w:right w:val="nil"/>
            </w:tcBorders>
            <w:shd w:val="clear" w:color="auto" w:fill="auto"/>
          </w:tcPr>
          <w:p w:rsidR="000E7284" w:rsidRPr="000E7284" w:rsidRDefault="000E7284" w:rsidP="002F183D">
            <w:pPr>
              <w:tabs>
                <w:tab w:val="decimal" w:pos="567"/>
              </w:tabs>
              <w:rPr>
                <w:rFonts w:ascii="Times New Roman" w:hAnsi="Times New Roman" w:cs="Times New Roman"/>
              </w:rPr>
            </w:pPr>
            <w:r w:rsidRPr="000E7284">
              <w:rPr>
                <w:rFonts w:ascii="Times New Roman" w:hAnsi="Times New Roman" w:cs="Times New Roman"/>
              </w:rPr>
              <w:t>−1.22</w:t>
            </w:r>
          </w:p>
        </w:tc>
      </w:tr>
      <w:tr w:rsidR="000E7284" w:rsidTr="002F183D">
        <w:tc>
          <w:tcPr>
            <w:tcW w:w="4364" w:type="dxa"/>
            <w:tcBorders>
              <w:top w:val="nil"/>
              <w:left w:val="nil"/>
              <w:bottom w:val="nil"/>
              <w:right w:val="nil"/>
            </w:tcBorders>
            <w:shd w:val="clear" w:color="auto" w:fill="auto"/>
          </w:tcPr>
          <w:p w:rsidR="000E7284" w:rsidRPr="000E7284" w:rsidRDefault="000E7284" w:rsidP="002F183D">
            <w:pPr>
              <w:spacing w:after="60"/>
              <w:rPr>
                <w:rFonts w:ascii="Times New Roman" w:hAnsi="Times New Roman" w:cs="Times New Roman"/>
              </w:rPr>
            </w:pPr>
          </w:p>
        </w:tc>
        <w:tc>
          <w:tcPr>
            <w:tcW w:w="1275" w:type="dxa"/>
            <w:tcBorders>
              <w:top w:val="nil"/>
              <w:left w:val="nil"/>
              <w:bottom w:val="nil"/>
              <w:right w:val="nil"/>
            </w:tcBorders>
            <w:shd w:val="clear" w:color="auto" w:fill="auto"/>
          </w:tcPr>
          <w:p w:rsidR="000E7284" w:rsidRPr="000E7284" w:rsidRDefault="000E7284" w:rsidP="002F183D">
            <w:pPr>
              <w:tabs>
                <w:tab w:val="decimal" w:pos="567"/>
              </w:tabs>
              <w:spacing w:after="60"/>
              <w:rPr>
                <w:rFonts w:ascii="Times New Roman" w:hAnsi="Times New Roman" w:cs="Times New Roman"/>
              </w:rPr>
            </w:pPr>
            <w:r w:rsidRPr="000E7284">
              <w:rPr>
                <w:rFonts w:ascii="Times New Roman" w:hAnsi="Times New Roman" w:cs="Times New Roman"/>
              </w:rPr>
              <w:t>(0.13)</w:t>
            </w:r>
          </w:p>
        </w:tc>
        <w:tc>
          <w:tcPr>
            <w:tcW w:w="1276" w:type="dxa"/>
            <w:tcBorders>
              <w:top w:val="nil"/>
              <w:left w:val="nil"/>
              <w:bottom w:val="nil"/>
              <w:right w:val="nil"/>
            </w:tcBorders>
            <w:shd w:val="clear" w:color="auto" w:fill="auto"/>
          </w:tcPr>
          <w:p w:rsidR="000E7284" w:rsidRPr="000E7284" w:rsidRDefault="000E7284" w:rsidP="002F183D">
            <w:pPr>
              <w:tabs>
                <w:tab w:val="decimal" w:pos="567"/>
              </w:tabs>
              <w:spacing w:after="60"/>
              <w:rPr>
                <w:rFonts w:ascii="Times New Roman" w:hAnsi="Times New Roman" w:cs="Times New Roman"/>
              </w:rPr>
            </w:pPr>
            <w:r w:rsidRPr="000E7284">
              <w:rPr>
                <w:rFonts w:ascii="Times New Roman" w:hAnsi="Times New Roman" w:cs="Times New Roman"/>
              </w:rPr>
              <w:t>(0.13)</w:t>
            </w:r>
          </w:p>
        </w:tc>
        <w:tc>
          <w:tcPr>
            <w:tcW w:w="1275" w:type="dxa"/>
            <w:tcBorders>
              <w:top w:val="nil"/>
              <w:left w:val="nil"/>
              <w:bottom w:val="nil"/>
              <w:right w:val="nil"/>
            </w:tcBorders>
            <w:shd w:val="clear" w:color="auto" w:fill="auto"/>
          </w:tcPr>
          <w:p w:rsidR="000E7284" w:rsidRPr="000E7284" w:rsidRDefault="000E7284" w:rsidP="002F183D">
            <w:pPr>
              <w:tabs>
                <w:tab w:val="decimal" w:pos="567"/>
              </w:tabs>
              <w:spacing w:after="60"/>
              <w:rPr>
                <w:rFonts w:ascii="Times New Roman" w:hAnsi="Times New Roman" w:cs="Times New Roman"/>
              </w:rPr>
            </w:pPr>
            <w:r w:rsidRPr="000E7284">
              <w:rPr>
                <w:rFonts w:ascii="Times New Roman" w:hAnsi="Times New Roman" w:cs="Times New Roman"/>
              </w:rPr>
              <w:t>(0.14)</w:t>
            </w:r>
          </w:p>
        </w:tc>
        <w:tc>
          <w:tcPr>
            <w:tcW w:w="1277" w:type="dxa"/>
            <w:tcBorders>
              <w:top w:val="nil"/>
              <w:left w:val="nil"/>
              <w:bottom w:val="nil"/>
              <w:right w:val="nil"/>
            </w:tcBorders>
            <w:shd w:val="clear" w:color="auto" w:fill="auto"/>
          </w:tcPr>
          <w:p w:rsidR="000E7284" w:rsidRPr="000E7284" w:rsidRDefault="000E7284" w:rsidP="002F183D">
            <w:pPr>
              <w:tabs>
                <w:tab w:val="decimal" w:pos="567"/>
              </w:tabs>
              <w:spacing w:after="60"/>
              <w:rPr>
                <w:rFonts w:ascii="Times New Roman" w:hAnsi="Times New Roman" w:cs="Times New Roman"/>
              </w:rPr>
            </w:pPr>
            <w:r w:rsidRPr="000E7284">
              <w:rPr>
                <w:rFonts w:ascii="Times New Roman" w:hAnsi="Times New Roman" w:cs="Times New Roman"/>
              </w:rPr>
              <w:t>(0.15)</w:t>
            </w:r>
          </w:p>
        </w:tc>
      </w:tr>
      <w:tr w:rsidR="000E7284" w:rsidTr="002F183D">
        <w:tc>
          <w:tcPr>
            <w:tcW w:w="4364" w:type="dxa"/>
            <w:tcBorders>
              <w:top w:val="nil"/>
              <w:left w:val="nil"/>
              <w:bottom w:val="nil"/>
              <w:right w:val="nil"/>
            </w:tcBorders>
            <w:shd w:val="clear" w:color="auto" w:fill="auto"/>
          </w:tcPr>
          <w:p w:rsidR="000E7284" w:rsidRPr="000E7284" w:rsidRDefault="000E7284" w:rsidP="002F183D">
            <w:pPr>
              <w:ind w:left="113"/>
              <w:rPr>
                <w:rFonts w:ascii="Times New Roman" w:hAnsi="Times New Roman" w:cs="Times New Roman"/>
              </w:rPr>
            </w:pPr>
            <w:r w:rsidRPr="000E7284">
              <w:rPr>
                <w:rFonts w:ascii="Times New Roman" w:hAnsi="Times New Roman" w:cs="Times New Roman"/>
              </w:rPr>
              <w:t>Deaton method</w:t>
            </w:r>
          </w:p>
        </w:tc>
        <w:tc>
          <w:tcPr>
            <w:tcW w:w="1275" w:type="dxa"/>
            <w:tcBorders>
              <w:top w:val="nil"/>
              <w:left w:val="nil"/>
              <w:bottom w:val="nil"/>
              <w:right w:val="nil"/>
            </w:tcBorders>
            <w:shd w:val="clear" w:color="auto" w:fill="auto"/>
          </w:tcPr>
          <w:p w:rsidR="000E7284" w:rsidRPr="000E7284" w:rsidRDefault="000E7284" w:rsidP="002F183D">
            <w:pPr>
              <w:tabs>
                <w:tab w:val="decimal" w:pos="567"/>
              </w:tabs>
              <w:rPr>
                <w:rFonts w:ascii="Times New Roman" w:hAnsi="Times New Roman" w:cs="Times New Roman"/>
              </w:rPr>
            </w:pPr>
            <w:r w:rsidRPr="000E7284">
              <w:rPr>
                <w:rFonts w:ascii="Times New Roman" w:hAnsi="Times New Roman" w:cs="Times New Roman"/>
              </w:rPr>
              <w:t>−1.18</w:t>
            </w:r>
          </w:p>
        </w:tc>
        <w:tc>
          <w:tcPr>
            <w:tcW w:w="1276" w:type="dxa"/>
            <w:tcBorders>
              <w:top w:val="nil"/>
              <w:left w:val="nil"/>
              <w:bottom w:val="nil"/>
              <w:right w:val="nil"/>
            </w:tcBorders>
            <w:shd w:val="clear" w:color="auto" w:fill="auto"/>
          </w:tcPr>
          <w:p w:rsidR="000E7284" w:rsidRPr="000E7284" w:rsidRDefault="000E7284" w:rsidP="002F183D">
            <w:pPr>
              <w:tabs>
                <w:tab w:val="decimal" w:pos="567"/>
              </w:tabs>
              <w:rPr>
                <w:rFonts w:ascii="Times New Roman" w:hAnsi="Times New Roman" w:cs="Times New Roman"/>
              </w:rPr>
            </w:pPr>
            <w:r w:rsidRPr="000E7284">
              <w:rPr>
                <w:rFonts w:ascii="Times New Roman" w:hAnsi="Times New Roman" w:cs="Times New Roman"/>
              </w:rPr>
              <w:t>−1.18</w:t>
            </w:r>
          </w:p>
        </w:tc>
        <w:tc>
          <w:tcPr>
            <w:tcW w:w="1275" w:type="dxa"/>
            <w:tcBorders>
              <w:top w:val="nil"/>
              <w:left w:val="nil"/>
              <w:bottom w:val="nil"/>
              <w:right w:val="nil"/>
            </w:tcBorders>
            <w:shd w:val="clear" w:color="auto" w:fill="auto"/>
          </w:tcPr>
          <w:p w:rsidR="000E7284" w:rsidRPr="000E7284" w:rsidRDefault="000E7284" w:rsidP="002F183D">
            <w:pPr>
              <w:tabs>
                <w:tab w:val="decimal" w:pos="567"/>
              </w:tabs>
              <w:rPr>
                <w:rFonts w:ascii="Times New Roman" w:hAnsi="Times New Roman" w:cs="Times New Roman"/>
              </w:rPr>
            </w:pPr>
            <w:r w:rsidRPr="000E7284">
              <w:rPr>
                <w:rFonts w:ascii="Times New Roman" w:hAnsi="Times New Roman" w:cs="Times New Roman"/>
              </w:rPr>
              <w:t>−1.17</w:t>
            </w:r>
          </w:p>
        </w:tc>
        <w:tc>
          <w:tcPr>
            <w:tcW w:w="1277" w:type="dxa"/>
            <w:tcBorders>
              <w:top w:val="nil"/>
              <w:left w:val="nil"/>
              <w:bottom w:val="nil"/>
              <w:right w:val="nil"/>
            </w:tcBorders>
            <w:shd w:val="clear" w:color="auto" w:fill="auto"/>
          </w:tcPr>
          <w:p w:rsidR="000E7284" w:rsidRPr="000E7284" w:rsidRDefault="000E7284" w:rsidP="002F183D">
            <w:pPr>
              <w:tabs>
                <w:tab w:val="decimal" w:pos="567"/>
              </w:tabs>
              <w:rPr>
                <w:rFonts w:ascii="Times New Roman" w:hAnsi="Times New Roman" w:cs="Times New Roman"/>
              </w:rPr>
            </w:pPr>
            <w:r w:rsidRPr="000E7284">
              <w:rPr>
                <w:rFonts w:ascii="Times New Roman" w:hAnsi="Times New Roman" w:cs="Times New Roman"/>
              </w:rPr>
              <w:t>−1.15</w:t>
            </w:r>
          </w:p>
        </w:tc>
      </w:tr>
      <w:tr w:rsidR="000E7284" w:rsidTr="002F183D">
        <w:tc>
          <w:tcPr>
            <w:tcW w:w="4364" w:type="dxa"/>
            <w:tcBorders>
              <w:top w:val="nil"/>
              <w:left w:val="nil"/>
              <w:bottom w:val="nil"/>
              <w:right w:val="nil"/>
            </w:tcBorders>
            <w:shd w:val="clear" w:color="auto" w:fill="auto"/>
          </w:tcPr>
          <w:p w:rsidR="000E7284" w:rsidRPr="000E7284" w:rsidRDefault="000E7284" w:rsidP="002F183D">
            <w:pPr>
              <w:spacing w:after="60"/>
              <w:rPr>
                <w:rFonts w:ascii="Times New Roman" w:hAnsi="Times New Roman" w:cs="Times New Roman"/>
              </w:rPr>
            </w:pPr>
          </w:p>
        </w:tc>
        <w:tc>
          <w:tcPr>
            <w:tcW w:w="1275" w:type="dxa"/>
            <w:tcBorders>
              <w:top w:val="nil"/>
              <w:left w:val="nil"/>
              <w:bottom w:val="nil"/>
              <w:right w:val="nil"/>
            </w:tcBorders>
            <w:shd w:val="clear" w:color="auto" w:fill="auto"/>
          </w:tcPr>
          <w:p w:rsidR="000E7284" w:rsidRPr="000E7284" w:rsidRDefault="000E7284" w:rsidP="002F183D">
            <w:pPr>
              <w:tabs>
                <w:tab w:val="decimal" w:pos="567"/>
              </w:tabs>
              <w:spacing w:after="60"/>
              <w:rPr>
                <w:rFonts w:ascii="Times New Roman" w:hAnsi="Times New Roman" w:cs="Times New Roman"/>
              </w:rPr>
            </w:pPr>
            <w:r w:rsidRPr="000E7284">
              <w:rPr>
                <w:rFonts w:ascii="Times New Roman" w:hAnsi="Times New Roman" w:cs="Times New Roman"/>
              </w:rPr>
              <w:t>(0.11)</w:t>
            </w:r>
          </w:p>
        </w:tc>
        <w:tc>
          <w:tcPr>
            <w:tcW w:w="1276" w:type="dxa"/>
            <w:tcBorders>
              <w:top w:val="nil"/>
              <w:left w:val="nil"/>
              <w:bottom w:val="nil"/>
              <w:right w:val="nil"/>
            </w:tcBorders>
            <w:shd w:val="clear" w:color="auto" w:fill="auto"/>
          </w:tcPr>
          <w:p w:rsidR="000E7284" w:rsidRPr="000E7284" w:rsidRDefault="000E7284" w:rsidP="002F183D">
            <w:pPr>
              <w:tabs>
                <w:tab w:val="decimal" w:pos="567"/>
              </w:tabs>
              <w:spacing w:after="60"/>
              <w:rPr>
                <w:rFonts w:ascii="Times New Roman" w:hAnsi="Times New Roman" w:cs="Times New Roman"/>
              </w:rPr>
            </w:pPr>
            <w:r w:rsidRPr="000E7284">
              <w:rPr>
                <w:rFonts w:ascii="Times New Roman" w:hAnsi="Times New Roman" w:cs="Times New Roman"/>
              </w:rPr>
              <w:t>(0.11)</w:t>
            </w:r>
          </w:p>
        </w:tc>
        <w:tc>
          <w:tcPr>
            <w:tcW w:w="1275" w:type="dxa"/>
            <w:tcBorders>
              <w:top w:val="nil"/>
              <w:left w:val="nil"/>
              <w:bottom w:val="nil"/>
              <w:right w:val="nil"/>
            </w:tcBorders>
            <w:shd w:val="clear" w:color="auto" w:fill="auto"/>
          </w:tcPr>
          <w:p w:rsidR="000E7284" w:rsidRPr="000E7284" w:rsidRDefault="000E7284" w:rsidP="002F183D">
            <w:pPr>
              <w:tabs>
                <w:tab w:val="decimal" w:pos="567"/>
              </w:tabs>
              <w:spacing w:after="60"/>
              <w:rPr>
                <w:rFonts w:ascii="Times New Roman" w:hAnsi="Times New Roman" w:cs="Times New Roman"/>
              </w:rPr>
            </w:pPr>
            <w:r w:rsidRPr="000E7284">
              <w:rPr>
                <w:rFonts w:ascii="Times New Roman" w:hAnsi="Times New Roman" w:cs="Times New Roman"/>
              </w:rPr>
              <w:t>(0.09)</w:t>
            </w:r>
          </w:p>
        </w:tc>
        <w:tc>
          <w:tcPr>
            <w:tcW w:w="1277" w:type="dxa"/>
            <w:tcBorders>
              <w:top w:val="nil"/>
              <w:left w:val="nil"/>
              <w:bottom w:val="nil"/>
              <w:right w:val="nil"/>
            </w:tcBorders>
            <w:shd w:val="clear" w:color="auto" w:fill="auto"/>
          </w:tcPr>
          <w:p w:rsidR="000E7284" w:rsidRPr="000E7284" w:rsidRDefault="000E7284" w:rsidP="002F183D">
            <w:pPr>
              <w:tabs>
                <w:tab w:val="decimal" w:pos="567"/>
              </w:tabs>
              <w:spacing w:after="60"/>
              <w:rPr>
                <w:rFonts w:ascii="Times New Roman" w:hAnsi="Times New Roman" w:cs="Times New Roman"/>
              </w:rPr>
            </w:pPr>
            <w:r w:rsidRPr="000E7284">
              <w:rPr>
                <w:rFonts w:ascii="Times New Roman" w:hAnsi="Times New Roman" w:cs="Times New Roman"/>
              </w:rPr>
              <w:t>(0.12)</w:t>
            </w:r>
          </w:p>
        </w:tc>
      </w:tr>
      <w:tr w:rsidR="000E7284" w:rsidTr="002F183D">
        <w:tc>
          <w:tcPr>
            <w:tcW w:w="4364" w:type="dxa"/>
            <w:tcBorders>
              <w:top w:val="nil"/>
              <w:left w:val="nil"/>
              <w:bottom w:val="nil"/>
              <w:right w:val="nil"/>
            </w:tcBorders>
            <w:shd w:val="clear" w:color="auto" w:fill="auto"/>
          </w:tcPr>
          <w:p w:rsidR="000E7284" w:rsidRPr="000E7284" w:rsidRDefault="000E7284" w:rsidP="002F183D">
            <w:pPr>
              <w:ind w:left="113"/>
              <w:rPr>
                <w:rFonts w:ascii="Times New Roman" w:hAnsi="Times New Roman" w:cs="Times New Roman"/>
              </w:rPr>
            </w:pPr>
            <w:r w:rsidRPr="000E7284">
              <w:rPr>
                <w:rFonts w:ascii="Times New Roman" w:hAnsi="Times New Roman" w:cs="Times New Roman"/>
              </w:rPr>
              <w:t>Standard unit value method – purchases</w:t>
            </w:r>
          </w:p>
        </w:tc>
        <w:tc>
          <w:tcPr>
            <w:tcW w:w="1275" w:type="dxa"/>
            <w:tcBorders>
              <w:top w:val="nil"/>
              <w:left w:val="nil"/>
              <w:bottom w:val="nil"/>
              <w:right w:val="nil"/>
            </w:tcBorders>
            <w:shd w:val="clear" w:color="auto" w:fill="auto"/>
          </w:tcPr>
          <w:p w:rsidR="000E7284" w:rsidRPr="000E7284" w:rsidRDefault="000E7284" w:rsidP="002F183D">
            <w:pPr>
              <w:tabs>
                <w:tab w:val="decimal" w:pos="567"/>
              </w:tabs>
              <w:rPr>
                <w:rFonts w:ascii="Times New Roman" w:hAnsi="Times New Roman" w:cs="Times New Roman"/>
              </w:rPr>
            </w:pPr>
            <w:r w:rsidRPr="000E7284">
              <w:rPr>
                <w:rFonts w:ascii="Times New Roman" w:hAnsi="Times New Roman" w:cs="Times New Roman"/>
              </w:rPr>
              <w:t>−1.28</w:t>
            </w:r>
          </w:p>
        </w:tc>
        <w:tc>
          <w:tcPr>
            <w:tcW w:w="1276" w:type="dxa"/>
            <w:tcBorders>
              <w:top w:val="nil"/>
              <w:left w:val="nil"/>
              <w:bottom w:val="nil"/>
              <w:right w:val="nil"/>
            </w:tcBorders>
            <w:shd w:val="clear" w:color="auto" w:fill="auto"/>
          </w:tcPr>
          <w:p w:rsidR="000E7284" w:rsidRPr="000E7284" w:rsidRDefault="000E7284" w:rsidP="002F183D">
            <w:pPr>
              <w:tabs>
                <w:tab w:val="decimal" w:pos="567"/>
              </w:tabs>
              <w:rPr>
                <w:rFonts w:ascii="Times New Roman" w:hAnsi="Times New Roman" w:cs="Times New Roman"/>
              </w:rPr>
            </w:pPr>
            <w:r w:rsidRPr="000E7284">
              <w:rPr>
                <w:rFonts w:ascii="Times New Roman" w:hAnsi="Times New Roman" w:cs="Times New Roman"/>
              </w:rPr>
              <w:t>−1.27</w:t>
            </w:r>
          </w:p>
        </w:tc>
        <w:tc>
          <w:tcPr>
            <w:tcW w:w="1275" w:type="dxa"/>
            <w:tcBorders>
              <w:top w:val="nil"/>
              <w:left w:val="nil"/>
              <w:bottom w:val="nil"/>
              <w:right w:val="nil"/>
            </w:tcBorders>
            <w:shd w:val="clear" w:color="auto" w:fill="auto"/>
          </w:tcPr>
          <w:p w:rsidR="000E7284" w:rsidRPr="000E7284" w:rsidRDefault="000E7284" w:rsidP="002F183D">
            <w:pPr>
              <w:tabs>
                <w:tab w:val="decimal" w:pos="567"/>
              </w:tabs>
              <w:rPr>
                <w:rFonts w:ascii="Times New Roman" w:hAnsi="Times New Roman" w:cs="Times New Roman"/>
              </w:rPr>
            </w:pPr>
            <w:r w:rsidRPr="000E7284">
              <w:rPr>
                <w:rFonts w:ascii="Times New Roman" w:hAnsi="Times New Roman" w:cs="Times New Roman"/>
              </w:rPr>
              <w:t>−1.29</w:t>
            </w:r>
          </w:p>
        </w:tc>
        <w:tc>
          <w:tcPr>
            <w:tcW w:w="1277" w:type="dxa"/>
            <w:tcBorders>
              <w:top w:val="nil"/>
              <w:left w:val="nil"/>
              <w:bottom w:val="nil"/>
              <w:right w:val="nil"/>
            </w:tcBorders>
            <w:shd w:val="clear" w:color="auto" w:fill="auto"/>
          </w:tcPr>
          <w:p w:rsidR="000E7284" w:rsidRPr="000E7284" w:rsidRDefault="000E7284" w:rsidP="002F183D">
            <w:pPr>
              <w:tabs>
                <w:tab w:val="decimal" w:pos="567"/>
              </w:tabs>
              <w:rPr>
                <w:rFonts w:ascii="Times New Roman" w:hAnsi="Times New Roman" w:cs="Times New Roman"/>
              </w:rPr>
            </w:pPr>
            <w:r w:rsidRPr="000E7284">
              <w:rPr>
                <w:rFonts w:ascii="Times New Roman" w:hAnsi="Times New Roman" w:cs="Times New Roman"/>
              </w:rPr>
              <w:t>−1.22</w:t>
            </w:r>
          </w:p>
        </w:tc>
      </w:tr>
      <w:tr w:rsidR="000E7284" w:rsidTr="002F183D">
        <w:tc>
          <w:tcPr>
            <w:tcW w:w="4364" w:type="dxa"/>
            <w:tcBorders>
              <w:top w:val="nil"/>
              <w:left w:val="nil"/>
              <w:bottom w:val="nil"/>
              <w:right w:val="nil"/>
            </w:tcBorders>
            <w:shd w:val="clear" w:color="auto" w:fill="auto"/>
          </w:tcPr>
          <w:p w:rsidR="000E7284" w:rsidRPr="000E7284" w:rsidRDefault="000E7284" w:rsidP="002F183D">
            <w:pPr>
              <w:spacing w:after="60"/>
              <w:rPr>
                <w:rFonts w:ascii="Times New Roman" w:hAnsi="Times New Roman" w:cs="Times New Roman"/>
              </w:rPr>
            </w:pPr>
          </w:p>
        </w:tc>
        <w:tc>
          <w:tcPr>
            <w:tcW w:w="1275" w:type="dxa"/>
            <w:tcBorders>
              <w:top w:val="nil"/>
              <w:left w:val="nil"/>
              <w:bottom w:val="nil"/>
              <w:right w:val="nil"/>
            </w:tcBorders>
            <w:shd w:val="clear" w:color="auto" w:fill="auto"/>
          </w:tcPr>
          <w:p w:rsidR="000E7284" w:rsidRPr="000E7284" w:rsidRDefault="000E7284" w:rsidP="002F183D">
            <w:pPr>
              <w:tabs>
                <w:tab w:val="decimal" w:pos="567"/>
              </w:tabs>
              <w:spacing w:after="60"/>
              <w:rPr>
                <w:rFonts w:ascii="Times New Roman" w:hAnsi="Times New Roman" w:cs="Times New Roman"/>
              </w:rPr>
            </w:pPr>
            <w:r w:rsidRPr="000E7284">
              <w:rPr>
                <w:rFonts w:ascii="Times New Roman" w:hAnsi="Times New Roman" w:cs="Times New Roman"/>
              </w:rPr>
              <w:t>(0.06)</w:t>
            </w:r>
          </w:p>
        </w:tc>
        <w:tc>
          <w:tcPr>
            <w:tcW w:w="1276" w:type="dxa"/>
            <w:tcBorders>
              <w:top w:val="nil"/>
              <w:left w:val="nil"/>
              <w:bottom w:val="nil"/>
              <w:right w:val="nil"/>
            </w:tcBorders>
            <w:shd w:val="clear" w:color="auto" w:fill="auto"/>
          </w:tcPr>
          <w:p w:rsidR="000E7284" w:rsidRPr="000E7284" w:rsidRDefault="000E7284" w:rsidP="002F183D">
            <w:pPr>
              <w:tabs>
                <w:tab w:val="decimal" w:pos="567"/>
              </w:tabs>
              <w:spacing w:after="60"/>
              <w:rPr>
                <w:rFonts w:ascii="Times New Roman" w:hAnsi="Times New Roman" w:cs="Times New Roman"/>
              </w:rPr>
            </w:pPr>
            <w:r w:rsidRPr="000E7284">
              <w:rPr>
                <w:rFonts w:ascii="Times New Roman" w:hAnsi="Times New Roman" w:cs="Times New Roman"/>
              </w:rPr>
              <w:t>(0.06)</w:t>
            </w:r>
          </w:p>
        </w:tc>
        <w:tc>
          <w:tcPr>
            <w:tcW w:w="1275" w:type="dxa"/>
            <w:tcBorders>
              <w:top w:val="nil"/>
              <w:left w:val="nil"/>
              <w:bottom w:val="nil"/>
              <w:right w:val="nil"/>
            </w:tcBorders>
            <w:shd w:val="clear" w:color="auto" w:fill="auto"/>
          </w:tcPr>
          <w:p w:rsidR="000E7284" w:rsidRPr="000E7284" w:rsidRDefault="000E7284" w:rsidP="002F183D">
            <w:pPr>
              <w:tabs>
                <w:tab w:val="decimal" w:pos="567"/>
              </w:tabs>
              <w:spacing w:after="60"/>
              <w:rPr>
                <w:rFonts w:ascii="Times New Roman" w:hAnsi="Times New Roman" w:cs="Times New Roman"/>
              </w:rPr>
            </w:pPr>
            <w:r w:rsidRPr="000E7284">
              <w:rPr>
                <w:rFonts w:ascii="Times New Roman" w:hAnsi="Times New Roman" w:cs="Times New Roman"/>
              </w:rPr>
              <w:t>(0.06)</w:t>
            </w:r>
          </w:p>
        </w:tc>
        <w:tc>
          <w:tcPr>
            <w:tcW w:w="1277" w:type="dxa"/>
            <w:tcBorders>
              <w:top w:val="nil"/>
              <w:left w:val="nil"/>
              <w:bottom w:val="nil"/>
              <w:right w:val="nil"/>
            </w:tcBorders>
            <w:shd w:val="clear" w:color="auto" w:fill="auto"/>
          </w:tcPr>
          <w:p w:rsidR="000E7284" w:rsidRPr="000E7284" w:rsidRDefault="000E7284" w:rsidP="002F183D">
            <w:pPr>
              <w:tabs>
                <w:tab w:val="decimal" w:pos="567"/>
              </w:tabs>
              <w:spacing w:after="60"/>
              <w:rPr>
                <w:rFonts w:ascii="Times New Roman" w:hAnsi="Times New Roman" w:cs="Times New Roman"/>
              </w:rPr>
            </w:pPr>
            <w:r w:rsidRPr="000E7284">
              <w:rPr>
                <w:rFonts w:ascii="Times New Roman" w:hAnsi="Times New Roman" w:cs="Times New Roman"/>
              </w:rPr>
              <w:t>(0.06)</w:t>
            </w:r>
          </w:p>
        </w:tc>
      </w:tr>
      <w:tr w:rsidR="000E7284" w:rsidTr="002F183D">
        <w:tc>
          <w:tcPr>
            <w:tcW w:w="4364" w:type="dxa"/>
            <w:tcBorders>
              <w:top w:val="nil"/>
              <w:left w:val="nil"/>
              <w:bottom w:val="nil"/>
              <w:right w:val="nil"/>
            </w:tcBorders>
            <w:shd w:val="clear" w:color="auto" w:fill="auto"/>
          </w:tcPr>
          <w:p w:rsidR="000E7284" w:rsidRPr="000E7284" w:rsidRDefault="000E7284" w:rsidP="002F183D">
            <w:pPr>
              <w:ind w:left="113"/>
              <w:rPr>
                <w:rFonts w:ascii="Times New Roman" w:hAnsi="Times New Roman" w:cs="Times New Roman"/>
              </w:rPr>
            </w:pPr>
            <w:r w:rsidRPr="000E7284">
              <w:rPr>
                <w:rFonts w:ascii="Times New Roman" w:hAnsi="Times New Roman" w:cs="Times New Roman"/>
              </w:rPr>
              <w:t>Standard unit value method – acquisitions</w:t>
            </w:r>
          </w:p>
        </w:tc>
        <w:tc>
          <w:tcPr>
            <w:tcW w:w="1275" w:type="dxa"/>
            <w:tcBorders>
              <w:top w:val="nil"/>
              <w:left w:val="nil"/>
              <w:bottom w:val="nil"/>
              <w:right w:val="nil"/>
            </w:tcBorders>
            <w:shd w:val="clear" w:color="auto" w:fill="auto"/>
          </w:tcPr>
          <w:p w:rsidR="000E7284" w:rsidRPr="000E7284" w:rsidRDefault="000E7284" w:rsidP="002F183D">
            <w:pPr>
              <w:tabs>
                <w:tab w:val="decimal" w:pos="567"/>
              </w:tabs>
              <w:rPr>
                <w:rFonts w:ascii="Times New Roman" w:hAnsi="Times New Roman" w:cs="Times New Roman"/>
              </w:rPr>
            </w:pPr>
            <w:r w:rsidRPr="000E7284">
              <w:rPr>
                <w:rFonts w:ascii="Times New Roman" w:hAnsi="Times New Roman" w:cs="Times New Roman"/>
              </w:rPr>
              <w:t>−1.30</w:t>
            </w:r>
          </w:p>
        </w:tc>
        <w:tc>
          <w:tcPr>
            <w:tcW w:w="1276" w:type="dxa"/>
            <w:tcBorders>
              <w:top w:val="nil"/>
              <w:left w:val="nil"/>
              <w:bottom w:val="nil"/>
              <w:right w:val="nil"/>
            </w:tcBorders>
            <w:shd w:val="clear" w:color="auto" w:fill="auto"/>
          </w:tcPr>
          <w:p w:rsidR="000E7284" w:rsidRPr="000E7284" w:rsidRDefault="000E7284" w:rsidP="002F183D">
            <w:pPr>
              <w:tabs>
                <w:tab w:val="decimal" w:pos="567"/>
              </w:tabs>
              <w:rPr>
                <w:rFonts w:ascii="Times New Roman" w:hAnsi="Times New Roman" w:cs="Times New Roman"/>
              </w:rPr>
            </w:pPr>
            <w:r w:rsidRPr="000E7284">
              <w:rPr>
                <w:rFonts w:ascii="Times New Roman" w:hAnsi="Times New Roman" w:cs="Times New Roman"/>
              </w:rPr>
              <w:t>−1.29</w:t>
            </w:r>
          </w:p>
        </w:tc>
        <w:tc>
          <w:tcPr>
            <w:tcW w:w="1275" w:type="dxa"/>
            <w:tcBorders>
              <w:top w:val="nil"/>
              <w:left w:val="nil"/>
              <w:bottom w:val="nil"/>
              <w:right w:val="nil"/>
            </w:tcBorders>
            <w:shd w:val="clear" w:color="auto" w:fill="auto"/>
          </w:tcPr>
          <w:p w:rsidR="000E7284" w:rsidRPr="000E7284" w:rsidRDefault="000E7284" w:rsidP="002F183D">
            <w:pPr>
              <w:tabs>
                <w:tab w:val="decimal" w:pos="567"/>
              </w:tabs>
              <w:rPr>
                <w:rFonts w:ascii="Times New Roman" w:hAnsi="Times New Roman" w:cs="Times New Roman"/>
              </w:rPr>
            </w:pPr>
            <w:r w:rsidRPr="000E7284">
              <w:rPr>
                <w:rFonts w:ascii="Times New Roman" w:hAnsi="Times New Roman" w:cs="Times New Roman"/>
              </w:rPr>
              <w:t>−1.29</w:t>
            </w:r>
          </w:p>
        </w:tc>
        <w:tc>
          <w:tcPr>
            <w:tcW w:w="1277" w:type="dxa"/>
            <w:tcBorders>
              <w:top w:val="nil"/>
              <w:left w:val="nil"/>
              <w:bottom w:val="nil"/>
              <w:right w:val="nil"/>
            </w:tcBorders>
            <w:shd w:val="clear" w:color="auto" w:fill="auto"/>
          </w:tcPr>
          <w:p w:rsidR="000E7284" w:rsidRPr="000E7284" w:rsidRDefault="000E7284" w:rsidP="002F183D">
            <w:pPr>
              <w:tabs>
                <w:tab w:val="decimal" w:pos="567"/>
              </w:tabs>
              <w:rPr>
                <w:rFonts w:ascii="Times New Roman" w:hAnsi="Times New Roman" w:cs="Times New Roman"/>
              </w:rPr>
            </w:pPr>
            <w:r w:rsidRPr="000E7284">
              <w:rPr>
                <w:rFonts w:ascii="Times New Roman" w:hAnsi="Times New Roman" w:cs="Times New Roman"/>
              </w:rPr>
              <w:t>−1.25</w:t>
            </w:r>
          </w:p>
        </w:tc>
      </w:tr>
      <w:tr w:rsidR="000E7284" w:rsidTr="002F183D">
        <w:tc>
          <w:tcPr>
            <w:tcW w:w="4364" w:type="dxa"/>
            <w:tcBorders>
              <w:top w:val="nil"/>
              <w:left w:val="nil"/>
              <w:bottom w:val="nil"/>
              <w:right w:val="nil"/>
            </w:tcBorders>
            <w:shd w:val="clear" w:color="auto" w:fill="auto"/>
          </w:tcPr>
          <w:p w:rsidR="000E7284" w:rsidRPr="000E7284" w:rsidRDefault="000E7284" w:rsidP="002F183D">
            <w:pPr>
              <w:spacing w:after="60"/>
              <w:rPr>
                <w:rFonts w:ascii="Times New Roman" w:hAnsi="Times New Roman" w:cs="Times New Roman"/>
              </w:rPr>
            </w:pPr>
          </w:p>
        </w:tc>
        <w:tc>
          <w:tcPr>
            <w:tcW w:w="1275" w:type="dxa"/>
            <w:tcBorders>
              <w:top w:val="nil"/>
              <w:left w:val="nil"/>
              <w:bottom w:val="nil"/>
              <w:right w:val="nil"/>
            </w:tcBorders>
            <w:shd w:val="clear" w:color="auto" w:fill="auto"/>
          </w:tcPr>
          <w:p w:rsidR="000E7284" w:rsidRPr="000E7284" w:rsidRDefault="000E7284" w:rsidP="002F183D">
            <w:pPr>
              <w:tabs>
                <w:tab w:val="decimal" w:pos="567"/>
              </w:tabs>
              <w:spacing w:after="60"/>
              <w:rPr>
                <w:rFonts w:ascii="Times New Roman" w:hAnsi="Times New Roman" w:cs="Times New Roman"/>
              </w:rPr>
            </w:pPr>
            <w:r w:rsidRPr="000E7284">
              <w:rPr>
                <w:rFonts w:ascii="Times New Roman" w:hAnsi="Times New Roman" w:cs="Times New Roman"/>
              </w:rPr>
              <w:t>(0.06)</w:t>
            </w:r>
          </w:p>
        </w:tc>
        <w:tc>
          <w:tcPr>
            <w:tcW w:w="1276" w:type="dxa"/>
            <w:tcBorders>
              <w:top w:val="nil"/>
              <w:left w:val="nil"/>
              <w:bottom w:val="nil"/>
              <w:right w:val="nil"/>
            </w:tcBorders>
            <w:shd w:val="clear" w:color="auto" w:fill="auto"/>
          </w:tcPr>
          <w:p w:rsidR="000E7284" w:rsidRPr="000E7284" w:rsidRDefault="000E7284" w:rsidP="002F183D">
            <w:pPr>
              <w:tabs>
                <w:tab w:val="decimal" w:pos="567"/>
              </w:tabs>
              <w:spacing w:after="60"/>
              <w:rPr>
                <w:rFonts w:ascii="Times New Roman" w:hAnsi="Times New Roman" w:cs="Times New Roman"/>
              </w:rPr>
            </w:pPr>
            <w:r w:rsidRPr="000E7284">
              <w:rPr>
                <w:rFonts w:ascii="Times New Roman" w:hAnsi="Times New Roman" w:cs="Times New Roman"/>
              </w:rPr>
              <w:t>(0.06)</w:t>
            </w:r>
          </w:p>
        </w:tc>
        <w:tc>
          <w:tcPr>
            <w:tcW w:w="1275" w:type="dxa"/>
            <w:tcBorders>
              <w:top w:val="nil"/>
              <w:left w:val="nil"/>
              <w:bottom w:val="nil"/>
              <w:right w:val="nil"/>
            </w:tcBorders>
            <w:shd w:val="clear" w:color="auto" w:fill="auto"/>
          </w:tcPr>
          <w:p w:rsidR="000E7284" w:rsidRPr="000E7284" w:rsidRDefault="000E7284" w:rsidP="002F183D">
            <w:pPr>
              <w:tabs>
                <w:tab w:val="decimal" w:pos="567"/>
              </w:tabs>
              <w:spacing w:after="60"/>
              <w:rPr>
                <w:rFonts w:ascii="Times New Roman" w:hAnsi="Times New Roman" w:cs="Times New Roman"/>
              </w:rPr>
            </w:pPr>
            <w:r w:rsidRPr="000E7284">
              <w:rPr>
                <w:rFonts w:ascii="Times New Roman" w:hAnsi="Times New Roman" w:cs="Times New Roman"/>
              </w:rPr>
              <w:t>(0.06)</w:t>
            </w:r>
          </w:p>
        </w:tc>
        <w:tc>
          <w:tcPr>
            <w:tcW w:w="1277" w:type="dxa"/>
            <w:tcBorders>
              <w:top w:val="nil"/>
              <w:left w:val="nil"/>
              <w:bottom w:val="nil"/>
              <w:right w:val="nil"/>
            </w:tcBorders>
            <w:shd w:val="clear" w:color="auto" w:fill="auto"/>
          </w:tcPr>
          <w:p w:rsidR="000E7284" w:rsidRPr="000E7284" w:rsidRDefault="000E7284" w:rsidP="002F183D">
            <w:pPr>
              <w:tabs>
                <w:tab w:val="decimal" w:pos="567"/>
              </w:tabs>
              <w:spacing w:after="60"/>
              <w:rPr>
                <w:rFonts w:ascii="Times New Roman" w:hAnsi="Times New Roman" w:cs="Times New Roman"/>
              </w:rPr>
            </w:pPr>
            <w:r w:rsidRPr="000E7284">
              <w:rPr>
                <w:rFonts w:ascii="Times New Roman" w:hAnsi="Times New Roman" w:cs="Times New Roman"/>
              </w:rPr>
              <w:t>(0.06)</w:t>
            </w:r>
          </w:p>
        </w:tc>
      </w:tr>
      <w:tr w:rsidR="000E7284" w:rsidTr="002F183D">
        <w:tc>
          <w:tcPr>
            <w:tcW w:w="4364" w:type="dxa"/>
            <w:tcBorders>
              <w:top w:val="nil"/>
              <w:left w:val="nil"/>
              <w:bottom w:val="nil"/>
              <w:right w:val="nil"/>
            </w:tcBorders>
            <w:shd w:val="clear" w:color="auto" w:fill="auto"/>
          </w:tcPr>
          <w:p w:rsidR="000E7284" w:rsidRPr="000E7284" w:rsidRDefault="000E7284" w:rsidP="002F183D">
            <w:pPr>
              <w:ind w:left="113"/>
              <w:rPr>
                <w:rFonts w:ascii="Times New Roman" w:hAnsi="Times New Roman" w:cs="Times New Roman"/>
              </w:rPr>
            </w:pPr>
            <w:r w:rsidRPr="000E7284">
              <w:rPr>
                <w:rFonts w:ascii="Times New Roman" w:hAnsi="Times New Roman" w:cs="Times New Roman"/>
              </w:rPr>
              <w:t xml:space="preserve">Cox and </w:t>
            </w:r>
            <w:proofErr w:type="spellStart"/>
            <w:r w:rsidRPr="000E7284">
              <w:rPr>
                <w:rFonts w:ascii="Times New Roman" w:hAnsi="Times New Roman" w:cs="Times New Roman"/>
              </w:rPr>
              <w:t>Wohlgenant</w:t>
            </w:r>
            <w:proofErr w:type="spellEnd"/>
            <w:r w:rsidRPr="000E7284">
              <w:rPr>
                <w:rFonts w:ascii="Times New Roman" w:hAnsi="Times New Roman" w:cs="Times New Roman"/>
              </w:rPr>
              <w:t xml:space="preserve"> method</w:t>
            </w:r>
          </w:p>
        </w:tc>
        <w:tc>
          <w:tcPr>
            <w:tcW w:w="1275" w:type="dxa"/>
            <w:tcBorders>
              <w:top w:val="nil"/>
              <w:left w:val="nil"/>
              <w:bottom w:val="nil"/>
              <w:right w:val="nil"/>
            </w:tcBorders>
            <w:shd w:val="clear" w:color="auto" w:fill="auto"/>
          </w:tcPr>
          <w:p w:rsidR="000E7284" w:rsidRPr="000E7284" w:rsidRDefault="000E7284" w:rsidP="002F183D">
            <w:pPr>
              <w:tabs>
                <w:tab w:val="decimal" w:pos="567"/>
              </w:tabs>
              <w:rPr>
                <w:rFonts w:ascii="Times New Roman" w:hAnsi="Times New Roman" w:cs="Times New Roman"/>
              </w:rPr>
            </w:pPr>
            <w:r w:rsidRPr="000E7284">
              <w:rPr>
                <w:rFonts w:ascii="Times New Roman" w:hAnsi="Times New Roman" w:cs="Times New Roman"/>
              </w:rPr>
              <w:t>−1.26</w:t>
            </w:r>
          </w:p>
        </w:tc>
        <w:tc>
          <w:tcPr>
            <w:tcW w:w="1276" w:type="dxa"/>
            <w:tcBorders>
              <w:top w:val="nil"/>
              <w:left w:val="nil"/>
              <w:bottom w:val="nil"/>
              <w:right w:val="nil"/>
            </w:tcBorders>
            <w:shd w:val="clear" w:color="auto" w:fill="auto"/>
          </w:tcPr>
          <w:p w:rsidR="000E7284" w:rsidRPr="000E7284" w:rsidRDefault="000E7284" w:rsidP="002F183D">
            <w:pPr>
              <w:tabs>
                <w:tab w:val="decimal" w:pos="567"/>
              </w:tabs>
              <w:rPr>
                <w:rFonts w:ascii="Times New Roman" w:hAnsi="Times New Roman" w:cs="Times New Roman"/>
              </w:rPr>
            </w:pPr>
            <w:r w:rsidRPr="000E7284">
              <w:rPr>
                <w:rFonts w:ascii="Times New Roman" w:hAnsi="Times New Roman" w:cs="Times New Roman"/>
              </w:rPr>
              <w:t>−1.26</w:t>
            </w:r>
          </w:p>
        </w:tc>
        <w:tc>
          <w:tcPr>
            <w:tcW w:w="1275" w:type="dxa"/>
            <w:tcBorders>
              <w:top w:val="nil"/>
              <w:left w:val="nil"/>
              <w:bottom w:val="nil"/>
              <w:right w:val="nil"/>
            </w:tcBorders>
            <w:shd w:val="clear" w:color="auto" w:fill="auto"/>
          </w:tcPr>
          <w:p w:rsidR="000E7284" w:rsidRPr="000E7284" w:rsidRDefault="000E7284" w:rsidP="002F183D">
            <w:pPr>
              <w:tabs>
                <w:tab w:val="decimal" w:pos="567"/>
              </w:tabs>
              <w:rPr>
                <w:rFonts w:ascii="Times New Roman" w:hAnsi="Times New Roman" w:cs="Times New Roman"/>
              </w:rPr>
            </w:pPr>
            <w:r w:rsidRPr="000E7284">
              <w:rPr>
                <w:rFonts w:ascii="Times New Roman" w:hAnsi="Times New Roman" w:cs="Times New Roman"/>
              </w:rPr>
              <w:t>−1.29</w:t>
            </w:r>
          </w:p>
        </w:tc>
        <w:tc>
          <w:tcPr>
            <w:tcW w:w="1277" w:type="dxa"/>
            <w:tcBorders>
              <w:top w:val="nil"/>
              <w:left w:val="nil"/>
              <w:bottom w:val="nil"/>
              <w:right w:val="nil"/>
            </w:tcBorders>
            <w:shd w:val="clear" w:color="auto" w:fill="auto"/>
          </w:tcPr>
          <w:p w:rsidR="000E7284" w:rsidRPr="000E7284" w:rsidRDefault="000E7284" w:rsidP="002F183D">
            <w:pPr>
              <w:tabs>
                <w:tab w:val="decimal" w:pos="567"/>
              </w:tabs>
              <w:rPr>
                <w:rFonts w:ascii="Times New Roman" w:hAnsi="Times New Roman" w:cs="Times New Roman"/>
              </w:rPr>
            </w:pPr>
            <w:r w:rsidRPr="000E7284">
              <w:rPr>
                <w:rFonts w:ascii="Times New Roman" w:hAnsi="Times New Roman" w:cs="Times New Roman"/>
              </w:rPr>
              <w:t>−1.21</w:t>
            </w:r>
          </w:p>
        </w:tc>
      </w:tr>
      <w:tr w:rsidR="000E7284" w:rsidTr="002F183D">
        <w:tc>
          <w:tcPr>
            <w:tcW w:w="4364" w:type="dxa"/>
            <w:tcBorders>
              <w:top w:val="nil"/>
              <w:left w:val="nil"/>
              <w:bottom w:val="nil"/>
              <w:right w:val="nil"/>
            </w:tcBorders>
            <w:shd w:val="clear" w:color="auto" w:fill="auto"/>
          </w:tcPr>
          <w:p w:rsidR="000E7284" w:rsidRPr="000E7284" w:rsidRDefault="000E7284" w:rsidP="002F183D">
            <w:pPr>
              <w:spacing w:after="60"/>
              <w:rPr>
                <w:rFonts w:ascii="Times New Roman" w:hAnsi="Times New Roman" w:cs="Times New Roman"/>
              </w:rPr>
            </w:pPr>
          </w:p>
        </w:tc>
        <w:tc>
          <w:tcPr>
            <w:tcW w:w="1275" w:type="dxa"/>
            <w:tcBorders>
              <w:top w:val="nil"/>
              <w:left w:val="nil"/>
              <w:bottom w:val="nil"/>
              <w:right w:val="nil"/>
            </w:tcBorders>
            <w:shd w:val="clear" w:color="auto" w:fill="auto"/>
          </w:tcPr>
          <w:p w:rsidR="000E7284" w:rsidRPr="000E7284" w:rsidRDefault="000E7284" w:rsidP="002F183D">
            <w:pPr>
              <w:tabs>
                <w:tab w:val="decimal" w:pos="567"/>
              </w:tabs>
              <w:spacing w:after="60"/>
              <w:rPr>
                <w:rFonts w:ascii="Times New Roman" w:hAnsi="Times New Roman" w:cs="Times New Roman"/>
              </w:rPr>
            </w:pPr>
            <w:r w:rsidRPr="000E7284">
              <w:rPr>
                <w:rFonts w:ascii="Times New Roman" w:hAnsi="Times New Roman" w:cs="Times New Roman"/>
              </w:rPr>
              <w:t>(0.06)</w:t>
            </w:r>
          </w:p>
        </w:tc>
        <w:tc>
          <w:tcPr>
            <w:tcW w:w="1276" w:type="dxa"/>
            <w:tcBorders>
              <w:top w:val="nil"/>
              <w:left w:val="nil"/>
              <w:bottom w:val="nil"/>
              <w:right w:val="nil"/>
            </w:tcBorders>
            <w:shd w:val="clear" w:color="auto" w:fill="auto"/>
          </w:tcPr>
          <w:p w:rsidR="000E7284" w:rsidRPr="000E7284" w:rsidRDefault="000E7284" w:rsidP="002F183D">
            <w:pPr>
              <w:tabs>
                <w:tab w:val="decimal" w:pos="567"/>
              </w:tabs>
              <w:spacing w:after="60"/>
              <w:rPr>
                <w:rFonts w:ascii="Times New Roman" w:hAnsi="Times New Roman" w:cs="Times New Roman"/>
              </w:rPr>
            </w:pPr>
            <w:r w:rsidRPr="000E7284">
              <w:rPr>
                <w:rFonts w:ascii="Times New Roman" w:hAnsi="Times New Roman" w:cs="Times New Roman"/>
              </w:rPr>
              <w:t>(0.06)</w:t>
            </w:r>
          </w:p>
        </w:tc>
        <w:tc>
          <w:tcPr>
            <w:tcW w:w="1275" w:type="dxa"/>
            <w:tcBorders>
              <w:top w:val="nil"/>
              <w:left w:val="nil"/>
              <w:bottom w:val="nil"/>
              <w:right w:val="nil"/>
            </w:tcBorders>
            <w:shd w:val="clear" w:color="auto" w:fill="auto"/>
          </w:tcPr>
          <w:p w:rsidR="000E7284" w:rsidRPr="000E7284" w:rsidRDefault="000E7284" w:rsidP="002F183D">
            <w:pPr>
              <w:tabs>
                <w:tab w:val="decimal" w:pos="567"/>
              </w:tabs>
              <w:spacing w:after="60"/>
              <w:rPr>
                <w:rFonts w:ascii="Times New Roman" w:hAnsi="Times New Roman" w:cs="Times New Roman"/>
              </w:rPr>
            </w:pPr>
            <w:r w:rsidRPr="000E7284">
              <w:rPr>
                <w:rFonts w:ascii="Times New Roman" w:hAnsi="Times New Roman" w:cs="Times New Roman"/>
              </w:rPr>
              <w:t>(0.06)</w:t>
            </w:r>
          </w:p>
        </w:tc>
        <w:tc>
          <w:tcPr>
            <w:tcW w:w="1277" w:type="dxa"/>
            <w:tcBorders>
              <w:top w:val="nil"/>
              <w:left w:val="nil"/>
              <w:bottom w:val="nil"/>
              <w:right w:val="nil"/>
            </w:tcBorders>
            <w:shd w:val="clear" w:color="auto" w:fill="auto"/>
          </w:tcPr>
          <w:p w:rsidR="000E7284" w:rsidRPr="000E7284" w:rsidRDefault="000E7284" w:rsidP="002F183D">
            <w:pPr>
              <w:tabs>
                <w:tab w:val="decimal" w:pos="567"/>
              </w:tabs>
              <w:spacing w:after="60"/>
              <w:rPr>
                <w:rFonts w:ascii="Times New Roman" w:hAnsi="Times New Roman" w:cs="Times New Roman"/>
              </w:rPr>
            </w:pPr>
            <w:r w:rsidRPr="000E7284">
              <w:rPr>
                <w:rFonts w:ascii="Times New Roman" w:hAnsi="Times New Roman" w:cs="Times New Roman"/>
              </w:rPr>
              <w:t>(0.07)</w:t>
            </w:r>
          </w:p>
        </w:tc>
      </w:tr>
      <w:tr w:rsidR="008805B1" w:rsidTr="00C00C52">
        <w:tc>
          <w:tcPr>
            <w:tcW w:w="9467" w:type="dxa"/>
            <w:gridSpan w:val="5"/>
            <w:tcBorders>
              <w:top w:val="nil"/>
              <w:left w:val="nil"/>
              <w:bottom w:val="nil"/>
              <w:right w:val="nil"/>
            </w:tcBorders>
            <w:shd w:val="clear" w:color="auto" w:fill="auto"/>
          </w:tcPr>
          <w:p w:rsidR="008805B1" w:rsidRPr="00647024" w:rsidRDefault="008805B1" w:rsidP="008805B1">
            <w:pPr>
              <w:tabs>
                <w:tab w:val="decimal" w:pos="567"/>
              </w:tabs>
              <w:spacing w:after="20"/>
              <w:jc w:val="center"/>
              <w:rPr>
                <w:rFonts w:ascii="Times New Roman" w:hAnsi="Times New Roman" w:cs="Times New Roman"/>
                <w:b/>
                <w:iCs/>
                <w:sz w:val="6"/>
                <w:szCs w:val="6"/>
              </w:rPr>
            </w:pPr>
          </w:p>
          <w:p w:rsidR="008805B1" w:rsidRDefault="008805B1" w:rsidP="008805B1">
            <w:pPr>
              <w:tabs>
                <w:tab w:val="decimal" w:pos="567"/>
              </w:tabs>
              <w:spacing w:after="20"/>
              <w:jc w:val="center"/>
              <w:rPr>
                <w:rFonts w:ascii="Times New Roman" w:hAnsi="Times New Roman" w:cs="Times New Roman"/>
                <w:b/>
                <w:iCs/>
              </w:rPr>
            </w:pPr>
            <w:r w:rsidRPr="008805B1">
              <w:rPr>
                <w:rFonts w:ascii="Times New Roman" w:hAnsi="Times New Roman" w:cs="Times New Roman"/>
                <w:b/>
                <w:iCs/>
              </w:rPr>
              <w:t>Methods Based on Log Quantity Regressions</w:t>
            </w:r>
          </w:p>
          <w:p w:rsidR="008805B1" w:rsidRPr="008805B1" w:rsidRDefault="008805B1" w:rsidP="008805B1">
            <w:pPr>
              <w:tabs>
                <w:tab w:val="decimal" w:pos="567"/>
              </w:tabs>
              <w:spacing w:after="20"/>
              <w:jc w:val="center"/>
              <w:rPr>
                <w:rFonts w:ascii="Times New Roman" w:hAnsi="Times New Roman" w:cs="Times New Roman"/>
                <w:b/>
                <w:sz w:val="8"/>
                <w:szCs w:val="8"/>
              </w:rPr>
            </w:pPr>
          </w:p>
        </w:tc>
      </w:tr>
      <w:tr w:rsidR="000E7284" w:rsidTr="002F183D">
        <w:tc>
          <w:tcPr>
            <w:tcW w:w="4364" w:type="dxa"/>
            <w:tcBorders>
              <w:top w:val="nil"/>
              <w:left w:val="nil"/>
              <w:bottom w:val="nil"/>
              <w:right w:val="nil"/>
            </w:tcBorders>
            <w:shd w:val="clear" w:color="auto" w:fill="auto"/>
          </w:tcPr>
          <w:p w:rsidR="000E7284" w:rsidRPr="008805B1" w:rsidRDefault="008805B1" w:rsidP="006A6349">
            <w:pPr>
              <w:rPr>
                <w:rFonts w:ascii="Times New Roman" w:hAnsi="Times New Roman" w:cs="Times New Roman"/>
                <w:bCs/>
                <w:i/>
              </w:rPr>
            </w:pPr>
            <w:r>
              <w:rPr>
                <w:rFonts w:ascii="Times New Roman" w:hAnsi="Times New Roman" w:cs="Times New Roman"/>
                <w:bCs/>
                <w:i/>
              </w:rPr>
              <w:t>Log Quantity on Log P</w:t>
            </w:r>
            <w:r w:rsidR="000E7284" w:rsidRPr="008805B1">
              <w:rPr>
                <w:rFonts w:ascii="Times New Roman" w:hAnsi="Times New Roman" w:cs="Times New Roman"/>
                <w:bCs/>
                <w:i/>
              </w:rPr>
              <w:t>rices</w:t>
            </w:r>
          </w:p>
        </w:tc>
        <w:tc>
          <w:tcPr>
            <w:tcW w:w="1275" w:type="dxa"/>
            <w:tcBorders>
              <w:top w:val="nil"/>
              <w:left w:val="nil"/>
              <w:bottom w:val="nil"/>
              <w:right w:val="nil"/>
            </w:tcBorders>
            <w:shd w:val="clear" w:color="auto" w:fill="auto"/>
          </w:tcPr>
          <w:p w:rsidR="000E7284" w:rsidRPr="000E7284" w:rsidRDefault="000E7284" w:rsidP="002F183D">
            <w:pPr>
              <w:tabs>
                <w:tab w:val="decimal" w:pos="567"/>
              </w:tabs>
              <w:rPr>
                <w:rFonts w:ascii="Times New Roman" w:hAnsi="Times New Roman" w:cs="Times New Roman"/>
                <w:b/>
                <w:bCs/>
              </w:rPr>
            </w:pPr>
            <w:r w:rsidRPr="000E7284">
              <w:rPr>
                <w:rFonts w:ascii="Times New Roman" w:hAnsi="Times New Roman" w:cs="Times New Roman"/>
                <w:b/>
                <w:bCs/>
              </w:rPr>
              <w:t>−0.19</w:t>
            </w:r>
          </w:p>
        </w:tc>
        <w:tc>
          <w:tcPr>
            <w:tcW w:w="1276" w:type="dxa"/>
            <w:tcBorders>
              <w:top w:val="nil"/>
              <w:left w:val="nil"/>
              <w:bottom w:val="nil"/>
              <w:right w:val="nil"/>
            </w:tcBorders>
            <w:shd w:val="clear" w:color="auto" w:fill="auto"/>
          </w:tcPr>
          <w:p w:rsidR="000E7284" w:rsidRPr="000E7284" w:rsidRDefault="000E7284" w:rsidP="002F183D">
            <w:pPr>
              <w:tabs>
                <w:tab w:val="decimal" w:pos="567"/>
              </w:tabs>
              <w:rPr>
                <w:rFonts w:ascii="Times New Roman" w:hAnsi="Times New Roman" w:cs="Times New Roman"/>
                <w:b/>
                <w:bCs/>
              </w:rPr>
            </w:pPr>
            <w:r w:rsidRPr="000E7284">
              <w:rPr>
                <w:rFonts w:ascii="Times New Roman" w:hAnsi="Times New Roman" w:cs="Times New Roman"/>
                <w:b/>
                <w:bCs/>
              </w:rPr>
              <w:t>−0.18</w:t>
            </w:r>
          </w:p>
        </w:tc>
        <w:tc>
          <w:tcPr>
            <w:tcW w:w="1275" w:type="dxa"/>
            <w:tcBorders>
              <w:top w:val="nil"/>
              <w:left w:val="nil"/>
              <w:bottom w:val="nil"/>
              <w:right w:val="nil"/>
            </w:tcBorders>
            <w:shd w:val="clear" w:color="auto" w:fill="auto"/>
          </w:tcPr>
          <w:p w:rsidR="000E7284" w:rsidRPr="000E7284" w:rsidRDefault="000E7284" w:rsidP="002F183D">
            <w:pPr>
              <w:tabs>
                <w:tab w:val="decimal" w:pos="567"/>
              </w:tabs>
              <w:rPr>
                <w:rFonts w:ascii="Times New Roman" w:hAnsi="Times New Roman" w:cs="Times New Roman"/>
                <w:b/>
                <w:bCs/>
              </w:rPr>
            </w:pPr>
            <w:r w:rsidRPr="000E7284">
              <w:rPr>
                <w:rFonts w:ascii="Times New Roman" w:hAnsi="Times New Roman" w:cs="Times New Roman"/>
                <w:b/>
                <w:bCs/>
              </w:rPr>
              <w:t>−0.17</w:t>
            </w:r>
          </w:p>
        </w:tc>
        <w:tc>
          <w:tcPr>
            <w:tcW w:w="1277" w:type="dxa"/>
            <w:tcBorders>
              <w:top w:val="nil"/>
              <w:left w:val="nil"/>
              <w:bottom w:val="nil"/>
              <w:right w:val="nil"/>
            </w:tcBorders>
            <w:shd w:val="clear" w:color="auto" w:fill="auto"/>
          </w:tcPr>
          <w:p w:rsidR="000E7284" w:rsidRPr="000E7284" w:rsidRDefault="000E7284" w:rsidP="002F183D">
            <w:pPr>
              <w:tabs>
                <w:tab w:val="decimal" w:pos="567"/>
              </w:tabs>
              <w:rPr>
                <w:rFonts w:ascii="Times New Roman" w:hAnsi="Times New Roman" w:cs="Times New Roman"/>
                <w:b/>
                <w:bCs/>
              </w:rPr>
            </w:pPr>
            <w:r w:rsidRPr="000E7284">
              <w:rPr>
                <w:rFonts w:ascii="Times New Roman" w:hAnsi="Times New Roman" w:cs="Times New Roman"/>
                <w:b/>
                <w:bCs/>
              </w:rPr>
              <w:t>−0.16</w:t>
            </w:r>
          </w:p>
        </w:tc>
      </w:tr>
      <w:tr w:rsidR="000E7284" w:rsidTr="002F183D">
        <w:tc>
          <w:tcPr>
            <w:tcW w:w="4364" w:type="dxa"/>
            <w:tcBorders>
              <w:top w:val="nil"/>
              <w:left w:val="nil"/>
              <w:bottom w:val="nil"/>
              <w:right w:val="nil"/>
            </w:tcBorders>
            <w:shd w:val="clear" w:color="auto" w:fill="auto"/>
          </w:tcPr>
          <w:p w:rsidR="000E7284" w:rsidRPr="000E7284" w:rsidRDefault="000E7284" w:rsidP="006A6349">
            <w:pPr>
              <w:spacing w:after="60"/>
              <w:rPr>
                <w:rFonts w:ascii="Times New Roman" w:hAnsi="Times New Roman" w:cs="Times New Roman"/>
                <w:b/>
                <w:bCs/>
              </w:rPr>
            </w:pPr>
          </w:p>
        </w:tc>
        <w:tc>
          <w:tcPr>
            <w:tcW w:w="1275" w:type="dxa"/>
            <w:tcBorders>
              <w:top w:val="nil"/>
              <w:left w:val="nil"/>
              <w:bottom w:val="nil"/>
              <w:right w:val="nil"/>
            </w:tcBorders>
            <w:shd w:val="clear" w:color="auto" w:fill="auto"/>
          </w:tcPr>
          <w:p w:rsidR="000E7284" w:rsidRPr="000E7284" w:rsidRDefault="000E7284" w:rsidP="002F183D">
            <w:pPr>
              <w:tabs>
                <w:tab w:val="decimal" w:pos="567"/>
              </w:tabs>
              <w:spacing w:after="60"/>
              <w:rPr>
                <w:rFonts w:ascii="Times New Roman" w:hAnsi="Times New Roman" w:cs="Times New Roman"/>
                <w:b/>
                <w:bCs/>
              </w:rPr>
            </w:pPr>
            <w:r w:rsidRPr="000E7284">
              <w:rPr>
                <w:rFonts w:ascii="Times New Roman" w:hAnsi="Times New Roman" w:cs="Times New Roman"/>
                <w:b/>
                <w:bCs/>
              </w:rPr>
              <w:t>(0.09)</w:t>
            </w:r>
          </w:p>
        </w:tc>
        <w:tc>
          <w:tcPr>
            <w:tcW w:w="1276" w:type="dxa"/>
            <w:tcBorders>
              <w:top w:val="nil"/>
              <w:left w:val="nil"/>
              <w:bottom w:val="nil"/>
              <w:right w:val="nil"/>
            </w:tcBorders>
            <w:shd w:val="clear" w:color="auto" w:fill="auto"/>
          </w:tcPr>
          <w:p w:rsidR="000E7284" w:rsidRPr="000E7284" w:rsidRDefault="000E7284" w:rsidP="002F183D">
            <w:pPr>
              <w:tabs>
                <w:tab w:val="decimal" w:pos="567"/>
              </w:tabs>
              <w:spacing w:after="60"/>
              <w:rPr>
                <w:rFonts w:ascii="Times New Roman" w:hAnsi="Times New Roman" w:cs="Times New Roman"/>
                <w:b/>
                <w:bCs/>
              </w:rPr>
            </w:pPr>
            <w:r w:rsidRPr="000E7284">
              <w:rPr>
                <w:rFonts w:ascii="Times New Roman" w:hAnsi="Times New Roman" w:cs="Times New Roman"/>
                <w:b/>
                <w:bCs/>
              </w:rPr>
              <w:t>(0.09)</w:t>
            </w:r>
          </w:p>
        </w:tc>
        <w:tc>
          <w:tcPr>
            <w:tcW w:w="1275" w:type="dxa"/>
            <w:tcBorders>
              <w:top w:val="nil"/>
              <w:left w:val="nil"/>
              <w:bottom w:val="nil"/>
              <w:right w:val="nil"/>
            </w:tcBorders>
            <w:shd w:val="clear" w:color="auto" w:fill="auto"/>
          </w:tcPr>
          <w:p w:rsidR="000E7284" w:rsidRPr="000E7284" w:rsidRDefault="000E7284" w:rsidP="002F183D">
            <w:pPr>
              <w:tabs>
                <w:tab w:val="decimal" w:pos="567"/>
              </w:tabs>
              <w:spacing w:after="60"/>
              <w:rPr>
                <w:rFonts w:ascii="Times New Roman" w:hAnsi="Times New Roman" w:cs="Times New Roman"/>
                <w:b/>
                <w:bCs/>
              </w:rPr>
            </w:pPr>
            <w:r w:rsidRPr="000E7284">
              <w:rPr>
                <w:rFonts w:ascii="Times New Roman" w:hAnsi="Times New Roman" w:cs="Times New Roman"/>
                <w:b/>
                <w:bCs/>
              </w:rPr>
              <w:t>(0.09)</w:t>
            </w:r>
          </w:p>
        </w:tc>
        <w:tc>
          <w:tcPr>
            <w:tcW w:w="1277" w:type="dxa"/>
            <w:tcBorders>
              <w:top w:val="nil"/>
              <w:left w:val="nil"/>
              <w:bottom w:val="nil"/>
              <w:right w:val="nil"/>
            </w:tcBorders>
            <w:shd w:val="clear" w:color="auto" w:fill="auto"/>
          </w:tcPr>
          <w:p w:rsidR="000E7284" w:rsidRPr="000E7284" w:rsidRDefault="000E7284" w:rsidP="002F183D">
            <w:pPr>
              <w:tabs>
                <w:tab w:val="decimal" w:pos="567"/>
              </w:tabs>
              <w:spacing w:after="60"/>
              <w:rPr>
                <w:rFonts w:ascii="Times New Roman" w:hAnsi="Times New Roman" w:cs="Times New Roman"/>
                <w:b/>
                <w:bCs/>
              </w:rPr>
            </w:pPr>
            <w:r w:rsidRPr="000E7284">
              <w:rPr>
                <w:rFonts w:ascii="Times New Roman" w:hAnsi="Times New Roman" w:cs="Times New Roman"/>
                <w:b/>
                <w:bCs/>
              </w:rPr>
              <w:t>(0.10)</w:t>
            </w:r>
          </w:p>
        </w:tc>
      </w:tr>
      <w:tr w:rsidR="000E7284" w:rsidTr="002F183D">
        <w:tc>
          <w:tcPr>
            <w:tcW w:w="4364" w:type="dxa"/>
            <w:tcBorders>
              <w:top w:val="nil"/>
              <w:left w:val="nil"/>
              <w:bottom w:val="nil"/>
              <w:right w:val="nil"/>
            </w:tcBorders>
            <w:shd w:val="clear" w:color="auto" w:fill="auto"/>
          </w:tcPr>
          <w:p w:rsidR="000E7284" w:rsidRPr="000E7284" w:rsidRDefault="000E7284" w:rsidP="006A6349">
            <w:pPr>
              <w:rPr>
                <w:rFonts w:ascii="Times New Roman" w:hAnsi="Times New Roman" w:cs="Times New Roman"/>
                <w:lang w:val="fr-FR"/>
              </w:rPr>
            </w:pPr>
            <w:r w:rsidRPr="000E7284">
              <w:rPr>
                <w:rFonts w:ascii="Times New Roman" w:hAnsi="Times New Roman" w:cs="Times New Roman"/>
                <w:lang w:val="fr-FR"/>
              </w:rPr>
              <w:t xml:space="preserve">Log </w:t>
            </w:r>
            <w:proofErr w:type="spellStart"/>
            <w:r w:rsidRPr="000E7284">
              <w:rPr>
                <w:rFonts w:ascii="Times New Roman" w:hAnsi="Times New Roman" w:cs="Times New Roman"/>
                <w:lang w:val="fr-FR"/>
              </w:rPr>
              <w:t>quantity</w:t>
            </w:r>
            <w:proofErr w:type="spellEnd"/>
            <w:r w:rsidRPr="000E7284">
              <w:rPr>
                <w:rFonts w:ascii="Times New Roman" w:hAnsi="Times New Roman" w:cs="Times New Roman"/>
                <w:lang w:val="fr-FR"/>
              </w:rPr>
              <w:t xml:space="preserve"> on log unit values</w:t>
            </w:r>
          </w:p>
        </w:tc>
        <w:tc>
          <w:tcPr>
            <w:tcW w:w="1275" w:type="dxa"/>
            <w:tcBorders>
              <w:top w:val="nil"/>
              <w:left w:val="nil"/>
              <w:bottom w:val="nil"/>
              <w:right w:val="nil"/>
            </w:tcBorders>
            <w:shd w:val="clear" w:color="auto" w:fill="auto"/>
          </w:tcPr>
          <w:p w:rsidR="000E7284" w:rsidRPr="000E7284" w:rsidRDefault="000E7284" w:rsidP="002F183D">
            <w:pPr>
              <w:tabs>
                <w:tab w:val="decimal" w:pos="567"/>
              </w:tabs>
              <w:rPr>
                <w:rFonts w:ascii="Times New Roman" w:hAnsi="Times New Roman" w:cs="Times New Roman"/>
                <w:lang w:val="fr-FR"/>
              </w:rPr>
            </w:pPr>
            <w:r w:rsidRPr="000E7284">
              <w:rPr>
                <w:rFonts w:ascii="Times New Roman" w:hAnsi="Times New Roman" w:cs="Times New Roman"/>
              </w:rPr>
              <w:t>−1.29</w:t>
            </w:r>
          </w:p>
        </w:tc>
        <w:tc>
          <w:tcPr>
            <w:tcW w:w="1276" w:type="dxa"/>
            <w:tcBorders>
              <w:top w:val="nil"/>
              <w:left w:val="nil"/>
              <w:bottom w:val="nil"/>
              <w:right w:val="nil"/>
            </w:tcBorders>
            <w:shd w:val="clear" w:color="auto" w:fill="auto"/>
          </w:tcPr>
          <w:p w:rsidR="000E7284" w:rsidRPr="000E7284" w:rsidRDefault="000E7284" w:rsidP="002F183D">
            <w:pPr>
              <w:tabs>
                <w:tab w:val="decimal" w:pos="567"/>
              </w:tabs>
              <w:rPr>
                <w:rFonts w:ascii="Times New Roman" w:hAnsi="Times New Roman" w:cs="Times New Roman"/>
                <w:lang w:val="fr-FR"/>
              </w:rPr>
            </w:pPr>
            <w:r w:rsidRPr="000E7284">
              <w:rPr>
                <w:rFonts w:ascii="Times New Roman" w:hAnsi="Times New Roman" w:cs="Times New Roman"/>
              </w:rPr>
              <w:t>−1.29</w:t>
            </w:r>
          </w:p>
        </w:tc>
        <w:tc>
          <w:tcPr>
            <w:tcW w:w="1275" w:type="dxa"/>
            <w:tcBorders>
              <w:top w:val="nil"/>
              <w:left w:val="nil"/>
              <w:bottom w:val="nil"/>
              <w:right w:val="nil"/>
            </w:tcBorders>
            <w:shd w:val="clear" w:color="auto" w:fill="auto"/>
          </w:tcPr>
          <w:p w:rsidR="000E7284" w:rsidRPr="000E7284" w:rsidRDefault="000E7284" w:rsidP="002F183D">
            <w:pPr>
              <w:tabs>
                <w:tab w:val="decimal" w:pos="567"/>
              </w:tabs>
              <w:rPr>
                <w:rFonts w:ascii="Times New Roman" w:hAnsi="Times New Roman" w:cs="Times New Roman"/>
                <w:lang w:val="fr-FR"/>
              </w:rPr>
            </w:pPr>
            <w:r w:rsidRPr="000E7284">
              <w:rPr>
                <w:rFonts w:ascii="Times New Roman" w:hAnsi="Times New Roman" w:cs="Times New Roman"/>
              </w:rPr>
              <w:t>−1.33</w:t>
            </w:r>
          </w:p>
        </w:tc>
        <w:tc>
          <w:tcPr>
            <w:tcW w:w="1277" w:type="dxa"/>
            <w:tcBorders>
              <w:top w:val="nil"/>
              <w:left w:val="nil"/>
              <w:bottom w:val="nil"/>
              <w:right w:val="nil"/>
            </w:tcBorders>
            <w:shd w:val="clear" w:color="auto" w:fill="auto"/>
          </w:tcPr>
          <w:p w:rsidR="000E7284" w:rsidRPr="000E7284" w:rsidRDefault="000E7284" w:rsidP="002F183D">
            <w:pPr>
              <w:tabs>
                <w:tab w:val="decimal" w:pos="567"/>
              </w:tabs>
              <w:rPr>
                <w:rFonts w:ascii="Times New Roman" w:hAnsi="Times New Roman" w:cs="Times New Roman"/>
                <w:lang w:val="fr-FR"/>
              </w:rPr>
            </w:pPr>
            <w:r w:rsidRPr="000E7284">
              <w:rPr>
                <w:rFonts w:ascii="Times New Roman" w:hAnsi="Times New Roman" w:cs="Times New Roman"/>
              </w:rPr>
              <w:t>−1.27</w:t>
            </w:r>
          </w:p>
        </w:tc>
      </w:tr>
      <w:tr w:rsidR="000E7284" w:rsidTr="002F183D">
        <w:tc>
          <w:tcPr>
            <w:tcW w:w="4364" w:type="dxa"/>
            <w:tcBorders>
              <w:top w:val="nil"/>
              <w:left w:val="nil"/>
              <w:bottom w:val="nil"/>
              <w:right w:val="nil"/>
            </w:tcBorders>
            <w:shd w:val="clear" w:color="auto" w:fill="auto"/>
          </w:tcPr>
          <w:p w:rsidR="000E7284" w:rsidRPr="000E7284" w:rsidRDefault="000E7284" w:rsidP="002F183D">
            <w:pPr>
              <w:spacing w:after="60"/>
              <w:rPr>
                <w:rFonts w:ascii="Times New Roman" w:hAnsi="Times New Roman" w:cs="Times New Roman"/>
              </w:rPr>
            </w:pPr>
          </w:p>
        </w:tc>
        <w:tc>
          <w:tcPr>
            <w:tcW w:w="1275" w:type="dxa"/>
            <w:tcBorders>
              <w:top w:val="nil"/>
              <w:left w:val="nil"/>
              <w:bottom w:val="nil"/>
              <w:right w:val="nil"/>
            </w:tcBorders>
            <w:shd w:val="clear" w:color="auto" w:fill="auto"/>
          </w:tcPr>
          <w:p w:rsidR="000E7284" w:rsidRPr="000E7284" w:rsidRDefault="000E7284" w:rsidP="002F183D">
            <w:pPr>
              <w:tabs>
                <w:tab w:val="decimal" w:pos="567"/>
              </w:tabs>
              <w:spacing w:after="60"/>
              <w:rPr>
                <w:rFonts w:ascii="Times New Roman" w:hAnsi="Times New Roman" w:cs="Times New Roman"/>
                <w:lang w:val="fr-FR"/>
              </w:rPr>
            </w:pPr>
            <w:r w:rsidRPr="000E7284">
              <w:rPr>
                <w:rFonts w:ascii="Times New Roman" w:hAnsi="Times New Roman" w:cs="Times New Roman"/>
                <w:lang w:val="fr-FR"/>
              </w:rPr>
              <w:t>(0.04)</w:t>
            </w:r>
          </w:p>
        </w:tc>
        <w:tc>
          <w:tcPr>
            <w:tcW w:w="1276" w:type="dxa"/>
            <w:tcBorders>
              <w:top w:val="nil"/>
              <w:left w:val="nil"/>
              <w:bottom w:val="nil"/>
              <w:right w:val="nil"/>
            </w:tcBorders>
            <w:shd w:val="clear" w:color="auto" w:fill="auto"/>
          </w:tcPr>
          <w:p w:rsidR="000E7284" w:rsidRPr="000E7284" w:rsidRDefault="000E7284" w:rsidP="002F183D">
            <w:pPr>
              <w:tabs>
                <w:tab w:val="decimal" w:pos="567"/>
              </w:tabs>
              <w:spacing w:after="60"/>
              <w:rPr>
                <w:rFonts w:ascii="Times New Roman" w:hAnsi="Times New Roman" w:cs="Times New Roman"/>
                <w:lang w:val="fr-FR"/>
              </w:rPr>
            </w:pPr>
            <w:r w:rsidRPr="000E7284">
              <w:rPr>
                <w:rFonts w:ascii="Times New Roman" w:hAnsi="Times New Roman" w:cs="Times New Roman"/>
                <w:lang w:val="fr-FR"/>
              </w:rPr>
              <w:t>(0.04)</w:t>
            </w:r>
          </w:p>
        </w:tc>
        <w:tc>
          <w:tcPr>
            <w:tcW w:w="1275" w:type="dxa"/>
            <w:tcBorders>
              <w:top w:val="nil"/>
              <w:left w:val="nil"/>
              <w:bottom w:val="nil"/>
              <w:right w:val="nil"/>
            </w:tcBorders>
            <w:shd w:val="clear" w:color="auto" w:fill="auto"/>
          </w:tcPr>
          <w:p w:rsidR="000E7284" w:rsidRPr="000E7284" w:rsidRDefault="000E7284" w:rsidP="002F183D">
            <w:pPr>
              <w:tabs>
                <w:tab w:val="decimal" w:pos="567"/>
              </w:tabs>
              <w:spacing w:after="60"/>
              <w:rPr>
                <w:rFonts w:ascii="Times New Roman" w:hAnsi="Times New Roman" w:cs="Times New Roman"/>
                <w:lang w:val="fr-FR"/>
              </w:rPr>
            </w:pPr>
            <w:r w:rsidRPr="000E7284">
              <w:rPr>
                <w:rFonts w:ascii="Times New Roman" w:hAnsi="Times New Roman" w:cs="Times New Roman"/>
                <w:lang w:val="fr-FR"/>
              </w:rPr>
              <w:t>(0.04)</w:t>
            </w:r>
          </w:p>
        </w:tc>
        <w:tc>
          <w:tcPr>
            <w:tcW w:w="1277" w:type="dxa"/>
            <w:tcBorders>
              <w:top w:val="nil"/>
              <w:left w:val="nil"/>
              <w:bottom w:val="nil"/>
              <w:right w:val="nil"/>
            </w:tcBorders>
            <w:shd w:val="clear" w:color="auto" w:fill="auto"/>
          </w:tcPr>
          <w:p w:rsidR="000E7284" w:rsidRDefault="000E7284" w:rsidP="002F183D">
            <w:pPr>
              <w:tabs>
                <w:tab w:val="decimal" w:pos="567"/>
              </w:tabs>
              <w:spacing w:after="60"/>
              <w:rPr>
                <w:rFonts w:ascii="Times New Roman" w:hAnsi="Times New Roman" w:cs="Times New Roman"/>
                <w:lang w:val="fr-FR"/>
              </w:rPr>
            </w:pPr>
            <w:r w:rsidRPr="000E7284">
              <w:rPr>
                <w:rFonts w:ascii="Times New Roman" w:hAnsi="Times New Roman" w:cs="Times New Roman"/>
                <w:lang w:val="fr-FR"/>
              </w:rPr>
              <w:t>(0.04)</w:t>
            </w:r>
          </w:p>
          <w:p w:rsidR="006A6349" w:rsidRPr="006A6349" w:rsidRDefault="006A6349" w:rsidP="002F183D">
            <w:pPr>
              <w:tabs>
                <w:tab w:val="decimal" w:pos="567"/>
              </w:tabs>
              <w:spacing w:after="60"/>
              <w:rPr>
                <w:rFonts w:ascii="Times New Roman" w:hAnsi="Times New Roman" w:cs="Times New Roman"/>
                <w:sz w:val="8"/>
                <w:szCs w:val="8"/>
                <w:lang w:val="fr-FR"/>
              </w:rPr>
            </w:pPr>
          </w:p>
        </w:tc>
      </w:tr>
      <w:tr w:rsidR="000E7284" w:rsidTr="002F183D">
        <w:tc>
          <w:tcPr>
            <w:tcW w:w="4364" w:type="dxa"/>
            <w:tcBorders>
              <w:top w:val="nil"/>
              <w:left w:val="nil"/>
              <w:bottom w:val="nil"/>
              <w:right w:val="nil"/>
            </w:tcBorders>
            <w:shd w:val="clear" w:color="auto" w:fill="auto"/>
          </w:tcPr>
          <w:p w:rsidR="000E7284" w:rsidRPr="000E7284" w:rsidRDefault="000E7284" w:rsidP="002F183D">
            <w:pPr>
              <w:spacing w:after="20"/>
              <w:rPr>
                <w:rFonts w:ascii="Times New Roman" w:hAnsi="Times New Roman" w:cs="Times New Roman"/>
              </w:rPr>
            </w:pPr>
            <w:r w:rsidRPr="000E7284">
              <w:rPr>
                <w:rFonts w:ascii="Times New Roman" w:hAnsi="Times New Roman" w:cs="Times New Roman"/>
              </w:rPr>
              <w:t>Sample size – budget share methods</w:t>
            </w:r>
          </w:p>
        </w:tc>
        <w:tc>
          <w:tcPr>
            <w:tcW w:w="1275" w:type="dxa"/>
            <w:tcBorders>
              <w:top w:val="nil"/>
              <w:left w:val="nil"/>
              <w:bottom w:val="nil"/>
              <w:right w:val="nil"/>
            </w:tcBorders>
            <w:shd w:val="clear" w:color="auto" w:fill="auto"/>
          </w:tcPr>
          <w:p w:rsidR="000E7284" w:rsidRPr="000E7284" w:rsidRDefault="000E7284" w:rsidP="002F183D">
            <w:pPr>
              <w:spacing w:after="20"/>
              <w:jc w:val="center"/>
              <w:rPr>
                <w:rFonts w:ascii="Times New Roman" w:hAnsi="Times New Roman" w:cs="Times New Roman"/>
              </w:rPr>
            </w:pPr>
            <w:r w:rsidRPr="000E7284">
              <w:rPr>
                <w:rFonts w:ascii="Times New Roman" w:hAnsi="Times New Roman" w:cs="Times New Roman"/>
              </w:rPr>
              <w:t>12087</w:t>
            </w:r>
          </w:p>
        </w:tc>
        <w:tc>
          <w:tcPr>
            <w:tcW w:w="1276" w:type="dxa"/>
            <w:tcBorders>
              <w:top w:val="nil"/>
              <w:left w:val="nil"/>
              <w:bottom w:val="nil"/>
              <w:right w:val="nil"/>
            </w:tcBorders>
            <w:shd w:val="clear" w:color="auto" w:fill="auto"/>
          </w:tcPr>
          <w:p w:rsidR="000E7284" w:rsidRPr="000E7284" w:rsidRDefault="000E7284" w:rsidP="002F183D">
            <w:pPr>
              <w:spacing w:after="20"/>
              <w:jc w:val="center"/>
              <w:rPr>
                <w:rFonts w:ascii="Times New Roman" w:hAnsi="Times New Roman" w:cs="Times New Roman"/>
              </w:rPr>
            </w:pPr>
            <w:r w:rsidRPr="000E7284">
              <w:rPr>
                <w:rFonts w:ascii="Times New Roman" w:hAnsi="Times New Roman" w:cs="Times New Roman"/>
              </w:rPr>
              <w:t>12050</w:t>
            </w:r>
          </w:p>
        </w:tc>
        <w:tc>
          <w:tcPr>
            <w:tcW w:w="1275" w:type="dxa"/>
            <w:tcBorders>
              <w:top w:val="nil"/>
              <w:left w:val="nil"/>
              <w:bottom w:val="nil"/>
              <w:right w:val="nil"/>
            </w:tcBorders>
            <w:shd w:val="clear" w:color="auto" w:fill="auto"/>
          </w:tcPr>
          <w:p w:rsidR="000E7284" w:rsidRPr="000E7284" w:rsidRDefault="000E7284" w:rsidP="002F183D">
            <w:pPr>
              <w:spacing w:after="20"/>
              <w:jc w:val="center"/>
              <w:rPr>
                <w:rFonts w:ascii="Times New Roman" w:hAnsi="Times New Roman" w:cs="Times New Roman"/>
              </w:rPr>
            </w:pPr>
            <w:r w:rsidRPr="000E7284">
              <w:rPr>
                <w:rFonts w:ascii="Times New Roman" w:hAnsi="Times New Roman" w:cs="Times New Roman"/>
              </w:rPr>
              <w:t>11907</w:t>
            </w:r>
          </w:p>
        </w:tc>
        <w:tc>
          <w:tcPr>
            <w:tcW w:w="1277" w:type="dxa"/>
            <w:tcBorders>
              <w:top w:val="nil"/>
              <w:left w:val="nil"/>
              <w:bottom w:val="nil"/>
              <w:right w:val="nil"/>
            </w:tcBorders>
            <w:shd w:val="clear" w:color="auto" w:fill="auto"/>
          </w:tcPr>
          <w:p w:rsidR="000E7284" w:rsidRDefault="000E7284" w:rsidP="002F183D">
            <w:pPr>
              <w:spacing w:after="20"/>
              <w:jc w:val="center"/>
              <w:rPr>
                <w:rFonts w:ascii="Times New Roman" w:hAnsi="Times New Roman" w:cs="Times New Roman"/>
              </w:rPr>
            </w:pPr>
            <w:r w:rsidRPr="000E7284">
              <w:rPr>
                <w:rFonts w:ascii="Times New Roman" w:hAnsi="Times New Roman" w:cs="Times New Roman"/>
              </w:rPr>
              <w:t>9654</w:t>
            </w:r>
          </w:p>
          <w:p w:rsidR="006A6349" w:rsidRPr="006A6349" w:rsidRDefault="006A6349" w:rsidP="002F183D">
            <w:pPr>
              <w:spacing w:after="20"/>
              <w:jc w:val="center"/>
              <w:rPr>
                <w:rFonts w:ascii="Times New Roman" w:hAnsi="Times New Roman" w:cs="Times New Roman"/>
                <w:sz w:val="8"/>
                <w:szCs w:val="8"/>
              </w:rPr>
            </w:pPr>
          </w:p>
        </w:tc>
      </w:tr>
      <w:tr w:rsidR="000E7284" w:rsidTr="002F183D">
        <w:tc>
          <w:tcPr>
            <w:tcW w:w="4364" w:type="dxa"/>
            <w:tcBorders>
              <w:top w:val="nil"/>
              <w:left w:val="nil"/>
              <w:right w:val="nil"/>
            </w:tcBorders>
            <w:shd w:val="clear" w:color="auto" w:fill="auto"/>
          </w:tcPr>
          <w:p w:rsidR="000E7284" w:rsidRPr="000E7284" w:rsidRDefault="000E7284" w:rsidP="00691732">
            <w:pPr>
              <w:spacing w:after="40"/>
              <w:rPr>
                <w:rFonts w:ascii="Times New Roman" w:hAnsi="Times New Roman" w:cs="Times New Roman"/>
              </w:rPr>
            </w:pPr>
            <w:r w:rsidRPr="000E7284">
              <w:rPr>
                <w:rFonts w:ascii="Times New Roman" w:hAnsi="Times New Roman" w:cs="Times New Roman"/>
              </w:rPr>
              <w:t>Sample size – log quantity methods</w:t>
            </w:r>
          </w:p>
        </w:tc>
        <w:tc>
          <w:tcPr>
            <w:tcW w:w="1275" w:type="dxa"/>
            <w:tcBorders>
              <w:top w:val="nil"/>
              <w:left w:val="nil"/>
              <w:right w:val="nil"/>
            </w:tcBorders>
            <w:shd w:val="clear" w:color="auto" w:fill="auto"/>
          </w:tcPr>
          <w:p w:rsidR="000E7284" w:rsidRPr="000E7284" w:rsidRDefault="000E7284" w:rsidP="00691732">
            <w:pPr>
              <w:spacing w:after="40"/>
              <w:jc w:val="center"/>
              <w:rPr>
                <w:rFonts w:ascii="Times New Roman" w:hAnsi="Times New Roman" w:cs="Times New Roman"/>
              </w:rPr>
            </w:pPr>
            <w:r w:rsidRPr="000E7284">
              <w:rPr>
                <w:rFonts w:ascii="Times New Roman" w:hAnsi="Times New Roman" w:cs="Times New Roman"/>
              </w:rPr>
              <w:t>7983</w:t>
            </w:r>
          </w:p>
        </w:tc>
        <w:tc>
          <w:tcPr>
            <w:tcW w:w="1276" w:type="dxa"/>
            <w:tcBorders>
              <w:top w:val="nil"/>
              <w:left w:val="nil"/>
              <w:right w:val="nil"/>
            </w:tcBorders>
            <w:shd w:val="clear" w:color="auto" w:fill="auto"/>
          </w:tcPr>
          <w:p w:rsidR="000E7284" w:rsidRPr="000E7284" w:rsidRDefault="000E7284" w:rsidP="00691732">
            <w:pPr>
              <w:spacing w:after="40"/>
              <w:jc w:val="center"/>
              <w:rPr>
                <w:rFonts w:ascii="Times New Roman" w:hAnsi="Times New Roman" w:cs="Times New Roman"/>
              </w:rPr>
            </w:pPr>
            <w:r w:rsidRPr="000E7284">
              <w:rPr>
                <w:rFonts w:ascii="Times New Roman" w:hAnsi="Times New Roman" w:cs="Times New Roman"/>
              </w:rPr>
              <w:t>7946</w:t>
            </w:r>
          </w:p>
        </w:tc>
        <w:tc>
          <w:tcPr>
            <w:tcW w:w="1275" w:type="dxa"/>
            <w:tcBorders>
              <w:top w:val="nil"/>
              <w:left w:val="nil"/>
              <w:right w:val="nil"/>
            </w:tcBorders>
            <w:shd w:val="clear" w:color="auto" w:fill="auto"/>
          </w:tcPr>
          <w:p w:rsidR="000E7284" w:rsidRPr="000E7284" w:rsidRDefault="000E7284" w:rsidP="00691732">
            <w:pPr>
              <w:spacing w:after="40"/>
              <w:jc w:val="center"/>
              <w:rPr>
                <w:rFonts w:ascii="Times New Roman" w:hAnsi="Times New Roman" w:cs="Times New Roman"/>
              </w:rPr>
            </w:pPr>
            <w:r w:rsidRPr="000E7284">
              <w:rPr>
                <w:rFonts w:ascii="Times New Roman" w:hAnsi="Times New Roman" w:cs="Times New Roman"/>
              </w:rPr>
              <w:t>7810</w:t>
            </w:r>
          </w:p>
        </w:tc>
        <w:tc>
          <w:tcPr>
            <w:tcW w:w="1277" w:type="dxa"/>
            <w:tcBorders>
              <w:top w:val="nil"/>
              <w:left w:val="nil"/>
              <w:right w:val="nil"/>
            </w:tcBorders>
            <w:shd w:val="clear" w:color="auto" w:fill="auto"/>
          </w:tcPr>
          <w:p w:rsidR="000E7284" w:rsidRDefault="000E7284" w:rsidP="00691732">
            <w:pPr>
              <w:spacing w:after="40"/>
              <w:jc w:val="center"/>
              <w:rPr>
                <w:rFonts w:ascii="Times New Roman" w:hAnsi="Times New Roman" w:cs="Times New Roman"/>
              </w:rPr>
            </w:pPr>
            <w:r w:rsidRPr="000E7284">
              <w:rPr>
                <w:rFonts w:ascii="Times New Roman" w:hAnsi="Times New Roman" w:cs="Times New Roman"/>
              </w:rPr>
              <w:t>6514</w:t>
            </w:r>
          </w:p>
          <w:p w:rsidR="006A6349" w:rsidRPr="006A6349" w:rsidRDefault="006A6349" w:rsidP="00691732">
            <w:pPr>
              <w:spacing w:after="40"/>
              <w:jc w:val="center"/>
              <w:rPr>
                <w:rFonts w:ascii="Times New Roman" w:hAnsi="Times New Roman" w:cs="Times New Roman"/>
                <w:sz w:val="8"/>
                <w:szCs w:val="8"/>
              </w:rPr>
            </w:pPr>
          </w:p>
        </w:tc>
      </w:tr>
      <w:tr w:rsidR="000E7284" w:rsidTr="002F183D">
        <w:tc>
          <w:tcPr>
            <w:tcW w:w="9467" w:type="dxa"/>
            <w:gridSpan w:val="5"/>
            <w:tcBorders>
              <w:top w:val="nil"/>
              <w:left w:val="nil"/>
              <w:bottom w:val="nil"/>
              <w:right w:val="nil"/>
            </w:tcBorders>
            <w:shd w:val="clear" w:color="auto" w:fill="auto"/>
          </w:tcPr>
          <w:p w:rsidR="000E7284" w:rsidRDefault="000E7284" w:rsidP="00691732">
            <w:pPr>
              <w:spacing w:before="40"/>
              <w:rPr>
                <w:rFonts w:ascii="Times New Roman" w:hAnsi="Times New Roman" w:cs="Times New Roman"/>
                <w:i/>
                <w:iCs/>
                <w:sz w:val="20"/>
                <w:szCs w:val="20"/>
              </w:rPr>
            </w:pPr>
            <w:r>
              <w:rPr>
                <w:rFonts w:ascii="Times New Roman" w:hAnsi="Times New Roman" w:cs="Times New Roman"/>
                <w:i/>
                <w:iCs/>
                <w:sz w:val="20"/>
                <w:szCs w:val="20"/>
              </w:rPr>
              <w:t>Notes</w:t>
            </w:r>
          </w:p>
          <w:p w:rsidR="000E7284" w:rsidRDefault="000E7284" w:rsidP="00647024">
            <w:pPr>
              <w:spacing w:before="20"/>
              <w:jc w:val="both"/>
              <w:rPr>
                <w:rFonts w:ascii="Times New Roman" w:hAnsi="Times New Roman" w:cs="Times New Roman"/>
                <w:sz w:val="20"/>
                <w:szCs w:val="20"/>
              </w:rPr>
            </w:pPr>
            <w:r w:rsidRPr="00C806E7">
              <w:rPr>
                <w:rFonts w:ascii="Times New Roman" w:hAnsi="Times New Roman" w:cs="Times New Roman"/>
                <w:sz w:val="20"/>
                <w:szCs w:val="20"/>
              </w:rPr>
              <w:t xml:space="preserve">Clustered standard errors in </w:t>
            </w:r>
            <w:r w:rsidR="00525241">
              <w:rPr>
                <w:rFonts w:ascii="Times New Roman" w:hAnsi="Times New Roman" w:cs="Times New Roman"/>
                <w:sz w:val="20"/>
                <w:szCs w:val="20"/>
              </w:rPr>
              <w:t xml:space="preserve">parenthesis </w:t>
            </w:r>
            <w:r w:rsidRPr="00C806E7">
              <w:rPr>
                <w:rFonts w:ascii="Times New Roman" w:hAnsi="Times New Roman" w:cs="Times New Roman"/>
                <w:sz w:val="20"/>
                <w:szCs w:val="20"/>
              </w:rPr>
              <w:t xml:space="preserve">( ). </w:t>
            </w:r>
            <w:r w:rsidR="008805B1">
              <w:rPr>
                <w:rFonts w:ascii="Times New Roman" w:hAnsi="Times New Roman" w:cs="Times New Roman"/>
                <w:sz w:val="20"/>
                <w:szCs w:val="20"/>
              </w:rPr>
              <w:t xml:space="preserve"> </w:t>
            </w:r>
          </w:p>
          <w:p w:rsidR="00647024" w:rsidRPr="00647024" w:rsidRDefault="00647024" w:rsidP="00647024">
            <w:pPr>
              <w:spacing w:before="20"/>
              <w:jc w:val="both"/>
              <w:rPr>
                <w:rFonts w:ascii="Times New Roman" w:hAnsi="Times New Roman" w:cs="Times New Roman"/>
                <w:sz w:val="4"/>
                <w:szCs w:val="4"/>
              </w:rPr>
            </w:pPr>
          </w:p>
          <w:p w:rsidR="000E7284" w:rsidRDefault="000E7284" w:rsidP="00647024">
            <w:pPr>
              <w:spacing w:before="20"/>
              <w:jc w:val="both"/>
              <w:rPr>
                <w:rFonts w:ascii="Times New Roman" w:hAnsi="Times New Roman" w:cs="Times New Roman"/>
                <w:sz w:val="20"/>
                <w:szCs w:val="20"/>
              </w:rPr>
            </w:pPr>
            <w:r w:rsidRPr="00C806E7">
              <w:rPr>
                <w:rFonts w:ascii="Times New Roman" w:hAnsi="Times New Roman" w:cs="Times New Roman"/>
                <w:sz w:val="20"/>
                <w:szCs w:val="20"/>
              </w:rPr>
              <w:t xml:space="preserve">In addition to prices or unit values, the regressions used to calculate these elasticities include 23 control variables, for household total </w:t>
            </w:r>
            <w:r w:rsidR="008805B1">
              <w:rPr>
                <w:rFonts w:ascii="Times New Roman" w:hAnsi="Times New Roman" w:cs="Times New Roman"/>
                <w:sz w:val="20"/>
                <w:szCs w:val="20"/>
              </w:rPr>
              <w:t>expenditure and size, five demographic ratios, seven</w:t>
            </w:r>
            <w:r w:rsidRPr="00C806E7">
              <w:rPr>
                <w:rFonts w:ascii="Times New Roman" w:hAnsi="Times New Roman" w:cs="Times New Roman"/>
                <w:sz w:val="20"/>
                <w:szCs w:val="20"/>
              </w:rPr>
              <w:t xml:space="preserve"> attributes of the household head (age, gender, education, ethnicity and marital status), </w:t>
            </w:r>
            <w:r w:rsidR="008805B1">
              <w:rPr>
                <w:rFonts w:ascii="Times New Roman" w:hAnsi="Times New Roman" w:cs="Times New Roman"/>
                <w:sz w:val="20"/>
                <w:szCs w:val="20"/>
              </w:rPr>
              <w:t>three</w:t>
            </w:r>
            <w:r w:rsidRPr="00C806E7">
              <w:rPr>
                <w:rFonts w:ascii="Times New Roman" w:hAnsi="Times New Roman" w:cs="Times New Roman"/>
                <w:sz w:val="20"/>
                <w:szCs w:val="20"/>
              </w:rPr>
              <w:t xml:space="preserve"> area characteristics (altitude, latitude and urbanity) and </w:t>
            </w:r>
            <w:r w:rsidR="008805B1">
              <w:rPr>
                <w:rFonts w:ascii="Times New Roman" w:hAnsi="Times New Roman" w:cs="Times New Roman"/>
                <w:sz w:val="20"/>
                <w:szCs w:val="20"/>
              </w:rPr>
              <w:t>six</w:t>
            </w:r>
            <w:r w:rsidRPr="00C806E7">
              <w:rPr>
                <w:rFonts w:ascii="Times New Roman" w:hAnsi="Times New Roman" w:cs="Times New Roman"/>
                <w:sz w:val="20"/>
                <w:szCs w:val="20"/>
              </w:rPr>
              <w:t xml:space="preserve"> regional fixed effects. </w:t>
            </w:r>
          </w:p>
          <w:p w:rsidR="008805B1" w:rsidRPr="00647024" w:rsidRDefault="008805B1" w:rsidP="00647024">
            <w:pPr>
              <w:spacing w:before="20"/>
              <w:jc w:val="both"/>
              <w:rPr>
                <w:rFonts w:ascii="Times New Roman" w:hAnsi="Times New Roman" w:cs="Times New Roman"/>
                <w:sz w:val="4"/>
                <w:szCs w:val="4"/>
              </w:rPr>
            </w:pPr>
          </w:p>
          <w:p w:rsidR="000E7284" w:rsidRDefault="000E7284" w:rsidP="00647024">
            <w:pPr>
              <w:spacing w:before="20"/>
              <w:jc w:val="both"/>
              <w:rPr>
                <w:rFonts w:ascii="Times New Roman" w:hAnsi="Times New Roman" w:cs="Times New Roman"/>
                <w:sz w:val="20"/>
                <w:szCs w:val="20"/>
              </w:rPr>
            </w:pPr>
            <w:r w:rsidRPr="00C806E7">
              <w:rPr>
                <w:rFonts w:ascii="Times New Roman" w:hAnsi="Times New Roman" w:cs="Times New Roman"/>
                <w:sz w:val="20"/>
                <w:szCs w:val="20"/>
              </w:rPr>
              <w:t>Full results of the regressions are in Appendix 2.</w:t>
            </w:r>
          </w:p>
          <w:p w:rsidR="008805B1" w:rsidRPr="00647024" w:rsidRDefault="008805B1" w:rsidP="00647024">
            <w:pPr>
              <w:spacing w:before="20"/>
              <w:jc w:val="both"/>
              <w:rPr>
                <w:rFonts w:ascii="Times New Roman" w:hAnsi="Times New Roman" w:cs="Times New Roman"/>
                <w:sz w:val="4"/>
                <w:szCs w:val="4"/>
              </w:rPr>
            </w:pPr>
          </w:p>
          <w:p w:rsidR="000E7284" w:rsidRDefault="000E7284" w:rsidP="00647024">
            <w:pPr>
              <w:spacing w:before="20"/>
              <w:jc w:val="both"/>
              <w:rPr>
                <w:rFonts w:ascii="Times New Roman" w:hAnsi="Times New Roman" w:cs="Times New Roman"/>
                <w:sz w:val="24"/>
                <w:szCs w:val="24"/>
              </w:rPr>
            </w:pPr>
            <w:r w:rsidRPr="00C806E7">
              <w:rPr>
                <w:rFonts w:ascii="Times New Roman" w:hAnsi="Times New Roman" w:cs="Times New Roman"/>
                <w:sz w:val="20"/>
                <w:szCs w:val="20"/>
              </w:rPr>
              <w:t xml:space="preserve">Methods in </w:t>
            </w:r>
            <w:r w:rsidRPr="00C806E7">
              <w:rPr>
                <w:rFonts w:ascii="Times New Roman" w:hAnsi="Times New Roman" w:cs="Times New Roman"/>
                <w:b/>
                <w:bCs/>
                <w:sz w:val="20"/>
                <w:szCs w:val="20"/>
              </w:rPr>
              <w:t>bold</w:t>
            </w:r>
            <w:r w:rsidRPr="00C806E7">
              <w:rPr>
                <w:rFonts w:ascii="Times New Roman" w:hAnsi="Times New Roman" w:cs="Times New Roman"/>
                <w:sz w:val="20"/>
                <w:szCs w:val="20"/>
              </w:rPr>
              <w:t xml:space="preserve"> deal plausibly with quality responses to price changes and with correlated measurement error, while methods not in bold do not.</w:t>
            </w:r>
          </w:p>
        </w:tc>
      </w:tr>
    </w:tbl>
    <w:p w:rsidR="006F06F0" w:rsidRDefault="00345A8E" w:rsidP="004D2673">
      <w:pPr>
        <w:widowControl w:val="0"/>
        <w:tabs>
          <w:tab w:val="left" w:pos="-720"/>
          <w:tab w:val="left" w:pos="567"/>
        </w:tabs>
        <w:suppressAutoHyphens/>
        <w:spacing w:line="300" w:lineRule="auto"/>
        <w:jc w:val="both"/>
        <w:rPr>
          <w:rFonts w:ascii="Times New Roman" w:hAnsi="Times New Roman" w:cs="Times New Roman"/>
          <w:sz w:val="24"/>
          <w:szCs w:val="24"/>
        </w:rPr>
      </w:pPr>
      <w:r>
        <w:rPr>
          <w:rFonts w:ascii="Times New Roman" w:hAnsi="Times New Roman" w:cs="Times New Roman"/>
          <w:sz w:val="24"/>
          <w:szCs w:val="24"/>
        </w:rPr>
        <w:lastRenderedPageBreak/>
        <w:tab/>
        <w:t>When methods based on budget share regressions are used</w:t>
      </w:r>
      <w:r w:rsidR="00A36E51">
        <w:rPr>
          <w:rFonts w:ascii="Times New Roman" w:hAnsi="Times New Roman" w:cs="Times New Roman"/>
          <w:sz w:val="24"/>
          <w:szCs w:val="24"/>
        </w:rPr>
        <w:t xml:space="preserve">, and quality substitution is ruled out, due to using either the standard price method, or the standard unit value method, or the Cox and </w:t>
      </w:r>
      <w:proofErr w:type="spellStart"/>
      <w:r w:rsidR="00A36E51">
        <w:rPr>
          <w:rFonts w:ascii="Times New Roman" w:hAnsi="Times New Roman" w:cs="Times New Roman"/>
          <w:sz w:val="24"/>
          <w:szCs w:val="24"/>
        </w:rPr>
        <w:t>Wohlgenant</w:t>
      </w:r>
      <w:proofErr w:type="spellEnd"/>
      <w:r w:rsidR="00A36E51">
        <w:rPr>
          <w:rFonts w:ascii="Times New Roman" w:hAnsi="Times New Roman" w:cs="Times New Roman"/>
          <w:sz w:val="24"/>
          <w:szCs w:val="24"/>
        </w:rPr>
        <w:t xml:space="preserve"> method, the own-price elasticity of quantity demand for soda is estimated to be from </w:t>
      </w:r>
      <w:r w:rsidR="00A36E51">
        <w:rPr>
          <w:rFonts w:ascii="Times New Roman" w:eastAsia="Times New Roman" w:hAnsi="Times New Roman" w:cs="Times New Roman"/>
          <w:sz w:val="24"/>
          <w:szCs w:val="24"/>
          <w:lang w:eastAsia="en-US"/>
        </w:rPr>
        <w:t>−</w:t>
      </w:r>
      <w:r w:rsidR="007655D5">
        <w:rPr>
          <w:rFonts w:ascii="Times New Roman" w:hAnsi="Times New Roman" w:cs="Times New Roman"/>
          <w:sz w:val="24"/>
          <w:szCs w:val="24"/>
        </w:rPr>
        <w:t>1.25</w:t>
      </w:r>
      <w:r w:rsidR="00A36E51">
        <w:rPr>
          <w:rFonts w:ascii="Times New Roman" w:hAnsi="Times New Roman" w:cs="Times New Roman"/>
          <w:sz w:val="24"/>
          <w:szCs w:val="24"/>
        </w:rPr>
        <w:t xml:space="preserve"> to </w:t>
      </w:r>
      <w:r w:rsidR="00A36E51">
        <w:rPr>
          <w:rFonts w:ascii="Times New Roman" w:eastAsia="Times New Roman" w:hAnsi="Times New Roman" w:cs="Times New Roman"/>
          <w:sz w:val="24"/>
          <w:szCs w:val="24"/>
          <w:lang w:eastAsia="en-US"/>
        </w:rPr>
        <w:t>−</w:t>
      </w:r>
      <w:r w:rsidR="007655D5">
        <w:rPr>
          <w:rFonts w:ascii="Times New Roman" w:hAnsi="Times New Roman" w:cs="Times New Roman"/>
          <w:sz w:val="24"/>
          <w:szCs w:val="24"/>
        </w:rPr>
        <w:t>1.30</w:t>
      </w:r>
      <w:r w:rsidR="00A36E51">
        <w:rPr>
          <w:rFonts w:ascii="Times New Roman" w:hAnsi="Times New Roman" w:cs="Times New Roman"/>
          <w:sz w:val="24"/>
          <w:szCs w:val="24"/>
        </w:rPr>
        <w:t xml:space="preserve">, when we use the largest, least-trimmed sample. The elasticities are very stable across the different samples, and even if we restrict attention just </w:t>
      </w:r>
      <w:proofErr w:type="gramStart"/>
      <w:r w:rsidR="00A36E51">
        <w:rPr>
          <w:rFonts w:ascii="Times New Roman" w:hAnsi="Times New Roman" w:cs="Times New Roman"/>
          <w:sz w:val="24"/>
          <w:szCs w:val="24"/>
        </w:rPr>
        <w:t>to</w:t>
      </w:r>
      <w:proofErr w:type="gramEnd"/>
      <w:r w:rsidR="00A36E51">
        <w:rPr>
          <w:rFonts w:ascii="Times New Roman" w:hAnsi="Times New Roman" w:cs="Times New Roman"/>
          <w:sz w:val="24"/>
          <w:szCs w:val="24"/>
        </w:rPr>
        <w:t xml:space="preserve"> urban households there is a similar range of estimated elasticities, from </w:t>
      </w:r>
      <w:r w:rsidR="00A36E51">
        <w:rPr>
          <w:rFonts w:ascii="Times New Roman" w:eastAsia="Times New Roman" w:hAnsi="Times New Roman" w:cs="Times New Roman"/>
          <w:sz w:val="24"/>
          <w:szCs w:val="24"/>
          <w:lang w:eastAsia="en-US"/>
        </w:rPr>
        <w:t>−</w:t>
      </w:r>
      <w:r w:rsidR="00A36E51">
        <w:rPr>
          <w:rFonts w:ascii="Times New Roman" w:hAnsi="Times New Roman" w:cs="Times New Roman"/>
          <w:sz w:val="24"/>
          <w:szCs w:val="24"/>
        </w:rPr>
        <w:t xml:space="preserve">1.21 to </w:t>
      </w:r>
      <w:r w:rsidR="00A36E51">
        <w:rPr>
          <w:rFonts w:ascii="Times New Roman" w:eastAsia="Times New Roman" w:hAnsi="Times New Roman" w:cs="Times New Roman"/>
          <w:sz w:val="24"/>
          <w:szCs w:val="24"/>
          <w:lang w:eastAsia="en-US"/>
        </w:rPr>
        <w:t>−</w:t>
      </w:r>
      <w:r w:rsidR="007655D5">
        <w:rPr>
          <w:rFonts w:ascii="Times New Roman" w:hAnsi="Times New Roman" w:cs="Times New Roman"/>
          <w:sz w:val="24"/>
          <w:szCs w:val="24"/>
        </w:rPr>
        <w:t>1.25</w:t>
      </w:r>
      <w:r w:rsidR="00A36E51">
        <w:rPr>
          <w:rFonts w:ascii="Times New Roman" w:hAnsi="Times New Roman" w:cs="Times New Roman"/>
          <w:sz w:val="24"/>
          <w:szCs w:val="24"/>
        </w:rPr>
        <w:t>. W</w:t>
      </w:r>
      <w:r w:rsidR="006F06F0">
        <w:rPr>
          <w:rFonts w:ascii="Times New Roman" w:hAnsi="Times New Roman" w:cs="Times New Roman"/>
          <w:sz w:val="24"/>
          <w:szCs w:val="24"/>
        </w:rPr>
        <w:t>hen</w:t>
      </w:r>
      <w:r w:rsidR="00A36E51">
        <w:rPr>
          <w:rFonts w:ascii="Times New Roman" w:hAnsi="Times New Roman" w:cs="Times New Roman"/>
          <w:sz w:val="24"/>
          <w:szCs w:val="24"/>
        </w:rPr>
        <w:t xml:space="preserve"> the Deaton method </w:t>
      </w:r>
      <w:r w:rsidR="006F06F0">
        <w:rPr>
          <w:rFonts w:ascii="Times New Roman" w:hAnsi="Times New Roman" w:cs="Times New Roman"/>
          <w:sz w:val="24"/>
          <w:szCs w:val="24"/>
        </w:rPr>
        <w:t xml:space="preserve">is used, which </w:t>
      </w:r>
      <w:r w:rsidR="00A36E51">
        <w:rPr>
          <w:rFonts w:ascii="Times New Roman" w:hAnsi="Times New Roman" w:cs="Times New Roman"/>
          <w:sz w:val="24"/>
          <w:szCs w:val="24"/>
        </w:rPr>
        <w:t>allows for within-group qu</w:t>
      </w:r>
      <w:r w:rsidR="006F06F0">
        <w:rPr>
          <w:rFonts w:ascii="Times New Roman" w:hAnsi="Times New Roman" w:cs="Times New Roman"/>
          <w:sz w:val="24"/>
          <w:szCs w:val="24"/>
        </w:rPr>
        <w:t>ality substitution in principle but</w:t>
      </w:r>
      <w:r w:rsidR="00A36E51">
        <w:rPr>
          <w:rFonts w:ascii="Times New Roman" w:hAnsi="Times New Roman" w:cs="Times New Roman"/>
          <w:sz w:val="24"/>
          <w:szCs w:val="24"/>
        </w:rPr>
        <w:t xml:space="preserve"> in practice it </w:t>
      </w:r>
      <w:r w:rsidR="006F06F0">
        <w:rPr>
          <w:rFonts w:ascii="Times New Roman" w:hAnsi="Times New Roman" w:cs="Times New Roman"/>
          <w:sz w:val="24"/>
          <w:szCs w:val="24"/>
        </w:rPr>
        <w:t>seems to understate response</w:t>
      </w:r>
      <w:r w:rsidR="00A8356D">
        <w:rPr>
          <w:rFonts w:ascii="Times New Roman" w:hAnsi="Times New Roman" w:cs="Times New Roman"/>
          <w:sz w:val="24"/>
          <w:szCs w:val="24"/>
        </w:rPr>
        <w:t>s</w:t>
      </w:r>
      <w:r w:rsidR="006F06F0">
        <w:rPr>
          <w:rFonts w:ascii="Times New Roman" w:hAnsi="Times New Roman" w:cs="Times New Roman"/>
          <w:sz w:val="24"/>
          <w:szCs w:val="24"/>
        </w:rPr>
        <w:t xml:space="preserve"> on the quality margin</w:t>
      </w:r>
      <w:r w:rsidR="00A36E51">
        <w:rPr>
          <w:rFonts w:ascii="Times New Roman" w:hAnsi="Times New Roman" w:cs="Times New Roman"/>
          <w:sz w:val="24"/>
          <w:szCs w:val="24"/>
        </w:rPr>
        <w:t xml:space="preserve"> (</w:t>
      </w:r>
      <w:proofErr w:type="spellStart"/>
      <w:r w:rsidR="00226FA6">
        <w:rPr>
          <w:rFonts w:ascii="Times New Roman" w:hAnsi="Times New Roman" w:cs="Times New Roman"/>
          <w:sz w:val="24"/>
          <w:szCs w:val="24"/>
        </w:rPr>
        <w:t>McKelvey</w:t>
      </w:r>
      <w:proofErr w:type="spellEnd"/>
      <w:r w:rsidR="00226FA6">
        <w:rPr>
          <w:rFonts w:ascii="Times New Roman" w:hAnsi="Times New Roman" w:cs="Times New Roman"/>
          <w:sz w:val="24"/>
          <w:szCs w:val="24"/>
        </w:rPr>
        <w:t xml:space="preserve"> 2011 and </w:t>
      </w:r>
      <w:r w:rsidR="00A36E51">
        <w:rPr>
          <w:rFonts w:ascii="Times New Roman" w:hAnsi="Times New Roman" w:cs="Times New Roman"/>
          <w:sz w:val="24"/>
          <w:szCs w:val="24"/>
        </w:rPr>
        <w:t xml:space="preserve">Gibson and Kim, 2016), </w:t>
      </w:r>
      <w:r w:rsidR="006F06F0">
        <w:rPr>
          <w:rFonts w:ascii="Times New Roman" w:hAnsi="Times New Roman" w:cs="Times New Roman"/>
          <w:sz w:val="24"/>
          <w:szCs w:val="24"/>
        </w:rPr>
        <w:t xml:space="preserve">the </w:t>
      </w:r>
      <w:r w:rsidR="00A36E51">
        <w:rPr>
          <w:rFonts w:ascii="Times New Roman" w:hAnsi="Times New Roman" w:cs="Times New Roman"/>
          <w:sz w:val="24"/>
          <w:szCs w:val="24"/>
        </w:rPr>
        <w:t xml:space="preserve">results are similar to </w:t>
      </w:r>
      <w:r w:rsidR="006F06F0">
        <w:rPr>
          <w:rFonts w:ascii="Times New Roman" w:hAnsi="Times New Roman" w:cs="Times New Roman"/>
          <w:sz w:val="24"/>
          <w:szCs w:val="24"/>
        </w:rPr>
        <w:t xml:space="preserve">those from the standard price method and to </w:t>
      </w:r>
      <w:r w:rsidR="00A36E51">
        <w:rPr>
          <w:rFonts w:ascii="Times New Roman" w:hAnsi="Times New Roman" w:cs="Times New Roman"/>
          <w:sz w:val="24"/>
          <w:szCs w:val="24"/>
        </w:rPr>
        <w:t>the other unit value methods</w:t>
      </w:r>
      <w:r w:rsidR="006F06F0">
        <w:rPr>
          <w:rFonts w:ascii="Times New Roman" w:hAnsi="Times New Roman" w:cs="Times New Roman"/>
          <w:sz w:val="24"/>
          <w:szCs w:val="24"/>
        </w:rPr>
        <w:t>, with</w:t>
      </w:r>
      <w:r w:rsidR="00A36E51">
        <w:rPr>
          <w:rFonts w:ascii="Times New Roman" w:hAnsi="Times New Roman" w:cs="Times New Roman"/>
          <w:sz w:val="24"/>
          <w:szCs w:val="24"/>
        </w:rPr>
        <w:t xml:space="preserve"> own-price elasticities </w:t>
      </w:r>
      <w:r w:rsidR="006F06F0">
        <w:rPr>
          <w:rFonts w:ascii="Times New Roman" w:hAnsi="Times New Roman" w:cs="Times New Roman"/>
          <w:sz w:val="24"/>
          <w:szCs w:val="24"/>
        </w:rPr>
        <w:t xml:space="preserve">that </w:t>
      </w:r>
      <w:r w:rsidR="00A36E51">
        <w:rPr>
          <w:rFonts w:ascii="Times New Roman" w:hAnsi="Times New Roman" w:cs="Times New Roman"/>
          <w:sz w:val="24"/>
          <w:szCs w:val="24"/>
        </w:rPr>
        <w:t xml:space="preserve">range from </w:t>
      </w:r>
      <w:r w:rsidR="00A36E51">
        <w:rPr>
          <w:rFonts w:ascii="Times New Roman" w:eastAsia="Times New Roman" w:hAnsi="Times New Roman" w:cs="Times New Roman"/>
          <w:sz w:val="24"/>
          <w:szCs w:val="24"/>
          <w:lang w:eastAsia="en-US"/>
        </w:rPr>
        <w:t>−</w:t>
      </w:r>
      <w:r w:rsidR="007655D5">
        <w:rPr>
          <w:rFonts w:ascii="Times New Roman" w:hAnsi="Times New Roman" w:cs="Times New Roman"/>
          <w:sz w:val="24"/>
          <w:szCs w:val="24"/>
        </w:rPr>
        <w:t>1.15</w:t>
      </w:r>
      <w:r w:rsidR="00A36E51">
        <w:rPr>
          <w:rFonts w:ascii="Times New Roman" w:hAnsi="Times New Roman" w:cs="Times New Roman"/>
          <w:sz w:val="24"/>
          <w:szCs w:val="24"/>
        </w:rPr>
        <w:t xml:space="preserve"> to </w:t>
      </w:r>
      <w:r w:rsidR="00A36E51">
        <w:rPr>
          <w:rFonts w:ascii="Times New Roman" w:eastAsia="Times New Roman" w:hAnsi="Times New Roman" w:cs="Times New Roman"/>
          <w:sz w:val="24"/>
          <w:szCs w:val="24"/>
          <w:lang w:eastAsia="en-US"/>
        </w:rPr>
        <w:t>−</w:t>
      </w:r>
      <w:r w:rsidR="007655D5">
        <w:rPr>
          <w:rFonts w:ascii="Times New Roman" w:hAnsi="Times New Roman" w:cs="Times New Roman"/>
          <w:sz w:val="24"/>
          <w:szCs w:val="24"/>
        </w:rPr>
        <w:t>1.1</w:t>
      </w:r>
      <w:r w:rsidR="00A36E51">
        <w:rPr>
          <w:rFonts w:ascii="Times New Roman" w:hAnsi="Times New Roman" w:cs="Times New Roman"/>
          <w:sz w:val="24"/>
          <w:szCs w:val="24"/>
        </w:rPr>
        <w:t xml:space="preserve">8. </w:t>
      </w:r>
    </w:p>
    <w:p w:rsidR="00226FA6" w:rsidRPr="007C4498" w:rsidRDefault="00226FA6" w:rsidP="004D2673">
      <w:pPr>
        <w:widowControl w:val="0"/>
        <w:tabs>
          <w:tab w:val="left" w:pos="-720"/>
          <w:tab w:val="left" w:pos="567"/>
        </w:tabs>
        <w:suppressAutoHyphens/>
        <w:spacing w:line="300" w:lineRule="auto"/>
        <w:jc w:val="both"/>
        <w:rPr>
          <w:rFonts w:ascii="Times New Roman" w:hAnsi="Times New Roman" w:cs="Times New Roman"/>
          <w:sz w:val="24"/>
          <w:szCs w:val="24"/>
        </w:rPr>
      </w:pPr>
    </w:p>
    <w:p w:rsidR="006F06F0" w:rsidRDefault="006F06F0" w:rsidP="004D2673">
      <w:pPr>
        <w:widowControl w:val="0"/>
        <w:tabs>
          <w:tab w:val="left" w:pos="-720"/>
          <w:tab w:val="left" w:pos="567"/>
        </w:tabs>
        <w:suppressAutoHyphens/>
        <w:spacing w:line="300" w:lineRule="auto"/>
        <w:jc w:val="both"/>
        <w:rPr>
          <w:rFonts w:ascii="Times New Roman" w:hAnsi="Times New Roman" w:cs="Times New Roman"/>
          <w:sz w:val="24"/>
          <w:szCs w:val="24"/>
        </w:rPr>
      </w:pPr>
      <w:r>
        <w:rPr>
          <w:rFonts w:ascii="Times New Roman" w:hAnsi="Times New Roman" w:cs="Times New Roman"/>
          <w:sz w:val="24"/>
          <w:szCs w:val="24"/>
        </w:rPr>
        <w:tab/>
        <w:t xml:space="preserve">Thus, using </w:t>
      </w:r>
      <w:r w:rsidR="00A8356D">
        <w:rPr>
          <w:rFonts w:ascii="Times New Roman" w:hAnsi="Times New Roman" w:cs="Times New Roman"/>
          <w:sz w:val="24"/>
          <w:szCs w:val="24"/>
        </w:rPr>
        <w:t xml:space="preserve">budget share methods like those </w:t>
      </w:r>
      <w:r w:rsidR="00B734D9">
        <w:rPr>
          <w:rFonts w:ascii="Times New Roman" w:hAnsi="Times New Roman" w:cs="Times New Roman"/>
          <w:sz w:val="24"/>
          <w:szCs w:val="24"/>
        </w:rPr>
        <w:t xml:space="preserve">in </w:t>
      </w:r>
      <w:r w:rsidR="00A8356D">
        <w:rPr>
          <w:rFonts w:ascii="Times New Roman" w:hAnsi="Times New Roman" w:cs="Times New Roman"/>
          <w:sz w:val="24"/>
          <w:szCs w:val="24"/>
        </w:rPr>
        <w:t xml:space="preserve">some Mexican </w:t>
      </w:r>
      <w:r>
        <w:rPr>
          <w:rFonts w:ascii="Times New Roman" w:hAnsi="Times New Roman" w:cs="Times New Roman"/>
          <w:sz w:val="24"/>
          <w:szCs w:val="24"/>
        </w:rPr>
        <w:t xml:space="preserve">studies </w:t>
      </w:r>
      <w:r w:rsidR="00B734D9">
        <w:rPr>
          <w:rFonts w:ascii="Times New Roman" w:hAnsi="Times New Roman" w:cs="Times New Roman"/>
          <w:sz w:val="24"/>
          <w:szCs w:val="24"/>
        </w:rPr>
        <w:t>(</w:t>
      </w:r>
      <w:r w:rsidR="00226FA6">
        <w:rPr>
          <w:rFonts w:ascii="Times New Roman" w:hAnsi="Times New Roman" w:cs="Times New Roman"/>
          <w:sz w:val="24"/>
          <w:szCs w:val="24"/>
        </w:rPr>
        <w:t>for example, Valero</w:t>
      </w:r>
      <w:r w:rsidR="00B734D9">
        <w:rPr>
          <w:rFonts w:ascii="Times New Roman" w:hAnsi="Times New Roman" w:cs="Times New Roman"/>
          <w:sz w:val="24"/>
          <w:szCs w:val="24"/>
        </w:rPr>
        <w:t xml:space="preserve"> 2006</w:t>
      </w:r>
      <w:r w:rsidR="00226FA6">
        <w:rPr>
          <w:rFonts w:ascii="Times New Roman" w:hAnsi="Times New Roman" w:cs="Times New Roman"/>
          <w:sz w:val="24"/>
          <w:szCs w:val="24"/>
        </w:rPr>
        <w:t xml:space="preserve"> and </w:t>
      </w:r>
      <w:proofErr w:type="spellStart"/>
      <w:r w:rsidR="001D5384">
        <w:rPr>
          <w:rFonts w:ascii="Times New Roman" w:hAnsi="Times New Roman" w:cs="Times New Roman"/>
          <w:sz w:val="24"/>
          <w:szCs w:val="24"/>
        </w:rPr>
        <w:t>Colchero</w:t>
      </w:r>
      <w:proofErr w:type="spellEnd"/>
      <w:r w:rsidR="001D5384">
        <w:rPr>
          <w:rFonts w:ascii="Times New Roman" w:hAnsi="Times New Roman" w:cs="Times New Roman"/>
          <w:sz w:val="24"/>
          <w:szCs w:val="24"/>
        </w:rPr>
        <w:t xml:space="preserve"> </w:t>
      </w:r>
      <w:r w:rsidR="00226FA6" w:rsidRPr="004D2673">
        <w:rPr>
          <w:rFonts w:ascii="Times New Roman" w:hAnsi="Times New Roman" w:cs="Times New Roman"/>
          <w:i/>
          <w:sz w:val="24"/>
          <w:szCs w:val="24"/>
        </w:rPr>
        <w:t>et al</w:t>
      </w:r>
      <w:r w:rsidR="00226FA6">
        <w:rPr>
          <w:rFonts w:ascii="Times New Roman" w:eastAsia="Times New Roman" w:hAnsi="Times New Roman" w:cs="Times New Roman"/>
          <w:i/>
          <w:iCs/>
          <w:sz w:val="24"/>
          <w:szCs w:val="24"/>
          <w:lang w:eastAsia="en-US"/>
        </w:rPr>
        <w:t>.</w:t>
      </w:r>
      <w:r w:rsidR="00226FA6">
        <w:rPr>
          <w:rFonts w:ascii="Times New Roman" w:eastAsia="Times New Roman" w:hAnsi="Times New Roman" w:cs="Times New Roman"/>
          <w:iCs/>
          <w:sz w:val="24"/>
          <w:szCs w:val="24"/>
          <w:lang w:eastAsia="en-US"/>
        </w:rPr>
        <w:t xml:space="preserve"> </w:t>
      </w:r>
      <w:r w:rsidR="001D5384">
        <w:rPr>
          <w:rFonts w:ascii="Times New Roman" w:hAnsi="Times New Roman" w:cs="Times New Roman"/>
          <w:sz w:val="24"/>
          <w:szCs w:val="24"/>
        </w:rPr>
        <w:t>2015</w:t>
      </w:r>
      <w:r w:rsidR="00B734D9">
        <w:rPr>
          <w:rFonts w:ascii="Times New Roman" w:hAnsi="Times New Roman" w:cs="Times New Roman"/>
          <w:sz w:val="24"/>
          <w:szCs w:val="24"/>
        </w:rPr>
        <w:t>)</w:t>
      </w:r>
      <w:r>
        <w:rPr>
          <w:rFonts w:ascii="Times New Roman" w:hAnsi="Times New Roman" w:cs="Times New Roman"/>
          <w:sz w:val="24"/>
          <w:szCs w:val="24"/>
        </w:rPr>
        <w:t xml:space="preserve">, </w:t>
      </w:r>
      <w:r w:rsidR="00A8356D">
        <w:rPr>
          <w:rFonts w:ascii="Times New Roman" w:hAnsi="Times New Roman" w:cs="Times New Roman"/>
          <w:sz w:val="24"/>
          <w:szCs w:val="24"/>
        </w:rPr>
        <w:t xml:space="preserve">and that </w:t>
      </w:r>
      <w:r w:rsidR="001F05A1">
        <w:rPr>
          <w:rFonts w:ascii="Times New Roman" w:hAnsi="Times New Roman" w:cs="Times New Roman"/>
          <w:sz w:val="24"/>
          <w:szCs w:val="24"/>
        </w:rPr>
        <w:t xml:space="preserve">also </w:t>
      </w:r>
      <w:r w:rsidR="00A8356D">
        <w:rPr>
          <w:rFonts w:ascii="Times New Roman" w:hAnsi="Times New Roman" w:cs="Times New Roman"/>
          <w:sz w:val="24"/>
          <w:szCs w:val="24"/>
        </w:rPr>
        <w:t xml:space="preserve">are similar to what is used in other countries with household survey data, </w:t>
      </w:r>
      <w:r>
        <w:rPr>
          <w:rFonts w:ascii="Times New Roman" w:hAnsi="Times New Roman" w:cs="Times New Roman"/>
          <w:sz w:val="24"/>
          <w:szCs w:val="24"/>
        </w:rPr>
        <w:t xml:space="preserve">we get </w:t>
      </w:r>
      <w:r w:rsidR="00A8356D">
        <w:rPr>
          <w:rFonts w:ascii="Times New Roman" w:hAnsi="Times New Roman" w:cs="Times New Roman"/>
          <w:sz w:val="24"/>
          <w:szCs w:val="24"/>
        </w:rPr>
        <w:t xml:space="preserve">a </w:t>
      </w:r>
      <w:r>
        <w:rPr>
          <w:rFonts w:ascii="Times New Roman" w:hAnsi="Times New Roman" w:cs="Times New Roman"/>
          <w:sz w:val="24"/>
          <w:szCs w:val="24"/>
        </w:rPr>
        <w:t xml:space="preserve">similar </w:t>
      </w:r>
      <w:r w:rsidR="001F05A1">
        <w:rPr>
          <w:rFonts w:ascii="Times New Roman" w:hAnsi="Times New Roman" w:cs="Times New Roman"/>
          <w:sz w:val="24"/>
          <w:szCs w:val="24"/>
        </w:rPr>
        <w:t>range of elasticities</w:t>
      </w:r>
      <w:r w:rsidR="001628C3">
        <w:rPr>
          <w:rFonts w:ascii="Times New Roman" w:hAnsi="Times New Roman" w:cs="Times New Roman"/>
          <w:sz w:val="24"/>
          <w:szCs w:val="24"/>
        </w:rPr>
        <w:t xml:space="preserve"> as the prior estimates</w:t>
      </w:r>
      <w:r w:rsidR="001F05A1">
        <w:rPr>
          <w:rFonts w:ascii="Times New Roman" w:hAnsi="Times New Roman" w:cs="Times New Roman"/>
          <w:sz w:val="24"/>
          <w:szCs w:val="24"/>
        </w:rPr>
        <w:t>.</w:t>
      </w:r>
      <w:r w:rsidR="001628C3">
        <w:rPr>
          <w:rFonts w:ascii="Times New Roman" w:hAnsi="Times New Roman" w:cs="Times New Roman"/>
          <w:sz w:val="24"/>
          <w:szCs w:val="24"/>
        </w:rPr>
        <w:t xml:space="preserve"> For example</w:t>
      </w:r>
      <w:r>
        <w:rPr>
          <w:rFonts w:ascii="Times New Roman" w:hAnsi="Times New Roman" w:cs="Times New Roman"/>
          <w:sz w:val="24"/>
          <w:szCs w:val="24"/>
        </w:rPr>
        <w:t xml:space="preserve">, </w:t>
      </w:r>
      <w:proofErr w:type="spellStart"/>
      <w:r w:rsidR="001F05A1">
        <w:rPr>
          <w:rFonts w:ascii="Times New Roman" w:hAnsi="Times New Roman" w:cs="Times New Roman"/>
          <w:sz w:val="24"/>
          <w:szCs w:val="24"/>
        </w:rPr>
        <w:t>Grogger</w:t>
      </w:r>
      <w:proofErr w:type="spellEnd"/>
      <w:r w:rsidR="001F05A1">
        <w:rPr>
          <w:rFonts w:ascii="Times New Roman" w:hAnsi="Times New Roman" w:cs="Times New Roman"/>
          <w:sz w:val="24"/>
          <w:szCs w:val="24"/>
        </w:rPr>
        <w:t xml:space="preserve"> </w:t>
      </w:r>
      <w:r w:rsidR="001628C3">
        <w:rPr>
          <w:rFonts w:ascii="Times New Roman" w:hAnsi="Times New Roman" w:cs="Times New Roman"/>
          <w:sz w:val="24"/>
          <w:szCs w:val="24"/>
        </w:rPr>
        <w:t xml:space="preserve">(2016) </w:t>
      </w:r>
      <w:r w:rsidR="001F05A1">
        <w:rPr>
          <w:rFonts w:ascii="Times New Roman" w:hAnsi="Times New Roman" w:cs="Times New Roman"/>
          <w:sz w:val="24"/>
          <w:szCs w:val="24"/>
        </w:rPr>
        <w:t>summarized</w:t>
      </w:r>
      <w:r w:rsidR="00A8356D">
        <w:rPr>
          <w:rFonts w:ascii="Times New Roman" w:hAnsi="Times New Roman" w:cs="Times New Roman"/>
          <w:sz w:val="24"/>
          <w:szCs w:val="24"/>
        </w:rPr>
        <w:t xml:space="preserve"> the recent Mexican literature as showing own-price elasticities of demand for soda from </w:t>
      </w:r>
      <w:r w:rsidR="00A8356D">
        <w:rPr>
          <w:rFonts w:ascii="Times New Roman" w:eastAsia="Times New Roman" w:hAnsi="Times New Roman" w:cs="Times New Roman"/>
          <w:sz w:val="24"/>
          <w:szCs w:val="24"/>
          <w:lang w:eastAsia="en-US"/>
        </w:rPr>
        <w:t>−</w:t>
      </w:r>
      <w:r w:rsidR="00A8356D">
        <w:rPr>
          <w:rFonts w:ascii="Times New Roman" w:hAnsi="Times New Roman" w:cs="Times New Roman"/>
          <w:sz w:val="24"/>
          <w:szCs w:val="24"/>
        </w:rPr>
        <w:t xml:space="preserve">1.0 to </w:t>
      </w:r>
      <w:r w:rsidR="00A8356D">
        <w:rPr>
          <w:rFonts w:ascii="Times New Roman" w:eastAsia="Times New Roman" w:hAnsi="Times New Roman" w:cs="Times New Roman"/>
          <w:sz w:val="24"/>
          <w:szCs w:val="24"/>
          <w:lang w:eastAsia="en-US"/>
        </w:rPr>
        <w:t>−</w:t>
      </w:r>
      <w:r w:rsidR="00A8356D">
        <w:rPr>
          <w:rFonts w:ascii="Times New Roman" w:hAnsi="Times New Roman" w:cs="Times New Roman"/>
          <w:sz w:val="24"/>
          <w:szCs w:val="24"/>
        </w:rPr>
        <w:t>1.3</w:t>
      </w:r>
      <w:r w:rsidR="001F05A1">
        <w:rPr>
          <w:rFonts w:ascii="Times New Roman" w:hAnsi="Times New Roman" w:cs="Times New Roman"/>
          <w:sz w:val="24"/>
          <w:szCs w:val="24"/>
        </w:rPr>
        <w:t xml:space="preserve">. Our estimates with similar </w:t>
      </w:r>
      <w:r w:rsidR="00A8356D">
        <w:rPr>
          <w:rFonts w:ascii="Times New Roman" w:hAnsi="Times New Roman" w:cs="Times New Roman"/>
          <w:sz w:val="24"/>
          <w:szCs w:val="24"/>
        </w:rPr>
        <w:t xml:space="preserve">methods are from </w:t>
      </w:r>
      <w:r w:rsidR="00A8356D">
        <w:rPr>
          <w:rFonts w:ascii="Times New Roman" w:eastAsia="Times New Roman" w:hAnsi="Times New Roman" w:cs="Times New Roman"/>
          <w:sz w:val="24"/>
          <w:szCs w:val="24"/>
          <w:lang w:eastAsia="en-US"/>
        </w:rPr>
        <w:t>−</w:t>
      </w:r>
      <w:r w:rsidR="00A8356D">
        <w:rPr>
          <w:rFonts w:ascii="Times New Roman" w:hAnsi="Times New Roman" w:cs="Times New Roman"/>
          <w:sz w:val="24"/>
          <w:szCs w:val="24"/>
        </w:rPr>
        <w:t xml:space="preserve">1.2 to </w:t>
      </w:r>
      <w:r w:rsidR="00A8356D">
        <w:rPr>
          <w:rFonts w:ascii="Times New Roman" w:eastAsia="Times New Roman" w:hAnsi="Times New Roman" w:cs="Times New Roman"/>
          <w:sz w:val="24"/>
          <w:szCs w:val="24"/>
          <w:lang w:eastAsia="en-US"/>
        </w:rPr>
        <w:t>−</w:t>
      </w:r>
      <w:r w:rsidR="00A8356D">
        <w:rPr>
          <w:rFonts w:ascii="Times New Roman" w:hAnsi="Times New Roman" w:cs="Times New Roman"/>
          <w:sz w:val="24"/>
          <w:szCs w:val="24"/>
        </w:rPr>
        <w:t>1.3</w:t>
      </w:r>
      <w:r w:rsidR="001F05A1">
        <w:rPr>
          <w:rFonts w:ascii="Times New Roman" w:hAnsi="Times New Roman" w:cs="Times New Roman"/>
          <w:sz w:val="24"/>
          <w:szCs w:val="24"/>
        </w:rPr>
        <w:t xml:space="preserve">. Thus, </w:t>
      </w:r>
      <w:r w:rsidR="00A8356D">
        <w:rPr>
          <w:rFonts w:ascii="Times New Roman" w:hAnsi="Times New Roman" w:cs="Times New Roman"/>
          <w:sz w:val="24"/>
          <w:szCs w:val="24"/>
        </w:rPr>
        <w:t xml:space="preserve">there should be nothing about our sample or about our other procedures that is out of line with these previous studies. In other words, </w:t>
      </w:r>
      <w:r w:rsidR="00B734D9">
        <w:rPr>
          <w:rFonts w:ascii="Times New Roman" w:hAnsi="Times New Roman" w:cs="Times New Roman"/>
          <w:sz w:val="24"/>
          <w:szCs w:val="24"/>
        </w:rPr>
        <w:t xml:space="preserve">we have </w:t>
      </w:r>
      <w:r w:rsidR="00A8356D">
        <w:rPr>
          <w:rFonts w:ascii="Times New Roman" w:hAnsi="Times New Roman" w:cs="Times New Roman"/>
          <w:sz w:val="24"/>
          <w:szCs w:val="24"/>
        </w:rPr>
        <w:t xml:space="preserve">a good basis for demonstrating the bias that exists in these previous studies since we </w:t>
      </w:r>
      <w:r w:rsidR="001F05A1">
        <w:rPr>
          <w:rFonts w:ascii="Times New Roman" w:hAnsi="Times New Roman" w:cs="Times New Roman"/>
          <w:sz w:val="24"/>
          <w:szCs w:val="24"/>
        </w:rPr>
        <w:t xml:space="preserve">can </w:t>
      </w:r>
      <w:r w:rsidR="00A8356D">
        <w:rPr>
          <w:rFonts w:ascii="Times New Roman" w:hAnsi="Times New Roman" w:cs="Times New Roman"/>
          <w:sz w:val="24"/>
          <w:szCs w:val="24"/>
        </w:rPr>
        <w:t>recreate similar estimates to what they report.</w:t>
      </w:r>
    </w:p>
    <w:p w:rsidR="00F71F73" w:rsidRPr="007C4498" w:rsidRDefault="00F71F73" w:rsidP="004D2673">
      <w:pPr>
        <w:widowControl w:val="0"/>
        <w:tabs>
          <w:tab w:val="left" w:pos="-720"/>
          <w:tab w:val="left" w:pos="567"/>
        </w:tabs>
        <w:suppressAutoHyphens/>
        <w:spacing w:line="300" w:lineRule="auto"/>
        <w:jc w:val="both"/>
        <w:rPr>
          <w:rFonts w:ascii="Times New Roman" w:hAnsi="Times New Roman" w:cs="Times New Roman"/>
          <w:sz w:val="24"/>
          <w:szCs w:val="24"/>
        </w:rPr>
      </w:pPr>
    </w:p>
    <w:p w:rsidR="00A8356D" w:rsidRDefault="00A8356D" w:rsidP="004D2673">
      <w:pPr>
        <w:widowControl w:val="0"/>
        <w:tabs>
          <w:tab w:val="left" w:pos="-720"/>
          <w:tab w:val="left" w:pos="567"/>
        </w:tabs>
        <w:suppressAutoHyphens/>
        <w:spacing w:line="300" w:lineRule="auto"/>
        <w:jc w:val="both"/>
        <w:rPr>
          <w:rFonts w:ascii="Times New Roman" w:hAnsi="Times New Roman" w:cs="Times New Roman"/>
          <w:sz w:val="24"/>
          <w:szCs w:val="24"/>
        </w:rPr>
      </w:pPr>
      <w:r>
        <w:rPr>
          <w:rFonts w:ascii="Times New Roman" w:hAnsi="Times New Roman" w:cs="Times New Roman"/>
          <w:sz w:val="24"/>
          <w:szCs w:val="24"/>
        </w:rPr>
        <w:tab/>
        <w:t xml:space="preserve">The bias in these previous studies appears to be very large, and is consistent with the </w:t>
      </w:r>
      <w:r w:rsidR="001F05A1">
        <w:rPr>
          <w:rFonts w:ascii="Times New Roman" w:hAnsi="Times New Roman" w:cs="Times New Roman"/>
          <w:sz w:val="24"/>
          <w:szCs w:val="24"/>
        </w:rPr>
        <w:t>discussion</w:t>
      </w:r>
      <w:r>
        <w:rPr>
          <w:rFonts w:ascii="Times New Roman" w:hAnsi="Times New Roman" w:cs="Times New Roman"/>
          <w:sz w:val="24"/>
          <w:szCs w:val="24"/>
        </w:rPr>
        <w:t xml:space="preserve"> in Section III. When the unrestricted method is used, </w:t>
      </w:r>
      <w:r w:rsidR="001F05A1">
        <w:rPr>
          <w:rFonts w:ascii="Times New Roman" w:hAnsi="Times New Roman" w:cs="Times New Roman"/>
          <w:sz w:val="24"/>
          <w:szCs w:val="24"/>
        </w:rPr>
        <w:t xml:space="preserve">with </w:t>
      </w:r>
      <w:r>
        <w:rPr>
          <w:rFonts w:ascii="Times New Roman" w:hAnsi="Times New Roman" w:cs="Times New Roman"/>
          <w:sz w:val="24"/>
          <w:szCs w:val="24"/>
        </w:rPr>
        <w:t xml:space="preserve">a budget share equation and a unit value equation </w:t>
      </w:r>
      <w:r w:rsidR="001F05A1">
        <w:rPr>
          <w:rFonts w:ascii="Times New Roman" w:hAnsi="Times New Roman" w:cs="Times New Roman"/>
          <w:sz w:val="24"/>
          <w:szCs w:val="24"/>
        </w:rPr>
        <w:t xml:space="preserve">so as </w:t>
      </w:r>
      <w:r>
        <w:rPr>
          <w:rFonts w:ascii="Times New Roman" w:hAnsi="Times New Roman" w:cs="Times New Roman"/>
          <w:sz w:val="24"/>
          <w:szCs w:val="24"/>
        </w:rPr>
        <w:t xml:space="preserve">to study consumer responses on </w:t>
      </w:r>
      <w:r w:rsidR="001F05A1">
        <w:rPr>
          <w:rFonts w:ascii="Times New Roman" w:hAnsi="Times New Roman" w:cs="Times New Roman"/>
          <w:sz w:val="24"/>
          <w:szCs w:val="24"/>
        </w:rPr>
        <w:t xml:space="preserve">two </w:t>
      </w:r>
      <w:r>
        <w:rPr>
          <w:rFonts w:ascii="Times New Roman" w:hAnsi="Times New Roman" w:cs="Times New Roman"/>
          <w:sz w:val="24"/>
          <w:szCs w:val="24"/>
        </w:rPr>
        <w:t>margin</w:t>
      </w:r>
      <w:r w:rsidR="001F05A1">
        <w:rPr>
          <w:rFonts w:ascii="Times New Roman" w:hAnsi="Times New Roman" w:cs="Times New Roman"/>
          <w:sz w:val="24"/>
          <w:szCs w:val="24"/>
        </w:rPr>
        <w:t>s</w:t>
      </w:r>
      <w:r>
        <w:rPr>
          <w:rFonts w:ascii="Times New Roman" w:hAnsi="Times New Roman" w:cs="Times New Roman"/>
          <w:sz w:val="24"/>
          <w:szCs w:val="24"/>
        </w:rPr>
        <w:t xml:space="preserve">, </w:t>
      </w:r>
      <w:r w:rsidR="001F05A1">
        <w:rPr>
          <w:rFonts w:ascii="Times New Roman" w:hAnsi="Times New Roman" w:cs="Times New Roman"/>
          <w:sz w:val="24"/>
          <w:szCs w:val="24"/>
        </w:rPr>
        <w:t xml:space="preserve">and using INEGI price survey data on the right-hand side of both equations, </w:t>
      </w:r>
      <w:r>
        <w:rPr>
          <w:rFonts w:ascii="Times New Roman" w:hAnsi="Times New Roman" w:cs="Times New Roman"/>
          <w:sz w:val="24"/>
          <w:szCs w:val="24"/>
        </w:rPr>
        <w:t xml:space="preserve">the own-price elasticity of quantity demand for soda is only </w:t>
      </w:r>
      <w:r>
        <w:rPr>
          <w:rFonts w:ascii="Times New Roman" w:eastAsia="Times New Roman" w:hAnsi="Times New Roman" w:cs="Times New Roman"/>
          <w:sz w:val="24"/>
          <w:szCs w:val="24"/>
          <w:lang w:eastAsia="en-US"/>
        </w:rPr>
        <w:t>−</w:t>
      </w:r>
      <w:r w:rsidR="007655D5">
        <w:rPr>
          <w:rFonts w:ascii="Times New Roman" w:hAnsi="Times New Roman" w:cs="Times New Roman"/>
          <w:sz w:val="24"/>
          <w:szCs w:val="24"/>
        </w:rPr>
        <w:t>0.3</w:t>
      </w:r>
      <w:r>
        <w:rPr>
          <w:rFonts w:ascii="Times New Roman" w:hAnsi="Times New Roman" w:cs="Times New Roman"/>
          <w:sz w:val="24"/>
          <w:szCs w:val="24"/>
        </w:rPr>
        <w:t xml:space="preserve">. </w:t>
      </w:r>
      <w:r w:rsidR="001F05A1">
        <w:rPr>
          <w:rFonts w:ascii="Times New Roman" w:hAnsi="Times New Roman" w:cs="Times New Roman"/>
          <w:sz w:val="24"/>
          <w:szCs w:val="24"/>
        </w:rPr>
        <w:t xml:space="preserve">This elasticity estimate is stable across the various samples and </w:t>
      </w:r>
      <w:r w:rsidR="007655D5">
        <w:rPr>
          <w:rFonts w:ascii="Times New Roman" w:hAnsi="Times New Roman" w:cs="Times New Roman"/>
          <w:sz w:val="24"/>
          <w:szCs w:val="24"/>
        </w:rPr>
        <w:t xml:space="preserve">is similar to </w:t>
      </w:r>
      <w:r w:rsidR="001F05A1">
        <w:rPr>
          <w:rFonts w:ascii="Times New Roman" w:hAnsi="Times New Roman" w:cs="Times New Roman"/>
          <w:sz w:val="24"/>
          <w:szCs w:val="24"/>
        </w:rPr>
        <w:t>what the city-level averages in Table 2 showed. Thus it appears that budge</w:t>
      </w:r>
      <w:r w:rsidR="00CD1426">
        <w:rPr>
          <w:rFonts w:ascii="Times New Roman" w:hAnsi="Times New Roman" w:cs="Times New Roman"/>
          <w:sz w:val="24"/>
          <w:szCs w:val="24"/>
        </w:rPr>
        <w:t>t share methods used in prior</w:t>
      </w:r>
      <w:r w:rsidR="001F05A1">
        <w:rPr>
          <w:rFonts w:ascii="Times New Roman" w:hAnsi="Times New Roman" w:cs="Times New Roman"/>
          <w:sz w:val="24"/>
          <w:szCs w:val="24"/>
        </w:rPr>
        <w:t xml:space="preserve"> studies, which conflate</w:t>
      </w:r>
      <w:r>
        <w:rPr>
          <w:rFonts w:ascii="Times New Roman" w:hAnsi="Times New Roman" w:cs="Times New Roman"/>
          <w:sz w:val="24"/>
          <w:szCs w:val="24"/>
        </w:rPr>
        <w:t xml:space="preserve"> </w:t>
      </w:r>
      <w:r w:rsidR="001F05A1">
        <w:rPr>
          <w:rFonts w:ascii="Times New Roman" w:hAnsi="Times New Roman" w:cs="Times New Roman"/>
          <w:sz w:val="24"/>
          <w:szCs w:val="24"/>
        </w:rPr>
        <w:t xml:space="preserve">consumer </w:t>
      </w:r>
      <w:r>
        <w:rPr>
          <w:rFonts w:ascii="Times New Roman" w:hAnsi="Times New Roman" w:cs="Times New Roman"/>
          <w:sz w:val="24"/>
          <w:szCs w:val="24"/>
        </w:rPr>
        <w:t>responses on the quality margin with those on the quantity margin</w:t>
      </w:r>
      <w:r w:rsidR="00565BE0">
        <w:rPr>
          <w:rFonts w:ascii="Times New Roman" w:hAnsi="Times New Roman" w:cs="Times New Roman"/>
          <w:sz w:val="24"/>
          <w:szCs w:val="24"/>
        </w:rPr>
        <w:t xml:space="preserve"> (or which constrain </w:t>
      </w:r>
      <w:r w:rsidR="001F05A1">
        <w:rPr>
          <w:rFonts w:ascii="Times New Roman" w:hAnsi="Times New Roman" w:cs="Times New Roman"/>
          <w:sz w:val="24"/>
          <w:szCs w:val="24"/>
        </w:rPr>
        <w:t>quality responses to be what weak separability allows, as in the Deaton method)</w:t>
      </w:r>
      <w:r>
        <w:rPr>
          <w:rFonts w:ascii="Times New Roman" w:hAnsi="Times New Roman" w:cs="Times New Roman"/>
          <w:sz w:val="24"/>
          <w:szCs w:val="24"/>
        </w:rPr>
        <w:t xml:space="preserve">, </w:t>
      </w:r>
      <w:r w:rsidR="001F05A1">
        <w:rPr>
          <w:rFonts w:ascii="Times New Roman" w:hAnsi="Times New Roman" w:cs="Times New Roman"/>
          <w:sz w:val="24"/>
          <w:szCs w:val="24"/>
        </w:rPr>
        <w:t>lead to elasticities of quantity demand that are</w:t>
      </w:r>
      <w:r>
        <w:rPr>
          <w:rFonts w:ascii="Times New Roman" w:hAnsi="Times New Roman" w:cs="Times New Roman"/>
          <w:sz w:val="24"/>
          <w:szCs w:val="24"/>
        </w:rPr>
        <w:t xml:space="preserve"> overstated by</w:t>
      </w:r>
      <w:r w:rsidR="007655D5">
        <w:rPr>
          <w:rFonts w:ascii="Times New Roman" w:hAnsi="Times New Roman" w:cs="Times New Roman"/>
          <w:sz w:val="24"/>
          <w:szCs w:val="24"/>
        </w:rPr>
        <w:t xml:space="preserve"> a factor of four</w:t>
      </w:r>
      <w:r>
        <w:rPr>
          <w:rFonts w:ascii="Times New Roman" w:hAnsi="Times New Roman" w:cs="Times New Roman"/>
          <w:sz w:val="24"/>
          <w:szCs w:val="24"/>
        </w:rPr>
        <w:t>.</w:t>
      </w:r>
    </w:p>
    <w:p w:rsidR="00226FA6" w:rsidRPr="007C4498" w:rsidRDefault="00226FA6" w:rsidP="004D2673">
      <w:pPr>
        <w:widowControl w:val="0"/>
        <w:tabs>
          <w:tab w:val="left" w:pos="-720"/>
          <w:tab w:val="left" w:pos="567"/>
        </w:tabs>
        <w:suppressAutoHyphens/>
        <w:spacing w:line="300" w:lineRule="auto"/>
        <w:jc w:val="both"/>
        <w:rPr>
          <w:rFonts w:ascii="Times New Roman" w:hAnsi="Times New Roman" w:cs="Times New Roman"/>
          <w:sz w:val="24"/>
          <w:szCs w:val="24"/>
        </w:rPr>
      </w:pPr>
    </w:p>
    <w:p w:rsidR="00653B9B" w:rsidRDefault="00CD1426" w:rsidP="00FE38CC">
      <w:pPr>
        <w:widowControl w:val="0"/>
        <w:tabs>
          <w:tab w:val="left" w:pos="-720"/>
          <w:tab w:val="left" w:pos="567"/>
        </w:tabs>
        <w:suppressAutoHyphens/>
        <w:spacing w:line="300" w:lineRule="auto"/>
        <w:jc w:val="both"/>
        <w:rPr>
          <w:rFonts w:ascii="Times New Roman" w:hAnsi="Times New Roman" w:cs="Times New Roman"/>
          <w:sz w:val="24"/>
          <w:szCs w:val="24"/>
        </w:rPr>
      </w:pPr>
      <w:r>
        <w:rPr>
          <w:rFonts w:ascii="Times New Roman" w:hAnsi="Times New Roman" w:cs="Times New Roman"/>
          <w:sz w:val="24"/>
          <w:szCs w:val="24"/>
        </w:rPr>
        <w:tab/>
        <w:t>The double-log quantity demand models show an even larger bias, due to the correlated measurement</w:t>
      </w:r>
      <w:r w:rsidR="00A05C15">
        <w:rPr>
          <w:rFonts w:ascii="Times New Roman" w:hAnsi="Times New Roman" w:cs="Times New Roman"/>
          <w:sz w:val="24"/>
          <w:szCs w:val="24"/>
        </w:rPr>
        <w:t xml:space="preserve"> errors if soda quantity is mis</w:t>
      </w:r>
      <w:r>
        <w:rPr>
          <w:rFonts w:ascii="Times New Roman" w:hAnsi="Times New Roman" w:cs="Times New Roman"/>
          <w:sz w:val="24"/>
          <w:szCs w:val="24"/>
        </w:rPr>
        <w:t xml:space="preserve">reported and </w:t>
      </w:r>
      <w:r w:rsidR="00B734D9">
        <w:rPr>
          <w:rFonts w:ascii="Times New Roman" w:hAnsi="Times New Roman" w:cs="Times New Roman"/>
          <w:sz w:val="24"/>
          <w:szCs w:val="24"/>
        </w:rPr>
        <w:t xml:space="preserve">due </w:t>
      </w:r>
      <w:r>
        <w:rPr>
          <w:rFonts w:ascii="Times New Roman" w:hAnsi="Times New Roman" w:cs="Times New Roman"/>
          <w:sz w:val="24"/>
          <w:szCs w:val="24"/>
        </w:rPr>
        <w:t xml:space="preserve">to the </w:t>
      </w:r>
      <w:r w:rsidR="00B734D9">
        <w:rPr>
          <w:rFonts w:ascii="Times New Roman" w:hAnsi="Times New Roman" w:cs="Times New Roman"/>
          <w:sz w:val="24"/>
          <w:szCs w:val="24"/>
        </w:rPr>
        <w:t xml:space="preserve">smaller </w:t>
      </w:r>
      <w:r>
        <w:rPr>
          <w:rFonts w:ascii="Times New Roman" w:hAnsi="Times New Roman" w:cs="Times New Roman"/>
          <w:sz w:val="24"/>
          <w:szCs w:val="24"/>
        </w:rPr>
        <w:t xml:space="preserve">inter-city variation in unit values than in prices. When log quantity is regressed on log prices, along with all of the control variables, the own-price elasticity </w:t>
      </w:r>
      <w:r w:rsidR="009E33DF">
        <w:rPr>
          <w:rFonts w:ascii="Times New Roman" w:hAnsi="Times New Roman" w:cs="Times New Roman"/>
          <w:sz w:val="24"/>
          <w:szCs w:val="24"/>
        </w:rPr>
        <w:t xml:space="preserve">is approximately </w:t>
      </w:r>
      <w:r w:rsidR="009E33DF">
        <w:rPr>
          <w:rFonts w:ascii="Times New Roman" w:eastAsia="Times New Roman" w:hAnsi="Times New Roman" w:cs="Times New Roman"/>
          <w:sz w:val="24"/>
          <w:szCs w:val="24"/>
          <w:lang w:eastAsia="en-US"/>
        </w:rPr>
        <w:t>−</w:t>
      </w:r>
      <w:r w:rsidR="009E33DF">
        <w:rPr>
          <w:rFonts w:ascii="Times New Roman" w:hAnsi="Times New Roman" w:cs="Times New Roman"/>
          <w:sz w:val="24"/>
          <w:szCs w:val="24"/>
        </w:rPr>
        <w:t xml:space="preserve">0.2. Since this elasticity is </w:t>
      </w:r>
      <w:r>
        <w:rPr>
          <w:rFonts w:ascii="Times New Roman" w:hAnsi="Times New Roman" w:cs="Times New Roman"/>
          <w:sz w:val="24"/>
          <w:szCs w:val="24"/>
        </w:rPr>
        <w:t xml:space="preserve">conditional on </w:t>
      </w:r>
      <w:r w:rsidR="009E33DF">
        <w:rPr>
          <w:rFonts w:ascii="Times New Roman" w:hAnsi="Times New Roman" w:cs="Times New Roman"/>
          <w:sz w:val="24"/>
          <w:szCs w:val="24"/>
        </w:rPr>
        <w:t xml:space="preserve">a household recording a positive quantity purchased, it is not </w:t>
      </w:r>
      <w:r w:rsidR="007655D5">
        <w:rPr>
          <w:rFonts w:ascii="Times New Roman" w:hAnsi="Times New Roman" w:cs="Times New Roman"/>
          <w:sz w:val="24"/>
          <w:szCs w:val="24"/>
        </w:rPr>
        <w:t xml:space="preserve">necessarily </w:t>
      </w:r>
      <w:r w:rsidR="009E33DF">
        <w:rPr>
          <w:rFonts w:ascii="Times New Roman" w:hAnsi="Times New Roman" w:cs="Times New Roman"/>
          <w:sz w:val="24"/>
          <w:szCs w:val="24"/>
        </w:rPr>
        <w:t xml:space="preserve">comparable to elasticities from </w:t>
      </w:r>
      <w:r w:rsidR="007655D5">
        <w:rPr>
          <w:rFonts w:ascii="Times New Roman" w:hAnsi="Times New Roman" w:cs="Times New Roman"/>
          <w:sz w:val="24"/>
          <w:szCs w:val="24"/>
        </w:rPr>
        <w:t>budget share methods that</w:t>
      </w:r>
      <w:r w:rsidR="009E33DF">
        <w:rPr>
          <w:rFonts w:ascii="Times New Roman" w:hAnsi="Times New Roman" w:cs="Times New Roman"/>
          <w:sz w:val="24"/>
          <w:szCs w:val="24"/>
        </w:rPr>
        <w:t xml:space="preserve"> average over purchasers and non-purchasers alike.</w:t>
      </w:r>
      <w:r w:rsidR="00B734D9">
        <w:rPr>
          <w:rFonts w:ascii="Times New Roman" w:hAnsi="Times New Roman" w:cs="Times New Roman"/>
          <w:sz w:val="24"/>
          <w:szCs w:val="24"/>
        </w:rPr>
        <w:t xml:space="preserve"> W</w:t>
      </w:r>
      <w:r w:rsidR="009E33DF">
        <w:rPr>
          <w:rFonts w:ascii="Times New Roman" w:hAnsi="Times New Roman" w:cs="Times New Roman"/>
          <w:sz w:val="24"/>
          <w:szCs w:val="24"/>
        </w:rPr>
        <w:t xml:space="preserve">hen </w:t>
      </w:r>
      <w:r w:rsidR="001D5384">
        <w:rPr>
          <w:rFonts w:ascii="Times New Roman" w:hAnsi="Times New Roman" w:cs="Times New Roman"/>
          <w:sz w:val="24"/>
          <w:szCs w:val="24"/>
        </w:rPr>
        <w:t xml:space="preserve">the </w:t>
      </w:r>
      <w:r w:rsidR="001C4F01">
        <w:rPr>
          <w:rFonts w:ascii="Times New Roman" w:hAnsi="Times New Roman" w:cs="Times New Roman"/>
          <w:sz w:val="24"/>
          <w:szCs w:val="24"/>
        </w:rPr>
        <w:t>household-specific unit values are</w:t>
      </w:r>
      <w:r w:rsidR="009E33DF">
        <w:rPr>
          <w:rFonts w:ascii="Times New Roman" w:hAnsi="Times New Roman" w:cs="Times New Roman"/>
          <w:sz w:val="24"/>
          <w:szCs w:val="24"/>
        </w:rPr>
        <w:t xml:space="preserve"> used, </w:t>
      </w:r>
      <w:r w:rsidR="001C4F01">
        <w:rPr>
          <w:rFonts w:ascii="Times New Roman" w:hAnsi="Times New Roman" w:cs="Times New Roman"/>
          <w:sz w:val="24"/>
          <w:szCs w:val="24"/>
        </w:rPr>
        <w:t xml:space="preserve">as in </w:t>
      </w:r>
      <w:proofErr w:type="spellStart"/>
      <w:r w:rsidR="001D5384">
        <w:rPr>
          <w:rFonts w:ascii="Times New Roman" w:hAnsi="Times New Roman" w:cs="Times New Roman"/>
          <w:sz w:val="24"/>
          <w:szCs w:val="24"/>
        </w:rPr>
        <w:t>Barquera</w:t>
      </w:r>
      <w:proofErr w:type="spellEnd"/>
      <w:r w:rsidR="001D5384">
        <w:rPr>
          <w:rFonts w:ascii="Times New Roman" w:hAnsi="Times New Roman" w:cs="Times New Roman"/>
          <w:sz w:val="24"/>
          <w:szCs w:val="24"/>
        </w:rPr>
        <w:t xml:space="preserve"> </w:t>
      </w:r>
      <w:r w:rsidR="001D5384" w:rsidRPr="00A05C15">
        <w:rPr>
          <w:rFonts w:ascii="Times New Roman" w:hAnsi="Times New Roman" w:cs="Times New Roman"/>
          <w:i/>
          <w:sz w:val="24"/>
          <w:szCs w:val="24"/>
        </w:rPr>
        <w:t>et al</w:t>
      </w:r>
      <w:r w:rsidR="00A05C15">
        <w:rPr>
          <w:rFonts w:ascii="Times New Roman" w:hAnsi="Times New Roman" w:cs="Times New Roman"/>
          <w:sz w:val="24"/>
          <w:szCs w:val="24"/>
        </w:rPr>
        <w:t>.</w:t>
      </w:r>
      <w:r w:rsidR="001D5384" w:rsidRPr="00A05C15">
        <w:rPr>
          <w:rFonts w:ascii="Times New Roman" w:hAnsi="Times New Roman" w:cs="Times New Roman"/>
          <w:sz w:val="24"/>
          <w:szCs w:val="24"/>
        </w:rPr>
        <w:t xml:space="preserve"> </w:t>
      </w:r>
      <w:r w:rsidR="001D5384">
        <w:rPr>
          <w:rFonts w:ascii="Times New Roman" w:hAnsi="Times New Roman" w:cs="Times New Roman"/>
          <w:sz w:val="24"/>
          <w:szCs w:val="24"/>
        </w:rPr>
        <w:lastRenderedPageBreak/>
        <w:t xml:space="preserve">(2008) and </w:t>
      </w:r>
      <w:r w:rsidR="004D69D3">
        <w:rPr>
          <w:rFonts w:ascii="Times New Roman" w:eastAsia="Times New Roman" w:hAnsi="Times New Roman" w:cs="Times New Roman"/>
          <w:sz w:val="24"/>
          <w:lang w:eastAsia="en-US"/>
        </w:rPr>
        <w:t xml:space="preserve">Fuentes and </w:t>
      </w:r>
      <w:proofErr w:type="spellStart"/>
      <w:r w:rsidR="004D69D3">
        <w:rPr>
          <w:rFonts w:ascii="Times New Roman" w:eastAsia="Times New Roman" w:hAnsi="Times New Roman" w:cs="Times New Roman"/>
          <w:sz w:val="24"/>
          <w:lang w:eastAsia="en-US"/>
        </w:rPr>
        <w:t>Zamudio</w:t>
      </w:r>
      <w:proofErr w:type="spellEnd"/>
      <w:r w:rsidR="004D69D3">
        <w:rPr>
          <w:rFonts w:ascii="Times New Roman" w:eastAsia="Times New Roman" w:hAnsi="Times New Roman" w:cs="Times New Roman"/>
          <w:sz w:val="24"/>
          <w:lang w:eastAsia="en-US"/>
        </w:rPr>
        <w:t xml:space="preserve"> </w:t>
      </w:r>
      <w:r w:rsidR="009E33DF">
        <w:rPr>
          <w:rFonts w:ascii="Times New Roman" w:eastAsia="Times New Roman" w:hAnsi="Times New Roman" w:cs="Times New Roman"/>
          <w:sz w:val="24"/>
          <w:lang w:eastAsia="en-US"/>
        </w:rPr>
        <w:t>(2014)</w:t>
      </w:r>
      <w:r w:rsidR="001D5384">
        <w:rPr>
          <w:rFonts w:ascii="Times New Roman" w:eastAsia="Times New Roman" w:hAnsi="Times New Roman" w:cs="Times New Roman"/>
          <w:sz w:val="24"/>
          <w:lang w:eastAsia="en-US"/>
        </w:rPr>
        <w:t>,</w:t>
      </w:r>
      <w:r w:rsidR="009E33DF">
        <w:rPr>
          <w:rFonts w:ascii="Times New Roman" w:eastAsia="Times New Roman" w:hAnsi="Times New Roman" w:cs="Times New Roman"/>
          <w:sz w:val="24"/>
          <w:lang w:eastAsia="en-US"/>
        </w:rPr>
        <w:t xml:space="preserve"> the magnitude of the elasticity becomes </w:t>
      </w:r>
      <w:r w:rsidR="007655D5">
        <w:rPr>
          <w:rFonts w:ascii="Times New Roman" w:eastAsia="Times New Roman" w:hAnsi="Times New Roman" w:cs="Times New Roman"/>
          <w:sz w:val="24"/>
          <w:lang w:eastAsia="en-US"/>
        </w:rPr>
        <w:t xml:space="preserve">more than </w:t>
      </w:r>
      <w:r w:rsidR="009E33DF">
        <w:rPr>
          <w:rFonts w:ascii="Times New Roman" w:eastAsia="Times New Roman" w:hAnsi="Times New Roman" w:cs="Times New Roman"/>
          <w:sz w:val="24"/>
          <w:lang w:eastAsia="en-US"/>
        </w:rPr>
        <w:t>six times large</w:t>
      </w:r>
      <w:r w:rsidR="007655D5">
        <w:rPr>
          <w:rFonts w:ascii="Times New Roman" w:eastAsia="Times New Roman" w:hAnsi="Times New Roman" w:cs="Times New Roman"/>
          <w:sz w:val="24"/>
          <w:lang w:eastAsia="en-US"/>
        </w:rPr>
        <w:t>r</w:t>
      </w:r>
      <w:r w:rsidR="009E33DF">
        <w:rPr>
          <w:rFonts w:ascii="Times New Roman" w:eastAsia="Times New Roman" w:hAnsi="Times New Roman" w:cs="Times New Roman"/>
          <w:sz w:val="24"/>
          <w:lang w:eastAsia="en-US"/>
        </w:rPr>
        <w:t xml:space="preserve">, and ranges from </w:t>
      </w:r>
      <w:r w:rsidR="009E33DF">
        <w:rPr>
          <w:rFonts w:ascii="Times New Roman" w:eastAsia="Times New Roman" w:hAnsi="Times New Roman" w:cs="Times New Roman"/>
          <w:sz w:val="24"/>
          <w:szCs w:val="24"/>
          <w:lang w:eastAsia="en-US"/>
        </w:rPr>
        <w:t>−</w:t>
      </w:r>
      <w:r w:rsidR="009E33DF">
        <w:rPr>
          <w:rFonts w:ascii="Times New Roman" w:hAnsi="Times New Roman" w:cs="Times New Roman"/>
          <w:sz w:val="24"/>
          <w:szCs w:val="24"/>
        </w:rPr>
        <w:t xml:space="preserve">1.27 to </w:t>
      </w:r>
      <w:r w:rsidR="009E33DF">
        <w:rPr>
          <w:rFonts w:ascii="Times New Roman" w:eastAsia="Times New Roman" w:hAnsi="Times New Roman" w:cs="Times New Roman"/>
          <w:sz w:val="24"/>
          <w:szCs w:val="24"/>
          <w:lang w:eastAsia="en-US"/>
        </w:rPr>
        <w:t>−</w:t>
      </w:r>
      <w:r w:rsidR="009E33DF">
        <w:rPr>
          <w:rFonts w:ascii="Times New Roman" w:hAnsi="Times New Roman" w:cs="Times New Roman"/>
          <w:sz w:val="24"/>
          <w:szCs w:val="24"/>
        </w:rPr>
        <w:t>1.33.</w:t>
      </w:r>
      <w:r w:rsidR="001C4F01">
        <w:rPr>
          <w:rFonts w:ascii="Times New Roman" w:hAnsi="Times New Roman" w:cs="Times New Roman"/>
          <w:sz w:val="24"/>
          <w:szCs w:val="24"/>
        </w:rPr>
        <w:t xml:space="preserve"> Evidently, </w:t>
      </w:r>
      <w:r w:rsidR="001D5384">
        <w:rPr>
          <w:rFonts w:ascii="Times New Roman" w:hAnsi="Times New Roman" w:cs="Times New Roman"/>
          <w:sz w:val="24"/>
          <w:szCs w:val="24"/>
        </w:rPr>
        <w:t xml:space="preserve">it seems that </w:t>
      </w:r>
      <w:r w:rsidR="001C4F01">
        <w:rPr>
          <w:rFonts w:ascii="Times New Roman" w:hAnsi="Times New Roman" w:cs="Times New Roman"/>
          <w:sz w:val="24"/>
          <w:szCs w:val="24"/>
        </w:rPr>
        <w:t>using household-specific unit values on the right-hand side of a</w:t>
      </w:r>
      <w:r w:rsidR="007655D5">
        <w:rPr>
          <w:rFonts w:ascii="Times New Roman" w:hAnsi="Times New Roman" w:cs="Times New Roman"/>
          <w:sz w:val="24"/>
          <w:szCs w:val="24"/>
        </w:rPr>
        <w:t xml:space="preserve"> double log demand model can induce</w:t>
      </w:r>
      <w:r w:rsidR="001C4F01">
        <w:rPr>
          <w:rFonts w:ascii="Times New Roman" w:hAnsi="Times New Roman" w:cs="Times New Roman"/>
          <w:sz w:val="24"/>
          <w:szCs w:val="24"/>
        </w:rPr>
        <w:t xml:space="preserve"> a very substantial bias in elasticity estimates.</w:t>
      </w:r>
    </w:p>
    <w:p w:rsidR="006A6349" w:rsidRPr="007C4498" w:rsidRDefault="006A6349" w:rsidP="004D2673">
      <w:pPr>
        <w:widowControl w:val="0"/>
        <w:tabs>
          <w:tab w:val="left" w:pos="-720"/>
          <w:tab w:val="left" w:pos="567"/>
        </w:tabs>
        <w:suppressAutoHyphens/>
        <w:spacing w:line="300" w:lineRule="auto"/>
        <w:jc w:val="both"/>
        <w:rPr>
          <w:rFonts w:ascii="Times New Roman" w:hAnsi="Times New Roman" w:cs="Times New Roman"/>
          <w:sz w:val="20"/>
          <w:szCs w:val="20"/>
        </w:rPr>
      </w:pPr>
    </w:p>
    <w:p w:rsidR="0016701F" w:rsidRPr="00A05C15" w:rsidRDefault="00881AFE" w:rsidP="003C1D88">
      <w:pPr>
        <w:keepNext/>
        <w:widowControl w:val="0"/>
        <w:tabs>
          <w:tab w:val="left" w:pos="426"/>
        </w:tabs>
        <w:spacing w:line="300" w:lineRule="auto"/>
        <w:jc w:val="both"/>
        <w:rPr>
          <w:rFonts w:ascii="Times New Roman" w:hAnsi="Times New Roman" w:cs="Times New Roman"/>
          <w:b/>
          <w:color w:val="000000"/>
          <w:spacing w:val="-3"/>
          <w:sz w:val="24"/>
          <w:szCs w:val="24"/>
        </w:rPr>
      </w:pPr>
      <w:r w:rsidRPr="00A05C15">
        <w:rPr>
          <w:rFonts w:ascii="Times New Roman" w:hAnsi="Times New Roman" w:cs="Times New Roman"/>
          <w:b/>
          <w:color w:val="000000"/>
          <w:spacing w:val="-3"/>
          <w:sz w:val="24"/>
          <w:szCs w:val="24"/>
        </w:rPr>
        <w:t>5.2</w:t>
      </w:r>
      <w:r w:rsidR="003C1D88">
        <w:rPr>
          <w:rFonts w:ascii="Times New Roman" w:hAnsi="Times New Roman" w:cs="Times New Roman"/>
          <w:b/>
          <w:color w:val="000000"/>
          <w:spacing w:val="-3"/>
          <w:sz w:val="24"/>
          <w:szCs w:val="24"/>
        </w:rPr>
        <w:t xml:space="preserve"> </w:t>
      </w:r>
      <w:r w:rsidR="003C1D88">
        <w:rPr>
          <w:rFonts w:ascii="Times New Roman" w:hAnsi="Times New Roman" w:cs="Times New Roman"/>
          <w:b/>
          <w:color w:val="000000"/>
          <w:spacing w:val="-3"/>
          <w:sz w:val="24"/>
          <w:szCs w:val="24"/>
        </w:rPr>
        <w:tab/>
      </w:r>
      <w:r w:rsidR="00804E1A" w:rsidRPr="00A05C15">
        <w:rPr>
          <w:rFonts w:ascii="Times New Roman" w:hAnsi="Times New Roman" w:cs="Times New Roman"/>
          <w:b/>
          <w:color w:val="000000"/>
          <w:spacing w:val="-3"/>
          <w:sz w:val="24"/>
          <w:szCs w:val="24"/>
        </w:rPr>
        <w:t>Includ</w:t>
      </w:r>
      <w:r w:rsidR="00F84E8F" w:rsidRPr="00A05C15">
        <w:rPr>
          <w:rFonts w:ascii="Times New Roman" w:hAnsi="Times New Roman" w:cs="Times New Roman"/>
          <w:b/>
          <w:color w:val="000000"/>
          <w:spacing w:val="-3"/>
          <w:sz w:val="24"/>
          <w:szCs w:val="24"/>
        </w:rPr>
        <w:t>ing Cross-Price Effects</w:t>
      </w:r>
    </w:p>
    <w:p w:rsidR="00A05C15" w:rsidRPr="00F71F73" w:rsidRDefault="00A05C15" w:rsidP="00FE38CC">
      <w:pPr>
        <w:keepNext/>
        <w:widowControl w:val="0"/>
        <w:tabs>
          <w:tab w:val="left" w:pos="567"/>
        </w:tabs>
        <w:spacing w:line="300" w:lineRule="auto"/>
        <w:jc w:val="both"/>
        <w:rPr>
          <w:rFonts w:ascii="Times New Roman" w:hAnsi="Times New Roman" w:cs="Times New Roman"/>
          <w:iCs/>
          <w:color w:val="000000"/>
          <w:spacing w:val="-3"/>
          <w:sz w:val="12"/>
          <w:szCs w:val="12"/>
        </w:rPr>
      </w:pPr>
    </w:p>
    <w:p w:rsidR="00DB5CE7" w:rsidRDefault="002F37A2" w:rsidP="006D7E65">
      <w:pPr>
        <w:widowControl w:val="0"/>
        <w:tabs>
          <w:tab w:val="left" w:pos="567"/>
        </w:tabs>
        <w:spacing w:line="300" w:lineRule="auto"/>
        <w:jc w:val="both"/>
        <w:rPr>
          <w:rFonts w:ascii="Times New Roman" w:hAnsi="Times New Roman" w:cs="Times New Roman"/>
          <w:iCs/>
          <w:color w:val="000000"/>
          <w:spacing w:val="-3"/>
          <w:sz w:val="24"/>
          <w:szCs w:val="24"/>
        </w:rPr>
      </w:pPr>
      <w:r>
        <w:rPr>
          <w:rFonts w:ascii="Times New Roman" w:hAnsi="Times New Roman" w:cs="Times New Roman"/>
          <w:iCs/>
          <w:color w:val="000000"/>
          <w:spacing w:val="-3"/>
          <w:sz w:val="24"/>
          <w:szCs w:val="24"/>
        </w:rPr>
        <w:t xml:space="preserve">The </w:t>
      </w:r>
      <w:r w:rsidR="000D6B8A">
        <w:rPr>
          <w:rFonts w:ascii="Times New Roman" w:hAnsi="Times New Roman" w:cs="Times New Roman"/>
          <w:iCs/>
          <w:color w:val="000000"/>
          <w:spacing w:val="-3"/>
          <w:sz w:val="24"/>
          <w:szCs w:val="24"/>
        </w:rPr>
        <w:t xml:space="preserve">elasticities in Table 3 are from models where the only price (or unit value) that is controlled for is soda, and the prices of other beverages are not considered. Since the Mexican studies </w:t>
      </w:r>
      <w:r w:rsidR="006D7E65">
        <w:rPr>
          <w:rFonts w:ascii="Times New Roman" w:hAnsi="Times New Roman" w:cs="Times New Roman"/>
          <w:iCs/>
          <w:color w:val="000000"/>
          <w:spacing w:val="-3"/>
          <w:sz w:val="24"/>
          <w:szCs w:val="24"/>
        </w:rPr>
        <w:t>in Table 1 also</w:t>
      </w:r>
      <w:r w:rsidR="000D6B8A">
        <w:rPr>
          <w:rFonts w:ascii="Times New Roman" w:hAnsi="Times New Roman" w:cs="Times New Roman"/>
          <w:iCs/>
          <w:color w:val="000000"/>
          <w:spacing w:val="-3"/>
          <w:sz w:val="24"/>
          <w:szCs w:val="24"/>
        </w:rPr>
        <w:t xml:space="preserve"> include other beverages, such as milk, bottled water, and juice, the results in Table 3 may not be a fair basis for assessing biases in the previous literature. Therefore, in Table 4 we report results where we consider budget share</w:t>
      </w:r>
      <w:r w:rsidR="00DB5CE7">
        <w:rPr>
          <w:rFonts w:ascii="Times New Roman" w:hAnsi="Times New Roman" w:cs="Times New Roman"/>
          <w:iCs/>
          <w:color w:val="000000"/>
          <w:spacing w:val="-3"/>
          <w:sz w:val="24"/>
          <w:szCs w:val="24"/>
        </w:rPr>
        <w:t xml:space="preserve"> model</w:t>
      </w:r>
      <w:r w:rsidR="000D6B8A">
        <w:rPr>
          <w:rFonts w:ascii="Times New Roman" w:hAnsi="Times New Roman" w:cs="Times New Roman"/>
          <w:iCs/>
          <w:color w:val="000000"/>
          <w:spacing w:val="-3"/>
          <w:sz w:val="24"/>
          <w:szCs w:val="24"/>
        </w:rPr>
        <w:t>s for four beverages: soda, milk, water, and juice</w:t>
      </w:r>
      <w:r w:rsidR="00DB5CE7">
        <w:rPr>
          <w:rFonts w:ascii="Times New Roman" w:hAnsi="Times New Roman" w:cs="Times New Roman"/>
          <w:iCs/>
          <w:color w:val="000000"/>
          <w:spacing w:val="-3"/>
          <w:sz w:val="24"/>
          <w:szCs w:val="24"/>
        </w:rPr>
        <w:t>, which depend on prices (or unit values) for the same four beverages</w:t>
      </w:r>
      <w:r w:rsidR="006D7E65">
        <w:rPr>
          <w:rFonts w:ascii="Times New Roman" w:hAnsi="Times New Roman" w:cs="Times New Roman"/>
          <w:iCs/>
          <w:color w:val="000000"/>
          <w:spacing w:val="-3"/>
          <w:sz w:val="24"/>
          <w:szCs w:val="24"/>
        </w:rPr>
        <w:t>.</w:t>
      </w:r>
      <w:r w:rsidR="006D7E65">
        <w:rPr>
          <w:rStyle w:val="FootnoteReference"/>
          <w:rFonts w:ascii="Times New Roman" w:eastAsia="Times New Roman" w:hAnsi="Times New Roman" w:cs="Times New Roman"/>
          <w:sz w:val="24"/>
          <w:szCs w:val="24"/>
        </w:rPr>
        <w:footnoteReference w:id="15"/>
      </w:r>
      <w:r w:rsidR="00DB5CE7">
        <w:rPr>
          <w:rFonts w:ascii="Times New Roman" w:hAnsi="Times New Roman" w:cs="Times New Roman"/>
          <w:iCs/>
          <w:color w:val="000000"/>
          <w:spacing w:val="-3"/>
          <w:sz w:val="24"/>
          <w:szCs w:val="24"/>
        </w:rPr>
        <w:t xml:space="preserve"> Since the results of the unit value methods were so similar, we only use the standard unit value method based on the all-acquisitions unit values, along with the Deaton method, the standard price method, and the unrestricted method. </w:t>
      </w:r>
    </w:p>
    <w:p w:rsidR="00226FA6" w:rsidRPr="007C4498" w:rsidRDefault="00226FA6" w:rsidP="004D2673">
      <w:pPr>
        <w:widowControl w:val="0"/>
        <w:tabs>
          <w:tab w:val="left" w:pos="567"/>
        </w:tabs>
        <w:spacing w:line="300" w:lineRule="auto"/>
        <w:jc w:val="both"/>
        <w:rPr>
          <w:rFonts w:ascii="Times New Roman" w:hAnsi="Times New Roman" w:cs="Times New Roman"/>
          <w:iCs/>
          <w:color w:val="000000"/>
          <w:spacing w:val="-3"/>
          <w:sz w:val="24"/>
          <w:szCs w:val="24"/>
        </w:rPr>
      </w:pPr>
    </w:p>
    <w:p w:rsidR="00647024" w:rsidRDefault="00647024" w:rsidP="00647024">
      <w:pPr>
        <w:widowControl w:val="0"/>
        <w:tabs>
          <w:tab w:val="left" w:pos="567"/>
        </w:tabs>
        <w:spacing w:line="300" w:lineRule="auto"/>
        <w:ind w:firstLine="567"/>
        <w:jc w:val="both"/>
        <w:rPr>
          <w:rFonts w:ascii="Times New Roman" w:eastAsia="Times New Roman" w:hAnsi="Times New Roman" w:cs="Times New Roman"/>
          <w:sz w:val="24"/>
          <w:szCs w:val="24"/>
        </w:rPr>
      </w:pPr>
      <w:r>
        <w:rPr>
          <w:rFonts w:ascii="Times New Roman" w:hAnsi="Times New Roman" w:cs="Times New Roman"/>
          <w:iCs/>
          <w:color w:val="000000"/>
          <w:spacing w:val="-3"/>
          <w:sz w:val="24"/>
          <w:szCs w:val="24"/>
        </w:rPr>
        <w:t xml:space="preserve">The inclusion of the cross-prices in Table 4 makes the own-price elasticity of quantity demand for soda slightly less elastic for the unrestricted method, the standard price method and the Deaton method. However, including cross-prices does not alter the inference that the standard methods all overstate the rate at which soda quantity responds to price. The unrestricted own-price elasticity of demand for soda in Panel </w:t>
      </w:r>
      <w:proofErr w:type="gramStart"/>
      <w:r>
        <w:rPr>
          <w:rFonts w:ascii="Times New Roman" w:hAnsi="Times New Roman" w:cs="Times New Roman"/>
          <w:iCs/>
          <w:color w:val="000000"/>
          <w:spacing w:val="-3"/>
          <w:sz w:val="24"/>
          <w:szCs w:val="24"/>
        </w:rPr>
        <w:t>A</w:t>
      </w:r>
      <w:proofErr w:type="gramEnd"/>
      <w:r>
        <w:rPr>
          <w:rFonts w:ascii="Times New Roman" w:hAnsi="Times New Roman" w:cs="Times New Roman"/>
          <w:iCs/>
          <w:color w:val="000000"/>
          <w:spacing w:val="-3"/>
          <w:sz w:val="24"/>
          <w:szCs w:val="24"/>
        </w:rPr>
        <w:t xml:space="preserve"> of Table 4 is </w:t>
      </w:r>
      <w:r>
        <w:rPr>
          <w:rFonts w:ascii="Times New Roman" w:eastAsia="Times New Roman" w:hAnsi="Times New Roman" w:cs="Times New Roman"/>
          <w:sz w:val="24"/>
          <w:szCs w:val="24"/>
          <w:lang w:eastAsia="en-US"/>
        </w:rPr>
        <w:t>−</w:t>
      </w:r>
      <w:r>
        <w:rPr>
          <w:rFonts w:ascii="Times New Roman" w:hAnsi="Times New Roman" w:cs="Times New Roman"/>
          <w:sz w:val="24"/>
          <w:szCs w:val="24"/>
        </w:rPr>
        <w:t xml:space="preserve">0.22, while the estimates from the other three methods are between </w:t>
      </w:r>
      <w:r>
        <w:rPr>
          <w:rFonts w:ascii="Times New Roman" w:eastAsia="Times New Roman" w:hAnsi="Times New Roman" w:cs="Times New Roman"/>
          <w:sz w:val="24"/>
          <w:szCs w:val="24"/>
          <w:lang w:eastAsia="en-US"/>
        </w:rPr>
        <w:t>−</w:t>
      </w:r>
      <w:r>
        <w:rPr>
          <w:rFonts w:ascii="Times New Roman" w:hAnsi="Times New Roman" w:cs="Times New Roman"/>
          <w:sz w:val="24"/>
          <w:szCs w:val="24"/>
        </w:rPr>
        <w:t xml:space="preserve">1.07 and </w:t>
      </w:r>
      <w:r>
        <w:rPr>
          <w:rFonts w:ascii="Times New Roman" w:eastAsia="Times New Roman" w:hAnsi="Times New Roman" w:cs="Times New Roman"/>
          <w:sz w:val="24"/>
          <w:szCs w:val="24"/>
          <w:lang w:eastAsia="en-US"/>
        </w:rPr>
        <w:t>−</w:t>
      </w:r>
      <w:r>
        <w:rPr>
          <w:rFonts w:ascii="Times New Roman" w:hAnsi="Times New Roman" w:cs="Times New Roman"/>
          <w:sz w:val="24"/>
          <w:szCs w:val="24"/>
        </w:rPr>
        <w:t xml:space="preserve">1.32. The comparable figures for the models without cross-prices can be seen in the </w:t>
      </w:r>
      <w:r>
        <w:rPr>
          <w:rFonts w:ascii="Times New Roman" w:hAnsi="Times New Roman" w:cs="Times New Roman"/>
          <w:iCs/>
          <w:color w:val="000000"/>
          <w:spacing w:val="-3"/>
          <w:sz w:val="24"/>
          <w:szCs w:val="24"/>
        </w:rPr>
        <w:t>first column of Table 3 that uses the same sample. The degree of overstatement from using the standard methods is, proportionately, slightly larger with cross-prices included than without</w:t>
      </w:r>
      <w:r>
        <w:rPr>
          <w:rFonts w:ascii="Times New Roman" w:eastAsia="Times New Roman" w:hAnsi="Times New Roman" w:cs="Times New Roman"/>
          <w:sz w:val="24"/>
          <w:szCs w:val="24"/>
        </w:rPr>
        <w:t>. Thus, there is no reason to believe that our evidence on likely bias in the prior elasticity studies for Mexico is sensitive to the use of different (or no) sets of cross-prices.</w:t>
      </w:r>
    </w:p>
    <w:p w:rsidR="00647024" w:rsidRPr="007C4498" w:rsidRDefault="00647024" w:rsidP="004D2673">
      <w:pPr>
        <w:widowControl w:val="0"/>
        <w:tabs>
          <w:tab w:val="left" w:pos="567"/>
        </w:tabs>
        <w:spacing w:line="300" w:lineRule="auto"/>
        <w:jc w:val="both"/>
        <w:rPr>
          <w:rFonts w:ascii="Times New Roman" w:hAnsi="Times New Roman" w:cs="Times New Roman"/>
          <w:iCs/>
          <w:color w:val="000000"/>
          <w:spacing w:val="-3"/>
          <w:sz w:val="24"/>
          <w:szCs w:val="24"/>
        </w:rPr>
      </w:pPr>
    </w:p>
    <w:p w:rsidR="00647024" w:rsidRDefault="00647024" w:rsidP="00647024">
      <w:pPr>
        <w:widowControl w:val="0"/>
        <w:tabs>
          <w:tab w:val="left" w:pos="567"/>
        </w:tabs>
        <w:spacing w:line="30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bias from conflating consumer adjustment on quality and quantity margins is not confined just to elasticity estimates for soda demand. If the own-price elasticities for milk, water, and juice from Panel A are compared with the elasticities in the other three panels of Table 4, the overstatement of quantity responses to own-price is also apparent, albeit not as marked as for soda. For milk, water and juice the unrestricted method gives own-price elasticities that are from 40-50% of the magnitude of what the standard (and Deaton) methods say, while the unrestricted elasticity for soda is only about 20% of what the other methods suggest. The greater range of qualities within soda should give more scope for adjustment on </w:t>
      </w:r>
      <w:r>
        <w:rPr>
          <w:rFonts w:ascii="Times New Roman" w:eastAsia="Times New Roman" w:hAnsi="Times New Roman" w:cs="Times New Roman"/>
          <w:sz w:val="24"/>
          <w:szCs w:val="24"/>
        </w:rPr>
        <w:lastRenderedPageBreak/>
        <w:t xml:space="preserve">the quality margin, and therefore more potential for bias when this adjustment is ignored, than is the case for the other beverages. </w:t>
      </w:r>
    </w:p>
    <w:p w:rsidR="00647024" w:rsidRDefault="00647024" w:rsidP="004D2673">
      <w:pPr>
        <w:widowControl w:val="0"/>
        <w:tabs>
          <w:tab w:val="left" w:pos="567"/>
        </w:tabs>
        <w:spacing w:line="300" w:lineRule="auto"/>
        <w:jc w:val="both"/>
        <w:rPr>
          <w:rFonts w:ascii="Times New Roman" w:hAnsi="Times New Roman" w:cs="Times New Roman"/>
          <w:iCs/>
          <w:color w:val="000000"/>
          <w:spacing w:val="-3"/>
          <w:sz w:val="24"/>
          <w:szCs w:val="24"/>
        </w:rPr>
      </w:pPr>
    </w:p>
    <w:tbl>
      <w:tblPr>
        <w:tblStyle w:val="TableGrid"/>
        <w:tblW w:w="0" w:type="auto"/>
        <w:tblLook w:val="04A0" w:firstRow="1" w:lastRow="0" w:firstColumn="1" w:lastColumn="0" w:noHBand="0" w:noVBand="1"/>
      </w:tblPr>
      <w:tblGrid>
        <w:gridCol w:w="2350"/>
        <w:gridCol w:w="1723"/>
        <w:gridCol w:w="1723"/>
        <w:gridCol w:w="1723"/>
        <w:gridCol w:w="1724"/>
      </w:tblGrid>
      <w:tr w:rsidR="00BD227E" w:rsidTr="00C00C52">
        <w:tc>
          <w:tcPr>
            <w:tcW w:w="9350" w:type="dxa"/>
            <w:gridSpan w:val="5"/>
            <w:tcBorders>
              <w:top w:val="nil"/>
              <w:left w:val="nil"/>
              <w:bottom w:val="single" w:sz="4" w:space="0" w:color="auto"/>
              <w:right w:val="nil"/>
            </w:tcBorders>
          </w:tcPr>
          <w:p w:rsidR="00BD227E" w:rsidRPr="00BD227E" w:rsidRDefault="00BD227E" w:rsidP="00C00C52">
            <w:pPr>
              <w:spacing w:after="40"/>
              <w:jc w:val="center"/>
              <w:rPr>
                <w:rFonts w:asciiTheme="majorBidi" w:hAnsiTheme="majorBidi" w:cstheme="majorBidi"/>
                <w:b/>
              </w:rPr>
            </w:pPr>
            <w:r w:rsidRPr="00BD227E">
              <w:rPr>
                <w:rFonts w:asciiTheme="majorBidi" w:hAnsiTheme="majorBidi" w:cstheme="majorBidi"/>
                <w:b/>
              </w:rPr>
              <w:t>Table 4: Own- and Cross-Price Elasticities of Demand for Beverages in Mexico</w:t>
            </w:r>
          </w:p>
        </w:tc>
      </w:tr>
      <w:tr w:rsidR="00BD227E" w:rsidTr="00C00C52">
        <w:tc>
          <w:tcPr>
            <w:tcW w:w="9350" w:type="dxa"/>
            <w:gridSpan w:val="5"/>
            <w:tcBorders>
              <w:top w:val="single" w:sz="4" w:space="0" w:color="auto"/>
              <w:left w:val="nil"/>
              <w:bottom w:val="nil"/>
              <w:right w:val="nil"/>
            </w:tcBorders>
          </w:tcPr>
          <w:p w:rsidR="00BD227E" w:rsidRPr="00BD227E" w:rsidRDefault="00BD227E" w:rsidP="00BD227E">
            <w:pPr>
              <w:pStyle w:val="ListParagraph"/>
              <w:numPr>
                <w:ilvl w:val="0"/>
                <w:numId w:val="6"/>
              </w:numPr>
              <w:spacing w:before="40" w:after="40"/>
              <w:ind w:left="714" w:hanging="357"/>
              <w:jc w:val="center"/>
              <w:rPr>
                <w:rFonts w:asciiTheme="majorBidi" w:hAnsiTheme="majorBidi" w:cstheme="majorBidi"/>
                <w:b/>
                <w:bCs/>
                <w:iCs/>
              </w:rPr>
            </w:pPr>
            <w:r w:rsidRPr="00BD227E">
              <w:rPr>
                <w:rFonts w:asciiTheme="majorBidi" w:hAnsiTheme="majorBidi" w:cstheme="majorBidi"/>
                <w:b/>
                <w:bCs/>
                <w:iCs/>
              </w:rPr>
              <w:t>Unrestricted Method</w:t>
            </w:r>
          </w:p>
        </w:tc>
      </w:tr>
      <w:tr w:rsidR="00BD227E" w:rsidTr="00BD227E">
        <w:tc>
          <w:tcPr>
            <w:tcW w:w="2405" w:type="dxa"/>
            <w:tcBorders>
              <w:top w:val="nil"/>
              <w:left w:val="nil"/>
              <w:bottom w:val="nil"/>
              <w:right w:val="nil"/>
            </w:tcBorders>
          </w:tcPr>
          <w:p w:rsidR="00BD227E" w:rsidRDefault="00BD227E" w:rsidP="00C00C52">
            <w:pPr>
              <w:rPr>
                <w:rFonts w:asciiTheme="majorBidi" w:hAnsiTheme="majorBidi" w:cstheme="majorBidi"/>
              </w:rPr>
            </w:pPr>
          </w:p>
        </w:tc>
        <w:tc>
          <w:tcPr>
            <w:tcW w:w="6945" w:type="dxa"/>
            <w:gridSpan w:val="4"/>
            <w:tcBorders>
              <w:top w:val="nil"/>
              <w:left w:val="nil"/>
              <w:bottom w:val="single" w:sz="4" w:space="0" w:color="auto"/>
              <w:right w:val="nil"/>
            </w:tcBorders>
          </w:tcPr>
          <w:p w:rsidR="00BD227E" w:rsidRDefault="00BD227E" w:rsidP="00C00C52">
            <w:pPr>
              <w:spacing w:after="40"/>
              <w:jc w:val="center"/>
              <w:rPr>
                <w:rFonts w:asciiTheme="majorBidi" w:hAnsiTheme="majorBidi" w:cstheme="majorBidi"/>
              </w:rPr>
            </w:pPr>
            <w:r>
              <w:rPr>
                <w:rFonts w:asciiTheme="majorBidi" w:hAnsiTheme="majorBidi" w:cstheme="majorBidi"/>
              </w:rPr>
              <w:t>Elasticity of Quantity Demand with Respect to the P</w:t>
            </w:r>
            <w:r w:rsidRPr="00C72199">
              <w:rPr>
                <w:rFonts w:asciiTheme="majorBidi" w:hAnsiTheme="majorBidi" w:cstheme="majorBidi"/>
              </w:rPr>
              <w:t>rice of:</w:t>
            </w:r>
          </w:p>
        </w:tc>
      </w:tr>
      <w:tr w:rsidR="00BD227E" w:rsidTr="00BD227E">
        <w:tc>
          <w:tcPr>
            <w:tcW w:w="2405" w:type="dxa"/>
            <w:tcBorders>
              <w:top w:val="nil"/>
              <w:left w:val="nil"/>
              <w:bottom w:val="nil"/>
              <w:right w:val="nil"/>
            </w:tcBorders>
          </w:tcPr>
          <w:p w:rsidR="00BD227E" w:rsidRPr="00BD227E" w:rsidRDefault="00BD227E" w:rsidP="00C00C52">
            <w:pPr>
              <w:spacing w:before="40"/>
              <w:rPr>
                <w:rFonts w:asciiTheme="majorBidi" w:hAnsiTheme="majorBidi" w:cstheme="majorBidi"/>
                <w:i/>
              </w:rPr>
            </w:pPr>
            <w:r>
              <w:rPr>
                <w:rFonts w:asciiTheme="majorBidi" w:hAnsiTheme="majorBidi" w:cstheme="majorBidi"/>
                <w:i/>
              </w:rPr>
              <w:t>Demand for</w:t>
            </w:r>
          </w:p>
        </w:tc>
        <w:tc>
          <w:tcPr>
            <w:tcW w:w="1736" w:type="dxa"/>
            <w:tcBorders>
              <w:top w:val="single" w:sz="4" w:space="0" w:color="auto"/>
              <w:left w:val="nil"/>
              <w:bottom w:val="nil"/>
              <w:right w:val="nil"/>
            </w:tcBorders>
          </w:tcPr>
          <w:p w:rsidR="00BD227E" w:rsidRPr="00BD227E" w:rsidRDefault="00BD227E" w:rsidP="00C00C52">
            <w:pPr>
              <w:spacing w:before="40"/>
              <w:jc w:val="center"/>
              <w:rPr>
                <w:rFonts w:asciiTheme="majorBidi" w:hAnsiTheme="majorBidi" w:cstheme="majorBidi"/>
              </w:rPr>
            </w:pPr>
            <w:r w:rsidRPr="00BD227E">
              <w:rPr>
                <w:rFonts w:asciiTheme="majorBidi" w:hAnsiTheme="majorBidi" w:cstheme="majorBidi"/>
              </w:rPr>
              <w:t>Soda</w:t>
            </w:r>
          </w:p>
        </w:tc>
        <w:tc>
          <w:tcPr>
            <w:tcW w:w="1736" w:type="dxa"/>
            <w:tcBorders>
              <w:top w:val="single" w:sz="4" w:space="0" w:color="auto"/>
              <w:left w:val="nil"/>
              <w:bottom w:val="nil"/>
              <w:right w:val="nil"/>
            </w:tcBorders>
          </w:tcPr>
          <w:p w:rsidR="00BD227E" w:rsidRPr="00BD227E" w:rsidRDefault="00BD227E" w:rsidP="00C00C52">
            <w:pPr>
              <w:spacing w:before="40"/>
              <w:jc w:val="center"/>
              <w:rPr>
                <w:rFonts w:asciiTheme="majorBidi" w:hAnsiTheme="majorBidi" w:cstheme="majorBidi"/>
              </w:rPr>
            </w:pPr>
            <w:r w:rsidRPr="00BD227E">
              <w:rPr>
                <w:rFonts w:asciiTheme="majorBidi" w:hAnsiTheme="majorBidi" w:cstheme="majorBidi"/>
              </w:rPr>
              <w:t>Milk</w:t>
            </w:r>
          </w:p>
        </w:tc>
        <w:tc>
          <w:tcPr>
            <w:tcW w:w="1736" w:type="dxa"/>
            <w:tcBorders>
              <w:top w:val="single" w:sz="4" w:space="0" w:color="auto"/>
              <w:left w:val="nil"/>
              <w:bottom w:val="nil"/>
              <w:right w:val="nil"/>
            </w:tcBorders>
          </w:tcPr>
          <w:p w:rsidR="00BD227E" w:rsidRPr="00BD227E" w:rsidRDefault="00BD227E" w:rsidP="00C00C52">
            <w:pPr>
              <w:spacing w:before="40"/>
              <w:jc w:val="center"/>
              <w:rPr>
                <w:rFonts w:asciiTheme="majorBidi" w:hAnsiTheme="majorBidi" w:cstheme="majorBidi"/>
              </w:rPr>
            </w:pPr>
            <w:r w:rsidRPr="00BD227E">
              <w:rPr>
                <w:rFonts w:asciiTheme="majorBidi" w:hAnsiTheme="majorBidi" w:cstheme="majorBidi"/>
              </w:rPr>
              <w:t>Water</w:t>
            </w:r>
          </w:p>
        </w:tc>
        <w:tc>
          <w:tcPr>
            <w:tcW w:w="1737" w:type="dxa"/>
            <w:tcBorders>
              <w:top w:val="single" w:sz="4" w:space="0" w:color="auto"/>
              <w:left w:val="nil"/>
              <w:bottom w:val="nil"/>
              <w:right w:val="nil"/>
            </w:tcBorders>
          </w:tcPr>
          <w:p w:rsidR="00BD227E" w:rsidRPr="00BD227E" w:rsidRDefault="00BD227E" w:rsidP="00C00C52">
            <w:pPr>
              <w:spacing w:before="40"/>
              <w:jc w:val="center"/>
              <w:rPr>
                <w:rFonts w:asciiTheme="majorBidi" w:hAnsiTheme="majorBidi" w:cstheme="majorBidi"/>
              </w:rPr>
            </w:pPr>
            <w:r w:rsidRPr="00BD227E">
              <w:rPr>
                <w:rFonts w:asciiTheme="majorBidi" w:hAnsiTheme="majorBidi" w:cstheme="majorBidi"/>
              </w:rPr>
              <w:t>Juice</w:t>
            </w:r>
          </w:p>
        </w:tc>
      </w:tr>
      <w:tr w:rsidR="00BD227E" w:rsidTr="00BD227E">
        <w:tc>
          <w:tcPr>
            <w:tcW w:w="2405" w:type="dxa"/>
            <w:tcBorders>
              <w:top w:val="nil"/>
              <w:left w:val="nil"/>
              <w:bottom w:val="nil"/>
              <w:right w:val="nil"/>
            </w:tcBorders>
          </w:tcPr>
          <w:p w:rsidR="00BD227E" w:rsidRDefault="00BD227E" w:rsidP="00C00C52">
            <w:pPr>
              <w:rPr>
                <w:rFonts w:asciiTheme="majorBidi" w:hAnsiTheme="majorBidi" w:cstheme="majorBidi"/>
              </w:rPr>
            </w:pPr>
            <w:r>
              <w:rPr>
                <w:rFonts w:asciiTheme="majorBidi" w:hAnsiTheme="majorBidi" w:cstheme="majorBidi"/>
              </w:rPr>
              <w:t xml:space="preserve">  Soda</w:t>
            </w:r>
          </w:p>
        </w:tc>
        <w:tc>
          <w:tcPr>
            <w:tcW w:w="1736" w:type="dxa"/>
            <w:tcBorders>
              <w:top w:val="nil"/>
              <w:left w:val="nil"/>
              <w:bottom w:val="nil"/>
              <w:right w:val="nil"/>
            </w:tcBorders>
          </w:tcPr>
          <w:p w:rsidR="00BD227E" w:rsidRDefault="00BD227E" w:rsidP="00C00C52">
            <w:pPr>
              <w:tabs>
                <w:tab w:val="decimal" w:pos="680"/>
              </w:tabs>
              <w:rPr>
                <w:rFonts w:asciiTheme="majorBidi" w:hAnsiTheme="majorBidi" w:cstheme="majorBidi"/>
              </w:rPr>
            </w:pPr>
            <w:r>
              <w:rPr>
                <w:rFonts w:asciiTheme="majorBidi" w:hAnsiTheme="majorBidi" w:cstheme="majorBidi"/>
              </w:rPr>
              <w:t>−0.22*</w:t>
            </w:r>
          </w:p>
        </w:tc>
        <w:tc>
          <w:tcPr>
            <w:tcW w:w="1736" w:type="dxa"/>
            <w:tcBorders>
              <w:top w:val="nil"/>
              <w:left w:val="nil"/>
              <w:bottom w:val="nil"/>
              <w:right w:val="nil"/>
            </w:tcBorders>
          </w:tcPr>
          <w:p w:rsidR="00BD227E" w:rsidRDefault="00BD227E" w:rsidP="00C00C52">
            <w:pPr>
              <w:tabs>
                <w:tab w:val="decimal" w:pos="680"/>
              </w:tabs>
              <w:rPr>
                <w:rFonts w:asciiTheme="majorBidi" w:hAnsiTheme="majorBidi" w:cstheme="majorBidi"/>
              </w:rPr>
            </w:pPr>
            <w:r>
              <w:rPr>
                <w:rFonts w:asciiTheme="majorBidi" w:hAnsiTheme="majorBidi" w:cstheme="majorBidi"/>
              </w:rPr>
              <w:t>0.03</w:t>
            </w:r>
          </w:p>
        </w:tc>
        <w:tc>
          <w:tcPr>
            <w:tcW w:w="1736" w:type="dxa"/>
            <w:tcBorders>
              <w:top w:val="nil"/>
              <w:left w:val="nil"/>
              <w:bottom w:val="nil"/>
              <w:right w:val="nil"/>
            </w:tcBorders>
          </w:tcPr>
          <w:p w:rsidR="00BD227E" w:rsidRDefault="00BD227E" w:rsidP="00C00C52">
            <w:pPr>
              <w:tabs>
                <w:tab w:val="decimal" w:pos="680"/>
              </w:tabs>
              <w:rPr>
                <w:rFonts w:asciiTheme="majorBidi" w:hAnsiTheme="majorBidi" w:cstheme="majorBidi"/>
              </w:rPr>
            </w:pPr>
            <w:r>
              <w:rPr>
                <w:rFonts w:asciiTheme="majorBidi" w:hAnsiTheme="majorBidi" w:cstheme="majorBidi"/>
              </w:rPr>
              <w:t>0.30**</w:t>
            </w:r>
          </w:p>
        </w:tc>
        <w:tc>
          <w:tcPr>
            <w:tcW w:w="1737" w:type="dxa"/>
            <w:tcBorders>
              <w:top w:val="nil"/>
              <w:left w:val="nil"/>
              <w:bottom w:val="nil"/>
              <w:right w:val="nil"/>
            </w:tcBorders>
          </w:tcPr>
          <w:p w:rsidR="00BD227E" w:rsidRDefault="00BD227E" w:rsidP="00C00C52">
            <w:pPr>
              <w:tabs>
                <w:tab w:val="decimal" w:pos="680"/>
              </w:tabs>
              <w:rPr>
                <w:rFonts w:asciiTheme="majorBidi" w:hAnsiTheme="majorBidi" w:cstheme="majorBidi"/>
              </w:rPr>
            </w:pPr>
            <w:r>
              <w:rPr>
                <w:rFonts w:asciiTheme="majorBidi" w:hAnsiTheme="majorBidi" w:cstheme="majorBidi"/>
              </w:rPr>
              <w:t>0.06</w:t>
            </w:r>
          </w:p>
        </w:tc>
      </w:tr>
      <w:tr w:rsidR="00BD227E" w:rsidTr="00C00C52">
        <w:tc>
          <w:tcPr>
            <w:tcW w:w="2405" w:type="dxa"/>
            <w:tcBorders>
              <w:top w:val="nil"/>
              <w:left w:val="nil"/>
              <w:bottom w:val="nil"/>
              <w:right w:val="nil"/>
            </w:tcBorders>
          </w:tcPr>
          <w:p w:rsidR="00BD227E" w:rsidRDefault="00BD227E" w:rsidP="00C00C52">
            <w:pPr>
              <w:rPr>
                <w:rFonts w:asciiTheme="majorBidi" w:hAnsiTheme="majorBidi" w:cstheme="majorBidi"/>
              </w:rPr>
            </w:pPr>
            <w:r>
              <w:rPr>
                <w:rFonts w:asciiTheme="majorBidi" w:hAnsiTheme="majorBidi" w:cstheme="majorBidi"/>
              </w:rPr>
              <w:t xml:space="preserve">  Milk</w:t>
            </w:r>
          </w:p>
        </w:tc>
        <w:tc>
          <w:tcPr>
            <w:tcW w:w="1736" w:type="dxa"/>
            <w:tcBorders>
              <w:top w:val="nil"/>
              <w:left w:val="nil"/>
              <w:bottom w:val="nil"/>
              <w:right w:val="nil"/>
            </w:tcBorders>
          </w:tcPr>
          <w:p w:rsidR="00BD227E" w:rsidRDefault="00BD227E" w:rsidP="00C00C52">
            <w:pPr>
              <w:tabs>
                <w:tab w:val="decimal" w:pos="680"/>
              </w:tabs>
              <w:rPr>
                <w:rFonts w:asciiTheme="majorBidi" w:hAnsiTheme="majorBidi" w:cstheme="majorBidi"/>
              </w:rPr>
            </w:pPr>
            <w:r>
              <w:rPr>
                <w:rFonts w:asciiTheme="majorBidi" w:hAnsiTheme="majorBidi" w:cstheme="majorBidi"/>
              </w:rPr>
              <w:t>−0.08</w:t>
            </w:r>
          </w:p>
        </w:tc>
        <w:tc>
          <w:tcPr>
            <w:tcW w:w="1736" w:type="dxa"/>
            <w:tcBorders>
              <w:top w:val="nil"/>
              <w:left w:val="nil"/>
              <w:bottom w:val="nil"/>
              <w:right w:val="nil"/>
            </w:tcBorders>
          </w:tcPr>
          <w:p w:rsidR="00BD227E" w:rsidRDefault="00BD227E" w:rsidP="00C00C52">
            <w:pPr>
              <w:tabs>
                <w:tab w:val="decimal" w:pos="680"/>
              </w:tabs>
              <w:rPr>
                <w:rFonts w:asciiTheme="majorBidi" w:hAnsiTheme="majorBidi" w:cstheme="majorBidi"/>
              </w:rPr>
            </w:pPr>
            <w:r>
              <w:rPr>
                <w:rFonts w:asciiTheme="majorBidi" w:hAnsiTheme="majorBidi" w:cstheme="majorBidi"/>
              </w:rPr>
              <w:t>−0.45**</w:t>
            </w:r>
          </w:p>
        </w:tc>
        <w:tc>
          <w:tcPr>
            <w:tcW w:w="1736" w:type="dxa"/>
            <w:tcBorders>
              <w:top w:val="nil"/>
              <w:left w:val="nil"/>
              <w:bottom w:val="nil"/>
              <w:right w:val="nil"/>
            </w:tcBorders>
          </w:tcPr>
          <w:p w:rsidR="00BD227E" w:rsidRDefault="00BD227E" w:rsidP="00C00C52">
            <w:pPr>
              <w:tabs>
                <w:tab w:val="decimal" w:pos="680"/>
              </w:tabs>
              <w:rPr>
                <w:rFonts w:asciiTheme="majorBidi" w:hAnsiTheme="majorBidi" w:cstheme="majorBidi"/>
              </w:rPr>
            </w:pPr>
            <w:r>
              <w:rPr>
                <w:rFonts w:asciiTheme="majorBidi" w:hAnsiTheme="majorBidi" w:cstheme="majorBidi"/>
              </w:rPr>
              <w:t>−0.27**</w:t>
            </w:r>
          </w:p>
        </w:tc>
        <w:tc>
          <w:tcPr>
            <w:tcW w:w="1737" w:type="dxa"/>
            <w:tcBorders>
              <w:top w:val="nil"/>
              <w:left w:val="nil"/>
              <w:bottom w:val="nil"/>
              <w:right w:val="nil"/>
            </w:tcBorders>
          </w:tcPr>
          <w:p w:rsidR="00BD227E" w:rsidRDefault="00BD227E" w:rsidP="00C00C52">
            <w:pPr>
              <w:tabs>
                <w:tab w:val="decimal" w:pos="680"/>
              </w:tabs>
              <w:rPr>
                <w:rFonts w:asciiTheme="majorBidi" w:hAnsiTheme="majorBidi" w:cstheme="majorBidi"/>
              </w:rPr>
            </w:pPr>
            <w:r>
              <w:rPr>
                <w:rFonts w:asciiTheme="majorBidi" w:hAnsiTheme="majorBidi" w:cstheme="majorBidi"/>
              </w:rPr>
              <w:t>−0.38**</w:t>
            </w:r>
          </w:p>
        </w:tc>
      </w:tr>
      <w:tr w:rsidR="00BD227E" w:rsidTr="00C00C52">
        <w:tc>
          <w:tcPr>
            <w:tcW w:w="2405" w:type="dxa"/>
            <w:tcBorders>
              <w:top w:val="nil"/>
              <w:left w:val="nil"/>
              <w:bottom w:val="nil"/>
              <w:right w:val="nil"/>
            </w:tcBorders>
          </w:tcPr>
          <w:p w:rsidR="00BD227E" w:rsidRDefault="00BD227E" w:rsidP="00C00C52">
            <w:pPr>
              <w:rPr>
                <w:rFonts w:asciiTheme="majorBidi" w:hAnsiTheme="majorBidi" w:cstheme="majorBidi"/>
              </w:rPr>
            </w:pPr>
            <w:r>
              <w:rPr>
                <w:rFonts w:asciiTheme="majorBidi" w:hAnsiTheme="majorBidi" w:cstheme="majorBidi"/>
              </w:rPr>
              <w:t xml:space="preserve">  Water</w:t>
            </w:r>
          </w:p>
        </w:tc>
        <w:tc>
          <w:tcPr>
            <w:tcW w:w="1736" w:type="dxa"/>
            <w:tcBorders>
              <w:top w:val="nil"/>
              <w:left w:val="nil"/>
              <w:bottom w:val="nil"/>
              <w:right w:val="nil"/>
            </w:tcBorders>
          </w:tcPr>
          <w:p w:rsidR="00BD227E" w:rsidRDefault="00BD227E" w:rsidP="00C00C52">
            <w:pPr>
              <w:tabs>
                <w:tab w:val="decimal" w:pos="680"/>
              </w:tabs>
              <w:rPr>
                <w:rFonts w:asciiTheme="majorBidi" w:hAnsiTheme="majorBidi" w:cstheme="majorBidi"/>
              </w:rPr>
            </w:pPr>
            <w:r>
              <w:rPr>
                <w:rFonts w:asciiTheme="majorBidi" w:hAnsiTheme="majorBidi" w:cstheme="majorBidi"/>
              </w:rPr>
              <w:t>−0.63**</w:t>
            </w:r>
          </w:p>
        </w:tc>
        <w:tc>
          <w:tcPr>
            <w:tcW w:w="1736" w:type="dxa"/>
            <w:tcBorders>
              <w:top w:val="nil"/>
              <w:left w:val="nil"/>
              <w:bottom w:val="nil"/>
              <w:right w:val="nil"/>
            </w:tcBorders>
          </w:tcPr>
          <w:p w:rsidR="00BD227E" w:rsidRDefault="00BD227E" w:rsidP="00C00C52">
            <w:pPr>
              <w:tabs>
                <w:tab w:val="decimal" w:pos="680"/>
              </w:tabs>
              <w:rPr>
                <w:rFonts w:asciiTheme="majorBidi" w:hAnsiTheme="majorBidi" w:cstheme="majorBidi"/>
              </w:rPr>
            </w:pPr>
            <w:r>
              <w:rPr>
                <w:rFonts w:asciiTheme="majorBidi" w:hAnsiTheme="majorBidi" w:cstheme="majorBidi"/>
              </w:rPr>
              <w:t>−1.42**</w:t>
            </w:r>
          </w:p>
        </w:tc>
        <w:tc>
          <w:tcPr>
            <w:tcW w:w="1736" w:type="dxa"/>
            <w:tcBorders>
              <w:top w:val="nil"/>
              <w:left w:val="nil"/>
              <w:bottom w:val="nil"/>
              <w:right w:val="nil"/>
            </w:tcBorders>
          </w:tcPr>
          <w:p w:rsidR="00BD227E" w:rsidRDefault="00BD227E" w:rsidP="00C00C52">
            <w:pPr>
              <w:tabs>
                <w:tab w:val="decimal" w:pos="680"/>
              </w:tabs>
              <w:rPr>
                <w:rFonts w:asciiTheme="majorBidi" w:hAnsiTheme="majorBidi" w:cstheme="majorBidi"/>
              </w:rPr>
            </w:pPr>
            <w:r>
              <w:rPr>
                <w:rFonts w:asciiTheme="majorBidi" w:hAnsiTheme="majorBidi" w:cstheme="majorBidi"/>
              </w:rPr>
              <w:t>−0.34**</w:t>
            </w:r>
          </w:p>
        </w:tc>
        <w:tc>
          <w:tcPr>
            <w:tcW w:w="1737" w:type="dxa"/>
            <w:tcBorders>
              <w:top w:val="nil"/>
              <w:left w:val="nil"/>
              <w:bottom w:val="nil"/>
              <w:right w:val="nil"/>
            </w:tcBorders>
          </w:tcPr>
          <w:p w:rsidR="00BD227E" w:rsidRDefault="00BD227E" w:rsidP="00C00C52">
            <w:pPr>
              <w:tabs>
                <w:tab w:val="decimal" w:pos="680"/>
              </w:tabs>
              <w:rPr>
                <w:rFonts w:asciiTheme="majorBidi" w:hAnsiTheme="majorBidi" w:cstheme="majorBidi"/>
              </w:rPr>
            </w:pPr>
            <w:r>
              <w:rPr>
                <w:rFonts w:asciiTheme="majorBidi" w:hAnsiTheme="majorBidi" w:cstheme="majorBidi"/>
              </w:rPr>
              <w:t>−0.65**</w:t>
            </w:r>
          </w:p>
        </w:tc>
      </w:tr>
      <w:tr w:rsidR="00BD227E" w:rsidTr="00C00C52">
        <w:tc>
          <w:tcPr>
            <w:tcW w:w="2405" w:type="dxa"/>
            <w:tcBorders>
              <w:top w:val="nil"/>
              <w:left w:val="nil"/>
              <w:bottom w:val="dotDash" w:sz="4" w:space="0" w:color="auto"/>
              <w:right w:val="nil"/>
            </w:tcBorders>
          </w:tcPr>
          <w:p w:rsidR="00BD227E" w:rsidRDefault="00BD227E" w:rsidP="00C00C52">
            <w:pPr>
              <w:rPr>
                <w:rFonts w:asciiTheme="majorBidi" w:hAnsiTheme="majorBidi" w:cstheme="majorBidi"/>
              </w:rPr>
            </w:pPr>
            <w:r>
              <w:rPr>
                <w:rFonts w:asciiTheme="majorBidi" w:hAnsiTheme="majorBidi" w:cstheme="majorBidi"/>
              </w:rPr>
              <w:t xml:space="preserve">  Juice</w:t>
            </w:r>
          </w:p>
        </w:tc>
        <w:tc>
          <w:tcPr>
            <w:tcW w:w="1736" w:type="dxa"/>
            <w:tcBorders>
              <w:top w:val="nil"/>
              <w:left w:val="nil"/>
              <w:bottom w:val="dotDash" w:sz="4" w:space="0" w:color="auto"/>
              <w:right w:val="nil"/>
            </w:tcBorders>
          </w:tcPr>
          <w:p w:rsidR="00BD227E" w:rsidRDefault="00BD227E" w:rsidP="00C00C52">
            <w:pPr>
              <w:tabs>
                <w:tab w:val="decimal" w:pos="680"/>
              </w:tabs>
              <w:rPr>
                <w:rFonts w:asciiTheme="majorBidi" w:hAnsiTheme="majorBidi" w:cstheme="majorBidi"/>
              </w:rPr>
            </w:pPr>
            <w:r>
              <w:rPr>
                <w:rFonts w:asciiTheme="majorBidi" w:hAnsiTheme="majorBidi" w:cstheme="majorBidi"/>
              </w:rPr>
              <w:t>−0.33</w:t>
            </w:r>
          </w:p>
        </w:tc>
        <w:tc>
          <w:tcPr>
            <w:tcW w:w="1736" w:type="dxa"/>
            <w:tcBorders>
              <w:top w:val="nil"/>
              <w:left w:val="nil"/>
              <w:bottom w:val="dotDash" w:sz="4" w:space="0" w:color="auto"/>
              <w:right w:val="nil"/>
            </w:tcBorders>
          </w:tcPr>
          <w:p w:rsidR="00BD227E" w:rsidRDefault="00BD227E" w:rsidP="00C00C52">
            <w:pPr>
              <w:tabs>
                <w:tab w:val="decimal" w:pos="680"/>
              </w:tabs>
              <w:rPr>
                <w:rFonts w:asciiTheme="majorBidi" w:hAnsiTheme="majorBidi" w:cstheme="majorBidi"/>
              </w:rPr>
            </w:pPr>
            <w:r>
              <w:rPr>
                <w:rFonts w:asciiTheme="majorBidi" w:hAnsiTheme="majorBidi" w:cstheme="majorBidi"/>
              </w:rPr>
              <w:t>0.45</w:t>
            </w:r>
          </w:p>
        </w:tc>
        <w:tc>
          <w:tcPr>
            <w:tcW w:w="1736" w:type="dxa"/>
            <w:tcBorders>
              <w:top w:val="nil"/>
              <w:left w:val="nil"/>
              <w:bottom w:val="dotDash" w:sz="4" w:space="0" w:color="auto"/>
              <w:right w:val="nil"/>
            </w:tcBorders>
          </w:tcPr>
          <w:p w:rsidR="00BD227E" w:rsidRDefault="00BD227E" w:rsidP="00C00C52">
            <w:pPr>
              <w:tabs>
                <w:tab w:val="decimal" w:pos="680"/>
              </w:tabs>
              <w:rPr>
                <w:rFonts w:asciiTheme="majorBidi" w:hAnsiTheme="majorBidi" w:cstheme="majorBidi"/>
              </w:rPr>
            </w:pPr>
            <w:r>
              <w:rPr>
                <w:rFonts w:asciiTheme="majorBidi" w:hAnsiTheme="majorBidi" w:cstheme="majorBidi"/>
              </w:rPr>
              <w:t>−0.05</w:t>
            </w:r>
          </w:p>
        </w:tc>
        <w:tc>
          <w:tcPr>
            <w:tcW w:w="1737" w:type="dxa"/>
            <w:tcBorders>
              <w:top w:val="nil"/>
              <w:left w:val="nil"/>
              <w:bottom w:val="dotDash" w:sz="4" w:space="0" w:color="auto"/>
              <w:right w:val="nil"/>
            </w:tcBorders>
          </w:tcPr>
          <w:p w:rsidR="00BD227E" w:rsidRDefault="00BD227E" w:rsidP="00C00C52">
            <w:pPr>
              <w:tabs>
                <w:tab w:val="decimal" w:pos="680"/>
              </w:tabs>
              <w:rPr>
                <w:rFonts w:asciiTheme="majorBidi" w:hAnsiTheme="majorBidi" w:cstheme="majorBidi"/>
              </w:rPr>
            </w:pPr>
            <w:r>
              <w:rPr>
                <w:rFonts w:asciiTheme="majorBidi" w:hAnsiTheme="majorBidi" w:cstheme="majorBidi"/>
              </w:rPr>
              <w:t>−0.71**</w:t>
            </w:r>
          </w:p>
        </w:tc>
      </w:tr>
      <w:tr w:rsidR="00BD227E" w:rsidTr="00C00C52">
        <w:tc>
          <w:tcPr>
            <w:tcW w:w="9350" w:type="dxa"/>
            <w:gridSpan w:val="5"/>
            <w:tcBorders>
              <w:top w:val="dotDash" w:sz="4" w:space="0" w:color="auto"/>
              <w:left w:val="nil"/>
              <w:bottom w:val="nil"/>
              <w:right w:val="nil"/>
            </w:tcBorders>
          </w:tcPr>
          <w:p w:rsidR="00BD227E" w:rsidRPr="00BD227E" w:rsidRDefault="00BD227E" w:rsidP="00BD227E">
            <w:pPr>
              <w:pStyle w:val="ListParagraph"/>
              <w:numPr>
                <w:ilvl w:val="0"/>
                <w:numId w:val="6"/>
              </w:numPr>
              <w:spacing w:before="40" w:after="40"/>
              <w:jc w:val="center"/>
              <w:rPr>
                <w:rFonts w:asciiTheme="majorBidi" w:hAnsiTheme="majorBidi" w:cstheme="majorBidi"/>
                <w:b/>
                <w:iCs/>
              </w:rPr>
            </w:pPr>
            <w:r w:rsidRPr="00BD227E">
              <w:rPr>
                <w:rFonts w:asciiTheme="majorBidi" w:hAnsiTheme="majorBidi" w:cstheme="majorBidi"/>
                <w:b/>
                <w:bCs/>
                <w:iCs/>
              </w:rPr>
              <w:t>Standard Price Method</w:t>
            </w:r>
          </w:p>
        </w:tc>
      </w:tr>
      <w:tr w:rsidR="00BD227E" w:rsidTr="00C00C52">
        <w:tc>
          <w:tcPr>
            <w:tcW w:w="2405" w:type="dxa"/>
            <w:tcBorders>
              <w:top w:val="nil"/>
              <w:left w:val="nil"/>
              <w:bottom w:val="nil"/>
              <w:right w:val="nil"/>
            </w:tcBorders>
          </w:tcPr>
          <w:p w:rsidR="00BD227E" w:rsidRDefault="00BD227E" w:rsidP="00C00C52">
            <w:pPr>
              <w:rPr>
                <w:rFonts w:asciiTheme="majorBidi" w:hAnsiTheme="majorBidi" w:cstheme="majorBidi"/>
              </w:rPr>
            </w:pPr>
          </w:p>
        </w:tc>
        <w:tc>
          <w:tcPr>
            <w:tcW w:w="6945" w:type="dxa"/>
            <w:gridSpan w:val="4"/>
            <w:tcBorders>
              <w:top w:val="nil"/>
              <w:left w:val="nil"/>
              <w:bottom w:val="single" w:sz="4" w:space="0" w:color="auto"/>
              <w:right w:val="nil"/>
            </w:tcBorders>
          </w:tcPr>
          <w:p w:rsidR="00BD227E" w:rsidRPr="00FF0DA2" w:rsidRDefault="00BD227E" w:rsidP="00C00C52">
            <w:pPr>
              <w:spacing w:after="40"/>
              <w:jc w:val="center"/>
              <w:rPr>
                <w:rFonts w:asciiTheme="majorBidi" w:hAnsiTheme="majorBidi" w:cstheme="majorBidi"/>
              </w:rPr>
            </w:pPr>
            <w:r>
              <w:rPr>
                <w:rFonts w:asciiTheme="majorBidi" w:hAnsiTheme="majorBidi" w:cstheme="majorBidi"/>
              </w:rPr>
              <w:t>Elasticity of Quantity Demand with Respect to the P</w:t>
            </w:r>
            <w:r w:rsidRPr="00C72199">
              <w:rPr>
                <w:rFonts w:asciiTheme="majorBidi" w:hAnsiTheme="majorBidi" w:cstheme="majorBidi"/>
              </w:rPr>
              <w:t>rice of:</w:t>
            </w:r>
          </w:p>
        </w:tc>
      </w:tr>
      <w:tr w:rsidR="00BD227E" w:rsidTr="00C00C52">
        <w:tc>
          <w:tcPr>
            <w:tcW w:w="2405" w:type="dxa"/>
            <w:tcBorders>
              <w:top w:val="nil"/>
              <w:left w:val="nil"/>
              <w:bottom w:val="nil"/>
              <w:right w:val="nil"/>
            </w:tcBorders>
          </w:tcPr>
          <w:p w:rsidR="00BD227E" w:rsidRPr="00BD227E" w:rsidRDefault="00BD227E" w:rsidP="00C00C52">
            <w:pPr>
              <w:rPr>
                <w:rFonts w:asciiTheme="majorBidi" w:hAnsiTheme="majorBidi" w:cstheme="majorBidi"/>
                <w:i/>
              </w:rPr>
            </w:pPr>
            <w:r>
              <w:rPr>
                <w:rFonts w:asciiTheme="majorBidi" w:hAnsiTheme="majorBidi" w:cstheme="majorBidi"/>
                <w:i/>
              </w:rPr>
              <w:t>Demand for</w:t>
            </w:r>
          </w:p>
        </w:tc>
        <w:tc>
          <w:tcPr>
            <w:tcW w:w="1736" w:type="dxa"/>
            <w:tcBorders>
              <w:top w:val="single" w:sz="4" w:space="0" w:color="auto"/>
              <w:left w:val="nil"/>
              <w:bottom w:val="nil"/>
              <w:right w:val="nil"/>
            </w:tcBorders>
          </w:tcPr>
          <w:p w:rsidR="00BD227E" w:rsidRPr="00BD227E" w:rsidRDefault="00BD227E" w:rsidP="00C00C52">
            <w:pPr>
              <w:spacing w:before="40"/>
              <w:jc w:val="center"/>
              <w:rPr>
                <w:rFonts w:asciiTheme="majorBidi" w:hAnsiTheme="majorBidi" w:cstheme="majorBidi"/>
              </w:rPr>
            </w:pPr>
            <w:r w:rsidRPr="00BD227E">
              <w:rPr>
                <w:rFonts w:asciiTheme="majorBidi" w:hAnsiTheme="majorBidi" w:cstheme="majorBidi"/>
              </w:rPr>
              <w:t>Soda</w:t>
            </w:r>
          </w:p>
        </w:tc>
        <w:tc>
          <w:tcPr>
            <w:tcW w:w="1736" w:type="dxa"/>
            <w:tcBorders>
              <w:top w:val="single" w:sz="4" w:space="0" w:color="auto"/>
              <w:left w:val="nil"/>
              <w:bottom w:val="nil"/>
              <w:right w:val="nil"/>
            </w:tcBorders>
          </w:tcPr>
          <w:p w:rsidR="00BD227E" w:rsidRPr="00BD227E" w:rsidRDefault="00BD227E" w:rsidP="00C00C52">
            <w:pPr>
              <w:spacing w:before="40"/>
              <w:jc w:val="center"/>
              <w:rPr>
                <w:rFonts w:asciiTheme="majorBidi" w:hAnsiTheme="majorBidi" w:cstheme="majorBidi"/>
              </w:rPr>
            </w:pPr>
            <w:r w:rsidRPr="00BD227E">
              <w:rPr>
                <w:rFonts w:asciiTheme="majorBidi" w:hAnsiTheme="majorBidi" w:cstheme="majorBidi"/>
              </w:rPr>
              <w:t>Milk</w:t>
            </w:r>
          </w:p>
        </w:tc>
        <w:tc>
          <w:tcPr>
            <w:tcW w:w="1736" w:type="dxa"/>
            <w:tcBorders>
              <w:top w:val="single" w:sz="4" w:space="0" w:color="auto"/>
              <w:left w:val="nil"/>
              <w:bottom w:val="nil"/>
              <w:right w:val="nil"/>
            </w:tcBorders>
          </w:tcPr>
          <w:p w:rsidR="00BD227E" w:rsidRPr="00BD227E" w:rsidRDefault="00BD227E" w:rsidP="00C00C52">
            <w:pPr>
              <w:spacing w:before="40"/>
              <w:jc w:val="center"/>
              <w:rPr>
                <w:rFonts w:asciiTheme="majorBidi" w:hAnsiTheme="majorBidi" w:cstheme="majorBidi"/>
              </w:rPr>
            </w:pPr>
            <w:r w:rsidRPr="00BD227E">
              <w:rPr>
                <w:rFonts w:asciiTheme="majorBidi" w:hAnsiTheme="majorBidi" w:cstheme="majorBidi"/>
              </w:rPr>
              <w:t>Water</w:t>
            </w:r>
          </w:p>
        </w:tc>
        <w:tc>
          <w:tcPr>
            <w:tcW w:w="1737" w:type="dxa"/>
            <w:tcBorders>
              <w:top w:val="single" w:sz="4" w:space="0" w:color="auto"/>
              <w:left w:val="nil"/>
              <w:bottom w:val="nil"/>
              <w:right w:val="nil"/>
            </w:tcBorders>
          </w:tcPr>
          <w:p w:rsidR="00BD227E" w:rsidRPr="00BD227E" w:rsidRDefault="00BD227E" w:rsidP="00C00C52">
            <w:pPr>
              <w:spacing w:before="40"/>
              <w:jc w:val="center"/>
              <w:rPr>
                <w:rFonts w:asciiTheme="majorBidi" w:hAnsiTheme="majorBidi" w:cstheme="majorBidi"/>
              </w:rPr>
            </w:pPr>
            <w:r w:rsidRPr="00BD227E">
              <w:rPr>
                <w:rFonts w:asciiTheme="majorBidi" w:hAnsiTheme="majorBidi" w:cstheme="majorBidi"/>
              </w:rPr>
              <w:t>Juice</w:t>
            </w:r>
          </w:p>
        </w:tc>
      </w:tr>
      <w:tr w:rsidR="00BD227E" w:rsidTr="00C00C52">
        <w:tc>
          <w:tcPr>
            <w:tcW w:w="2405" w:type="dxa"/>
            <w:tcBorders>
              <w:top w:val="nil"/>
              <w:left w:val="nil"/>
              <w:bottom w:val="nil"/>
              <w:right w:val="nil"/>
            </w:tcBorders>
          </w:tcPr>
          <w:p w:rsidR="00BD227E" w:rsidRDefault="00BD227E" w:rsidP="00C00C52">
            <w:pPr>
              <w:rPr>
                <w:rFonts w:asciiTheme="majorBidi" w:hAnsiTheme="majorBidi" w:cstheme="majorBidi"/>
              </w:rPr>
            </w:pPr>
            <w:r>
              <w:rPr>
                <w:rFonts w:asciiTheme="majorBidi" w:hAnsiTheme="majorBidi" w:cstheme="majorBidi"/>
              </w:rPr>
              <w:t xml:space="preserve">  Soda</w:t>
            </w:r>
          </w:p>
        </w:tc>
        <w:tc>
          <w:tcPr>
            <w:tcW w:w="1736" w:type="dxa"/>
            <w:tcBorders>
              <w:top w:val="nil"/>
              <w:left w:val="nil"/>
              <w:bottom w:val="nil"/>
              <w:right w:val="nil"/>
            </w:tcBorders>
          </w:tcPr>
          <w:p w:rsidR="00BD227E" w:rsidRDefault="00BD227E" w:rsidP="00C00C52">
            <w:pPr>
              <w:tabs>
                <w:tab w:val="decimal" w:pos="680"/>
              </w:tabs>
              <w:rPr>
                <w:rFonts w:asciiTheme="majorBidi" w:hAnsiTheme="majorBidi" w:cstheme="majorBidi"/>
              </w:rPr>
            </w:pPr>
            <w:r>
              <w:rPr>
                <w:rFonts w:asciiTheme="majorBidi" w:hAnsiTheme="majorBidi" w:cstheme="majorBidi"/>
              </w:rPr>
              <w:t>−1.13**</w:t>
            </w:r>
          </w:p>
        </w:tc>
        <w:tc>
          <w:tcPr>
            <w:tcW w:w="1736" w:type="dxa"/>
            <w:tcBorders>
              <w:top w:val="nil"/>
              <w:left w:val="nil"/>
              <w:bottom w:val="nil"/>
              <w:right w:val="nil"/>
            </w:tcBorders>
          </w:tcPr>
          <w:p w:rsidR="00BD227E" w:rsidRDefault="00BD227E" w:rsidP="00C00C52">
            <w:pPr>
              <w:tabs>
                <w:tab w:val="decimal" w:pos="680"/>
              </w:tabs>
              <w:rPr>
                <w:rFonts w:asciiTheme="majorBidi" w:hAnsiTheme="majorBidi" w:cstheme="majorBidi"/>
              </w:rPr>
            </w:pPr>
            <w:r>
              <w:rPr>
                <w:rFonts w:asciiTheme="majorBidi" w:hAnsiTheme="majorBidi" w:cstheme="majorBidi"/>
              </w:rPr>
              <w:t>−0.07</w:t>
            </w:r>
          </w:p>
        </w:tc>
        <w:tc>
          <w:tcPr>
            <w:tcW w:w="1736" w:type="dxa"/>
            <w:tcBorders>
              <w:top w:val="nil"/>
              <w:left w:val="nil"/>
              <w:bottom w:val="nil"/>
              <w:right w:val="nil"/>
            </w:tcBorders>
          </w:tcPr>
          <w:p w:rsidR="00BD227E" w:rsidRDefault="00BD227E" w:rsidP="00C00C52">
            <w:pPr>
              <w:tabs>
                <w:tab w:val="decimal" w:pos="680"/>
              </w:tabs>
              <w:rPr>
                <w:rFonts w:asciiTheme="majorBidi" w:hAnsiTheme="majorBidi" w:cstheme="majorBidi"/>
              </w:rPr>
            </w:pPr>
            <w:r>
              <w:rPr>
                <w:rFonts w:asciiTheme="majorBidi" w:hAnsiTheme="majorBidi" w:cstheme="majorBidi"/>
              </w:rPr>
              <w:t>0.30**</w:t>
            </w:r>
          </w:p>
        </w:tc>
        <w:tc>
          <w:tcPr>
            <w:tcW w:w="1737" w:type="dxa"/>
            <w:tcBorders>
              <w:top w:val="nil"/>
              <w:left w:val="nil"/>
              <w:bottom w:val="nil"/>
              <w:right w:val="nil"/>
            </w:tcBorders>
          </w:tcPr>
          <w:p w:rsidR="00BD227E" w:rsidRDefault="00BD227E" w:rsidP="00C00C52">
            <w:pPr>
              <w:tabs>
                <w:tab w:val="decimal" w:pos="680"/>
              </w:tabs>
              <w:rPr>
                <w:rFonts w:asciiTheme="majorBidi" w:hAnsiTheme="majorBidi" w:cstheme="majorBidi"/>
              </w:rPr>
            </w:pPr>
            <w:r>
              <w:rPr>
                <w:rFonts w:asciiTheme="majorBidi" w:hAnsiTheme="majorBidi" w:cstheme="majorBidi"/>
              </w:rPr>
              <w:t>0.07</w:t>
            </w:r>
          </w:p>
        </w:tc>
      </w:tr>
      <w:tr w:rsidR="00BD227E" w:rsidTr="00C00C52">
        <w:tc>
          <w:tcPr>
            <w:tcW w:w="2405" w:type="dxa"/>
            <w:tcBorders>
              <w:top w:val="nil"/>
              <w:left w:val="nil"/>
              <w:bottom w:val="nil"/>
              <w:right w:val="nil"/>
            </w:tcBorders>
          </w:tcPr>
          <w:p w:rsidR="00BD227E" w:rsidRDefault="00BD227E" w:rsidP="00C00C52">
            <w:pPr>
              <w:rPr>
                <w:rFonts w:asciiTheme="majorBidi" w:hAnsiTheme="majorBidi" w:cstheme="majorBidi"/>
              </w:rPr>
            </w:pPr>
            <w:r>
              <w:rPr>
                <w:rFonts w:asciiTheme="majorBidi" w:hAnsiTheme="majorBidi" w:cstheme="majorBidi"/>
              </w:rPr>
              <w:t xml:space="preserve">  Milk</w:t>
            </w:r>
          </w:p>
        </w:tc>
        <w:tc>
          <w:tcPr>
            <w:tcW w:w="1736" w:type="dxa"/>
            <w:tcBorders>
              <w:top w:val="nil"/>
              <w:left w:val="nil"/>
              <w:bottom w:val="nil"/>
              <w:right w:val="nil"/>
            </w:tcBorders>
          </w:tcPr>
          <w:p w:rsidR="00BD227E" w:rsidRDefault="00BD227E" w:rsidP="00C00C52">
            <w:pPr>
              <w:tabs>
                <w:tab w:val="decimal" w:pos="680"/>
              </w:tabs>
              <w:rPr>
                <w:rFonts w:asciiTheme="majorBidi" w:hAnsiTheme="majorBidi" w:cstheme="majorBidi"/>
              </w:rPr>
            </w:pPr>
            <w:r>
              <w:rPr>
                <w:rFonts w:asciiTheme="majorBidi" w:hAnsiTheme="majorBidi" w:cstheme="majorBidi"/>
              </w:rPr>
              <w:t>0.03</w:t>
            </w:r>
          </w:p>
        </w:tc>
        <w:tc>
          <w:tcPr>
            <w:tcW w:w="1736" w:type="dxa"/>
            <w:tcBorders>
              <w:top w:val="nil"/>
              <w:left w:val="nil"/>
              <w:bottom w:val="nil"/>
              <w:right w:val="nil"/>
            </w:tcBorders>
          </w:tcPr>
          <w:p w:rsidR="00BD227E" w:rsidRDefault="00BD227E" w:rsidP="00C00C52">
            <w:pPr>
              <w:tabs>
                <w:tab w:val="decimal" w:pos="680"/>
              </w:tabs>
              <w:rPr>
                <w:rFonts w:asciiTheme="majorBidi" w:hAnsiTheme="majorBidi" w:cstheme="majorBidi"/>
              </w:rPr>
            </w:pPr>
            <w:r>
              <w:rPr>
                <w:rFonts w:asciiTheme="majorBidi" w:hAnsiTheme="majorBidi" w:cstheme="majorBidi"/>
              </w:rPr>
              <w:t>−1.24**</w:t>
            </w:r>
          </w:p>
        </w:tc>
        <w:tc>
          <w:tcPr>
            <w:tcW w:w="1736" w:type="dxa"/>
            <w:tcBorders>
              <w:top w:val="nil"/>
              <w:left w:val="nil"/>
              <w:bottom w:val="nil"/>
              <w:right w:val="nil"/>
            </w:tcBorders>
          </w:tcPr>
          <w:p w:rsidR="00BD227E" w:rsidRDefault="00BD227E" w:rsidP="00C00C52">
            <w:pPr>
              <w:tabs>
                <w:tab w:val="decimal" w:pos="680"/>
              </w:tabs>
              <w:rPr>
                <w:rFonts w:asciiTheme="majorBidi" w:hAnsiTheme="majorBidi" w:cstheme="majorBidi"/>
              </w:rPr>
            </w:pPr>
            <w:r>
              <w:rPr>
                <w:rFonts w:asciiTheme="majorBidi" w:hAnsiTheme="majorBidi" w:cstheme="majorBidi"/>
              </w:rPr>
              <w:t>−0.24**</w:t>
            </w:r>
          </w:p>
        </w:tc>
        <w:tc>
          <w:tcPr>
            <w:tcW w:w="1737" w:type="dxa"/>
            <w:tcBorders>
              <w:top w:val="nil"/>
              <w:left w:val="nil"/>
              <w:bottom w:val="nil"/>
              <w:right w:val="nil"/>
            </w:tcBorders>
          </w:tcPr>
          <w:p w:rsidR="00BD227E" w:rsidRDefault="00BD227E" w:rsidP="00C00C52">
            <w:pPr>
              <w:tabs>
                <w:tab w:val="decimal" w:pos="680"/>
              </w:tabs>
              <w:rPr>
                <w:rFonts w:asciiTheme="majorBidi" w:hAnsiTheme="majorBidi" w:cstheme="majorBidi"/>
              </w:rPr>
            </w:pPr>
            <w:r>
              <w:rPr>
                <w:rFonts w:asciiTheme="majorBidi" w:hAnsiTheme="majorBidi" w:cstheme="majorBidi"/>
              </w:rPr>
              <w:t>−0.35**</w:t>
            </w:r>
          </w:p>
        </w:tc>
      </w:tr>
      <w:tr w:rsidR="00BD227E" w:rsidTr="00C00C52">
        <w:tc>
          <w:tcPr>
            <w:tcW w:w="2405" w:type="dxa"/>
            <w:tcBorders>
              <w:top w:val="nil"/>
              <w:left w:val="nil"/>
              <w:bottom w:val="nil"/>
              <w:right w:val="nil"/>
            </w:tcBorders>
          </w:tcPr>
          <w:p w:rsidR="00BD227E" w:rsidRDefault="00BD227E" w:rsidP="00C00C52">
            <w:pPr>
              <w:rPr>
                <w:rFonts w:asciiTheme="majorBidi" w:hAnsiTheme="majorBidi" w:cstheme="majorBidi"/>
              </w:rPr>
            </w:pPr>
            <w:r>
              <w:rPr>
                <w:rFonts w:asciiTheme="majorBidi" w:hAnsiTheme="majorBidi" w:cstheme="majorBidi"/>
              </w:rPr>
              <w:t xml:space="preserve">  Water</w:t>
            </w:r>
          </w:p>
        </w:tc>
        <w:tc>
          <w:tcPr>
            <w:tcW w:w="1736" w:type="dxa"/>
            <w:tcBorders>
              <w:top w:val="nil"/>
              <w:left w:val="nil"/>
              <w:bottom w:val="nil"/>
              <w:right w:val="nil"/>
            </w:tcBorders>
          </w:tcPr>
          <w:p w:rsidR="00BD227E" w:rsidRDefault="00BD227E" w:rsidP="00C00C52">
            <w:pPr>
              <w:tabs>
                <w:tab w:val="decimal" w:pos="680"/>
              </w:tabs>
              <w:rPr>
                <w:rFonts w:asciiTheme="majorBidi" w:hAnsiTheme="majorBidi" w:cstheme="majorBidi"/>
              </w:rPr>
            </w:pPr>
            <w:r>
              <w:rPr>
                <w:rFonts w:asciiTheme="majorBidi" w:hAnsiTheme="majorBidi" w:cstheme="majorBidi"/>
              </w:rPr>
              <w:t>0.02</w:t>
            </w:r>
          </w:p>
        </w:tc>
        <w:tc>
          <w:tcPr>
            <w:tcW w:w="1736" w:type="dxa"/>
            <w:tcBorders>
              <w:top w:val="nil"/>
              <w:left w:val="nil"/>
              <w:bottom w:val="nil"/>
              <w:right w:val="nil"/>
            </w:tcBorders>
          </w:tcPr>
          <w:p w:rsidR="00BD227E" w:rsidRDefault="00BD227E" w:rsidP="00C00C52">
            <w:pPr>
              <w:tabs>
                <w:tab w:val="decimal" w:pos="680"/>
              </w:tabs>
              <w:rPr>
                <w:rFonts w:asciiTheme="majorBidi" w:hAnsiTheme="majorBidi" w:cstheme="majorBidi"/>
              </w:rPr>
            </w:pPr>
            <w:r>
              <w:rPr>
                <w:rFonts w:asciiTheme="majorBidi" w:hAnsiTheme="majorBidi" w:cstheme="majorBidi"/>
              </w:rPr>
              <w:t>−1.07**</w:t>
            </w:r>
          </w:p>
        </w:tc>
        <w:tc>
          <w:tcPr>
            <w:tcW w:w="1736" w:type="dxa"/>
            <w:tcBorders>
              <w:top w:val="nil"/>
              <w:left w:val="nil"/>
              <w:bottom w:val="nil"/>
              <w:right w:val="nil"/>
            </w:tcBorders>
          </w:tcPr>
          <w:p w:rsidR="00BD227E" w:rsidRDefault="00BD227E" w:rsidP="00C00C52">
            <w:pPr>
              <w:tabs>
                <w:tab w:val="decimal" w:pos="680"/>
              </w:tabs>
              <w:rPr>
                <w:rFonts w:asciiTheme="majorBidi" w:hAnsiTheme="majorBidi" w:cstheme="majorBidi"/>
              </w:rPr>
            </w:pPr>
            <w:r>
              <w:rPr>
                <w:rFonts w:asciiTheme="majorBidi" w:hAnsiTheme="majorBidi" w:cstheme="majorBidi"/>
              </w:rPr>
              <w:t>−0.85**</w:t>
            </w:r>
          </w:p>
        </w:tc>
        <w:tc>
          <w:tcPr>
            <w:tcW w:w="1737" w:type="dxa"/>
            <w:tcBorders>
              <w:top w:val="nil"/>
              <w:left w:val="nil"/>
              <w:bottom w:val="nil"/>
              <w:right w:val="nil"/>
            </w:tcBorders>
          </w:tcPr>
          <w:p w:rsidR="00BD227E" w:rsidRDefault="00BD227E" w:rsidP="00C00C52">
            <w:pPr>
              <w:tabs>
                <w:tab w:val="decimal" w:pos="680"/>
              </w:tabs>
              <w:rPr>
                <w:rFonts w:asciiTheme="majorBidi" w:hAnsiTheme="majorBidi" w:cstheme="majorBidi"/>
              </w:rPr>
            </w:pPr>
            <w:r>
              <w:rPr>
                <w:rFonts w:asciiTheme="majorBidi" w:hAnsiTheme="majorBidi" w:cstheme="majorBidi"/>
              </w:rPr>
              <w:t>−0.17</w:t>
            </w:r>
          </w:p>
        </w:tc>
      </w:tr>
      <w:tr w:rsidR="00BD227E" w:rsidTr="00C00C52">
        <w:tc>
          <w:tcPr>
            <w:tcW w:w="2405" w:type="dxa"/>
            <w:tcBorders>
              <w:top w:val="nil"/>
              <w:left w:val="nil"/>
              <w:bottom w:val="dotDash" w:sz="4" w:space="0" w:color="auto"/>
              <w:right w:val="nil"/>
            </w:tcBorders>
          </w:tcPr>
          <w:p w:rsidR="00BD227E" w:rsidRDefault="00BD227E" w:rsidP="00C00C52">
            <w:pPr>
              <w:rPr>
                <w:rFonts w:asciiTheme="majorBidi" w:hAnsiTheme="majorBidi" w:cstheme="majorBidi"/>
              </w:rPr>
            </w:pPr>
            <w:r>
              <w:rPr>
                <w:rFonts w:asciiTheme="majorBidi" w:hAnsiTheme="majorBidi" w:cstheme="majorBidi"/>
              </w:rPr>
              <w:t xml:space="preserve">  Juice</w:t>
            </w:r>
          </w:p>
        </w:tc>
        <w:tc>
          <w:tcPr>
            <w:tcW w:w="1736" w:type="dxa"/>
            <w:tcBorders>
              <w:top w:val="nil"/>
              <w:left w:val="nil"/>
              <w:bottom w:val="dotDash" w:sz="4" w:space="0" w:color="auto"/>
              <w:right w:val="nil"/>
            </w:tcBorders>
          </w:tcPr>
          <w:p w:rsidR="00BD227E" w:rsidRDefault="00BD227E" w:rsidP="00C00C52">
            <w:pPr>
              <w:tabs>
                <w:tab w:val="decimal" w:pos="680"/>
              </w:tabs>
              <w:rPr>
                <w:rFonts w:asciiTheme="majorBidi" w:hAnsiTheme="majorBidi" w:cstheme="majorBidi"/>
              </w:rPr>
            </w:pPr>
            <w:r>
              <w:rPr>
                <w:rFonts w:asciiTheme="majorBidi" w:hAnsiTheme="majorBidi" w:cstheme="majorBidi"/>
              </w:rPr>
              <w:t>−0.33</w:t>
            </w:r>
          </w:p>
        </w:tc>
        <w:tc>
          <w:tcPr>
            <w:tcW w:w="1736" w:type="dxa"/>
            <w:tcBorders>
              <w:top w:val="nil"/>
              <w:left w:val="nil"/>
              <w:bottom w:val="dotDash" w:sz="4" w:space="0" w:color="auto"/>
              <w:right w:val="nil"/>
            </w:tcBorders>
          </w:tcPr>
          <w:p w:rsidR="00BD227E" w:rsidRDefault="00BD227E" w:rsidP="00C00C52">
            <w:pPr>
              <w:tabs>
                <w:tab w:val="decimal" w:pos="680"/>
              </w:tabs>
              <w:rPr>
                <w:rFonts w:asciiTheme="majorBidi" w:hAnsiTheme="majorBidi" w:cstheme="majorBidi"/>
              </w:rPr>
            </w:pPr>
            <w:r>
              <w:rPr>
                <w:rFonts w:asciiTheme="majorBidi" w:hAnsiTheme="majorBidi" w:cstheme="majorBidi"/>
              </w:rPr>
              <w:t>0.49</w:t>
            </w:r>
          </w:p>
        </w:tc>
        <w:tc>
          <w:tcPr>
            <w:tcW w:w="1736" w:type="dxa"/>
            <w:tcBorders>
              <w:top w:val="nil"/>
              <w:left w:val="nil"/>
              <w:bottom w:val="dotDash" w:sz="4" w:space="0" w:color="auto"/>
              <w:right w:val="nil"/>
            </w:tcBorders>
          </w:tcPr>
          <w:p w:rsidR="00BD227E" w:rsidRDefault="00BD227E" w:rsidP="00C00C52">
            <w:pPr>
              <w:tabs>
                <w:tab w:val="decimal" w:pos="680"/>
              </w:tabs>
              <w:rPr>
                <w:rFonts w:asciiTheme="majorBidi" w:hAnsiTheme="majorBidi" w:cstheme="majorBidi"/>
              </w:rPr>
            </w:pPr>
            <w:r>
              <w:rPr>
                <w:rFonts w:asciiTheme="majorBidi" w:hAnsiTheme="majorBidi" w:cstheme="majorBidi"/>
              </w:rPr>
              <w:t>0.13</w:t>
            </w:r>
          </w:p>
        </w:tc>
        <w:tc>
          <w:tcPr>
            <w:tcW w:w="1737" w:type="dxa"/>
            <w:tcBorders>
              <w:top w:val="nil"/>
              <w:left w:val="nil"/>
              <w:bottom w:val="dotDash" w:sz="4" w:space="0" w:color="auto"/>
              <w:right w:val="nil"/>
            </w:tcBorders>
          </w:tcPr>
          <w:p w:rsidR="00BD227E" w:rsidRDefault="00BD227E" w:rsidP="00C00C52">
            <w:pPr>
              <w:tabs>
                <w:tab w:val="decimal" w:pos="680"/>
              </w:tabs>
              <w:rPr>
                <w:rFonts w:asciiTheme="majorBidi" w:hAnsiTheme="majorBidi" w:cstheme="majorBidi"/>
              </w:rPr>
            </w:pPr>
            <w:r>
              <w:rPr>
                <w:rFonts w:asciiTheme="majorBidi" w:hAnsiTheme="majorBidi" w:cstheme="majorBidi"/>
              </w:rPr>
              <w:t>−1.53**</w:t>
            </w:r>
          </w:p>
        </w:tc>
      </w:tr>
      <w:tr w:rsidR="00BD227E" w:rsidTr="00C00C52">
        <w:tc>
          <w:tcPr>
            <w:tcW w:w="9350" w:type="dxa"/>
            <w:gridSpan w:val="5"/>
            <w:tcBorders>
              <w:top w:val="single" w:sz="4" w:space="0" w:color="auto"/>
              <w:left w:val="nil"/>
              <w:bottom w:val="nil"/>
              <w:right w:val="nil"/>
            </w:tcBorders>
          </w:tcPr>
          <w:p w:rsidR="00BD227E" w:rsidRPr="00BD227E" w:rsidRDefault="00BD227E" w:rsidP="00BD227E">
            <w:pPr>
              <w:pStyle w:val="ListParagraph"/>
              <w:numPr>
                <w:ilvl w:val="0"/>
                <w:numId w:val="6"/>
              </w:numPr>
              <w:spacing w:before="40" w:after="40"/>
              <w:jc w:val="center"/>
              <w:rPr>
                <w:rFonts w:asciiTheme="majorBidi" w:hAnsiTheme="majorBidi" w:cstheme="majorBidi"/>
                <w:b/>
                <w:bCs/>
                <w:iCs/>
              </w:rPr>
            </w:pPr>
            <w:r w:rsidRPr="00BD227E">
              <w:rPr>
                <w:rFonts w:asciiTheme="majorBidi" w:hAnsiTheme="majorBidi" w:cstheme="majorBidi"/>
                <w:b/>
                <w:bCs/>
                <w:iCs/>
              </w:rPr>
              <w:t>Deaton Method</w:t>
            </w:r>
          </w:p>
        </w:tc>
      </w:tr>
      <w:tr w:rsidR="00BD227E" w:rsidTr="00C00C52">
        <w:tc>
          <w:tcPr>
            <w:tcW w:w="2405" w:type="dxa"/>
            <w:tcBorders>
              <w:top w:val="nil"/>
              <w:left w:val="nil"/>
              <w:bottom w:val="nil"/>
              <w:right w:val="nil"/>
            </w:tcBorders>
          </w:tcPr>
          <w:p w:rsidR="00BD227E" w:rsidRPr="00FF0DA2" w:rsidRDefault="00BD227E" w:rsidP="00C00C52">
            <w:pPr>
              <w:rPr>
                <w:rFonts w:asciiTheme="majorBidi" w:hAnsiTheme="majorBidi" w:cstheme="majorBidi"/>
                <w:lang w:val="en-US"/>
              </w:rPr>
            </w:pPr>
          </w:p>
        </w:tc>
        <w:tc>
          <w:tcPr>
            <w:tcW w:w="6945" w:type="dxa"/>
            <w:gridSpan w:val="4"/>
            <w:tcBorders>
              <w:top w:val="nil"/>
              <w:left w:val="nil"/>
              <w:bottom w:val="single" w:sz="4" w:space="0" w:color="auto"/>
              <w:right w:val="nil"/>
            </w:tcBorders>
          </w:tcPr>
          <w:p w:rsidR="00BD227E" w:rsidRDefault="00BD227E" w:rsidP="00C00C52">
            <w:pPr>
              <w:spacing w:after="40"/>
              <w:jc w:val="center"/>
              <w:rPr>
                <w:rFonts w:asciiTheme="majorBidi" w:hAnsiTheme="majorBidi" w:cstheme="majorBidi"/>
              </w:rPr>
            </w:pPr>
            <w:r>
              <w:rPr>
                <w:rFonts w:asciiTheme="majorBidi" w:hAnsiTheme="majorBidi" w:cstheme="majorBidi"/>
              </w:rPr>
              <w:t>Elasticity of Quantity Demand with Respect to the P</w:t>
            </w:r>
            <w:r w:rsidRPr="00C72199">
              <w:rPr>
                <w:rFonts w:asciiTheme="majorBidi" w:hAnsiTheme="majorBidi" w:cstheme="majorBidi"/>
              </w:rPr>
              <w:t>rice of:</w:t>
            </w:r>
          </w:p>
        </w:tc>
      </w:tr>
      <w:tr w:rsidR="00BD227E" w:rsidTr="00C00C52">
        <w:tc>
          <w:tcPr>
            <w:tcW w:w="2405" w:type="dxa"/>
            <w:tcBorders>
              <w:top w:val="nil"/>
              <w:left w:val="nil"/>
              <w:bottom w:val="nil"/>
              <w:right w:val="nil"/>
            </w:tcBorders>
          </w:tcPr>
          <w:p w:rsidR="00BD227E" w:rsidRPr="00BD227E" w:rsidRDefault="00BD227E" w:rsidP="00C00C52">
            <w:pPr>
              <w:spacing w:before="40"/>
              <w:rPr>
                <w:rFonts w:asciiTheme="majorBidi" w:hAnsiTheme="majorBidi" w:cstheme="majorBidi"/>
                <w:i/>
              </w:rPr>
            </w:pPr>
            <w:r>
              <w:rPr>
                <w:rFonts w:asciiTheme="majorBidi" w:hAnsiTheme="majorBidi" w:cstheme="majorBidi"/>
                <w:i/>
              </w:rPr>
              <w:t>Demand for</w:t>
            </w:r>
          </w:p>
        </w:tc>
        <w:tc>
          <w:tcPr>
            <w:tcW w:w="1736" w:type="dxa"/>
            <w:tcBorders>
              <w:top w:val="single" w:sz="4" w:space="0" w:color="auto"/>
              <w:left w:val="nil"/>
              <w:bottom w:val="nil"/>
              <w:right w:val="nil"/>
            </w:tcBorders>
          </w:tcPr>
          <w:p w:rsidR="00BD227E" w:rsidRPr="00BD227E" w:rsidRDefault="00BD227E" w:rsidP="00C00C52">
            <w:pPr>
              <w:spacing w:before="40"/>
              <w:jc w:val="center"/>
              <w:rPr>
                <w:rFonts w:asciiTheme="majorBidi" w:hAnsiTheme="majorBidi" w:cstheme="majorBidi"/>
              </w:rPr>
            </w:pPr>
            <w:r w:rsidRPr="00BD227E">
              <w:rPr>
                <w:rFonts w:asciiTheme="majorBidi" w:hAnsiTheme="majorBidi" w:cstheme="majorBidi"/>
              </w:rPr>
              <w:t>Soda</w:t>
            </w:r>
          </w:p>
        </w:tc>
        <w:tc>
          <w:tcPr>
            <w:tcW w:w="1736" w:type="dxa"/>
            <w:tcBorders>
              <w:top w:val="single" w:sz="4" w:space="0" w:color="auto"/>
              <w:left w:val="nil"/>
              <w:bottom w:val="nil"/>
              <w:right w:val="nil"/>
            </w:tcBorders>
          </w:tcPr>
          <w:p w:rsidR="00BD227E" w:rsidRPr="00BD227E" w:rsidRDefault="00BD227E" w:rsidP="00C00C52">
            <w:pPr>
              <w:spacing w:before="40"/>
              <w:jc w:val="center"/>
              <w:rPr>
                <w:rFonts w:asciiTheme="majorBidi" w:hAnsiTheme="majorBidi" w:cstheme="majorBidi"/>
              </w:rPr>
            </w:pPr>
            <w:r w:rsidRPr="00BD227E">
              <w:rPr>
                <w:rFonts w:asciiTheme="majorBidi" w:hAnsiTheme="majorBidi" w:cstheme="majorBidi"/>
              </w:rPr>
              <w:t>Milk</w:t>
            </w:r>
          </w:p>
        </w:tc>
        <w:tc>
          <w:tcPr>
            <w:tcW w:w="1736" w:type="dxa"/>
            <w:tcBorders>
              <w:top w:val="single" w:sz="4" w:space="0" w:color="auto"/>
              <w:left w:val="nil"/>
              <w:bottom w:val="nil"/>
              <w:right w:val="nil"/>
            </w:tcBorders>
          </w:tcPr>
          <w:p w:rsidR="00BD227E" w:rsidRPr="00BD227E" w:rsidRDefault="00BD227E" w:rsidP="00C00C52">
            <w:pPr>
              <w:spacing w:before="40"/>
              <w:jc w:val="center"/>
              <w:rPr>
                <w:rFonts w:asciiTheme="majorBidi" w:hAnsiTheme="majorBidi" w:cstheme="majorBidi"/>
              </w:rPr>
            </w:pPr>
            <w:r w:rsidRPr="00BD227E">
              <w:rPr>
                <w:rFonts w:asciiTheme="majorBidi" w:hAnsiTheme="majorBidi" w:cstheme="majorBidi"/>
              </w:rPr>
              <w:t>Water</w:t>
            </w:r>
          </w:p>
        </w:tc>
        <w:tc>
          <w:tcPr>
            <w:tcW w:w="1737" w:type="dxa"/>
            <w:tcBorders>
              <w:top w:val="single" w:sz="4" w:space="0" w:color="auto"/>
              <w:left w:val="nil"/>
              <w:bottom w:val="nil"/>
              <w:right w:val="nil"/>
            </w:tcBorders>
          </w:tcPr>
          <w:p w:rsidR="00BD227E" w:rsidRPr="00BD227E" w:rsidRDefault="00BD227E" w:rsidP="00C00C52">
            <w:pPr>
              <w:spacing w:before="40"/>
              <w:jc w:val="center"/>
              <w:rPr>
                <w:rFonts w:asciiTheme="majorBidi" w:hAnsiTheme="majorBidi" w:cstheme="majorBidi"/>
              </w:rPr>
            </w:pPr>
            <w:r w:rsidRPr="00BD227E">
              <w:rPr>
                <w:rFonts w:asciiTheme="majorBidi" w:hAnsiTheme="majorBidi" w:cstheme="majorBidi"/>
              </w:rPr>
              <w:t>Juice</w:t>
            </w:r>
          </w:p>
        </w:tc>
      </w:tr>
      <w:tr w:rsidR="00BD227E" w:rsidTr="00C00C52">
        <w:tc>
          <w:tcPr>
            <w:tcW w:w="2405" w:type="dxa"/>
            <w:tcBorders>
              <w:top w:val="nil"/>
              <w:left w:val="nil"/>
              <w:bottom w:val="nil"/>
              <w:right w:val="nil"/>
            </w:tcBorders>
          </w:tcPr>
          <w:p w:rsidR="00BD227E" w:rsidRDefault="00BD227E" w:rsidP="00C00C52">
            <w:pPr>
              <w:rPr>
                <w:rFonts w:asciiTheme="majorBidi" w:hAnsiTheme="majorBidi" w:cstheme="majorBidi"/>
              </w:rPr>
            </w:pPr>
            <w:r>
              <w:rPr>
                <w:rFonts w:asciiTheme="majorBidi" w:hAnsiTheme="majorBidi" w:cstheme="majorBidi"/>
              </w:rPr>
              <w:t xml:space="preserve">  Soda</w:t>
            </w:r>
          </w:p>
        </w:tc>
        <w:tc>
          <w:tcPr>
            <w:tcW w:w="1736" w:type="dxa"/>
            <w:tcBorders>
              <w:top w:val="nil"/>
              <w:left w:val="nil"/>
              <w:bottom w:val="nil"/>
              <w:right w:val="nil"/>
            </w:tcBorders>
          </w:tcPr>
          <w:p w:rsidR="00BD227E" w:rsidRDefault="00BD227E" w:rsidP="00C00C52">
            <w:pPr>
              <w:tabs>
                <w:tab w:val="decimal" w:pos="680"/>
              </w:tabs>
              <w:rPr>
                <w:rFonts w:asciiTheme="majorBidi" w:hAnsiTheme="majorBidi" w:cstheme="majorBidi"/>
              </w:rPr>
            </w:pPr>
            <w:r>
              <w:rPr>
                <w:rFonts w:asciiTheme="majorBidi" w:hAnsiTheme="majorBidi" w:cstheme="majorBidi"/>
              </w:rPr>
              <w:t>−1.07**</w:t>
            </w:r>
          </w:p>
        </w:tc>
        <w:tc>
          <w:tcPr>
            <w:tcW w:w="1736" w:type="dxa"/>
            <w:tcBorders>
              <w:top w:val="nil"/>
              <w:left w:val="nil"/>
              <w:bottom w:val="nil"/>
              <w:right w:val="nil"/>
            </w:tcBorders>
          </w:tcPr>
          <w:p w:rsidR="00BD227E" w:rsidRDefault="00BD227E" w:rsidP="00C00C52">
            <w:pPr>
              <w:tabs>
                <w:tab w:val="decimal" w:pos="680"/>
              </w:tabs>
              <w:rPr>
                <w:rFonts w:asciiTheme="majorBidi" w:hAnsiTheme="majorBidi" w:cstheme="majorBidi"/>
              </w:rPr>
            </w:pPr>
            <w:r>
              <w:rPr>
                <w:rFonts w:asciiTheme="majorBidi" w:hAnsiTheme="majorBidi" w:cstheme="majorBidi"/>
              </w:rPr>
              <w:t>−0.07</w:t>
            </w:r>
          </w:p>
        </w:tc>
        <w:tc>
          <w:tcPr>
            <w:tcW w:w="1736" w:type="dxa"/>
            <w:tcBorders>
              <w:top w:val="nil"/>
              <w:left w:val="nil"/>
              <w:bottom w:val="nil"/>
              <w:right w:val="nil"/>
            </w:tcBorders>
          </w:tcPr>
          <w:p w:rsidR="00BD227E" w:rsidRDefault="00BD227E" w:rsidP="00C00C52">
            <w:pPr>
              <w:tabs>
                <w:tab w:val="decimal" w:pos="680"/>
              </w:tabs>
              <w:rPr>
                <w:rFonts w:asciiTheme="majorBidi" w:hAnsiTheme="majorBidi" w:cstheme="majorBidi"/>
              </w:rPr>
            </w:pPr>
            <w:r>
              <w:rPr>
                <w:rFonts w:asciiTheme="majorBidi" w:hAnsiTheme="majorBidi" w:cstheme="majorBidi"/>
              </w:rPr>
              <w:t>0.28**</w:t>
            </w:r>
          </w:p>
        </w:tc>
        <w:tc>
          <w:tcPr>
            <w:tcW w:w="1737" w:type="dxa"/>
            <w:tcBorders>
              <w:top w:val="nil"/>
              <w:left w:val="nil"/>
              <w:bottom w:val="nil"/>
              <w:right w:val="nil"/>
            </w:tcBorders>
          </w:tcPr>
          <w:p w:rsidR="00BD227E" w:rsidRDefault="00BD227E" w:rsidP="00C00C52">
            <w:pPr>
              <w:tabs>
                <w:tab w:val="decimal" w:pos="680"/>
              </w:tabs>
              <w:rPr>
                <w:rFonts w:asciiTheme="majorBidi" w:hAnsiTheme="majorBidi" w:cstheme="majorBidi"/>
              </w:rPr>
            </w:pPr>
            <w:r>
              <w:rPr>
                <w:rFonts w:asciiTheme="majorBidi" w:hAnsiTheme="majorBidi" w:cstheme="majorBidi"/>
              </w:rPr>
              <w:t>0.06</w:t>
            </w:r>
          </w:p>
        </w:tc>
      </w:tr>
      <w:tr w:rsidR="00BD227E" w:rsidTr="00C00C52">
        <w:tc>
          <w:tcPr>
            <w:tcW w:w="2405" w:type="dxa"/>
            <w:tcBorders>
              <w:top w:val="nil"/>
              <w:left w:val="nil"/>
              <w:bottom w:val="nil"/>
              <w:right w:val="nil"/>
            </w:tcBorders>
          </w:tcPr>
          <w:p w:rsidR="00BD227E" w:rsidRDefault="00BD227E" w:rsidP="00C00C52">
            <w:pPr>
              <w:rPr>
                <w:rFonts w:asciiTheme="majorBidi" w:hAnsiTheme="majorBidi" w:cstheme="majorBidi"/>
              </w:rPr>
            </w:pPr>
            <w:r>
              <w:rPr>
                <w:rFonts w:asciiTheme="majorBidi" w:hAnsiTheme="majorBidi" w:cstheme="majorBidi"/>
              </w:rPr>
              <w:t xml:space="preserve">  Milk</w:t>
            </w:r>
          </w:p>
        </w:tc>
        <w:tc>
          <w:tcPr>
            <w:tcW w:w="1736" w:type="dxa"/>
            <w:tcBorders>
              <w:top w:val="nil"/>
              <w:left w:val="nil"/>
              <w:bottom w:val="nil"/>
              <w:right w:val="nil"/>
            </w:tcBorders>
          </w:tcPr>
          <w:p w:rsidR="00BD227E" w:rsidRDefault="00BD227E" w:rsidP="00C00C52">
            <w:pPr>
              <w:tabs>
                <w:tab w:val="decimal" w:pos="680"/>
              </w:tabs>
              <w:rPr>
                <w:rFonts w:asciiTheme="majorBidi" w:hAnsiTheme="majorBidi" w:cstheme="majorBidi"/>
              </w:rPr>
            </w:pPr>
            <w:r>
              <w:rPr>
                <w:rFonts w:asciiTheme="majorBidi" w:hAnsiTheme="majorBidi" w:cstheme="majorBidi"/>
              </w:rPr>
              <w:t>0.03</w:t>
            </w:r>
          </w:p>
        </w:tc>
        <w:tc>
          <w:tcPr>
            <w:tcW w:w="1736" w:type="dxa"/>
            <w:tcBorders>
              <w:top w:val="nil"/>
              <w:left w:val="nil"/>
              <w:bottom w:val="nil"/>
              <w:right w:val="nil"/>
            </w:tcBorders>
          </w:tcPr>
          <w:p w:rsidR="00BD227E" w:rsidRDefault="00BD227E" w:rsidP="00C00C52">
            <w:pPr>
              <w:tabs>
                <w:tab w:val="decimal" w:pos="680"/>
              </w:tabs>
              <w:rPr>
                <w:rFonts w:asciiTheme="majorBidi" w:hAnsiTheme="majorBidi" w:cstheme="majorBidi"/>
              </w:rPr>
            </w:pPr>
            <w:r>
              <w:rPr>
                <w:rFonts w:asciiTheme="majorBidi" w:hAnsiTheme="majorBidi" w:cstheme="majorBidi"/>
              </w:rPr>
              <w:t>−1.19**</w:t>
            </w:r>
          </w:p>
        </w:tc>
        <w:tc>
          <w:tcPr>
            <w:tcW w:w="1736" w:type="dxa"/>
            <w:tcBorders>
              <w:top w:val="nil"/>
              <w:left w:val="nil"/>
              <w:bottom w:val="nil"/>
              <w:right w:val="nil"/>
            </w:tcBorders>
          </w:tcPr>
          <w:p w:rsidR="00BD227E" w:rsidRDefault="00BD227E" w:rsidP="00C00C52">
            <w:pPr>
              <w:tabs>
                <w:tab w:val="decimal" w:pos="680"/>
              </w:tabs>
              <w:rPr>
                <w:rFonts w:asciiTheme="majorBidi" w:hAnsiTheme="majorBidi" w:cstheme="majorBidi"/>
              </w:rPr>
            </w:pPr>
            <w:r>
              <w:rPr>
                <w:rFonts w:asciiTheme="majorBidi" w:hAnsiTheme="majorBidi" w:cstheme="majorBidi"/>
              </w:rPr>
              <w:t>−0.23**</w:t>
            </w:r>
          </w:p>
        </w:tc>
        <w:tc>
          <w:tcPr>
            <w:tcW w:w="1737" w:type="dxa"/>
            <w:tcBorders>
              <w:top w:val="nil"/>
              <w:left w:val="nil"/>
              <w:bottom w:val="nil"/>
              <w:right w:val="nil"/>
            </w:tcBorders>
          </w:tcPr>
          <w:p w:rsidR="00BD227E" w:rsidRDefault="00BD227E" w:rsidP="00C00C52">
            <w:pPr>
              <w:tabs>
                <w:tab w:val="decimal" w:pos="680"/>
              </w:tabs>
              <w:rPr>
                <w:rFonts w:asciiTheme="majorBidi" w:hAnsiTheme="majorBidi" w:cstheme="majorBidi"/>
              </w:rPr>
            </w:pPr>
            <w:r>
              <w:rPr>
                <w:rFonts w:asciiTheme="majorBidi" w:hAnsiTheme="majorBidi" w:cstheme="majorBidi"/>
              </w:rPr>
              <w:t>−0.33**</w:t>
            </w:r>
          </w:p>
        </w:tc>
      </w:tr>
      <w:tr w:rsidR="00BD227E" w:rsidTr="00C00C52">
        <w:tc>
          <w:tcPr>
            <w:tcW w:w="2405" w:type="dxa"/>
            <w:tcBorders>
              <w:top w:val="nil"/>
              <w:left w:val="nil"/>
              <w:bottom w:val="nil"/>
              <w:right w:val="nil"/>
            </w:tcBorders>
          </w:tcPr>
          <w:p w:rsidR="00BD227E" w:rsidRDefault="00BD227E" w:rsidP="00C00C52">
            <w:pPr>
              <w:rPr>
                <w:rFonts w:asciiTheme="majorBidi" w:hAnsiTheme="majorBidi" w:cstheme="majorBidi"/>
              </w:rPr>
            </w:pPr>
            <w:r>
              <w:rPr>
                <w:rFonts w:asciiTheme="majorBidi" w:hAnsiTheme="majorBidi" w:cstheme="majorBidi"/>
              </w:rPr>
              <w:t xml:space="preserve">  Water</w:t>
            </w:r>
          </w:p>
        </w:tc>
        <w:tc>
          <w:tcPr>
            <w:tcW w:w="1736" w:type="dxa"/>
            <w:tcBorders>
              <w:top w:val="nil"/>
              <w:left w:val="nil"/>
              <w:bottom w:val="nil"/>
              <w:right w:val="nil"/>
            </w:tcBorders>
          </w:tcPr>
          <w:p w:rsidR="00BD227E" w:rsidRDefault="00BD227E" w:rsidP="00C00C52">
            <w:pPr>
              <w:tabs>
                <w:tab w:val="decimal" w:pos="680"/>
              </w:tabs>
              <w:rPr>
                <w:rFonts w:asciiTheme="majorBidi" w:hAnsiTheme="majorBidi" w:cstheme="majorBidi"/>
              </w:rPr>
            </w:pPr>
            <w:r>
              <w:rPr>
                <w:rFonts w:asciiTheme="majorBidi" w:hAnsiTheme="majorBidi" w:cstheme="majorBidi"/>
              </w:rPr>
              <w:t>0.02</w:t>
            </w:r>
          </w:p>
        </w:tc>
        <w:tc>
          <w:tcPr>
            <w:tcW w:w="1736" w:type="dxa"/>
            <w:tcBorders>
              <w:top w:val="nil"/>
              <w:left w:val="nil"/>
              <w:bottom w:val="nil"/>
              <w:right w:val="nil"/>
            </w:tcBorders>
          </w:tcPr>
          <w:p w:rsidR="00BD227E" w:rsidRDefault="00BD227E" w:rsidP="00C00C52">
            <w:pPr>
              <w:tabs>
                <w:tab w:val="decimal" w:pos="680"/>
              </w:tabs>
              <w:rPr>
                <w:rFonts w:asciiTheme="majorBidi" w:hAnsiTheme="majorBidi" w:cstheme="majorBidi"/>
              </w:rPr>
            </w:pPr>
            <w:r>
              <w:rPr>
                <w:rFonts w:asciiTheme="majorBidi" w:hAnsiTheme="majorBidi" w:cstheme="majorBidi"/>
              </w:rPr>
              <w:t>−0.89**</w:t>
            </w:r>
          </w:p>
        </w:tc>
        <w:tc>
          <w:tcPr>
            <w:tcW w:w="1736" w:type="dxa"/>
            <w:tcBorders>
              <w:top w:val="nil"/>
              <w:left w:val="nil"/>
              <w:bottom w:val="nil"/>
              <w:right w:val="nil"/>
            </w:tcBorders>
          </w:tcPr>
          <w:p w:rsidR="00BD227E" w:rsidRDefault="00BD227E" w:rsidP="00C00C52">
            <w:pPr>
              <w:tabs>
                <w:tab w:val="decimal" w:pos="680"/>
              </w:tabs>
              <w:rPr>
                <w:rFonts w:asciiTheme="majorBidi" w:hAnsiTheme="majorBidi" w:cstheme="majorBidi"/>
              </w:rPr>
            </w:pPr>
            <w:r>
              <w:rPr>
                <w:rFonts w:asciiTheme="majorBidi" w:hAnsiTheme="majorBidi" w:cstheme="majorBidi"/>
              </w:rPr>
              <w:t>−0.71**</w:t>
            </w:r>
          </w:p>
        </w:tc>
        <w:tc>
          <w:tcPr>
            <w:tcW w:w="1737" w:type="dxa"/>
            <w:tcBorders>
              <w:top w:val="nil"/>
              <w:left w:val="nil"/>
              <w:bottom w:val="nil"/>
              <w:right w:val="nil"/>
            </w:tcBorders>
          </w:tcPr>
          <w:p w:rsidR="00BD227E" w:rsidRDefault="00BD227E" w:rsidP="00C00C52">
            <w:pPr>
              <w:tabs>
                <w:tab w:val="decimal" w:pos="680"/>
              </w:tabs>
              <w:rPr>
                <w:rFonts w:asciiTheme="majorBidi" w:hAnsiTheme="majorBidi" w:cstheme="majorBidi"/>
              </w:rPr>
            </w:pPr>
            <w:r>
              <w:rPr>
                <w:rFonts w:asciiTheme="majorBidi" w:hAnsiTheme="majorBidi" w:cstheme="majorBidi"/>
              </w:rPr>
              <w:t>−0.14**</w:t>
            </w:r>
          </w:p>
        </w:tc>
      </w:tr>
      <w:tr w:rsidR="00BD227E" w:rsidTr="00C00C52">
        <w:tc>
          <w:tcPr>
            <w:tcW w:w="2405" w:type="dxa"/>
            <w:tcBorders>
              <w:top w:val="nil"/>
              <w:left w:val="nil"/>
              <w:bottom w:val="dotDash" w:sz="4" w:space="0" w:color="auto"/>
              <w:right w:val="nil"/>
            </w:tcBorders>
          </w:tcPr>
          <w:p w:rsidR="00BD227E" w:rsidRDefault="00BD227E" w:rsidP="00C00C52">
            <w:pPr>
              <w:rPr>
                <w:rFonts w:asciiTheme="majorBidi" w:hAnsiTheme="majorBidi" w:cstheme="majorBidi"/>
              </w:rPr>
            </w:pPr>
            <w:r>
              <w:rPr>
                <w:rFonts w:asciiTheme="majorBidi" w:hAnsiTheme="majorBidi" w:cstheme="majorBidi"/>
              </w:rPr>
              <w:t xml:space="preserve">  Juice</w:t>
            </w:r>
          </w:p>
        </w:tc>
        <w:tc>
          <w:tcPr>
            <w:tcW w:w="1736" w:type="dxa"/>
            <w:tcBorders>
              <w:top w:val="nil"/>
              <w:left w:val="nil"/>
              <w:bottom w:val="dotDash" w:sz="4" w:space="0" w:color="auto"/>
              <w:right w:val="nil"/>
            </w:tcBorders>
          </w:tcPr>
          <w:p w:rsidR="00BD227E" w:rsidRDefault="00BD227E" w:rsidP="00C00C52">
            <w:pPr>
              <w:tabs>
                <w:tab w:val="decimal" w:pos="680"/>
              </w:tabs>
              <w:rPr>
                <w:rFonts w:asciiTheme="majorBidi" w:hAnsiTheme="majorBidi" w:cstheme="majorBidi"/>
              </w:rPr>
            </w:pPr>
            <w:r>
              <w:rPr>
                <w:rFonts w:asciiTheme="majorBidi" w:hAnsiTheme="majorBidi" w:cstheme="majorBidi"/>
              </w:rPr>
              <w:t>−0.32</w:t>
            </w:r>
          </w:p>
        </w:tc>
        <w:tc>
          <w:tcPr>
            <w:tcW w:w="1736" w:type="dxa"/>
            <w:tcBorders>
              <w:top w:val="nil"/>
              <w:left w:val="nil"/>
              <w:bottom w:val="dotDash" w:sz="4" w:space="0" w:color="auto"/>
              <w:right w:val="nil"/>
            </w:tcBorders>
          </w:tcPr>
          <w:p w:rsidR="00BD227E" w:rsidRDefault="00BD227E" w:rsidP="00C00C52">
            <w:pPr>
              <w:tabs>
                <w:tab w:val="decimal" w:pos="680"/>
              </w:tabs>
              <w:rPr>
                <w:rFonts w:asciiTheme="majorBidi" w:hAnsiTheme="majorBidi" w:cstheme="majorBidi"/>
              </w:rPr>
            </w:pPr>
            <w:r>
              <w:rPr>
                <w:rFonts w:asciiTheme="majorBidi" w:hAnsiTheme="majorBidi" w:cstheme="majorBidi"/>
              </w:rPr>
              <w:t>0.48</w:t>
            </w:r>
          </w:p>
        </w:tc>
        <w:tc>
          <w:tcPr>
            <w:tcW w:w="1736" w:type="dxa"/>
            <w:tcBorders>
              <w:top w:val="nil"/>
              <w:left w:val="nil"/>
              <w:bottom w:val="dotDash" w:sz="4" w:space="0" w:color="auto"/>
              <w:right w:val="nil"/>
            </w:tcBorders>
          </w:tcPr>
          <w:p w:rsidR="00BD227E" w:rsidRDefault="00BD227E" w:rsidP="00C00C52">
            <w:pPr>
              <w:tabs>
                <w:tab w:val="decimal" w:pos="680"/>
              </w:tabs>
              <w:rPr>
                <w:rFonts w:asciiTheme="majorBidi" w:hAnsiTheme="majorBidi" w:cstheme="majorBidi"/>
              </w:rPr>
            </w:pPr>
            <w:r>
              <w:rPr>
                <w:rFonts w:asciiTheme="majorBidi" w:hAnsiTheme="majorBidi" w:cstheme="majorBidi"/>
              </w:rPr>
              <w:t>0.12</w:t>
            </w:r>
          </w:p>
        </w:tc>
        <w:tc>
          <w:tcPr>
            <w:tcW w:w="1737" w:type="dxa"/>
            <w:tcBorders>
              <w:top w:val="nil"/>
              <w:left w:val="nil"/>
              <w:bottom w:val="dotDash" w:sz="4" w:space="0" w:color="auto"/>
              <w:right w:val="nil"/>
            </w:tcBorders>
          </w:tcPr>
          <w:p w:rsidR="00BD227E" w:rsidRDefault="00BD227E" w:rsidP="00C00C52">
            <w:pPr>
              <w:tabs>
                <w:tab w:val="decimal" w:pos="680"/>
              </w:tabs>
              <w:rPr>
                <w:rFonts w:asciiTheme="majorBidi" w:hAnsiTheme="majorBidi" w:cstheme="majorBidi"/>
              </w:rPr>
            </w:pPr>
            <w:r>
              <w:rPr>
                <w:rFonts w:asciiTheme="majorBidi" w:hAnsiTheme="majorBidi" w:cstheme="majorBidi"/>
              </w:rPr>
              <w:t>−1.49**</w:t>
            </w:r>
          </w:p>
        </w:tc>
      </w:tr>
      <w:tr w:rsidR="00BD227E" w:rsidTr="00C00C52">
        <w:tc>
          <w:tcPr>
            <w:tcW w:w="9350" w:type="dxa"/>
            <w:gridSpan w:val="5"/>
            <w:tcBorders>
              <w:top w:val="dotDash" w:sz="4" w:space="0" w:color="auto"/>
              <w:left w:val="nil"/>
              <w:bottom w:val="nil"/>
              <w:right w:val="nil"/>
            </w:tcBorders>
          </w:tcPr>
          <w:p w:rsidR="00BD227E" w:rsidRPr="00BD227E" w:rsidRDefault="00BD227E" w:rsidP="00BD227E">
            <w:pPr>
              <w:pStyle w:val="ListParagraph"/>
              <w:numPr>
                <w:ilvl w:val="0"/>
                <w:numId w:val="6"/>
              </w:numPr>
              <w:spacing w:before="40" w:after="40"/>
              <w:jc w:val="center"/>
              <w:rPr>
                <w:rFonts w:asciiTheme="majorBidi" w:hAnsiTheme="majorBidi" w:cstheme="majorBidi"/>
                <w:b/>
                <w:bCs/>
                <w:iCs/>
              </w:rPr>
            </w:pPr>
            <w:r w:rsidRPr="00BD227E">
              <w:rPr>
                <w:rFonts w:asciiTheme="majorBidi" w:hAnsiTheme="majorBidi" w:cstheme="majorBidi"/>
                <w:b/>
                <w:bCs/>
                <w:iCs/>
              </w:rPr>
              <w:t>Standard Unit Value Method</w:t>
            </w:r>
          </w:p>
        </w:tc>
      </w:tr>
      <w:tr w:rsidR="00BD227E" w:rsidTr="00C00C52">
        <w:tc>
          <w:tcPr>
            <w:tcW w:w="2405" w:type="dxa"/>
            <w:tcBorders>
              <w:top w:val="nil"/>
              <w:left w:val="nil"/>
              <w:bottom w:val="nil"/>
              <w:right w:val="nil"/>
            </w:tcBorders>
          </w:tcPr>
          <w:p w:rsidR="00BD227E" w:rsidRPr="00FF0DA2" w:rsidRDefault="00BD227E" w:rsidP="00C00C52">
            <w:pPr>
              <w:rPr>
                <w:rFonts w:asciiTheme="majorBidi" w:hAnsiTheme="majorBidi" w:cstheme="majorBidi"/>
                <w:lang w:val="en-US"/>
              </w:rPr>
            </w:pPr>
          </w:p>
        </w:tc>
        <w:tc>
          <w:tcPr>
            <w:tcW w:w="6945" w:type="dxa"/>
            <w:gridSpan w:val="4"/>
            <w:tcBorders>
              <w:top w:val="nil"/>
              <w:left w:val="nil"/>
              <w:bottom w:val="single" w:sz="4" w:space="0" w:color="auto"/>
              <w:right w:val="nil"/>
            </w:tcBorders>
          </w:tcPr>
          <w:p w:rsidR="00BD227E" w:rsidRDefault="00BD227E" w:rsidP="00C00C52">
            <w:pPr>
              <w:spacing w:after="40"/>
              <w:jc w:val="center"/>
              <w:rPr>
                <w:rFonts w:asciiTheme="majorBidi" w:hAnsiTheme="majorBidi" w:cstheme="majorBidi"/>
              </w:rPr>
            </w:pPr>
            <w:r>
              <w:rPr>
                <w:rFonts w:asciiTheme="majorBidi" w:hAnsiTheme="majorBidi" w:cstheme="majorBidi"/>
              </w:rPr>
              <w:t>Elasticity of Quantity Demand with Respect to the P</w:t>
            </w:r>
            <w:r w:rsidRPr="00C72199">
              <w:rPr>
                <w:rFonts w:asciiTheme="majorBidi" w:hAnsiTheme="majorBidi" w:cstheme="majorBidi"/>
              </w:rPr>
              <w:t>rice of:</w:t>
            </w:r>
          </w:p>
        </w:tc>
      </w:tr>
      <w:tr w:rsidR="00BD227E" w:rsidTr="00C00C52">
        <w:tc>
          <w:tcPr>
            <w:tcW w:w="2405" w:type="dxa"/>
            <w:tcBorders>
              <w:top w:val="nil"/>
              <w:left w:val="nil"/>
              <w:bottom w:val="nil"/>
              <w:right w:val="nil"/>
            </w:tcBorders>
          </w:tcPr>
          <w:p w:rsidR="00BD227E" w:rsidRPr="00BD227E" w:rsidRDefault="00BD227E" w:rsidP="00C00C52">
            <w:pPr>
              <w:spacing w:before="40"/>
              <w:rPr>
                <w:rFonts w:asciiTheme="majorBidi" w:hAnsiTheme="majorBidi" w:cstheme="majorBidi"/>
                <w:i/>
              </w:rPr>
            </w:pPr>
            <w:r>
              <w:rPr>
                <w:rFonts w:asciiTheme="majorBidi" w:hAnsiTheme="majorBidi" w:cstheme="majorBidi"/>
                <w:i/>
              </w:rPr>
              <w:t>Demand for</w:t>
            </w:r>
          </w:p>
        </w:tc>
        <w:tc>
          <w:tcPr>
            <w:tcW w:w="1736" w:type="dxa"/>
            <w:tcBorders>
              <w:top w:val="single" w:sz="4" w:space="0" w:color="auto"/>
              <w:left w:val="nil"/>
              <w:bottom w:val="nil"/>
              <w:right w:val="nil"/>
            </w:tcBorders>
          </w:tcPr>
          <w:p w:rsidR="00BD227E" w:rsidRPr="00BD227E" w:rsidRDefault="00BD227E" w:rsidP="00C00C52">
            <w:pPr>
              <w:spacing w:before="40"/>
              <w:jc w:val="center"/>
              <w:rPr>
                <w:rFonts w:asciiTheme="majorBidi" w:hAnsiTheme="majorBidi" w:cstheme="majorBidi"/>
              </w:rPr>
            </w:pPr>
            <w:r w:rsidRPr="00BD227E">
              <w:rPr>
                <w:rFonts w:asciiTheme="majorBidi" w:hAnsiTheme="majorBidi" w:cstheme="majorBidi"/>
              </w:rPr>
              <w:t>Soda</w:t>
            </w:r>
          </w:p>
        </w:tc>
        <w:tc>
          <w:tcPr>
            <w:tcW w:w="1736" w:type="dxa"/>
            <w:tcBorders>
              <w:top w:val="single" w:sz="4" w:space="0" w:color="auto"/>
              <w:left w:val="nil"/>
              <w:bottom w:val="nil"/>
              <w:right w:val="nil"/>
            </w:tcBorders>
          </w:tcPr>
          <w:p w:rsidR="00BD227E" w:rsidRPr="00BD227E" w:rsidRDefault="00BD227E" w:rsidP="00C00C52">
            <w:pPr>
              <w:spacing w:before="40"/>
              <w:jc w:val="center"/>
              <w:rPr>
                <w:rFonts w:asciiTheme="majorBidi" w:hAnsiTheme="majorBidi" w:cstheme="majorBidi"/>
              </w:rPr>
            </w:pPr>
            <w:r w:rsidRPr="00BD227E">
              <w:rPr>
                <w:rFonts w:asciiTheme="majorBidi" w:hAnsiTheme="majorBidi" w:cstheme="majorBidi"/>
              </w:rPr>
              <w:t>Milk</w:t>
            </w:r>
          </w:p>
        </w:tc>
        <w:tc>
          <w:tcPr>
            <w:tcW w:w="1736" w:type="dxa"/>
            <w:tcBorders>
              <w:top w:val="single" w:sz="4" w:space="0" w:color="auto"/>
              <w:left w:val="nil"/>
              <w:bottom w:val="nil"/>
              <w:right w:val="nil"/>
            </w:tcBorders>
          </w:tcPr>
          <w:p w:rsidR="00BD227E" w:rsidRPr="00BD227E" w:rsidRDefault="00BD227E" w:rsidP="00C00C52">
            <w:pPr>
              <w:spacing w:before="40"/>
              <w:jc w:val="center"/>
              <w:rPr>
                <w:rFonts w:asciiTheme="majorBidi" w:hAnsiTheme="majorBidi" w:cstheme="majorBidi"/>
              </w:rPr>
            </w:pPr>
            <w:r w:rsidRPr="00BD227E">
              <w:rPr>
                <w:rFonts w:asciiTheme="majorBidi" w:hAnsiTheme="majorBidi" w:cstheme="majorBidi"/>
              </w:rPr>
              <w:t>Water</w:t>
            </w:r>
          </w:p>
        </w:tc>
        <w:tc>
          <w:tcPr>
            <w:tcW w:w="1737" w:type="dxa"/>
            <w:tcBorders>
              <w:top w:val="single" w:sz="4" w:space="0" w:color="auto"/>
              <w:left w:val="nil"/>
              <w:bottom w:val="nil"/>
              <w:right w:val="nil"/>
            </w:tcBorders>
          </w:tcPr>
          <w:p w:rsidR="00BD227E" w:rsidRPr="00BD227E" w:rsidRDefault="00BD227E" w:rsidP="00C00C52">
            <w:pPr>
              <w:spacing w:before="40"/>
              <w:jc w:val="center"/>
              <w:rPr>
                <w:rFonts w:asciiTheme="majorBidi" w:hAnsiTheme="majorBidi" w:cstheme="majorBidi"/>
              </w:rPr>
            </w:pPr>
            <w:r w:rsidRPr="00BD227E">
              <w:rPr>
                <w:rFonts w:asciiTheme="majorBidi" w:hAnsiTheme="majorBidi" w:cstheme="majorBidi"/>
              </w:rPr>
              <w:t>Juice</w:t>
            </w:r>
          </w:p>
        </w:tc>
      </w:tr>
      <w:tr w:rsidR="00BD227E" w:rsidTr="00C00C52">
        <w:tc>
          <w:tcPr>
            <w:tcW w:w="2405" w:type="dxa"/>
            <w:tcBorders>
              <w:top w:val="nil"/>
              <w:left w:val="nil"/>
              <w:bottom w:val="nil"/>
              <w:right w:val="nil"/>
            </w:tcBorders>
          </w:tcPr>
          <w:p w:rsidR="00BD227E" w:rsidRDefault="00BD227E" w:rsidP="00C00C52">
            <w:pPr>
              <w:rPr>
                <w:rFonts w:asciiTheme="majorBidi" w:hAnsiTheme="majorBidi" w:cstheme="majorBidi"/>
              </w:rPr>
            </w:pPr>
            <w:r>
              <w:rPr>
                <w:rFonts w:asciiTheme="majorBidi" w:hAnsiTheme="majorBidi" w:cstheme="majorBidi"/>
              </w:rPr>
              <w:t xml:space="preserve">  Soda</w:t>
            </w:r>
          </w:p>
        </w:tc>
        <w:tc>
          <w:tcPr>
            <w:tcW w:w="1736" w:type="dxa"/>
            <w:tcBorders>
              <w:top w:val="nil"/>
              <w:left w:val="nil"/>
              <w:bottom w:val="nil"/>
              <w:right w:val="nil"/>
            </w:tcBorders>
          </w:tcPr>
          <w:p w:rsidR="00BD227E" w:rsidRDefault="00BD227E" w:rsidP="00C00C52">
            <w:pPr>
              <w:tabs>
                <w:tab w:val="decimal" w:pos="680"/>
              </w:tabs>
              <w:rPr>
                <w:rFonts w:asciiTheme="majorBidi" w:hAnsiTheme="majorBidi" w:cstheme="majorBidi"/>
              </w:rPr>
            </w:pPr>
            <w:r>
              <w:rPr>
                <w:rFonts w:asciiTheme="majorBidi" w:hAnsiTheme="majorBidi" w:cstheme="majorBidi"/>
              </w:rPr>
              <w:t>−1.32**</w:t>
            </w:r>
          </w:p>
        </w:tc>
        <w:tc>
          <w:tcPr>
            <w:tcW w:w="1736" w:type="dxa"/>
            <w:tcBorders>
              <w:top w:val="nil"/>
              <w:left w:val="nil"/>
              <w:bottom w:val="nil"/>
              <w:right w:val="nil"/>
            </w:tcBorders>
          </w:tcPr>
          <w:p w:rsidR="00BD227E" w:rsidRDefault="00BD227E" w:rsidP="00C00C52">
            <w:pPr>
              <w:tabs>
                <w:tab w:val="decimal" w:pos="680"/>
              </w:tabs>
              <w:rPr>
                <w:rFonts w:asciiTheme="majorBidi" w:hAnsiTheme="majorBidi" w:cstheme="majorBidi"/>
              </w:rPr>
            </w:pPr>
            <w:r>
              <w:rPr>
                <w:rFonts w:asciiTheme="majorBidi" w:hAnsiTheme="majorBidi" w:cstheme="majorBidi"/>
              </w:rPr>
              <w:t>0.13**</w:t>
            </w:r>
          </w:p>
        </w:tc>
        <w:tc>
          <w:tcPr>
            <w:tcW w:w="1736" w:type="dxa"/>
            <w:tcBorders>
              <w:top w:val="nil"/>
              <w:left w:val="nil"/>
              <w:bottom w:val="nil"/>
              <w:right w:val="nil"/>
            </w:tcBorders>
          </w:tcPr>
          <w:p w:rsidR="00BD227E" w:rsidRDefault="00BD227E" w:rsidP="00C00C52">
            <w:pPr>
              <w:tabs>
                <w:tab w:val="decimal" w:pos="680"/>
              </w:tabs>
              <w:rPr>
                <w:rFonts w:asciiTheme="majorBidi" w:hAnsiTheme="majorBidi" w:cstheme="majorBidi"/>
              </w:rPr>
            </w:pPr>
            <w:r>
              <w:rPr>
                <w:rFonts w:asciiTheme="majorBidi" w:hAnsiTheme="majorBidi" w:cstheme="majorBidi"/>
              </w:rPr>
              <w:t>0.09**</w:t>
            </w:r>
          </w:p>
        </w:tc>
        <w:tc>
          <w:tcPr>
            <w:tcW w:w="1737" w:type="dxa"/>
            <w:tcBorders>
              <w:top w:val="nil"/>
              <w:left w:val="nil"/>
              <w:bottom w:val="nil"/>
              <w:right w:val="nil"/>
            </w:tcBorders>
          </w:tcPr>
          <w:p w:rsidR="00BD227E" w:rsidRDefault="00BD227E" w:rsidP="00C00C52">
            <w:pPr>
              <w:tabs>
                <w:tab w:val="decimal" w:pos="680"/>
              </w:tabs>
              <w:rPr>
                <w:rFonts w:asciiTheme="majorBidi" w:hAnsiTheme="majorBidi" w:cstheme="majorBidi"/>
              </w:rPr>
            </w:pPr>
            <w:r>
              <w:rPr>
                <w:rFonts w:asciiTheme="majorBidi" w:hAnsiTheme="majorBidi" w:cstheme="majorBidi"/>
              </w:rPr>
              <w:t>−0.02</w:t>
            </w:r>
          </w:p>
        </w:tc>
      </w:tr>
      <w:tr w:rsidR="00BD227E" w:rsidTr="00C00C52">
        <w:tc>
          <w:tcPr>
            <w:tcW w:w="2405" w:type="dxa"/>
            <w:tcBorders>
              <w:top w:val="nil"/>
              <w:left w:val="nil"/>
              <w:bottom w:val="nil"/>
              <w:right w:val="nil"/>
            </w:tcBorders>
          </w:tcPr>
          <w:p w:rsidR="00BD227E" w:rsidRDefault="00BD227E" w:rsidP="00C00C52">
            <w:pPr>
              <w:rPr>
                <w:rFonts w:asciiTheme="majorBidi" w:hAnsiTheme="majorBidi" w:cstheme="majorBidi"/>
              </w:rPr>
            </w:pPr>
            <w:r>
              <w:rPr>
                <w:rFonts w:asciiTheme="majorBidi" w:hAnsiTheme="majorBidi" w:cstheme="majorBidi"/>
              </w:rPr>
              <w:t xml:space="preserve">  Milk</w:t>
            </w:r>
          </w:p>
        </w:tc>
        <w:tc>
          <w:tcPr>
            <w:tcW w:w="1736" w:type="dxa"/>
            <w:tcBorders>
              <w:top w:val="nil"/>
              <w:left w:val="nil"/>
              <w:bottom w:val="nil"/>
              <w:right w:val="nil"/>
            </w:tcBorders>
          </w:tcPr>
          <w:p w:rsidR="00BD227E" w:rsidRDefault="00BD227E" w:rsidP="00C00C52">
            <w:pPr>
              <w:tabs>
                <w:tab w:val="decimal" w:pos="680"/>
              </w:tabs>
              <w:rPr>
                <w:rFonts w:asciiTheme="majorBidi" w:hAnsiTheme="majorBidi" w:cstheme="majorBidi"/>
              </w:rPr>
            </w:pPr>
            <w:r>
              <w:rPr>
                <w:rFonts w:asciiTheme="majorBidi" w:hAnsiTheme="majorBidi" w:cstheme="majorBidi"/>
              </w:rPr>
              <w:t>0.01</w:t>
            </w:r>
          </w:p>
        </w:tc>
        <w:tc>
          <w:tcPr>
            <w:tcW w:w="1736" w:type="dxa"/>
            <w:tcBorders>
              <w:top w:val="nil"/>
              <w:left w:val="nil"/>
              <w:bottom w:val="nil"/>
              <w:right w:val="nil"/>
            </w:tcBorders>
          </w:tcPr>
          <w:p w:rsidR="00BD227E" w:rsidRDefault="00BD227E" w:rsidP="00C00C52">
            <w:pPr>
              <w:tabs>
                <w:tab w:val="decimal" w:pos="680"/>
              </w:tabs>
              <w:rPr>
                <w:rFonts w:asciiTheme="majorBidi" w:hAnsiTheme="majorBidi" w:cstheme="majorBidi"/>
              </w:rPr>
            </w:pPr>
            <w:r>
              <w:rPr>
                <w:rFonts w:asciiTheme="majorBidi" w:hAnsiTheme="majorBidi" w:cstheme="majorBidi"/>
              </w:rPr>
              <w:t>−0.48**</w:t>
            </w:r>
          </w:p>
        </w:tc>
        <w:tc>
          <w:tcPr>
            <w:tcW w:w="1736" w:type="dxa"/>
            <w:tcBorders>
              <w:top w:val="nil"/>
              <w:left w:val="nil"/>
              <w:bottom w:val="nil"/>
              <w:right w:val="nil"/>
            </w:tcBorders>
          </w:tcPr>
          <w:p w:rsidR="00BD227E" w:rsidRDefault="00BD227E" w:rsidP="00C00C52">
            <w:pPr>
              <w:tabs>
                <w:tab w:val="decimal" w:pos="680"/>
              </w:tabs>
              <w:rPr>
                <w:rFonts w:asciiTheme="majorBidi" w:hAnsiTheme="majorBidi" w:cstheme="majorBidi"/>
              </w:rPr>
            </w:pPr>
            <w:r>
              <w:rPr>
                <w:rFonts w:asciiTheme="majorBidi" w:hAnsiTheme="majorBidi" w:cstheme="majorBidi"/>
              </w:rPr>
              <w:t>−0.01</w:t>
            </w:r>
          </w:p>
        </w:tc>
        <w:tc>
          <w:tcPr>
            <w:tcW w:w="1737" w:type="dxa"/>
            <w:tcBorders>
              <w:top w:val="nil"/>
              <w:left w:val="nil"/>
              <w:bottom w:val="nil"/>
              <w:right w:val="nil"/>
            </w:tcBorders>
          </w:tcPr>
          <w:p w:rsidR="00BD227E" w:rsidRDefault="00BD227E" w:rsidP="00C00C52">
            <w:pPr>
              <w:tabs>
                <w:tab w:val="decimal" w:pos="680"/>
              </w:tabs>
              <w:rPr>
                <w:rFonts w:asciiTheme="majorBidi" w:hAnsiTheme="majorBidi" w:cstheme="majorBidi"/>
              </w:rPr>
            </w:pPr>
            <w:r>
              <w:rPr>
                <w:rFonts w:asciiTheme="majorBidi" w:hAnsiTheme="majorBidi" w:cstheme="majorBidi"/>
              </w:rPr>
              <w:t>−0.01</w:t>
            </w:r>
          </w:p>
        </w:tc>
      </w:tr>
      <w:tr w:rsidR="00BD227E" w:rsidTr="00C00C52">
        <w:tc>
          <w:tcPr>
            <w:tcW w:w="2405" w:type="dxa"/>
            <w:tcBorders>
              <w:top w:val="nil"/>
              <w:left w:val="nil"/>
              <w:bottom w:val="nil"/>
              <w:right w:val="nil"/>
            </w:tcBorders>
          </w:tcPr>
          <w:p w:rsidR="00BD227E" w:rsidRDefault="00BD227E" w:rsidP="00C00C52">
            <w:pPr>
              <w:rPr>
                <w:rFonts w:asciiTheme="majorBidi" w:hAnsiTheme="majorBidi" w:cstheme="majorBidi"/>
              </w:rPr>
            </w:pPr>
            <w:r>
              <w:rPr>
                <w:rFonts w:asciiTheme="majorBidi" w:hAnsiTheme="majorBidi" w:cstheme="majorBidi"/>
              </w:rPr>
              <w:t xml:space="preserve">  Water</w:t>
            </w:r>
          </w:p>
        </w:tc>
        <w:tc>
          <w:tcPr>
            <w:tcW w:w="1736" w:type="dxa"/>
            <w:tcBorders>
              <w:top w:val="nil"/>
              <w:left w:val="nil"/>
              <w:bottom w:val="nil"/>
              <w:right w:val="nil"/>
            </w:tcBorders>
          </w:tcPr>
          <w:p w:rsidR="00BD227E" w:rsidRDefault="00BD227E" w:rsidP="00C00C52">
            <w:pPr>
              <w:tabs>
                <w:tab w:val="decimal" w:pos="680"/>
              </w:tabs>
              <w:rPr>
                <w:rFonts w:asciiTheme="majorBidi" w:hAnsiTheme="majorBidi" w:cstheme="majorBidi"/>
              </w:rPr>
            </w:pPr>
            <w:r>
              <w:rPr>
                <w:rFonts w:asciiTheme="majorBidi" w:hAnsiTheme="majorBidi" w:cstheme="majorBidi"/>
              </w:rPr>
              <w:t>0.30**</w:t>
            </w:r>
          </w:p>
        </w:tc>
        <w:tc>
          <w:tcPr>
            <w:tcW w:w="1736" w:type="dxa"/>
            <w:tcBorders>
              <w:top w:val="nil"/>
              <w:left w:val="nil"/>
              <w:bottom w:val="nil"/>
              <w:right w:val="nil"/>
            </w:tcBorders>
          </w:tcPr>
          <w:p w:rsidR="00BD227E" w:rsidRDefault="00BD227E" w:rsidP="00C00C52">
            <w:pPr>
              <w:tabs>
                <w:tab w:val="decimal" w:pos="680"/>
              </w:tabs>
              <w:rPr>
                <w:rFonts w:asciiTheme="majorBidi" w:hAnsiTheme="majorBidi" w:cstheme="majorBidi"/>
              </w:rPr>
            </w:pPr>
            <w:r>
              <w:rPr>
                <w:rFonts w:asciiTheme="majorBidi" w:hAnsiTheme="majorBidi" w:cstheme="majorBidi"/>
              </w:rPr>
              <w:t>−0.03</w:t>
            </w:r>
          </w:p>
        </w:tc>
        <w:tc>
          <w:tcPr>
            <w:tcW w:w="1736" w:type="dxa"/>
            <w:tcBorders>
              <w:top w:val="nil"/>
              <w:left w:val="nil"/>
              <w:bottom w:val="nil"/>
              <w:right w:val="nil"/>
            </w:tcBorders>
          </w:tcPr>
          <w:p w:rsidR="00BD227E" w:rsidRDefault="00BD227E" w:rsidP="00C00C52">
            <w:pPr>
              <w:tabs>
                <w:tab w:val="decimal" w:pos="680"/>
              </w:tabs>
              <w:rPr>
                <w:rFonts w:asciiTheme="majorBidi" w:hAnsiTheme="majorBidi" w:cstheme="majorBidi"/>
              </w:rPr>
            </w:pPr>
            <w:r>
              <w:rPr>
                <w:rFonts w:asciiTheme="majorBidi" w:hAnsiTheme="majorBidi" w:cstheme="majorBidi"/>
              </w:rPr>
              <w:t>−1.16**</w:t>
            </w:r>
          </w:p>
        </w:tc>
        <w:tc>
          <w:tcPr>
            <w:tcW w:w="1737" w:type="dxa"/>
            <w:tcBorders>
              <w:top w:val="nil"/>
              <w:left w:val="nil"/>
              <w:bottom w:val="nil"/>
              <w:right w:val="nil"/>
            </w:tcBorders>
          </w:tcPr>
          <w:p w:rsidR="00BD227E" w:rsidRDefault="00BD227E" w:rsidP="00C00C52">
            <w:pPr>
              <w:tabs>
                <w:tab w:val="decimal" w:pos="680"/>
              </w:tabs>
              <w:rPr>
                <w:rFonts w:asciiTheme="majorBidi" w:hAnsiTheme="majorBidi" w:cstheme="majorBidi"/>
              </w:rPr>
            </w:pPr>
            <w:r>
              <w:rPr>
                <w:rFonts w:asciiTheme="majorBidi" w:hAnsiTheme="majorBidi" w:cstheme="majorBidi"/>
              </w:rPr>
              <w:t>0.10*</w:t>
            </w:r>
          </w:p>
        </w:tc>
      </w:tr>
      <w:tr w:rsidR="00BD227E" w:rsidTr="00C00C52">
        <w:tc>
          <w:tcPr>
            <w:tcW w:w="2405" w:type="dxa"/>
            <w:tcBorders>
              <w:top w:val="nil"/>
              <w:left w:val="nil"/>
              <w:bottom w:val="single" w:sz="4" w:space="0" w:color="auto"/>
              <w:right w:val="nil"/>
            </w:tcBorders>
          </w:tcPr>
          <w:p w:rsidR="00BD227E" w:rsidRDefault="00BD227E" w:rsidP="00C00C52">
            <w:pPr>
              <w:rPr>
                <w:rFonts w:asciiTheme="majorBidi" w:hAnsiTheme="majorBidi" w:cstheme="majorBidi"/>
              </w:rPr>
            </w:pPr>
            <w:r>
              <w:rPr>
                <w:rFonts w:asciiTheme="majorBidi" w:hAnsiTheme="majorBidi" w:cstheme="majorBidi"/>
              </w:rPr>
              <w:t xml:space="preserve">  Juice</w:t>
            </w:r>
          </w:p>
        </w:tc>
        <w:tc>
          <w:tcPr>
            <w:tcW w:w="1736" w:type="dxa"/>
            <w:tcBorders>
              <w:top w:val="nil"/>
              <w:left w:val="nil"/>
              <w:bottom w:val="single" w:sz="4" w:space="0" w:color="auto"/>
              <w:right w:val="nil"/>
            </w:tcBorders>
          </w:tcPr>
          <w:p w:rsidR="00BD227E" w:rsidRDefault="00BD227E" w:rsidP="00C00C52">
            <w:pPr>
              <w:tabs>
                <w:tab w:val="decimal" w:pos="680"/>
              </w:tabs>
              <w:rPr>
                <w:rFonts w:asciiTheme="majorBidi" w:hAnsiTheme="majorBidi" w:cstheme="majorBidi"/>
              </w:rPr>
            </w:pPr>
            <w:r>
              <w:rPr>
                <w:rFonts w:asciiTheme="majorBidi" w:hAnsiTheme="majorBidi" w:cstheme="majorBidi"/>
              </w:rPr>
              <w:t>0.27**</w:t>
            </w:r>
          </w:p>
        </w:tc>
        <w:tc>
          <w:tcPr>
            <w:tcW w:w="1736" w:type="dxa"/>
            <w:tcBorders>
              <w:top w:val="nil"/>
              <w:left w:val="nil"/>
              <w:bottom w:val="single" w:sz="4" w:space="0" w:color="auto"/>
              <w:right w:val="nil"/>
            </w:tcBorders>
          </w:tcPr>
          <w:p w:rsidR="00BD227E" w:rsidRDefault="00BD227E" w:rsidP="00C00C52">
            <w:pPr>
              <w:tabs>
                <w:tab w:val="decimal" w:pos="680"/>
              </w:tabs>
              <w:rPr>
                <w:rFonts w:asciiTheme="majorBidi" w:hAnsiTheme="majorBidi" w:cstheme="majorBidi"/>
              </w:rPr>
            </w:pPr>
            <w:r>
              <w:rPr>
                <w:rFonts w:asciiTheme="majorBidi" w:hAnsiTheme="majorBidi" w:cstheme="majorBidi"/>
              </w:rPr>
              <w:t>0.01</w:t>
            </w:r>
          </w:p>
        </w:tc>
        <w:tc>
          <w:tcPr>
            <w:tcW w:w="1736" w:type="dxa"/>
            <w:tcBorders>
              <w:top w:val="nil"/>
              <w:left w:val="nil"/>
              <w:bottom w:val="single" w:sz="4" w:space="0" w:color="auto"/>
              <w:right w:val="nil"/>
            </w:tcBorders>
          </w:tcPr>
          <w:p w:rsidR="00BD227E" w:rsidRDefault="00BD227E" w:rsidP="00C00C52">
            <w:pPr>
              <w:tabs>
                <w:tab w:val="decimal" w:pos="680"/>
              </w:tabs>
              <w:rPr>
                <w:rFonts w:asciiTheme="majorBidi" w:hAnsiTheme="majorBidi" w:cstheme="majorBidi"/>
              </w:rPr>
            </w:pPr>
            <w:r>
              <w:rPr>
                <w:rFonts w:asciiTheme="majorBidi" w:hAnsiTheme="majorBidi" w:cstheme="majorBidi"/>
              </w:rPr>
              <w:t>−0.12**</w:t>
            </w:r>
          </w:p>
        </w:tc>
        <w:tc>
          <w:tcPr>
            <w:tcW w:w="1737" w:type="dxa"/>
            <w:tcBorders>
              <w:top w:val="nil"/>
              <w:left w:val="nil"/>
              <w:bottom w:val="single" w:sz="4" w:space="0" w:color="auto"/>
              <w:right w:val="nil"/>
            </w:tcBorders>
          </w:tcPr>
          <w:p w:rsidR="00BD227E" w:rsidRDefault="00BD227E" w:rsidP="00C00C52">
            <w:pPr>
              <w:tabs>
                <w:tab w:val="decimal" w:pos="680"/>
              </w:tabs>
              <w:rPr>
                <w:rFonts w:asciiTheme="majorBidi" w:hAnsiTheme="majorBidi" w:cstheme="majorBidi"/>
              </w:rPr>
            </w:pPr>
            <w:r>
              <w:rPr>
                <w:rFonts w:asciiTheme="majorBidi" w:hAnsiTheme="majorBidi" w:cstheme="majorBidi"/>
              </w:rPr>
              <w:t>−1.10**</w:t>
            </w:r>
          </w:p>
        </w:tc>
      </w:tr>
      <w:tr w:rsidR="00BD227E" w:rsidTr="00C00C52">
        <w:tc>
          <w:tcPr>
            <w:tcW w:w="9350" w:type="dxa"/>
            <w:gridSpan w:val="5"/>
            <w:tcBorders>
              <w:top w:val="single" w:sz="4" w:space="0" w:color="auto"/>
              <w:left w:val="nil"/>
              <w:bottom w:val="nil"/>
              <w:right w:val="nil"/>
            </w:tcBorders>
          </w:tcPr>
          <w:p w:rsidR="00BD227E" w:rsidRDefault="00BD227E" w:rsidP="00C00C52">
            <w:pPr>
              <w:spacing w:before="40"/>
              <w:rPr>
                <w:rFonts w:asciiTheme="majorBidi" w:hAnsiTheme="majorBidi" w:cstheme="majorBidi"/>
                <w:sz w:val="20"/>
                <w:szCs w:val="20"/>
              </w:rPr>
            </w:pPr>
            <w:r>
              <w:rPr>
                <w:rFonts w:asciiTheme="majorBidi" w:hAnsiTheme="majorBidi" w:cstheme="majorBidi"/>
                <w:i/>
                <w:iCs/>
                <w:sz w:val="20"/>
                <w:szCs w:val="20"/>
              </w:rPr>
              <w:t>Notes</w:t>
            </w:r>
          </w:p>
          <w:p w:rsidR="00BD227E" w:rsidRDefault="00BD227E" w:rsidP="00C00C52">
            <w:pPr>
              <w:spacing w:before="40"/>
              <w:rPr>
                <w:rFonts w:asciiTheme="majorBidi" w:hAnsiTheme="majorBidi" w:cstheme="majorBidi"/>
                <w:sz w:val="20"/>
                <w:szCs w:val="20"/>
              </w:rPr>
            </w:pPr>
            <w:r>
              <w:rPr>
                <w:rFonts w:asciiTheme="majorBidi" w:hAnsiTheme="majorBidi" w:cstheme="majorBidi"/>
                <w:sz w:val="20"/>
                <w:szCs w:val="20"/>
              </w:rPr>
              <w:t xml:space="preserve">See Table 3 for details on the other variables included in the regressions. </w:t>
            </w:r>
            <w:r>
              <w:rPr>
                <w:rFonts w:asciiTheme="majorBidi" w:hAnsiTheme="majorBidi" w:cstheme="majorBidi"/>
                <w:i/>
                <w:iCs/>
                <w:sz w:val="20"/>
                <w:szCs w:val="20"/>
              </w:rPr>
              <w:t>N</w:t>
            </w:r>
            <w:r>
              <w:rPr>
                <w:rFonts w:asciiTheme="majorBidi" w:hAnsiTheme="majorBidi" w:cstheme="majorBidi"/>
                <w:sz w:val="20"/>
                <w:szCs w:val="20"/>
              </w:rPr>
              <w:t xml:space="preserve">=12,087. The standard unit value method uses unit values based on all acquisitions </w:t>
            </w:r>
          </w:p>
          <w:p w:rsidR="00BD227E" w:rsidRPr="006277F0" w:rsidRDefault="00BD227E" w:rsidP="00C00C52">
            <w:pPr>
              <w:rPr>
                <w:rFonts w:asciiTheme="majorBidi" w:hAnsiTheme="majorBidi" w:cstheme="majorBidi"/>
                <w:sz w:val="20"/>
                <w:szCs w:val="20"/>
              </w:rPr>
            </w:pPr>
            <w:r>
              <w:rPr>
                <w:rFonts w:asciiTheme="majorBidi" w:hAnsiTheme="majorBidi" w:cstheme="majorBidi"/>
                <w:sz w:val="20"/>
                <w:szCs w:val="20"/>
              </w:rPr>
              <w:t>** = Statistically significantly different from zero at 5% level, * at 10% level.</w:t>
            </w:r>
          </w:p>
        </w:tc>
      </w:tr>
    </w:tbl>
    <w:p w:rsidR="00226FA6" w:rsidRDefault="00226FA6" w:rsidP="004D2673">
      <w:pPr>
        <w:widowControl w:val="0"/>
        <w:tabs>
          <w:tab w:val="left" w:pos="567"/>
        </w:tabs>
        <w:spacing w:line="300" w:lineRule="auto"/>
        <w:ind w:firstLine="799"/>
        <w:jc w:val="both"/>
        <w:rPr>
          <w:rFonts w:ascii="Times New Roman" w:eastAsia="Times New Roman" w:hAnsi="Times New Roman" w:cs="Times New Roman"/>
          <w:sz w:val="24"/>
          <w:szCs w:val="24"/>
        </w:rPr>
      </w:pPr>
    </w:p>
    <w:p w:rsidR="00A06279" w:rsidRDefault="00A06279" w:rsidP="006D7E65">
      <w:pPr>
        <w:widowControl w:val="0"/>
        <w:tabs>
          <w:tab w:val="left" w:pos="567"/>
        </w:tabs>
        <w:spacing w:line="30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cross-price elasticities</w:t>
      </w:r>
      <w:r w:rsidR="00804E1A">
        <w:rPr>
          <w:rFonts w:ascii="Times New Roman" w:eastAsia="Times New Roman" w:hAnsi="Times New Roman" w:cs="Times New Roman"/>
          <w:sz w:val="24"/>
          <w:szCs w:val="24"/>
        </w:rPr>
        <w:t xml:space="preserve"> are not subject to any homogeneity or symmetry</w:t>
      </w:r>
      <w:r w:rsidR="006D7E65">
        <w:rPr>
          <w:rFonts w:ascii="Times New Roman" w:eastAsia="Times New Roman" w:hAnsi="Times New Roman" w:cs="Times New Roman"/>
          <w:sz w:val="24"/>
          <w:szCs w:val="24"/>
        </w:rPr>
        <w:t xml:space="preserve"> constraints, so that </w:t>
      </w:r>
      <w:r w:rsidR="00804E1A">
        <w:rPr>
          <w:rFonts w:ascii="Times New Roman" w:eastAsia="Times New Roman" w:hAnsi="Times New Roman" w:cs="Times New Roman"/>
          <w:sz w:val="24"/>
          <w:szCs w:val="24"/>
        </w:rPr>
        <w:t xml:space="preserve">effects of </w:t>
      </w:r>
      <w:r w:rsidR="007A6480">
        <w:rPr>
          <w:rFonts w:ascii="Times New Roman" w:eastAsia="Times New Roman" w:hAnsi="Times New Roman" w:cs="Times New Roman"/>
          <w:sz w:val="24"/>
          <w:szCs w:val="24"/>
        </w:rPr>
        <w:t xml:space="preserve">allowing for </w:t>
      </w:r>
      <w:r w:rsidR="00804E1A">
        <w:rPr>
          <w:rFonts w:ascii="Times New Roman" w:eastAsia="Times New Roman" w:hAnsi="Times New Roman" w:cs="Times New Roman"/>
          <w:sz w:val="24"/>
          <w:szCs w:val="24"/>
        </w:rPr>
        <w:t xml:space="preserve">quality substitution </w:t>
      </w:r>
      <w:r w:rsidR="006D7E65">
        <w:rPr>
          <w:rFonts w:ascii="Times New Roman" w:eastAsia="Times New Roman" w:hAnsi="Times New Roman" w:cs="Times New Roman"/>
          <w:sz w:val="24"/>
          <w:szCs w:val="24"/>
        </w:rPr>
        <w:t xml:space="preserve">are </w:t>
      </w:r>
      <w:r w:rsidR="00804E1A">
        <w:rPr>
          <w:rFonts w:ascii="Times New Roman" w:eastAsia="Times New Roman" w:hAnsi="Times New Roman" w:cs="Times New Roman"/>
          <w:sz w:val="24"/>
          <w:szCs w:val="24"/>
        </w:rPr>
        <w:t xml:space="preserve">more </w:t>
      </w:r>
      <w:r w:rsidR="006D7E65">
        <w:rPr>
          <w:rFonts w:ascii="Times New Roman" w:eastAsia="Times New Roman" w:hAnsi="Times New Roman" w:cs="Times New Roman"/>
          <w:sz w:val="24"/>
          <w:szCs w:val="24"/>
        </w:rPr>
        <w:t>apparent</w:t>
      </w:r>
      <w:r w:rsidR="00804E1A">
        <w:rPr>
          <w:rFonts w:ascii="Times New Roman" w:eastAsia="Times New Roman" w:hAnsi="Times New Roman" w:cs="Times New Roman"/>
          <w:sz w:val="24"/>
          <w:szCs w:val="24"/>
        </w:rPr>
        <w:t xml:space="preserve">. It appears that soda demand is affected by the price of bottled water, while the reverse effect of soda prices on demand </w:t>
      </w:r>
      <w:r w:rsidR="007A6480">
        <w:rPr>
          <w:rFonts w:ascii="Times New Roman" w:eastAsia="Times New Roman" w:hAnsi="Times New Roman" w:cs="Times New Roman"/>
          <w:sz w:val="24"/>
          <w:szCs w:val="24"/>
        </w:rPr>
        <w:t xml:space="preserve">for water </w:t>
      </w:r>
      <w:r w:rsidR="00804E1A">
        <w:rPr>
          <w:rFonts w:ascii="Times New Roman" w:eastAsia="Times New Roman" w:hAnsi="Times New Roman" w:cs="Times New Roman"/>
          <w:sz w:val="24"/>
          <w:szCs w:val="24"/>
        </w:rPr>
        <w:t xml:space="preserve">highlights sensitivity to the different methods; the standard price method and the Deaton method show no effect, the standard unit value method suggests a positive effect and the unrestricted method shows a negative effect. </w:t>
      </w:r>
      <w:r w:rsidR="007A6480">
        <w:rPr>
          <w:rFonts w:ascii="Times New Roman" w:eastAsia="Times New Roman" w:hAnsi="Times New Roman" w:cs="Times New Roman"/>
          <w:sz w:val="24"/>
          <w:szCs w:val="24"/>
        </w:rPr>
        <w:t xml:space="preserve">The effect of soda prices on water demand in the unrestricted model operates through </w:t>
      </w:r>
      <w:r w:rsidR="00183BE4">
        <w:rPr>
          <w:rFonts w:ascii="Times New Roman" w:eastAsia="Times New Roman" w:hAnsi="Times New Roman" w:cs="Times New Roman"/>
          <w:sz w:val="24"/>
          <w:szCs w:val="24"/>
        </w:rPr>
        <w:t>qualities</w:t>
      </w:r>
      <w:r w:rsidR="002B6B3D">
        <w:rPr>
          <w:rFonts w:ascii="Times New Roman" w:eastAsia="Times New Roman" w:hAnsi="Times New Roman" w:cs="Times New Roman"/>
          <w:sz w:val="24"/>
          <w:szCs w:val="24"/>
        </w:rPr>
        <w:t xml:space="preserve">, </w:t>
      </w:r>
      <w:r w:rsidR="007A6480">
        <w:rPr>
          <w:rFonts w:ascii="Times New Roman" w:eastAsia="Times New Roman" w:hAnsi="Times New Roman" w:cs="Times New Roman"/>
          <w:sz w:val="24"/>
          <w:szCs w:val="24"/>
        </w:rPr>
        <w:t xml:space="preserve">with higher unit values for bottled water </w:t>
      </w:r>
      <w:r w:rsidR="002B6B3D">
        <w:rPr>
          <w:rFonts w:ascii="Times New Roman" w:eastAsia="Times New Roman" w:hAnsi="Times New Roman" w:cs="Times New Roman"/>
          <w:sz w:val="24"/>
          <w:szCs w:val="24"/>
        </w:rPr>
        <w:t xml:space="preserve">(conditional on bottled water prices) </w:t>
      </w:r>
      <w:r w:rsidR="007A6480">
        <w:rPr>
          <w:rFonts w:ascii="Times New Roman" w:eastAsia="Times New Roman" w:hAnsi="Times New Roman" w:cs="Times New Roman"/>
          <w:sz w:val="24"/>
          <w:szCs w:val="24"/>
        </w:rPr>
        <w:t xml:space="preserve">in places where soda prices are higher (giving a positive </w:t>
      </w:r>
      <w:r w:rsidR="007A6480" w:rsidRPr="000C70F0">
        <w:rPr>
          <w:rFonts w:ascii="Times New Roman" w:eastAsia="Times New Roman" w:hAnsi="Times New Roman" w:cs="Times New Roman"/>
          <w:position w:val="-12"/>
          <w:sz w:val="24"/>
          <w:szCs w:val="24"/>
          <w:lang w:eastAsia="en-US"/>
        </w:rPr>
        <w:object w:dxaOrig="460" w:dyaOrig="360">
          <v:shape id="_x0000_i1059" type="#_x0000_t75" style="width:24pt;height:18pt" o:ole="">
            <v:imagedata r:id="rId71" o:title=""/>
          </v:shape>
          <o:OLEObject Type="Embed" ProgID="Equation.3" ShapeID="_x0000_i1059" DrawAspect="Content" ObjectID="_1556007499" r:id="rId81"/>
        </w:object>
      </w:r>
      <w:r w:rsidR="007A6480">
        <w:rPr>
          <w:rFonts w:ascii="Times New Roman" w:eastAsia="Times New Roman" w:hAnsi="Times New Roman" w:cs="Times New Roman"/>
          <w:sz w:val="24"/>
          <w:szCs w:val="24"/>
          <w:lang w:eastAsia="en-US"/>
        </w:rPr>
        <w:t xml:space="preserve">term to subtract from </w:t>
      </w:r>
      <w:r w:rsidR="002B6B3D">
        <w:rPr>
          <w:rFonts w:ascii="Times New Roman" w:eastAsia="Times New Roman" w:hAnsi="Times New Roman" w:cs="Times New Roman"/>
          <w:sz w:val="24"/>
          <w:szCs w:val="24"/>
          <w:lang w:eastAsia="en-US"/>
        </w:rPr>
        <w:t>an effect of soda prices on bot</w:t>
      </w:r>
      <w:r w:rsidR="00FA4611">
        <w:rPr>
          <w:rFonts w:ascii="Times New Roman" w:eastAsia="Times New Roman" w:hAnsi="Times New Roman" w:cs="Times New Roman"/>
          <w:sz w:val="24"/>
          <w:szCs w:val="24"/>
          <w:lang w:eastAsia="en-US"/>
        </w:rPr>
        <w:t xml:space="preserve">tled water budget </w:t>
      </w:r>
      <w:r w:rsidR="00FA4611">
        <w:rPr>
          <w:rFonts w:ascii="Times New Roman" w:eastAsia="Times New Roman" w:hAnsi="Times New Roman" w:cs="Times New Roman"/>
          <w:sz w:val="24"/>
          <w:szCs w:val="24"/>
          <w:lang w:eastAsia="en-US"/>
        </w:rPr>
        <w:lastRenderedPageBreak/>
        <w:t>shares that i</w:t>
      </w:r>
      <w:r w:rsidR="002B6B3D">
        <w:rPr>
          <w:rFonts w:ascii="Times New Roman" w:eastAsia="Times New Roman" w:hAnsi="Times New Roman" w:cs="Times New Roman"/>
          <w:sz w:val="24"/>
          <w:szCs w:val="24"/>
          <w:lang w:eastAsia="en-US"/>
        </w:rPr>
        <w:t>s almost zero).</w:t>
      </w:r>
      <w:r w:rsidR="00804E1A">
        <w:rPr>
          <w:rFonts w:ascii="Times New Roman" w:eastAsia="Times New Roman" w:hAnsi="Times New Roman" w:cs="Times New Roman"/>
          <w:sz w:val="24"/>
          <w:szCs w:val="24"/>
        </w:rPr>
        <w:t xml:space="preserve"> The standard unit value method also differs from the other three </w:t>
      </w:r>
      <w:r w:rsidR="002B6B3D">
        <w:rPr>
          <w:rFonts w:ascii="Times New Roman" w:eastAsia="Times New Roman" w:hAnsi="Times New Roman" w:cs="Times New Roman"/>
          <w:sz w:val="24"/>
          <w:szCs w:val="24"/>
        </w:rPr>
        <w:t xml:space="preserve">methods in its estimates of </w:t>
      </w:r>
      <w:r w:rsidR="00804E1A">
        <w:rPr>
          <w:rFonts w:ascii="Times New Roman" w:eastAsia="Times New Roman" w:hAnsi="Times New Roman" w:cs="Times New Roman"/>
          <w:sz w:val="24"/>
          <w:szCs w:val="24"/>
        </w:rPr>
        <w:t>the effect of milk prices on water demand, and the reverse, and the effect of juice prices on milk and water demand.</w:t>
      </w:r>
      <w:r w:rsidR="00647D63">
        <w:rPr>
          <w:rFonts w:ascii="Times New Roman" w:eastAsia="Times New Roman" w:hAnsi="Times New Roman" w:cs="Times New Roman"/>
          <w:sz w:val="24"/>
          <w:szCs w:val="24"/>
        </w:rPr>
        <w:t xml:space="preserve"> </w:t>
      </w:r>
      <w:r w:rsidR="002B6B3D">
        <w:rPr>
          <w:rFonts w:ascii="Times New Roman" w:eastAsia="Times New Roman" w:hAnsi="Times New Roman" w:cs="Times New Roman"/>
          <w:sz w:val="24"/>
          <w:szCs w:val="24"/>
        </w:rPr>
        <w:t xml:space="preserve">While various hypotheses </w:t>
      </w:r>
      <w:r w:rsidR="00FB0BF4">
        <w:rPr>
          <w:rFonts w:ascii="Times New Roman" w:eastAsia="Times New Roman" w:hAnsi="Times New Roman" w:cs="Times New Roman"/>
          <w:sz w:val="24"/>
          <w:szCs w:val="24"/>
        </w:rPr>
        <w:t xml:space="preserve">could be formed </w:t>
      </w:r>
      <w:r w:rsidR="002B6B3D">
        <w:rPr>
          <w:rFonts w:ascii="Times New Roman" w:eastAsia="Times New Roman" w:hAnsi="Times New Roman" w:cs="Times New Roman"/>
          <w:sz w:val="24"/>
          <w:szCs w:val="24"/>
        </w:rPr>
        <w:t xml:space="preserve">about these patterns, the </w:t>
      </w:r>
      <w:r w:rsidR="00FB0BF4">
        <w:rPr>
          <w:rFonts w:ascii="Times New Roman" w:eastAsia="Times New Roman" w:hAnsi="Times New Roman" w:cs="Times New Roman"/>
          <w:sz w:val="24"/>
          <w:szCs w:val="24"/>
        </w:rPr>
        <w:t xml:space="preserve">key </w:t>
      </w:r>
      <w:r w:rsidR="002B6B3D">
        <w:rPr>
          <w:rFonts w:ascii="Times New Roman" w:eastAsia="Times New Roman" w:hAnsi="Times New Roman" w:cs="Times New Roman"/>
          <w:sz w:val="24"/>
          <w:szCs w:val="24"/>
        </w:rPr>
        <w:t xml:space="preserve">message is that there are </w:t>
      </w:r>
      <w:r w:rsidR="002C1234">
        <w:rPr>
          <w:rFonts w:ascii="Times New Roman" w:eastAsia="Times New Roman" w:hAnsi="Times New Roman" w:cs="Times New Roman"/>
          <w:sz w:val="24"/>
          <w:szCs w:val="24"/>
        </w:rPr>
        <w:t xml:space="preserve">likely to be </w:t>
      </w:r>
      <w:r w:rsidR="002B6B3D">
        <w:rPr>
          <w:rFonts w:ascii="Times New Roman" w:eastAsia="Times New Roman" w:hAnsi="Times New Roman" w:cs="Times New Roman"/>
          <w:sz w:val="24"/>
          <w:szCs w:val="24"/>
        </w:rPr>
        <w:t>more complicated relationships between the quantity, quality and price of related items than what is shown by the standard methods.</w:t>
      </w:r>
    </w:p>
    <w:p w:rsidR="00226FA6" w:rsidRDefault="00226FA6" w:rsidP="004D2673">
      <w:pPr>
        <w:widowControl w:val="0"/>
        <w:tabs>
          <w:tab w:val="left" w:pos="567"/>
        </w:tabs>
        <w:spacing w:line="300" w:lineRule="auto"/>
        <w:ind w:firstLine="799"/>
        <w:jc w:val="both"/>
        <w:rPr>
          <w:rFonts w:ascii="Times New Roman" w:hAnsi="Times New Roman" w:cs="Times New Roman"/>
          <w:color w:val="000000"/>
          <w:spacing w:val="-3"/>
          <w:sz w:val="16"/>
          <w:szCs w:val="16"/>
        </w:rPr>
      </w:pPr>
    </w:p>
    <w:p w:rsidR="00647024" w:rsidRPr="00647024" w:rsidRDefault="00647024" w:rsidP="004D2673">
      <w:pPr>
        <w:widowControl w:val="0"/>
        <w:tabs>
          <w:tab w:val="left" w:pos="567"/>
        </w:tabs>
        <w:spacing w:line="300" w:lineRule="auto"/>
        <w:ind w:firstLine="799"/>
        <w:jc w:val="both"/>
        <w:rPr>
          <w:rFonts w:ascii="Times New Roman" w:hAnsi="Times New Roman" w:cs="Times New Roman"/>
          <w:color w:val="000000"/>
          <w:spacing w:val="-3"/>
          <w:sz w:val="16"/>
          <w:szCs w:val="16"/>
        </w:rPr>
      </w:pPr>
    </w:p>
    <w:p w:rsidR="00F42137" w:rsidRPr="00F42137" w:rsidRDefault="00F42137" w:rsidP="004D2673">
      <w:pPr>
        <w:tabs>
          <w:tab w:val="left" w:pos="567"/>
        </w:tabs>
        <w:spacing w:line="300" w:lineRule="auto"/>
        <w:jc w:val="both"/>
        <w:rPr>
          <w:rFonts w:ascii="Times New Roman" w:eastAsia="Calibri" w:hAnsi="Times New Roman" w:cs="Times New Roman"/>
          <w:b/>
          <w:sz w:val="24"/>
          <w:szCs w:val="24"/>
          <w:lang w:val="en-GB" w:eastAsia="en-US"/>
        </w:rPr>
      </w:pPr>
      <w:r w:rsidRPr="00F42137">
        <w:rPr>
          <w:rFonts w:ascii="Times New Roman" w:eastAsia="Calibri" w:hAnsi="Times New Roman" w:cs="Times New Roman"/>
          <w:b/>
          <w:sz w:val="24"/>
          <w:szCs w:val="24"/>
          <w:lang w:val="en-GB" w:eastAsia="en-US"/>
        </w:rPr>
        <w:t>V</w:t>
      </w:r>
      <w:r w:rsidR="001C4F01">
        <w:rPr>
          <w:rFonts w:ascii="Times New Roman" w:eastAsia="Calibri" w:hAnsi="Times New Roman" w:cs="Times New Roman"/>
          <w:b/>
          <w:sz w:val="24"/>
          <w:szCs w:val="24"/>
          <w:lang w:val="en-GB" w:eastAsia="en-US"/>
        </w:rPr>
        <w:t>I</w:t>
      </w:r>
      <w:r w:rsidRPr="00F42137">
        <w:rPr>
          <w:rFonts w:ascii="Times New Roman" w:eastAsia="Calibri" w:hAnsi="Times New Roman" w:cs="Times New Roman"/>
          <w:b/>
          <w:sz w:val="24"/>
          <w:szCs w:val="24"/>
          <w:lang w:val="en-GB" w:eastAsia="en-US"/>
        </w:rPr>
        <w:t xml:space="preserve">. </w:t>
      </w:r>
      <w:r w:rsidR="00606B27">
        <w:rPr>
          <w:rFonts w:ascii="Times New Roman" w:eastAsia="Calibri" w:hAnsi="Times New Roman" w:cs="Times New Roman"/>
          <w:b/>
          <w:sz w:val="24"/>
          <w:szCs w:val="24"/>
          <w:lang w:val="en-GB" w:eastAsia="en-US"/>
        </w:rPr>
        <w:t xml:space="preserve">Conclusions </w:t>
      </w:r>
    </w:p>
    <w:p w:rsidR="00226FA6" w:rsidRPr="00226FA6" w:rsidRDefault="00226FA6" w:rsidP="00226FA6">
      <w:pPr>
        <w:tabs>
          <w:tab w:val="left" w:pos="567"/>
        </w:tabs>
        <w:spacing w:line="300" w:lineRule="auto"/>
        <w:jc w:val="both"/>
        <w:rPr>
          <w:rFonts w:ascii="Times New Roman" w:eastAsia="Calibri" w:hAnsi="Times New Roman" w:cs="Times New Roman"/>
          <w:sz w:val="12"/>
          <w:szCs w:val="12"/>
          <w:lang w:eastAsia="en-US"/>
        </w:rPr>
      </w:pPr>
    </w:p>
    <w:p w:rsidR="00DF4890" w:rsidRDefault="000F6726" w:rsidP="00226FA6">
      <w:pPr>
        <w:tabs>
          <w:tab w:val="left" w:pos="567"/>
        </w:tabs>
        <w:spacing w:line="30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Taxes on drinks with added sugar are being imposed in a growing number </w:t>
      </w:r>
      <w:r w:rsidR="001050C0">
        <w:rPr>
          <w:rFonts w:ascii="Times New Roman" w:eastAsia="Calibri" w:hAnsi="Times New Roman" w:cs="Times New Roman"/>
          <w:sz w:val="24"/>
          <w:szCs w:val="24"/>
          <w:lang w:eastAsia="en-US"/>
        </w:rPr>
        <w:t>of countries, and are often</w:t>
      </w:r>
      <w:r>
        <w:rPr>
          <w:rFonts w:ascii="Times New Roman" w:eastAsia="Calibri" w:hAnsi="Times New Roman" w:cs="Times New Roman"/>
          <w:sz w:val="24"/>
          <w:szCs w:val="24"/>
          <w:lang w:eastAsia="en-US"/>
        </w:rPr>
        <w:t xml:space="preserve"> </w:t>
      </w:r>
      <w:r w:rsidR="002C1234">
        <w:rPr>
          <w:rFonts w:ascii="Times New Roman" w:eastAsia="Calibri" w:hAnsi="Times New Roman" w:cs="Times New Roman"/>
          <w:sz w:val="24"/>
          <w:szCs w:val="24"/>
          <w:lang w:eastAsia="en-US"/>
        </w:rPr>
        <w:t>driven</w:t>
      </w:r>
      <w:r>
        <w:rPr>
          <w:rFonts w:ascii="Times New Roman" w:eastAsia="Calibri" w:hAnsi="Times New Roman" w:cs="Times New Roman"/>
          <w:sz w:val="24"/>
          <w:szCs w:val="24"/>
          <w:lang w:eastAsia="en-US"/>
        </w:rPr>
        <w:t xml:space="preserve"> by </w:t>
      </w:r>
      <w:r w:rsidR="00AF2F11">
        <w:rPr>
          <w:rFonts w:ascii="Times New Roman" w:eastAsia="Calibri" w:hAnsi="Times New Roman" w:cs="Times New Roman"/>
          <w:sz w:val="24"/>
          <w:szCs w:val="24"/>
          <w:lang w:eastAsia="en-US"/>
        </w:rPr>
        <w:t xml:space="preserve">concerns about </w:t>
      </w:r>
      <w:r w:rsidR="001050C0">
        <w:rPr>
          <w:rFonts w:ascii="Times New Roman" w:eastAsia="Calibri" w:hAnsi="Times New Roman" w:cs="Times New Roman"/>
          <w:sz w:val="24"/>
          <w:szCs w:val="24"/>
          <w:lang w:eastAsia="en-US"/>
        </w:rPr>
        <w:t>disorders like</w:t>
      </w:r>
      <w:r>
        <w:rPr>
          <w:rFonts w:ascii="Times New Roman" w:eastAsia="Calibri" w:hAnsi="Times New Roman" w:cs="Times New Roman"/>
          <w:sz w:val="24"/>
          <w:szCs w:val="24"/>
          <w:lang w:eastAsia="en-US"/>
        </w:rPr>
        <w:t xml:space="preserve"> diabetes and obesity. The pro</w:t>
      </w:r>
      <w:r w:rsidR="00BD56AA">
        <w:rPr>
          <w:rFonts w:ascii="Times New Roman" w:eastAsia="Calibri" w:hAnsi="Times New Roman" w:cs="Times New Roman"/>
          <w:sz w:val="24"/>
          <w:szCs w:val="24"/>
          <w:lang w:eastAsia="en-US"/>
        </w:rPr>
        <w:t xml:space="preserve">ponents of </w:t>
      </w:r>
      <w:r>
        <w:rPr>
          <w:rFonts w:ascii="Times New Roman" w:eastAsia="Calibri" w:hAnsi="Times New Roman" w:cs="Times New Roman"/>
          <w:sz w:val="24"/>
          <w:szCs w:val="24"/>
          <w:lang w:eastAsia="en-US"/>
        </w:rPr>
        <w:t xml:space="preserve">these </w:t>
      </w:r>
      <w:r w:rsidR="0095688D">
        <w:rPr>
          <w:rFonts w:ascii="Times New Roman" w:eastAsia="Calibri" w:hAnsi="Times New Roman" w:cs="Times New Roman"/>
          <w:sz w:val="24"/>
          <w:szCs w:val="24"/>
          <w:lang w:eastAsia="en-US"/>
        </w:rPr>
        <w:t xml:space="preserve">taxes assume that quantity demand </w:t>
      </w:r>
      <w:r>
        <w:rPr>
          <w:rFonts w:ascii="Times New Roman" w:eastAsia="Calibri" w:hAnsi="Times New Roman" w:cs="Times New Roman"/>
          <w:sz w:val="24"/>
          <w:szCs w:val="24"/>
          <w:lang w:eastAsia="en-US"/>
        </w:rPr>
        <w:t xml:space="preserve">for sugar-sweetened beverages </w:t>
      </w:r>
      <w:r w:rsidR="0095688D">
        <w:rPr>
          <w:rFonts w:ascii="Times New Roman" w:eastAsia="Calibri" w:hAnsi="Times New Roman" w:cs="Times New Roman"/>
          <w:sz w:val="24"/>
          <w:szCs w:val="24"/>
          <w:lang w:eastAsia="en-US"/>
        </w:rPr>
        <w:t xml:space="preserve">is </w:t>
      </w:r>
      <w:r w:rsidR="002464C0">
        <w:rPr>
          <w:rFonts w:ascii="Times New Roman" w:eastAsia="Calibri" w:hAnsi="Times New Roman" w:cs="Times New Roman"/>
          <w:sz w:val="24"/>
          <w:szCs w:val="24"/>
          <w:lang w:eastAsia="en-US"/>
        </w:rPr>
        <w:t xml:space="preserve">fairly </w:t>
      </w:r>
      <w:r w:rsidR="0095688D">
        <w:rPr>
          <w:rFonts w:ascii="Times New Roman" w:eastAsia="Calibri" w:hAnsi="Times New Roman" w:cs="Times New Roman"/>
          <w:sz w:val="24"/>
          <w:szCs w:val="24"/>
          <w:lang w:eastAsia="en-US"/>
        </w:rPr>
        <w:t>responsive to price</w:t>
      </w:r>
      <w:r w:rsidR="002464C0">
        <w:rPr>
          <w:rFonts w:ascii="Times New Roman" w:eastAsia="Calibri" w:hAnsi="Times New Roman" w:cs="Times New Roman"/>
          <w:sz w:val="24"/>
          <w:szCs w:val="24"/>
          <w:lang w:eastAsia="en-US"/>
        </w:rPr>
        <w:t>. T</w:t>
      </w:r>
      <w:r w:rsidR="002F3BFE">
        <w:rPr>
          <w:rFonts w:ascii="Times New Roman" w:eastAsia="Calibri" w:hAnsi="Times New Roman" w:cs="Times New Roman"/>
          <w:sz w:val="24"/>
          <w:szCs w:val="24"/>
          <w:lang w:eastAsia="en-US"/>
        </w:rPr>
        <w:t xml:space="preserve">he </w:t>
      </w:r>
      <w:r w:rsidR="0095688D">
        <w:rPr>
          <w:rFonts w:ascii="Times New Roman" w:eastAsia="Calibri" w:hAnsi="Times New Roman" w:cs="Times New Roman"/>
          <w:sz w:val="24"/>
          <w:szCs w:val="24"/>
          <w:lang w:eastAsia="en-US"/>
        </w:rPr>
        <w:t xml:space="preserve">empirical estimates of </w:t>
      </w:r>
      <w:r w:rsidR="002464C0">
        <w:rPr>
          <w:rFonts w:ascii="Times New Roman" w:eastAsia="Calibri" w:hAnsi="Times New Roman" w:cs="Times New Roman"/>
          <w:sz w:val="24"/>
          <w:szCs w:val="24"/>
          <w:lang w:eastAsia="en-US"/>
        </w:rPr>
        <w:t xml:space="preserve">demand </w:t>
      </w:r>
      <w:r w:rsidR="0095688D">
        <w:rPr>
          <w:rFonts w:ascii="Times New Roman" w:eastAsia="Calibri" w:hAnsi="Times New Roman" w:cs="Times New Roman"/>
          <w:sz w:val="24"/>
          <w:szCs w:val="24"/>
          <w:lang w:eastAsia="en-US"/>
        </w:rPr>
        <w:t xml:space="preserve">elasticities that applied economists have published over several decades undoubtedly </w:t>
      </w:r>
      <w:r w:rsidR="00BD56AA">
        <w:rPr>
          <w:rFonts w:ascii="Times New Roman" w:eastAsia="Calibri" w:hAnsi="Times New Roman" w:cs="Times New Roman"/>
          <w:sz w:val="24"/>
          <w:szCs w:val="24"/>
          <w:lang w:eastAsia="en-US"/>
        </w:rPr>
        <w:t>contribute</w:t>
      </w:r>
      <w:r w:rsidR="0095688D">
        <w:rPr>
          <w:rFonts w:ascii="Times New Roman" w:eastAsia="Calibri" w:hAnsi="Times New Roman" w:cs="Times New Roman"/>
          <w:sz w:val="24"/>
          <w:szCs w:val="24"/>
          <w:lang w:eastAsia="en-US"/>
        </w:rPr>
        <w:t xml:space="preserve"> to this view. </w:t>
      </w:r>
      <w:r w:rsidR="002464C0">
        <w:rPr>
          <w:rFonts w:ascii="Times New Roman" w:eastAsia="Calibri" w:hAnsi="Times New Roman" w:cs="Times New Roman"/>
          <w:sz w:val="24"/>
          <w:szCs w:val="24"/>
          <w:lang w:eastAsia="en-US"/>
        </w:rPr>
        <w:t xml:space="preserve">Yet </w:t>
      </w:r>
      <w:r w:rsidR="007C2135">
        <w:rPr>
          <w:rFonts w:ascii="Times New Roman" w:eastAsia="Calibri" w:hAnsi="Times New Roman" w:cs="Times New Roman"/>
          <w:sz w:val="24"/>
          <w:szCs w:val="24"/>
          <w:lang w:eastAsia="en-US"/>
        </w:rPr>
        <w:t xml:space="preserve">evidence </w:t>
      </w:r>
      <w:r w:rsidR="002464C0">
        <w:rPr>
          <w:rFonts w:ascii="Times New Roman" w:eastAsia="Calibri" w:hAnsi="Times New Roman" w:cs="Times New Roman"/>
          <w:sz w:val="24"/>
          <w:szCs w:val="24"/>
          <w:lang w:eastAsia="en-US"/>
        </w:rPr>
        <w:t>i</w:t>
      </w:r>
      <w:r w:rsidR="0095688D">
        <w:rPr>
          <w:rFonts w:ascii="Times New Roman" w:eastAsia="Calibri" w:hAnsi="Times New Roman" w:cs="Times New Roman"/>
          <w:sz w:val="24"/>
          <w:szCs w:val="24"/>
          <w:lang w:eastAsia="en-US"/>
        </w:rPr>
        <w:t>n many of these countries</w:t>
      </w:r>
      <w:r w:rsidR="002464C0">
        <w:rPr>
          <w:rFonts w:ascii="Times New Roman" w:eastAsia="Calibri" w:hAnsi="Times New Roman" w:cs="Times New Roman"/>
          <w:sz w:val="24"/>
          <w:szCs w:val="24"/>
          <w:lang w:eastAsia="en-US"/>
        </w:rPr>
        <w:t xml:space="preserve"> </w:t>
      </w:r>
      <w:r w:rsidR="007C2135">
        <w:rPr>
          <w:rFonts w:ascii="Times New Roman" w:eastAsia="Calibri" w:hAnsi="Times New Roman" w:cs="Times New Roman"/>
          <w:sz w:val="24"/>
          <w:szCs w:val="24"/>
          <w:lang w:eastAsia="en-US"/>
        </w:rPr>
        <w:t>is from</w:t>
      </w:r>
      <w:r w:rsidR="002464C0">
        <w:rPr>
          <w:rFonts w:ascii="Times New Roman" w:eastAsia="Calibri" w:hAnsi="Times New Roman" w:cs="Times New Roman"/>
          <w:sz w:val="24"/>
          <w:szCs w:val="24"/>
          <w:lang w:eastAsia="en-US"/>
        </w:rPr>
        <w:t xml:space="preserve"> </w:t>
      </w:r>
      <w:r w:rsidR="003D74FB">
        <w:rPr>
          <w:rFonts w:ascii="Times New Roman" w:eastAsia="Calibri" w:hAnsi="Times New Roman" w:cs="Times New Roman"/>
          <w:sz w:val="24"/>
          <w:szCs w:val="24"/>
          <w:lang w:eastAsia="en-US"/>
        </w:rPr>
        <w:t>household surveys</w:t>
      </w:r>
      <w:r w:rsidR="009D0E95">
        <w:rPr>
          <w:rFonts w:ascii="Times New Roman" w:eastAsia="Calibri" w:hAnsi="Times New Roman" w:cs="Times New Roman"/>
          <w:sz w:val="24"/>
          <w:szCs w:val="24"/>
          <w:lang w:eastAsia="en-US"/>
        </w:rPr>
        <w:t>,</w:t>
      </w:r>
      <w:r w:rsidR="003D74FB">
        <w:rPr>
          <w:rFonts w:ascii="Times New Roman" w:eastAsia="Calibri" w:hAnsi="Times New Roman" w:cs="Times New Roman"/>
          <w:sz w:val="24"/>
          <w:szCs w:val="24"/>
          <w:lang w:eastAsia="en-US"/>
        </w:rPr>
        <w:t xml:space="preserve"> </w:t>
      </w:r>
      <w:r>
        <w:rPr>
          <w:rFonts w:ascii="Times New Roman" w:eastAsia="Calibri" w:hAnsi="Times New Roman" w:cs="Times New Roman"/>
          <w:sz w:val="24"/>
          <w:szCs w:val="24"/>
          <w:lang w:eastAsia="en-US"/>
        </w:rPr>
        <w:t>and the data</w:t>
      </w:r>
      <w:r w:rsidR="002C1234">
        <w:rPr>
          <w:rFonts w:ascii="Times New Roman" w:eastAsia="Calibri" w:hAnsi="Times New Roman" w:cs="Times New Roman"/>
          <w:sz w:val="24"/>
          <w:szCs w:val="24"/>
          <w:lang w:eastAsia="en-US"/>
        </w:rPr>
        <w:t xml:space="preserve"> from these surveys are</w:t>
      </w:r>
      <w:r>
        <w:rPr>
          <w:rFonts w:ascii="Times New Roman" w:eastAsia="Calibri" w:hAnsi="Times New Roman" w:cs="Times New Roman"/>
          <w:sz w:val="24"/>
          <w:szCs w:val="24"/>
          <w:lang w:eastAsia="en-US"/>
        </w:rPr>
        <w:t xml:space="preserve"> not</w:t>
      </w:r>
      <w:r w:rsidR="001050C0">
        <w:rPr>
          <w:rFonts w:ascii="Times New Roman" w:eastAsia="Calibri" w:hAnsi="Times New Roman" w:cs="Times New Roman"/>
          <w:sz w:val="24"/>
          <w:szCs w:val="24"/>
          <w:lang w:eastAsia="en-US"/>
        </w:rPr>
        <w:t xml:space="preserve"> </w:t>
      </w:r>
      <w:r w:rsidR="002C1234">
        <w:rPr>
          <w:rFonts w:ascii="Times New Roman" w:eastAsia="Calibri" w:hAnsi="Times New Roman" w:cs="Times New Roman"/>
          <w:sz w:val="24"/>
          <w:szCs w:val="24"/>
          <w:lang w:eastAsia="en-US"/>
        </w:rPr>
        <w:t>like the standard</w:t>
      </w:r>
      <w:r w:rsidR="001050C0">
        <w:rPr>
          <w:rFonts w:ascii="Times New Roman" w:eastAsia="Calibri" w:hAnsi="Times New Roman" w:cs="Times New Roman"/>
          <w:sz w:val="24"/>
          <w:szCs w:val="24"/>
          <w:lang w:eastAsia="en-US"/>
        </w:rPr>
        <w:t>, undifferentiated</w:t>
      </w:r>
      <w:r w:rsidR="002C1234">
        <w:rPr>
          <w:rFonts w:ascii="Times New Roman" w:eastAsia="Calibri" w:hAnsi="Times New Roman" w:cs="Times New Roman"/>
          <w:sz w:val="24"/>
          <w:szCs w:val="24"/>
          <w:lang w:eastAsia="en-US"/>
        </w:rPr>
        <w:t>,</w:t>
      </w:r>
      <w:r w:rsidR="001050C0">
        <w:rPr>
          <w:rFonts w:ascii="Times New Roman" w:eastAsia="Calibri" w:hAnsi="Times New Roman" w:cs="Times New Roman"/>
          <w:sz w:val="24"/>
          <w:szCs w:val="24"/>
          <w:lang w:eastAsia="en-US"/>
        </w:rPr>
        <w:t xml:space="preserve"> good </w:t>
      </w:r>
      <w:r w:rsidR="001628C3">
        <w:rPr>
          <w:rFonts w:ascii="Times New Roman" w:eastAsia="Calibri" w:hAnsi="Times New Roman" w:cs="Times New Roman"/>
          <w:sz w:val="24"/>
          <w:szCs w:val="24"/>
          <w:lang w:eastAsia="en-US"/>
        </w:rPr>
        <w:t xml:space="preserve">in the textbook depiction of a </w:t>
      </w:r>
      <w:r w:rsidR="001050C0">
        <w:rPr>
          <w:rFonts w:ascii="Times New Roman" w:eastAsia="Calibri" w:hAnsi="Times New Roman" w:cs="Times New Roman"/>
          <w:sz w:val="24"/>
          <w:szCs w:val="24"/>
          <w:lang w:eastAsia="en-US"/>
        </w:rPr>
        <w:t xml:space="preserve">demand </w:t>
      </w:r>
      <w:r w:rsidR="001628C3">
        <w:rPr>
          <w:rFonts w:ascii="Times New Roman" w:eastAsia="Calibri" w:hAnsi="Times New Roman" w:cs="Times New Roman"/>
          <w:sz w:val="24"/>
          <w:szCs w:val="24"/>
          <w:lang w:eastAsia="en-US"/>
        </w:rPr>
        <w:t>curve</w:t>
      </w:r>
      <w:r w:rsidR="001050C0">
        <w:rPr>
          <w:rFonts w:ascii="Times New Roman" w:eastAsia="Calibri" w:hAnsi="Times New Roman" w:cs="Times New Roman"/>
          <w:sz w:val="24"/>
          <w:szCs w:val="24"/>
          <w:lang w:eastAsia="en-US"/>
        </w:rPr>
        <w:t>. Instead, exp</w:t>
      </w:r>
      <w:r w:rsidR="002C1234">
        <w:rPr>
          <w:rFonts w:ascii="Times New Roman" w:eastAsia="Calibri" w:hAnsi="Times New Roman" w:cs="Times New Roman"/>
          <w:sz w:val="24"/>
          <w:szCs w:val="24"/>
          <w:lang w:eastAsia="en-US"/>
        </w:rPr>
        <w:t>enditures and budget shares in</w:t>
      </w:r>
      <w:r w:rsidR="001050C0">
        <w:rPr>
          <w:rFonts w:ascii="Times New Roman" w:eastAsia="Calibri" w:hAnsi="Times New Roman" w:cs="Times New Roman"/>
          <w:sz w:val="24"/>
          <w:szCs w:val="24"/>
          <w:lang w:eastAsia="en-US"/>
        </w:rPr>
        <w:t xml:space="preserve"> household survey data vary with choices that consumers make on both the quantity and quality margins</w:t>
      </w:r>
      <w:r w:rsidR="002C1234">
        <w:rPr>
          <w:rFonts w:ascii="Times New Roman" w:eastAsia="Calibri" w:hAnsi="Times New Roman" w:cs="Times New Roman"/>
          <w:sz w:val="24"/>
          <w:szCs w:val="24"/>
          <w:lang w:eastAsia="en-US"/>
        </w:rPr>
        <w:t>. I</w:t>
      </w:r>
      <w:r w:rsidR="001050C0">
        <w:rPr>
          <w:rFonts w:ascii="Times New Roman" w:eastAsia="Calibri" w:hAnsi="Times New Roman" w:cs="Times New Roman"/>
          <w:sz w:val="24"/>
          <w:szCs w:val="24"/>
          <w:lang w:eastAsia="en-US"/>
        </w:rPr>
        <w:t>f</w:t>
      </w:r>
      <w:r w:rsidR="002464C0">
        <w:rPr>
          <w:rFonts w:ascii="Times New Roman" w:eastAsia="Calibri" w:hAnsi="Times New Roman" w:cs="Times New Roman"/>
          <w:sz w:val="24"/>
          <w:szCs w:val="24"/>
          <w:lang w:eastAsia="en-US"/>
        </w:rPr>
        <w:t xml:space="preserve"> </w:t>
      </w:r>
      <w:r w:rsidR="002C1234">
        <w:rPr>
          <w:rFonts w:ascii="Times New Roman" w:eastAsia="Calibri" w:hAnsi="Times New Roman" w:cs="Times New Roman"/>
          <w:sz w:val="24"/>
          <w:szCs w:val="24"/>
          <w:lang w:eastAsia="en-US"/>
        </w:rPr>
        <w:t xml:space="preserve">the </w:t>
      </w:r>
      <w:r w:rsidR="002464C0">
        <w:rPr>
          <w:rFonts w:ascii="Times New Roman" w:eastAsia="Calibri" w:hAnsi="Times New Roman" w:cs="Times New Roman"/>
          <w:sz w:val="24"/>
          <w:szCs w:val="24"/>
          <w:lang w:eastAsia="en-US"/>
        </w:rPr>
        <w:t>quality response</w:t>
      </w:r>
      <w:r w:rsidR="001050C0">
        <w:rPr>
          <w:rFonts w:ascii="Times New Roman" w:eastAsia="Calibri" w:hAnsi="Times New Roman" w:cs="Times New Roman"/>
          <w:sz w:val="24"/>
          <w:szCs w:val="24"/>
          <w:lang w:eastAsia="en-US"/>
        </w:rPr>
        <w:t>s to price are</w:t>
      </w:r>
      <w:r w:rsidR="002464C0">
        <w:rPr>
          <w:rFonts w:ascii="Times New Roman" w:eastAsia="Calibri" w:hAnsi="Times New Roman" w:cs="Times New Roman"/>
          <w:sz w:val="24"/>
          <w:szCs w:val="24"/>
          <w:lang w:eastAsia="en-US"/>
        </w:rPr>
        <w:t xml:space="preserve"> ignored, </w:t>
      </w:r>
      <w:r w:rsidR="001050C0">
        <w:rPr>
          <w:rFonts w:ascii="Times New Roman" w:eastAsia="Calibri" w:hAnsi="Times New Roman" w:cs="Times New Roman"/>
          <w:sz w:val="24"/>
          <w:szCs w:val="24"/>
          <w:lang w:eastAsia="en-US"/>
        </w:rPr>
        <w:t xml:space="preserve">the </w:t>
      </w:r>
      <w:r w:rsidR="002464C0">
        <w:rPr>
          <w:rFonts w:ascii="Times New Roman" w:eastAsia="Calibri" w:hAnsi="Times New Roman" w:cs="Times New Roman"/>
          <w:sz w:val="24"/>
          <w:szCs w:val="24"/>
          <w:lang w:eastAsia="en-US"/>
        </w:rPr>
        <w:t>estimated price elasticities</w:t>
      </w:r>
      <w:r w:rsidR="00BD56AA">
        <w:rPr>
          <w:rFonts w:ascii="Times New Roman" w:eastAsia="Calibri" w:hAnsi="Times New Roman" w:cs="Times New Roman"/>
          <w:sz w:val="24"/>
          <w:szCs w:val="24"/>
          <w:lang w:eastAsia="en-US"/>
        </w:rPr>
        <w:t xml:space="preserve"> of quantity demand </w:t>
      </w:r>
      <w:r w:rsidR="001050C0">
        <w:rPr>
          <w:rFonts w:ascii="Times New Roman" w:eastAsia="Calibri" w:hAnsi="Times New Roman" w:cs="Times New Roman"/>
          <w:sz w:val="24"/>
          <w:szCs w:val="24"/>
          <w:lang w:eastAsia="en-US"/>
        </w:rPr>
        <w:t xml:space="preserve">will wrongly </w:t>
      </w:r>
      <w:r w:rsidR="00BD56AA">
        <w:rPr>
          <w:rFonts w:ascii="Times New Roman" w:eastAsia="Calibri" w:hAnsi="Times New Roman" w:cs="Times New Roman"/>
          <w:sz w:val="24"/>
          <w:szCs w:val="24"/>
          <w:lang w:eastAsia="en-US"/>
        </w:rPr>
        <w:t>includ</w:t>
      </w:r>
      <w:r w:rsidR="002464C0">
        <w:rPr>
          <w:rFonts w:ascii="Times New Roman" w:eastAsia="Calibri" w:hAnsi="Times New Roman" w:cs="Times New Roman"/>
          <w:sz w:val="24"/>
          <w:szCs w:val="24"/>
          <w:lang w:eastAsia="en-US"/>
        </w:rPr>
        <w:t xml:space="preserve">e </w:t>
      </w:r>
      <w:r w:rsidR="002C1234">
        <w:rPr>
          <w:rFonts w:ascii="Times New Roman" w:eastAsia="Calibri" w:hAnsi="Times New Roman" w:cs="Times New Roman"/>
          <w:sz w:val="24"/>
          <w:szCs w:val="24"/>
          <w:lang w:eastAsia="en-US"/>
        </w:rPr>
        <w:t xml:space="preserve">quality </w:t>
      </w:r>
      <w:r w:rsidR="002464C0">
        <w:rPr>
          <w:rFonts w:ascii="Times New Roman" w:eastAsia="Calibri" w:hAnsi="Times New Roman" w:cs="Times New Roman"/>
          <w:sz w:val="24"/>
          <w:szCs w:val="24"/>
          <w:lang w:eastAsia="en-US"/>
        </w:rPr>
        <w:t>responses</w:t>
      </w:r>
      <w:r w:rsidR="00BD56AA">
        <w:rPr>
          <w:rFonts w:ascii="Times New Roman" w:eastAsia="Calibri" w:hAnsi="Times New Roman" w:cs="Times New Roman"/>
          <w:sz w:val="24"/>
          <w:szCs w:val="24"/>
          <w:lang w:eastAsia="en-US"/>
        </w:rPr>
        <w:t>,</w:t>
      </w:r>
      <w:r w:rsidR="002464C0">
        <w:rPr>
          <w:rFonts w:ascii="Times New Roman" w:eastAsia="Calibri" w:hAnsi="Times New Roman" w:cs="Times New Roman"/>
          <w:sz w:val="24"/>
          <w:szCs w:val="24"/>
          <w:lang w:eastAsia="en-US"/>
        </w:rPr>
        <w:t xml:space="preserve"> </w:t>
      </w:r>
      <w:r w:rsidR="00BD56AA">
        <w:rPr>
          <w:rFonts w:ascii="Times New Roman" w:eastAsia="Calibri" w:hAnsi="Times New Roman" w:cs="Times New Roman"/>
          <w:sz w:val="24"/>
          <w:szCs w:val="24"/>
          <w:lang w:eastAsia="en-US"/>
        </w:rPr>
        <w:t xml:space="preserve">overstating </w:t>
      </w:r>
      <w:r w:rsidR="001050C0">
        <w:rPr>
          <w:rFonts w:ascii="Times New Roman" w:eastAsia="Calibri" w:hAnsi="Times New Roman" w:cs="Times New Roman"/>
          <w:sz w:val="24"/>
          <w:szCs w:val="24"/>
          <w:lang w:eastAsia="en-US"/>
        </w:rPr>
        <w:t xml:space="preserve">the </w:t>
      </w:r>
      <w:r w:rsidR="002507D5">
        <w:rPr>
          <w:rFonts w:ascii="Times New Roman" w:eastAsia="Calibri" w:hAnsi="Times New Roman" w:cs="Times New Roman"/>
          <w:sz w:val="24"/>
          <w:szCs w:val="24"/>
          <w:lang w:eastAsia="en-US"/>
        </w:rPr>
        <w:t xml:space="preserve">likely effects </w:t>
      </w:r>
      <w:r w:rsidR="002464C0">
        <w:rPr>
          <w:rFonts w:ascii="Times New Roman" w:eastAsia="Calibri" w:hAnsi="Times New Roman" w:cs="Times New Roman"/>
          <w:sz w:val="24"/>
          <w:szCs w:val="24"/>
          <w:lang w:eastAsia="en-US"/>
        </w:rPr>
        <w:t>of taxes</w:t>
      </w:r>
      <w:r w:rsidR="001050C0">
        <w:rPr>
          <w:rFonts w:ascii="Times New Roman" w:eastAsia="Calibri" w:hAnsi="Times New Roman" w:cs="Times New Roman"/>
          <w:sz w:val="24"/>
          <w:szCs w:val="24"/>
          <w:lang w:eastAsia="en-US"/>
        </w:rPr>
        <w:t xml:space="preserve"> in moderating intake of unhealthy items like sugary drinks</w:t>
      </w:r>
      <w:r w:rsidR="002464C0">
        <w:rPr>
          <w:rFonts w:ascii="Times New Roman" w:eastAsia="Calibri" w:hAnsi="Times New Roman" w:cs="Times New Roman"/>
          <w:sz w:val="24"/>
          <w:szCs w:val="24"/>
          <w:lang w:eastAsia="en-US"/>
        </w:rPr>
        <w:t>.</w:t>
      </w:r>
      <w:r w:rsidR="001050C0">
        <w:rPr>
          <w:rFonts w:ascii="Times New Roman" w:eastAsia="Calibri" w:hAnsi="Times New Roman" w:cs="Times New Roman"/>
          <w:sz w:val="24"/>
          <w:szCs w:val="24"/>
          <w:lang w:eastAsia="en-US"/>
        </w:rPr>
        <w:t xml:space="preserve"> A further problem with household survey data is that researchers often use unit values from these surveys as a proxy for price, and this makes elasticities susceptible to correlated measurement error</w:t>
      </w:r>
      <w:r w:rsidR="002C1234">
        <w:rPr>
          <w:rFonts w:ascii="Times New Roman" w:eastAsia="Calibri" w:hAnsi="Times New Roman" w:cs="Times New Roman"/>
          <w:sz w:val="24"/>
          <w:szCs w:val="24"/>
          <w:lang w:eastAsia="en-US"/>
        </w:rPr>
        <w:t>, especially</w:t>
      </w:r>
      <w:r w:rsidR="001050C0">
        <w:rPr>
          <w:rFonts w:ascii="Times New Roman" w:eastAsia="Calibri" w:hAnsi="Times New Roman" w:cs="Times New Roman"/>
          <w:sz w:val="24"/>
          <w:szCs w:val="24"/>
          <w:lang w:eastAsia="en-US"/>
        </w:rPr>
        <w:t xml:space="preserve"> if demand models are in terms of quantities</w:t>
      </w:r>
      <w:r w:rsidR="002C1234">
        <w:rPr>
          <w:rFonts w:ascii="Times New Roman" w:eastAsia="Calibri" w:hAnsi="Times New Roman" w:cs="Times New Roman"/>
          <w:sz w:val="24"/>
          <w:szCs w:val="24"/>
          <w:lang w:eastAsia="en-US"/>
        </w:rPr>
        <w:t>.</w:t>
      </w:r>
      <w:r w:rsidR="009D0E95">
        <w:rPr>
          <w:rFonts w:ascii="Times New Roman" w:eastAsia="Calibri" w:hAnsi="Times New Roman" w:cs="Times New Roman"/>
          <w:sz w:val="24"/>
          <w:szCs w:val="24"/>
          <w:lang w:eastAsia="en-US"/>
        </w:rPr>
        <w:t xml:space="preserve"> </w:t>
      </w:r>
    </w:p>
    <w:p w:rsidR="00226FA6" w:rsidRPr="007C4498" w:rsidRDefault="00226FA6" w:rsidP="00226FA6">
      <w:pPr>
        <w:tabs>
          <w:tab w:val="left" w:pos="567"/>
        </w:tabs>
        <w:spacing w:line="300" w:lineRule="auto"/>
        <w:jc w:val="both"/>
        <w:rPr>
          <w:rFonts w:ascii="Times New Roman" w:hAnsi="Times New Roman" w:cs="Times New Roman"/>
          <w:sz w:val="20"/>
          <w:szCs w:val="20"/>
        </w:rPr>
      </w:pPr>
    </w:p>
    <w:p w:rsidR="00C03F3E" w:rsidRDefault="001050C0" w:rsidP="00624AC1">
      <w:pPr>
        <w:tabs>
          <w:tab w:val="left" w:pos="567"/>
        </w:tabs>
        <w:spacing w:line="300" w:lineRule="auto"/>
        <w:jc w:val="both"/>
        <w:rPr>
          <w:rFonts w:ascii="Times New Roman" w:hAnsi="Times New Roman" w:cs="Times New Roman"/>
          <w:sz w:val="24"/>
          <w:szCs w:val="24"/>
        </w:rPr>
      </w:pPr>
      <w:r>
        <w:rPr>
          <w:rFonts w:ascii="Times New Roman" w:hAnsi="Times New Roman" w:cs="Times New Roman"/>
          <w:sz w:val="24"/>
          <w:szCs w:val="24"/>
        </w:rPr>
        <w:tab/>
      </w:r>
      <w:r w:rsidR="002C1234">
        <w:rPr>
          <w:rFonts w:ascii="Times New Roman" w:hAnsi="Times New Roman" w:cs="Times New Roman"/>
          <w:sz w:val="24"/>
          <w:szCs w:val="24"/>
        </w:rPr>
        <w:t xml:space="preserve">In this </w:t>
      </w:r>
      <w:r>
        <w:rPr>
          <w:rFonts w:ascii="Times New Roman" w:hAnsi="Times New Roman" w:cs="Times New Roman"/>
          <w:sz w:val="24"/>
          <w:szCs w:val="24"/>
        </w:rPr>
        <w:t xml:space="preserve">paper </w:t>
      </w:r>
      <w:r w:rsidR="002C1234">
        <w:rPr>
          <w:rFonts w:ascii="Times New Roman" w:hAnsi="Times New Roman" w:cs="Times New Roman"/>
          <w:sz w:val="24"/>
          <w:szCs w:val="24"/>
        </w:rPr>
        <w:t xml:space="preserve">we </w:t>
      </w:r>
      <w:r w:rsidR="001D665F">
        <w:rPr>
          <w:rFonts w:ascii="Times New Roman" w:hAnsi="Times New Roman" w:cs="Times New Roman"/>
          <w:sz w:val="24"/>
          <w:szCs w:val="24"/>
        </w:rPr>
        <w:t>show</w:t>
      </w:r>
      <w:r>
        <w:rPr>
          <w:rFonts w:ascii="Times New Roman" w:hAnsi="Times New Roman" w:cs="Times New Roman"/>
          <w:sz w:val="24"/>
          <w:szCs w:val="24"/>
        </w:rPr>
        <w:t xml:space="preserve"> that these biases matter very much for Mexico, </w:t>
      </w:r>
      <w:r w:rsidR="002C1234">
        <w:rPr>
          <w:rFonts w:ascii="Times New Roman" w:hAnsi="Times New Roman" w:cs="Times New Roman"/>
          <w:sz w:val="24"/>
          <w:szCs w:val="24"/>
        </w:rPr>
        <w:t xml:space="preserve">where </w:t>
      </w:r>
      <w:r w:rsidR="00AF2F11">
        <w:rPr>
          <w:rFonts w:ascii="Times New Roman" w:hAnsi="Times New Roman" w:cs="Times New Roman"/>
          <w:sz w:val="24"/>
          <w:szCs w:val="24"/>
        </w:rPr>
        <w:t xml:space="preserve">effects of </w:t>
      </w:r>
      <w:r w:rsidR="002C1234">
        <w:rPr>
          <w:rFonts w:ascii="Times New Roman" w:hAnsi="Times New Roman" w:cs="Times New Roman"/>
          <w:sz w:val="24"/>
          <w:szCs w:val="24"/>
        </w:rPr>
        <w:t xml:space="preserve">the soda tax </w:t>
      </w:r>
      <w:r w:rsidR="00AF2F11">
        <w:rPr>
          <w:rFonts w:ascii="Times New Roman" w:hAnsi="Times New Roman" w:cs="Times New Roman"/>
          <w:sz w:val="24"/>
          <w:szCs w:val="24"/>
        </w:rPr>
        <w:t>are</w:t>
      </w:r>
      <w:r w:rsidR="001D665F">
        <w:rPr>
          <w:rFonts w:ascii="Times New Roman" w:hAnsi="Times New Roman" w:cs="Times New Roman"/>
          <w:sz w:val="24"/>
          <w:szCs w:val="24"/>
        </w:rPr>
        <w:t xml:space="preserve"> </w:t>
      </w:r>
      <w:r w:rsidR="002C1234">
        <w:rPr>
          <w:rFonts w:ascii="Times New Roman" w:hAnsi="Times New Roman" w:cs="Times New Roman"/>
          <w:sz w:val="24"/>
          <w:szCs w:val="24"/>
        </w:rPr>
        <w:t>closely</w:t>
      </w:r>
      <w:r w:rsidR="001D665F">
        <w:rPr>
          <w:rFonts w:ascii="Times New Roman" w:hAnsi="Times New Roman" w:cs="Times New Roman"/>
          <w:sz w:val="24"/>
          <w:szCs w:val="24"/>
        </w:rPr>
        <w:t xml:space="preserve"> studied</w:t>
      </w:r>
      <w:r>
        <w:rPr>
          <w:rFonts w:ascii="Times New Roman" w:hAnsi="Times New Roman" w:cs="Times New Roman"/>
          <w:sz w:val="24"/>
          <w:szCs w:val="24"/>
        </w:rPr>
        <w:t>.</w:t>
      </w:r>
      <w:r w:rsidR="002C1234">
        <w:rPr>
          <w:rFonts w:ascii="Times New Roman" w:hAnsi="Times New Roman" w:cs="Times New Roman"/>
          <w:sz w:val="24"/>
          <w:szCs w:val="24"/>
        </w:rPr>
        <w:t xml:space="preserve"> The own-price elasticity of quantity demand for soda is overstated by a factor of four when </w:t>
      </w:r>
      <w:r w:rsidR="00AF2F11">
        <w:rPr>
          <w:rFonts w:ascii="Times New Roman" w:hAnsi="Times New Roman" w:cs="Times New Roman"/>
          <w:sz w:val="24"/>
          <w:szCs w:val="24"/>
        </w:rPr>
        <w:t xml:space="preserve">we use </w:t>
      </w:r>
      <w:r w:rsidR="001D665F">
        <w:rPr>
          <w:rFonts w:ascii="Times New Roman" w:hAnsi="Times New Roman" w:cs="Times New Roman"/>
          <w:sz w:val="24"/>
          <w:szCs w:val="24"/>
        </w:rPr>
        <w:t xml:space="preserve">standard </w:t>
      </w:r>
      <w:r w:rsidR="00AF2F11">
        <w:rPr>
          <w:rFonts w:ascii="Times New Roman" w:hAnsi="Times New Roman" w:cs="Times New Roman"/>
          <w:sz w:val="24"/>
          <w:szCs w:val="24"/>
        </w:rPr>
        <w:t>budget share methods</w:t>
      </w:r>
      <w:r w:rsidR="001D665F">
        <w:rPr>
          <w:rFonts w:ascii="Times New Roman" w:hAnsi="Times New Roman" w:cs="Times New Roman"/>
          <w:sz w:val="24"/>
          <w:szCs w:val="24"/>
        </w:rPr>
        <w:t xml:space="preserve"> that rule out any possible consumer adjustment on the quality margin in response to price variation. There is a similar overstatement when Deaton’s method, that constrains the quality responses to be what weak separability allows, is used. A somewhat idiosyncratic feature of the Mexican literature is a continued reliance on double-log models, and when these are used with household unit values on the right-hand side, the </w:t>
      </w:r>
      <w:r w:rsidR="00AF2F11">
        <w:rPr>
          <w:rFonts w:ascii="Times New Roman" w:hAnsi="Times New Roman" w:cs="Times New Roman"/>
          <w:sz w:val="24"/>
          <w:szCs w:val="24"/>
        </w:rPr>
        <w:t xml:space="preserve">bias </w:t>
      </w:r>
      <w:r w:rsidR="001D665F">
        <w:rPr>
          <w:rFonts w:ascii="Times New Roman" w:hAnsi="Times New Roman" w:cs="Times New Roman"/>
          <w:sz w:val="24"/>
          <w:szCs w:val="24"/>
        </w:rPr>
        <w:t xml:space="preserve">in the own-price elasticity of demand for soda is even larger – with a six-fold exaggeration – </w:t>
      </w:r>
      <w:r w:rsidR="00AF2F11">
        <w:rPr>
          <w:rFonts w:ascii="Times New Roman" w:hAnsi="Times New Roman" w:cs="Times New Roman"/>
          <w:sz w:val="24"/>
          <w:szCs w:val="24"/>
        </w:rPr>
        <w:t xml:space="preserve">compared to </w:t>
      </w:r>
      <w:r w:rsidR="001D665F">
        <w:rPr>
          <w:rFonts w:ascii="Times New Roman" w:hAnsi="Times New Roman" w:cs="Times New Roman"/>
          <w:sz w:val="24"/>
          <w:szCs w:val="24"/>
        </w:rPr>
        <w:t>when market prices are used on the right-hand side.</w:t>
      </w:r>
      <w:r w:rsidR="00AF2F11">
        <w:rPr>
          <w:rFonts w:ascii="Times New Roman" w:hAnsi="Times New Roman" w:cs="Times New Roman"/>
          <w:sz w:val="24"/>
          <w:szCs w:val="24"/>
        </w:rPr>
        <w:t xml:space="preserve"> These biases are inherent in elasticity estimates from household survey data when responses on the quality margin are ignored (Gibson and Kim, 2016) but may be especially important for soda in Mexico because of the large brand-related and presentation-related price gradients. Once these biases are accounted for, the two to four pound reduction in bodyweight </w:t>
      </w:r>
      <w:r w:rsidR="00624AC1">
        <w:rPr>
          <w:rFonts w:ascii="Times New Roman" w:hAnsi="Times New Roman" w:cs="Times New Roman"/>
          <w:sz w:val="24"/>
          <w:szCs w:val="24"/>
        </w:rPr>
        <w:t xml:space="preserve">that </w:t>
      </w:r>
      <w:proofErr w:type="spellStart"/>
      <w:r w:rsidR="00624AC1">
        <w:rPr>
          <w:rFonts w:ascii="Times New Roman" w:hAnsi="Times New Roman" w:cs="Times New Roman"/>
          <w:sz w:val="24"/>
          <w:szCs w:val="24"/>
        </w:rPr>
        <w:t>Grogger</w:t>
      </w:r>
      <w:proofErr w:type="spellEnd"/>
      <w:r w:rsidR="00624AC1">
        <w:rPr>
          <w:rFonts w:ascii="Times New Roman" w:hAnsi="Times New Roman" w:cs="Times New Roman"/>
          <w:sz w:val="24"/>
          <w:szCs w:val="24"/>
        </w:rPr>
        <w:t xml:space="preserve"> (2016) predicts, based on the impacts of the Mexican </w:t>
      </w:r>
      <w:r w:rsidR="00AF2F11">
        <w:rPr>
          <w:rFonts w:ascii="Times New Roman" w:hAnsi="Times New Roman" w:cs="Times New Roman"/>
          <w:sz w:val="24"/>
          <w:szCs w:val="24"/>
        </w:rPr>
        <w:t>soda tax</w:t>
      </w:r>
      <w:r w:rsidR="00624AC1">
        <w:rPr>
          <w:rFonts w:ascii="Times New Roman" w:hAnsi="Times New Roman" w:cs="Times New Roman"/>
          <w:sz w:val="24"/>
          <w:szCs w:val="24"/>
        </w:rPr>
        <w:t>,</w:t>
      </w:r>
      <w:r w:rsidR="00AF2F11">
        <w:rPr>
          <w:rFonts w:ascii="Times New Roman" w:hAnsi="Times New Roman" w:cs="Times New Roman"/>
          <w:sz w:val="24"/>
          <w:szCs w:val="24"/>
        </w:rPr>
        <w:t xml:space="preserve"> becomes less than one pound (</w:t>
      </w:r>
      <w:r w:rsidR="00AF2F11">
        <w:rPr>
          <w:rFonts w:ascii="Times New Roman" w:hAnsi="Times New Roman" w:cs="Times New Roman"/>
          <w:sz w:val="24"/>
          <w:szCs w:val="24"/>
        </w:rPr>
        <w:sym w:font="Symbol" w:char="F0BB"/>
      </w:r>
      <w:r w:rsidR="001628C3">
        <w:rPr>
          <w:rFonts w:ascii="Times New Roman" w:hAnsi="Times New Roman" w:cs="Times New Roman"/>
          <w:sz w:val="24"/>
          <w:szCs w:val="24"/>
        </w:rPr>
        <w:t>0.4</w:t>
      </w:r>
      <w:r w:rsidR="00AF2F11">
        <w:rPr>
          <w:rFonts w:ascii="Times New Roman" w:hAnsi="Times New Roman" w:cs="Times New Roman"/>
          <w:sz w:val="24"/>
          <w:szCs w:val="24"/>
        </w:rPr>
        <w:t xml:space="preserve"> kg), which is too small to make much difference to health.</w:t>
      </w:r>
      <w:r w:rsidR="00C03F3E">
        <w:rPr>
          <w:rFonts w:ascii="Times New Roman" w:hAnsi="Times New Roman" w:cs="Times New Roman"/>
          <w:sz w:val="24"/>
          <w:szCs w:val="24"/>
        </w:rPr>
        <w:br w:type="page"/>
      </w:r>
    </w:p>
    <w:p w:rsidR="00CD6DE6" w:rsidRPr="00CD6DE6" w:rsidRDefault="00CD6DE6" w:rsidP="00404A8C">
      <w:pPr>
        <w:jc w:val="center"/>
        <w:rPr>
          <w:rFonts w:asciiTheme="majorBidi" w:hAnsiTheme="majorBidi" w:cstheme="majorBidi"/>
          <w:b/>
          <w:bCs/>
        </w:rPr>
      </w:pPr>
      <w:r w:rsidRPr="00CD6DE6">
        <w:rPr>
          <w:rFonts w:asciiTheme="majorBidi" w:hAnsiTheme="majorBidi" w:cstheme="majorBidi"/>
          <w:b/>
          <w:bCs/>
        </w:rPr>
        <w:lastRenderedPageBreak/>
        <w:t>Appendix</w:t>
      </w:r>
    </w:p>
    <w:tbl>
      <w:tblPr>
        <w:tblW w:w="9154" w:type="dxa"/>
        <w:tblInd w:w="108" w:type="dxa"/>
        <w:tblLayout w:type="fixed"/>
        <w:tblLook w:val="04A0" w:firstRow="1" w:lastRow="0" w:firstColumn="1" w:lastColumn="0" w:noHBand="0" w:noVBand="1"/>
      </w:tblPr>
      <w:tblGrid>
        <w:gridCol w:w="3544"/>
        <w:gridCol w:w="59"/>
        <w:gridCol w:w="1440"/>
        <w:gridCol w:w="59"/>
        <w:gridCol w:w="1217"/>
        <w:gridCol w:w="59"/>
        <w:gridCol w:w="1440"/>
        <w:gridCol w:w="59"/>
        <w:gridCol w:w="1218"/>
        <w:gridCol w:w="59"/>
      </w:tblGrid>
      <w:tr w:rsidR="00CD6DE6" w:rsidTr="00CD6DE6">
        <w:trPr>
          <w:trHeight w:val="21"/>
        </w:trPr>
        <w:tc>
          <w:tcPr>
            <w:tcW w:w="9154" w:type="dxa"/>
            <w:gridSpan w:val="10"/>
            <w:tcBorders>
              <w:top w:val="nil"/>
              <w:left w:val="nil"/>
              <w:bottom w:val="single" w:sz="4" w:space="0" w:color="3C3C3C"/>
              <w:right w:val="nil"/>
            </w:tcBorders>
            <w:noWrap/>
            <w:vAlign w:val="bottom"/>
            <w:hideMark/>
          </w:tcPr>
          <w:p w:rsidR="00CD6DE6" w:rsidRPr="00CD6DE6" w:rsidRDefault="00CD6DE6" w:rsidP="00404A8C">
            <w:pPr>
              <w:spacing w:after="20"/>
              <w:jc w:val="center"/>
              <w:rPr>
                <w:rFonts w:ascii="Times New Roman" w:eastAsia="Times New Roman" w:hAnsi="Times New Roman" w:cs="Times New Roman"/>
                <w:b/>
                <w:bCs/>
                <w:color w:val="000000"/>
                <w:lang w:val="en-AU" w:eastAsia="en-AU"/>
              </w:rPr>
            </w:pPr>
            <w:bookmarkStart w:id="2" w:name="RANGE!A1:E54"/>
            <w:r w:rsidRPr="00CD6DE6">
              <w:rPr>
                <w:rFonts w:ascii="Times New Roman" w:eastAsia="Times New Roman" w:hAnsi="Times New Roman" w:cs="Times New Roman"/>
                <w:b/>
                <w:bCs/>
                <w:color w:val="000000"/>
                <w:lang w:val="en-AU" w:eastAsia="en-AU"/>
              </w:rPr>
              <w:t>Table 1: Descriptive Statistics</w:t>
            </w:r>
            <w:bookmarkEnd w:id="2"/>
          </w:p>
        </w:tc>
      </w:tr>
      <w:tr w:rsidR="00CD6DE6" w:rsidTr="00CD6DE6">
        <w:trPr>
          <w:trHeight w:val="21"/>
        </w:trPr>
        <w:tc>
          <w:tcPr>
            <w:tcW w:w="3603" w:type="dxa"/>
            <w:gridSpan w:val="2"/>
            <w:noWrap/>
            <w:vAlign w:val="bottom"/>
            <w:hideMark/>
          </w:tcPr>
          <w:p w:rsidR="00CD6DE6" w:rsidRDefault="00CD6DE6" w:rsidP="0090399B">
            <w:pPr>
              <w:rPr>
                <w:rFonts w:ascii="Times New Roman" w:eastAsia="Times New Roman" w:hAnsi="Times New Roman" w:cs="Times New Roman"/>
                <w:color w:val="000000"/>
                <w:lang w:val="en-AU" w:eastAsia="en-AU"/>
              </w:rPr>
            </w:pPr>
          </w:p>
        </w:tc>
        <w:tc>
          <w:tcPr>
            <w:tcW w:w="2775" w:type="dxa"/>
            <w:gridSpan w:val="4"/>
            <w:noWrap/>
            <w:vAlign w:val="bottom"/>
            <w:hideMark/>
          </w:tcPr>
          <w:p w:rsidR="00CD6DE6" w:rsidRDefault="00CD6DE6" w:rsidP="0090399B">
            <w:pPr>
              <w:jc w:val="center"/>
              <w:rPr>
                <w:rFonts w:ascii="Times New Roman" w:eastAsia="Times New Roman" w:hAnsi="Times New Roman" w:cs="Times New Roman"/>
                <w:color w:val="000000"/>
                <w:lang w:val="en-AU" w:eastAsia="en-AU"/>
              </w:rPr>
            </w:pPr>
            <w:r>
              <w:rPr>
                <w:rFonts w:ascii="Times New Roman" w:eastAsia="Times New Roman" w:hAnsi="Times New Roman" w:cs="Times New Roman"/>
                <w:color w:val="000000"/>
                <w:lang w:val="en-AU" w:eastAsia="en-AU"/>
              </w:rPr>
              <w:t>Mexico</w:t>
            </w:r>
          </w:p>
        </w:tc>
        <w:tc>
          <w:tcPr>
            <w:tcW w:w="2776" w:type="dxa"/>
            <w:gridSpan w:val="4"/>
            <w:noWrap/>
            <w:vAlign w:val="bottom"/>
            <w:hideMark/>
          </w:tcPr>
          <w:p w:rsidR="00CD6DE6" w:rsidRDefault="00CD6DE6" w:rsidP="0090399B">
            <w:pPr>
              <w:jc w:val="center"/>
              <w:rPr>
                <w:rFonts w:ascii="Times New Roman" w:eastAsia="Times New Roman" w:hAnsi="Times New Roman" w:cs="Times New Roman"/>
                <w:color w:val="000000"/>
                <w:lang w:val="en-AU" w:eastAsia="en-AU"/>
              </w:rPr>
            </w:pPr>
            <w:r>
              <w:rPr>
                <w:rFonts w:ascii="Times New Roman" w:eastAsia="Times New Roman" w:hAnsi="Times New Roman" w:cs="Times New Roman"/>
                <w:color w:val="000000"/>
                <w:lang w:val="en-AU" w:eastAsia="en-AU"/>
              </w:rPr>
              <w:t>Urban localities</w:t>
            </w:r>
          </w:p>
        </w:tc>
      </w:tr>
      <w:tr w:rsidR="00CD6DE6" w:rsidTr="00CD6DE6">
        <w:trPr>
          <w:trHeight w:val="21"/>
        </w:trPr>
        <w:tc>
          <w:tcPr>
            <w:tcW w:w="3603" w:type="dxa"/>
            <w:gridSpan w:val="2"/>
            <w:tcBorders>
              <w:top w:val="nil"/>
              <w:left w:val="nil"/>
              <w:bottom w:val="single" w:sz="4" w:space="0" w:color="auto"/>
              <w:right w:val="nil"/>
            </w:tcBorders>
            <w:noWrap/>
            <w:vAlign w:val="bottom"/>
            <w:hideMark/>
          </w:tcPr>
          <w:p w:rsidR="00CD6DE6" w:rsidRDefault="00CD6DE6" w:rsidP="0090399B">
            <w:pPr>
              <w:rPr>
                <w:rFonts w:ascii="Times New Roman" w:eastAsia="Times New Roman" w:hAnsi="Times New Roman" w:cs="Times New Roman"/>
                <w:color w:val="000000"/>
                <w:lang w:val="en-AU" w:eastAsia="en-AU"/>
              </w:rPr>
            </w:pPr>
            <w:r>
              <w:rPr>
                <w:rFonts w:ascii="Times New Roman" w:eastAsia="Times New Roman" w:hAnsi="Times New Roman" w:cs="Times New Roman"/>
                <w:color w:val="000000"/>
                <w:lang w:val="en-AU" w:eastAsia="en-AU"/>
              </w:rPr>
              <w:t> </w:t>
            </w:r>
          </w:p>
        </w:tc>
        <w:tc>
          <w:tcPr>
            <w:tcW w:w="1499" w:type="dxa"/>
            <w:gridSpan w:val="2"/>
            <w:tcBorders>
              <w:top w:val="nil"/>
              <w:left w:val="nil"/>
              <w:bottom w:val="single" w:sz="4" w:space="0" w:color="auto"/>
              <w:right w:val="nil"/>
            </w:tcBorders>
            <w:vAlign w:val="bottom"/>
            <w:hideMark/>
          </w:tcPr>
          <w:p w:rsidR="00CD6DE6" w:rsidRDefault="00CD6DE6" w:rsidP="0090399B">
            <w:pPr>
              <w:jc w:val="center"/>
              <w:rPr>
                <w:rFonts w:ascii="Times New Roman" w:eastAsia="Times New Roman" w:hAnsi="Times New Roman" w:cs="Times New Roman"/>
                <w:color w:val="000000"/>
                <w:lang w:val="en-AU" w:eastAsia="en-AU"/>
              </w:rPr>
            </w:pPr>
            <w:r>
              <w:rPr>
                <w:rFonts w:ascii="Times New Roman" w:eastAsia="Times New Roman" w:hAnsi="Times New Roman" w:cs="Times New Roman"/>
                <w:color w:val="000000"/>
                <w:lang w:val="en-AU" w:eastAsia="en-AU"/>
              </w:rPr>
              <w:t>Unconditional</w:t>
            </w:r>
          </w:p>
        </w:tc>
        <w:tc>
          <w:tcPr>
            <w:tcW w:w="1276" w:type="dxa"/>
            <w:gridSpan w:val="2"/>
            <w:tcBorders>
              <w:top w:val="nil"/>
              <w:left w:val="nil"/>
              <w:bottom w:val="single" w:sz="4" w:space="0" w:color="auto"/>
              <w:right w:val="nil"/>
            </w:tcBorders>
            <w:vAlign w:val="bottom"/>
            <w:hideMark/>
          </w:tcPr>
          <w:p w:rsidR="00CD6DE6" w:rsidRDefault="00CD6DE6" w:rsidP="0090399B">
            <w:pPr>
              <w:jc w:val="center"/>
              <w:rPr>
                <w:rFonts w:ascii="Times New Roman" w:eastAsia="Times New Roman" w:hAnsi="Times New Roman" w:cs="Times New Roman"/>
                <w:color w:val="000000"/>
                <w:lang w:val="en-AU" w:eastAsia="en-AU"/>
              </w:rPr>
            </w:pPr>
            <w:r>
              <w:rPr>
                <w:rFonts w:ascii="Times New Roman" w:eastAsia="Times New Roman" w:hAnsi="Times New Roman" w:cs="Times New Roman"/>
                <w:color w:val="000000"/>
                <w:lang w:val="en-AU" w:eastAsia="en-AU"/>
              </w:rPr>
              <w:t>Conditional</w:t>
            </w:r>
          </w:p>
        </w:tc>
        <w:tc>
          <w:tcPr>
            <w:tcW w:w="1499" w:type="dxa"/>
            <w:gridSpan w:val="2"/>
            <w:tcBorders>
              <w:top w:val="nil"/>
              <w:left w:val="nil"/>
              <w:bottom w:val="single" w:sz="4" w:space="0" w:color="auto"/>
              <w:right w:val="nil"/>
            </w:tcBorders>
            <w:vAlign w:val="bottom"/>
            <w:hideMark/>
          </w:tcPr>
          <w:p w:rsidR="00CD6DE6" w:rsidRDefault="00CD6DE6" w:rsidP="0090399B">
            <w:pPr>
              <w:jc w:val="center"/>
              <w:rPr>
                <w:rFonts w:ascii="Times New Roman" w:eastAsia="Times New Roman" w:hAnsi="Times New Roman" w:cs="Times New Roman"/>
                <w:color w:val="000000"/>
                <w:lang w:val="en-AU" w:eastAsia="en-AU"/>
              </w:rPr>
            </w:pPr>
            <w:r>
              <w:rPr>
                <w:rFonts w:ascii="Times New Roman" w:eastAsia="Times New Roman" w:hAnsi="Times New Roman" w:cs="Times New Roman"/>
                <w:color w:val="000000"/>
                <w:lang w:val="en-AU" w:eastAsia="en-AU"/>
              </w:rPr>
              <w:t>Unconditional</w:t>
            </w:r>
          </w:p>
        </w:tc>
        <w:tc>
          <w:tcPr>
            <w:tcW w:w="1277" w:type="dxa"/>
            <w:gridSpan w:val="2"/>
            <w:tcBorders>
              <w:top w:val="nil"/>
              <w:left w:val="nil"/>
              <w:bottom w:val="single" w:sz="4" w:space="0" w:color="auto"/>
              <w:right w:val="nil"/>
            </w:tcBorders>
            <w:vAlign w:val="bottom"/>
            <w:hideMark/>
          </w:tcPr>
          <w:p w:rsidR="00CD6DE6" w:rsidRDefault="00CD6DE6" w:rsidP="0090399B">
            <w:pPr>
              <w:jc w:val="center"/>
              <w:rPr>
                <w:rFonts w:ascii="Times New Roman" w:eastAsia="Times New Roman" w:hAnsi="Times New Roman" w:cs="Times New Roman"/>
                <w:color w:val="000000"/>
                <w:lang w:val="en-AU" w:eastAsia="en-AU"/>
              </w:rPr>
            </w:pPr>
            <w:r>
              <w:rPr>
                <w:rFonts w:ascii="Times New Roman" w:eastAsia="Times New Roman" w:hAnsi="Times New Roman" w:cs="Times New Roman"/>
                <w:color w:val="000000"/>
                <w:lang w:val="en-AU" w:eastAsia="en-AU"/>
              </w:rPr>
              <w:t>Conditional</w:t>
            </w:r>
          </w:p>
        </w:tc>
      </w:tr>
      <w:tr w:rsidR="00CD6DE6" w:rsidTr="00CD6DE6">
        <w:trPr>
          <w:trHeight w:val="21"/>
        </w:trPr>
        <w:tc>
          <w:tcPr>
            <w:tcW w:w="3603" w:type="dxa"/>
            <w:gridSpan w:val="2"/>
            <w:noWrap/>
            <w:vAlign w:val="bottom"/>
            <w:hideMark/>
          </w:tcPr>
          <w:p w:rsidR="00CD6DE6" w:rsidRPr="00404A8C" w:rsidRDefault="00CD6DE6" w:rsidP="00404A8C">
            <w:pPr>
              <w:rPr>
                <w:rFonts w:ascii="Times New Roman" w:eastAsia="Times New Roman" w:hAnsi="Times New Roman" w:cs="Times New Roman"/>
                <w:color w:val="000000"/>
                <w:sz w:val="21"/>
                <w:szCs w:val="21"/>
                <w:lang w:val="en-AU" w:eastAsia="en-AU"/>
              </w:rPr>
            </w:pPr>
            <w:r w:rsidRPr="00404A8C">
              <w:rPr>
                <w:rFonts w:ascii="Times New Roman" w:eastAsia="Times New Roman" w:hAnsi="Times New Roman" w:cs="Times New Roman"/>
                <w:color w:val="000000"/>
                <w:sz w:val="21"/>
                <w:szCs w:val="21"/>
                <w:lang w:val="en-AU" w:eastAsia="en-AU"/>
              </w:rPr>
              <w:t>HH monetary exp. on soda (%)</w:t>
            </w:r>
          </w:p>
        </w:tc>
        <w:tc>
          <w:tcPr>
            <w:tcW w:w="1499" w:type="dxa"/>
            <w:gridSpan w:val="2"/>
            <w:noWrap/>
            <w:vAlign w:val="bottom"/>
            <w:hideMark/>
          </w:tcPr>
          <w:p w:rsidR="00CD6DE6" w:rsidRPr="00404A8C" w:rsidRDefault="00CD6DE6" w:rsidP="00404A8C">
            <w:pPr>
              <w:tabs>
                <w:tab w:val="decimal" w:pos="642"/>
              </w:tabs>
              <w:rPr>
                <w:rFonts w:ascii="Times New Roman" w:eastAsia="Times New Roman" w:hAnsi="Times New Roman" w:cs="Times New Roman"/>
                <w:color w:val="000000"/>
                <w:sz w:val="21"/>
                <w:szCs w:val="21"/>
                <w:lang w:val="en-AU" w:eastAsia="en-AU"/>
              </w:rPr>
            </w:pPr>
            <w:r w:rsidRPr="00404A8C">
              <w:rPr>
                <w:rFonts w:ascii="Times New Roman" w:eastAsia="Times New Roman" w:hAnsi="Times New Roman" w:cs="Times New Roman"/>
                <w:color w:val="000000"/>
                <w:sz w:val="21"/>
                <w:szCs w:val="21"/>
                <w:lang w:val="en-AU" w:eastAsia="en-AU"/>
              </w:rPr>
              <w:t>0.02</w:t>
            </w:r>
          </w:p>
        </w:tc>
        <w:tc>
          <w:tcPr>
            <w:tcW w:w="1276" w:type="dxa"/>
            <w:gridSpan w:val="2"/>
            <w:noWrap/>
            <w:vAlign w:val="bottom"/>
            <w:hideMark/>
          </w:tcPr>
          <w:p w:rsidR="00CD6DE6" w:rsidRPr="00404A8C" w:rsidRDefault="00CD6DE6" w:rsidP="00404A8C">
            <w:pPr>
              <w:jc w:val="center"/>
              <w:rPr>
                <w:rFonts w:ascii="Times New Roman" w:eastAsia="Times New Roman" w:hAnsi="Times New Roman" w:cs="Times New Roman"/>
                <w:color w:val="000000"/>
                <w:sz w:val="21"/>
                <w:szCs w:val="21"/>
                <w:lang w:val="en-AU" w:eastAsia="en-AU"/>
              </w:rPr>
            </w:pPr>
            <w:r w:rsidRPr="00404A8C">
              <w:rPr>
                <w:rFonts w:ascii="Times New Roman" w:eastAsia="Times New Roman" w:hAnsi="Times New Roman" w:cs="Times New Roman"/>
                <w:color w:val="000000"/>
                <w:sz w:val="21"/>
                <w:szCs w:val="21"/>
                <w:lang w:val="en-AU" w:eastAsia="en-AU"/>
              </w:rPr>
              <w:t>0.03</w:t>
            </w:r>
          </w:p>
        </w:tc>
        <w:tc>
          <w:tcPr>
            <w:tcW w:w="1499" w:type="dxa"/>
            <w:gridSpan w:val="2"/>
            <w:noWrap/>
            <w:vAlign w:val="bottom"/>
            <w:hideMark/>
          </w:tcPr>
          <w:p w:rsidR="00CD6DE6" w:rsidRPr="00404A8C" w:rsidRDefault="00CD6DE6" w:rsidP="00404A8C">
            <w:pPr>
              <w:tabs>
                <w:tab w:val="decimal" w:pos="550"/>
              </w:tabs>
              <w:rPr>
                <w:rFonts w:ascii="Times New Roman" w:eastAsia="Times New Roman" w:hAnsi="Times New Roman" w:cs="Times New Roman"/>
                <w:color w:val="000000"/>
                <w:sz w:val="21"/>
                <w:szCs w:val="21"/>
                <w:lang w:val="en-AU" w:eastAsia="en-AU"/>
              </w:rPr>
            </w:pPr>
            <w:r w:rsidRPr="00404A8C">
              <w:rPr>
                <w:rFonts w:ascii="Times New Roman" w:eastAsia="Times New Roman" w:hAnsi="Times New Roman" w:cs="Times New Roman"/>
                <w:color w:val="000000"/>
                <w:sz w:val="21"/>
                <w:szCs w:val="21"/>
                <w:lang w:val="en-AU" w:eastAsia="en-AU"/>
              </w:rPr>
              <w:t>0.02</w:t>
            </w:r>
          </w:p>
        </w:tc>
        <w:tc>
          <w:tcPr>
            <w:tcW w:w="1277" w:type="dxa"/>
            <w:gridSpan w:val="2"/>
            <w:noWrap/>
            <w:vAlign w:val="bottom"/>
            <w:hideMark/>
          </w:tcPr>
          <w:p w:rsidR="00CD6DE6" w:rsidRPr="00404A8C" w:rsidRDefault="00CD6DE6" w:rsidP="00404A8C">
            <w:pPr>
              <w:tabs>
                <w:tab w:val="decimal" w:pos="480"/>
              </w:tabs>
              <w:jc w:val="center"/>
              <w:rPr>
                <w:rFonts w:ascii="Times New Roman" w:eastAsia="Times New Roman" w:hAnsi="Times New Roman" w:cs="Times New Roman"/>
                <w:color w:val="000000"/>
                <w:sz w:val="21"/>
                <w:szCs w:val="21"/>
                <w:lang w:val="en-AU" w:eastAsia="en-AU"/>
              </w:rPr>
            </w:pPr>
            <w:r w:rsidRPr="00404A8C">
              <w:rPr>
                <w:rFonts w:ascii="Times New Roman" w:eastAsia="Times New Roman" w:hAnsi="Times New Roman" w:cs="Times New Roman"/>
                <w:color w:val="000000"/>
                <w:sz w:val="21"/>
                <w:szCs w:val="21"/>
                <w:lang w:val="en-AU" w:eastAsia="en-AU"/>
              </w:rPr>
              <w:t>0.03</w:t>
            </w:r>
          </w:p>
        </w:tc>
      </w:tr>
      <w:tr w:rsidR="00CD6DE6" w:rsidTr="00CD6DE6">
        <w:trPr>
          <w:trHeight w:val="21"/>
        </w:trPr>
        <w:tc>
          <w:tcPr>
            <w:tcW w:w="3603" w:type="dxa"/>
            <w:gridSpan w:val="2"/>
            <w:noWrap/>
            <w:vAlign w:val="bottom"/>
            <w:hideMark/>
          </w:tcPr>
          <w:p w:rsidR="00CD6DE6" w:rsidRPr="00404A8C" w:rsidRDefault="00CD6DE6" w:rsidP="00404A8C">
            <w:pPr>
              <w:rPr>
                <w:rFonts w:ascii="Times New Roman" w:eastAsia="Times New Roman" w:hAnsi="Times New Roman" w:cs="Times New Roman"/>
                <w:color w:val="000000"/>
                <w:sz w:val="21"/>
                <w:szCs w:val="21"/>
                <w:lang w:val="en-AU" w:eastAsia="en-AU"/>
              </w:rPr>
            </w:pPr>
          </w:p>
        </w:tc>
        <w:tc>
          <w:tcPr>
            <w:tcW w:w="1499" w:type="dxa"/>
            <w:gridSpan w:val="2"/>
            <w:noWrap/>
            <w:vAlign w:val="bottom"/>
            <w:hideMark/>
          </w:tcPr>
          <w:p w:rsidR="00CD6DE6" w:rsidRPr="00404A8C" w:rsidRDefault="00CD6DE6" w:rsidP="00404A8C">
            <w:pPr>
              <w:tabs>
                <w:tab w:val="decimal" w:pos="642"/>
              </w:tabs>
              <w:rPr>
                <w:rFonts w:ascii="Times New Roman" w:eastAsia="Times New Roman" w:hAnsi="Times New Roman" w:cs="Times New Roman"/>
                <w:color w:val="000000"/>
                <w:sz w:val="21"/>
                <w:szCs w:val="21"/>
                <w:lang w:val="en-AU" w:eastAsia="en-AU"/>
              </w:rPr>
            </w:pPr>
            <w:r w:rsidRPr="00404A8C">
              <w:rPr>
                <w:rFonts w:ascii="Times New Roman" w:eastAsia="Times New Roman" w:hAnsi="Times New Roman" w:cs="Times New Roman"/>
                <w:color w:val="000000"/>
                <w:sz w:val="21"/>
                <w:szCs w:val="21"/>
                <w:lang w:val="en-AU" w:eastAsia="en-AU"/>
              </w:rPr>
              <w:t>(0.03)</w:t>
            </w:r>
          </w:p>
        </w:tc>
        <w:tc>
          <w:tcPr>
            <w:tcW w:w="1276" w:type="dxa"/>
            <w:gridSpan w:val="2"/>
            <w:noWrap/>
            <w:vAlign w:val="bottom"/>
            <w:hideMark/>
          </w:tcPr>
          <w:p w:rsidR="00CD6DE6" w:rsidRPr="00404A8C" w:rsidRDefault="00CD6DE6" w:rsidP="00404A8C">
            <w:pPr>
              <w:jc w:val="center"/>
              <w:rPr>
                <w:rFonts w:ascii="Times New Roman" w:eastAsia="Times New Roman" w:hAnsi="Times New Roman" w:cs="Times New Roman"/>
                <w:color w:val="000000"/>
                <w:sz w:val="21"/>
                <w:szCs w:val="21"/>
                <w:lang w:val="en-AU" w:eastAsia="en-AU"/>
              </w:rPr>
            </w:pPr>
            <w:r w:rsidRPr="00404A8C">
              <w:rPr>
                <w:rFonts w:ascii="Times New Roman" w:eastAsia="Times New Roman" w:hAnsi="Times New Roman" w:cs="Times New Roman"/>
                <w:color w:val="000000"/>
                <w:sz w:val="21"/>
                <w:szCs w:val="21"/>
                <w:lang w:val="en-AU" w:eastAsia="en-AU"/>
              </w:rPr>
              <w:t>(0.03)</w:t>
            </w:r>
          </w:p>
        </w:tc>
        <w:tc>
          <w:tcPr>
            <w:tcW w:w="1499" w:type="dxa"/>
            <w:gridSpan w:val="2"/>
            <w:noWrap/>
            <w:vAlign w:val="bottom"/>
            <w:hideMark/>
          </w:tcPr>
          <w:p w:rsidR="00CD6DE6" w:rsidRPr="00404A8C" w:rsidRDefault="00CD6DE6" w:rsidP="00404A8C">
            <w:pPr>
              <w:tabs>
                <w:tab w:val="decimal" w:pos="550"/>
              </w:tabs>
              <w:rPr>
                <w:rFonts w:ascii="Times New Roman" w:eastAsia="Times New Roman" w:hAnsi="Times New Roman" w:cs="Times New Roman"/>
                <w:color w:val="000000"/>
                <w:sz w:val="21"/>
                <w:szCs w:val="21"/>
                <w:lang w:val="en-AU" w:eastAsia="en-AU"/>
              </w:rPr>
            </w:pPr>
            <w:r w:rsidRPr="00404A8C">
              <w:rPr>
                <w:rFonts w:ascii="Times New Roman" w:eastAsia="Times New Roman" w:hAnsi="Times New Roman" w:cs="Times New Roman"/>
                <w:color w:val="000000"/>
                <w:sz w:val="21"/>
                <w:szCs w:val="21"/>
                <w:lang w:val="en-AU" w:eastAsia="en-AU"/>
              </w:rPr>
              <w:t>(0.03)</w:t>
            </w:r>
          </w:p>
        </w:tc>
        <w:tc>
          <w:tcPr>
            <w:tcW w:w="1277" w:type="dxa"/>
            <w:gridSpan w:val="2"/>
            <w:noWrap/>
            <w:vAlign w:val="bottom"/>
            <w:hideMark/>
          </w:tcPr>
          <w:p w:rsidR="00CD6DE6" w:rsidRPr="00404A8C" w:rsidRDefault="00CD6DE6" w:rsidP="00404A8C">
            <w:pPr>
              <w:tabs>
                <w:tab w:val="decimal" w:pos="480"/>
              </w:tabs>
              <w:jc w:val="center"/>
              <w:rPr>
                <w:rFonts w:ascii="Times New Roman" w:eastAsia="Times New Roman" w:hAnsi="Times New Roman" w:cs="Times New Roman"/>
                <w:color w:val="000000"/>
                <w:sz w:val="21"/>
                <w:szCs w:val="21"/>
                <w:lang w:val="en-AU" w:eastAsia="en-AU"/>
              </w:rPr>
            </w:pPr>
            <w:r w:rsidRPr="00404A8C">
              <w:rPr>
                <w:rFonts w:ascii="Times New Roman" w:eastAsia="Times New Roman" w:hAnsi="Times New Roman" w:cs="Times New Roman"/>
                <w:color w:val="000000"/>
                <w:sz w:val="21"/>
                <w:szCs w:val="21"/>
                <w:lang w:val="en-AU" w:eastAsia="en-AU"/>
              </w:rPr>
              <w:t>(0.03)</w:t>
            </w:r>
          </w:p>
        </w:tc>
      </w:tr>
      <w:tr w:rsidR="00CD6DE6" w:rsidTr="00CD6DE6">
        <w:trPr>
          <w:trHeight w:val="21"/>
        </w:trPr>
        <w:tc>
          <w:tcPr>
            <w:tcW w:w="3603" w:type="dxa"/>
            <w:gridSpan w:val="2"/>
            <w:noWrap/>
            <w:vAlign w:val="bottom"/>
            <w:hideMark/>
          </w:tcPr>
          <w:p w:rsidR="00CD6DE6" w:rsidRPr="00404A8C" w:rsidRDefault="00CD6DE6" w:rsidP="00404A8C">
            <w:pPr>
              <w:rPr>
                <w:rFonts w:ascii="Times New Roman" w:eastAsia="Times New Roman" w:hAnsi="Times New Roman" w:cs="Times New Roman"/>
                <w:color w:val="000000"/>
                <w:sz w:val="21"/>
                <w:szCs w:val="21"/>
                <w:lang w:val="en-AU" w:eastAsia="en-AU"/>
              </w:rPr>
            </w:pPr>
            <w:r w:rsidRPr="00404A8C">
              <w:rPr>
                <w:rFonts w:ascii="Times New Roman" w:eastAsia="Times New Roman" w:hAnsi="Times New Roman" w:cs="Times New Roman"/>
                <w:color w:val="000000"/>
                <w:sz w:val="21"/>
                <w:szCs w:val="21"/>
                <w:lang w:val="en-AU" w:eastAsia="en-AU"/>
              </w:rPr>
              <w:t>HH monetary exp. on soda (pesos)</w:t>
            </w:r>
          </w:p>
        </w:tc>
        <w:tc>
          <w:tcPr>
            <w:tcW w:w="1499" w:type="dxa"/>
            <w:gridSpan w:val="2"/>
            <w:noWrap/>
            <w:vAlign w:val="bottom"/>
            <w:hideMark/>
          </w:tcPr>
          <w:p w:rsidR="00CD6DE6" w:rsidRPr="00404A8C" w:rsidRDefault="00CD6DE6" w:rsidP="00404A8C">
            <w:pPr>
              <w:tabs>
                <w:tab w:val="decimal" w:pos="642"/>
              </w:tabs>
              <w:rPr>
                <w:rFonts w:ascii="Times New Roman" w:eastAsia="Times New Roman" w:hAnsi="Times New Roman" w:cs="Times New Roman"/>
                <w:color w:val="000000"/>
                <w:sz w:val="21"/>
                <w:szCs w:val="21"/>
                <w:lang w:val="en-AU" w:eastAsia="en-AU"/>
              </w:rPr>
            </w:pPr>
            <w:r w:rsidRPr="00404A8C">
              <w:rPr>
                <w:rFonts w:ascii="Times New Roman" w:eastAsia="Times New Roman" w:hAnsi="Times New Roman" w:cs="Times New Roman"/>
                <w:color w:val="000000"/>
                <w:sz w:val="21"/>
                <w:szCs w:val="21"/>
                <w:lang w:val="en-AU" w:eastAsia="en-AU"/>
              </w:rPr>
              <w:t>139.54</w:t>
            </w:r>
          </w:p>
        </w:tc>
        <w:tc>
          <w:tcPr>
            <w:tcW w:w="1276" w:type="dxa"/>
            <w:gridSpan w:val="2"/>
            <w:noWrap/>
            <w:vAlign w:val="bottom"/>
            <w:hideMark/>
          </w:tcPr>
          <w:p w:rsidR="00CD6DE6" w:rsidRPr="00404A8C" w:rsidRDefault="00CD6DE6" w:rsidP="00404A8C">
            <w:pPr>
              <w:tabs>
                <w:tab w:val="decimal" w:pos="463"/>
              </w:tabs>
              <w:rPr>
                <w:rFonts w:ascii="Times New Roman" w:eastAsia="Times New Roman" w:hAnsi="Times New Roman" w:cs="Times New Roman"/>
                <w:color w:val="000000"/>
                <w:sz w:val="21"/>
                <w:szCs w:val="21"/>
                <w:lang w:val="en-AU" w:eastAsia="en-AU"/>
              </w:rPr>
            </w:pPr>
            <w:r w:rsidRPr="00404A8C">
              <w:rPr>
                <w:rFonts w:ascii="Times New Roman" w:eastAsia="Times New Roman" w:hAnsi="Times New Roman" w:cs="Times New Roman"/>
                <w:color w:val="000000"/>
                <w:sz w:val="21"/>
                <w:szCs w:val="21"/>
                <w:lang w:val="en-AU" w:eastAsia="en-AU"/>
              </w:rPr>
              <w:t>211.27</w:t>
            </w:r>
          </w:p>
        </w:tc>
        <w:tc>
          <w:tcPr>
            <w:tcW w:w="1499" w:type="dxa"/>
            <w:gridSpan w:val="2"/>
            <w:noWrap/>
            <w:vAlign w:val="bottom"/>
            <w:hideMark/>
          </w:tcPr>
          <w:p w:rsidR="00CD6DE6" w:rsidRPr="00404A8C" w:rsidRDefault="00CD6DE6" w:rsidP="00404A8C">
            <w:pPr>
              <w:tabs>
                <w:tab w:val="decimal" w:pos="550"/>
              </w:tabs>
              <w:rPr>
                <w:rFonts w:ascii="Times New Roman" w:eastAsia="Times New Roman" w:hAnsi="Times New Roman" w:cs="Times New Roman"/>
                <w:color w:val="000000"/>
                <w:sz w:val="21"/>
                <w:szCs w:val="21"/>
                <w:lang w:val="en-AU" w:eastAsia="en-AU"/>
              </w:rPr>
            </w:pPr>
            <w:r w:rsidRPr="00404A8C">
              <w:rPr>
                <w:rFonts w:ascii="Times New Roman" w:eastAsia="Times New Roman" w:hAnsi="Times New Roman" w:cs="Times New Roman"/>
                <w:color w:val="000000"/>
                <w:sz w:val="21"/>
                <w:szCs w:val="21"/>
                <w:lang w:val="en-AU" w:eastAsia="en-AU"/>
              </w:rPr>
              <w:t>146.69</w:t>
            </w:r>
          </w:p>
        </w:tc>
        <w:tc>
          <w:tcPr>
            <w:tcW w:w="1277" w:type="dxa"/>
            <w:gridSpan w:val="2"/>
            <w:noWrap/>
            <w:vAlign w:val="bottom"/>
            <w:hideMark/>
          </w:tcPr>
          <w:p w:rsidR="00CD6DE6" w:rsidRPr="00404A8C" w:rsidRDefault="00CD6DE6" w:rsidP="00404A8C">
            <w:pPr>
              <w:tabs>
                <w:tab w:val="decimal" w:pos="480"/>
              </w:tabs>
              <w:jc w:val="center"/>
              <w:rPr>
                <w:rFonts w:ascii="Times New Roman" w:eastAsia="Times New Roman" w:hAnsi="Times New Roman" w:cs="Times New Roman"/>
                <w:color w:val="000000"/>
                <w:sz w:val="21"/>
                <w:szCs w:val="21"/>
                <w:lang w:val="en-AU" w:eastAsia="en-AU"/>
              </w:rPr>
            </w:pPr>
            <w:r w:rsidRPr="00404A8C">
              <w:rPr>
                <w:rFonts w:ascii="Times New Roman" w:eastAsia="Times New Roman" w:hAnsi="Times New Roman" w:cs="Times New Roman"/>
                <w:color w:val="000000"/>
                <w:sz w:val="21"/>
                <w:szCs w:val="21"/>
                <w:lang w:val="en-AU" w:eastAsia="en-AU"/>
              </w:rPr>
              <w:t>217.40</w:t>
            </w:r>
          </w:p>
        </w:tc>
      </w:tr>
      <w:tr w:rsidR="00CD6DE6" w:rsidTr="00CD6DE6">
        <w:trPr>
          <w:trHeight w:val="21"/>
        </w:trPr>
        <w:tc>
          <w:tcPr>
            <w:tcW w:w="3603" w:type="dxa"/>
            <w:gridSpan w:val="2"/>
            <w:noWrap/>
            <w:vAlign w:val="bottom"/>
            <w:hideMark/>
          </w:tcPr>
          <w:p w:rsidR="00CD6DE6" w:rsidRPr="00404A8C" w:rsidRDefault="00CD6DE6" w:rsidP="00404A8C">
            <w:pPr>
              <w:rPr>
                <w:rFonts w:ascii="Times New Roman" w:eastAsia="Times New Roman" w:hAnsi="Times New Roman" w:cs="Times New Roman"/>
                <w:color w:val="000000"/>
                <w:sz w:val="21"/>
                <w:szCs w:val="21"/>
                <w:lang w:val="en-AU" w:eastAsia="en-AU"/>
              </w:rPr>
            </w:pPr>
          </w:p>
        </w:tc>
        <w:tc>
          <w:tcPr>
            <w:tcW w:w="1499" w:type="dxa"/>
            <w:gridSpan w:val="2"/>
            <w:noWrap/>
            <w:vAlign w:val="bottom"/>
            <w:hideMark/>
          </w:tcPr>
          <w:p w:rsidR="00CD6DE6" w:rsidRPr="00404A8C" w:rsidRDefault="00CD6DE6" w:rsidP="00404A8C">
            <w:pPr>
              <w:tabs>
                <w:tab w:val="decimal" w:pos="642"/>
              </w:tabs>
              <w:rPr>
                <w:rFonts w:ascii="Times New Roman" w:eastAsia="Times New Roman" w:hAnsi="Times New Roman" w:cs="Times New Roman"/>
                <w:color w:val="000000"/>
                <w:sz w:val="21"/>
                <w:szCs w:val="21"/>
                <w:lang w:val="en-AU" w:eastAsia="en-AU"/>
              </w:rPr>
            </w:pPr>
            <w:r w:rsidRPr="00404A8C">
              <w:rPr>
                <w:rFonts w:ascii="Times New Roman" w:eastAsia="Times New Roman" w:hAnsi="Times New Roman" w:cs="Times New Roman"/>
                <w:color w:val="000000"/>
                <w:sz w:val="21"/>
                <w:szCs w:val="21"/>
                <w:lang w:val="en-AU" w:eastAsia="en-AU"/>
              </w:rPr>
              <w:t>(174.34)</w:t>
            </w:r>
          </w:p>
        </w:tc>
        <w:tc>
          <w:tcPr>
            <w:tcW w:w="1276" w:type="dxa"/>
            <w:gridSpan w:val="2"/>
            <w:noWrap/>
            <w:vAlign w:val="bottom"/>
            <w:hideMark/>
          </w:tcPr>
          <w:p w:rsidR="00CD6DE6" w:rsidRPr="00404A8C" w:rsidRDefault="00CD6DE6" w:rsidP="00404A8C">
            <w:pPr>
              <w:tabs>
                <w:tab w:val="decimal" w:pos="463"/>
              </w:tabs>
              <w:rPr>
                <w:rFonts w:ascii="Times New Roman" w:eastAsia="Times New Roman" w:hAnsi="Times New Roman" w:cs="Times New Roman"/>
                <w:color w:val="000000"/>
                <w:sz w:val="21"/>
                <w:szCs w:val="21"/>
                <w:lang w:val="en-AU" w:eastAsia="en-AU"/>
              </w:rPr>
            </w:pPr>
            <w:r w:rsidRPr="00404A8C">
              <w:rPr>
                <w:rFonts w:ascii="Times New Roman" w:eastAsia="Times New Roman" w:hAnsi="Times New Roman" w:cs="Times New Roman"/>
                <w:color w:val="000000"/>
                <w:sz w:val="21"/>
                <w:szCs w:val="21"/>
                <w:lang w:val="en-AU" w:eastAsia="en-AU"/>
              </w:rPr>
              <w:t>(175.68)</w:t>
            </w:r>
          </w:p>
        </w:tc>
        <w:tc>
          <w:tcPr>
            <w:tcW w:w="1499" w:type="dxa"/>
            <w:gridSpan w:val="2"/>
            <w:noWrap/>
            <w:vAlign w:val="bottom"/>
            <w:hideMark/>
          </w:tcPr>
          <w:p w:rsidR="00CD6DE6" w:rsidRPr="00404A8C" w:rsidRDefault="00CD6DE6" w:rsidP="00404A8C">
            <w:pPr>
              <w:tabs>
                <w:tab w:val="decimal" w:pos="550"/>
              </w:tabs>
              <w:rPr>
                <w:rFonts w:ascii="Times New Roman" w:eastAsia="Times New Roman" w:hAnsi="Times New Roman" w:cs="Times New Roman"/>
                <w:color w:val="000000"/>
                <w:sz w:val="21"/>
                <w:szCs w:val="21"/>
                <w:lang w:val="en-AU" w:eastAsia="en-AU"/>
              </w:rPr>
            </w:pPr>
            <w:r w:rsidRPr="00404A8C">
              <w:rPr>
                <w:rFonts w:ascii="Times New Roman" w:eastAsia="Times New Roman" w:hAnsi="Times New Roman" w:cs="Times New Roman"/>
                <w:color w:val="000000"/>
                <w:sz w:val="21"/>
                <w:szCs w:val="21"/>
                <w:lang w:val="en-AU" w:eastAsia="en-AU"/>
              </w:rPr>
              <w:t>(178.72)</w:t>
            </w:r>
          </w:p>
        </w:tc>
        <w:tc>
          <w:tcPr>
            <w:tcW w:w="1277" w:type="dxa"/>
            <w:gridSpan w:val="2"/>
            <w:noWrap/>
            <w:vAlign w:val="bottom"/>
            <w:hideMark/>
          </w:tcPr>
          <w:p w:rsidR="00CD6DE6" w:rsidRPr="00404A8C" w:rsidRDefault="00CD6DE6" w:rsidP="00404A8C">
            <w:pPr>
              <w:tabs>
                <w:tab w:val="decimal" w:pos="480"/>
              </w:tabs>
              <w:jc w:val="center"/>
              <w:rPr>
                <w:rFonts w:ascii="Times New Roman" w:eastAsia="Times New Roman" w:hAnsi="Times New Roman" w:cs="Times New Roman"/>
                <w:color w:val="000000"/>
                <w:sz w:val="21"/>
                <w:szCs w:val="21"/>
                <w:lang w:val="en-AU" w:eastAsia="en-AU"/>
              </w:rPr>
            </w:pPr>
            <w:r w:rsidRPr="00404A8C">
              <w:rPr>
                <w:rFonts w:ascii="Times New Roman" w:eastAsia="Times New Roman" w:hAnsi="Times New Roman" w:cs="Times New Roman"/>
                <w:color w:val="000000"/>
                <w:sz w:val="21"/>
                <w:szCs w:val="21"/>
                <w:lang w:val="en-AU" w:eastAsia="en-AU"/>
              </w:rPr>
              <w:t>(178.79)</w:t>
            </w:r>
          </w:p>
        </w:tc>
      </w:tr>
      <w:tr w:rsidR="00CD6DE6" w:rsidTr="00CD6DE6">
        <w:trPr>
          <w:trHeight w:val="21"/>
        </w:trPr>
        <w:tc>
          <w:tcPr>
            <w:tcW w:w="3603" w:type="dxa"/>
            <w:gridSpan w:val="2"/>
            <w:noWrap/>
            <w:vAlign w:val="bottom"/>
            <w:hideMark/>
          </w:tcPr>
          <w:p w:rsidR="00CD6DE6" w:rsidRPr="00404A8C" w:rsidRDefault="00CD6DE6" w:rsidP="00404A8C">
            <w:pPr>
              <w:rPr>
                <w:rFonts w:ascii="Times New Roman" w:eastAsia="Times New Roman" w:hAnsi="Times New Roman" w:cs="Times New Roman"/>
                <w:color w:val="000000"/>
                <w:sz w:val="21"/>
                <w:szCs w:val="21"/>
                <w:lang w:val="en-AU" w:eastAsia="en-AU"/>
              </w:rPr>
            </w:pPr>
            <w:r w:rsidRPr="00404A8C">
              <w:rPr>
                <w:rFonts w:ascii="Times New Roman" w:eastAsia="Times New Roman" w:hAnsi="Times New Roman" w:cs="Times New Roman"/>
                <w:color w:val="000000"/>
                <w:sz w:val="21"/>
                <w:szCs w:val="21"/>
                <w:lang w:val="en-AU" w:eastAsia="en-AU"/>
              </w:rPr>
              <w:t xml:space="preserve">Price of soda (pesos per </w:t>
            </w:r>
            <w:proofErr w:type="spellStart"/>
            <w:r w:rsidRPr="00404A8C">
              <w:rPr>
                <w:rFonts w:ascii="Times New Roman" w:eastAsia="Times New Roman" w:hAnsi="Times New Roman" w:cs="Times New Roman"/>
                <w:color w:val="000000"/>
                <w:sz w:val="21"/>
                <w:szCs w:val="21"/>
                <w:lang w:val="en-AU" w:eastAsia="en-AU"/>
              </w:rPr>
              <w:t>liter</w:t>
            </w:r>
            <w:proofErr w:type="spellEnd"/>
            <w:r w:rsidRPr="00404A8C">
              <w:rPr>
                <w:rFonts w:ascii="Times New Roman" w:eastAsia="Times New Roman" w:hAnsi="Times New Roman" w:cs="Times New Roman"/>
                <w:color w:val="000000"/>
                <w:sz w:val="21"/>
                <w:szCs w:val="21"/>
                <w:lang w:val="en-AU" w:eastAsia="en-AU"/>
              </w:rPr>
              <w:t>)</w:t>
            </w:r>
          </w:p>
        </w:tc>
        <w:tc>
          <w:tcPr>
            <w:tcW w:w="1499" w:type="dxa"/>
            <w:gridSpan w:val="2"/>
            <w:noWrap/>
            <w:vAlign w:val="bottom"/>
            <w:hideMark/>
          </w:tcPr>
          <w:p w:rsidR="00CD6DE6" w:rsidRPr="00404A8C" w:rsidRDefault="00CD6DE6" w:rsidP="00404A8C">
            <w:pPr>
              <w:tabs>
                <w:tab w:val="decimal" w:pos="642"/>
              </w:tabs>
              <w:rPr>
                <w:rFonts w:ascii="Times New Roman" w:eastAsia="Times New Roman" w:hAnsi="Times New Roman" w:cs="Times New Roman"/>
                <w:color w:val="000000"/>
                <w:sz w:val="21"/>
                <w:szCs w:val="21"/>
                <w:lang w:val="en-AU" w:eastAsia="en-AU"/>
              </w:rPr>
            </w:pPr>
            <w:r w:rsidRPr="00404A8C">
              <w:rPr>
                <w:rFonts w:ascii="Times New Roman" w:eastAsia="Times New Roman" w:hAnsi="Times New Roman" w:cs="Times New Roman"/>
                <w:color w:val="000000"/>
                <w:sz w:val="21"/>
                <w:szCs w:val="21"/>
                <w:lang w:val="en-AU" w:eastAsia="en-AU"/>
              </w:rPr>
              <w:t>13.30</w:t>
            </w:r>
          </w:p>
        </w:tc>
        <w:tc>
          <w:tcPr>
            <w:tcW w:w="1276" w:type="dxa"/>
            <w:gridSpan w:val="2"/>
            <w:noWrap/>
            <w:vAlign w:val="bottom"/>
            <w:hideMark/>
          </w:tcPr>
          <w:p w:rsidR="00CD6DE6" w:rsidRPr="00404A8C" w:rsidRDefault="00CD6DE6" w:rsidP="00404A8C">
            <w:pPr>
              <w:tabs>
                <w:tab w:val="decimal" w:pos="463"/>
              </w:tabs>
              <w:rPr>
                <w:rFonts w:ascii="Times New Roman" w:eastAsia="Times New Roman" w:hAnsi="Times New Roman" w:cs="Times New Roman"/>
                <w:color w:val="000000"/>
                <w:sz w:val="21"/>
                <w:szCs w:val="21"/>
                <w:lang w:val="en-AU" w:eastAsia="en-AU"/>
              </w:rPr>
            </w:pPr>
            <w:r w:rsidRPr="00404A8C">
              <w:rPr>
                <w:rFonts w:ascii="Times New Roman" w:eastAsia="Times New Roman" w:hAnsi="Times New Roman" w:cs="Times New Roman"/>
                <w:color w:val="000000"/>
                <w:sz w:val="21"/>
                <w:szCs w:val="21"/>
                <w:lang w:val="en-AU" w:eastAsia="en-AU"/>
              </w:rPr>
              <w:t>13.34</w:t>
            </w:r>
          </w:p>
        </w:tc>
        <w:tc>
          <w:tcPr>
            <w:tcW w:w="1499" w:type="dxa"/>
            <w:gridSpan w:val="2"/>
            <w:noWrap/>
            <w:vAlign w:val="bottom"/>
            <w:hideMark/>
          </w:tcPr>
          <w:p w:rsidR="00CD6DE6" w:rsidRPr="00404A8C" w:rsidRDefault="00CD6DE6" w:rsidP="00404A8C">
            <w:pPr>
              <w:tabs>
                <w:tab w:val="decimal" w:pos="550"/>
              </w:tabs>
              <w:rPr>
                <w:rFonts w:ascii="Times New Roman" w:eastAsia="Times New Roman" w:hAnsi="Times New Roman" w:cs="Times New Roman"/>
                <w:color w:val="000000"/>
                <w:sz w:val="21"/>
                <w:szCs w:val="21"/>
                <w:lang w:val="en-AU" w:eastAsia="en-AU"/>
              </w:rPr>
            </w:pPr>
            <w:r w:rsidRPr="00404A8C">
              <w:rPr>
                <w:rFonts w:ascii="Times New Roman" w:eastAsia="Times New Roman" w:hAnsi="Times New Roman" w:cs="Times New Roman"/>
                <w:color w:val="000000"/>
                <w:sz w:val="21"/>
                <w:szCs w:val="21"/>
                <w:lang w:val="en-AU" w:eastAsia="en-AU"/>
              </w:rPr>
              <w:t>13.30</w:t>
            </w:r>
          </w:p>
        </w:tc>
        <w:tc>
          <w:tcPr>
            <w:tcW w:w="1277" w:type="dxa"/>
            <w:gridSpan w:val="2"/>
            <w:noWrap/>
            <w:vAlign w:val="bottom"/>
            <w:hideMark/>
          </w:tcPr>
          <w:p w:rsidR="00CD6DE6" w:rsidRPr="00404A8C" w:rsidRDefault="00CD6DE6" w:rsidP="00404A8C">
            <w:pPr>
              <w:tabs>
                <w:tab w:val="decimal" w:pos="480"/>
              </w:tabs>
              <w:jc w:val="center"/>
              <w:rPr>
                <w:rFonts w:ascii="Times New Roman" w:eastAsia="Times New Roman" w:hAnsi="Times New Roman" w:cs="Times New Roman"/>
                <w:color w:val="000000"/>
                <w:sz w:val="21"/>
                <w:szCs w:val="21"/>
                <w:lang w:val="en-AU" w:eastAsia="en-AU"/>
              </w:rPr>
            </w:pPr>
            <w:r w:rsidRPr="00404A8C">
              <w:rPr>
                <w:rFonts w:ascii="Times New Roman" w:eastAsia="Times New Roman" w:hAnsi="Times New Roman" w:cs="Times New Roman"/>
                <w:color w:val="000000"/>
                <w:sz w:val="21"/>
                <w:szCs w:val="21"/>
                <w:lang w:val="en-AU" w:eastAsia="en-AU"/>
              </w:rPr>
              <w:t>13.33</w:t>
            </w:r>
          </w:p>
        </w:tc>
      </w:tr>
      <w:tr w:rsidR="00CD6DE6" w:rsidTr="00CD6DE6">
        <w:trPr>
          <w:trHeight w:val="21"/>
        </w:trPr>
        <w:tc>
          <w:tcPr>
            <w:tcW w:w="3603" w:type="dxa"/>
            <w:gridSpan w:val="2"/>
            <w:noWrap/>
            <w:vAlign w:val="bottom"/>
            <w:hideMark/>
          </w:tcPr>
          <w:p w:rsidR="00CD6DE6" w:rsidRPr="00404A8C" w:rsidRDefault="00CD6DE6" w:rsidP="00404A8C">
            <w:pPr>
              <w:rPr>
                <w:rFonts w:ascii="Times New Roman" w:eastAsia="Times New Roman" w:hAnsi="Times New Roman" w:cs="Times New Roman"/>
                <w:color w:val="000000"/>
                <w:sz w:val="21"/>
                <w:szCs w:val="21"/>
                <w:lang w:val="en-AU" w:eastAsia="en-AU"/>
              </w:rPr>
            </w:pPr>
          </w:p>
        </w:tc>
        <w:tc>
          <w:tcPr>
            <w:tcW w:w="1499" w:type="dxa"/>
            <w:gridSpan w:val="2"/>
            <w:noWrap/>
            <w:vAlign w:val="bottom"/>
            <w:hideMark/>
          </w:tcPr>
          <w:p w:rsidR="00CD6DE6" w:rsidRPr="00404A8C" w:rsidRDefault="00CD6DE6" w:rsidP="00404A8C">
            <w:pPr>
              <w:tabs>
                <w:tab w:val="decimal" w:pos="642"/>
              </w:tabs>
              <w:rPr>
                <w:rFonts w:ascii="Times New Roman" w:eastAsia="Times New Roman" w:hAnsi="Times New Roman" w:cs="Times New Roman"/>
                <w:color w:val="000000"/>
                <w:sz w:val="21"/>
                <w:szCs w:val="21"/>
                <w:lang w:val="en-AU" w:eastAsia="en-AU"/>
              </w:rPr>
            </w:pPr>
            <w:r w:rsidRPr="00404A8C">
              <w:rPr>
                <w:rFonts w:ascii="Times New Roman" w:eastAsia="Times New Roman" w:hAnsi="Times New Roman" w:cs="Times New Roman"/>
                <w:color w:val="000000"/>
                <w:sz w:val="21"/>
                <w:szCs w:val="21"/>
                <w:lang w:val="en-AU" w:eastAsia="en-AU"/>
              </w:rPr>
              <w:t>(1.66)</w:t>
            </w:r>
          </w:p>
        </w:tc>
        <w:tc>
          <w:tcPr>
            <w:tcW w:w="1276" w:type="dxa"/>
            <w:gridSpan w:val="2"/>
            <w:noWrap/>
            <w:vAlign w:val="bottom"/>
            <w:hideMark/>
          </w:tcPr>
          <w:p w:rsidR="00CD6DE6" w:rsidRPr="00404A8C" w:rsidRDefault="00CD6DE6" w:rsidP="00404A8C">
            <w:pPr>
              <w:tabs>
                <w:tab w:val="decimal" w:pos="463"/>
              </w:tabs>
              <w:rPr>
                <w:rFonts w:ascii="Times New Roman" w:eastAsia="Times New Roman" w:hAnsi="Times New Roman" w:cs="Times New Roman"/>
                <w:color w:val="000000"/>
                <w:sz w:val="21"/>
                <w:szCs w:val="21"/>
                <w:lang w:val="en-AU" w:eastAsia="en-AU"/>
              </w:rPr>
            </w:pPr>
            <w:r w:rsidRPr="00404A8C">
              <w:rPr>
                <w:rFonts w:ascii="Times New Roman" w:eastAsia="Times New Roman" w:hAnsi="Times New Roman" w:cs="Times New Roman"/>
                <w:color w:val="000000"/>
                <w:sz w:val="21"/>
                <w:szCs w:val="21"/>
                <w:lang w:val="en-AU" w:eastAsia="en-AU"/>
              </w:rPr>
              <w:t>(1.65)</w:t>
            </w:r>
          </w:p>
        </w:tc>
        <w:tc>
          <w:tcPr>
            <w:tcW w:w="1499" w:type="dxa"/>
            <w:gridSpan w:val="2"/>
            <w:noWrap/>
            <w:vAlign w:val="bottom"/>
            <w:hideMark/>
          </w:tcPr>
          <w:p w:rsidR="00CD6DE6" w:rsidRPr="00404A8C" w:rsidRDefault="00CD6DE6" w:rsidP="00404A8C">
            <w:pPr>
              <w:tabs>
                <w:tab w:val="decimal" w:pos="550"/>
              </w:tabs>
              <w:rPr>
                <w:rFonts w:ascii="Times New Roman" w:eastAsia="Times New Roman" w:hAnsi="Times New Roman" w:cs="Times New Roman"/>
                <w:color w:val="000000"/>
                <w:sz w:val="21"/>
                <w:szCs w:val="21"/>
                <w:lang w:val="en-AU" w:eastAsia="en-AU"/>
              </w:rPr>
            </w:pPr>
            <w:r w:rsidRPr="00404A8C">
              <w:rPr>
                <w:rFonts w:ascii="Times New Roman" w:eastAsia="Times New Roman" w:hAnsi="Times New Roman" w:cs="Times New Roman"/>
                <w:color w:val="000000"/>
                <w:sz w:val="21"/>
                <w:szCs w:val="21"/>
                <w:lang w:val="en-AU" w:eastAsia="en-AU"/>
              </w:rPr>
              <w:t>(1.67)</w:t>
            </w:r>
          </w:p>
        </w:tc>
        <w:tc>
          <w:tcPr>
            <w:tcW w:w="1277" w:type="dxa"/>
            <w:gridSpan w:val="2"/>
            <w:noWrap/>
            <w:vAlign w:val="bottom"/>
            <w:hideMark/>
          </w:tcPr>
          <w:p w:rsidR="00CD6DE6" w:rsidRPr="00404A8C" w:rsidRDefault="00CD6DE6" w:rsidP="00404A8C">
            <w:pPr>
              <w:tabs>
                <w:tab w:val="decimal" w:pos="480"/>
              </w:tabs>
              <w:jc w:val="center"/>
              <w:rPr>
                <w:rFonts w:ascii="Times New Roman" w:eastAsia="Times New Roman" w:hAnsi="Times New Roman" w:cs="Times New Roman"/>
                <w:color w:val="000000"/>
                <w:sz w:val="21"/>
                <w:szCs w:val="21"/>
                <w:lang w:val="en-AU" w:eastAsia="en-AU"/>
              </w:rPr>
            </w:pPr>
            <w:r w:rsidRPr="00404A8C">
              <w:rPr>
                <w:rFonts w:ascii="Times New Roman" w:eastAsia="Times New Roman" w:hAnsi="Times New Roman" w:cs="Times New Roman"/>
                <w:color w:val="000000"/>
                <w:sz w:val="21"/>
                <w:szCs w:val="21"/>
                <w:lang w:val="en-AU" w:eastAsia="en-AU"/>
              </w:rPr>
              <w:t>(1.65)</w:t>
            </w:r>
          </w:p>
        </w:tc>
      </w:tr>
      <w:tr w:rsidR="00CD6DE6" w:rsidTr="00CD6DE6">
        <w:trPr>
          <w:trHeight w:val="21"/>
        </w:trPr>
        <w:tc>
          <w:tcPr>
            <w:tcW w:w="3603" w:type="dxa"/>
            <w:gridSpan w:val="2"/>
            <w:noWrap/>
            <w:vAlign w:val="bottom"/>
            <w:hideMark/>
          </w:tcPr>
          <w:p w:rsidR="00CD6DE6" w:rsidRPr="00404A8C" w:rsidRDefault="00CD6DE6" w:rsidP="00404A8C">
            <w:pPr>
              <w:rPr>
                <w:rFonts w:ascii="Times New Roman" w:eastAsia="Times New Roman" w:hAnsi="Times New Roman" w:cs="Times New Roman"/>
                <w:color w:val="000000"/>
                <w:sz w:val="21"/>
                <w:szCs w:val="21"/>
                <w:lang w:val="en-AU" w:eastAsia="en-AU"/>
              </w:rPr>
            </w:pPr>
            <w:r w:rsidRPr="00404A8C">
              <w:rPr>
                <w:rFonts w:ascii="Times New Roman" w:eastAsia="Times New Roman" w:hAnsi="Times New Roman" w:cs="Times New Roman"/>
                <w:color w:val="000000"/>
                <w:sz w:val="21"/>
                <w:szCs w:val="21"/>
                <w:lang w:val="en-AU" w:eastAsia="en-AU"/>
              </w:rPr>
              <w:t>Quantity of soda purchased (</w:t>
            </w:r>
            <w:proofErr w:type="spellStart"/>
            <w:r w:rsidRPr="00404A8C">
              <w:rPr>
                <w:rFonts w:ascii="Times New Roman" w:eastAsia="Times New Roman" w:hAnsi="Times New Roman" w:cs="Times New Roman"/>
                <w:color w:val="000000"/>
                <w:sz w:val="21"/>
                <w:szCs w:val="21"/>
                <w:lang w:val="en-AU" w:eastAsia="en-AU"/>
              </w:rPr>
              <w:t>liters</w:t>
            </w:r>
            <w:proofErr w:type="spellEnd"/>
            <w:r w:rsidRPr="00404A8C">
              <w:rPr>
                <w:rFonts w:ascii="Times New Roman" w:eastAsia="Times New Roman" w:hAnsi="Times New Roman" w:cs="Times New Roman"/>
                <w:color w:val="000000"/>
                <w:sz w:val="21"/>
                <w:szCs w:val="21"/>
                <w:lang w:val="en-AU" w:eastAsia="en-AU"/>
              </w:rPr>
              <w:t>)</w:t>
            </w:r>
          </w:p>
        </w:tc>
        <w:tc>
          <w:tcPr>
            <w:tcW w:w="1499" w:type="dxa"/>
            <w:gridSpan w:val="2"/>
            <w:noWrap/>
            <w:vAlign w:val="bottom"/>
            <w:hideMark/>
          </w:tcPr>
          <w:p w:rsidR="00CD6DE6" w:rsidRPr="00404A8C" w:rsidRDefault="00CD6DE6" w:rsidP="00404A8C">
            <w:pPr>
              <w:tabs>
                <w:tab w:val="decimal" w:pos="642"/>
              </w:tabs>
              <w:rPr>
                <w:rFonts w:ascii="Times New Roman" w:eastAsia="Times New Roman" w:hAnsi="Times New Roman" w:cs="Times New Roman"/>
                <w:color w:val="000000"/>
                <w:sz w:val="21"/>
                <w:szCs w:val="21"/>
                <w:lang w:val="en-AU" w:eastAsia="en-AU"/>
              </w:rPr>
            </w:pPr>
            <w:r w:rsidRPr="00404A8C">
              <w:rPr>
                <w:rFonts w:ascii="Times New Roman" w:eastAsia="Times New Roman" w:hAnsi="Times New Roman" w:cs="Times New Roman"/>
                <w:color w:val="000000"/>
                <w:sz w:val="21"/>
                <w:szCs w:val="21"/>
                <w:lang w:val="en-AU" w:eastAsia="en-AU"/>
              </w:rPr>
              <w:t>14.16</w:t>
            </w:r>
          </w:p>
        </w:tc>
        <w:tc>
          <w:tcPr>
            <w:tcW w:w="1276" w:type="dxa"/>
            <w:gridSpan w:val="2"/>
            <w:noWrap/>
            <w:vAlign w:val="bottom"/>
            <w:hideMark/>
          </w:tcPr>
          <w:p w:rsidR="00CD6DE6" w:rsidRPr="00404A8C" w:rsidRDefault="00CD6DE6" w:rsidP="00404A8C">
            <w:pPr>
              <w:tabs>
                <w:tab w:val="decimal" w:pos="463"/>
              </w:tabs>
              <w:rPr>
                <w:rFonts w:ascii="Times New Roman" w:eastAsia="Times New Roman" w:hAnsi="Times New Roman" w:cs="Times New Roman"/>
                <w:color w:val="000000"/>
                <w:sz w:val="21"/>
                <w:szCs w:val="21"/>
                <w:lang w:val="en-AU" w:eastAsia="en-AU"/>
              </w:rPr>
            </w:pPr>
            <w:r w:rsidRPr="00404A8C">
              <w:rPr>
                <w:rFonts w:ascii="Times New Roman" w:eastAsia="Times New Roman" w:hAnsi="Times New Roman" w:cs="Times New Roman"/>
                <w:color w:val="000000"/>
                <w:sz w:val="21"/>
                <w:szCs w:val="21"/>
                <w:lang w:val="en-AU" w:eastAsia="en-AU"/>
              </w:rPr>
              <w:t>21.45</w:t>
            </w:r>
          </w:p>
        </w:tc>
        <w:tc>
          <w:tcPr>
            <w:tcW w:w="1499" w:type="dxa"/>
            <w:gridSpan w:val="2"/>
            <w:noWrap/>
            <w:vAlign w:val="bottom"/>
            <w:hideMark/>
          </w:tcPr>
          <w:p w:rsidR="00CD6DE6" w:rsidRPr="00404A8C" w:rsidRDefault="00CD6DE6" w:rsidP="00404A8C">
            <w:pPr>
              <w:tabs>
                <w:tab w:val="decimal" w:pos="550"/>
              </w:tabs>
              <w:rPr>
                <w:rFonts w:ascii="Times New Roman" w:eastAsia="Times New Roman" w:hAnsi="Times New Roman" w:cs="Times New Roman"/>
                <w:color w:val="000000"/>
                <w:sz w:val="21"/>
                <w:szCs w:val="21"/>
                <w:lang w:val="en-AU" w:eastAsia="en-AU"/>
              </w:rPr>
            </w:pPr>
            <w:r w:rsidRPr="00404A8C">
              <w:rPr>
                <w:rFonts w:ascii="Times New Roman" w:eastAsia="Times New Roman" w:hAnsi="Times New Roman" w:cs="Times New Roman"/>
                <w:color w:val="000000"/>
                <w:sz w:val="21"/>
                <w:szCs w:val="21"/>
                <w:lang w:val="en-AU" w:eastAsia="en-AU"/>
              </w:rPr>
              <w:t>14.86</w:t>
            </w:r>
          </w:p>
        </w:tc>
        <w:tc>
          <w:tcPr>
            <w:tcW w:w="1277" w:type="dxa"/>
            <w:gridSpan w:val="2"/>
            <w:noWrap/>
            <w:vAlign w:val="bottom"/>
            <w:hideMark/>
          </w:tcPr>
          <w:p w:rsidR="00CD6DE6" w:rsidRPr="00404A8C" w:rsidRDefault="00CD6DE6" w:rsidP="00404A8C">
            <w:pPr>
              <w:tabs>
                <w:tab w:val="decimal" w:pos="480"/>
              </w:tabs>
              <w:jc w:val="center"/>
              <w:rPr>
                <w:rFonts w:ascii="Times New Roman" w:eastAsia="Times New Roman" w:hAnsi="Times New Roman" w:cs="Times New Roman"/>
                <w:color w:val="000000"/>
                <w:sz w:val="21"/>
                <w:szCs w:val="21"/>
                <w:lang w:val="en-AU" w:eastAsia="en-AU"/>
              </w:rPr>
            </w:pPr>
            <w:r w:rsidRPr="00404A8C">
              <w:rPr>
                <w:rFonts w:ascii="Times New Roman" w:eastAsia="Times New Roman" w:hAnsi="Times New Roman" w:cs="Times New Roman"/>
                <w:color w:val="000000"/>
                <w:sz w:val="21"/>
                <w:szCs w:val="21"/>
                <w:lang w:val="en-AU" w:eastAsia="en-AU"/>
              </w:rPr>
              <w:t>22.02</w:t>
            </w:r>
          </w:p>
        </w:tc>
      </w:tr>
      <w:tr w:rsidR="00CD6DE6" w:rsidTr="00CD6DE6">
        <w:trPr>
          <w:trHeight w:val="21"/>
        </w:trPr>
        <w:tc>
          <w:tcPr>
            <w:tcW w:w="3603" w:type="dxa"/>
            <w:gridSpan w:val="2"/>
            <w:noWrap/>
            <w:vAlign w:val="bottom"/>
            <w:hideMark/>
          </w:tcPr>
          <w:p w:rsidR="00CD6DE6" w:rsidRPr="00404A8C" w:rsidRDefault="00CD6DE6" w:rsidP="00404A8C">
            <w:pPr>
              <w:rPr>
                <w:rFonts w:ascii="Times New Roman" w:eastAsia="Times New Roman" w:hAnsi="Times New Roman" w:cs="Times New Roman"/>
                <w:color w:val="000000"/>
                <w:sz w:val="21"/>
                <w:szCs w:val="21"/>
                <w:lang w:val="en-AU" w:eastAsia="en-AU"/>
              </w:rPr>
            </w:pPr>
          </w:p>
        </w:tc>
        <w:tc>
          <w:tcPr>
            <w:tcW w:w="1499" w:type="dxa"/>
            <w:gridSpan w:val="2"/>
            <w:noWrap/>
            <w:vAlign w:val="bottom"/>
            <w:hideMark/>
          </w:tcPr>
          <w:p w:rsidR="00CD6DE6" w:rsidRPr="00404A8C" w:rsidRDefault="00CD6DE6" w:rsidP="00404A8C">
            <w:pPr>
              <w:tabs>
                <w:tab w:val="decimal" w:pos="642"/>
              </w:tabs>
              <w:rPr>
                <w:rFonts w:ascii="Times New Roman" w:eastAsia="Times New Roman" w:hAnsi="Times New Roman" w:cs="Times New Roman"/>
                <w:color w:val="000000"/>
                <w:sz w:val="21"/>
                <w:szCs w:val="21"/>
                <w:lang w:val="en-AU" w:eastAsia="en-AU"/>
              </w:rPr>
            </w:pPr>
            <w:r w:rsidRPr="00404A8C">
              <w:rPr>
                <w:rFonts w:ascii="Times New Roman" w:eastAsia="Times New Roman" w:hAnsi="Times New Roman" w:cs="Times New Roman"/>
                <w:color w:val="000000"/>
                <w:sz w:val="21"/>
                <w:szCs w:val="21"/>
                <w:lang w:val="en-AU" w:eastAsia="en-AU"/>
              </w:rPr>
              <w:t>(19.53)</w:t>
            </w:r>
          </w:p>
        </w:tc>
        <w:tc>
          <w:tcPr>
            <w:tcW w:w="1276" w:type="dxa"/>
            <w:gridSpan w:val="2"/>
            <w:noWrap/>
            <w:vAlign w:val="bottom"/>
            <w:hideMark/>
          </w:tcPr>
          <w:p w:rsidR="00CD6DE6" w:rsidRPr="00404A8C" w:rsidRDefault="00CD6DE6" w:rsidP="00404A8C">
            <w:pPr>
              <w:tabs>
                <w:tab w:val="decimal" w:pos="463"/>
              </w:tabs>
              <w:rPr>
                <w:rFonts w:ascii="Times New Roman" w:eastAsia="Times New Roman" w:hAnsi="Times New Roman" w:cs="Times New Roman"/>
                <w:color w:val="000000"/>
                <w:sz w:val="21"/>
                <w:szCs w:val="21"/>
                <w:lang w:val="en-AU" w:eastAsia="en-AU"/>
              </w:rPr>
            </w:pPr>
            <w:r w:rsidRPr="00404A8C">
              <w:rPr>
                <w:rFonts w:ascii="Times New Roman" w:eastAsia="Times New Roman" w:hAnsi="Times New Roman" w:cs="Times New Roman"/>
                <w:color w:val="000000"/>
                <w:sz w:val="21"/>
                <w:szCs w:val="21"/>
                <w:lang w:val="en-AU" w:eastAsia="en-AU"/>
              </w:rPr>
              <w:t>(20.53)</w:t>
            </w:r>
          </w:p>
        </w:tc>
        <w:tc>
          <w:tcPr>
            <w:tcW w:w="1499" w:type="dxa"/>
            <w:gridSpan w:val="2"/>
            <w:noWrap/>
            <w:vAlign w:val="bottom"/>
            <w:hideMark/>
          </w:tcPr>
          <w:p w:rsidR="00CD6DE6" w:rsidRPr="00404A8C" w:rsidRDefault="00CD6DE6" w:rsidP="00404A8C">
            <w:pPr>
              <w:tabs>
                <w:tab w:val="decimal" w:pos="550"/>
              </w:tabs>
              <w:rPr>
                <w:rFonts w:ascii="Times New Roman" w:eastAsia="Times New Roman" w:hAnsi="Times New Roman" w:cs="Times New Roman"/>
                <w:color w:val="000000"/>
                <w:sz w:val="21"/>
                <w:szCs w:val="21"/>
                <w:lang w:val="en-AU" w:eastAsia="en-AU"/>
              </w:rPr>
            </w:pPr>
            <w:r w:rsidRPr="00404A8C">
              <w:rPr>
                <w:rFonts w:ascii="Times New Roman" w:eastAsia="Times New Roman" w:hAnsi="Times New Roman" w:cs="Times New Roman"/>
                <w:color w:val="000000"/>
                <w:sz w:val="21"/>
                <w:szCs w:val="21"/>
                <w:lang w:val="en-AU" w:eastAsia="en-AU"/>
              </w:rPr>
              <w:t>(20.21)</w:t>
            </w:r>
          </w:p>
        </w:tc>
        <w:tc>
          <w:tcPr>
            <w:tcW w:w="1277" w:type="dxa"/>
            <w:gridSpan w:val="2"/>
            <w:noWrap/>
            <w:vAlign w:val="bottom"/>
            <w:hideMark/>
          </w:tcPr>
          <w:p w:rsidR="00CD6DE6" w:rsidRPr="00404A8C" w:rsidRDefault="00CD6DE6" w:rsidP="00404A8C">
            <w:pPr>
              <w:tabs>
                <w:tab w:val="decimal" w:pos="480"/>
              </w:tabs>
              <w:jc w:val="center"/>
              <w:rPr>
                <w:rFonts w:ascii="Times New Roman" w:eastAsia="Times New Roman" w:hAnsi="Times New Roman" w:cs="Times New Roman"/>
                <w:color w:val="000000"/>
                <w:sz w:val="21"/>
                <w:szCs w:val="21"/>
                <w:lang w:val="en-AU" w:eastAsia="en-AU"/>
              </w:rPr>
            </w:pPr>
            <w:r w:rsidRPr="00404A8C">
              <w:rPr>
                <w:rFonts w:ascii="Times New Roman" w:eastAsia="Times New Roman" w:hAnsi="Times New Roman" w:cs="Times New Roman"/>
                <w:color w:val="000000"/>
                <w:sz w:val="21"/>
                <w:szCs w:val="21"/>
                <w:lang w:val="en-AU" w:eastAsia="en-AU"/>
              </w:rPr>
              <w:t>(21.16)</w:t>
            </w:r>
          </w:p>
        </w:tc>
      </w:tr>
      <w:tr w:rsidR="00CD6DE6" w:rsidTr="00CD6DE6">
        <w:trPr>
          <w:trHeight w:val="21"/>
        </w:trPr>
        <w:tc>
          <w:tcPr>
            <w:tcW w:w="3603" w:type="dxa"/>
            <w:gridSpan w:val="2"/>
            <w:noWrap/>
            <w:vAlign w:val="bottom"/>
            <w:hideMark/>
          </w:tcPr>
          <w:p w:rsidR="00CD6DE6" w:rsidRPr="00404A8C" w:rsidRDefault="00CD6DE6" w:rsidP="00404A8C">
            <w:pPr>
              <w:rPr>
                <w:rFonts w:ascii="Times New Roman" w:eastAsia="Times New Roman" w:hAnsi="Times New Roman" w:cs="Times New Roman"/>
                <w:color w:val="000000"/>
                <w:sz w:val="21"/>
                <w:szCs w:val="21"/>
                <w:lang w:val="en-AU" w:eastAsia="en-AU"/>
              </w:rPr>
            </w:pPr>
            <w:r w:rsidRPr="00404A8C">
              <w:rPr>
                <w:rFonts w:ascii="Times New Roman" w:eastAsia="Times New Roman" w:hAnsi="Times New Roman" w:cs="Times New Roman"/>
                <w:color w:val="000000"/>
                <w:sz w:val="21"/>
                <w:szCs w:val="21"/>
                <w:lang w:val="en-AU" w:eastAsia="en-AU"/>
              </w:rPr>
              <w:t>Unit value of soda purchased (pesos)</w:t>
            </w:r>
          </w:p>
        </w:tc>
        <w:tc>
          <w:tcPr>
            <w:tcW w:w="1499" w:type="dxa"/>
            <w:gridSpan w:val="2"/>
            <w:noWrap/>
            <w:vAlign w:val="bottom"/>
            <w:hideMark/>
          </w:tcPr>
          <w:p w:rsidR="00CD6DE6" w:rsidRPr="00404A8C" w:rsidRDefault="00CD6DE6" w:rsidP="00404A8C">
            <w:pPr>
              <w:tabs>
                <w:tab w:val="decimal" w:pos="642"/>
              </w:tabs>
              <w:rPr>
                <w:rFonts w:ascii="Times New Roman" w:eastAsia="Times New Roman" w:hAnsi="Times New Roman" w:cs="Times New Roman"/>
                <w:color w:val="000000"/>
                <w:sz w:val="21"/>
                <w:szCs w:val="21"/>
                <w:lang w:val="en-AU" w:eastAsia="en-AU"/>
              </w:rPr>
            </w:pPr>
            <w:r w:rsidRPr="00404A8C">
              <w:rPr>
                <w:rFonts w:ascii="Times New Roman" w:eastAsia="Times New Roman" w:hAnsi="Times New Roman" w:cs="Times New Roman"/>
                <w:color w:val="000000"/>
                <w:sz w:val="21"/>
                <w:szCs w:val="21"/>
                <w:lang w:val="en-AU" w:eastAsia="en-AU"/>
              </w:rPr>
              <w:t>10.89</w:t>
            </w:r>
          </w:p>
        </w:tc>
        <w:tc>
          <w:tcPr>
            <w:tcW w:w="1276" w:type="dxa"/>
            <w:gridSpan w:val="2"/>
            <w:noWrap/>
            <w:vAlign w:val="bottom"/>
            <w:hideMark/>
          </w:tcPr>
          <w:p w:rsidR="00CD6DE6" w:rsidRPr="00404A8C" w:rsidRDefault="00CD6DE6" w:rsidP="00404A8C">
            <w:pPr>
              <w:tabs>
                <w:tab w:val="decimal" w:pos="463"/>
              </w:tabs>
              <w:rPr>
                <w:rFonts w:ascii="Times New Roman" w:eastAsia="Times New Roman" w:hAnsi="Times New Roman" w:cs="Times New Roman"/>
                <w:color w:val="000000"/>
                <w:sz w:val="21"/>
                <w:szCs w:val="21"/>
                <w:lang w:val="en-AU" w:eastAsia="en-AU"/>
              </w:rPr>
            </w:pPr>
            <w:r w:rsidRPr="00404A8C">
              <w:rPr>
                <w:rFonts w:ascii="Times New Roman" w:eastAsia="Times New Roman" w:hAnsi="Times New Roman" w:cs="Times New Roman"/>
                <w:color w:val="000000"/>
                <w:sz w:val="21"/>
                <w:szCs w:val="21"/>
                <w:lang w:val="en-AU" w:eastAsia="en-AU"/>
              </w:rPr>
              <w:t>10.89</w:t>
            </w:r>
          </w:p>
        </w:tc>
        <w:tc>
          <w:tcPr>
            <w:tcW w:w="1499" w:type="dxa"/>
            <w:gridSpan w:val="2"/>
            <w:noWrap/>
            <w:vAlign w:val="bottom"/>
            <w:hideMark/>
          </w:tcPr>
          <w:p w:rsidR="00CD6DE6" w:rsidRPr="00404A8C" w:rsidRDefault="00CD6DE6" w:rsidP="00404A8C">
            <w:pPr>
              <w:tabs>
                <w:tab w:val="decimal" w:pos="550"/>
              </w:tabs>
              <w:rPr>
                <w:rFonts w:ascii="Times New Roman" w:eastAsia="Times New Roman" w:hAnsi="Times New Roman" w:cs="Times New Roman"/>
                <w:color w:val="000000"/>
                <w:sz w:val="21"/>
                <w:szCs w:val="21"/>
                <w:lang w:val="en-AU" w:eastAsia="en-AU"/>
              </w:rPr>
            </w:pPr>
            <w:r w:rsidRPr="00404A8C">
              <w:rPr>
                <w:rFonts w:ascii="Times New Roman" w:eastAsia="Times New Roman" w:hAnsi="Times New Roman" w:cs="Times New Roman"/>
                <w:color w:val="000000"/>
                <w:sz w:val="21"/>
                <w:szCs w:val="21"/>
                <w:lang w:val="en-AU" w:eastAsia="en-AU"/>
              </w:rPr>
              <w:t>10.91</w:t>
            </w:r>
          </w:p>
        </w:tc>
        <w:tc>
          <w:tcPr>
            <w:tcW w:w="1277" w:type="dxa"/>
            <w:gridSpan w:val="2"/>
            <w:noWrap/>
            <w:vAlign w:val="bottom"/>
            <w:hideMark/>
          </w:tcPr>
          <w:p w:rsidR="00CD6DE6" w:rsidRPr="00404A8C" w:rsidRDefault="00CD6DE6" w:rsidP="00404A8C">
            <w:pPr>
              <w:tabs>
                <w:tab w:val="decimal" w:pos="480"/>
              </w:tabs>
              <w:jc w:val="center"/>
              <w:rPr>
                <w:rFonts w:ascii="Times New Roman" w:eastAsia="Times New Roman" w:hAnsi="Times New Roman" w:cs="Times New Roman"/>
                <w:color w:val="000000"/>
                <w:sz w:val="21"/>
                <w:szCs w:val="21"/>
                <w:lang w:val="en-AU" w:eastAsia="en-AU"/>
              </w:rPr>
            </w:pPr>
            <w:r w:rsidRPr="00404A8C">
              <w:rPr>
                <w:rFonts w:ascii="Times New Roman" w:eastAsia="Times New Roman" w:hAnsi="Times New Roman" w:cs="Times New Roman"/>
                <w:color w:val="000000"/>
                <w:sz w:val="21"/>
                <w:szCs w:val="21"/>
                <w:lang w:val="en-AU" w:eastAsia="en-AU"/>
              </w:rPr>
              <w:t>10.91</w:t>
            </w:r>
          </w:p>
        </w:tc>
      </w:tr>
      <w:tr w:rsidR="00CD6DE6" w:rsidTr="00CD6DE6">
        <w:trPr>
          <w:trHeight w:val="21"/>
        </w:trPr>
        <w:tc>
          <w:tcPr>
            <w:tcW w:w="3603" w:type="dxa"/>
            <w:gridSpan w:val="2"/>
            <w:noWrap/>
            <w:vAlign w:val="bottom"/>
            <w:hideMark/>
          </w:tcPr>
          <w:p w:rsidR="00CD6DE6" w:rsidRPr="00404A8C" w:rsidRDefault="00CD6DE6" w:rsidP="00404A8C">
            <w:pPr>
              <w:rPr>
                <w:rFonts w:ascii="Times New Roman" w:eastAsia="Times New Roman" w:hAnsi="Times New Roman" w:cs="Times New Roman"/>
                <w:color w:val="000000"/>
                <w:sz w:val="21"/>
                <w:szCs w:val="21"/>
                <w:lang w:val="en-AU" w:eastAsia="en-AU"/>
              </w:rPr>
            </w:pPr>
          </w:p>
        </w:tc>
        <w:tc>
          <w:tcPr>
            <w:tcW w:w="1499" w:type="dxa"/>
            <w:gridSpan w:val="2"/>
            <w:noWrap/>
            <w:vAlign w:val="bottom"/>
            <w:hideMark/>
          </w:tcPr>
          <w:p w:rsidR="00CD6DE6" w:rsidRPr="00404A8C" w:rsidRDefault="00CD6DE6" w:rsidP="00404A8C">
            <w:pPr>
              <w:tabs>
                <w:tab w:val="decimal" w:pos="642"/>
              </w:tabs>
              <w:rPr>
                <w:rFonts w:ascii="Times New Roman" w:eastAsia="Times New Roman" w:hAnsi="Times New Roman" w:cs="Times New Roman"/>
                <w:color w:val="000000"/>
                <w:sz w:val="21"/>
                <w:szCs w:val="21"/>
                <w:lang w:val="en-AU" w:eastAsia="en-AU"/>
              </w:rPr>
            </w:pPr>
            <w:r w:rsidRPr="00404A8C">
              <w:rPr>
                <w:rFonts w:ascii="Times New Roman" w:eastAsia="Times New Roman" w:hAnsi="Times New Roman" w:cs="Times New Roman"/>
                <w:color w:val="000000"/>
                <w:sz w:val="21"/>
                <w:szCs w:val="21"/>
                <w:lang w:val="en-AU" w:eastAsia="en-AU"/>
              </w:rPr>
              <w:t>(3.29)</w:t>
            </w:r>
          </w:p>
        </w:tc>
        <w:tc>
          <w:tcPr>
            <w:tcW w:w="1276" w:type="dxa"/>
            <w:gridSpan w:val="2"/>
            <w:noWrap/>
            <w:vAlign w:val="bottom"/>
            <w:hideMark/>
          </w:tcPr>
          <w:p w:rsidR="00CD6DE6" w:rsidRPr="00404A8C" w:rsidRDefault="00CD6DE6" w:rsidP="00404A8C">
            <w:pPr>
              <w:tabs>
                <w:tab w:val="decimal" w:pos="463"/>
              </w:tabs>
              <w:rPr>
                <w:rFonts w:ascii="Times New Roman" w:eastAsia="Times New Roman" w:hAnsi="Times New Roman" w:cs="Times New Roman"/>
                <w:color w:val="000000"/>
                <w:sz w:val="21"/>
                <w:szCs w:val="21"/>
                <w:lang w:val="en-AU" w:eastAsia="en-AU"/>
              </w:rPr>
            </w:pPr>
            <w:r w:rsidRPr="00404A8C">
              <w:rPr>
                <w:rFonts w:ascii="Times New Roman" w:eastAsia="Times New Roman" w:hAnsi="Times New Roman" w:cs="Times New Roman"/>
                <w:color w:val="000000"/>
                <w:sz w:val="21"/>
                <w:szCs w:val="21"/>
                <w:lang w:val="en-AU" w:eastAsia="en-AU"/>
              </w:rPr>
              <w:t>(3.29)</w:t>
            </w:r>
          </w:p>
        </w:tc>
        <w:tc>
          <w:tcPr>
            <w:tcW w:w="1499" w:type="dxa"/>
            <w:gridSpan w:val="2"/>
            <w:noWrap/>
            <w:vAlign w:val="bottom"/>
            <w:hideMark/>
          </w:tcPr>
          <w:p w:rsidR="00CD6DE6" w:rsidRPr="00404A8C" w:rsidRDefault="00CD6DE6" w:rsidP="00404A8C">
            <w:pPr>
              <w:tabs>
                <w:tab w:val="decimal" w:pos="550"/>
              </w:tabs>
              <w:rPr>
                <w:rFonts w:ascii="Times New Roman" w:eastAsia="Times New Roman" w:hAnsi="Times New Roman" w:cs="Times New Roman"/>
                <w:color w:val="000000"/>
                <w:sz w:val="21"/>
                <w:szCs w:val="21"/>
                <w:lang w:val="en-AU" w:eastAsia="en-AU"/>
              </w:rPr>
            </w:pPr>
            <w:r w:rsidRPr="00404A8C">
              <w:rPr>
                <w:rFonts w:ascii="Times New Roman" w:eastAsia="Times New Roman" w:hAnsi="Times New Roman" w:cs="Times New Roman"/>
                <w:color w:val="000000"/>
                <w:sz w:val="21"/>
                <w:szCs w:val="21"/>
                <w:lang w:val="en-AU" w:eastAsia="en-AU"/>
              </w:rPr>
              <w:t>(3.24)</w:t>
            </w:r>
          </w:p>
        </w:tc>
        <w:tc>
          <w:tcPr>
            <w:tcW w:w="1277" w:type="dxa"/>
            <w:gridSpan w:val="2"/>
            <w:noWrap/>
            <w:vAlign w:val="bottom"/>
            <w:hideMark/>
          </w:tcPr>
          <w:p w:rsidR="00CD6DE6" w:rsidRPr="00404A8C" w:rsidRDefault="00CD6DE6" w:rsidP="00404A8C">
            <w:pPr>
              <w:tabs>
                <w:tab w:val="decimal" w:pos="480"/>
              </w:tabs>
              <w:jc w:val="center"/>
              <w:rPr>
                <w:rFonts w:ascii="Times New Roman" w:eastAsia="Times New Roman" w:hAnsi="Times New Roman" w:cs="Times New Roman"/>
                <w:color w:val="000000"/>
                <w:sz w:val="21"/>
                <w:szCs w:val="21"/>
                <w:lang w:val="en-AU" w:eastAsia="en-AU"/>
              </w:rPr>
            </w:pPr>
            <w:r w:rsidRPr="00404A8C">
              <w:rPr>
                <w:rFonts w:ascii="Times New Roman" w:eastAsia="Times New Roman" w:hAnsi="Times New Roman" w:cs="Times New Roman"/>
                <w:color w:val="000000"/>
                <w:sz w:val="21"/>
                <w:szCs w:val="21"/>
                <w:lang w:val="en-AU" w:eastAsia="en-AU"/>
              </w:rPr>
              <w:t>(3.24)</w:t>
            </w:r>
          </w:p>
        </w:tc>
      </w:tr>
      <w:tr w:rsidR="00CD6DE6" w:rsidTr="00CD6DE6">
        <w:trPr>
          <w:trHeight w:val="21"/>
        </w:trPr>
        <w:tc>
          <w:tcPr>
            <w:tcW w:w="3603" w:type="dxa"/>
            <w:gridSpan w:val="2"/>
            <w:noWrap/>
            <w:vAlign w:val="bottom"/>
            <w:hideMark/>
          </w:tcPr>
          <w:p w:rsidR="00CD6DE6" w:rsidRPr="00404A8C" w:rsidRDefault="00CD6DE6" w:rsidP="00404A8C">
            <w:pPr>
              <w:rPr>
                <w:rFonts w:ascii="Times New Roman" w:eastAsia="Times New Roman" w:hAnsi="Times New Roman" w:cs="Times New Roman"/>
                <w:color w:val="000000"/>
                <w:sz w:val="21"/>
                <w:szCs w:val="21"/>
                <w:lang w:val="en-AU" w:eastAsia="en-AU"/>
              </w:rPr>
            </w:pPr>
            <w:r w:rsidRPr="00404A8C">
              <w:rPr>
                <w:rFonts w:ascii="Times New Roman" w:eastAsia="Times New Roman" w:hAnsi="Times New Roman" w:cs="Times New Roman"/>
                <w:color w:val="000000"/>
                <w:sz w:val="21"/>
                <w:szCs w:val="21"/>
                <w:lang w:val="en-AU" w:eastAsia="en-AU"/>
              </w:rPr>
              <w:t>Quantity of soda acquired (</w:t>
            </w:r>
            <w:proofErr w:type="spellStart"/>
            <w:r w:rsidRPr="00404A8C">
              <w:rPr>
                <w:rFonts w:ascii="Times New Roman" w:eastAsia="Times New Roman" w:hAnsi="Times New Roman" w:cs="Times New Roman"/>
                <w:color w:val="000000"/>
                <w:sz w:val="21"/>
                <w:szCs w:val="21"/>
                <w:lang w:val="en-AU" w:eastAsia="en-AU"/>
              </w:rPr>
              <w:t>liters</w:t>
            </w:r>
            <w:proofErr w:type="spellEnd"/>
            <w:r w:rsidRPr="00404A8C">
              <w:rPr>
                <w:rFonts w:ascii="Times New Roman" w:eastAsia="Times New Roman" w:hAnsi="Times New Roman" w:cs="Times New Roman"/>
                <w:color w:val="000000"/>
                <w:sz w:val="21"/>
                <w:szCs w:val="21"/>
                <w:lang w:val="en-AU" w:eastAsia="en-AU"/>
              </w:rPr>
              <w:t>)</w:t>
            </w:r>
          </w:p>
        </w:tc>
        <w:tc>
          <w:tcPr>
            <w:tcW w:w="1499" w:type="dxa"/>
            <w:gridSpan w:val="2"/>
            <w:noWrap/>
            <w:vAlign w:val="bottom"/>
            <w:hideMark/>
          </w:tcPr>
          <w:p w:rsidR="00CD6DE6" w:rsidRPr="00404A8C" w:rsidRDefault="00CD6DE6" w:rsidP="00404A8C">
            <w:pPr>
              <w:tabs>
                <w:tab w:val="decimal" w:pos="642"/>
              </w:tabs>
              <w:rPr>
                <w:rFonts w:ascii="Times New Roman" w:eastAsia="Times New Roman" w:hAnsi="Times New Roman" w:cs="Times New Roman"/>
                <w:color w:val="000000"/>
                <w:sz w:val="21"/>
                <w:szCs w:val="21"/>
                <w:lang w:val="en-AU" w:eastAsia="en-AU"/>
              </w:rPr>
            </w:pPr>
            <w:r w:rsidRPr="00404A8C">
              <w:rPr>
                <w:rFonts w:ascii="Times New Roman" w:eastAsia="Times New Roman" w:hAnsi="Times New Roman" w:cs="Times New Roman"/>
                <w:color w:val="000000"/>
                <w:sz w:val="21"/>
                <w:szCs w:val="21"/>
                <w:lang w:val="en-AU" w:eastAsia="en-AU"/>
              </w:rPr>
              <w:t>14.92</w:t>
            </w:r>
          </w:p>
        </w:tc>
        <w:tc>
          <w:tcPr>
            <w:tcW w:w="1276" w:type="dxa"/>
            <w:gridSpan w:val="2"/>
            <w:noWrap/>
            <w:vAlign w:val="bottom"/>
            <w:hideMark/>
          </w:tcPr>
          <w:p w:rsidR="00CD6DE6" w:rsidRPr="00404A8C" w:rsidRDefault="00CD6DE6" w:rsidP="00404A8C">
            <w:pPr>
              <w:tabs>
                <w:tab w:val="decimal" w:pos="463"/>
              </w:tabs>
              <w:rPr>
                <w:rFonts w:ascii="Times New Roman" w:eastAsia="Times New Roman" w:hAnsi="Times New Roman" w:cs="Times New Roman"/>
                <w:color w:val="000000"/>
                <w:sz w:val="21"/>
                <w:szCs w:val="21"/>
                <w:lang w:val="en-AU" w:eastAsia="en-AU"/>
              </w:rPr>
            </w:pPr>
            <w:r w:rsidRPr="00404A8C">
              <w:rPr>
                <w:rFonts w:ascii="Times New Roman" w:eastAsia="Times New Roman" w:hAnsi="Times New Roman" w:cs="Times New Roman"/>
                <w:color w:val="000000"/>
                <w:sz w:val="21"/>
                <w:szCs w:val="21"/>
                <w:lang w:val="en-AU" w:eastAsia="en-AU"/>
              </w:rPr>
              <w:t>22.59</w:t>
            </w:r>
          </w:p>
        </w:tc>
        <w:tc>
          <w:tcPr>
            <w:tcW w:w="1499" w:type="dxa"/>
            <w:gridSpan w:val="2"/>
            <w:noWrap/>
            <w:vAlign w:val="bottom"/>
            <w:hideMark/>
          </w:tcPr>
          <w:p w:rsidR="00CD6DE6" w:rsidRPr="00404A8C" w:rsidRDefault="00CD6DE6" w:rsidP="00404A8C">
            <w:pPr>
              <w:tabs>
                <w:tab w:val="decimal" w:pos="550"/>
              </w:tabs>
              <w:rPr>
                <w:rFonts w:ascii="Times New Roman" w:eastAsia="Times New Roman" w:hAnsi="Times New Roman" w:cs="Times New Roman"/>
                <w:color w:val="000000"/>
                <w:sz w:val="21"/>
                <w:szCs w:val="21"/>
                <w:lang w:val="en-AU" w:eastAsia="en-AU"/>
              </w:rPr>
            </w:pPr>
            <w:r w:rsidRPr="00404A8C">
              <w:rPr>
                <w:rFonts w:ascii="Times New Roman" w:eastAsia="Times New Roman" w:hAnsi="Times New Roman" w:cs="Times New Roman"/>
                <w:color w:val="000000"/>
                <w:sz w:val="21"/>
                <w:szCs w:val="21"/>
                <w:lang w:val="en-AU" w:eastAsia="en-AU"/>
              </w:rPr>
              <w:t>15.53</w:t>
            </w:r>
          </w:p>
        </w:tc>
        <w:tc>
          <w:tcPr>
            <w:tcW w:w="1277" w:type="dxa"/>
            <w:gridSpan w:val="2"/>
            <w:noWrap/>
            <w:vAlign w:val="bottom"/>
            <w:hideMark/>
          </w:tcPr>
          <w:p w:rsidR="00CD6DE6" w:rsidRPr="00404A8C" w:rsidRDefault="00CD6DE6" w:rsidP="00404A8C">
            <w:pPr>
              <w:tabs>
                <w:tab w:val="decimal" w:pos="480"/>
              </w:tabs>
              <w:jc w:val="center"/>
              <w:rPr>
                <w:rFonts w:ascii="Times New Roman" w:eastAsia="Times New Roman" w:hAnsi="Times New Roman" w:cs="Times New Roman"/>
                <w:color w:val="000000"/>
                <w:sz w:val="21"/>
                <w:szCs w:val="21"/>
                <w:lang w:val="en-AU" w:eastAsia="en-AU"/>
              </w:rPr>
            </w:pPr>
            <w:r w:rsidRPr="00404A8C">
              <w:rPr>
                <w:rFonts w:ascii="Times New Roman" w:eastAsia="Times New Roman" w:hAnsi="Times New Roman" w:cs="Times New Roman"/>
                <w:color w:val="000000"/>
                <w:sz w:val="21"/>
                <w:szCs w:val="21"/>
                <w:lang w:val="en-AU" w:eastAsia="en-AU"/>
              </w:rPr>
              <w:t>23.02</w:t>
            </w:r>
          </w:p>
        </w:tc>
      </w:tr>
      <w:tr w:rsidR="00CD6DE6" w:rsidTr="00CD6DE6">
        <w:trPr>
          <w:trHeight w:val="21"/>
        </w:trPr>
        <w:tc>
          <w:tcPr>
            <w:tcW w:w="3603" w:type="dxa"/>
            <w:gridSpan w:val="2"/>
            <w:noWrap/>
            <w:vAlign w:val="bottom"/>
            <w:hideMark/>
          </w:tcPr>
          <w:p w:rsidR="00CD6DE6" w:rsidRPr="00404A8C" w:rsidRDefault="00CD6DE6" w:rsidP="00404A8C">
            <w:pPr>
              <w:rPr>
                <w:rFonts w:ascii="Times New Roman" w:eastAsia="Times New Roman" w:hAnsi="Times New Roman" w:cs="Times New Roman"/>
                <w:color w:val="000000"/>
                <w:sz w:val="21"/>
                <w:szCs w:val="21"/>
                <w:lang w:val="en-AU" w:eastAsia="en-AU"/>
              </w:rPr>
            </w:pPr>
          </w:p>
        </w:tc>
        <w:tc>
          <w:tcPr>
            <w:tcW w:w="1499" w:type="dxa"/>
            <w:gridSpan w:val="2"/>
            <w:noWrap/>
            <w:vAlign w:val="bottom"/>
            <w:hideMark/>
          </w:tcPr>
          <w:p w:rsidR="00CD6DE6" w:rsidRPr="00404A8C" w:rsidRDefault="00CD6DE6" w:rsidP="00404A8C">
            <w:pPr>
              <w:tabs>
                <w:tab w:val="decimal" w:pos="642"/>
              </w:tabs>
              <w:rPr>
                <w:rFonts w:ascii="Times New Roman" w:eastAsia="Times New Roman" w:hAnsi="Times New Roman" w:cs="Times New Roman"/>
                <w:color w:val="000000"/>
                <w:sz w:val="21"/>
                <w:szCs w:val="21"/>
                <w:lang w:val="en-AU" w:eastAsia="en-AU"/>
              </w:rPr>
            </w:pPr>
            <w:r w:rsidRPr="00404A8C">
              <w:rPr>
                <w:rFonts w:ascii="Times New Roman" w:eastAsia="Times New Roman" w:hAnsi="Times New Roman" w:cs="Times New Roman"/>
                <w:color w:val="000000"/>
                <w:sz w:val="21"/>
                <w:szCs w:val="21"/>
                <w:lang w:val="en-AU" w:eastAsia="en-AU"/>
              </w:rPr>
              <w:t>(20.11)</w:t>
            </w:r>
          </w:p>
        </w:tc>
        <w:tc>
          <w:tcPr>
            <w:tcW w:w="1276" w:type="dxa"/>
            <w:gridSpan w:val="2"/>
            <w:noWrap/>
            <w:vAlign w:val="bottom"/>
            <w:hideMark/>
          </w:tcPr>
          <w:p w:rsidR="00CD6DE6" w:rsidRPr="00404A8C" w:rsidRDefault="00CD6DE6" w:rsidP="00404A8C">
            <w:pPr>
              <w:tabs>
                <w:tab w:val="decimal" w:pos="463"/>
              </w:tabs>
              <w:rPr>
                <w:rFonts w:ascii="Times New Roman" w:eastAsia="Times New Roman" w:hAnsi="Times New Roman" w:cs="Times New Roman"/>
                <w:color w:val="000000"/>
                <w:sz w:val="21"/>
                <w:szCs w:val="21"/>
                <w:lang w:val="en-AU" w:eastAsia="en-AU"/>
              </w:rPr>
            </w:pPr>
            <w:r w:rsidRPr="00404A8C">
              <w:rPr>
                <w:rFonts w:ascii="Times New Roman" w:eastAsia="Times New Roman" w:hAnsi="Times New Roman" w:cs="Times New Roman"/>
                <w:color w:val="000000"/>
                <w:sz w:val="21"/>
                <w:szCs w:val="21"/>
                <w:lang w:val="en-AU" w:eastAsia="en-AU"/>
              </w:rPr>
              <w:t>(20.96)</w:t>
            </w:r>
          </w:p>
        </w:tc>
        <w:tc>
          <w:tcPr>
            <w:tcW w:w="1499" w:type="dxa"/>
            <w:gridSpan w:val="2"/>
            <w:noWrap/>
            <w:vAlign w:val="bottom"/>
            <w:hideMark/>
          </w:tcPr>
          <w:p w:rsidR="00CD6DE6" w:rsidRPr="00404A8C" w:rsidRDefault="00CD6DE6" w:rsidP="00404A8C">
            <w:pPr>
              <w:tabs>
                <w:tab w:val="decimal" w:pos="550"/>
              </w:tabs>
              <w:rPr>
                <w:rFonts w:ascii="Times New Roman" w:eastAsia="Times New Roman" w:hAnsi="Times New Roman" w:cs="Times New Roman"/>
                <w:color w:val="000000"/>
                <w:sz w:val="21"/>
                <w:szCs w:val="21"/>
                <w:lang w:val="en-AU" w:eastAsia="en-AU"/>
              </w:rPr>
            </w:pPr>
            <w:r w:rsidRPr="00404A8C">
              <w:rPr>
                <w:rFonts w:ascii="Times New Roman" w:eastAsia="Times New Roman" w:hAnsi="Times New Roman" w:cs="Times New Roman"/>
                <w:color w:val="000000"/>
                <w:sz w:val="21"/>
                <w:szCs w:val="21"/>
                <w:lang w:val="en-AU" w:eastAsia="en-AU"/>
              </w:rPr>
              <w:t>(20.68)</w:t>
            </w:r>
          </w:p>
        </w:tc>
        <w:tc>
          <w:tcPr>
            <w:tcW w:w="1277" w:type="dxa"/>
            <w:gridSpan w:val="2"/>
            <w:noWrap/>
            <w:vAlign w:val="bottom"/>
            <w:hideMark/>
          </w:tcPr>
          <w:p w:rsidR="00CD6DE6" w:rsidRPr="00404A8C" w:rsidRDefault="00CD6DE6" w:rsidP="00404A8C">
            <w:pPr>
              <w:tabs>
                <w:tab w:val="decimal" w:pos="480"/>
              </w:tabs>
              <w:jc w:val="center"/>
              <w:rPr>
                <w:rFonts w:ascii="Times New Roman" w:eastAsia="Times New Roman" w:hAnsi="Times New Roman" w:cs="Times New Roman"/>
                <w:color w:val="000000"/>
                <w:sz w:val="21"/>
                <w:szCs w:val="21"/>
                <w:lang w:val="en-AU" w:eastAsia="en-AU"/>
              </w:rPr>
            </w:pPr>
            <w:r w:rsidRPr="00404A8C">
              <w:rPr>
                <w:rFonts w:ascii="Times New Roman" w:eastAsia="Times New Roman" w:hAnsi="Times New Roman" w:cs="Times New Roman"/>
                <w:color w:val="000000"/>
                <w:sz w:val="21"/>
                <w:szCs w:val="21"/>
                <w:lang w:val="en-AU" w:eastAsia="en-AU"/>
              </w:rPr>
              <w:t>(21.47)</w:t>
            </w:r>
          </w:p>
        </w:tc>
      </w:tr>
      <w:tr w:rsidR="00CD6DE6" w:rsidTr="00CD6DE6">
        <w:trPr>
          <w:trHeight w:val="21"/>
        </w:trPr>
        <w:tc>
          <w:tcPr>
            <w:tcW w:w="3603" w:type="dxa"/>
            <w:gridSpan w:val="2"/>
            <w:noWrap/>
            <w:vAlign w:val="bottom"/>
            <w:hideMark/>
          </w:tcPr>
          <w:p w:rsidR="00CD6DE6" w:rsidRPr="00404A8C" w:rsidRDefault="00CD6DE6" w:rsidP="00404A8C">
            <w:pPr>
              <w:rPr>
                <w:rFonts w:ascii="Times New Roman" w:eastAsia="Times New Roman" w:hAnsi="Times New Roman" w:cs="Times New Roman"/>
                <w:color w:val="000000"/>
                <w:sz w:val="21"/>
                <w:szCs w:val="21"/>
                <w:lang w:val="en-AU" w:eastAsia="en-AU"/>
              </w:rPr>
            </w:pPr>
            <w:r w:rsidRPr="00404A8C">
              <w:rPr>
                <w:rFonts w:ascii="Times New Roman" w:eastAsia="Times New Roman" w:hAnsi="Times New Roman" w:cs="Times New Roman"/>
                <w:color w:val="000000"/>
                <w:sz w:val="21"/>
                <w:szCs w:val="21"/>
                <w:lang w:val="en-AU" w:eastAsia="en-AU"/>
              </w:rPr>
              <w:t>Unit value of soda acquired (pesos)</w:t>
            </w:r>
          </w:p>
        </w:tc>
        <w:tc>
          <w:tcPr>
            <w:tcW w:w="1499" w:type="dxa"/>
            <w:gridSpan w:val="2"/>
            <w:noWrap/>
            <w:vAlign w:val="bottom"/>
            <w:hideMark/>
          </w:tcPr>
          <w:p w:rsidR="00CD6DE6" w:rsidRPr="00404A8C" w:rsidRDefault="00CD6DE6" w:rsidP="00404A8C">
            <w:pPr>
              <w:tabs>
                <w:tab w:val="decimal" w:pos="642"/>
              </w:tabs>
              <w:rPr>
                <w:rFonts w:ascii="Times New Roman" w:eastAsia="Times New Roman" w:hAnsi="Times New Roman" w:cs="Times New Roman"/>
                <w:color w:val="000000"/>
                <w:sz w:val="21"/>
                <w:szCs w:val="21"/>
                <w:lang w:val="en-AU" w:eastAsia="en-AU"/>
              </w:rPr>
            </w:pPr>
            <w:r w:rsidRPr="00404A8C">
              <w:rPr>
                <w:rFonts w:ascii="Times New Roman" w:eastAsia="Times New Roman" w:hAnsi="Times New Roman" w:cs="Times New Roman"/>
                <w:color w:val="000000"/>
                <w:sz w:val="21"/>
                <w:szCs w:val="21"/>
                <w:lang w:val="en-AU" w:eastAsia="en-AU"/>
              </w:rPr>
              <w:t>10.92</w:t>
            </w:r>
          </w:p>
        </w:tc>
        <w:tc>
          <w:tcPr>
            <w:tcW w:w="1276" w:type="dxa"/>
            <w:gridSpan w:val="2"/>
            <w:noWrap/>
            <w:vAlign w:val="bottom"/>
            <w:hideMark/>
          </w:tcPr>
          <w:p w:rsidR="00CD6DE6" w:rsidRPr="00404A8C" w:rsidRDefault="00CD6DE6" w:rsidP="00404A8C">
            <w:pPr>
              <w:tabs>
                <w:tab w:val="decimal" w:pos="463"/>
              </w:tabs>
              <w:rPr>
                <w:rFonts w:ascii="Times New Roman" w:eastAsia="Times New Roman" w:hAnsi="Times New Roman" w:cs="Times New Roman"/>
                <w:color w:val="000000"/>
                <w:sz w:val="21"/>
                <w:szCs w:val="21"/>
                <w:lang w:val="en-AU" w:eastAsia="en-AU"/>
              </w:rPr>
            </w:pPr>
            <w:r w:rsidRPr="00404A8C">
              <w:rPr>
                <w:rFonts w:ascii="Times New Roman" w:eastAsia="Times New Roman" w:hAnsi="Times New Roman" w:cs="Times New Roman"/>
                <w:color w:val="000000"/>
                <w:sz w:val="21"/>
                <w:szCs w:val="21"/>
                <w:lang w:val="en-AU" w:eastAsia="en-AU"/>
              </w:rPr>
              <w:t>10.92</w:t>
            </w:r>
          </w:p>
        </w:tc>
        <w:tc>
          <w:tcPr>
            <w:tcW w:w="1499" w:type="dxa"/>
            <w:gridSpan w:val="2"/>
            <w:noWrap/>
            <w:vAlign w:val="bottom"/>
            <w:hideMark/>
          </w:tcPr>
          <w:p w:rsidR="00CD6DE6" w:rsidRPr="00404A8C" w:rsidRDefault="00CD6DE6" w:rsidP="00404A8C">
            <w:pPr>
              <w:tabs>
                <w:tab w:val="decimal" w:pos="550"/>
              </w:tabs>
              <w:rPr>
                <w:rFonts w:ascii="Times New Roman" w:eastAsia="Times New Roman" w:hAnsi="Times New Roman" w:cs="Times New Roman"/>
                <w:color w:val="000000"/>
                <w:sz w:val="21"/>
                <w:szCs w:val="21"/>
                <w:lang w:val="en-AU" w:eastAsia="en-AU"/>
              </w:rPr>
            </w:pPr>
            <w:r w:rsidRPr="00404A8C">
              <w:rPr>
                <w:rFonts w:ascii="Times New Roman" w:eastAsia="Times New Roman" w:hAnsi="Times New Roman" w:cs="Times New Roman"/>
                <w:color w:val="000000"/>
                <w:sz w:val="21"/>
                <w:szCs w:val="21"/>
                <w:lang w:val="en-AU" w:eastAsia="en-AU"/>
              </w:rPr>
              <w:t>10.95</w:t>
            </w:r>
          </w:p>
        </w:tc>
        <w:tc>
          <w:tcPr>
            <w:tcW w:w="1277" w:type="dxa"/>
            <w:gridSpan w:val="2"/>
            <w:noWrap/>
            <w:vAlign w:val="bottom"/>
            <w:hideMark/>
          </w:tcPr>
          <w:p w:rsidR="00CD6DE6" w:rsidRPr="00404A8C" w:rsidRDefault="00CD6DE6" w:rsidP="00404A8C">
            <w:pPr>
              <w:tabs>
                <w:tab w:val="decimal" w:pos="480"/>
              </w:tabs>
              <w:jc w:val="center"/>
              <w:rPr>
                <w:rFonts w:ascii="Times New Roman" w:eastAsia="Times New Roman" w:hAnsi="Times New Roman" w:cs="Times New Roman"/>
                <w:color w:val="000000"/>
                <w:sz w:val="21"/>
                <w:szCs w:val="21"/>
                <w:lang w:val="en-AU" w:eastAsia="en-AU"/>
              </w:rPr>
            </w:pPr>
            <w:r w:rsidRPr="00404A8C">
              <w:rPr>
                <w:rFonts w:ascii="Times New Roman" w:eastAsia="Times New Roman" w:hAnsi="Times New Roman" w:cs="Times New Roman"/>
                <w:color w:val="000000"/>
                <w:sz w:val="21"/>
                <w:szCs w:val="21"/>
                <w:lang w:val="en-AU" w:eastAsia="en-AU"/>
              </w:rPr>
              <w:t>10.95</w:t>
            </w:r>
          </w:p>
        </w:tc>
      </w:tr>
      <w:tr w:rsidR="00CD6DE6" w:rsidTr="00CD6DE6">
        <w:trPr>
          <w:trHeight w:val="21"/>
        </w:trPr>
        <w:tc>
          <w:tcPr>
            <w:tcW w:w="3603" w:type="dxa"/>
            <w:gridSpan w:val="2"/>
            <w:noWrap/>
            <w:vAlign w:val="bottom"/>
            <w:hideMark/>
          </w:tcPr>
          <w:p w:rsidR="00CD6DE6" w:rsidRPr="00404A8C" w:rsidRDefault="00CD6DE6" w:rsidP="00404A8C">
            <w:pPr>
              <w:rPr>
                <w:rFonts w:ascii="Times New Roman" w:eastAsia="Times New Roman" w:hAnsi="Times New Roman" w:cs="Times New Roman"/>
                <w:color w:val="000000"/>
                <w:sz w:val="21"/>
                <w:szCs w:val="21"/>
                <w:lang w:val="en-AU" w:eastAsia="en-AU"/>
              </w:rPr>
            </w:pPr>
          </w:p>
        </w:tc>
        <w:tc>
          <w:tcPr>
            <w:tcW w:w="1499" w:type="dxa"/>
            <w:gridSpan w:val="2"/>
            <w:noWrap/>
            <w:vAlign w:val="bottom"/>
            <w:hideMark/>
          </w:tcPr>
          <w:p w:rsidR="00CD6DE6" w:rsidRPr="00404A8C" w:rsidRDefault="00CD6DE6" w:rsidP="00404A8C">
            <w:pPr>
              <w:tabs>
                <w:tab w:val="decimal" w:pos="642"/>
              </w:tabs>
              <w:rPr>
                <w:rFonts w:ascii="Times New Roman" w:eastAsia="Times New Roman" w:hAnsi="Times New Roman" w:cs="Times New Roman"/>
                <w:color w:val="000000"/>
                <w:sz w:val="21"/>
                <w:szCs w:val="21"/>
                <w:lang w:val="en-AU" w:eastAsia="en-AU"/>
              </w:rPr>
            </w:pPr>
            <w:r w:rsidRPr="00404A8C">
              <w:rPr>
                <w:rFonts w:ascii="Times New Roman" w:eastAsia="Times New Roman" w:hAnsi="Times New Roman" w:cs="Times New Roman"/>
                <w:color w:val="000000"/>
                <w:sz w:val="21"/>
                <w:szCs w:val="21"/>
                <w:lang w:val="en-AU" w:eastAsia="en-AU"/>
              </w:rPr>
              <w:t>(3.33)</w:t>
            </w:r>
          </w:p>
        </w:tc>
        <w:tc>
          <w:tcPr>
            <w:tcW w:w="1276" w:type="dxa"/>
            <w:gridSpan w:val="2"/>
            <w:noWrap/>
            <w:vAlign w:val="bottom"/>
            <w:hideMark/>
          </w:tcPr>
          <w:p w:rsidR="00CD6DE6" w:rsidRPr="00404A8C" w:rsidRDefault="00CD6DE6" w:rsidP="00404A8C">
            <w:pPr>
              <w:tabs>
                <w:tab w:val="decimal" w:pos="463"/>
              </w:tabs>
              <w:rPr>
                <w:rFonts w:ascii="Times New Roman" w:eastAsia="Times New Roman" w:hAnsi="Times New Roman" w:cs="Times New Roman"/>
                <w:color w:val="000000"/>
                <w:sz w:val="21"/>
                <w:szCs w:val="21"/>
                <w:lang w:val="en-AU" w:eastAsia="en-AU"/>
              </w:rPr>
            </w:pPr>
            <w:r w:rsidRPr="00404A8C">
              <w:rPr>
                <w:rFonts w:ascii="Times New Roman" w:eastAsia="Times New Roman" w:hAnsi="Times New Roman" w:cs="Times New Roman"/>
                <w:color w:val="000000"/>
                <w:sz w:val="21"/>
                <w:szCs w:val="21"/>
                <w:lang w:val="en-AU" w:eastAsia="en-AU"/>
              </w:rPr>
              <w:t>(3.33)</w:t>
            </w:r>
          </w:p>
        </w:tc>
        <w:tc>
          <w:tcPr>
            <w:tcW w:w="1499" w:type="dxa"/>
            <w:gridSpan w:val="2"/>
            <w:noWrap/>
            <w:vAlign w:val="bottom"/>
            <w:hideMark/>
          </w:tcPr>
          <w:p w:rsidR="00CD6DE6" w:rsidRPr="00404A8C" w:rsidRDefault="00CD6DE6" w:rsidP="00404A8C">
            <w:pPr>
              <w:tabs>
                <w:tab w:val="decimal" w:pos="550"/>
              </w:tabs>
              <w:rPr>
                <w:rFonts w:ascii="Times New Roman" w:eastAsia="Times New Roman" w:hAnsi="Times New Roman" w:cs="Times New Roman"/>
                <w:color w:val="000000"/>
                <w:sz w:val="21"/>
                <w:szCs w:val="21"/>
                <w:lang w:val="en-AU" w:eastAsia="en-AU"/>
              </w:rPr>
            </w:pPr>
            <w:r w:rsidRPr="00404A8C">
              <w:rPr>
                <w:rFonts w:ascii="Times New Roman" w:eastAsia="Times New Roman" w:hAnsi="Times New Roman" w:cs="Times New Roman"/>
                <w:color w:val="000000"/>
                <w:sz w:val="21"/>
                <w:szCs w:val="21"/>
                <w:lang w:val="en-AU" w:eastAsia="en-AU"/>
              </w:rPr>
              <w:t>(3.27)</w:t>
            </w:r>
          </w:p>
        </w:tc>
        <w:tc>
          <w:tcPr>
            <w:tcW w:w="1277" w:type="dxa"/>
            <w:gridSpan w:val="2"/>
            <w:noWrap/>
            <w:vAlign w:val="bottom"/>
            <w:hideMark/>
          </w:tcPr>
          <w:p w:rsidR="00CD6DE6" w:rsidRPr="00404A8C" w:rsidRDefault="00CD6DE6" w:rsidP="00404A8C">
            <w:pPr>
              <w:tabs>
                <w:tab w:val="decimal" w:pos="480"/>
              </w:tabs>
              <w:jc w:val="center"/>
              <w:rPr>
                <w:rFonts w:ascii="Times New Roman" w:eastAsia="Times New Roman" w:hAnsi="Times New Roman" w:cs="Times New Roman"/>
                <w:color w:val="000000"/>
                <w:sz w:val="21"/>
                <w:szCs w:val="21"/>
                <w:lang w:val="en-AU" w:eastAsia="en-AU"/>
              </w:rPr>
            </w:pPr>
            <w:r w:rsidRPr="00404A8C">
              <w:rPr>
                <w:rFonts w:ascii="Times New Roman" w:eastAsia="Times New Roman" w:hAnsi="Times New Roman" w:cs="Times New Roman"/>
                <w:color w:val="000000"/>
                <w:sz w:val="21"/>
                <w:szCs w:val="21"/>
                <w:lang w:val="en-AU" w:eastAsia="en-AU"/>
              </w:rPr>
              <w:t>(3.27)</w:t>
            </w:r>
          </w:p>
        </w:tc>
      </w:tr>
      <w:tr w:rsidR="00CD6DE6" w:rsidTr="00CD6DE6">
        <w:trPr>
          <w:trHeight w:val="21"/>
        </w:trPr>
        <w:tc>
          <w:tcPr>
            <w:tcW w:w="3603" w:type="dxa"/>
            <w:gridSpan w:val="2"/>
            <w:noWrap/>
            <w:vAlign w:val="bottom"/>
            <w:hideMark/>
          </w:tcPr>
          <w:p w:rsidR="00CD6DE6" w:rsidRPr="00404A8C" w:rsidRDefault="00CD6DE6" w:rsidP="00404A8C">
            <w:pPr>
              <w:rPr>
                <w:rFonts w:ascii="Times New Roman" w:eastAsia="Times New Roman" w:hAnsi="Times New Roman" w:cs="Times New Roman"/>
                <w:color w:val="000000"/>
                <w:sz w:val="21"/>
                <w:szCs w:val="21"/>
                <w:lang w:val="en-AU" w:eastAsia="en-AU"/>
              </w:rPr>
            </w:pPr>
            <w:r w:rsidRPr="00404A8C">
              <w:rPr>
                <w:rFonts w:ascii="Times New Roman" w:eastAsia="Times New Roman" w:hAnsi="Times New Roman" w:cs="Times New Roman"/>
                <w:color w:val="000000"/>
                <w:sz w:val="21"/>
                <w:szCs w:val="21"/>
                <w:lang w:val="en-AU" w:eastAsia="en-AU"/>
              </w:rPr>
              <w:t>HH monetary expenditure (pesos)</w:t>
            </w:r>
          </w:p>
        </w:tc>
        <w:tc>
          <w:tcPr>
            <w:tcW w:w="1499" w:type="dxa"/>
            <w:gridSpan w:val="2"/>
            <w:noWrap/>
            <w:vAlign w:val="bottom"/>
            <w:hideMark/>
          </w:tcPr>
          <w:p w:rsidR="00CD6DE6" w:rsidRPr="00404A8C" w:rsidRDefault="00CD6DE6" w:rsidP="00404A8C">
            <w:pPr>
              <w:tabs>
                <w:tab w:val="decimal" w:pos="642"/>
              </w:tabs>
              <w:rPr>
                <w:rFonts w:ascii="Times New Roman" w:eastAsia="Times New Roman" w:hAnsi="Times New Roman" w:cs="Times New Roman"/>
                <w:color w:val="000000"/>
                <w:sz w:val="21"/>
                <w:szCs w:val="21"/>
                <w:lang w:val="en-AU" w:eastAsia="en-AU"/>
              </w:rPr>
            </w:pPr>
            <w:r w:rsidRPr="00404A8C">
              <w:rPr>
                <w:rFonts w:ascii="Times New Roman" w:eastAsia="Times New Roman" w:hAnsi="Times New Roman" w:cs="Times New Roman"/>
                <w:color w:val="000000"/>
                <w:sz w:val="21"/>
                <w:szCs w:val="21"/>
                <w:lang w:val="en-AU" w:eastAsia="en-AU"/>
              </w:rPr>
              <w:t>9534.41</w:t>
            </w:r>
          </w:p>
        </w:tc>
        <w:tc>
          <w:tcPr>
            <w:tcW w:w="1276" w:type="dxa"/>
            <w:gridSpan w:val="2"/>
            <w:noWrap/>
            <w:vAlign w:val="bottom"/>
            <w:hideMark/>
          </w:tcPr>
          <w:p w:rsidR="00CD6DE6" w:rsidRPr="00404A8C" w:rsidRDefault="00CD6DE6" w:rsidP="00404A8C">
            <w:pPr>
              <w:tabs>
                <w:tab w:val="decimal" w:pos="463"/>
              </w:tabs>
              <w:rPr>
                <w:rFonts w:ascii="Times New Roman" w:eastAsia="Times New Roman" w:hAnsi="Times New Roman" w:cs="Times New Roman"/>
                <w:color w:val="000000"/>
                <w:sz w:val="21"/>
                <w:szCs w:val="21"/>
                <w:lang w:val="en-AU" w:eastAsia="en-AU"/>
              </w:rPr>
            </w:pPr>
            <w:r w:rsidRPr="00404A8C">
              <w:rPr>
                <w:rFonts w:ascii="Times New Roman" w:eastAsia="Times New Roman" w:hAnsi="Times New Roman" w:cs="Times New Roman"/>
                <w:color w:val="000000"/>
                <w:sz w:val="21"/>
                <w:szCs w:val="21"/>
                <w:lang w:val="en-AU" w:eastAsia="en-AU"/>
              </w:rPr>
              <w:t>9798.70</w:t>
            </w:r>
          </w:p>
        </w:tc>
        <w:tc>
          <w:tcPr>
            <w:tcW w:w="1499" w:type="dxa"/>
            <w:gridSpan w:val="2"/>
            <w:noWrap/>
            <w:vAlign w:val="bottom"/>
            <w:hideMark/>
          </w:tcPr>
          <w:p w:rsidR="00CD6DE6" w:rsidRPr="00404A8C" w:rsidRDefault="00CD6DE6" w:rsidP="00404A8C">
            <w:pPr>
              <w:tabs>
                <w:tab w:val="decimal" w:pos="550"/>
              </w:tabs>
              <w:rPr>
                <w:rFonts w:ascii="Times New Roman" w:eastAsia="Times New Roman" w:hAnsi="Times New Roman" w:cs="Times New Roman"/>
                <w:color w:val="000000"/>
                <w:sz w:val="21"/>
                <w:szCs w:val="21"/>
                <w:lang w:val="en-AU" w:eastAsia="en-AU"/>
              </w:rPr>
            </w:pPr>
            <w:r w:rsidRPr="00404A8C">
              <w:rPr>
                <w:rFonts w:ascii="Times New Roman" w:eastAsia="Times New Roman" w:hAnsi="Times New Roman" w:cs="Times New Roman"/>
                <w:color w:val="000000"/>
                <w:sz w:val="21"/>
                <w:szCs w:val="21"/>
                <w:lang w:val="en-AU" w:eastAsia="en-AU"/>
              </w:rPr>
              <w:t>10288.23</w:t>
            </w:r>
          </w:p>
        </w:tc>
        <w:tc>
          <w:tcPr>
            <w:tcW w:w="1277" w:type="dxa"/>
            <w:gridSpan w:val="2"/>
            <w:noWrap/>
            <w:vAlign w:val="bottom"/>
            <w:hideMark/>
          </w:tcPr>
          <w:p w:rsidR="00CD6DE6" w:rsidRPr="00404A8C" w:rsidRDefault="00CD6DE6" w:rsidP="00404A8C">
            <w:pPr>
              <w:tabs>
                <w:tab w:val="decimal" w:pos="480"/>
              </w:tabs>
              <w:jc w:val="center"/>
              <w:rPr>
                <w:rFonts w:ascii="Times New Roman" w:eastAsia="Times New Roman" w:hAnsi="Times New Roman" w:cs="Times New Roman"/>
                <w:color w:val="000000"/>
                <w:sz w:val="21"/>
                <w:szCs w:val="21"/>
                <w:lang w:val="en-AU" w:eastAsia="en-AU"/>
              </w:rPr>
            </w:pPr>
            <w:r w:rsidRPr="00404A8C">
              <w:rPr>
                <w:rFonts w:ascii="Times New Roman" w:eastAsia="Times New Roman" w:hAnsi="Times New Roman" w:cs="Times New Roman"/>
                <w:color w:val="000000"/>
                <w:sz w:val="21"/>
                <w:szCs w:val="21"/>
                <w:lang w:val="en-AU" w:eastAsia="en-AU"/>
              </w:rPr>
              <w:t>10426.38</w:t>
            </w:r>
          </w:p>
        </w:tc>
      </w:tr>
      <w:tr w:rsidR="00CD6DE6" w:rsidTr="00CD6DE6">
        <w:trPr>
          <w:trHeight w:val="21"/>
        </w:trPr>
        <w:tc>
          <w:tcPr>
            <w:tcW w:w="3603" w:type="dxa"/>
            <w:gridSpan w:val="2"/>
            <w:noWrap/>
            <w:vAlign w:val="bottom"/>
            <w:hideMark/>
          </w:tcPr>
          <w:p w:rsidR="00CD6DE6" w:rsidRPr="00404A8C" w:rsidRDefault="00CD6DE6" w:rsidP="00404A8C">
            <w:pPr>
              <w:rPr>
                <w:rFonts w:ascii="Times New Roman" w:eastAsia="Times New Roman" w:hAnsi="Times New Roman" w:cs="Times New Roman"/>
                <w:color w:val="000000"/>
                <w:sz w:val="21"/>
                <w:szCs w:val="21"/>
                <w:lang w:val="en-AU" w:eastAsia="en-AU"/>
              </w:rPr>
            </w:pPr>
          </w:p>
        </w:tc>
        <w:tc>
          <w:tcPr>
            <w:tcW w:w="1499" w:type="dxa"/>
            <w:gridSpan w:val="2"/>
            <w:noWrap/>
            <w:vAlign w:val="bottom"/>
            <w:hideMark/>
          </w:tcPr>
          <w:p w:rsidR="00CD6DE6" w:rsidRPr="00404A8C" w:rsidRDefault="00CD6DE6" w:rsidP="00404A8C">
            <w:pPr>
              <w:tabs>
                <w:tab w:val="decimal" w:pos="642"/>
              </w:tabs>
              <w:rPr>
                <w:rFonts w:ascii="Times New Roman" w:eastAsia="Times New Roman" w:hAnsi="Times New Roman" w:cs="Times New Roman"/>
                <w:color w:val="000000"/>
                <w:sz w:val="21"/>
                <w:szCs w:val="21"/>
                <w:lang w:val="en-AU" w:eastAsia="en-AU"/>
              </w:rPr>
            </w:pPr>
            <w:r w:rsidRPr="00404A8C">
              <w:rPr>
                <w:rFonts w:ascii="Times New Roman" w:eastAsia="Times New Roman" w:hAnsi="Times New Roman" w:cs="Times New Roman"/>
                <w:color w:val="000000"/>
                <w:sz w:val="21"/>
                <w:szCs w:val="21"/>
                <w:lang w:val="en-AU" w:eastAsia="en-AU"/>
              </w:rPr>
              <w:t>(9967.74)</w:t>
            </w:r>
          </w:p>
        </w:tc>
        <w:tc>
          <w:tcPr>
            <w:tcW w:w="1276" w:type="dxa"/>
            <w:gridSpan w:val="2"/>
            <w:noWrap/>
            <w:vAlign w:val="bottom"/>
            <w:hideMark/>
          </w:tcPr>
          <w:p w:rsidR="00CD6DE6" w:rsidRPr="00404A8C" w:rsidRDefault="00CD6DE6" w:rsidP="00404A8C">
            <w:pPr>
              <w:tabs>
                <w:tab w:val="decimal" w:pos="463"/>
              </w:tabs>
              <w:rPr>
                <w:rFonts w:ascii="Times New Roman" w:eastAsia="Times New Roman" w:hAnsi="Times New Roman" w:cs="Times New Roman"/>
                <w:color w:val="000000"/>
                <w:sz w:val="21"/>
                <w:szCs w:val="21"/>
                <w:lang w:val="en-AU" w:eastAsia="en-AU"/>
              </w:rPr>
            </w:pPr>
            <w:r w:rsidRPr="00404A8C">
              <w:rPr>
                <w:rFonts w:ascii="Times New Roman" w:eastAsia="Times New Roman" w:hAnsi="Times New Roman" w:cs="Times New Roman"/>
                <w:color w:val="000000"/>
                <w:sz w:val="21"/>
                <w:szCs w:val="21"/>
                <w:lang w:val="en-AU" w:eastAsia="en-AU"/>
              </w:rPr>
              <w:t>(9440.45)</w:t>
            </w:r>
          </w:p>
        </w:tc>
        <w:tc>
          <w:tcPr>
            <w:tcW w:w="1499" w:type="dxa"/>
            <w:gridSpan w:val="2"/>
            <w:noWrap/>
            <w:vAlign w:val="bottom"/>
            <w:hideMark/>
          </w:tcPr>
          <w:p w:rsidR="00CD6DE6" w:rsidRPr="00404A8C" w:rsidRDefault="00CD6DE6" w:rsidP="00404A8C">
            <w:pPr>
              <w:tabs>
                <w:tab w:val="decimal" w:pos="550"/>
              </w:tabs>
              <w:rPr>
                <w:rFonts w:ascii="Times New Roman" w:eastAsia="Times New Roman" w:hAnsi="Times New Roman" w:cs="Times New Roman"/>
                <w:color w:val="000000"/>
                <w:sz w:val="21"/>
                <w:szCs w:val="21"/>
                <w:lang w:val="en-AU" w:eastAsia="en-AU"/>
              </w:rPr>
            </w:pPr>
            <w:r w:rsidRPr="00404A8C">
              <w:rPr>
                <w:rFonts w:ascii="Times New Roman" w:eastAsia="Times New Roman" w:hAnsi="Times New Roman" w:cs="Times New Roman"/>
                <w:color w:val="000000"/>
                <w:sz w:val="21"/>
                <w:szCs w:val="21"/>
                <w:lang w:val="en-AU" w:eastAsia="en-AU"/>
              </w:rPr>
              <w:t>(10645.25)</w:t>
            </w:r>
          </w:p>
        </w:tc>
        <w:tc>
          <w:tcPr>
            <w:tcW w:w="1277" w:type="dxa"/>
            <w:gridSpan w:val="2"/>
            <w:noWrap/>
            <w:vAlign w:val="bottom"/>
            <w:hideMark/>
          </w:tcPr>
          <w:p w:rsidR="00CD6DE6" w:rsidRPr="00404A8C" w:rsidRDefault="00CD6DE6" w:rsidP="00404A8C">
            <w:pPr>
              <w:tabs>
                <w:tab w:val="decimal" w:pos="480"/>
              </w:tabs>
              <w:jc w:val="center"/>
              <w:rPr>
                <w:rFonts w:ascii="Times New Roman" w:eastAsia="Times New Roman" w:hAnsi="Times New Roman" w:cs="Times New Roman"/>
                <w:color w:val="000000"/>
                <w:sz w:val="21"/>
                <w:szCs w:val="21"/>
                <w:lang w:val="en-AU" w:eastAsia="en-AU"/>
              </w:rPr>
            </w:pPr>
            <w:r w:rsidRPr="00404A8C">
              <w:rPr>
                <w:rFonts w:ascii="Times New Roman" w:eastAsia="Times New Roman" w:hAnsi="Times New Roman" w:cs="Times New Roman"/>
                <w:color w:val="000000"/>
                <w:sz w:val="21"/>
                <w:szCs w:val="21"/>
                <w:lang w:val="en-AU" w:eastAsia="en-AU"/>
              </w:rPr>
              <w:t>(10020.09)</w:t>
            </w:r>
          </w:p>
        </w:tc>
      </w:tr>
      <w:tr w:rsidR="00CD6DE6" w:rsidTr="00CD6DE6">
        <w:trPr>
          <w:trHeight w:val="21"/>
        </w:trPr>
        <w:tc>
          <w:tcPr>
            <w:tcW w:w="3603" w:type="dxa"/>
            <w:gridSpan w:val="2"/>
            <w:noWrap/>
            <w:vAlign w:val="bottom"/>
            <w:hideMark/>
          </w:tcPr>
          <w:p w:rsidR="00CD6DE6" w:rsidRPr="00404A8C" w:rsidRDefault="00CD6DE6" w:rsidP="00404A8C">
            <w:pPr>
              <w:rPr>
                <w:rFonts w:ascii="Times New Roman" w:eastAsia="Times New Roman" w:hAnsi="Times New Roman" w:cs="Times New Roman"/>
                <w:color w:val="000000"/>
                <w:sz w:val="21"/>
                <w:szCs w:val="21"/>
                <w:lang w:val="en-AU" w:eastAsia="en-AU"/>
              </w:rPr>
            </w:pPr>
            <w:r w:rsidRPr="00404A8C">
              <w:rPr>
                <w:rFonts w:ascii="Times New Roman" w:eastAsia="Times New Roman" w:hAnsi="Times New Roman" w:cs="Times New Roman"/>
                <w:color w:val="000000"/>
                <w:sz w:val="21"/>
                <w:szCs w:val="21"/>
                <w:lang w:val="en-AU" w:eastAsia="en-AU"/>
              </w:rPr>
              <w:t>Household size</w:t>
            </w:r>
          </w:p>
        </w:tc>
        <w:tc>
          <w:tcPr>
            <w:tcW w:w="1499" w:type="dxa"/>
            <w:gridSpan w:val="2"/>
            <w:noWrap/>
            <w:vAlign w:val="bottom"/>
            <w:hideMark/>
          </w:tcPr>
          <w:p w:rsidR="00CD6DE6" w:rsidRPr="00404A8C" w:rsidRDefault="00CD6DE6" w:rsidP="00404A8C">
            <w:pPr>
              <w:tabs>
                <w:tab w:val="decimal" w:pos="642"/>
              </w:tabs>
              <w:rPr>
                <w:rFonts w:ascii="Times New Roman" w:eastAsia="Times New Roman" w:hAnsi="Times New Roman" w:cs="Times New Roman"/>
                <w:color w:val="000000"/>
                <w:sz w:val="21"/>
                <w:szCs w:val="21"/>
                <w:lang w:val="en-AU" w:eastAsia="en-AU"/>
              </w:rPr>
            </w:pPr>
            <w:r w:rsidRPr="00404A8C">
              <w:rPr>
                <w:rFonts w:ascii="Times New Roman" w:eastAsia="Times New Roman" w:hAnsi="Times New Roman" w:cs="Times New Roman"/>
                <w:color w:val="000000"/>
                <w:sz w:val="21"/>
                <w:szCs w:val="21"/>
                <w:lang w:val="en-AU" w:eastAsia="en-AU"/>
              </w:rPr>
              <w:t>3.71</w:t>
            </w:r>
          </w:p>
        </w:tc>
        <w:tc>
          <w:tcPr>
            <w:tcW w:w="1276" w:type="dxa"/>
            <w:gridSpan w:val="2"/>
            <w:noWrap/>
            <w:vAlign w:val="bottom"/>
            <w:hideMark/>
          </w:tcPr>
          <w:p w:rsidR="00CD6DE6" w:rsidRPr="00404A8C" w:rsidRDefault="00CD6DE6" w:rsidP="00404A8C">
            <w:pPr>
              <w:tabs>
                <w:tab w:val="decimal" w:pos="463"/>
              </w:tabs>
              <w:rPr>
                <w:rFonts w:ascii="Times New Roman" w:eastAsia="Times New Roman" w:hAnsi="Times New Roman" w:cs="Times New Roman"/>
                <w:color w:val="000000"/>
                <w:sz w:val="21"/>
                <w:szCs w:val="21"/>
                <w:lang w:val="en-AU" w:eastAsia="en-AU"/>
              </w:rPr>
            </w:pPr>
            <w:r w:rsidRPr="00404A8C">
              <w:rPr>
                <w:rFonts w:ascii="Times New Roman" w:eastAsia="Times New Roman" w:hAnsi="Times New Roman" w:cs="Times New Roman"/>
                <w:color w:val="000000"/>
                <w:sz w:val="21"/>
                <w:szCs w:val="21"/>
                <w:lang w:val="en-AU" w:eastAsia="en-AU"/>
              </w:rPr>
              <w:t>3.81</w:t>
            </w:r>
          </w:p>
        </w:tc>
        <w:tc>
          <w:tcPr>
            <w:tcW w:w="1499" w:type="dxa"/>
            <w:gridSpan w:val="2"/>
            <w:noWrap/>
            <w:vAlign w:val="bottom"/>
            <w:hideMark/>
          </w:tcPr>
          <w:p w:rsidR="00CD6DE6" w:rsidRPr="00404A8C" w:rsidRDefault="00CD6DE6" w:rsidP="00404A8C">
            <w:pPr>
              <w:tabs>
                <w:tab w:val="decimal" w:pos="550"/>
              </w:tabs>
              <w:rPr>
                <w:rFonts w:ascii="Times New Roman" w:eastAsia="Times New Roman" w:hAnsi="Times New Roman" w:cs="Times New Roman"/>
                <w:color w:val="000000"/>
                <w:sz w:val="21"/>
                <w:szCs w:val="21"/>
                <w:lang w:val="en-AU" w:eastAsia="en-AU"/>
              </w:rPr>
            </w:pPr>
            <w:r w:rsidRPr="00404A8C">
              <w:rPr>
                <w:rFonts w:ascii="Times New Roman" w:eastAsia="Times New Roman" w:hAnsi="Times New Roman" w:cs="Times New Roman"/>
                <w:color w:val="000000"/>
                <w:sz w:val="21"/>
                <w:szCs w:val="21"/>
                <w:lang w:val="en-AU" w:eastAsia="en-AU"/>
              </w:rPr>
              <w:t>3.63</w:t>
            </w:r>
          </w:p>
        </w:tc>
        <w:tc>
          <w:tcPr>
            <w:tcW w:w="1277" w:type="dxa"/>
            <w:gridSpan w:val="2"/>
            <w:noWrap/>
            <w:vAlign w:val="bottom"/>
            <w:hideMark/>
          </w:tcPr>
          <w:p w:rsidR="00CD6DE6" w:rsidRPr="00404A8C" w:rsidRDefault="00CD6DE6" w:rsidP="00404A8C">
            <w:pPr>
              <w:tabs>
                <w:tab w:val="decimal" w:pos="480"/>
              </w:tabs>
              <w:jc w:val="center"/>
              <w:rPr>
                <w:rFonts w:ascii="Times New Roman" w:eastAsia="Times New Roman" w:hAnsi="Times New Roman" w:cs="Times New Roman"/>
                <w:color w:val="000000"/>
                <w:sz w:val="21"/>
                <w:szCs w:val="21"/>
                <w:lang w:val="en-AU" w:eastAsia="en-AU"/>
              </w:rPr>
            </w:pPr>
            <w:r w:rsidRPr="00404A8C">
              <w:rPr>
                <w:rFonts w:ascii="Times New Roman" w:eastAsia="Times New Roman" w:hAnsi="Times New Roman" w:cs="Times New Roman"/>
                <w:color w:val="000000"/>
                <w:sz w:val="21"/>
                <w:szCs w:val="21"/>
                <w:lang w:val="en-AU" w:eastAsia="en-AU"/>
              </w:rPr>
              <w:t>3.75</w:t>
            </w:r>
          </w:p>
        </w:tc>
      </w:tr>
      <w:tr w:rsidR="00CD6DE6" w:rsidTr="00CD6DE6">
        <w:trPr>
          <w:trHeight w:val="21"/>
        </w:trPr>
        <w:tc>
          <w:tcPr>
            <w:tcW w:w="3603" w:type="dxa"/>
            <w:gridSpan w:val="2"/>
            <w:noWrap/>
            <w:vAlign w:val="bottom"/>
            <w:hideMark/>
          </w:tcPr>
          <w:p w:rsidR="00CD6DE6" w:rsidRPr="00404A8C" w:rsidRDefault="00CD6DE6" w:rsidP="00404A8C">
            <w:pPr>
              <w:rPr>
                <w:rFonts w:ascii="Times New Roman" w:eastAsia="Times New Roman" w:hAnsi="Times New Roman" w:cs="Times New Roman"/>
                <w:color w:val="000000"/>
                <w:sz w:val="21"/>
                <w:szCs w:val="21"/>
                <w:lang w:val="en-AU" w:eastAsia="en-AU"/>
              </w:rPr>
            </w:pPr>
          </w:p>
        </w:tc>
        <w:tc>
          <w:tcPr>
            <w:tcW w:w="1499" w:type="dxa"/>
            <w:gridSpan w:val="2"/>
            <w:noWrap/>
            <w:vAlign w:val="bottom"/>
            <w:hideMark/>
          </w:tcPr>
          <w:p w:rsidR="00CD6DE6" w:rsidRPr="00404A8C" w:rsidRDefault="00CD6DE6" w:rsidP="00404A8C">
            <w:pPr>
              <w:tabs>
                <w:tab w:val="decimal" w:pos="642"/>
              </w:tabs>
              <w:rPr>
                <w:rFonts w:ascii="Times New Roman" w:eastAsia="Times New Roman" w:hAnsi="Times New Roman" w:cs="Times New Roman"/>
                <w:color w:val="000000"/>
                <w:sz w:val="21"/>
                <w:szCs w:val="21"/>
                <w:lang w:val="en-AU" w:eastAsia="en-AU"/>
              </w:rPr>
            </w:pPr>
            <w:r w:rsidRPr="00404A8C">
              <w:rPr>
                <w:rFonts w:ascii="Times New Roman" w:eastAsia="Times New Roman" w:hAnsi="Times New Roman" w:cs="Times New Roman"/>
                <w:color w:val="000000"/>
                <w:sz w:val="21"/>
                <w:szCs w:val="21"/>
                <w:lang w:val="en-AU" w:eastAsia="en-AU"/>
              </w:rPr>
              <w:t>(1.83)</w:t>
            </w:r>
          </w:p>
        </w:tc>
        <w:tc>
          <w:tcPr>
            <w:tcW w:w="1276" w:type="dxa"/>
            <w:gridSpan w:val="2"/>
            <w:noWrap/>
            <w:vAlign w:val="bottom"/>
            <w:hideMark/>
          </w:tcPr>
          <w:p w:rsidR="00CD6DE6" w:rsidRPr="00404A8C" w:rsidRDefault="00CD6DE6" w:rsidP="00404A8C">
            <w:pPr>
              <w:tabs>
                <w:tab w:val="decimal" w:pos="463"/>
              </w:tabs>
              <w:rPr>
                <w:rFonts w:ascii="Times New Roman" w:eastAsia="Times New Roman" w:hAnsi="Times New Roman" w:cs="Times New Roman"/>
                <w:color w:val="000000"/>
                <w:sz w:val="21"/>
                <w:szCs w:val="21"/>
                <w:lang w:val="en-AU" w:eastAsia="en-AU"/>
              </w:rPr>
            </w:pPr>
            <w:r w:rsidRPr="00404A8C">
              <w:rPr>
                <w:rFonts w:ascii="Times New Roman" w:eastAsia="Times New Roman" w:hAnsi="Times New Roman" w:cs="Times New Roman"/>
                <w:color w:val="000000"/>
                <w:sz w:val="21"/>
                <w:szCs w:val="21"/>
                <w:lang w:val="en-AU" w:eastAsia="en-AU"/>
              </w:rPr>
              <w:t>(1.83)</w:t>
            </w:r>
          </w:p>
        </w:tc>
        <w:tc>
          <w:tcPr>
            <w:tcW w:w="1499" w:type="dxa"/>
            <w:gridSpan w:val="2"/>
            <w:noWrap/>
            <w:vAlign w:val="bottom"/>
            <w:hideMark/>
          </w:tcPr>
          <w:p w:rsidR="00CD6DE6" w:rsidRPr="00404A8C" w:rsidRDefault="00CD6DE6" w:rsidP="00404A8C">
            <w:pPr>
              <w:tabs>
                <w:tab w:val="decimal" w:pos="550"/>
              </w:tabs>
              <w:rPr>
                <w:rFonts w:ascii="Times New Roman" w:eastAsia="Times New Roman" w:hAnsi="Times New Roman" w:cs="Times New Roman"/>
                <w:color w:val="000000"/>
                <w:sz w:val="21"/>
                <w:szCs w:val="21"/>
                <w:lang w:val="en-AU" w:eastAsia="en-AU"/>
              </w:rPr>
            </w:pPr>
            <w:r w:rsidRPr="00404A8C">
              <w:rPr>
                <w:rFonts w:ascii="Times New Roman" w:eastAsia="Times New Roman" w:hAnsi="Times New Roman" w:cs="Times New Roman"/>
                <w:color w:val="000000"/>
                <w:sz w:val="21"/>
                <w:szCs w:val="21"/>
                <w:lang w:val="en-AU" w:eastAsia="en-AU"/>
              </w:rPr>
              <w:t>(1.78)</w:t>
            </w:r>
          </w:p>
        </w:tc>
        <w:tc>
          <w:tcPr>
            <w:tcW w:w="1277" w:type="dxa"/>
            <w:gridSpan w:val="2"/>
            <w:noWrap/>
            <w:vAlign w:val="bottom"/>
            <w:hideMark/>
          </w:tcPr>
          <w:p w:rsidR="00CD6DE6" w:rsidRPr="00404A8C" w:rsidRDefault="00CD6DE6" w:rsidP="00404A8C">
            <w:pPr>
              <w:tabs>
                <w:tab w:val="decimal" w:pos="480"/>
              </w:tabs>
              <w:jc w:val="center"/>
              <w:rPr>
                <w:rFonts w:ascii="Times New Roman" w:eastAsia="Times New Roman" w:hAnsi="Times New Roman" w:cs="Times New Roman"/>
                <w:color w:val="000000"/>
                <w:sz w:val="21"/>
                <w:szCs w:val="21"/>
                <w:lang w:val="en-AU" w:eastAsia="en-AU"/>
              </w:rPr>
            </w:pPr>
            <w:r w:rsidRPr="00404A8C">
              <w:rPr>
                <w:rFonts w:ascii="Times New Roman" w:eastAsia="Times New Roman" w:hAnsi="Times New Roman" w:cs="Times New Roman"/>
                <w:color w:val="000000"/>
                <w:sz w:val="21"/>
                <w:szCs w:val="21"/>
                <w:lang w:val="en-AU" w:eastAsia="en-AU"/>
              </w:rPr>
              <w:t>(1.78)</w:t>
            </w:r>
          </w:p>
        </w:tc>
      </w:tr>
      <w:tr w:rsidR="00CD6DE6" w:rsidTr="00CD6DE6">
        <w:trPr>
          <w:trHeight w:val="21"/>
        </w:trPr>
        <w:tc>
          <w:tcPr>
            <w:tcW w:w="3603" w:type="dxa"/>
            <w:gridSpan w:val="2"/>
            <w:noWrap/>
            <w:vAlign w:val="bottom"/>
            <w:hideMark/>
          </w:tcPr>
          <w:p w:rsidR="00CD6DE6" w:rsidRPr="00404A8C" w:rsidRDefault="00CD6DE6" w:rsidP="00404A8C">
            <w:pPr>
              <w:rPr>
                <w:rFonts w:ascii="Times New Roman" w:eastAsia="Times New Roman" w:hAnsi="Times New Roman" w:cs="Times New Roman"/>
                <w:color w:val="000000"/>
                <w:sz w:val="21"/>
                <w:szCs w:val="21"/>
                <w:lang w:val="en-AU" w:eastAsia="en-AU"/>
              </w:rPr>
            </w:pPr>
            <w:r w:rsidRPr="00404A8C">
              <w:rPr>
                <w:rFonts w:ascii="Times New Roman" w:eastAsia="Times New Roman" w:hAnsi="Times New Roman" w:cs="Times New Roman"/>
                <w:color w:val="000000"/>
                <w:sz w:val="21"/>
                <w:szCs w:val="21"/>
                <w:lang w:val="en-AU" w:eastAsia="en-AU"/>
              </w:rPr>
              <w:t>Share are female children (0 to 11)</w:t>
            </w:r>
          </w:p>
        </w:tc>
        <w:tc>
          <w:tcPr>
            <w:tcW w:w="1499" w:type="dxa"/>
            <w:gridSpan w:val="2"/>
            <w:noWrap/>
            <w:vAlign w:val="bottom"/>
            <w:hideMark/>
          </w:tcPr>
          <w:p w:rsidR="00CD6DE6" w:rsidRPr="00404A8C" w:rsidRDefault="00CD6DE6" w:rsidP="00404A8C">
            <w:pPr>
              <w:tabs>
                <w:tab w:val="decimal" w:pos="642"/>
              </w:tabs>
              <w:rPr>
                <w:rFonts w:ascii="Times New Roman" w:eastAsia="Times New Roman" w:hAnsi="Times New Roman" w:cs="Times New Roman"/>
                <w:color w:val="000000"/>
                <w:sz w:val="21"/>
                <w:szCs w:val="21"/>
                <w:lang w:val="en-AU" w:eastAsia="en-AU"/>
              </w:rPr>
            </w:pPr>
            <w:r w:rsidRPr="00404A8C">
              <w:rPr>
                <w:rFonts w:ascii="Times New Roman" w:eastAsia="Times New Roman" w:hAnsi="Times New Roman" w:cs="Times New Roman"/>
                <w:color w:val="000000"/>
                <w:sz w:val="21"/>
                <w:szCs w:val="21"/>
                <w:lang w:val="en-AU" w:eastAsia="en-AU"/>
              </w:rPr>
              <w:t>0.09</w:t>
            </w:r>
          </w:p>
        </w:tc>
        <w:tc>
          <w:tcPr>
            <w:tcW w:w="1276" w:type="dxa"/>
            <w:gridSpan w:val="2"/>
            <w:noWrap/>
            <w:vAlign w:val="bottom"/>
            <w:hideMark/>
          </w:tcPr>
          <w:p w:rsidR="00CD6DE6" w:rsidRPr="00404A8C" w:rsidRDefault="00CD6DE6" w:rsidP="00404A8C">
            <w:pPr>
              <w:tabs>
                <w:tab w:val="decimal" w:pos="463"/>
              </w:tabs>
              <w:rPr>
                <w:rFonts w:ascii="Times New Roman" w:eastAsia="Times New Roman" w:hAnsi="Times New Roman" w:cs="Times New Roman"/>
                <w:color w:val="000000"/>
                <w:sz w:val="21"/>
                <w:szCs w:val="21"/>
                <w:lang w:val="en-AU" w:eastAsia="en-AU"/>
              </w:rPr>
            </w:pPr>
            <w:r w:rsidRPr="00404A8C">
              <w:rPr>
                <w:rFonts w:ascii="Times New Roman" w:eastAsia="Times New Roman" w:hAnsi="Times New Roman" w:cs="Times New Roman"/>
                <w:color w:val="000000"/>
                <w:sz w:val="21"/>
                <w:szCs w:val="21"/>
                <w:lang w:val="en-AU" w:eastAsia="en-AU"/>
              </w:rPr>
              <w:t>0.09</w:t>
            </w:r>
          </w:p>
        </w:tc>
        <w:tc>
          <w:tcPr>
            <w:tcW w:w="1499" w:type="dxa"/>
            <w:gridSpan w:val="2"/>
            <w:noWrap/>
            <w:vAlign w:val="bottom"/>
            <w:hideMark/>
          </w:tcPr>
          <w:p w:rsidR="00CD6DE6" w:rsidRPr="00404A8C" w:rsidRDefault="00CD6DE6" w:rsidP="00404A8C">
            <w:pPr>
              <w:tabs>
                <w:tab w:val="decimal" w:pos="550"/>
              </w:tabs>
              <w:rPr>
                <w:rFonts w:ascii="Times New Roman" w:eastAsia="Times New Roman" w:hAnsi="Times New Roman" w:cs="Times New Roman"/>
                <w:color w:val="000000"/>
                <w:sz w:val="21"/>
                <w:szCs w:val="21"/>
                <w:lang w:val="en-AU" w:eastAsia="en-AU"/>
              </w:rPr>
            </w:pPr>
            <w:r w:rsidRPr="00404A8C">
              <w:rPr>
                <w:rFonts w:ascii="Times New Roman" w:eastAsia="Times New Roman" w:hAnsi="Times New Roman" w:cs="Times New Roman"/>
                <w:color w:val="000000"/>
                <w:sz w:val="21"/>
                <w:szCs w:val="21"/>
                <w:lang w:val="en-AU" w:eastAsia="en-AU"/>
              </w:rPr>
              <w:t>0.08</w:t>
            </w:r>
          </w:p>
        </w:tc>
        <w:tc>
          <w:tcPr>
            <w:tcW w:w="1277" w:type="dxa"/>
            <w:gridSpan w:val="2"/>
            <w:noWrap/>
            <w:vAlign w:val="bottom"/>
            <w:hideMark/>
          </w:tcPr>
          <w:p w:rsidR="00CD6DE6" w:rsidRPr="00404A8C" w:rsidRDefault="00CD6DE6" w:rsidP="00404A8C">
            <w:pPr>
              <w:tabs>
                <w:tab w:val="decimal" w:pos="480"/>
              </w:tabs>
              <w:jc w:val="center"/>
              <w:rPr>
                <w:rFonts w:ascii="Times New Roman" w:eastAsia="Times New Roman" w:hAnsi="Times New Roman" w:cs="Times New Roman"/>
                <w:color w:val="000000"/>
                <w:sz w:val="21"/>
                <w:szCs w:val="21"/>
                <w:lang w:val="en-AU" w:eastAsia="en-AU"/>
              </w:rPr>
            </w:pPr>
            <w:r w:rsidRPr="00404A8C">
              <w:rPr>
                <w:rFonts w:ascii="Times New Roman" w:eastAsia="Times New Roman" w:hAnsi="Times New Roman" w:cs="Times New Roman"/>
                <w:color w:val="000000"/>
                <w:sz w:val="21"/>
                <w:szCs w:val="21"/>
                <w:lang w:val="en-AU" w:eastAsia="en-AU"/>
              </w:rPr>
              <w:t>0.08</w:t>
            </w:r>
          </w:p>
        </w:tc>
      </w:tr>
      <w:tr w:rsidR="00CD6DE6" w:rsidTr="00CD6DE6">
        <w:trPr>
          <w:trHeight w:val="21"/>
        </w:trPr>
        <w:tc>
          <w:tcPr>
            <w:tcW w:w="3603" w:type="dxa"/>
            <w:gridSpan w:val="2"/>
            <w:noWrap/>
            <w:vAlign w:val="bottom"/>
            <w:hideMark/>
          </w:tcPr>
          <w:p w:rsidR="00CD6DE6" w:rsidRPr="00404A8C" w:rsidRDefault="00CD6DE6" w:rsidP="00404A8C">
            <w:pPr>
              <w:rPr>
                <w:rFonts w:ascii="Times New Roman" w:eastAsia="Times New Roman" w:hAnsi="Times New Roman" w:cs="Times New Roman"/>
                <w:color w:val="000000"/>
                <w:sz w:val="21"/>
                <w:szCs w:val="21"/>
                <w:lang w:val="en-AU" w:eastAsia="en-AU"/>
              </w:rPr>
            </w:pPr>
          </w:p>
        </w:tc>
        <w:tc>
          <w:tcPr>
            <w:tcW w:w="1499" w:type="dxa"/>
            <w:gridSpan w:val="2"/>
            <w:noWrap/>
            <w:vAlign w:val="bottom"/>
            <w:hideMark/>
          </w:tcPr>
          <w:p w:rsidR="00CD6DE6" w:rsidRPr="00404A8C" w:rsidRDefault="00CD6DE6" w:rsidP="00404A8C">
            <w:pPr>
              <w:tabs>
                <w:tab w:val="decimal" w:pos="642"/>
              </w:tabs>
              <w:rPr>
                <w:rFonts w:ascii="Times New Roman" w:eastAsia="Times New Roman" w:hAnsi="Times New Roman" w:cs="Times New Roman"/>
                <w:color w:val="000000"/>
                <w:sz w:val="21"/>
                <w:szCs w:val="21"/>
                <w:lang w:val="en-AU" w:eastAsia="en-AU"/>
              </w:rPr>
            </w:pPr>
            <w:r w:rsidRPr="00404A8C">
              <w:rPr>
                <w:rFonts w:ascii="Times New Roman" w:eastAsia="Times New Roman" w:hAnsi="Times New Roman" w:cs="Times New Roman"/>
                <w:color w:val="000000"/>
                <w:sz w:val="21"/>
                <w:szCs w:val="21"/>
                <w:lang w:val="en-AU" w:eastAsia="en-AU"/>
              </w:rPr>
              <w:t>(0.14)</w:t>
            </w:r>
          </w:p>
        </w:tc>
        <w:tc>
          <w:tcPr>
            <w:tcW w:w="1276" w:type="dxa"/>
            <w:gridSpan w:val="2"/>
            <w:noWrap/>
            <w:vAlign w:val="bottom"/>
            <w:hideMark/>
          </w:tcPr>
          <w:p w:rsidR="00CD6DE6" w:rsidRPr="00404A8C" w:rsidRDefault="00CD6DE6" w:rsidP="00404A8C">
            <w:pPr>
              <w:tabs>
                <w:tab w:val="decimal" w:pos="463"/>
              </w:tabs>
              <w:rPr>
                <w:rFonts w:ascii="Times New Roman" w:eastAsia="Times New Roman" w:hAnsi="Times New Roman" w:cs="Times New Roman"/>
                <w:color w:val="000000"/>
                <w:sz w:val="21"/>
                <w:szCs w:val="21"/>
                <w:lang w:val="en-AU" w:eastAsia="en-AU"/>
              </w:rPr>
            </w:pPr>
            <w:r w:rsidRPr="00404A8C">
              <w:rPr>
                <w:rFonts w:ascii="Times New Roman" w:eastAsia="Times New Roman" w:hAnsi="Times New Roman" w:cs="Times New Roman"/>
                <w:color w:val="000000"/>
                <w:sz w:val="21"/>
                <w:szCs w:val="21"/>
                <w:lang w:val="en-AU" w:eastAsia="en-AU"/>
              </w:rPr>
              <w:t>(0.14)</w:t>
            </w:r>
          </w:p>
        </w:tc>
        <w:tc>
          <w:tcPr>
            <w:tcW w:w="1499" w:type="dxa"/>
            <w:gridSpan w:val="2"/>
            <w:noWrap/>
            <w:vAlign w:val="bottom"/>
            <w:hideMark/>
          </w:tcPr>
          <w:p w:rsidR="00CD6DE6" w:rsidRPr="00404A8C" w:rsidRDefault="00CD6DE6" w:rsidP="00404A8C">
            <w:pPr>
              <w:tabs>
                <w:tab w:val="decimal" w:pos="550"/>
              </w:tabs>
              <w:rPr>
                <w:rFonts w:ascii="Times New Roman" w:eastAsia="Times New Roman" w:hAnsi="Times New Roman" w:cs="Times New Roman"/>
                <w:color w:val="000000"/>
                <w:sz w:val="21"/>
                <w:szCs w:val="21"/>
                <w:lang w:val="en-AU" w:eastAsia="en-AU"/>
              </w:rPr>
            </w:pPr>
            <w:r w:rsidRPr="00404A8C">
              <w:rPr>
                <w:rFonts w:ascii="Times New Roman" w:eastAsia="Times New Roman" w:hAnsi="Times New Roman" w:cs="Times New Roman"/>
                <w:color w:val="000000"/>
                <w:sz w:val="21"/>
                <w:szCs w:val="21"/>
                <w:lang w:val="en-AU" w:eastAsia="en-AU"/>
              </w:rPr>
              <w:t>(0.14)</w:t>
            </w:r>
          </w:p>
        </w:tc>
        <w:tc>
          <w:tcPr>
            <w:tcW w:w="1277" w:type="dxa"/>
            <w:gridSpan w:val="2"/>
            <w:noWrap/>
            <w:vAlign w:val="bottom"/>
            <w:hideMark/>
          </w:tcPr>
          <w:p w:rsidR="00CD6DE6" w:rsidRPr="00404A8C" w:rsidRDefault="00CD6DE6" w:rsidP="00404A8C">
            <w:pPr>
              <w:tabs>
                <w:tab w:val="decimal" w:pos="480"/>
              </w:tabs>
              <w:jc w:val="center"/>
              <w:rPr>
                <w:rFonts w:ascii="Times New Roman" w:eastAsia="Times New Roman" w:hAnsi="Times New Roman" w:cs="Times New Roman"/>
                <w:color w:val="000000"/>
                <w:sz w:val="21"/>
                <w:szCs w:val="21"/>
                <w:lang w:val="en-AU" w:eastAsia="en-AU"/>
              </w:rPr>
            </w:pPr>
            <w:r w:rsidRPr="00404A8C">
              <w:rPr>
                <w:rFonts w:ascii="Times New Roman" w:eastAsia="Times New Roman" w:hAnsi="Times New Roman" w:cs="Times New Roman"/>
                <w:color w:val="000000"/>
                <w:sz w:val="21"/>
                <w:szCs w:val="21"/>
                <w:lang w:val="en-AU" w:eastAsia="en-AU"/>
              </w:rPr>
              <w:t>(0.14)</w:t>
            </w:r>
          </w:p>
        </w:tc>
      </w:tr>
      <w:tr w:rsidR="00CD6DE6" w:rsidTr="00CD6DE6">
        <w:trPr>
          <w:trHeight w:val="21"/>
        </w:trPr>
        <w:tc>
          <w:tcPr>
            <w:tcW w:w="3603" w:type="dxa"/>
            <w:gridSpan w:val="2"/>
            <w:noWrap/>
            <w:vAlign w:val="bottom"/>
            <w:hideMark/>
          </w:tcPr>
          <w:p w:rsidR="00CD6DE6" w:rsidRPr="00404A8C" w:rsidRDefault="00CD6DE6" w:rsidP="00404A8C">
            <w:pPr>
              <w:rPr>
                <w:rFonts w:ascii="Times New Roman" w:eastAsia="Times New Roman" w:hAnsi="Times New Roman" w:cs="Times New Roman"/>
                <w:color w:val="000000"/>
                <w:sz w:val="21"/>
                <w:szCs w:val="21"/>
                <w:lang w:val="en-AU" w:eastAsia="en-AU"/>
              </w:rPr>
            </w:pPr>
            <w:r w:rsidRPr="00404A8C">
              <w:rPr>
                <w:rFonts w:ascii="Times New Roman" w:eastAsia="Times New Roman" w:hAnsi="Times New Roman" w:cs="Times New Roman"/>
                <w:color w:val="000000"/>
                <w:sz w:val="21"/>
                <w:szCs w:val="21"/>
                <w:lang w:val="en-AU" w:eastAsia="en-AU"/>
              </w:rPr>
              <w:t>Share are male children (0 to 11)</w:t>
            </w:r>
          </w:p>
        </w:tc>
        <w:tc>
          <w:tcPr>
            <w:tcW w:w="1499" w:type="dxa"/>
            <w:gridSpan w:val="2"/>
            <w:noWrap/>
            <w:vAlign w:val="bottom"/>
            <w:hideMark/>
          </w:tcPr>
          <w:p w:rsidR="00CD6DE6" w:rsidRPr="00404A8C" w:rsidRDefault="00CD6DE6" w:rsidP="00404A8C">
            <w:pPr>
              <w:tabs>
                <w:tab w:val="decimal" w:pos="642"/>
              </w:tabs>
              <w:rPr>
                <w:rFonts w:ascii="Times New Roman" w:eastAsia="Times New Roman" w:hAnsi="Times New Roman" w:cs="Times New Roman"/>
                <w:color w:val="000000"/>
                <w:sz w:val="21"/>
                <w:szCs w:val="21"/>
                <w:lang w:val="en-AU" w:eastAsia="en-AU"/>
              </w:rPr>
            </w:pPr>
            <w:r w:rsidRPr="00404A8C">
              <w:rPr>
                <w:rFonts w:ascii="Times New Roman" w:eastAsia="Times New Roman" w:hAnsi="Times New Roman" w:cs="Times New Roman"/>
                <w:color w:val="000000"/>
                <w:sz w:val="21"/>
                <w:szCs w:val="21"/>
                <w:lang w:val="en-AU" w:eastAsia="en-AU"/>
              </w:rPr>
              <w:t>0.09</w:t>
            </w:r>
          </w:p>
        </w:tc>
        <w:tc>
          <w:tcPr>
            <w:tcW w:w="1276" w:type="dxa"/>
            <w:gridSpan w:val="2"/>
            <w:noWrap/>
            <w:vAlign w:val="bottom"/>
            <w:hideMark/>
          </w:tcPr>
          <w:p w:rsidR="00CD6DE6" w:rsidRPr="00404A8C" w:rsidRDefault="00CD6DE6" w:rsidP="00404A8C">
            <w:pPr>
              <w:tabs>
                <w:tab w:val="decimal" w:pos="463"/>
              </w:tabs>
              <w:rPr>
                <w:rFonts w:ascii="Times New Roman" w:eastAsia="Times New Roman" w:hAnsi="Times New Roman" w:cs="Times New Roman"/>
                <w:color w:val="000000"/>
                <w:sz w:val="21"/>
                <w:szCs w:val="21"/>
                <w:lang w:val="en-AU" w:eastAsia="en-AU"/>
              </w:rPr>
            </w:pPr>
            <w:r w:rsidRPr="00404A8C">
              <w:rPr>
                <w:rFonts w:ascii="Times New Roman" w:eastAsia="Times New Roman" w:hAnsi="Times New Roman" w:cs="Times New Roman"/>
                <w:color w:val="000000"/>
                <w:sz w:val="21"/>
                <w:szCs w:val="21"/>
                <w:lang w:val="en-AU" w:eastAsia="en-AU"/>
              </w:rPr>
              <w:t>0.09</w:t>
            </w:r>
          </w:p>
        </w:tc>
        <w:tc>
          <w:tcPr>
            <w:tcW w:w="1499" w:type="dxa"/>
            <w:gridSpan w:val="2"/>
            <w:noWrap/>
            <w:vAlign w:val="bottom"/>
            <w:hideMark/>
          </w:tcPr>
          <w:p w:rsidR="00CD6DE6" w:rsidRPr="00404A8C" w:rsidRDefault="00CD6DE6" w:rsidP="00404A8C">
            <w:pPr>
              <w:tabs>
                <w:tab w:val="decimal" w:pos="550"/>
              </w:tabs>
              <w:rPr>
                <w:rFonts w:ascii="Times New Roman" w:eastAsia="Times New Roman" w:hAnsi="Times New Roman" w:cs="Times New Roman"/>
                <w:color w:val="000000"/>
                <w:sz w:val="21"/>
                <w:szCs w:val="21"/>
                <w:lang w:val="en-AU" w:eastAsia="en-AU"/>
              </w:rPr>
            </w:pPr>
            <w:r w:rsidRPr="00404A8C">
              <w:rPr>
                <w:rFonts w:ascii="Times New Roman" w:eastAsia="Times New Roman" w:hAnsi="Times New Roman" w:cs="Times New Roman"/>
                <w:color w:val="000000"/>
                <w:sz w:val="21"/>
                <w:szCs w:val="21"/>
                <w:lang w:val="en-AU" w:eastAsia="en-AU"/>
              </w:rPr>
              <w:t>0.09</w:t>
            </w:r>
          </w:p>
        </w:tc>
        <w:tc>
          <w:tcPr>
            <w:tcW w:w="1277" w:type="dxa"/>
            <w:gridSpan w:val="2"/>
            <w:noWrap/>
            <w:vAlign w:val="bottom"/>
            <w:hideMark/>
          </w:tcPr>
          <w:p w:rsidR="00CD6DE6" w:rsidRPr="00404A8C" w:rsidRDefault="00CD6DE6" w:rsidP="00404A8C">
            <w:pPr>
              <w:tabs>
                <w:tab w:val="decimal" w:pos="480"/>
              </w:tabs>
              <w:jc w:val="center"/>
              <w:rPr>
                <w:rFonts w:ascii="Times New Roman" w:eastAsia="Times New Roman" w:hAnsi="Times New Roman" w:cs="Times New Roman"/>
                <w:color w:val="000000"/>
                <w:sz w:val="21"/>
                <w:szCs w:val="21"/>
                <w:lang w:val="en-AU" w:eastAsia="en-AU"/>
              </w:rPr>
            </w:pPr>
            <w:r w:rsidRPr="00404A8C">
              <w:rPr>
                <w:rFonts w:ascii="Times New Roman" w:eastAsia="Times New Roman" w:hAnsi="Times New Roman" w:cs="Times New Roman"/>
                <w:color w:val="000000"/>
                <w:sz w:val="21"/>
                <w:szCs w:val="21"/>
                <w:lang w:val="en-AU" w:eastAsia="en-AU"/>
              </w:rPr>
              <w:t>0.09</w:t>
            </w:r>
          </w:p>
        </w:tc>
      </w:tr>
      <w:tr w:rsidR="00CD6DE6" w:rsidTr="00CD6DE6">
        <w:trPr>
          <w:trHeight w:val="21"/>
        </w:trPr>
        <w:tc>
          <w:tcPr>
            <w:tcW w:w="3603" w:type="dxa"/>
            <w:gridSpan w:val="2"/>
            <w:noWrap/>
            <w:vAlign w:val="bottom"/>
            <w:hideMark/>
          </w:tcPr>
          <w:p w:rsidR="00CD6DE6" w:rsidRPr="00404A8C" w:rsidRDefault="00CD6DE6" w:rsidP="00404A8C">
            <w:pPr>
              <w:rPr>
                <w:rFonts w:ascii="Times New Roman" w:eastAsia="Times New Roman" w:hAnsi="Times New Roman" w:cs="Times New Roman"/>
                <w:color w:val="000000"/>
                <w:sz w:val="21"/>
                <w:szCs w:val="21"/>
                <w:lang w:val="en-AU" w:eastAsia="en-AU"/>
              </w:rPr>
            </w:pPr>
          </w:p>
        </w:tc>
        <w:tc>
          <w:tcPr>
            <w:tcW w:w="1499" w:type="dxa"/>
            <w:gridSpan w:val="2"/>
            <w:noWrap/>
            <w:vAlign w:val="bottom"/>
            <w:hideMark/>
          </w:tcPr>
          <w:p w:rsidR="00CD6DE6" w:rsidRPr="00404A8C" w:rsidRDefault="00CD6DE6" w:rsidP="00404A8C">
            <w:pPr>
              <w:tabs>
                <w:tab w:val="decimal" w:pos="642"/>
              </w:tabs>
              <w:rPr>
                <w:rFonts w:ascii="Times New Roman" w:eastAsia="Times New Roman" w:hAnsi="Times New Roman" w:cs="Times New Roman"/>
                <w:color w:val="000000"/>
                <w:sz w:val="21"/>
                <w:szCs w:val="21"/>
                <w:lang w:val="en-AU" w:eastAsia="en-AU"/>
              </w:rPr>
            </w:pPr>
            <w:r w:rsidRPr="00404A8C">
              <w:rPr>
                <w:rFonts w:ascii="Times New Roman" w:eastAsia="Times New Roman" w:hAnsi="Times New Roman" w:cs="Times New Roman"/>
                <w:color w:val="000000"/>
                <w:sz w:val="21"/>
                <w:szCs w:val="21"/>
                <w:lang w:val="en-AU" w:eastAsia="en-AU"/>
              </w:rPr>
              <w:t>(0.15)</w:t>
            </w:r>
          </w:p>
        </w:tc>
        <w:tc>
          <w:tcPr>
            <w:tcW w:w="1276" w:type="dxa"/>
            <w:gridSpan w:val="2"/>
            <w:noWrap/>
            <w:vAlign w:val="bottom"/>
            <w:hideMark/>
          </w:tcPr>
          <w:p w:rsidR="00CD6DE6" w:rsidRPr="00404A8C" w:rsidRDefault="00CD6DE6" w:rsidP="00404A8C">
            <w:pPr>
              <w:tabs>
                <w:tab w:val="decimal" w:pos="463"/>
              </w:tabs>
              <w:rPr>
                <w:rFonts w:ascii="Times New Roman" w:eastAsia="Times New Roman" w:hAnsi="Times New Roman" w:cs="Times New Roman"/>
                <w:color w:val="000000"/>
                <w:sz w:val="21"/>
                <w:szCs w:val="21"/>
                <w:lang w:val="en-AU" w:eastAsia="en-AU"/>
              </w:rPr>
            </w:pPr>
            <w:r w:rsidRPr="00404A8C">
              <w:rPr>
                <w:rFonts w:ascii="Times New Roman" w:eastAsia="Times New Roman" w:hAnsi="Times New Roman" w:cs="Times New Roman"/>
                <w:color w:val="000000"/>
                <w:sz w:val="21"/>
                <w:szCs w:val="21"/>
                <w:lang w:val="en-AU" w:eastAsia="en-AU"/>
              </w:rPr>
              <w:t>(0.15)</w:t>
            </w:r>
          </w:p>
        </w:tc>
        <w:tc>
          <w:tcPr>
            <w:tcW w:w="1499" w:type="dxa"/>
            <w:gridSpan w:val="2"/>
            <w:noWrap/>
            <w:vAlign w:val="bottom"/>
            <w:hideMark/>
          </w:tcPr>
          <w:p w:rsidR="00CD6DE6" w:rsidRPr="00404A8C" w:rsidRDefault="00CD6DE6" w:rsidP="00404A8C">
            <w:pPr>
              <w:tabs>
                <w:tab w:val="decimal" w:pos="550"/>
              </w:tabs>
              <w:rPr>
                <w:rFonts w:ascii="Times New Roman" w:eastAsia="Times New Roman" w:hAnsi="Times New Roman" w:cs="Times New Roman"/>
                <w:color w:val="000000"/>
                <w:sz w:val="21"/>
                <w:szCs w:val="21"/>
                <w:lang w:val="en-AU" w:eastAsia="en-AU"/>
              </w:rPr>
            </w:pPr>
            <w:r w:rsidRPr="00404A8C">
              <w:rPr>
                <w:rFonts w:ascii="Times New Roman" w:eastAsia="Times New Roman" w:hAnsi="Times New Roman" w:cs="Times New Roman"/>
                <w:color w:val="000000"/>
                <w:sz w:val="21"/>
                <w:szCs w:val="21"/>
                <w:lang w:val="en-AU" w:eastAsia="en-AU"/>
              </w:rPr>
              <w:t>(0.14)</w:t>
            </w:r>
          </w:p>
        </w:tc>
        <w:tc>
          <w:tcPr>
            <w:tcW w:w="1277" w:type="dxa"/>
            <w:gridSpan w:val="2"/>
            <w:noWrap/>
            <w:vAlign w:val="bottom"/>
            <w:hideMark/>
          </w:tcPr>
          <w:p w:rsidR="00CD6DE6" w:rsidRPr="00404A8C" w:rsidRDefault="00CD6DE6" w:rsidP="00404A8C">
            <w:pPr>
              <w:tabs>
                <w:tab w:val="decimal" w:pos="480"/>
              </w:tabs>
              <w:jc w:val="center"/>
              <w:rPr>
                <w:rFonts w:ascii="Times New Roman" w:eastAsia="Times New Roman" w:hAnsi="Times New Roman" w:cs="Times New Roman"/>
                <w:color w:val="000000"/>
                <w:sz w:val="21"/>
                <w:szCs w:val="21"/>
                <w:lang w:val="en-AU" w:eastAsia="en-AU"/>
              </w:rPr>
            </w:pPr>
            <w:r w:rsidRPr="00404A8C">
              <w:rPr>
                <w:rFonts w:ascii="Times New Roman" w:eastAsia="Times New Roman" w:hAnsi="Times New Roman" w:cs="Times New Roman"/>
                <w:color w:val="000000"/>
                <w:sz w:val="21"/>
                <w:szCs w:val="21"/>
                <w:lang w:val="en-AU" w:eastAsia="en-AU"/>
              </w:rPr>
              <w:t>(0.15)</w:t>
            </w:r>
          </w:p>
        </w:tc>
      </w:tr>
      <w:tr w:rsidR="00CD6DE6" w:rsidTr="00CD6DE6">
        <w:trPr>
          <w:trHeight w:val="21"/>
        </w:trPr>
        <w:tc>
          <w:tcPr>
            <w:tcW w:w="3603" w:type="dxa"/>
            <w:gridSpan w:val="2"/>
            <w:noWrap/>
            <w:vAlign w:val="bottom"/>
            <w:hideMark/>
          </w:tcPr>
          <w:p w:rsidR="00CD6DE6" w:rsidRPr="00404A8C" w:rsidRDefault="00CD6DE6" w:rsidP="00404A8C">
            <w:pPr>
              <w:rPr>
                <w:rFonts w:ascii="Times New Roman" w:eastAsia="Times New Roman" w:hAnsi="Times New Roman" w:cs="Times New Roman"/>
                <w:color w:val="000000"/>
                <w:sz w:val="21"/>
                <w:szCs w:val="21"/>
                <w:lang w:val="en-AU" w:eastAsia="en-AU"/>
              </w:rPr>
            </w:pPr>
            <w:r w:rsidRPr="00404A8C">
              <w:rPr>
                <w:rFonts w:ascii="Times New Roman" w:eastAsia="Times New Roman" w:hAnsi="Times New Roman" w:cs="Times New Roman"/>
                <w:color w:val="000000"/>
                <w:sz w:val="21"/>
                <w:szCs w:val="21"/>
                <w:lang w:val="en-AU" w:eastAsia="en-AU"/>
              </w:rPr>
              <w:t>Share are female adult (12 to 64)</w:t>
            </w:r>
          </w:p>
        </w:tc>
        <w:tc>
          <w:tcPr>
            <w:tcW w:w="1499" w:type="dxa"/>
            <w:gridSpan w:val="2"/>
            <w:noWrap/>
            <w:vAlign w:val="bottom"/>
            <w:hideMark/>
          </w:tcPr>
          <w:p w:rsidR="00CD6DE6" w:rsidRPr="00404A8C" w:rsidRDefault="00CD6DE6" w:rsidP="00404A8C">
            <w:pPr>
              <w:tabs>
                <w:tab w:val="decimal" w:pos="642"/>
              </w:tabs>
              <w:rPr>
                <w:rFonts w:ascii="Times New Roman" w:eastAsia="Times New Roman" w:hAnsi="Times New Roman" w:cs="Times New Roman"/>
                <w:color w:val="000000"/>
                <w:sz w:val="21"/>
                <w:szCs w:val="21"/>
                <w:lang w:val="en-AU" w:eastAsia="en-AU"/>
              </w:rPr>
            </w:pPr>
            <w:r w:rsidRPr="00404A8C">
              <w:rPr>
                <w:rFonts w:ascii="Times New Roman" w:eastAsia="Times New Roman" w:hAnsi="Times New Roman" w:cs="Times New Roman"/>
                <w:color w:val="000000"/>
                <w:sz w:val="21"/>
                <w:szCs w:val="21"/>
                <w:lang w:val="en-AU" w:eastAsia="en-AU"/>
              </w:rPr>
              <w:t>0.37</w:t>
            </w:r>
          </w:p>
        </w:tc>
        <w:tc>
          <w:tcPr>
            <w:tcW w:w="1276" w:type="dxa"/>
            <w:gridSpan w:val="2"/>
            <w:noWrap/>
            <w:vAlign w:val="bottom"/>
            <w:hideMark/>
          </w:tcPr>
          <w:p w:rsidR="00CD6DE6" w:rsidRPr="00404A8C" w:rsidRDefault="00CD6DE6" w:rsidP="00404A8C">
            <w:pPr>
              <w:tabs>
                <w:tab w:val="decimal" w:pos="463"/>
              </w:tabs>
              <w:rPr>
                <w:rFonts w:ascii="Times New Roman" w:eastAsia="Times New Roman" w:hAnsi="Times New Roman" w:cs="Times New Roman"/>
                <w:color w:val="000000"/>
                <w:sz w:val="21"/>
                <w:szCs w:val="21"/>
                <w:lang w:val="en-AU" w:eastAsia="en-AU"/>
              </w:rPr>
            </w:pPr>
            <w:r w:rsidRPr="00404A8C">
              <w:rPr>
                <w:rFonts w:ascii="Times New Roman" w:eastAsia="Times New Roman" w:hAnsi="Times New Roman" w:cs="Times New Roman"/>
                <w:color w:val="000000"/>
                <w:sz w:val="21"/>
                <w:szCs w:val="21"/>
                <w:lang w:val="en-AU" w:eastAsia="en-AU"/>
              </w:rPr>
              <w:t>0.37</w:t>
            </w:r>
          </w:p>
        </w:tc>
        <w:tc>
          <w:tcPr>
            <w:tcW w:w="1499" w:type="dxa"/>
            <w:gridSpan w:val="2"/>
            <w:noWrap/>
            <w:vAlign w:val="bottom"/>
            <w:hideMark/>
          </w:tcPr>
          <w:p w:rsidR="00CD6DE6" w:rsidRPr="00404A8C" w:rsidRDefault="00CD6DE6" w:rsidP="00404A8C">
            <w:pPr>
              <w:tabs>
                <w:tab w:val="decimal" w:pos="550"/>
              </w:tabs>
              <w:rPr>
                <w:rFonts w:ascii="Times New Roman" w:eastAsia="Times New Roman" w:hAnsi="Times New Roman" w:cs="Times New Roman"/>
                <w:color w:val="000000"/>
                <w:sz w:val="21"/>
                <w:szCs w:val="21"/>
                <w:lang w:val="en-AU" w:eastAsia="en-AU"/>
              </w:rPr>
            </w:pPr>
            <w:r w:rsidRPr="00404A8C">
              <w:rPr>
                <w:rFonts w:ascii="Times New Roman" w:eastAsia="Times New Roman" w:hAnsi="Times New Roman" w:cs="Times New Roman"/>
                <w:color w:val="000000"/>
                <w:sz w:val="21"/>
                <w:szCs w:val="21"/>
                <w:lang w:val="en-AU" w:eastAsia="en-AU"/>
              </w:rPr>
              <w:t>0.37</w:t>
            </w:r>
          </w:p>
        </w:tc>
        <w:tc>
          <w:tcPr>
            <w:tcW w:w="1277" w:type="dxa"/>
            <w:gridSpan w:val="2"/>
            <w:noWrap/>
            <w:vAlign w:val="bottom"/>
            <w:hideMark/>
          </w:tcPr>
          <w:p w:rsidR="00CD6DE6" w:rsidRPr="00404A8C" w:rsidRDefault="00CD6DE6" w:rsidP="00404A8C">
            <w:pPr>
              <w:tabs>
                <w:tab w:val="decimal" w:pos="480"/>
              </w:tabs>
              <w:jc w:val="center"/>
              <w:rPr>
                <w:rFonts w:ascii="Times New Roman" w:eastAsia="Times New Roman" w:hAnsi="Times New Roman" w:cs="Times New Roman"/>
                <w:color w:val="000000"/>
                <w:sz w:val="21"/>
                <w:szCs w:val="21"/>
                <w:lang w:val="en-AU" w:eastAsia="en-AU"/>
              </w:rPr>
            </w:pPr>
            <w:r w:rsidRPr="00404A8C">
              <w:rPr>
                <w:rFonts w:ascii="Times New Roman" w:eastAsia="Times New Roman" w:hAnsi="Times New Roman" w:cs="Times New Roman"/>
                <w:color w:val="000000"/>
                <w:sz w:val="21"/>
                <w:szCs w:val="21"/>
                <w:lang w:val="en-AU" w:eastAsia="en-AU"/>
              </w:rPr>
              <w:t>0.37</w:t>
            </w:r>
          </w:p>
        </w:tc>
      </w:tr>
      <w:tr w:rsidR="00CD6DE6" w:rsidTr="00CD6DE6">
        <w:trPr>
          <w:trHeight w:val="21"/>
        </w:trPr>
        <w:tc>
          <w:tcPr>
            <w:tcW w:w="3603" w:type="dxa"/>
            <w:gridSpan w:val="2"/>
            <w:noWrap/>
            <w:vAlign w:val="bottom"/>
            <w:hideMark/>
          </w:tcPr>
          <w:p w:rsidR="00CD6DE6" w:rsidRPr="00404A8C" w:rsidRDefault="00CD6DE6" w:rsidP="00404A8C">
            <w:pPr>
              <w:rPr>
                <w:rFonts w:ascii="Times New Roman" w:eastAsia="Times New Roman" w:hAnsi="Times New Roman" w:cs="Times New Roman"/>
                <w:color w:val="000000"/>
                <w:sz w:val="21"/>
                <w:szCs w:val="21"/>
                <w:lang w:val="en-AU" w:eastAsia="en-AU"/>
              </w:rPr>
            </w:pPr>
          </w:p>
        </w:tc>
        <w:tc>
          <w:tcPr>
            <w:tcW w:w="1499" w:type="dxa"/>
            <w:gridSpan w:val="2"/>
            <w:noWrap/>
            <w:vAlign w:val="bottom"/>
            <w:hideMark/>
          </w:tcPr>
          <w:p w:rsidR="00CD6DE6" w:rsidRPr="00404A8C" w:rsidRDefault="00CD6DE6" w:rsidP="00404A8C">
            <w:pPr>
              <w:tabs>
                <w:tab w:val="decimal" w:pos="642"/>
              </w:tabs>
              <w:rPr>
                <w:rFonts w:ascii="Times New Roman" w:eastAsia="Times New Roman" w:hAnsi="Times New Roman" w:cs="Times New Roman"/>
                <w:color w:val="000000"/>
                <w:sz w:val="21"/>
                <w:szCs w:val="21"/>
                <w:lang w:val="en-AU" w:eastAsia="en-AU"/>
              </w:rPr>
            </w:pPr>
            <w:r w:rsidRPr="00404A8C">
              <w:rPr>
                <w:rFonts w:ascii="Times New Roman" w:eastAsia="Times New Roman" w:hAnsi="Times New Roman" w:cs="Times New Roman"/>
                <w:color w:val="000000"/>
                <w:sz w:val="21"/>
                <w:szCs w:val="21"/>
                <w:lang w:val="en-AU" w:eastAsia="en-AU"/>
              </w:rPr>
              <w:t>(0.24)</w:t>
            </w:r>
          </w:p>
        </w:tc>
        <w:tc>
          <w:tcPr>
            <w:tcW w:w="1276" w:type="dxa"/>
            <w:gridSpan w:val="2"/>
            <w:noWrap/>
            <w:vAlign w:val="bottom"/>
            <w:hideMark/>
          </w:tcPr>
          <w:p w:rsidR="00CD6DE6" w:rsidRPr="00404A8C" w:rsidRDefault="00CD6DE6" w:rsidP="00404A8C">
            <w:pPr>
              <w:tabs>
                <w:tab w:val="decimal" w:pos="463"/>
              </w:tabs>
              <w:rPr>
                <w:rFonts w:ascii="Times New Roman" w:eastAsia="Times New Roman" w:hAnsi="Times New Roman" w:cs="Times New Roman"/>
                <w:color w:val="000000"/>
                <w:sz w:val="21"/>
                <w:szCs w:val="21"/>
                <w:lang w:val="en-AU" w:eastAsia="en-AU"/>
              </w:rPr>
            </w:pPr>
            <w:r w:rsidRPr="00404A8C">
              <w:rPr>
                <w:rFonts w:ascii="Times New Roman" w:eastAsia="Times New Roman" w:hAnsi="Times New Roman" w:cs="Times New Roman"/>
                <w:color w:val="000000"/>
                <w:sz w:val="21"/>
                <w:szCs w:val="21"/>
                <w:lang w:val="en-AU" w:eastAsia="en-AU"/>
              </w:rPr>
              <w:t>(0.22)</w:t>
            </w:r>
          </w:p>
        </w:tc>
        <w:tc>
          <w:tcPr>
            <w:tcW w:w="1499" w:type="dxa"/>
            <w:gridSpan w:val="2"/>
            <w:noWrap/>
            <w:vAlign w:val="bottom"/>
            <w:hideMark/>
          </w:tcPr>
          <w:p w:rsidR="00CD6DE6" w:rsidRPr="00404A8C" w:rsidRDefault="00CD6DE6" w:rsidP="00404A8C">
            <w:pPr>
              <w:tabs>
                <w:tab w:val="decimal" w:pos="550"/>
              </w:tabs>
              <w:rPr>
                <w:rFonts w:ascii="Times New Roman" w:eastAsia="Times New Roman" w:hAnsi="Times New Roman" w:cs="Times New Roman"/>
                <w:color w:val="000000"/>
                <w:sz w:val="21"/>
                <w:szCs w:val="21"/>
                <w:lang w:val="en-AU" w:eastAsia="en-AU"/>
              </w:rPr>
            </w:pPr>
            <w:r w:rsidRPr="00404A8C">
              <w:rPr>
                <w:rFonts w:ascii="Times New Roman" w:eastAsia="Times New Roman" w:hAnsi="Times New Roman" w:cs="Times New Roman"/>
                <w:color w:val="000000"/>
                <w:sz w:val="21"/>
                <w:szCs w:val="21"/>
                <w:lang w:val="en-AU" w:eastAsia="en-AU"/>
              </w:rPr>
              <w:t>(0.24)</w:t>
            </w:r>
          </w:p>
        </w:tc>
        <w:tc>
          <w:tcPr>
            <w:tcW w:w="1277" w:type="dxa"/>
            <w:gridSpan w:val="2"/>
            <w:noWrap/>
            <w:vAlign w:val="bottom"/>
            <w:hideMark/>
          </w:tcPr>
          <w:p w:rsidR="00CD6DE6" w:rsidRPr="00404A8C" w:rsidRDefault="00CD6DE6" w:rsidP="00404A8C">
            <w:pPr>
              <w:tabs>
                <w:tab w:val="decimal" w:pos="480"/>
              </w:tabs>
              <w:jc w:val="center"/>
              <w:rPr>
                <w:rFonts w:ascii="Times New Roman" w:eastAsia="Times New Roman" w:hAnsi="Times New Roman" w:cs="Times New Roman"/>
                <w:color w:val="000000"/>
                <w:sz w:val="21"/>
                <w:szCs w:val="21"/>
                <w:lang w:val="en-AU" w:eastAsia="en-AU"/>
              </w:rPr>
            </w:pPr>
            <w:r w:rsidRPr="00404A8C">
              <w:rPr>
                <w:rFonts w:ascii="Times New Roman" w:eastAsia="Times New Roman" w:hAnsi="Times New Roman" w:cs="Times New Roman"/>
                <w:color w:val="000000"/>
                <w:sz w:val="21"/>
                <w:szCs w:val="21"/>
                <w:lang w:val="en-AU" w:eastAsia="en-AU"/>
              </w:rPr>
              <w:t>(0.23)</w:t>
            </w:r>
          </w:p>
        </w:tc>
      </w:tr>
      <w:tr w:rsidR="00CD6DE6" w:rsidTr="00CD6DE6">
        <w:trPr>
          <w:trHeight w:val="21"/>
        </w:trPr>
        <w:tc>
          <w:tcPr>
            <w:tcW w:w="3603" w:type="dxa"/>
            <w:gridSpan w:val="2"/>
            <w:noWrap/>
            <w:vAlign w:val="bottom"/>
            <w:hideMark/>
          </w:tcPr>
          <w:p w:rsidR="00CD6DE6" w:rsidRPr="00404A8C" w:rsidRDefault="00CD6DE6" w:rsidP="00404A8C">
            <w:pPr>
              <w:rPr>
                <w:rFonts w:ascii="Times New Roman" w:eastAsia="Times New Roman" w:hAnsi="Times New Roman" w:cs="Times New Roman"/>
                <w:color w:val="000000"/>
                <w:sz w:val="21"/>
                <w:szCs w:val="21"/>
                <w:lang w:val="en-AU" w:eastAsia="en-AU"/>
              </w:rPr>
            </w:pPr>
            <w:r w:rsidRPr="00404A8C">
              <w:rPr>
                <w:rFonts w:ascii="Times New Roman" w:eastAsia="Times New Roman" w:hAnsi="Times New Roman" w:cs="Times New Roman"/>
                <w:color w:val="000000"/>
                <w:sz w:val="21"/>
                <w:szCs w:val="21"/>
                <w:lang w:val="en-AU" w:eastAsia="en-AU"/>
              </w:rPr>
              <w:t>Share are male adult (12 to 64)</w:t>
            </w:r>
          </w:p>
        </w:tc>
        <w:tc>
          <w:tcPr>
            <w:tcW w:w="1499" w:type="dxa"/>
            <w:gridSpan w:val="2"/>
            <w:noWrap/>
            <w:vAlign w:val="bottom"/>
            <w:hideMark/>
          </w:tcPr>
          <w:p w:rsidR="00CD6DE6" w:rsidRPr="00404A8C" w:rsidRDefault="00CD6DE6" w:rsidP="00404A8C">
            <w:pPr>
              <w:tabs>
                <w:tab w:val="decimal" w:pos="642"/>
              </w:tabs>
              <w:rPr>
                <w:rFonts w:ascii="Times New Roman" w:eastAsia="Times New Roman" w:hAnsi="Times New Roman" w:cs="Times New Roman"/>
                <w:color w:val="000000"/>
                <w:sz w:val="21"/>
                <w:szCs w:val="21"/>
                <w:lang w:val="en-AU" w:eastAsia="en-AU"/>
              </w:rPr>
            </w:pPr>
            <w:r w:rsidRPr="00404A8C">
              <w:rPr>
                <w:rFonts w:ascii="Times New Roman" w:eastAsia="Times New Roman" w:hAnsi="Times New Roman" w:cs="Times New Roman"/>
                <w:color w:val="000000"/>
                <w:sz w:val="21"/>
                <w:szCs w:val="21"/>
                <w:lang w:val="en-AU" w:eastAsia="en-AU"/>
              </w:rPr>
              <w:t>0.36</w:t>
            </w:r>
          </w:p>
        </w:tc>
        <w:tc>
          <w:tcPr>
            <w:tcW w:w="1276" w:type="dxa"/>
            <w:gridSpan w:val="2"/>
            <w:noWrap/>
            <w:vAlign w:val="bottom"/>
            <w:hideMark/>
          </w:tcPr>
          <w:p w:rsidR="00CD6DE6" w:rsidRPr="00404A8C" w:rsidRDefault="00CD6DE6" w:rsidP="00404A8C">
            <w:pPr>
              <w:tabs>
                <w:tab w:val="decimal" w:pos="463"/>
              </w:tabs>
              <w:rPr>
                <w:rFonts w:ascii="Times New Roman" w:eastAsia="Times New Roman" w:hAnsi="Times New Roman" w:cs="Times New Roman"/>
                <w:color w:val="000000"/>
                <w:sz w:val="21"/>
                <w:szCs w:val="21"/>
                <w:lang w:val="en-AU" w:eastAsia="en-AU"/>
              </w:rPr>
            </w:pPr>
            <w:r w:rsidRPr="00404A8C">
              <w:rPr>
                <w:rFonts w:ascii="Times New Roman" w:eastAsia="Times New Roman" w:hAnsi="Times New Roman" w:cs="Times New Roman"/>
                <w:color w:val="000000"/>
                <w:sz w:val="21"/>
                <w:szCs w:val="21"/>
                <w:lang w:val="en-AU" w:eastAsia="en-AU"/>
              </w:rPr>
              <w:t>0.37</w:t>
            </w:r>
          </w:p>
        </w:tc>
        <w:tc>
          <w:tcPr>
            <w:tcW w:w="1499" w:type="dxa"/>
            <w:gridSpan w:val="2"/>
            <w:noWrap/>
            <w:vAlign w:val="bottom"/>
            <w:hideMark/>
          </w:tcPr>
          <w:p w:rsidR="00CD6DE6" w:rsidRPr="00404A8C" w:rsidRDefault="00CD6DE6" w:rsidP="00404A8C">
            <w:pPr>
              <w:tabs>
                <w:tab w:val="decimal" w:pos="550"/>
              </w:tabs>
              <w:rPr>
                <w:rFonts w:ascii="Times New Roman" w:eastAsia="Times New Roman" w:hAnsi="Times New Roman" w:cs="Times New Roman"/>
                <w:color w:val="000000"/>
                <w:sz w:val="21"/>
                <w:szCs w:val="21"/>
                <w:lang w:val="en-AU" w:eastAsia="en-AU"/>
              </w:rPr>
            </w:pPr>
            <w:r w:rsidRPr="00404A8C">
              <w:rPr>
                <w:rFonts w:ascii="Times New Roman" w:eastAsia="Times New Roman" w:hAnsi="Times New Roman" w:cs="Times New Roman"/>
                <w:color w:val="000000"/>
                <w:sz w:val="21"/>
                <w:szCs w:val="21"/>
                <w:lang w:val="en-AU" w:eastAsia="en-AU"/>
              </w:rPr>
              <w:t>0.36</w:t>
            </w:r>
          </w:p>
        </w:tc>
        <w:tc>
          <w:tcPr>
            <w:tcW w:w="1277" w:type="dxa"/>
            <w:gridSpan w:val="2"/>
            <w:noWrap/>
            <w:vAlign w:val="bottom"/>
            <w:hideMark/>
          </w:tcPr>
          <w:p w:rsidR="00CD6DE6" w:rsidRPr="00404A8C" w:rsidRDefault="00CD6DE6" w:rsidP="00404A8C">
            <w:pPr>
              <w:tabs>
                <w:tab w:val="decimal" w:pos="480"/>
              </w:tabs>
              <w:jc w:val="center"/>
              <w:rPr>
                <w:rFonts w:ascii="Times New Roman" w:eastAsia="Times New Roman" w:hAnsi="Times New Roman" w:cs="Times New Roman"/>
                <w:color w:val="000000"/>
                <w:sz w:val="21"/>
                <w:szCs w:val="21"/>
                <w:lang w:val="en-AU" w:eastAsia="en-AU"/>
              </w:rPr>
            </w:pPr>
            <w:r w:rsidRPr="00404A8C">
              <w:rPr>
                <w:rFonts w:ascii="Times New Roman" w:eastAsia="Times New Roman" w:hAnsi="Times New Roman" w:cs="Times New Roman"/>
                <w:color w:val="000000"/>
                <w:sz w:val="21"/>
                <w:szCs w:val="21"/>
                <w:lang w:val="en-AU" w:eastAsia="en-AU"/>
              </w:rPr>
              <w:t>0.37</w:t>
            </w:r>
          </w:p>
        </w:tc>
      </w:tr>
      <w:tr w:rsidR="00CD6DE6" w:rsidTr="00CD6DE6">
        <w:trPr>
          <w:trHeight w:val="21"/>
        </w:trPr>
        <w:tc>
          <w:tcPr>
            <w:tcW w:w="3603" w:type="dxa"/>
            <w:gridSpan w:val="2"/>
            <w:noWrap/>
            <w:vAlign w:val="bottom"/>
            <w:hideMark/>
          </w:tcPr>
          <w:p w:rsidR="00CD6DE6" w:rsidRPr="00404A8C" w:rsidRDefault="00CD6DE6" w:rsidP="00404A8C">
            <w:pPr>
              <w:rPr>
                <w:rFonts w:ascii="Times New Roman" w:eastAsia="Times New Roman" w:hAnsi="Times New Roman" w:cs="Times New Roman"/>
                <w:color w:val="000000"/>
                <w:sz w:val="21"/>
                <w:szCs w:val="21"/>
                <w:lang w:val="en-AU" w:eastAsia="en-AU"/>
              </w:rPr>
            </w:pPr>
          </w:p>
        </w:tc>
        <w:tc>
          <w:tcPr>
            <w:tcW w:w="1499" w:type="dxa"/>
            <w:gridSpan w:val="2"/>
            <w:noWrap/>
            <w:vAlign w:val="bottom"/>
            <w:hideMark/>
          </w:tcPr>
          <w:p w:rsidR="00CD6DE6" w:rsidRPr="00404A8C" w:rsidRDefault="00CD6DE6" w:rsidP="00404A8C">
            <w:pPr>
              <w:tabs>
                <w:tab w:val="decimal" w:pos="642"/>
              </w:tabs>
              <w:rPr>
                <w:rFonts w:ascii="Times New Roman" w:eastAsia="Times New Roman" w:hAnsi="Times New Roman" w:cs="Times New Roman"/>
                <w:color w:val="000000"/>
                <w:sz w:val="21"/>
                <w:szCs w:val="21"/>
                <w:lang w:val="en-AU" w:eastAsia="en-AU"/>
              </w:rPr>
            </w:pPr>
            <w:r w:rsidRPr="00404A8C">
              <w:rPr>
                <w:rFonts w:ascii="Times New Roman" w:eastAsia="Times New Roman" w:hAnsi="Times New Roman" w:cs="Times New Roman"/>
                <w:color w:val="000000"/>
                <w:sz w:val="21"/>
                <w:szCs w:val="21"/>
                <w:lang w:val="en-AU" w:eastAsia="en-AU"/>
              </w:rPr>
              <w:t>(0.25)</w:t>
            </w:r>
          </w:p>
        </w:tc>
        <w:tc>
          <w:tcPr>
            <w:tcW w:w="1276" w:type="dxa"/>
            <w:gridSpan w:val="2"/>
            <w:noWrap/>
            <w:vAlign w:val="bottom"/>
            <w:hideMark/>
          </w:tcPr>
          <w:p w:rsidR="00CD6DE6" w:rsidRPr="00404A8C" w:rsidRDefault="00CD6DE6" w:rsidP="00404A8C">
            <w:pPr>
              <w:tabs>
                <w:tab w:val="decimal" w:pos="463"/>
              </w:tabs>
              <w:rPr>
                <w:rFonts w:ascii="Times New Roman" w:eastAsia="Times New Roman" w:hAnsi="Times New Roman" w:cs="Times New Roman"/>
                <w:color w:val="000000"/>
                <w:sz w:val="21"/>
                <w:szCs w:val="21"/>
                <w:lang w:val="en-AU" w:eastAsia="en-AU"/>
              </w:rPr>
            </w:pPr>
            <w:r w:rsidRPr="00404A8C">
              <w:rPr>
                <w:rFonts w:ascii="Times New Roman" w:eastAsia="Times New Roman" w:hAnsi="Times New Roman" w:cs="Times New Roman"/>
                <w:color w:val="000000"/>
                <w:sz w:val="21"/>
                <w:szCs w:val="21"/>
                <w:lang w:val="en-AU" w:eastAsia="en-AU"/>
              </w:rPr>
              <w:t>(0.25)</w:t>
            </w:r>
          </w:p>
        </w:tc>
        <w:tc>
          <w:tcPr>
            <w:tcW w:w="1499" w:type="dxa"/>
            <w:gridSpan w:val="2"/>
            <w:noWrap/>
            <w:vAlign w:val="bottom"/>
            <w:hideMark/>
          </w:tcPr>
          <w:p w:rsidR="00CD6DE6" w:rsidRPr="00404A8C" w:rsidRDefault="00CD6DE6" w:rsidP="00404A8C">
            <w:pPr>
              <w:tabs>
                <w:tab w:val="decimal" w:pos="550"/>
              </w:tabs>
              <w:rPr>
                <w:rFonts w:ascii="Times New Roman" w:eastAsia="Times New Roman" w:hAnsi="Times New Roman" w:cs="Times New Roman"/>
                <w:color w:val="000000"/>
                <w:sz w:val="21"/>
                <w:szCs w:val="21"/>
                <w:lang w:val="en-AU" w:eastAsia="en-AU"/>
              </w:rPr>
            </w:pPr>
            <w:r w:rsidRPr="00404A8C">
              <w:rPr>
                <w:rFonts w:ascii="Times New Roman" w:eastAsia="Times New Roman" w:hAnsi="Times New Roman" w:cs="Times New Roman"/>
                <w:color w:val="000000"/>
                <w:sz w:val="21"/>
                <w:szCs w:val="21"/>
                <w:lang w:val="en-AU" w:eastAsia="en-AU"/>
              </w:rPr>
              <w:t>(0.26)</w:t>
            </w:r>
          </w:p>
        </w:tc>
        <w:tc>
          <w:tcPr>
            <w:tcW w:w="1277" w:type="dxa"/>
            <w:gridSpan w:val="2"/>
            <w:noWrap/>
            <w:vAlign w:val="bottom"/>
            <w:hideMark/>
          </w:tcPr>
          <w:p w:rsidR="00CD6DE6" w:rsidRPr="00404A8C" w:rsidRDefault="00CD6DE6" w:rsidP="00404A8C">
            <w:pPr>
              <w:tabs>
                <w:tab w:val="decimal" w:pos="480"/>
              </w:tabs>
              <w:jc w:val="center"/>
              <w:rPr>
                <w:rFonts w:ascii="Times New Roman" w:eastAsia="Times New Roman" w:hAnsi="Times New Roman" w:cs="Times New Roman"/>
                <w:color w:val="000000"/>
                <w:sz w:val="21"/>
                <w:szCs w:val="21"/>
                <w:lang w:val="en-AU" w:eastAsia="en-AU"/>
              </w:rPr>
            </w:pPr>
            <w:r w:rsidRPr="00404A8C">
              <w:rPr>
                <w:rFonts w:ascii="Times New Roman" w:eastAsia="Times New Roman" w:hAnsi="Times New Roman" w:cs="Times New Roman"/>
                <w:color w:val="000000"/>
                <w:sz w:val="21"/>
                <w:szCs w:val="21"/>
                <w:lang w:val="en-AU" w:eastAsia="en-AU"/>
              </w:rPr>
              <w:t>(0.25)</w:t>
            </w:r>
          </w:p>
        </w:tc>
      </w:tr>
      <w:tr w:rsidR="00CD6DE6" w:rsidTr="00CD6DE6">
        <w:trPr>
          <w:trHeight w:val="21"/>
        </w:trPr>
        <w:tc>
          <w:tcPr>
            <w:tcW w:w="3603" w:type="dxa"/>
            <w:gridSpan w:val="2"/>
            <w:noWrap/>
            <w:vAlign w:val="bottom"/>
            <w:hideMark/>
          </w:tcPr>
          <w:p w:rsidR="00CD6DE6" w:rsidRPr="00404A8C" w:rsidRDefault="00CD6DE6" w:rsidP="00404A8C">
            <w:pPr>
              <w:rPr>
                <w:rFonts w:ascii="Times New Roman" w:eastAsia="Times New Roman" w:hAnsi="Times New Roman" w:cs="Times New Roman"/>
                <w:color w:val="000000"/>
                <w:sz w:val="21"/>
                <w:szCs w:val="21"/>
                <w:lang w:val="en-AU" w:eastAsia="en-AU"/>
              </w:rPr>
            </w:pPr>
            <w:r w:rsidRPr="00404A8C">
              <w:rPr>
                <w:rFonts w:ascii="Times New Roman" w:eastAsia="Times New Roman" w:hAnsi="Times New Roman" w:cs="Times New Roman"/>
                <w:color w:val="000000"/>
                <w:sz w:val="21"/>
                <w:szCs w:val="21"/>
                <w:lang w:val="en-AU" w:eastAsia="en-AU"/>
              </w:rPr>
              <w:t>Share are female old (65+)</w:t>
            </w:r>
          </w:p>
        </w:tc>
        <w:tc>
          <w:tcPr>
            <w:tcW w:w="1499" w:type="dxa"/>
            <w:gridSpan w:val="2"/>
            <w:noWrap/>
            <w:vAlign w:val="bottom"/>
            <w:hideMark/>
          </w:tcPr>
          <w:p w:rsidR="00CD6DE6" w:rsidRPr="00404A8C" w:rsidRDefault="00CD6DE6" w:rsidP="00404A8C">
            <w:pPr>
              <w:tabs>
                <w:tab w:val="decimal" w:pos="642"/>
              </w:tabs>
              <w:rPr>
                <w:rFonts w:ascii="Times New Roman" w:eastAsia="Times New Roman" w:hAnsi="Times New Roman" w:cs="Times New Roman"/>
                <w:color w:val="000000"/>
                <w:sz w:val="21"/>
                <w:szCs w:val="21"/>
                <w:lang w:val="en-AU" w:eastAsia="en-AU"/>
              </w:rPr>
            </w:pPr>
            <w:r w:rsidRPr="00404A8C">
              <w:rPr>
                <w:rFonts w:ascii="Times New Roman" w:eastAsia="Times New Roman" w:hAnsi="Times New Roman" w:cs="Times New Roman"/>
                <w:color w:val="000000"/>
                <w:sz w:val="21"/>
                <w:szCs w:val="21"/>
                <w:lang w:val="en-AU" w:eastAsia="en-AU"/>
              </w:rPr>
              <w:t>0.06</w:t>
            </w:r>
          </w:p>
        </w:tc>
        <w:tc>
          <w:tcPr>
            <w:tcW w:w="1276" w:type="dxa"/>
            <w:gridSpan w:val="2"/>
            <w:noWrap/>
            <w:vAlign w:val="bottom"/>
            <w:hideMark/>
          </w:tcPr>
          <w:p w:rsidR="00CD6DE6" w:rsidRPr="00404A8C" w:rsidRDefault="00CD6DE6" w:rsidP="00404A8C">
            <w:pPr>
              <w:tabs>
                <w:tab w:val="decimal" w:pos="463"/>
              </w:tabs>
              <w:rPr>
                <w:rFonts w:ascii="Times New Roman" w:eastAsia="Times New Roman" w:hAnsi="Times New Roman" w:cs="Times New Roman"/>
                <w:color w:val="000000"/>
                <w:sz w:val="21"/>
                <w:szCs w:val="21"/>
                <w:lang w:val="en-AU" w:eastAsia="en-AU"/>
              </w:rPr>
            </w:pPr>
            <w:r w:rsidRPr="00404A8C">
              <w:rPr>
                <w:rFonts w:ascii="Times New Roman" w:eastAsia="Times New Roman" w:hAnsi="Times New Roman" w:cs="Times New Roman"/>
                <w:color w:val="000000"/>
                <w:sz w:val="21"/>
                <w:szCs w:val="21"/>
                <w:lang w:val="en-AU" w:eastAsia="en-AU"/>
              </w:rPr>
              <w:t>0.04</w:t>
            </w:r>
          </w:p>
        </w:tc>
        <w:tc>
          <w:tcPr>
            <w:tcW w:w="1499" w:type="dxa"/>
            <w:gridSpan w:val="2"/>
            <w:noWrap/>
            <w:vAlign w:val="bottom"/>
            <w:hideMark/>
          </w:tcPr>
          <w:p w:rsidR="00CD6DE6" w:rsidRPr="00404A8C" w:rsidRDefault="00CD6DE6" w:rsidP="00404A8C">
            <w:pPr>
              <w:tabs>
                <w:tab w:val="decimal" w:pos="550"/>
              </w:tabs>
              <w:rPr>
                <w:rFonts w:ascii="Times New Roman" w:eastAsia="Times New Roman" w:hAnsi="Times New Roman" w:cs="Times New Roman"/>
                <w:color w:val="000000"/>
                <w:sz w:val="21"/>
                <w:szCs w:val="21"/>
                <w:lang w:val="en-AU" w:eastAsia="en-AU"/>
              </w:rPr>
            </w:pPr>
            <w:r w:rsidRPr="00404A8C">
              <w:rPr>
                <w:rFonts w:ascii="Times New Roman" w:eastAsia="Times New Roman" w:hAnsi="Times New Roman" w:cs="Times New Roman"/>
                <w:color w:val="000000"/>
                <w:sz w:val="21"/>
                <w:szCs w:val="21"/>
                <w:lang w:val="en-AU" w:eastAsia="en-AU"/>
              </w:rPr>
              <w:t>0.06</w:t>
            </w:r>
          </w:p>
        </w:tc>
        <w:tc>
          <w:tcPr>
            <w:tcW w:w="1277" w:type="dxa"/>
            <w:gridSpan w:val="2"/>
            <w:noWrap/>
            <w:vAlign w:val="bottom"/>
            <w:hideMark/>
          </w:tcPr>
          <w:p w:rsidR="00CD6DE6" w:rsidRPr="00404A8C" w:rsidRDefault="00CD6DE6" w:rsidP="00404A8C">
            <w:pPr>
              <w:tabs>
                <w:tab w:val="decimal" w:pos="480"/>
              </w:tabs>
              <w:jc w:val="center"/>
              <w:rPr>
                <w:rFonts w:ascii="Times New Roman" w:eastAsia="Times New Roman" w:hAnsi="Times New Roman" w:cs="Times New Roman"/>
                <w:color w:val="000000"/>
                <w:sz w:val="21"/>
                <w:szCs w:val="21"/>
                <w:lang w:val="en-AU" w:eastAsia="en-AU"/>
              </w:rPr>
            </w:pPr>
            <w:r w:rsidRPr="00404A8C">
              <w:rPr>
                <w:rFonts w:ascii="Times New Roman" w:eastAsia="Times New Roman" w:hAnsi="Times New Roman" w:cs="Times New Roman"/>
                <w:color w:val="000000"/>
                <w:sz w:val="21"/>
                <w:szCs w:val="21"/>
                <w:lang w:val="en-AU" w:eastAsia="en-AU"/>
              </w:rPr>
              <w:t>0.05</w:t>
            </w:r>
          </w:p>
        </w:tc>
      </w:tr>
      <w:tr w:rsidR="00CD6DE6" w:rsidTr="00CD6DE6">
        <w:trPr>
          <w:trHeight w:val="21"/>
        </w:trPr>
        <w:tc>
          <w:tcPr>
            <w:tcW w:w="3603" w:type="dxa"/>
            <w:gridSpan w:val="2"/>
            <w:noWrap/>
            <w:vAlign w:val="bottom"/>
            <w:hideMark/>
          </w:tcPr>
          <w:p w:rsidR="00CD6DE6" w:rsidRPr="00404A8C" w:rsidRDefault="00CD6DE6" w:rsidP="00404A8C">
            <w:pPr>
              <w:rPr>
                <w:rFonts w:ascii="Times New Roman" w:eastAsia="Times New Roman" w:hAnsi="Times New Roman" w:cs="Times New Roman"/>
                <w:color w:val="000000"/>
                <w:sz w:val="21"/>
                <w:szCs w:val="21"/>
                <w:lang w:val="en-AU" w:eastAsia="en-AU"/>
              </w:rPr>
            </w:pPr>
          </w:p>
        </w:tc>
        <w:tc>
          <w:tcPr>
            <w:tcW w:w="1499" w:type="dxa"/>
            <w:gridSpan w:val="2"/>
            <w:noWrap/>
            <w:vAlign w:val="bottom"/>
            <w:hideMark/>
          </w:tcPr>
          <w:p w:rsidR="00CD6DE6" w:rsidRPr="00404A8C" w:rsidRDefault="00CD6DE6" w:rsidP="00404A8C">
            <w:pPr>
              <w:tabs>
                <w:tab w:val="decimal" w:pos="642"/>
              </w:tabs>
              <w:rPr>
                <w:rFonts w:ascii="Times New Roman" w:eastAsia="Times New Roman" w:hAnsi="Times New Roman" w:cs="Times New Roman"/>
                <w:color w:val="000000"/>
                <w:sz w:val="21"/>
                <w:szCs w:val="21"/>
                <w:lang w:val="en-AU" w:eastAsia="en-AU"/>
              </w:rPr>
            </w:pPr>
            <w:r w:rsidRPr="00404A8C">
              <w:rPr>
                <w:rFonts w:ascii="Times New Roman" w:eastAsia="Times New Roman" w:hAnsi="Times New Roman" w:cs="Times New Roman"/>
                <w:color w:val="000000"/>
                <w:sz w:val="21"/>
                <w:szCs w:val="21"/>
                <w:lang w:val="en-AU" w:eastAsia="en-AU"/>
              </w:rPr>
              <w:t>(0.18)</w:t>
            </w:r>
          </w:p>
        </w:tc>
        <w:tc>
          <w:tcPr>
            <w:tcW w:w="1276" w:type="dxa"/>
            <w:gridSpan w:val="2"/>
            <w:noWrap/>
            <w:vAlign w:val="bottom"/>
            <w:hideMark/>
          </w:tcPr>
          <w:p w:rsidR="00CD6DE6" w:rsidRPr="00404A8C" w:rsidRDefault="00CD6DE6" w:rsidP="00404A8C">
            <w:pPr>
              <w:tabs>
                <w:tab w:val="decimal" w:pos="463"/>
              </w:tabs>
              <w:rPr>
                <w:rFonts w:ascii="Times New Roman" w:eastAsia="Times New Roman" w:hAnsi="Times New Roman" w:cs="Times New Roman"/>
                <w:color w:val="000000"/>
                <w:sz w:val="21"/>
                <w:szCs w:val="21"/>
                <w:lang w:val="en-AU" w:eastAsia="en-AU"/>
              </w:rPr>
            </w:pPr>
            <w:r w:rsidRPr="00404A8C">
              <w:rPr>
                <w:rFonts w:ascii="Times New Roman" w:eastAsia="Times New Roman" w:hAnsi="Times New Roman" w:cs="Times New Roman"/>
                <w:color w:val="000000"/>
                <w:sz w:val="21"/>
                <w:szCs w:val="21"/>
                <w:lang w:val="en-AU" w:eastAsia="en-AU"/>
              </w:rPr>
              <w:t>(0.15)</w:t>
            </w:r>
          </w:p>
        </w:tc>
        <w:tc>
          <w:tcPr>
            <w:tcW w:w="1499" w:type="dxa"/>
            <w:gridSpan w:val="2"/>
            <w:noWrap/>
            <w:vAlign w:val="bottom"/>
            <w:hideMark/>
          </w:tcPr>
          <w:p w:rsidR="00CD6DE6" w:rsidRPr="00404A8C" w:rsidRDefault="00CD6DE6" w:rsidP="00404A8C">
            <w:pPr>
              <w:tabs>
                <w:tab w:val="decimal" w:pos="550"/>
              </w:tabs>
              <w:rPr>
                <w:rFonts w:ascii="Times New Roman" w:eastAsia="Times New Roman" w:hAnsi="Times New Roman" w:cs="Times New Roman"/>
                <w:color w:val="000000"/>
                <w:sz w:val="21"/>
                <w:szCs w:val="21"/>
                <w:lang w:val="en-AU" w:eastAsia="en-AU"/>
              </w:rPr>
            </w:pPr>
            <w:r w:rsidRPr="00404A8C">
              <w:rPr>
                <w:rFonts w:ascii="Times New Roman" w:eastAsia="Times New Roman" w:hAnsi="Times New Roman" w:cs="Times New Roman"/>
                <w:color w:val="000000"/>
                <w:sz w:val="21"/>
                <w:szCs w:val="21"/>
                <w:lang w:val="en-AU" w:eastAsia="en-AU"/>
              </w:rPr>
              <w:t>(0.19)</w:t>
            </w:r>
          </w:p>
        </w:tc>
        <w:tc>
          <w:tcPr>
            <w:tcW w:w="1277" w:type="dxa"/>
            <w:gridSpan w:val="2"/>
            <w:noWrap/>
            <w:vAlign w:val="bottom"/>
            <w:hideMark/>
          </w:tcPr>
          <w:p w:rsidR="00CD6DE6" w:rsidRPr="00404A8C" w:rsidRDefault="00CD6DE6" w:rsidP="00404A8C">
            <w:pPr>
              <w:tabs>
                <w:tab w:val="decimal" w:pos="480"/>
              </w:tabs>
              <w:jc w:val="center"/>
              <w:rPr>
                <w:rFonts w:ascii="Times New Roman" w:eastAsia="Times New Roman" w:hAnsi="Times New Roman" w:cs="Times New Roman"/>
                <w:color w:val="000000"/>
                <w:sz w:val="21"/>
                <w:szCs w:val="21"/>
                <w:lang w:val="en-AU" w:eastAsia="en-AU"/>
              </w:rPr>
            </w:pPr>
            <w:r w:rsidRPr="00404A8C">
              <w:rPr>
                <w:rFonts w:ascii="Times New Roman" w:eastAsia="Times New Roman" w:hAnsi="Times New Roman" w:cs="Times New Roman"/>
                <w:color w:val="000000"/>
                <w:sz w:val="21"/>
                <w:szCs w:val="21"/>
                <w:lang w:val="en-AU" w:eastAsia="en-AU"/>
              </w:rPr>
              <w:t>(0.16)</w:t>
            </w:r>
          </w:p>
        </w:tc>
      </w:tr>
      <w:tr w:rsidR="00CD6DE6" w:rsidTr="00CD6DE6">
        <w:trPr>
          <w:trHeight w:val="21"/>
        </w:trPr>
        <w:tc>
          <w:tcPr>
            <w:tcW w:w="3603" w:type="dxa"/>
            <w:gridSpan w:val="2"/>
            <w:noWrap/>
            <w:vAlign w:val="bottom"/>
            <w:hideMark/>
          </w:tcPr>
          <w:p w:rsidR="00CD6DE6" w:rsidRPr="00404A8C" w:rsidRDefault="00CD6DE6" w:rsidP="00404A8C">
            <w:pPr>
              <w:rPr>
                <w:rFonts w:ascii="Times New Roman" w:eastAsia="Times New Roman" w:hAnsi="Times New Roman" w:cs="Times New Roman"/>
                <w:color w:val="000000"/>
                <w:sz w:val="21"/>
                <w:szCs w:val="21"/>
                <w:lang w:val="en-AU" w:eastAsia="en-AU"/>
              </w:rPr>
            </w:pPr>
            <w:r w:rsidRPr="00404A8C">
              <w:rPr>
                <w:rFonts w:ascii="Times New Roman" w:eastAsia="Times New Roman" w:hAnsi="Times New Roman" w:cs="Times New Roman"/>
                <w:color w:val="000000"/>
                <w:sz w:val="21"/>
                <w:szCs w:val="21"/>
                <w:lang w:val="en-AU" w:eastAsia="en-AU"/>
              </w:rPr>
              <w:t>Share are male old (65+)</w:t>
            </w:r>
          </w:p>
        </w:tc>
        <w:tc>
          <w:tcPr>
            <w:tcW w:w="1499" w:type="dxa"/>
            <w:gridSpan w:val="2"/>
            <w:noWrap/>
            <w:vAlign w:val="bottom"/>
            <w:hideMark/>
          </w:tcPr>
          <w:p w:rsidR="00CD6DE6" w:rsidRPr="00404A8C" w:rsidRDefault="00CD6DE6" w:rsidP="00404A8C">
            <w:pPr>
              <w:tabs>
                <w:tab w:val="decimal" w:pos="642"/>
              </w:tabs>
              <w:rPr>
                <w:rFonts w:ascii="Times New Roman" w:eastAsia="Times New Roman" w:hAnsi="Times New Roman" w:cs="Times New Roman"/>
                <w:color w:val="000000"/>
                <w:sz w:val="21"/>
                <w:szCs w:val="21"/>
                <w:lang w:val="en-AU" w:eastAsia="en-AU"/>
              </w:rPr>
            </w:pPr>
            <w:r w:rsidRPr="00404A8C">
              <w:rPr>
                <w:rFonts w:ascii="Times New Roman" w:eastAsia="Times New Roman" w:hAnsi="Times New Roman" w:cs="Times New Roman"/>
                <w:color w:val="000000"/>
                <w:sz w:val="21"/>
                <w:szCs w:val="21"/>
                <w:lang w:val="en-AU" w:eastAsia="en-AU"/>
              </w:rPr>
              <w:t>0.04</w:t>
            </w:r>
          </w:p>
        </w:tc>
        <w:tc>
          <w:tcPr>
            <w:tcW w:w="1276" w:type="dxa"/>
            <w:gridSpan w:val="2"/>
            <w:noWrap/>
            <w:vAlign w:val="bottom"/>
            <w:hideMark/>
          </w:tcPr>
          <w:p w:rsidR="00CD6DE6" w:rsidRPr="00404A8C" w:rsidRDefault="00CD6DE6" w:rsidP="00404A8C">
            <w:pPr>
              <w:tabs>
                <w:tab w:val="decimal" w:pos="463"/>
              </w:tabs>
              <w:rPr>
                <w:rFonts w:ascii="Times New Roman" w:eastAsia="Times New Roman" w:hAnsi="Times New Roman" w:cs="Times New Roman"/>
                <w:color w:val="000000"/>
                <w:sz w:val="21"/>
                <w:szCs w:val="21"/>
                <w:lang w:val="en-AU" w:eastAsia="en-AU"/>
              </w:rPr>
            </w:pPr>
            <w:r w:rsidRPr="00404A8C">
              <w:rPr>
                <w:rFonts w:ascii="Times New Roman" w:eastAsia="Times New Roman" w:hAnsi="Times New Roman" w:cs="Times New Roman"/>
                <w:color w:val="000000"/>
                <w:sz w:val="21"/>
                <w:szCs w:val="21"/>
                <w:lang w:val="en-AU" w:eastAsia="en-AU"/>
              </w:rPr>
              <w:t>0.04</w:t>
            </w:r>
          </w:p>
        </w:tc>
        <w:tc>
          <w:tcPr>
            <w:tcW w:w="1499" w:type="dxa"/>
            <w:gridSpan w:val="2"/>
            <w:noWrap/>
            <w:vAlign w:val="bottom"/>
            <w:hideMark/>
          </w:tcPr>
          <w:p w:rsidR="00CD6DE6" w:rsidRPr="00404A8C" w:rsidRDefault="00CD6DE6" w:rsidP="00404A8C">
            <w:pPr>
              <w:tabs>
                <w:tab w:val="decimal" w:pos="550"/>
              </w:tabs>
              <w:rPr>
                <w:rFonts w:ascii="Times New Roman" w:eastAsia="Times New Roman" w:hAnsi="Times New Roman" w:cs="Times New Roman"/>
                <w:color w:val="000000"/>
                <w:sz w:val="21"/>
                <w:szCs w:val="21"/>
                <w:lang w:val="en-AU" w:eastAsia="en-AU"/>
              </w:rPr>
            </w:pPr>
            <w:r w:rsidRPr="00404A8C">
              <w:rPr>
                <w:rFonts w:ascii="Times New Roman" w:eastAsia="Times New Roman" w:hAnsi="Times New Roman" w:cs="Times New Roman"/>
                <w:color w:val="000000"/>
                <w:sz w:val="21"/>
                <w:szCs w:val="21"/>
                <w:lang w:val="en-AU" w:eastAsia="en-AU"/>
              </w:rPr>
              <w:t>0.04</w:t>
            </w:r>
          </w:p>
        </w:tc>
        <w:tc>
          <w:tcPr>
            <w:tcW w:w="1277" w:type="dxa"/>
            <w:gridSpan w:val="2"/>
            <w:noWrap/>
            <w:vAlign w:val="bottom"/>
            <w:hideMark/>
          </w:tcPr>
          <w:p w:rsidR="00CD6DE6" w:rsidRPr="00404A8C" w:rsidRDefault="00CD6DE6" w:rsidP="00404A8C">
            <w:pPr>
              <w:tabs>
                <w:tab w:val="decimal" w:pos="480"/>
              </w:tabs>
              <w:jc w:val="center"/>
              <w:rPr>
                <w:rFonts w:ascii="Times New Roman" w:eastAsia="Times New Roman" w:hAnsi="Times New Roman" w:cs="Times New Roman"/>
                <w:color w:val="000000"/>
                <w:sz w:val="21"/>
                <w:szCs w:val="21"/>
                <w:lang w:val="en-AU" w:eastAsia="en-AU"/>
              </w:rPr>
            </w:pPr>
            <w:r w:rsidRPr="00404A8C">
              <w:rPr>
                <w:rFonts w:ascii="Times New Roman" w:eastAsia="Times New Roman" w:hAnsi="Times New Roman" w:cs="Times New Roman"/>
                <w:color w:val="000000"/>
                <w:sz w:val="21"/>
                <w:szCs w:val="21"/>
                <w:lang w:val="en-AU" w:eastAsia="en-AU"/>
              </w:rPr>
              <w:t>0.04</w:t>
            </w:r>
          </w:p>
        </w:tc>
      </w:tr>
      <w:tr w:rsidR="00CD6DE6" w:rsidTr="00CD6DE6">
        <w:trPr>
          <w:trHeight w:val="21"/>
        </w:trPr>
        <w:tc>
          <w:tcPr>
            <w:tcW w:w="3603" w:type="dxa"/>
            <w:gridSpan w:val="2"/>
            <w:noWrap/>
            <w:vAlign w:val="bottom"/>
            <w:hideMark/>
          </w:tcPr>
          <w:p w:rsidR="00CD6DE6" w:rsidRPr="00404A8C" w:rsidRDefault="00CD6DE6" w:rsidP="00404A8C">
            <w:pPr>
              <w:rPr>
                <w:rFonts w:ascii="Times New Roman" w:eastAsia="Times New Roman" w:hAnsi="Times New Roman" w:cs="Times New Roman"/>
                <w:color w:val="000000"/>
                <w:sz w:val="21"/>
                <w:szCs w:val="21"/>
                <w:lang w:val="en-AU" w:eastAsia="en-AU"/>
              </w:rPr>
            </w:pPr>
          </w:p>
        </w:tc>
        <w:tc>
          <w:tcPr>
            <w:tcW w:w="1499" w:type="dxa"/>
            <w:gridSpan w:val="2"/>
            <w:noWrap/>
            <w:vAlign w:val="bottom"/>
            <w:hideMark/>
          </w:tcPr>
          <w:p w:rsidR="00CD6DE6" w:rsidRPr="00404A8C" w:rsidRDefault="00CD6DE6" w:rsidP="00404A8C">
            <w:pPr>
              <w:tabs>
                <w:tab w:val="decimal" w:pos="642"/>
              </w:tabs>
              <w:rPr>
                <w:rFonts w:ascii="Times New Roman" w:eastAsia="Times New Roman" w:hAnsi="Times New Roman" w:cs="Times New Roman"/>
                <w:color w:val="000000"/>
                <w:sz w:val="21"/>
                <w:szCs w:val="21"/>
                <w:lang w:val="en-AU" w:eastAsia="en-AU"/>
              </w:rPr>
            </w:pPr>
            <w:r w:rsidRPr="00404A8C">
              <w:rPr>
                <w:rFonts w:ascii="Times New Roman" w:eastAsia="Times New Roman" w:hAnsi="Times New Roman" w:cs="Times New Roman"/>
                <w:color w:val="000000"/>
                <w:sz w:val="21"/>
                <w:szCs w:val="21"/>
                <w:lang w:val="en-AU" w:eastAsia="en-AU"/>
              </w:rPr>
              <w:t>(0.15)</w:t>
            </w:r>
          </w:p>
        </w:tc>
        <w:tc>
          <w:tcPr>
            <w:tcW w:w="1276" w:type="dxa"/>
            <w:gridSpan w:val="2"/>
            <w:noWrap/>
            <w:vAlign w:val="bottom"/>
            <w:hideMark/>
          </w:tcPr>
          <w:p w:rsidR="00CD6DE6" w:rsidRPr="00404A8C" w:rsidRDefault="00CD6DE6" w:rsidP="00404A8C">
            <w:pPr>
              <w:tabs>
                <w:tab w:val="decimal" w:pos="463"/>
              </w:tabs>
              <w:rPr>
                <w:rFonts w:ascii="Times New Roman" w:eastAsia="Times New Roman" w:hAnsi="Times New Roman" w:cs="Times New Roman"/>
                <w:color w:val="000000"/>
                <w:sz w:val="21"/>
                <w:szCs w:val="21"/>
                <w:lang w:val="en-AU" w:eastAsia="en-AU"/>
              </w:rPr>
            </w:pPr>
            <w:r w:rsidRPr="00404A8C">
              <w:rPr>
                <w:rFonts w:ascii="Times New Roman" w:eastAsia="Times New Roman" w:hAnsi="Times New Roman" w:cs="Times New Roman"/>
                <w:color w:val="000000"/>
                <w:sz w:val="21"/>
                <w:szCs w:val="21"/>
                <w:lang w:val="en-AU" w:eastAsia="en-AU"/>
              </w:rPr>
              <w:t>(0.14)</w:t>
            </w:r>
          </w:p>
        </w:tc>
        <w:tc>
          <w:tcPr>
            <w:tcW w:w="1499" w:type="dxa"/>
            <w:gridSpan w:val="2"/>
            <w:noWrap/>
            <w:vAlign w:val="bottom"/>
            <w:hideMark/>
          </w:tcPr>
          <w:p w:rsidR="00CD6DE6" w:rsidRPr="00404A8C" w:rsidRDefault="00CD6DE6" w:rsidP="00404A8C">
            <w:pPr>
              <w:tabs>
                <w:tab w:val="decimal" w:pos="550"/>
              </w:tabs>
              <w:rPr>
                <w:rFonts w:ascii="Times New Roman" w:eastAsia="Times New Roman" w:hAnsi="Times New Roman" w:cs="Times New Roman"/>
                <w:color w:val="000000"/>
                <w:sz w:val="21"/>
                <w:szCs w:val="21"/>
                <w:lang w:val="en-AU" w:eastAsia="en-AU"/>
              </w:rPr>
            </w:pPr>
            <w:r w:rsidRPr="00404A8C">
              <w:rPr>
                <w:rFonts w:ascii="Times New Roman" w:eastAsia="Times New Roman" w:hAnsi="Times New Roman" w:cs="Times New Roman"/>
                <w:color w:val="000000"/>
                <w:sz w:val="21"/>
                <w:szCs w:val="21"/>
                <w:lang w:val="en-AU" w:eastAsia="en-AU"/>
              </w:rPr>
              <w:t>(0.15)</w:t>
            </w:r>
          </w:p>
        </w:tc>
        <w:tc>
          <w:tcPr>
            <w:tcW w:w="1277" w:type="dxa"/>
            <w:gridSpan w:val="2"/>
            <w:noWrap/>
            <w:vAlign w:val="bottom"/>
            <w:hideMark/>
          </w:tcPr>
          <w:p w:rsidR="00CD6DE6" w:rsidRPr="00404A8C" w:rsidRDefault="00CD6DE6" w:rsidP="00404A8C">
            <w:pPr>
              <w:tabs>
                <w:tab w:val="decimal" w:pos="480"/>
              </w:tabs>
              <w:jc w:val="center"/>
              <w:rPr>
                <w:rFonts w:ascii="Times New Roman" w:eastAsia="Times New Roman" w:hAnsi="Times New Roman" w:cs="Times New Roman"/>
                <w:color w:val="000000"/>
                <w:sz w:val="21"/>
                <w:szCs w:val="21"/>
                <w:lang w:val="en-AU" w:eastAsia="en-AU"/>
              </w:rPr>
            </w:pPr>
            <w:r w:rsidRPr="00404A8C">
              <w:rPr>
                <w:rFonts w:ascii="Times New Roman" w:eastAsia="Times New Roman" w:hAnsi="Times New Roman" w:cs="Times New Roman"/>
                <w:color w:val="000000"/>
                <w:sz w:val="21"/>
                <w:szCs w:val="21"/>
                <w:lang w:val="en-AU" w:eastAsia="en-AU"/>
              </w:rPr>
              <w:t>(0.14)</w:t>
            </w:r>
          </w:p>
        </w:tc>
      </w:tr>
      <w:tr w:rsidR="00CD6DE6" w:rsidTr="00CD6DE6">
        <w:trPr>
          <w:trHeight w:val="21"/>
        </w:trPr>
        <w:tc>
          <w:tcPr>
            <w:tcW w:w="3603" w:type="dxa"/>
            <w:gridSpan w:val="2"/>
            <w:noWrap/>
            <w:vAlign w:val="bottom"/>
            <w:hideMark/>
          </w:tcPr>
          <w:p w:rsidR="00CD6DE6" w:rsidRPr="00404A8C" w:rsidRDefault="00CD6DE6" w:rsidP="00404A8C">
            <w:pPr>
              <w:rPr>
                <w:rFonts w:ascii="Times New Roman" w:eastAsia="Times New Roman" w:hAnsi="Times New Roman" w:cs="Times New Roman"/>
                <w:color w:val="000000"/>
                <w:sz w:val="21"/>
                <w:szCs w:val="21"/>
                <w:lang w:val="en-AU" w:eastAsia="en-AU"/>
              </w:rPr>
            </w:pPr>
            <w:r w:rsidRPr="00404A8C">
              <w:rPr>
                <w:rFonts w:ascii="Times New Roman" w:eastAsia="Times New Roman" w:hAnsi="Times New Roman" w:cs="Times New Roman"/>
                <w:color w:val="000000"/>
                <w:sz w:val="21"/>
                <w:szCs w:val="21"/>
                <w:lang w:val="en-AU" w:eastAsia="en-AU"/>
              </w:rPr>
              <w:t>Head age</w:t>
            </w:r>
          </w:p>
        </w:tc>
        <w:tc>
          <w:tcPr>
            <w:tcW w:w="1499" w:type="dxa"/>
            <w:gridSpan w:val="2"/>
            <w:noWrap/>
            <w:vAlign w:val="bottom"/>
            <w:hideMark/>
          </w:tcPr>
          <w:p w:rsidR="00CD6DE6" w:rsidRPr="00404A8C" w:rsidRDefault="00CD6DE6" w:rsidP="00404A8C">
            <w:pPr>
              <w:tabs>
                <w:tab w:val="decimal" w:pos="642"/>
              </w:tabs>
              <w:rPr>
                <w:rFonts w:ascii="Times New Roman" w:eastAsia="Times New Roman" w:hAnsi="Times New Roman" w:cs="Times New Roman"/>
                <w:color w:val="000000"/>
                <w:sz w:val="21"/>
                <w:szCs w:val="21"/>
                <w:lang w:val="en-AU" w:eastAsia="en-AU"/>
              </w:rPr>
            </w:pPr>
            <w:r w:rsidRPr="00404A8C">
              <w:rPr>
                <w:rFonts w:ascii="Times New Roman" w:eastAsia="Times New Roman" w:hAnsi="Times New Roman" w:cs="Times New Roman"/>
                <w:color w:val="000000"/>
                <w:sz w:val="21"/>
                <w:szCs w:val="21"/>
                <w:lang w:val="en-AU" w:eastAsia="en-AU"/>
              </w:rPr>
              <w:t>47.65</w:t>
            </w:r>
          </w:p>
        </w:tc>
        <w:tc>
          <w:tcPr>
            <w:tcW w:w="1276" w:type="dxa"/>
            <w:gridSpan w:val="2"/>
            <w:noWrap/>
            <w:vAlign w:val="bottom"/>
            <w:hideMark/>
          </w:tcPr>
          <w:p w:rsidR="00CD6DE6" w:rsidRPr="00404A8C" w:rsidRDefault="00CD6DE6" w:rsidP="00404A8C">
            <w:pPr>
              <w:tabs>
                <w:tab w:val="decimal" w:pos="463"/>
              </w:tabs>
              <w:rPr>
                <w:rFonts w:ascii="Times New Roman" w:eastAsia="Times New Roman" w:hAnsi="Times New Roman" w:cs="Times New Roman"/>
                <w:color w:val="000000"/>
                <w:sz w:val="21"/>
                <w:szCs w:val="21"/>
                <w:lang w:val="en-AU" w:eastAsia="en-AU"/>
              </w:rPr>
            </w:pPr>
            <w:r w:rsidRPr="00404A8C">
              <w:rPr>
                <w:rFonts w:ascii="Times New Roman" w:eastAsia="Times New Roman" w:hAnsi="Times New Roman" w:cs="Times New Roman"/>
                <w:color w:val="000000"/>
                <w:sz w:val="21"/>
                <w:szCs w:val="21"/>
                <w:lang w:val="en-AU" w:eastAsia="en-AU"/>
              </w:rPr>
              <w:t>46.69</w:t>
            </w:r>
          </w:p>
        </w:tc>
        <w:tc>
          <w:tcPr>
            <w:tcW w:w="1499" w:type="dxa"/>
            <w:gridSpan w:val="2"/>
            <w:noWrap/>
            <w:vAlign w:val="bottom"/>
            <w:hideMark/>
          </w:tcPr>
          <w:p w:rsidR="00CD6DE6" w:rsidRPr="00404A8C" w:rsidRDefault="00CD6DE6" w:rsidP="00404A8C">
            <w:pPr>
              <w:tabs>
                <w:tab w:val="decimal" w:pos="550"/>
              </w:tabs>
              <w:rPr>
                <w:rFonts w:ascii="Times New Roman" w:eastAsia="Times New Roman" w:hAnsi="Times New Roman" w:cs="Times New Roman"/>
                <w:color w:val="000000"/>
                <w:sz w:val="21"/>
                <w:szCs w:val="21"/>
                <w:lang w:val="en-AU" w:eastAsia="en-AU"/>
              </w:rPr>
            </w:pPr>
            <w:r w:rsidRPr="00404A8C">
              <w:rPr>
                <w:rFonts w:ascii="Times New Roman" w:eastAsia="Times New Roman" w:hAnsi="Times New Roman" w:cs="Times New Roman"/>
                <w:color w:val="000000"/>
                <w:sz w:val="21"/>
                <w:szCs w:val="21"/>
                <w:lang w:val="en-AU" w:eastAsia="en-AU"/>
              </w:rPr>
              <w:t>47.96</w:t>
            </w:r>
          </w:p>
        </w:tc>
        <w:tc>
          <w:tcPr>
            <w:tcW w:w="1277" w:type="dxa"/>
            <w:gridSpan w:val="2"/>
            <w:noWrap/>
            <w:vAlign w:val="bottom"/>
            <w:hideMark/>
          </w:tcPr>
          <w:p w:rsidR="00CD6DE6" w:rsidRPr="00404A8C" w:rsidRDefault="00CD6DE6" w:rsidP="00404A8C">
            <w:pPr>
              <w:tabs>
                <w:tab w:val="decimal" w:pos="480"/>
              </w:tabs>
              <w:jc w:val="center"/>
              <w:rPr>
                <w:rFonts w:ascii="Times New Roman" w:eastAsia="Times New Roman" w:hAnsi="Times New Roman" w:cs="Times New Roman"/>
                <w:color w:val="000000"/>
                <w:sz w:val="21"/>
                <w:szCs w:val="21"/>
                <w:lang w:val="en-AU" w:eastAsia="en-AU"/>
              </w:rPr>
            </w:pPr>
            <w:r w:rsidRPr="00404A8C">
              <w:rPr>
                <w:rFonts w:ascii="Times New Roman" w:eastAsia="Times New Roman" w:hAnsi="Times New Roman" w:cs="Times New Roman"/>
                <w:color w:val="000000"/>
                <w:sz w:val="21"/>
                <w:szCs w:val="21"/>
                <w:lang w:val="en-AU" w:eastAsia="en-AU"/>
              </w:rPr>
              <w:t>46.98</w:t>
            </w:r>
          </w:p>
        </w:tc>
      </w:tr>
      <w:tr w:rsidR="00CD6DE6" w:rsidTr="00CD6DE6">
        <w:trPr>
          <w:trHeight w:val="21"/>
        </w:trPr>
        <w:tc>
          <w:tcPr>
            <w:tcW w:w="3603" w:type="dxa"/>
            <w:gridSpan w:val="2"/>
            <w:noWrap/>
            <w:vAlign w:val="bottom"/>
            <w:hideMark/>
          </w:tcPr>
          <w:p w:rsidR="00CD6DE6" w:rsidRPr="00404A8C" w:rsidRDefault="00CD6DE6" w:rsidP="00404A8C">
            <w:pPr>
              <w:rPr>
                <w:rFonts w:ascii="Times New Roman" w:eastAsia="Times New Roman" w:hAnsi="Times New Roman" w:cs="Times New Roman"/>
                <w:color w:val="000000"/>
                <w:sz w:val="21"/>
                <w:szCs w:val="21"/>
                <w:lang w:val="en-AU" w:eastAsia="en-AU"/>
              </w:rPr>
            </w:pPr>
          </w:p>
        </w:tc>
        <w:tc>
          <w:tcPr>
            <w:tcW w:w="1499" w:type="dxa"/>
            <w:gridSpan w:val="2"/>
            <w:noWrap/>
            <w:vAlign w:val="bottom"/>
            <w:hideMark/>
          </w:tcPr>
          <w:p w:rsidR="00CD6DE6" w:rsidRPr="00404A8C" w:rsidRDefault="00CD6DE6" w:rsidP="00404A8C">
            <w:pPr>
              <w:tabs>
                <w:tab w:val="decimal" w:pos="642"/>
              </w:tabs>
              <w:rPr>
                <w:rFonts w:ascii="Times New Roman" w:eastAsia="Times New Roman" w:hAnsi="Times New Roman" w:cs="Times New Roman"/>
                <w:color w:val="000000"/>
                <w:sz w:val="21"/>
                <w:szCs w:val="21"/>
                <w:lang w:val="en-AU" w:eastAsia="en-AU"/>
              </w:rPr>
            </w:pPr>
            <w:r w:rsidRPr="00404A8C">
              <w:rPr>
                <w:rFonts w:ascii="Times New Roman" w:eastAsia="Times New Roman" w:hAnsi="Times New Roman" w:cs="Times New Roman"/>
                <w:color w:val="000000"/>
                <w:sz w:val="21"/>
                <w:szCs w:val="21"/>
                <w:lang w:val="en-AU" w:eastAsia="en-AU"/>
              </w:rPr>
              <w:t>(15.18)</w:t>
            </w:r>
          </w:p>
        </w:tc>
        <w:tc>
          <w:tcPr>
            <w:tcW w:w="1276" w:type="dxa"/>
            <w:gridSpan w:val="2"/>
            <w:noWrap/>
            <w:vAlign w:val="bottom"/>
            <w:hideMark/>
          </w:tcPr>
          <w:p w:rsidR="00CD6DE6" w:rsidRPr="00404A8C" w:rsidRDefault="00CD6DE6" w:rsidP="00404A8C">
            <w:pPr>
              <w:tabs>
                <w:tab w:val="decimal" w:pos="463"/>
              </w:tabs>
              <w:rPr>
                <w:rFonts w:ascii="Times New Roman" w:eastAsia="Times New Roman" w:hAnsi="Times New Roman" w:cs="Times New Roman"/>
                <w:color w:val="000000"/>
                <w:sz w:val="21"/>
                <w:szCs w:val="21"/>
                <w:lang w:val="en-AU" w:eastAsia="en-AU"/>
              </w:rPr>
            </w:pPr>
            <w:r w:rsidRPr="00404A8C">
              <w:rPr>
                <w:rFonts w:ascii="Times New Roman" w:eastAsia="Times New Roman" w:hAnsi="Times New Roman" w:cs="Times New Roman"/>
                <w:color w:val="000000"/>
                <w:sz w:val="21"/>
                <w:szCs w:val="21"/>
                <w:lang w:val="en-AU" w:eastAsia="en-AU"/>
              </w:rPr>
              <w:t>(14.73)</w:t>
            </w:r>
          </w:p>
        </w:tc>
        <w:tc>
          <w:tcPr>
            <w:tcW w:w="1499" w:type="dxa"/>
            <w:gridSpan w:val="2"/>
            <w:noWrap/>
            <w:vAlign w:val="bottom"/>
            <w:hideMark/>
          </w:tcPr>
          <w:p w:rsidR="00CD6DE6" w:rsidRPr="00404A8C" w:rsidRDefault="00CD6DE6" w:rsidP="00404A8C">
            <w:pPr>
              <w:tabs>
                <w:tab w:val="decimal" w:pos="550"/>
              </w:tabs>
              <w:rPr>
                <w:rFonts w:ascii="Times New Roman" w:eastAsia="Times New Roman" w:hAnsi="Times New Roman" w:cs="Times New Roman"/>
                <w:color w:val="000000"/>
                <w:sz w:val="21"/>
                <w:szCs w:val="21"/>
                <w:lang w:val="en-AU" w:eastAsia="en-AU"/>
              </w:rPr>
            </w:pPr>
            <w:r w:rsidRPr="00404A8C">
              <w:rPr>
                <w:rFonts w:ascii="Times New Roman" w:eastAsia="Times New Roman" w:hAnsi="Times New Roman" w:cs="Times New Roman"/>
                <w:color w:val="000000"/>
                <w:sz w:val="21"/>
                <w:szCs w:val="21"/>
                <w:lang w:val="en-AU" w:eastAsia="en-AU"/>
              </w:rPr>
              <w:t>(15.12)</w:t>
            </w:r>
          </w:p>
        </w:tc>
        <w:tc>
          <w:tcPr>
            <w:tcW w:w="1277" w:type="dxa"/>
            <w:gridSpan w:val="2"/>
            <w:noWrap/>
            <w:vAlign w:val="bottom"/>
            <w:hideMark/>
          </w:tcPr>
          <w:p w:rsidR="00CD6DE6" w:rsidRPr="00404A8C" w:rsidRDefault="00CD6DE6" w:rsidP="00404A8C">
            <w:pPr>
              <w:tabs>
                <w:tab w:val="decimal" w:pos="480"/>
              </w:tabs>
              <w:jc w:val="center"/>
              <w:rPr>
                <w:rFonts w:ascii="Times New Roman" w:eastAsia="Times New Roman" w:hAnsi="Times New Roman" w:cs="Times New Roman"/>
                <w:color w:val="000000"/>
                <w:sz w:val="21"/>
                <w:szCs w:val="21"/>
                <w:lang w:val="en-AU" w:eastAsia="en-AU"/>
              </w:rPr>
            </w:pPr>
            <w:r w:rsidRPr="00404A8C">
              <w:rPr>
                <w:rFonts w:ascii="Times New Roman" w:eastAsia="Times New Roman" w:hAnsi="Times New Roman" w:cs="Times New Roman"/>
                <w:color w:val="000000"/>
                <w:sz w:val="21"/>
                <w:szCs w:val="21"/>
                <w:lang w:val="en-AU" w:eastAsia="en-AU"/>
              </w:rPr>
              <w:t>(14.72)</w:t>
            </w:r>
          </w:p>
        </w:tc>
      </w:tr>
      <w:tr w:rsidR="00CD6DE6" w:rsidTr="00CD6DE6">
        <w:trPr>
          <w:trHeight w:val="21"/>
        </w:trPr>
        <w:tc>
          <w:tcPr>
            <w:tcW w:w="3603" w:type="dxa"/>
            <w:gridSpan w:val="2"/>
            <w:noWrap/>
            <w:vAlign w:val="bottom"/>
            <w:hideMark/>
          </w:tcPr>
          <w:p w:rsidR="00CD6DE6" w:rsidRPr="00404A8C" w:rsidRDefault="00CD6DE6" w:rsidP="00404A8C">
            <w:pPr>
              <w:rPr>
                <w:rFonts w:ascii="Times New Roman" w:eastAsia="Times New Roman" w:hAnsi="Times New Roman" w:cs="Times New Roman"/>
                <w:color w:val="000000"/>
                <w:sz w:val="21"/>
                <w:szCs w:val="21"/>
                <w:lang w:val="en-AU" w:eastAsia="en-AU"/>
              </w:rPr>
            </w:pPr>
            <w:r w:rsidRPr="00404A8C">
              <w:rPr>
                <w:rFonts w:ascii="Times New Roman" w:eastAsia="Times New Roman" w:hAnsi="Times New Roman" w:cs="Times New Roman"/>
                <w:color w:val="000000"/>
                <w:sz w:val="21"/>
                <w:szCs w:val="21"/>
                <w:lang w:val="en-AU" w:eastAsia="en-AU"/>
              </w:rPr>
              <w:t>Head female</w:t>
            </w:r>
          </w:p>
        </w:tc>
        <w:tc>
          <w:tcPr>
            <w:tcW w:w="1499" w:type="dxa"/>
            <w:gridSpan w:val="2"/>
            <w:noWrap/>
            <w:vAlign w:val="bottom"/>
            <w:hideMark/>
          </w:tcPr>
          <w:p w:rsidR="00CD6DE6" w:rsidRPr="00404A8C" w:rsidRDefault="00CD6DE6" w:rsidP="00404A8C">
            <w:pPr>
              <w:tabs>
                <w:tab w:val="decimal" w:pos="642"/>
              </w:tabs>
              <w:rPr>
                <w:rFonts w:ascii="Times New Roman" w:eastAsia="Times New Roman" w:hAnsi="Times New Roman" w:cs="Times New Roman"/>
                <w:color w:val="000000"/>
                <w:sz w:val="21"/>
                <w:szCs w:val="21"/>
                <w:lang w:val="en-AU" w:eastAsia="en-AU"/>
              </w:rPr>
            </w:pPr>
            <w:r w:rsidRPr="00404A8C">
              <w:rPr>
                <w:rFonts w:ascii="Times New Roman" w:eastAsia="Times New Roman" w:hAnsi="Times New Roman" w:cs="Times New Roman"/>
                <w:color w:val="000000"/>
                <w:sz w:val="21"/>
                <w:szCs w:val="21"/>
                <w:lang w:val="en-AU" w:eastAsia="en-AU"/>
              </w:rPr>
              <w:t>0.27</w:t>
            </w:r>
          </w:p>
        </w:tc>
        <w:tc>
          <w:tcPr>
            <w:tcW w:w="1276" w:type="dxa"/>
            <w:gridSpan w:val="2"/>
            <w:noWrap/>
            <w:vAlign w:val="bottom"/>
            <w:hideMark/>
          </w:tcPr>
          <w:p w:rsidR="00CD6DE6" w:rsidRPr="00404A8C" w:rsidRDefault="00CD6DE6" w:rsidP="00404A8C">
            <w:pPr>
              <w:tabs>
                <w:tab w:val="decimal" w:pos="463"/>
              </w:tabs>
              <w:rPr>
                <w:rFonts w:ascii="Times New Roman" w:eastAsia="Times New Roman" w:hAnsi="Times New Roman" w:cs="Times New Roman"/>
                <w:color w:val="000000"/>
                <w:sz w:val="21"/>
                <w:szCs w:val="21"/>
                <w:lang w:val="en-AU" w:eastAsia="en-AU"/>
              </w:rPr>
            </w:pPr>
            <w:r w:rsidRPr="00404A8C">
              <w:rPr>
                <w:rFonts w:ascii="Times New Roman" w:eastAsia="Times New Roman" w:hAnsi="Times New Roman" w:cs="Times New Roman"/>
                <w:color w:val="000000"/>
                <w:sz w:val="21"/>
                <w:szCs w:val="21"/>
                <w:lang w:val="en-AU" w:eastAsia="en-AU"/>
              </w:rPr>
              <w:t>0.25</w:t>
            </w:r>
          </w:p>
        </w:tc>
        <w:tc>
          <w:tcPr>
            <w:tcW w:w="1499" w:type="dxa"/>
            <w:gridSpan w:val="2"/>
            <w:noWrap/>
            <w:vAlign w:val="bottom"/>
            <w:hideMark/>
          </w:tcPr>
          <w:p w:rsidR="00CD6DE6" w:rsidRPr="00404A8C" w:rsidRDefault="00CD6DE6" w:rsidP="00404A8C">
            <w:pPr>
              <w:tabs>
                <w:tab w:val="decimal" w:pos="550"/>
              </w:tabs>
              <w:rPr>
                <w:rFonts w:ascii="Times New Roman" w:eastAsia="Times New Roman" w:hAnsi="Times New Roman" w:cs="Times New Roman"/>
                <w:color w:val="000000"/>
                <w:sz w:val="21"/>
                <w:szCs w:val="21"/>
                <w:lang w:val="en-AU" w:eastAsia="en-AU"/>
              </w:rPr>
            </w:pPr>
            <w:r w:rsidRPr="00404A8C">
              <w:rPr>
                <w:rFonts w:ascii="Times New Roman" w:eastAsia="Times New Roman" w:hAnsi="Times New Roman" w:cs="Times New Roman"/>
                <w:color w:val="000000"/>
                <w:sz w:val="21"/>
                <w:szCs w:val="21"/>
                <w:lang w:val="en-AU" w:eastAsia="en-AU"/>
              </w:rPr>
              <w:t>0.28</w:t>
            </w:r>
          </w:p>
        </w:tc>
        <w:tc>
          <w:tcPr>
            <w:tcW w:w="1277" w:type="dxa"/>
            <w:gridSpan w:val="2"/>
            <w:noWrap/>
            <w:vAlign w:val="bottom"/>
            <w:hideMark/>
          </w:tcPr>
          <w:p w:rsidR="00CD6DE6" w:rsidRPr="00404A8C" w:rsidRDefault="00CD6DE6" w:rsidP="00404A8C">
            <w:pPr>
              <w:tabs>
                <w:tab w:val="decimal" w:pos="480"/>
              </w:tabs>
              <w:jc w:val="center"/>
              <w:rPr>
                <w:rFonts w:ascii="Times New Roman" w:eastAsia="Times New Roman" w:hAnsi="Times New Roman" w:cs="Times New Roman"/>
                <w:color w:val="000000"/>
                <w:sz w:val="21"/>
                <w:szCs w:val="21"/>
                <w:lang w:val="en-AU" w:eastAsia="en-AU"/>
              </w:rPr>
            </w:pPr>
            <w:r w:rsidRPr="00404A8C">
              <w:rPr>
                <w:rFonts w:ascii="Times New Roman" w:eastAsia="Times New Roman" w:hAnsi="Times New Roman" w:cs="Times New Roman"/>
                <w:color w:val="000000"/>
                <w:sz w:val="21"/>
                <w:szCs w:val="21"/>
                <w:lang w:val="en-AU" w:eastAsia="en-AU"/>
              </w:rPr>
              <w:t>0.26</w:t>
            </w:r>
          </w:p>
        </w:tc>
      </w:tr>
      <w:tr w:rsidR="00CD6DE6" w:rsidTr="00CD6DE6">
        <w:trPr>
          <w:trHeight w:val="21"/>
        </w:trPr>
        <w:tc>
          <w:tcPr>
            <w:tcW w:w="3603" w:type="dxa"/>
            <w:gridSpan w:val="2"/>
            <w:noWrap/>
            <w:vAlign w:val="bottom"/>
            <w:hideMark/>
          </w:tcPr>
          <w:p w:rsidR="00CD6DE6" w:rsidRPr="00404A8C" w:rsidRDefault="00CD6DE6" w:rsidP="00404A8C">
            <w:pPr>
              <w:rPr>
                <w:rFonts w:ascii="Times New Roman" w:eastAsia="Times New Roman" w:hAnsi="Times New Roman" w:cs="Times New Roman"/>
                <w:color w:val="000000"/>
                <w:sz w:val="21"/>
                <w:szCs w:val="21"/>
                <w:lang w:val="en-AU" w:eastAsia="en-AU"/>
              </w:rPr>
            </w:pPr>
          </w:p>
        </w:tc>
        <w:tc>
          <w:tcPr>
            <w:tcW w:w="1499" w:type="dxa"/>
            <w:gridSpan w:val="2"/>
            <w:noWrap/>
            <w:vAlign w:val="bottom"/>
            <w:hideMark/>
          </w:tcPr>
          <w:p w:rsidR="00CD6DE6" w:rsidRPr="00404A8C" w:rsidRDefault="00CD6DE6" w:rsidP="00404A8C">
            <w:pPr>
              <w:tabs>
                <w:tab w:val="decimal" w:pos="642"/>
              </w:tabs>
              <w:rPr>
                <w:rFonts w:ascii="Times New Roman" w:eastAsia="Times New Roman" w:hAnsi="Times New Roman" w:cs="Times New Roman"/>
                <w:color w:val="000000"/>
                <w:sz w:val="21"/>
                <w:szCs w:val="21"/>
                <w:lang w:val="en-AU" w:eastAsia="en-AU"/>
              </w:rPr>
            </w:pPr>
            <w:r w:rsidRPr="00404A8C">
              <w:rPr>
                <w:rFonts w:ascii="Times New Roman" w:eastAsia="Times New Roman" w:hAnsi="Times New Roman" w:cs="Times New Roman"/>
                <w:color w:val="000000"/>
                <w:sz w:val="21"/>
                <w:szCs w:val="21"/>
                <w:lang w:val="en-AU" w:eastAsia="en-AU"/>
              </w:rPr>
              <w:t>(0.44)</w:t>
            </w:r>
          </w:p>
        </w:tc>
        <w:tc>
          <w:tcPr>
            <w:tcW w:w="1276" w:type="dxa"/>
            <w:gridSpan w:val="2"/>
            <w:noWrap/>
            <w:vAlign w:val="bottom"/>
            <w:hideMark/>
          </w:tcPr>
          <w:p w:rsidR="00CD6DE6" w:rsidRPr="00404A8C" w:rsidRDefault="00CD6DE6" w:rsidP="00404A8C">
            <w:pPr>
              <w:tabs>
                <w:tab w:val="decimal" w:pos="463"/>
              </w:tabs>
              <w:rPr>
                <w:rFonts w:ascii="Times New Roman" w:eastAsia="Times New Roman" w:hAnsi="Times New Roman" w:cs="Times New Roman"/>
                <w:color w:val="000000"/>
                <w:sz w:val="21"/>
                <w:szCs w:val="21"/>
                <w:lang w:val="en-AU" w:eastAsia="en-AU"/>
              </w:rPr>
            </w:pPr>
            <w:r w:rsidRPr="00404A8C">
              <w:rPr>
                <w:rFonts w:ascii="Times New Roman" w:eastAsia="Times New Roman" w:hAnsi="Times New Roman" w:cs="Times New Roman"/>
                <w:color w:val="000000"/>
                <w:sz w:val="21"/>
                <w:szCs w:val="21"/>
                <w:lang w:val="en-AU" w:eastAsia="en-AU"/>
              </w:rPr>
              <w:t>(0.43)</w:t>
            </w:r>
          </w:p>
        </w:tc>
        <w:tc>
          <w:tcPr>
            <w:tcW w:w="1499" w:type="dxa"/>
            <w:gridSpan w:val="2"/>
            <w:noWrap/>
            <w:vAlign w:val="bottom"/>
            <w:hideMark/>
          </w:tcPr>
          <w:p w:rsidR="00CD6DE6" w:rsidRPr="00404A8C" w:rsidRDefault="00CD6DE6" w:rsidP="00404A8C">
            <w:pPr>
              <w:tabs>
                <w:tab w:val="decimal" w:pos="550"/>
              </w:tabs>
              <w:rPr>
                <w:rFonts w:ascii="Times New Roman" w:eastAsia="Times New Roman" w:hAnsi="Times New Roman" w:cs="Times New Roman"/>
                <w:color w:val="000000"/>
                <w:sz w:val="21"/>
                <w:szCs w:val="21"/>
                <w:lang w:val="en-AU" w:eastAsia="en-AU"/>
              </w:rPr>
            </w:pPr>
            <w:r w:rsidRPr="00404A8C">
              <w:rPr>
                <w:rFonts w:ascii="Times New Roman" w:eastAsia="Times New Roman" w:hAnsi="Times New Roman" w:cs="Times New Roman"/>
                <w:color w:val="000000"/>
                <w:sz w:val="21"/>
                <w:szCs w:val="21"/>
                <w:lang w:val="en-AU" w:eastAsia="en-AU"/>
              </w:rPr>
              <w:t>(0.45)</w:t>
            </w:r>
          </w:p>
        </w:tc>
        <w:tc>
          <w:tcPr>
            <w:tcW w:w="1277" w:type="dxa"/>
            <w:gridSpan w:val="2"/>
            <w:noWrap/>
            <w:vAlign w:val="bottom"/>
            <w:hideMark/>
          </w:tcPr>
          <w:p w:rsidR="00CD6DE6" w:rsidRPr="00404A8C" w:rsidRDefault="00CD6DE6" w:rsidP="00404A8C">
            <w:pPr>
              <w:tabs>
                <w:tab w:val="decimal" w:pos="480"/>
              </w:tabs>
              <w:jc w:val="center"/>
              <w:rPr>
                <w:rFonts w:ascii="Times New Roman" w:eastAsia="Times New Roman" w:hAnsi="Times New Roman" w:cs="Times New Roman"/>
                <w:color w:val="000000"/>
                <w:sz w:val="21"/>
                <w:szCs w:val="21"/>
                <w:lang w:val="en-AU" w:eastAsia="en-AU"/>
              </w:rPr>
            </w:pPr>
            <w:r w:rsidRPr="00404A8C">
              <w:rPr>
                <w:rFonts w:ascii="Times New Roman" w:eastAsia="Times New Roman" w:hAnsi="Times New Roman" w:cs="Times New Roman"/>
                <w:color w:val="000000"/>
                <w:sz w:val="21"/>
                <w:szCs w:val="21"/>
                <w:lang w:val="en-AU" w:eastAsia="en-AU"/>
              </w:rPr>
              <w:t>(0.44)</w:t>
            </w:r>
          </w:p>
        </w:tc>
      </w:tr>
      <w:tr w:rsidR="00CD6DE6" w:rsidTr="00CD6DE6">
        <w:trPr>
          <w:trHeight w:val="21"/>
        </w:trPr>
        <w:tc>
          <w:tcPr>
            <w:tcW w:w="3603" w:type="dxa"/>
            <w:gridSpan w:val="2"/>
            <w:noWrap/>
            <w:vAlign w:val="bottom"/>
            <w:hideMark/>
          </w:tcPr>
          <w:p w:rsidR="00CD6DE6" w:rsidRPr="00404A8C" w:rsidRDefault="00CD6DE6" w:rsidP="00404A8C">
            <w:pPr>
              <w:rPr>
                <w:rFonts w:ascii="Times New Roman" w:eastAsia="Times New Roman" w:hAnsi="Times New Roman" w:cs="Times New Roman"/>
                <w:color w:val="000000"/>
                <w:sz w:val="21"/>
                <w:szCs w:val="21"/>
                <w:lang w:val="en-AU" w:eastAsia="en-AU"/>
              </w:rPr>
            </w:pPr>
            <w:r w:rsidRPr="00404A8C">
              <w:rPr>
                <w:rFonts w:ascii="Times New Roman" w:eastAsia="Times New Roman" w:hAnsi="Times New Roman" w:cs="Times New Roman"/>
                <w:color w:val="000000"/>
                <w:sz w:val="21"/>
                <w:szCs w:val="21"/>
                <w:lang w:val="en-AU" w:eastAsia="en-AU"/>
              </w:rPr>
              <w:t>Head education is grades 0 to 8</w:t>
            </w:r>
          </w:p>
        </w:tc>
        <w:tc>
          <w:tcPr>
            <w:tcW w:w="1499" w:type="dxa"/>
            <w:gridSpan w:val="2"/>
            <w:noWrap/>
            <w:vAlign w:val="bottom"/>
            <w:hideMark/>
          </w:tcPr>
          <w:p w:rsidR="00CD6DE6" w:rsidRPr="00404A8C" w:rsidRDefault="00CD6DE6" w:rsidP="00404A8C">
            <w:pPr>
              <w:tabs>
                <w:tab w:val="decimal" w:pos="642"/>
              </w:tabs>
              <w:rPr>
                <w:rFonts w:ascii="Times New Roman" w:eastAsia="Times New Roman" w:hAnsi="Times New Roman" w:cs="Times New Roman"/>
                <w:color w:val="000000"/>
                <w:sz w:val="21"/>
                <w:szCs w:val="21"/>
                <w:lang w:val="en-AU" w:eastAsia="en-AU"/>
              </w:rPr>
            </w:pPr>
            <w:r w:rsidRPr="00404A8C">
              <w:rPr>
                <w:rFonts w:ascii="Times New Roman" w:eastAsia="Times New Roman" w:hAnsi="Times New Roman" w:cs="Times New Roman"/>
                <w:color w:val="000000"/>
                <w:sz w:val="21"/>
                <w:szCs w:val="21"/>
                <w:lang w:val="en-AU" w:eastAsia="en-AU"/>
              </w:rPr>
              <w:t>0.39</w:t>
            </w:r>
          </w:p>
        </w:tc>
        <w:tc>
          <w:tcPr>
            <w:tcW w:w="1276" w:type="dxa"/>
            <w:gridSpan w:val="2"/>
            <w:noWrap/>
            <w:vAlign w:val="bottom"/>
            <w:hideMark/>
          </w:tcPr>
          <w:p w:rsidR="00CD6DE6" w:rsidRPr="00404A8C" w:rsidRDefault="00CD6DE6" w:rsidP="00404A8C">
            <w:pPr>
              <w:tabs>
                <w:tab w:val="decimal" w:pos="463"/>
              </w:tabs>
              <w:rPr>
                <w:rFonts w:ascii="Times New Roman" w:eastAsia="Times New Roman" w:hAnsi="Times New Roman" w:cs="Times New Roman"/>
                <w:color w:val="000000"/>
                <w:sz w:val="21"/>
                <w:szCs w:val="21"/>
                <w:lang w:val="en-AU" w:eastAsia="en-AU"/>
              </w:rPr>
            </w:pPr>
            <w:r w:rsidRPr="00404A8C">
              <w:rPr>
                <w:rFonts w:ascii="Times New Roman" w:eastAsia="Times New Roman" w:hAnsi="Times New Roman" w:cs="Times New Roman"/>
                <w:color w:val="000000"/>
                <w:sz w:val="21"/>
                <w:szCs w:val="21"/>
                <w:lang w:val="en-AU" w:eastAsia="en-AU"/>
              </w:rPr>
              <w:t>0.37</w:t>
            </w:r>
          </w:p>
        </w:tc>
        <w:tc>
          <w:tcPr>
            <w:tcW w:w="1499" w:type="dxa"/>
            <w:gridSpan w:val="2"/>
            <w:noWrap/>
            <w:vAlign w:val="bottom"/>
            <w:hideMark/>
          </w:tcPr>
          <w:p w:rsidR="00CD6DE6" w:rsidRPr="00404A8C" w:rsidRDefault="00CD6DE6" w:rsidP="00404A8C">
            <w:pPr>
              <w:tabs>
                <w:tab w:val="decimal" w:pos="550"/>
              </w:tabs>
              <w:rPr>
                <w:rFonts w:ascii="Times New Roman" w:eastAsia="Times New Roman" w:hAnsi="Times New Roman" w:cs="Times New Roman"/>
                <w:color w:val="000000"/>
                <w:sz w:val="21"/>
                <w:szCs w:val="21"/>
                <w:lang w:val="en-AU" w:eastAsia="en-AU"/>
              </w:rPr>
            </w:pPr>
            <w:r w:rsidRPr="00404A8C">
              <w:rPr>
                <w:rFonts w:ascii="Times New Roman" w:eastAsia="Times New Roman" w:hAnsi="Times New Roman" w:cs="Times New Roman"/>
                <w:color w:val="000000"/>
                <w:sz w:val="21"/>
                <w:szCs w:val="21"/>
                <w:lang w:val="en-AU" w:eastAsia="en-AU"/>
              </w:rPr>
              <w:t>0.34</w:t>
            </w:r>
          </w:p>
        </w:tc>
        <w:tc>
          <w:tcPr>
            <w:tcW w:w="1277" w:type="dxa"/>
            <w:gridSpan w:val="2"/>
            <w:noWrap/>
            <w:vAlign w:val="bottom"/>
            <w:hideMark/>
          </w:tcPr>
          <w:p w:rsidR="00CD6DE6" w:rsidRPr="00404A8C" w:rsidRDefault="00CD6DE6" w:rsidP="00404A8C">
            <w:pPr>
              <w:tabs>
                <w:tab w:val="decimal" w:pos="480"/>
              </w:tabs>
              <w:jc w:val="center"/>
              <w:rPr>
                <w:rFonts w:ascii="Times New Roman" w:eastAsia="Times New Roman" w:hAnsi="Times New Roman" w:cs="Times New Roman"/>
                <w:color w:val="000000"/>
                <w:sz w:val="21"/>
                <w:szCs w:val="21"/>
                <w:lang w:val="en-AU" w:eastAsia="en-AU"/>
              </w:rPr>
            </w:pPr>
            <w:r w:rsidRPr="00404A8C">
              <w:rPr>
                <w:rFonts w:ascii="Times New Roman" w:eastAsia="Times New Roman" w:hAnsi="Times New Roman" w:cs="Times New Roman"/>
                <w:color w:val="000000"/>
                <w:sz w:val="21"/>
                <w:szCs w:val="21"/>
                <w:lang w:val="en-AU" w:eastAsia="en-AU"/>
              </w:rPr>
              <w:t>0.33</w:t>
            </w:r>
          </w:p>
        </w:tc>
      </w:tr>
      <w:tr w:rsidR="00CD6DE6" w:rsidTr="00CD6DE6">
        <w:trPr>
          <w:trHeight w:val="21"/>
        </w:trPr>
        <w:tc>
          <w:tcPr>
            <w:tcW w:w="3603" w:type="dxa"/>
            <w:gridSpan w:val="2"/>
            <w:noWrap/>
            <w:vAlign w:val="bottom"/>
            <w:hideMark/>
          </w:tcPr>
          <w:p w:rsidR="00CD6DE6" w:rsidRPr="00404A8C" w:rsidRDefault="00CD6DE6" w:rsidP="00404A8C">
            <w:pPr>
              <w:rPr>
                <w:rFonts w:ascii="Times New Roman" w:eastAsia="Times New Roman" w:hAnsi="Times New Roman" w:cs="Times New Roman"/>
                <w:color w:val="000000"/>
                <w:sz w:val="21"/>
                <w:szCs w:val="21"/>
                <w:lang w:val="en-AU" w:eastAsia="en-AU"/>
              </w:rPr>
            </w:pPr>
          </w:p>
        </w:tc>
        <w:tc>
          <w:tcPr>
            <w:tcW w:w="1499" w:type="dxa"/>
            <w:gridSpan w:val="2"/>
            <w:noWrap/>
            <w:vAlign w:val="bottom"/>
            <w:hideMark/>
          </w:tcPr>
          <w:p w:rsidR="00CD6DE6" w:rsidRPr="00404A8C" w:rsidRDefault="00CD6DE6" w:rsidP="00404A8C">
            <w:pPr>
              <w:tabs>
                <w:tab w:val="decimal" w:pos="642"/>
              </w:tabs>
              <w:rPr>
                <w:rFonts w:ascii="Times New Roman" w:eastAsia="Times New Roman" w:hAnsi="Times New Roman" w:cs="Times New Roman"/>
                <w:color w:val="000000"/>
                <w:sz w:val="21"/>
                <w:szCs w:val="21"/>
                <w:lang w:val="en-AU" w:eastAsia="en-AU"/>
              </w:rPr>
            </w:pPr>
            <w:r w:rsidRPr="00404A8C">
              <w:rPr>
                <w:rFonts w:ascii="Times New Roman" w:eastAsia="Times New Roman" w:hAnsi="Times New Roman" w:cs="Times New Roman"/>
                <w:color w:val="000000"/>
                <w:sz w:val="21"/>
                <w:szCs w:val="21"/>
                <w:lang w:val="en-AU" w:eastAsia="en-AU"/>
              </w:rPr>
              <w:t>(0.49)</w:t>
            </w:r>
          </w:p>
        </w:tc>
        <w:tc>
          <w:tcPr>
            <w:tcW w:w="1276" w:type="dxa"/>
            <w:gridSpan w:val="2"/>
            <w:noWrap/>
            <w:vAlign w:val="bottom"/>
            <w:hideMark/>
          </w:tcPr>
          <w:p w:rsidR="00CD6DE6" w:rsidRPr="00404A8C" w:rsidRDefault="00CD6DE6" w:rsidP="00404A8C">
            <w:pPr>
              <w:tabs>
                <w:tab w:val="decimal" w:pos="463"/>
              </w:tabs>
              <w:rPr>
                <w:rFonts w:ascii="Times New Roman" w:eastAsia="Times New Roman" w:hAnsi="Times New Roman" w:cs="Times New Roman"/>
                <w:color w:val="000000"/>
                <w:sz w:val="21"/>
                <w:szCs w:val="21"/>
                <w:lang w:val="en-AU" w:eastAsia="en-AU"/>
              </w:rPr>
            </w:pPr>
            <w:r w:rsidRPr="00404A8C">
              <w:rPr>
                <w:rFonts w:ascii="Times New Roman" w:eastAsia="Times New Roman" w:hAnsi="Times New Roman" w:cs="Times New Roman"/>
                <w:color w:val="000000"/>
                <w:sz w:val="21"/>
                <w:szCs w:val="21"/>
                <w:lang w:val="en-AU" w:eastAsia="en-AU"/>
              </w:rPr>
              <w:t>(0.48)</w:t>
            </w:r>
          </w:p>
        </w:tc>
        <w:tc>
          <w:tcPr>
            <w:tcW w:w="1499" w:type="dxa"/>
            <w:gridSpan w:val="2"/>
            <w:noWrap/>
            <w:vAlign w:val="bottom"/>
            <w:hideMark/>
          </w:tcPr>
          <w:p w:rsidR="00CD6DE6" w:rsidRPr="00404A8C" w:rsidRDefault="00CD6DE6" w:rsidP="00404A8C">
            <w:pPr>
              <w:tabs>
                <w:tab w:val="decimal" w:pos="550"/>
              </w:tabs>
              <w:rPr>
                <w:rFonts w:ascii="Times New Roman" w:eastAsia="Times New Roman" w:hAnsi="Times New Roman" w:cs="Times New Roman"/>
                <w:color w:val="000000"/>
                <w:sz w:val="21"/>
                <w:szCs w:val="21"/>
                <w:lang w:val="en-AU" w:eastAsia="en-AU"/>
              </w:rPr>
            </w:pPr>
            <w:r w:rsidRPr="00404A8C">
              <w:rPr>
                <w:rFonts w:ascii="Times New Roman" w:eastAsia="Times New Roman" w:hAnsi="Times New Roman" w:cs="Times New Roman"/>
                <w:color w:val="000000"/>
                <w:sz w:val="21"/>
                <w:szCs w:val="21"/>
                <w:lang w:val="en-AU" w:eastAsia="en-AU"/>
              </w:rPr>
              <w:t>(0.47)</w:t>
            </w:r>
          </w:p>
        </w:tc>
        <w:tc>
          <w:tcPr>
            <w:tcW w:w="1277" w:type="dxa"/>
            <w:gridSpan w:val="2"/>
            <w:noWrap/>
            <w:vAlign w:val="bottom"/>
            <w:hideMark/>
          </w:tcPr>
          <w:p w:rsidR="00CD6DE6" w:rsidRPr="00404A8C" w:rsidRDefault="00CD6DE6" w:rsidP="00404A8C">
            <w:pPr>
              <w:tabs>
                <w:tab w:val="decimal" w:pos="480"/>
              </w:tabs>
              <w:jc w:val="center"/>
              <w:rPr>
                <w:rFonts w:ascii="Times New Roman" w:eastAsia="Times New Roman" w:hAnsi="Times New Roman" w:cs="Times New Roman"/>
                <w:color w:val="000000"/>
                <w:sz w:val="21"/>
                <w:szCs w:val="21"/>
                <w:lang w:val="en-AU" w:eastAsia="en-AU"/>
              </w:rPr>
            </w:pPr>
            <w:r w:rsidRPr="00404A8C">
              <w:rPr>
                <w:rFonts w:ascii="Times New Roman" w:eastAsia="Times New Roman" w:hAnsi="Times New Roman" w:cs="Times New Roman"/>
                <w:color w:val="000000"/>
                <w:sz w:val="21"/>
                <w:szCs w:val="21"/>
                <w:lang w:val="en-AU" w:eastAsia="en-AU"/>
              </w:rPr>
              <w:t>(0.47)</w:t>
            </w:r>
          </w:p>
        </w:tc>
      </w:tr>
      <w:tr w:rsidR="00CD6DE6" w:rsidTr="00CD6DE6">
        <w:trPr>
          <w:trHeight w:val="21"/>
        </w:trPr>
        <w:tc>
          <w:tcPr>
            <w:tcW w:w="3603" w:type="dxa"/>
            <w:gridSpan w:val="2"/>
            <w:noWrap/>
            <w:vAlign w:val="bottom"/>
            <w:hideMark/>
          </w:tcPr>
          <w:p w:rsidR="00CD6DE6" w:rsidRPr="00404A8C" w:rsidRDefault="00CD6DE6" w:rsidP="00404A8C">
            <w:pPr>
              <w:rPr>
                <w:rFonts w:ascii="Times New Roman" w:eastAsia="Times New Roman" w:hAnsi="Times New Roman" w:cs="Times New Roman"/>
                <w:color w:val="000000"/>
                <w:sz w:val="21"/>
                <w:szCs w:val="21"/>
                <w:lang w:val="en-AU" w:eastAsia="en-AU"/>
              </w:rPr>
            </w:pPr>
            <w:r w:rsidRPr="00404A8C">
              <w:rPr>
                <w:rFonts w:ascii="Times New Roman" w:eastAsia="Times New Roman" w:hAnsi="Times New Roman" w:cs="Times New Roman"/>
                <w:color w:val="000000"/>
                <w:sz w:val="21"/>
                <w:szCs w:val="21"/>
                <w:lang w:val="en-AU" w:eastAsia="en-AU"/>
              </w:rPr>
              <w:t>Head education is 9 to 11 grades</w:t>
            </w:r>
          </w:p>
        </w:tc>
        <w:tc>
          <w:tcPr>
            <w:tcW w:w="1499" w:type="dxa"/>
            <w:gridSpan w:val="2"/>
            <w:noWrap/>
            <w:vAlign w:val="bottom"/>
            <w:hideMark/>
          </w:tcPr>
          <w:p w:rsidR="00CD6DE6" w:rsidRPr="00404A8C" w:rsidRDefault="00CD6DE6" w:rsidP="00404A8C">
            <w:pPr>
              <w:tabs>
                <w:tab w:val="decimal" w:pos="642"/>
              </w:tabs>
              <w:rPr>
                <w:rFonts w:ascii="Times New Roman" w:eastAsia="Times New Roman" w:hAnsi="Times New Roman" w:cs="Times New Roman"/>
                <w:color w:val="000000"/>
                <w:sz w:val="21"/>
                <w:szCs w:val="21"/>
                <w:lang w:val="en-AU" w:eastAsia="en-AU"/>
              </w:rPr>
            </w:pPr>
            <w:r w:rsidRPr="00404A8C">
              <w:rPr>
                <w:rFonts w:ascii="Times New Roman" w:eastAsia="Times New Roman" w:hAnsi="Times New Roman" w:cs="Times New Roman"/>
                <w:color w:val="000000"/>
                <w:sz w:val="21"/>
                <w:szCs w:val="21"/>
                <w:lang w:val="en-AU" w:eastAsia="en-AU"/>
              </w:rPr>
              <w:t>0.30</w:t>
            </w:r>
          </w:p>
        </w:tc>
        <w:tc>
          <w:tcPr>
            <w:tcW w:w="1276" w:type="dxa"/>
            <w:gridSpan w:val="2"/>
            <w:noWrap/>
            <w:vAlign w:val="bottom"/>
            <w:hideMark/>
          </w:tcPr>
          <w:p w:rsidR="00CD6DE6" w:rsidRPr="00404A8C" w:rsidRDefault="00CD6DE6" w:rsidP="00404A8C">
            <w:pPr>
              <w:tabs>
                <w:tab w:val="decimal" w:pos="463"/>
              </w:tabs>
              <w:rPr>
                <w:rFonts w:ascii="Times New Roman" w:eastAsia="Times New Roman" w:hAnsi="Times New Roman" w:cs="Times New Roman"/>
                <w:color w:val="000000"/>
                <w:sz w:val="21"/>
                <w:szCs w:val="21"/>
                <w:lang w:val="en-AU" w:eastAsia="en-AU"/>
              </w:rPr>
            </w:pPr>
            <w:r w:rsidRPr="00404A8C">
              <w:rPr>
                <w:rFonts w:ascii="Times New Roman" w:eastAsia="Times New Roman" w:hAnsi="Times New Roman" w:cs="Times New Roman"/>
                <w:color w:val="000000"/>
                <w:sz w:val="21"/>
                <w:szCs w:val="21"/>
                <w:lang w:val="en-AU" w:eastAsia="en-AU"/>
              </w:rPr>
              <w:t>0.32</w:t>
            </w:r>
          </w:p>
        </w:tc>
        <w:tc>
          <w:tcPr>
            <w:tcW w:w="1499" w:type="dxa"/>
            <w:gridSpan w:val="2"/>
            <w:noWrap/>
            <w:vAlign w:val="bottom"/>
            <w:hideMark/>
          </w:tcPr>
          <w:p w:rsidR="00CD6DE6" w:rsidRPr="00404A8C" w:rsidRDefault="00CD6DE6" w:rsidP="00404A8C">
            <w:pPr>
              <w:tabs>
                <w:tab w:val="decimal" w:pos="550"/>
              </w:tabs>
              <w:rPr>
                <w:rFonts w:ascii="Times New Roman" w:eastAsia="Times New Roman" w:hAnsi="Times New Roman" w:cs="Times New Roman"/>
                <w:color w:val="000000"/>
                <w:sz w:val="21"/>
                <w:szCs w:val="21"/>
                <w:lang w:val="en-AU" w:eastAsia="en-AU"/>
              </w:rPr>
            </w:pPr>
            <w:r w:rsidRPr="00404A8C">
              <w:rPr>
                <w:rFonts w:ascii="Times New Roman" w:eastAsia="Times New Roman" w:hAnsi="Times New Roman" w:cs="Times New Roman"/>
                <w:color w:val="000000"/>
                <w:sz w:val="21"/>
                <w:szCs w:val="21"/>
                <w:lang w:val="en-AU" w:eastAsia="en-AU"/>
              </w:rPr>
              <w:t>0.30</w:t>
            </w:r>
          </w:p>
        </w:tc>
        <w:tc>
          <w:tcPr>
            <w:tcW w:w="1277" w:type="dxa"/>
            <w:gridSpan w:val="2"/>
            <w:noWrap/>
            <w:vAlign w:val="bottom"/>
            <w:hideMark/>
          </w:tcPr>
          <w:p w:rsidR="00CD6DE6" w:rsidRPr="00404A8C" w:rsidRDefault="00CD6DE6" w:rsidP="00404A8C">
            <w:pPr>
              <w:tabs>
                <w:tab w:val="decimal" w:pos="480"/>
              </w:tabs>
              <w:jc w:val="center"/>
              <w:rPr>
                <w:rFonts w:ascii="Times New Roman" w:eastAsia="Times New Roman" w:hAnsi="Times New Roman" w:cs="Times New Roman"/>
                <w:color w:val="000000"/>
                <w:sz w:val="21"/>
                <w:szCs w:val="21"/>
                <w:lang w:val="en-AU" w:eastAsia="en-AU"/>
              </w:rPr>
            </w:pPr>
            <w:r w:rsidRPr="00404A8C">
              <w:rPr>
                <w:rFonts w:ascii="Times New Roman" w:eastAsia="Times New Roman" w:hAnsi="Times New Roman" w:cs="Times New Roman"/>
                <w:color w:val="000000"/>
                <w:sz w:val="21"/>
                <w:szCs w:val="21"/>
                <w:lang w:val="en-AU" w:eastAsia="en-AU"/>
              </w:rPr>
              <w:t>0.32</w:t>
            </w:r>
          </w:p>
        </w:tc>
      </w:tr>
      <w:tr w:rsidR="00CD6DE6" w:rsidTr="00CD6DE6">
        <w:trPr>
          <w:trHeight w:val="21"/>
        </w:trPr>
        <w:tc>
          <w:tcPr>
            <w:tcW w:w="3603" w:type="dxa"/>
            <w:gridSpan w:val="2"/>
            <w:noWrap/>
            <w:vAlign w:val="bottom"/>
            <w:hideMark/>
          </w:tcPr>
          <w:p w:rsidR="00CD6DE6" w:rsidRPr="00404A8C" w:rsidRDefault="00CD6DE6" w:rsidP="00404A8C">
            <w:pPr>
              <w:rPr>
                <w:rFonts w:ascii="Times New Roman" w:eastAsia="Times New Roman" w:hAnsi="Times New Roman" w:cs="Times New Roman"/>
                <w:color w:val="000000"/>
                <w:sz w:val="21"/>
                <w:szCs w:val="21"/>
                <w:lang w:val="en-AU" w:eastAsia="en-AU"/>
              </w:rPr>
            </w:pPr>
          </w:p>
        </w:tc>
        <w:tc>
          <w:tcPr>
            <w:tcW w:w="1499" w:type="dxa"/>
            <w:gridSpan w:val="2"/>
            <w:noWrap/>
            <w:vAlign w:val="bottom"/>
            <w:hideMark/>
          </w:tcPr>
          <w:p w:rsidR="00CD6DE6" w:rsidRPr="00404A8C" w:rsidRDefault="00CD6DE6" w:rsidP="00404A8C">
            <w:pPr>
              <w:tabs>
                <w:tab w:val="decimal" w:pos="642"/>
              </w:tabs>
              <w:rPr>
                <w:rFonts w:ascii="Times New Roman" w:eastAsia="Times New Roman" w:hAnsi="Times New Roman" w:cs="Times New Roman"/>
                <w:color w:val="000000"/>
                <w:sz w:val="21"/>
                <w:szCs w:val="21"/>
                <w:lang w:val="en-AU" w:eastAsia="en-AU"/>
              </w:rPr>
            </w:pPr>
            <w:r w:rsidRPr="00404A8C">
              <w:rPr>
                <w:rFonts w:ascii="Times New Roman" w:eastAsia="Times New Roman" w:hAnsi="Times New Roman" w:cs="Times New Roman"/>
                <w:color w:val="000000"/>
                <w:sz w:val="21"/>
                <w:szCs w:val="21"/>
                <w:lang w:val="en-AU" w:eastAsia="en-AU"/>
              </w:rPr>
              <w:t>(0.46)</w:t>
            </w:r>
          </w:p>
        </w:tc>
        <w:tc>
          <w:tcPr>
            <w:tcW w:w="1276" w:type="dxa"/>
            <w:gridSpan w:val="2"/>
            <w:noWrap/>
            <w:vAlign w:val="bottom"/>
            <w:hideMark/>
          </w:tcPr>
          <w:p w:rsidR="00CD6DE6" w:rsidRPr="00404A8C" w:rsidRDefault="00CD6DE6" w:rsidP="00404A8C">
            <w:pPr>
              <w:tabs>
                <w:tab w:val="decimal" w:pos="463"/>
              </w:tabs>
              <w:rPr>
                <w:rFonts w:ascii="Times New Roman" w:eastAsia="Times New Roman" w:hAnsi="Times New Roman" w:cs="Times New Roman"/>
                <w:color w:val="000000"/>
                <w:sz w:val="21"/>
                <w:szCs w:val="21"/>
                <w:lang w:val="en-AU" w:eastAsia="en-AU"/>
              </w:rPr>
            </w:pPr>
            <w:r w:rsidRPr="00404A8C">
              <w:rPr>
                <w:rFonts w:ascii="Times New Roman" w:eastAsia="Times New Roman" w:hAnsi="Times New Roman" w:cs="Times New Roman"/>
                <w:color w:val="000000"/>
                <w:sz w:val="21"/>
                <w:szCs w:val="21"/>
                <w:lang w:val="en-AU" w:eastAsia="en-AU"/>
              </w:rPr>
              <w:t>(0.47)</w:t>
            </w:r>
          </w:p>
        </w:tc>
        <w:tc>
          <w:tcPr>
            <w:tcW w:w="1499" w:type="dxa"/>
            <w:gridSpan w:val="2"/>
            <w:noWrap/>
            <w:vAlign w:val="bottom"/>
            <w:hideMark/>
          </w:tcPr>
          <w:p w:rsidR="00CD6DE6" w:rsidRPr="00404A8C" w:rsidRDefault="00CD6DE6" w:rsidP="00404A8C">
            <w:pPr>
              <w:tabs>
                <w:tab w:val="decimal" w:pos="550"/>
              </w:tabs>
              <w:rPr>
                <w:rFonts w:ascii="Times New Roman" w:eastAsia="Times New Roman" w:hAnsi="Times New Roman" w:cs="Times New Roman"/>
                <w:color w:val="000000"/>
                <w:sz w:val="21"/>
                <w:szCs w:val="21"/>
                <w:lang w:val="en-AU" w:eastAsia="en-AU"/>
              </w:rPr>
            </w:pPr>
            <w:r w:rsidRPr="00404A8C">
              <w:rPr>
                <w:rFonts w:ascii="Times New Roman" w:eastAsia="Times New Roman" w:hAnsi="Times New Roman" w:cs="Times New Roman"/>
                <w:color w:val="000000"/>
                <w:sz w:val="21"/>
                <w:szCs w:val="21"/>
                <w:lang w:val="en-AU" w:eastAsia="en-AU"/>
              </w:rPr>
              <w:t>(0.46)</w:t>
            </w:r>
          </w:p>
        </w:tc>
        <w:tc>
          <w:tcPr>
            <w:tcW w:w="1277" w:type="dxa"/>
            <w:gridSpan w:val="2"/>
            <w:noWrap/>
            <w:vAlign w:val="bottom"/>
            <w:hideMark/>
          </w:tcPr>
          <w:p w:rsidR="00CD6DE6" w:rsidRPr="00404A8C" w:rsidRDefault="00CD6DE6" w:rsidP="00404A8C">
            <w:pPr>
              <w:tabs>
                <w:tab w:val="decimal" w:pos="480"/>
              </w:tabs>
              <w:jc w:val="center"/>
              <w:rPr>
                <w:rFonts w:ascii="Times New Roman" w:eastAsia="Times New Roman" w:hAnsi="Times New Roman" w:cs="Times New Roman"/>
                <w:color w:val="000000"/>
                <w:sz w:val="21"/>
                <w:szCs w:val="21"/>
                <w:lang w:val="en-AU" w:eastAsia="en-AU"/>
              </w:rPr>
            </w:pPr>
            <w:r w:rsidRPr="00404A8C">
              <w:rPr>
                <w:rFonts w:ascii="Times New Roman" w:eastAsia="Times New Roman" w:hAnsi="Times New Roman" w:cs="Times New Roman"/>
                <w:color w:val="000000"/>
                <w:sz w:val="21"/>
                <w:szCs w:val="21"/>
                <w:lang w:val="en-AU" w:eastAsia="en-AU"/>
              </w:rPr>
              <w:t>(0.47)</w:t>
            </w:r>
          </w:p>
        </w:tc>
      </w:tr>
      <w:tr w:rsidR="00CD6DE6" w:rsidTr="00CD6DE6">
        <w:trPr>
          <w:trHeight w:val="21"/>
        </w:trPr>
        <w:tc>
          <w:tcPr>
            <w:tcW w:w="3603" w:type="dxa"/>
            <w:gridSpan w:val="2"/>
            <w:noWrap/>
            <w:vAlign w:val="bottom"/>
            <w:hideMark/>
          </w:tcPr>
          <w:p w:rsidR="00CD6DE6" w:rsidRPr="00404A8C" w:rsidRDefault="00CD6DE6" w:rsidP="00404A8C">
            <w:pPr>
              <w:rPr>
                <w:rFonts w:ascii="Times New Roman" w:eastAsia="Times New Roman" w:hAnsi="Times New Roman" w:cs="Times New Roman"/>
                <w:color w:val="000000"/>
                <w:sz w:val="21"/>
                <w:szCs w:val="21"/>
                <w:lang w:val="en-AU" w:eastAsia="en-AU"/>
              </w:rPr>
            </w:pPr>
            <w:r w:rsidRPr="00404A8C">
              <w:rPr>
                <w:rFonts w:ascii="Times New Roman" w:eastAsia="Times New Roman" w:hAnsi="Times New Roman" w:cs="Times New Roman"/>
                <w:color w:val="000000"/>
                <w:sz w:val="21"/>
                <w:szCs w:val="21"/>
                <w:lang w:val="en-AU" w:eastAsia="en-AU"/>
              </w:rPr>
              <w:t>Head education is grades 12 or more</w:t>
            </w:r>
          </w:p>
        </w:tc>
        <w:tc>
          <w:tcPr>
            <w:tcW w:w="1499" w:type="dxa"/>
            <w:gridSpan w:val="2"/>
            <w:noWrap/>
            <w:vAlign w:val="bottom"/>
            <w:hideMark/>
          </w:tcPr>
          <w:p w:rsidR="00CD6DE6" w:rsidRPr="00404A8C" w:rsidRDefault="00CD6DE6" w:rsidP="00404A8C">
            <w:pPr>
              <w:tabs>
                <w:tab w:val="decimal" w:pos="642"/>
              </w:tabs>
              <w:rPr>
                <w:rFonts w:ascii="Times New Roman" w:eastAsia="Times New Roman" w:hAnsi="Times New Roman" w:cs="Times New Roman"/>
                <w:color w:val="000000"/>
                <w:sz w:val="21"/>
                <w:szCs w:val="21"/>
                <w:lang w:val="en-AU" w:eastAsia="en-AU"/>
              </w:rPr>
            </w:pPr>
            <w:r w:rsidRPr="00404A8C">
              <w:rPr>
                <w:rFonts w:ascii="Times New Roman" w:eastAsia="Times New Roman" w:hAnsi="Times New Roman" w:cs="Times New Roman"/>
                <w:color w:val="000000"/>
                <w:sz w:val="21"/>
                <w:szCs w:val="21"/>
                <w:lang w:val="en-AU" w:eastAsia="en-AU"/>
              </w:rPr>
              <w:t>0.32</w:t>
            </w:r>
          </w:p>
        </w:tc>
        <w:tc>
          <w:tcPr>
            <w:tcW w:w="1276" w:type="dxa"/>
            <w:gridSpan w:val="2"/>
            <w:noWrap/>
            <w:vAlign w:val="bottom"/>
            <w:hideMark/>
          </w:tcPr>
          <w:p w:rsidR="00CD6DE6" w:rsidRPr="00404A8C" w:rsidRDefault="00CD6DE6" w:rsidP="00404A8C">
            <w:pPr>
              <w:tabs>
                <w:tab w:val="decimal" w:pos="463"/>
              </w:tabs>
              <w:rPr>
                <w:rFonts w:ascii="Times New Roman" w:eastAsia="Times New Roman" w:hAnsi="Times New Roman" w:cs="Times New Roman"/>
                <w:color w:val="000000"/>
                <w:sz w:val="21"/>
                <w:szCs w:val="21"/>
                <w:lang w:val="en-AU" w:eastAsia="en-AU"/>
              </w:rPr>
            </w:pPr>
            <w:r w:rsidRPr="00404A8C">
              <w:rPr>
                <w:rFonts w:ascii="Times New Roman" w:eastAsia="Times New Roman" w:hAnsi="Times New Roman" w:cs="Times New Roman"/>
                <w:color w:val="000000"/>
                <w:sz w:val="21"/>
                <w:szCs w:val="21"/>
                <w:lang w:val="en-AU" w:eastAsia="en-AU"/>
              </w:rPr>
              <w:t>0.31</w:t>
            </w:r>
          </w:p>
        </w:tc>
        <w:tc>
          <w:tcPr>
            <w:tcW w:w="1499" w:type="dxa"/>
            <w:gridSpan w:val="2"/>
            <w:noWrap/>
            <w:vAlign w:val="bottom"/>
            <w:hideMark/>
          </w:tcPr>
          <w:p w:rsidR="00CD6DE6" w:rsidRPr="00404A8C" w:rsidRDefault="00CD6DE6" w:rsidP="00404A8C">
            <w:pPr>
              <w:tabs>
                <w:tab w:val="decimal" w:pos="550"/>
              </w:tabs>
              <w:rPr>
                <w:rFonts w:ascii="Times New Roman" w:eastAsia="Times New Roman" w:hAnsi="Times New Roman" w:cs="Times New Roman"/>
                <w:color w:val="000000"/>
                <w:sz w:val="21"/>
                <w:szCs w:val="21"/>
                <w:lang w:val="en-AU" w:eastAsia="en-AU"/>
              </w:rPr>
            </w:pPr>
            <w:r w:rsidRPr="00404A8C">
              <w:rPr>
                <w:rFonts w:ascii="Times New Roman" w:eastAsia="Times New Roman" w:hAnsi="Times New Roman" w:cs="Times New Roman"/>
                <w:color w:val="000000"/>
                <w:sz w:val="21"/>
                <w:szCs w:val="21"/>
                <w:lang w:val="en-AU" w:eastAsia="en-AU"/>
              </w:rPr>
              <w:t>0.36</w:t>
            </w:r>
          </w:p>
        </w:tc>
        <w:tc>
          <w:tcPr>
            <w:tcW w:w="1277" w:type="dxa"/>
            <w:gridSpan w:val="2"/>
            <w:noWrap/>
            <w:vAlign w:val="bottom"/>
            <w:hideMark/>
          </w:tcPr>
          <w:p w:rsidR="00CD6DE6" w:rsidRPr="00404A8C" w:rsidRDefault="00CD6DE6" w:rsidP="00404A8C">
            <w:pPr>
              <w:tabs>
                <w:tab w:val="decimal" w:pos="480"/>
              </w:tabs>
              <w:jc w:val="center"/>
              <w:rPr>
                <w:rFonts w:ascii="Times New Roman" w:eastAsia="Times New Roman" w:hAnsi="Times New Roman" w:cs="Times New Roman"/>
                <w:color w:val="000000"/>
                <w:sz w:val="21"/>
                <w:szCs w:val="21"/>
                <w:lang w:val="en-AU" w:eastAsia="en-AU"/>
              </w:rPr>
            </w:pPr>
            <w:r w:rsidRPr="00404A8C">
              <w:rPr>
                <w:rFonts w:ascii="Times New Roman" w:eastAsia="Times New Roman" w:hAnsi="Times New Roman" w:cs="Times New Roman"/>
                <w:color w:val="000000"/>
                <w:sz w:val="21"/>
                <w:szCs w:val="21"/>
                <w:lang w:val="en-AU" w:eastAsia="en-AU"/>
              </w:rPr>
              <w:t>0.35</w:t>
            </w:r>
          </w:p>
        </w:tc>
      </w:tr>
      <w:tr w:rsidR="00CD6DE6" w:rsidTr="00CD6DE6">
        <w:trPr>
          <w:trHeight w:val="21"/>
        </w:trPr>
        <w:tc>
          <w:tcPr>
            <w:tcW w:w="3603" w:type="dxa"/>
            <w:gridSpan w:val="2"/>
            <w:noWrap/>
            <w:vAlign w:val="bottom"/>
            <w:hideMark/>
          </w:tcPr>
          <w:p w:rsidR="00CD6DE6" w:rsidRPr="00404A8C" w:rsidRDefault="00CD6DE6" w:rsidP="00404A8C">
            <w:pPr>
              <w:rPr>
                <w:rFonts w:ascii="Times New Roman" w:eastAsia="Times New Roman" w:hAnsi="Times New Roman" w:cs="Times New Roman"/>
                <w:color w:val="000000"/>
                <w:sz w:val="21"/>
                <w:szCs w:val="21"/>
                <w:lang w:val="en-AU" w:eastAsia="en-AU"/>
              </w:rPr>
            </w:pPr>
          </w:p>
        </w:tc>
        <w:tc>
          <w:tcPr>
            <w:tcW w:w="1499" w:type="dxa"/>
            <w:gridSpan w:val="2"/>
            <w:noWrap/>
            <w:vAlign w:val="bottom"/>
            <w:hideMark/>
          </w:tcPr>
          <w:p w:rsidR="00CD6DE6" w:rsidRPr="00404A8C" w:rsidRDefault="00CD6DE6" w:rsidP="00404A8C">
            <w:pPr>
              <w:tabs>
                <w:tab w:val="decimal" w:pos="642"/>
              </w:tabs>
              <w:rPr>
                <w:rFonts w:ascii="Times New Roman" w:eastAsia="Times New Roman" w:hAnsi="Times New Roman" w:cs="Times New Roman"/>
                <w:color w:val="000000"/>
                <w:sz w:val="21"/>
                <w:szCs w:val="21"/>
                <w:lang w:val="en-AU" w:eastAsia="en-AU"/>
              </w:rPr>
            </w:pPr>
            <w:r w:rsidRPr="00404A8C">
              <w:rPr>
                <w:rFonts w:ascii="Times New Roman" w:eastAsia="Times New Roman" w:hAnsi="Times New Roman" w:cs="Times New Roman"/>
                <w:color w:val="000000"/>
                <w:sz w:val="21"/>
                <w:szCs w:val="21"/>
                <w:lang w:val="en-AU" w:eastAsia="en-AU"/>
              </w:rPr>
              <w:t>(0.46)</w:t>
            </w:r>
          </w:p>
        </w:tc>
        <w:tc>
          <w:tcPr>
            <w:tcW w:w="1276" w:type="dxa"/>
            <w:gridSpan w:val="2"/>
            <w:noWrap/>
            <w:vAlign w:val="bottom"/>
            <w:hideMark/>
          </w:tcPr>
          <w:p w:rsidR="00CD6DE6" w:rsidRPr="00404A8C" w:rsidRDefault="00CD6DE6" w:rsidP="00404A8C">
            <w:pPr>
              <w:tabs>
                <w:tab w:val="decimal" w:pos="463"/>
              </w:tabs>
              <w:rPr>
                <w:rFonts w:ascii="Times New Roman" w:eastAsia="Times New Roman" w:hAnsi="Times New Roman" w:cs="Times New Roman"/>
                <w:color w:val="000000"/>
                <w:sz w:val="21"/>
                <w:szCs w:val="21"/>
                <w:lang w:val="en-AU" w:eastAsia="en-AU"/>
              </w:rPr>
            </w:pPr>
            <w:r w:rsidRPr="00404A8C">
              <w:rPr>
                <w:rFonts w:ascii="Times New Roman" w:eastAsia="Times New Roman" w:hAnsi="Times New Roman" w:cs="Times New Roman"/>
                <w:color w:val="000000"/>
                <w:sz w:val="21"/>
                <w:szCs w:val="21"/>
                <w:lang w:val="en-AU" w:eastAsia="en-AU"/>
              </w:rPr>
              <w:t>(0.46)</w:t>
            </w:r>
          </w:p>
        </w:tc>
        <w:tc>
          <w:tcPr>
            <w:tcW w:w="1499" w:type="dxa"/>
            <w:gridSpan w:val="2"/>
            <w:noWrap/>
            <w:vAlign w:val="bottom"/>
            <w:hideMark/>
          </w:tcPr>
          <w:p w:rsidR="00CD6DE6" w:rsidRPr="00404A8C" w:rsidRDefault="00CD6DE6" w:rsidP="00404A8C">
            <w:pPr>
              <w:tabs>
                <w:tab w:val="decimal" w:pos="550"/>
              </w:tabs>
              <w:rPr>
                <w:rFonts w:ascii="Times New Roman" w:eastAsia="Times New Roman" w:hAnsi="Times New Roman" w:cs="Times New Roman"/>
                <w:color w:val="000000"/>
                <w:sz w:val="21"/>
                <w:szCs w:val="21"/>
                <w:lang w:val="en-AU" w:eastAsia="en-AU"/>
              </w:rPr>
            </w:pPr>
            <w:r w:rsidRPr="00404A8C">
              <w:rPr>
                <w:rFonts w:ascii="Times New Roman" w:eastAsia="Times New Roman" w:hAnsi="Times New Roman" w:cs="Times New Roman"/>
                <w:color w:val="000000"/>
                <w:sz w:val="21"/>
                <w:szCs w:val="21"/>
                <w:lang w:val="en-AU" w:eastAsia="en-AU"/>
              </w:rPr>
              <w:t>(0.48)</w:t>
            </w:r>
          </w:p>
        </w:tc>
        <w:tc>
          <w:tcPr>
            <w:tcW w:w="1277" w:type="dxa"/>
            <w:gridSpan w:val="2"/>
            <w:noWrap/>
            <w:vAlign w:val="bottom"/>
            <w:hideMark/>
          </w:tcPr>
          <w:p w:rsidR="00CD6DE6" w:rsidRPr="00404A8C" w:rsidRDefault="00CD6DE6" w:rsidP="00404A8C">
            <w:pPr>
              <w:tabs>
                <w:tab w:val="decimal" w:pos="480"/>
              </w:tabs>
              <w:jc w:val="center"/>
              <w:rPr>
                <w:rFonts w:ascii="Times New Roman" w:eastAsia="Times New Roman" w:hAnsi="Times New Roman" w:cs="Times New Roman"/>
                <w:color w:val="000000"/>
                <w:sz w:val="21"/>
                <w:szCs w:val="21"/>
                <w:lang w:val="en-AU" w:eastAsia="en-AU"/>
              </w:rPr>
            </w:pPr>
            <w:r w:rsidRPr="00404A8C">
              <w:rPr>
                <w:rFonts w:ascii="Times New Roman" w:eastAsia="Times New Roman" w:hAnsi="Times New Roman" w:cs="Times New Roman"/>
                <w:color w:val="000000"/>
                <w:sz w:val="21"/>
                <w:szCs w:val="21"/>
                <w:lang w:val="en-AU" w:eastAsia="en-AU"/>
              </w:rPr>
              <w:t>(0.48)</w:t>
            </w:r>
          </w:p>
        </w:tc>
      </w:tr>
      <w:tr w:rsidR="00CD6DE6" w:rsidTr="00CD6DE6">
        <w:trPr>
          <w:trHeight w:val="21"/>
        </w:trPr>
        <w:tc>
          <w:tcPr>
            <w:tcW w:w="3603" w:type="dxa"/>
            <w:gridSpan w:val="2"/>
            <w:noWrap/>
            <w:vAlign w:val="bottom"/>
            <w:hideMark/>
          </w:tcPr>
          <w:p w:rsidR="00CD6DE6" w:rsidRPr="00404A8C" w:rsidRDefault="00CD6DE6" w:rsidP="00404A8C">
            <w:pPr>
              <w:rPr>
                <w:rFonts w:ascii="Times New Roman" w:eastAsia="Times New Roman" w:hAnsi="Times New Roman" w:cs="Times New Roman"/>
                <w:color w:val="000000"/>
                <w:sz w:val="21"/>
                <w:szCs w:val="21"/>
                <w:lang w:val="en-AU" w:eastAsia="en-AU"/>
              </w:rPr>
            </w:pPr>
            <w:r w:rsidRPr="00404A8C">
              <w:rPr>
                <w:rFonts w:ascii="Times New Roman" w:eastAsia="Times New Roman" w:hAnsi="Times New Roman" w:cs="Times New Roman"/>
                <w:color w:val="000000"/>
                <w:sz w:val="21"/>
                <w:szCs w:val="21"/>
                <w:lang w:val="en-AU" w:eastAsia="en-AU"/>
              </w:rPr>
              <w:t>Head is indigenous</w:t>
            </w:r>
          </w:p>
        </w:tc>
        <w:tc>
          <w:tcPr>
            <w:tcW w:w="1499" w:type="dxa"/>
            <w:gridSpan w:val="2"/>
            <w:noWrap/>
            <w:vAlign w:val="bottom"/>
            <w:hideMark/>
          </w:tcPr>
          <w:p w:rsidR="00CD6DE6" w:rsidRPr="00404A8C" w:rsidRDefault="00CD6DE6" w:rsidP="00404A8C">
            <w:pPr>
              <w:tabs>
                <w:tab w:val="decimal" w:pos="642"/>
              </w:tabs>
              <w:rPr>
                <w:rFonts w:ascii="Times New Roman" w:eastAsia="Times New Roman" w:hAnsi="Times New Roman" w:cs="Times New Roman"/>
                <w:color w:val="000000"/>
                <w:sz w:val="21"/>
                <w:szCs w:val="21"/>
                <w:lang w:val="en-AU" w:eastAsia="en-AU"/>
              </w:rPr>
            </w:pPr>
            <w:r w:rsidRPr="00404A8C">
              <w:rPr>
                <w:rFonts w:ascii="Times New Roman" w:eastAsia="Times New Roman" w:hAnsi="Times New Roman" w:cs="Times New Roman"/>
                <w:color w:val="000000"/>
                <w:sz w:val="21"/>
                <w:szCs w:val="21"/>
                <w:lang w:val="en-AU" w:eastAsia="en-AU"/>
              </w:rPr>
              <w:t>0.05</w:t>
            </w:r>
          </w:p>
        </w:tc>
        <w:tc>
          <w:tcPr>
            <w:tcW w:w="1276" w:type="dxa"/>
            <w:gridSpan w:val="2"/>
            <w:noWrap/>
            <w:vAlign w:val="bottom"/>
            <w:hideMark/>
          </w:tcPr>
          <w:p w:rsidR="00CD6DE6" w:rsidRPr="00404A8C" w:rsidRDefault="00CD6DE6" w:rsidP="00404A8C">
            <w:pPr>
              <w:tabs>
                <w:tab w:val="decimal" w:pos="463"/>
              </w:tabs>
              <w:rPr>
                <w:rFonts w:ascii="Times New Roman" w:eastAsia="Times New Roman" w:hAnsi="Times New Roman" w:cs="Times New Roman"/>
                <w:color w:val="000000"/>
                <w:sz w:val="21"/>
                <w:szCs w:val="21"/>
                <w:lang w:val="en-AU" w:eastAsia="en-AU"/>
              </w:rPr>
            </w:pPr>
            <w:r w:rsidRPr="00404A8C">
              <w:rPr>
                <w:rFonts w:ascii="Times New Roman" w:eastAsia="Times New Roman" w:hAnsi="Times New Roman" w:cs="Times New Roman"/>
                <w:color w:val="000000"/>
                <w:sz w:val="21"/>
                <w:szCs w:val="21"/>
                <w:lang w:val="en-AU" w:eastAsia="en-AU"/>
              </w:rPr>
              <w:t>0.05</w:t>
            </w:r>
          </w:p>
        </w:tc>
        <w:tc>
          <w:tcPr>
            <w:tcW w:w="1499" w:type="dxa"/>
            <w:gridSpan w:val="2"/>
            <w:noWrap/>
            <w:vAlign w:val="bottom"/>
            <w:hideMark/>
          </w:tcPr>
          <w:p w:rsidR="00CD6DE6" w:rsidRPr="00404A8C" w:rsidRDefault="00CD6DE6" w:rsidP="00404A8C">
            <w:pPr>
              <w:tabs>
                <w:tab w:val="decimal" w:pos="550"/>
              </w:tabs>
              <w:rPr>
                <w:rFonts w:ascii="Times New Roman" w:eastAsia="Times New Roman" w:hAnsi="Times New Roman" w:cs="Times New Roman"/>
                <w:color w:val="000000"/>
                <w:sz w:val="21"/>
                <w:szCs w:val="21"/>
                <w:lang w:val="en-AU" w:eastAsia="en-AU"/>
              </w:rPr>
            </w:pPr>
            <w:r w:rsidRPr="00404A8C">
              <w:rPr>
                <w:rFonts w:ascii="Times New Roman" w:eastAsia="Times New Roman" w:hAnsi="Times New Roman" w:cs="Times New Roman"/>
                <w:color w:val="000000"/>
                <w:sz w:val="21"/>
                <w:szCs w:val="21"/>
                <w:lang w:val="en-AU" w:eastAsia="en-AU"/>
              </w:rPr>
              <w:t>0.03</w:t>
            </w:r>
          </w:p>
        </w:tc>
        <w:tc>
          <w:tcPr>
            <w:tcW w:w="1277" w:type="dxa"/>
            <w:gridSpan w:val="2"/>
            <w:noWrap/>
            <w:vAlign w:val="bottom"/>
            <w:hideMark/>
          </w:tcPr>
          <w:p w:rsidR="00CD6DE6" w:rsidRPr="00404A8C" w:rsidRDefault="00CD6DE6" w:rsidP="00404A8C">
            <w:pPr>
              <w:tabs>
                <w:tab w:val="decimal" w:pos="480"/>
              </w:tabs>
              <w:jc w:val="center"/>
              <w:rPr>
                <w:rFonts w:ascii="Times New Roman" w:eastAsia="Times New Roman" w:hAnsi="Times New Roman" w:cs="Times New Roman"/>
                <w:color w:val="000000"/>
                <w:sz w:val="21"/>
                <w:szCs w:val="21"/>
                <w:lang w:val="en-AU" w:eastAsia="en-AU"/>
              </w:rPr>
            </w:pPr>
            <w:r w:rsidRPr="00404A8C">
              <w:rPr>
                <w:rFonts w:ascii="Times New Roman" w:eastAsia="Times New Roman" w:hAnsi="Times New Roman" w:cs="Times New Roman"/>
                <w:color w:val="000000"/>
                <w:sz w:val="21"/>
                <w:szCs w:val="21"/>
                <w:lang w:val="en-AU" w:eastAsia="en-AU"/>
              </w:rPr>
              <w:t>0.03</w:t>
            </w:r>
          </w:p>
        </w:tc>
      </w:tr>
      <w:tr w:rsidR="00CD6DE6" w:rsidTr="00CD6DE6">
        <w:trPr>
          <w:trHeight w:val="21"/>
        </w:trPr>
        <w:tc>
          <w:tcPr>
            <w:tcW w:w="3603" w:type="dxa"/>
            <w:gridSpan w:val="2"/>
            <w:noWrap/>
            <w:vAlign w:val="bottom"/>
            <w:hideMark/>
          </w:tcPr>
          <w:p w:rsidR="00CD6DE6" w:rsidRPr="00404A8C" w:rsidRDefault="00CD6DE6" w:rsidP="00404A8C">
            <w:pPr>
              <w:rPr>
                <w:rFonts w:ascii="Times New Roman" w:eastAsia="Times New Roman" w:hAnsi="Times New Roman" w:cs="Times New Roman"/>
                <w:color w:val="000000"/>
                <w:sz w:val="21"/>
                <w:szCs w:val="21"/>
                <w:lang w:val="en-AU" w:eastAsia="en-AU"/>
              </w:rPr>
            </w:pPr>
          </w:p>
        </w:tc>
        <w:tc>
          <w:tcPr>
            <w:tcW w:w="1499" w:type="dxa"/>
            <w:gridSpan w:val="2"/>
            <w:noWrap/>
            <w:vAlign w:val="bottom"/>
            <w:hideMark/>
          </w:tcPr>
          <w:p w:rsidR="00CD6DE6" w:rsidRPr="00404A8C" w:rsidRDefault="00CD6DE6" w:rsidP="00404A8C">
            <w:pPr>
              <w:tabs>
                <w:tab w:val="decimal" w:pos="642"/>
              </w:tabs>
              <w:rPr>
                <w:rFonts w:ascii="Times New Roman" w:eastAsia="Times New Roman" w:hAnsi="Times New Roman" w:cs="Times New Roman"/>
                <w:color w:val="000000"/>
                <w:sz w:val="21"/>
                <w:szCs w:val="21"/>
                <w:lang w:val="en-AU" w:eastAsia="en-AU"/>
              </w:rPr>
            </w:pPr>
            <w:r w:rsidRPr="00404A8C">
              <w:rPr>
                <w:rFonts w:ascii="Times New Roman" w:eastAsia="Times New Roman" w:hAnsi="Times New Roman" w:cs="Times New Roman"/>
                <w:color w:val="000000"/>
                <w:sz w:val="21"/>
                <w:szCs w:val="21"/>
                <w:lang w:val="en-AU" w:eastAsia="en-AU"/>
              </w:rPr>
              <w:t>(0.22)</w:t>
            </w:r>
          </w:p>
        </w:tc>
        <w:tc>
          <w:tcPr>
            <w:tcW w:w="1276" w:type="dxa"/>
            <w:gridSpan w:val="2"/>
            <w:noWrap/>
            <w:vAlign w:val="bottom"/>
            <w:hideMark/>
          </w:tcPr>
          <w:p w:rsidR="00CD6DE6" w:rsidRPr="00404A8C" w:rsidRDefault="00CD6DE6" w:rsidP="00404A8C">
            <w:pPr>
              <w:tabs>
                <w:tab w:val="decimal" w:pos="463"/>
              </w:tabs>
              <w:rPr>
                <w:rFonts w:ascii="Times New Roman" w:eastAsia="Times New Roman" w:hAnsi="Times New Roman" w:cs="Times New Roman"/>
                <w:color w:val="000000"/>
                <w:sz w:val="21"/>
                <w:szCs w:val="21"/>
                <w:lang w:val="en-AU" w:eastAsia="en-AU"/>
              </w:rPr>
            </w:pPr>
            <w:r w:rsidRPr="00404A8C">
              <w:rPr>
                <w:rFonts w:ascii="Times New Roman" w:eastAsia="Times New Roman" w:hAnsi="Times New Roman" w:cs="Times New Roman"/>
                <w:color w:val="000000"/>
                <w:sz w:val="21"/>
                <w:szCs w:val="21"/>
                <w:lang w:val="en-AU" w:eastAsia="en-AU"/>
              </w:rPr>
              <w:t>(0.21)</w:t>
            </w:r>
          </w:p>
        </w:tc>
        <w:tc>
          <w:tcPr>
            <w:tcW w:w="1499" w:type="dxa"/>
            <w:gridSpan w:val="2"/>
            <w:noWrap/>
            <w:vAlign w:val="bottom"/>
            <w:hideMark/>
          </w:tcPr>
          <w:p w:rsidR="00CD6DE6" w:rsidRPr="00404A8C" w:rsidRDefault="00CD6DE6" w:rsidP="00404A8C">
            <w:pPr>
              <w:tabs>
                <w:tab w:val="decimal" w:pos="550"/>
              </w:tabs>
              <w:rPr>
                <w:rFonts w:ascii="Times New Roman" w:eastAsia="Times New Roman" w:hAnsi="Times New Roman" w:cs="Times New Roman"/>
                <w:color w:val="000000"/>
                <w:sz w:val="21"/>
                <w:szCs w:val="21"/>
                <w:lang w:val="en-AU" w:eastAsia="en-AU"/>
              </w:rPr>
            </w:pPr>
            <w:r w:rsidRPr="00404A8C">
              <w:rPr>
                <w:rFonts w:ascii="Times New Roman" w:eastAsia="Times New Roman" w:hAnsi="Times New Roman" w:cs="Times New Roman"/>
                <w:color w:val="000000"/>
                <w:sz w:val="21"/>
                <w:szCs w:val="21"/>
                <w:lang w:val="en-AU" w:eastAsia="en-AU"/>
              </w:rPr>
              <w:t>(0.18)</w:t>
            </w:r>
          </w:p>
        </w:tc>
        <w:tc>
          <w:tcPr>
            <w:tcW w:w="1277" w:type="dxa"/>
            <w:gridSpan w:val="2"/>
            <w:noWrap/>
            <w:vAlign w:val="bottom"/>
            <w:hideMark/>
          </w:tcPr>
          <w:p w:rsidR="00CD6DE6" w:rsidRPr="00404A8C" w:rsidRDefault="00CD6DE6" w:rsidP="00404A8C">
            <w:pPr>
              <w:tabs>
                <w:tab w:val="decimal" w:pos="480"/>
              </w:tabs>
              <w:jc w:val="center"/>
              <w:rPr>
                <w:rFonts w:ascii="Times New Roman" w:eastAsia="Times New Roman" w:hAnsi="Times New Roman" w:cs="Times New Roman"/>
                <w:color w:val="000000"/>
                <w:sz w:val="21"/>
                <w:szCs w:val="21"/>
                <w:lang w:val="en-AU" w:eastAsia="en-AU"/>
              </w:rPr>
            </w:pPr>
            <w:r w:rsidRPr="00404A8C">
              <w:rPr>
                <w:rFonts w:ascii="Times New Roman" w:eastAsia="Times New Roman" w:hAnsi="Times New Roman" w:cs="Times New Roman"/>
                <w:color w:val="000000"/>
                <w:sz w:val="21"/>
                <w:szCs w:val="21"/>
                <w:lang w:val="en-AU" w:eastAsia="en-AU"/>
              </w:rPr>
              <w:t>(0.17)</w:t>
            </w:r>
          </w:p>
        </w:tc>
      </w:tr>
      <w:tr w:rsidR="00CD6DE6" w:rsidTr="00CD6DE6">
        <w:trPr>
          <w:trHeight w:val="21"/>
        </w:trPr>
        <w:tc>
          <w:tcPr>
            <w:tcW w:w="3603" w:type="dxa"/>
            <w:gridSpan w:val="2"/>
            <w:noWrap/>
            <w:vAlign w:val="bottom"/>
            <w:hideMark/>
          </w:tcPr>
          <w:p w:rsidR="00CD6DE6" w:rsidRPr="00404A8C" w:rsidRDefault="00CD6DE6" w:rsidP="00404A8C">
            <w:pPr>
              <w:rPr>
                <w:rFonts w:ascii="Times New Roman" w:eastAsia="Times New Roman" w:hAnsi="Times New Roman" w:cs="Times New Roman"/>
                <w:color w:val="000000"/>
                <w:sz w:val="21"/>
                <w:szCs w:val="21"/>
                <w:lang w:val="en-AU" w:eastAsia="en-AU"/>
              </w:rPr>
            </w:pPr>
            <w:r w:rsidRPr="00404A8C">
              <w:rPr>
                <w:rFonts w:ascii="Times New Roman" w:eastAsia="Times New Roman" w:hAnsi="Times New Roman" w:cs="Times New Roman"/>
                <w:color w:val="000000"/>
                <w:sz w:val="21"/>
                <w:szCs w:val="21"/>
                <w:lang w:val="en-AU" w:eastAsia="en-AU"/>
              </w:rPr>
              <w:t>Head is married/partnered</w:t>
            </w:r>
          </w:p>
        </w:tc>
        <w:tc>
          <w:tcPr>
            <w:tcW w:w="1499" w:type="dxa"/>
            <w:gridSpan w:val="2"/>
            <w:noWrap/>
            <w:vAlign w:val="bottom"/>
            <w:hideMark/>
          </w:tcPr>
          <w:p w:rsidR="00CD6DE6" w:rsidRPr="00404A8C" w:rsidRDefault="00CD6DE6" w:rsidP="00404A8C">
            <w:pPr>
              <w:tabs>
                <w:tab w:val="decimal" w:pos="642"/>
              </w:tabs>
              <w:rPr>
                <w:rFonts w:ascii="Times New Roman" w:eastAsia="Times New Roman" w:hAnsi="Times New Roman" w:cs="Times New Roman"/>
                <w:color w:val="000000"/>
                <w:sz w:val="21"/>
                <w:szCs w:val="21"/>
                <w:lang w:val="en-AU" w:eastAsia="en-AU"/>
              </w:rPr>
            </w:pPr>
            <w:r w:rsidRPr="00404A8C">
              <w:rPr>
                <w:rFonts w:ascii="Times New Roman" w:eastAsia="Times New Roman" w:hAnsi="Times New Roman" w:cs="Times New Roman"/>
                <w:color w:val="000000"/>
                <w:sz w:val="21"/>
                <w:szCs w:val="21"/>
                <w:lang w:val="en-AU" w:eastAsia="en-AU"/>
              </w:rPr>
              <w:t>0.70</w:t>
            </w:r>
          </w:p>
        </w:tc>
        <w:tc>
          <w:tcPr>
            <w:tcW w:w="1276" w:type="dxa"/>
            <w:gridSpan w:val="2"/>
            <w:noWrap/>
            <w:vAlign w:val="bottom"/>
            <w:hideMark/>
          </w:tcPr>
          <w:p w:rsidR="00CD6DE6" w:rsidRPr="00404A8C" w:rsidRDefault="00CD6DE6" w:rsidP="00404A8C">
            <w:pPr>
              <w:tabs>
                <w:tab w:val="decimal" w:pos="463"/>
              </w:tabs>
              <w:rPr>
                <w:rFonts w:ascii="Times New Roman" w:eastAsia="Times New Roman" w:hAnsi="Times New Roman" w:cs="Times New Roman"/>
                <w:color w:val="000000"/>
                <w:sz w:val="21"/>
                <w:szCs w:val="21"/>
                <w:lang w:val="en-AU" w:eastAsia="en-AU"/>
              </w:rPr>
            </w:pPr>
            <w:r w:rsidRPr="00404A8C">
              <w:rPr>
                <w:rFonts w:ascii="Times New Roman" w:eastAsia="Times New Roman" w:hAnsi="Times New Roman" w:cs="Times New Roman"/>
                <w:color w:val="000000"/>
                <w:sz w:val="21"/>
                <w:szCs w:val="21"/>
                <w:lang w:val="en-AU" w:eastAsia="en-AU"/>
              </w:rPr>
              <w:t>0.72</w:t>
            </w:r>
          </w:p>
        </w:tc>
        <w:tc>
          <w:tcPr>
            <w:tcW w:w="1499" w:type="dxa"/>
            <w:gridSpan w:val="2"/>
            <w:noWrap/>
            <w:vAlign w:val="bottom"/>
            <w:hideMark/>
          </w:tcPr>
          <w:p w:rsidR="00CD6DE6" w:rsidRPr="00404A8C" w:rsidRDefault="00CD6DE6" w:rsidP="00404A8C">
            <w:pPr>
              <w:tabs>
                <w:tab w:val="decimal" w:pos="550"/>
              </w:tabs>
              <w:rPr>
                <w:rFonts w:ascii="Times New Roman" w:eastAsia="Times New Roman" w:hAnsi="Times New Roman" w:cs="Times New Roman"/>
                <w:color w:val="000000"/>
                <w:sz w:val="21"/>
                <w:szCs w:val="21"/>
                <w:lang w:val="en-AU" w:eastAsia="en-AU"/>
              </w:rPr>
            </w:pPr>
            <w:r w:rsidRPr="00404A8C">
              <w:rPr>
                <w:rFonts w:ascii="Times New Roman" w:eastAsia="Times New Roman" w:hAnsi="Times New Roman" w:cs="Times New Roman"/>
                <w:color w:val="000000"/>
                <w:sz w:val="21"/>
                <w:szCs w:val="21"/>
                <w:lang w:val="en-AU" w:eastAsia="en-AU"/>
              </w:rPr>
              <w:t>0.68</w:t>
            </w:r>
          </w:p>
        </w:tc>
        <w:tc>
          <w:tcPr>
            <w:tcW w:w="1277" w:type="dxa"/>
            <w:gridSpan w:val="2"/>
            <w:noWrap/>
            <w:vAlign w:val="bottom"/>
            <w:hideMark/>
          </w:tcPr>
          <w:p w:rsidR="00CD6DE6" w:rsidRPr="00404A8C" w:rsidRDefault="00CD6DE6" w:rsidP="00404A8C">
            <w:pPr>
              <w:tabs>
                <w:tab w:val="decimal" w:pos="480"/>
              </w:tabs>
              <w:jc w:val="center"/>
              <w:rPr>
                <w:rFonts w:ascii="Times New Roman" w:eastAsia="Times New Roman" w:hAnsi="Times New Roman" w:cs="Times New Roman"/>
                <w:color w:val="000000"/>
                <w:sz w:val="21"/>
                <w:szCs w:val="21"/>
                <w:lang w:val="en-AU" w:eastAsia="en-AU"/>
              </w:rPr>
            </w:pPr>
            <w:r w:rsidRPr="00404A8C">
              <w:rPr>
                <w:rFonts w:ascii="Times New Roman" w:eastAsia="Times New Roman" w:hAnsi="Times New Roman" w:cs="Times New Roman"/>
                <w:color w:val="000000"/>
                <w:sz w:val="21"/>
                <w:szCs w:val="21"/>
                <w:lang w:val="en-AU" w:eastAsia="en-AU"/>
              </w:rPr>
              <w:t>0.71</w:t>
            </w:r>
          </w:p>
        </w:tc>
      </w:tr>
      <w:tr w:rsidR="00CD6DE6" w:rsidTr="00CD6DE6">
        <w:trPr>
          <w:trHeight w:val="21"/>
        </w:trPr>
        <w:tc>
          <w:tcPr>
            <w:tcW w:w="3603" w:type="dxa"/>
            <w:gridSpan w:val="2"/>
            <w:noWrap/>
            <w:vAlign w:val="bottom"/>
            <w:hideMark/>
          </w:tcPr>
          <w:p w:rsidR="00CD6DE6" w:rsidRPr="00404A8C" w:rsidRDefault="00CD6DE6" w:rsidP="00404A8C">
            <w:pPr>
              <w:rPr>
                <w:rFonts w:ascii="Times New Roman" w:eastAsia="Times New Roman" w:hAnsi="Times New Roman" w:cs="Times New Roman"/>
                <w:color w:val="000000"/>
                <w:sz w:val="21"/>
                <w:szCs w:val="21"/>
                <w:lang w:val="en-AU" w:eastAsia="en-AU"/>
              </w:rPr>
            </w:pPr>
          </w:p>
        </w:tc>
        <w:tc>
          <w:tcPr>
            <w:tcW w:w="1499" w:type="dxa"/>
            <w:gridSpan w:val="2"/>
            <w:noWrap/>
            <w:vAlign w:val="bottom"/>
            <w:hideMark/>
          </w:tcPr>
          <w:p w:rsidR="00CD6DE6" w:rsidRPr="00404A8C" w:rsidRDefault="00CD6DE6" w:rsidP="00404A8C">
            <w:pPr>
              <w:tabs>
                <w:tab w:val="decimal" w:pos="642"/>
              </w:tabs>
              <w:rPr>
                <w:rFonts w:ascii="Times New Roman" w:eastAsia="Times New Roman" w:hAnsi="Times New Roman" w:cs="Times New Roman"/>
                <w:color w:val="000000"/>
                <w:sz w:val="21"/>
                <w:szCs w:val="21"/>
                <w:lang w:val="en-AU" w:eastAsia="en-AU"/>
              </w:rPr>
            </w:pPr>
            <w:r w:rsidRPr="00404A8C">
              <w:rPr>
                <w:rFonts w:ascii="Times New Roman" w:eastAsia="Times New Roman" w:hAnsi="Times New Roman" w:cs="Times New Roman"/>
                <w:color w:val="000000"/>
                <w:sz w:val="21"/>
                <w:szCs w:val="21"/>
                <w:lang w:val="en-AU" w:eastAsia="en-AU"/>
              </w:rPr>
              <w:t>(0.46)</w:t>
            </w:r>
          </w:p>
        </w:tc>
        <w:tc>
          <w:tcPr>
            <w:tcW w:w="1276" w:type="dxa"/>
            <w:gridSpan w:val="2"/>
            <w:noWrap/>
            <w:vAlign w:val="bottom"/>
            <w:hideMark/>
          </w:tcPr>
          <w:p w:rsidR="00CD6DE6" w:rsidRPr="00404A8C" w:rsidRDefault="00CD6DE6" w:rsidP="00404A8C">
            <w:pPr>
              <w:tabs>
                <w:tab w:val="decimal" w:pos="463"/>
              </w:tabs>
              <w:rPr>
                <w:rFonts w:ascii="Times New Roman" w:eastAsia="Times New Roman" w:hAnsi="Times New Roman" w:cs="Times New Roman"/>
                <w:color w:val="000000"/>
                <w:sz w:val="21"/>
                <w:szCs w:val="21"/>
                <w:lang w:val="en-AU" w:eastAsia="en-AU"/>
              </w:rPr>
            </w:pPr>
            <w:r w:rsidRPr="00404A8C">
              <w:rPr>
                <w:rFonts w:ascii="Times New Roman" w:eastAsia="Times New Roman" w:hAnsi="Times New Roman" w:cs="Times New Roman"/>
                <w:color w:val="000000"/>
                <w:sz w:val="21"/>
                <w:szCs w:val="21"/>
                <w:lang w:val="en-AU" w:eastAsia="en-AU"/>
              </w:rPr>
              <w:t>(0.45)</w:t>
            </w:r>
          </w:p>
        </w:tc>
        <w:tc>
          <w:tcPr>
            <w:tcW w:w="1499" w:type="dxa"/>
            <w:gridSpan w:val="2"/>
            <w:noWrap/>
            <w:vAlign w:val="bottom"/>
            <w:hideMark/>
          </w:tcPr>
          <w:p w:rsidR="00CD6DE6" w:rsidRPr="00404A8C" w:rsidRDefault="00CD6DE6" w:rsidP="00404A8C">
            <w:pPr>
              <w:tabs>
                <w:tab w:val="decimal" w:pos="550"/>
              </w:tabs>
              <w:rPr>
                <w:rFonts w:ascii="Times New Roman" w:eastAsia="Times New Roman" w:hAnsi="Times New Roman" w:cs="Times New Roman"/>
                <w:color w:val="000000"/>
                <w:sz w:val="21"/>
                <w:szCs w:val="21"/>
                <w:lang w:val="en-AU" w:eastAsia="en-AU"/>
              </w:rPr>
            </w:pPr>
            <w:r w:rsidRPr="00404A8C">
              <w:rPr>
                <w:rFonts w:ascii="Times New Roman" w:eastAsia="Times New Roman" w:hAnsi="Times New Roman" w:cs="Times New Roman"/>
                <w:color w:val="000000"/>
                <w:sz w:val="21"/>
                <w:szCs w:val="21"/>
                <w:lang w:val="en-AU" w:eastAsia="en-AU"/>
              </w:rPr>
              <w:t>(0.47)</w:t>
            </w:r>
          </w:p>
        </w:tc>
        <w:tc>
          <w:tcPr>
            <w:tcW w:w="1277" w:type="dxa"/>
            <w:gridSpan w:val="2"/>
            <w:noWrap/>
            <w:vAlign w:val="bottom"/>
            <w:hideMark/>
          </w:tcPr>
          <w:p w:rsidR="00CD6DE6" w:rsidRPr="00404A8C" w:rsidRDefault="00CD6DE6" w:rsidP="00404A8C">
            <w:pPr>
              <w:tabs>
                <w:tab w:val="decimal" w:pos="480"/>
              </w:tabs>
              <w:jc w:val="center"/>
              <w:rPr>
                <w:rFonts w:ascii="Times New Roman" w:eastAsia="Times New Roman" w:hAnsi="Times New Roman" w:cs="Times New Roman"/>
                <w:color w:val="000000"/>
                <w:sz w:val="21"/>
                <w:szCs w:val="21"/>
                <w:lang w:val="en-AU" w:eastAsia="en-AU"/>
              </w:rPr>
            </w:pPr>
            <w:r w:rsidRPr="00404A8C">
              <w:rPr>
                <w:rFonts w:ascii="Times New Roman" w:eastAsia="Times New Roman" w:hAnsi="Times New Roman" w:cs="Times New Roman"/>
                <w:color w:val="000000"/>
                <w:sz w:val="21"/>
                <w:szCs w:val="21"/>
                <w:lang w:val="en-AU" w:eastAsia="en-AU"/>
              </w:rPr>
              <w:t>(0.46)</w:t>
            </w:r>
          </w:p>
        </w:tc>
      </w:tr>
      <w:tr w:rsidR="00CD6DE6" w:rsidTr="00CD6DE6">
        <w:trPr>
          <w:trHeight w:val="21"/>
        </w:trPr>
        <w:tc>
          <w:tcPr>
            <w:tcW w:w="3603" w:type="dxa"/>
            <w:gridSpan w:val="2"/>
            <w:noWrap/>
            <w:vAlign w:val="bottom"/>
            <w:hideMark/>
          </w:tcPr>
          <w:p w:rsidR="00CD6DE6" w:rsidRPr="00404A8C" w:rsidRDefault="00CD6DE6" w:rsidP="00404A8C">
            <w:pPr>
              <w:rPr>
                <w:rFonts w:ascii="Times New Roman" w:eastAsia="Times New Roman" w:hAnsi="Times New Roman" w:cs="Times New Roman"/>
                <w:color w:val="000000"/>
                <w:sz w:val="21"/>
                <w:szCs w:val="21"/>
                <w:lang w:val="en-AU" w:eastAsia="en-AU"/>
              </w:rPr>
            </w:pPr>
            <w:r w:rsidRPr="00404A8C">
              <w:rPr>
                <w:rFonts w:ascii="Times New Roman" w:eastAsia="Times New Roman" w:hAnsi="Times New Roman" w:cs="Times New Roman"/>
                <w:color w:val="000000"/>
                <w:sz w:val="21"/>
                <w:szCs w:val="21"/>
                <w:lang w:val="en-AU" w:eastAsia="en-AU"/>
              </w:rPr>
              <w:t>Head is single</w:t>
            </w:r>
          </w:p>
        </w:tc>
        <w:tc>
          <w:tcPr>
            <w:tcW w:w="1499" w:type="dxa"/>
            <w:gridSpan w:val="2"/>
            <w:noWrap/>
            <w:vAlign w:val="bottom"/>
            <w:hideMark/>
          </w:tcPr>
          <w:p w:rsidR="00CD6DE6" w:rsidRPr="00404A8C" w:rsidRDefault="00CD6DE6" w:rsidP="00404A8C">
            <w:pPr>
              <w:tabs>
                <w:tab w:val="decimal" w:pos="642"/>
              </w:tabs>
              <w:rPr>
                <w:rFonts w:ascii="Times New Roman" w:eastAsia="Times New Roman" w:hAnsi="Times New Roman" w:cs="Times New Roman"/>
                <w:color w:val="000000"/>
                <w:sz w:val="21"/>
                <w:szCs w:val="21"/>
                <w:lang w:val="en-AU" w:eastAsia="en-AU"/>
              </w:rPr>
            </w:pPr>
            <w:r w:rsidRPr="00404A8C">
              <w:rPr>
                <w:rFonts w:ascii="Times New Roman" w:eastAsia="Times New Roman" w:hAnsi="Times New Roman" w:cs="Times New Roman"/>
                <w:color w:val="000000"/>
                <w:sz w:val="21"/>
                <w:szCs w:val="21"/>
                <w:lang w:val="en-AU" w:eastAsia="en-AU"/>
              </w:rPr>
              <w:t>0.09</w:t>
            </w:r>
          </w:p>
        </w:tc>
        <w:tc>
          <w:tcPr>
            <w:tcW w:w="1276" w:type="dxa"/>
            <w:gridSpan w:val="2"/>
            <w:noWrap/>
            <w:vAlign w:val="bottom"/>
            <w:hideMark/>
          </w:tcPr>
          <w:p w:rsidR="00CD6DE6" w:rsidRPr="00404A8C" w:rsidRDefault="00CD6DE6" w:rsidP="00404A8C">
            <w:pPr>
              <w:tabs>
                <w:tab w:val="decimal" w:pos="463"/>
              </w:tabs>
              <w:rPr>
                <w:rFonts w:ascii="Times New Roman" w:eastAsia="Times New Roman" w:hAnsi="Times New Roman" w:cs="Times New Roman"/>
                <w:color w:val="000000"/>
                <w:sz w:val="21"/>
                <w:szCs w:val="21"/>
                <w:lang w:val="en-AU" w:eastAsia="en-AU"/>
              </w:rPr>
            </w:pPr>
            <w:r w:rsidRPr="00404A8C">
              <w:rPr>
                <w:rFonts w:ascii="Times New Roman" w:eastAsia="Times New Roman" w:hAnsi="Times New Roman" w:cs="Times New Roman"/>
                <w:color w:val="000000"/>
                <w:sz w:val="21"/>
                <w:szCs w:val="21"/>
                <w:lang w:val="en-AU" w:eastAsia="en-AU"/>
              </w:rPr>
              <w:t>0.08</w:t>
            </w:r>
          </w:p>
        </w:tc>
        <w:tc>
          <w:tcPr>
            <w:tcW w:w="1499" w:type="dxa"/>
            <w:gridSpan w:val="2"/>
            <w:noWrap/>
            <w:vAlign w:val="bottom"/>
            <w:hideMark/>
          </w:tcPr>
          <w:p w:rsidR="00CD6DE6" w:rsidRPr="00404A8C" w:rsidRDefault="00CD6DE6" w:rsidP="00404A8C">
            <w:pPr>
              <w:tabs>
                <w:tab w:val="decimal" w:pos="550"/>
              </w:tabs>
              <w:rPr>
                <w:rFonts w:ascii="Times New Roman" w:eastAsia="Times New Roman" w:hAnsi="Times New Roman" w:cs="Times New Roman"/>
                <w:color w:val="000000"/>
                <w:sz w:val="21"/>
                <w:szCs w:val="21"/>
                <w:lang w:val="en-AU" w:eastAsia="en-AU"/>
              </w:rPr>
            </w:pPr>
            <w:r w:rsidRPr="00404A8C">
              <w:rPr>
                <w:rFonts w:ascii="Times New Roman" w:eastAsia="Times New Roman" w:hAnsi="Times New Roman" w:cs="Times New Roman"/>
                <w:color w:val="000000"/>
                <w:sz w:val="21"/>
                <w:szCs w:val="21"/>
                <w:lang w:val="en-AU" w:eastAsia="en-AU"/>
              </w:rPr>
              <w:t>0.09</w:t>
            </w:r>
          </w:p>
        </w:tc>
        <w:tc>
          <w:tcPr>
            <w:tcW w:w="1277" w:type="dxa"/>
            <w:gridSpan w:val="2"/>
            <w:noWrap/>
            <w:vAlign w:val="bottom"/>
            <w:hideMark/>
          </w:tcPr>
          <w:p w:rsidR="00CD6DE6" w:rsidRPr="00404A8C" w:rsidRDefault="00CD6DE6" w:rsidP="00404A8C">
            <w:pPr>
              <w:tabs>
                <w:tab w:val="decimal" w:pos="480"/>
              </w:tabs>
              <w:jc w:val="center"/>
              <w:rPr>
                <w:rFonts w:ascii="Times New Roman" w:eastAsia="Times New Roman" w:hAnsi="Times New Roman" w:cs="Times New Roman"/>
                <w:color w:val="000000"/>
                <w:sz w:val="21"/>
                <w:szCs w:val="21"/>
                <w:lang w:val="en-AU" w:eastAsia="en-AU"/>
              </w:rPr>
            </w:pPr>
            <w:r w:rsidRPr="00404A8C">
              <w:rPr>
                <w:rFonts w:ascii="Times New Roman" w:eastAsia="Times New Roman" w:hAnsi="Times New Roman" w:cs="Times New Roman"/>
                <w:color w:val="000000"/>
                <w:sz w:val="21"/>
                <w:szCs w:val="21"/>
                <w:lang w:val="en-AU" w:eastAsia="en-AU"/>
              </w:rPr>
              <w:t>0.09</w:t>
            </w:r>
          </w:p>
        </w:tc>
      </w:tr>
      <w:tr w:rsidR="00CD6DE6" w:rsidTr="00CD6DE6">
        <w:trPr>
          <w:trHeight w:val="21"/>
        </w:trPr>
        <w:tc>
          <w:tcPr>
            <w:tcW w:w="3603" w:type="dxa"/>
            <w:gridSpan w:val="2"/>
            <w:noWrap/>
            <w:vAlign w:val="bottom"/>
            <w:hideMark/>
          </w:tcPr>
          <w:p w:rsidR="00CD6DE6" w:rsidRPr="00404A8C" w:rsidRDefault="00CD6DE6" w:rsidP="00404A8C">
            <w:pPr>
              <w:rPr>
                <w:rFonts w:ascii="Times New Roman" w:eastAsia="Times New Roman" w:hAnsi="Times New Roman" w:cs="Times New Roman"/>
                <w:color w:val="000000"/>
                <w:sz w:val="21"/>
                <w:szCs w:val="21"/>
                <w:lang w:val="en-AU" w:eastAsia="en-AU"/>
              </w:rPr>
            </w:pPr>
          </w:p>
        </w:tc>
        <w:tc>
          <w:tcPr>
            <w:tcW w:w="1499" w:type="dxa"/>
            <w:gridSpan w:val="2"/>
            <w:noWrap/>
            <w:vAlign w:val="bottom"/>
            <w:hideMark/>
          </w:tcPr>
          <w:p w:rsidR="00CD6DE6" w:rsidRPr="00404A8C" w:rsidRDefault="00CD6DE6" w:rsidP="00404A8C">
            <w:pPr>
              <w:tabs>
                <w:tab w:val="decimal" w:pos="642"/>
              </w:tabs>
              <w:rPr>
                <w:rFonts w:ascii="Times New Roman" w:eastAsia="Times New Roman" w:hAnsi="Times New Roman" w:cs="Times New Roman"/>
                <w:color w:val="000000"/>
                <w:sz w:val="21"/>
                <w:szCs w:val="21"/>
                <w:lang w:val="en-AU" w:eastAsia="en-AU"/>
              </w:rPr>
            </w:pPr>
            <w:r w:rsidRPr="00404A8C">
              <w:rPr>
                <w:rFonts w:ascii="Times New Roman" w:eastAsia="Times New Roman" w:hAnsi="Times New Roman" w:cs="Times New Roman"/>
                <w:color w:val="000000"/>
                <w:sz w:val="21"/>
                <w:szCs w:val="21"/>
                <w:lang w:val="en-AU" w:eastAsia="en-AU"/>
              </w:rPr>
              <w:t>(0.28)</w:t>
            </w:r>
          </w:p>
        </w:tc>
        <w:tc>
          <w:tcPr>
            <w:tcW w:w="1276" w:type="dxa"/>
            <w:gridSpan w:val="2"/>
            <w:noWrap/>
            <w:vAlign w:val="bottom"/>
            <w:hideMark/>
          </w:tcPr>
          <w:p w:rsidR="00CD6DE6" w:rsidRPr="00404A8C" w:rsidRDefault="00CD6DE6" w:rsidP="00404A8C">
            <w:pPr>
              <w:tabs>
                <w:tab w:val="decimal" w:pos="463"/>
              </w:tabs>
              <w:rPr>
                <w:rFonts w:ascii="Times New Roman" w:eastAsia="Times New Roman" w:hAnsi="Times New Roman" w:cs="Times New Roman"/>
                <w:color w:val="000000"/>
                <w:sz w:val="21"/>
                <w:szCs w:val="21"/>
                <w:lang w:val="en-AU" w:eastAsia="en-AU"/>
              </w:rPr>
            </w:pPr>
            <w:r w:rsidRPr="00404A8C">
              <w:rPr>
                <w:rFonts w:ascii="Times New Roman" w:eastAsia="Times New Roman" w:hAnsi="Times New Roman" w:cs="Times New Roman"/>
                <w:color w:val="000000"/>
                <w:sz w:val="21"/>
                <w:szCs w:val="21"/>
                <w:lang w:val="en-AU" w:eastAsia="en-AU"/>
              </w:rPr>
              <w:t>(0.27)</w:t>
            </w:r>
          </w:p>
        </w:tc>
        <w:tc>
          <w:tcPr>
            <w:tcW w:w="1499" w:type="dxa"/>
            <w:gridSpan w:val="2"/>
            <w:noWrap/>
            <w:vAlign w:val="bottom"/>
            <w:hideMark/>
          </w:tcPr>
          <w:p w:rsidR="00CD6DE6" w:rsidRPr="00404A8C" w:rsidRDefault="00CD6DE6" w:rsidP="00404A8C">
            <w:pPr>
              <w:tabs>
                <w:tab w:val="decimal" w:pos="550"/>
              </w:tabs>
              <w:rPr>
                <w:rFonts w:ascii="Times New Roman" w:eastAsia="Times New Roman" w:hAnsi="Times New Roman" w:cs="Times New Roman"/>
                <w:color w:val="000000"/>
                <w:sz w:val="21"/>
                <w:szCs w:val="21"/>
                <w:lang w:val="en-AU" w:eastAsia="en-AU"/>
              </w:rPr>
            </w:pPr>
            <w:r w:rsidRPr="00404A8C">
              <w:rPr>
                <w:rFonts w:ascii="Times New Roman" w:eastAsia="Times New Roman" w:hAnsi="Times New Roman" w:cs="Times New Roman"/>
                <w:color w:val="000000"/>
                <w:sz w:val="21"/>
                <w:szCs w:val="21"/>
                <w:lang w:val="en-AU" w:eastAsia="en-AU"/>
              </w:rPr>
              <w:t>(0.29)</w:t>
            </w:r>
          </w:p>
        </w:tc>
        <w:tc>
          <w:tcPr>
            <w:tcW w:w="1277" w:type="dxa"/>
            <w:gridSpan w:val="2"/>
            <w:noWrap/>
            <w:vAlign w:val="bottom"/>
            <w:hideMark/>
          </w:tcPr>
          <w:p w:rsidR="00CD6DE6" w:rsidRPr="00404A8C" w:rsidRDefault="00CD6DE6" w:rsidP="00404A8C">
            <w:pPr>
              <w:tabs>
                <w:tab w:val="decimal" w:pos="480"/>
              </w:tabs>
              <w:jc w:val="center"/>
              <w:rPr>
                <w:rFonts w:ascii="Times New Roman" w:eastAsia="Times New Roman" w:hAnsi="Times New Roman" w:cs="Times New Roman"/>
                <w:color w:val="000000"/>
                <w:sz w:val="21"/>
                <w:szCs w:val="21"/>
                <w:lang w:val="en-AU" w:eastAsia="en-AU"/>
              </w:rPr>
            </w:pPr>
            <w:r w:rsidRPr="00404A8C">
              <w:rPr>
                <w:rFonts w:ascii="Times New Roman" w:eastAsia="Times New Roman" w:hAnsi="Times New Roman" w:cs="Times New Roman"/>
                <w:color w:val="000000"/>
                <w:sz w:val="21"/>
                <w:szCs w:val="21"/>
                <w:lang w:val="en-AU" w:eastAsia="en-AU"/>
              </w:rPr>
              <w:t>(0.28)</w:t>
            </w:r>
          </w:p>
        </w:tc>
      </w:tr>
      <w:tr w:rsidR="00CD6DE6" w:rsidTr="00CD6DE6">
        <w:trPr>
          <w:trHeight w:val="21"/>
        </w:trPr>
        <w:tc>
          <w:tcPr>
            <w:tcW w:w="3603" w:type="dxa"/>
            <w:gridSpan w:val="2"/>
            <w:noWrap/>
            <w:vAlign w:val="bottom"/>
            <w:hideMark/>
          </w:tcPr>
          <w:p w:rsidR="00CD6DE6" w:rsidRPr="00404A8C" w:rsidRDefault="00CD6DE6" w:rsidP="00404A8C">
            <w:pPr>
              <w:rPr>
                <w:rFonts w:ascii="Times New Roman" w:eastAsia="Times New Roman" w:hAnsi="Times New Roman" w:cs="Times New Roman"/>
                <w:color w:val="000000"/>
                <w:sz w:val="21"/>
                <w:szCs w:val="21"/>
                <w:lang w:val="en-AU" w:eastAsia="en-AU"/>
              </w:rPr>
            </w:pPr>
            <w:r w:rsidRPr="00404A8C">
              <w:rPr>
                <w:rFonts w:ascii="Times New Roman" w:eastAsia="Times New Roman" w:hAnsi="Times New Roman" w:cs="Times New Roman"/>
                <w:color w:val="000000"/>
                <w:sz w:val="21"/>
                <w:szCs w:val="21"/>
                <w:lang w:val="en-AU" w:eastAsia="en-AU"/>
              </w:rPr>
              <w:t>Head is divorced/widowed</w:t>
            </w:r>
          </w:p>
        </w:tc>
        <w:tc>
          <w:tcPr>
            <w:tcW w:w="1499" w:type="dxa"/>
            <w:gridSpan w:val="2"/>
            <w:noWrap/>
            <w:vAlign w:val="bottom"/>
            <w:hideMark/>
          </w:tcPr>
          <w:p w:rsidR="00CD6DE6" w:rsidRPr="00404A8C" w:rsidRDefault="00CD6DE6" w:rsidP="00404A8C">
            <w:pPr>
              <w:tabs>
                <w:tab w:val="decimal" w:pos="642"/>
              </w:tabs>
              <w:rPr>
                <w:rFonts w:ascii="Times New Roman" w:eastAsia="Times New Roman" w:hAnsi="Times New Roman" w:cs="Times New Roman"/>
                <w:color w:val="000000"/>
                <w:sz w:val="21"/>
                <w:szCs w:val="21"/>
                <w:lang w:val="en-AU" w:eastAsia="en-AU"/>
              </w:rPr>
            </w:pPr>
            <w:r w:rsidRPr="00404A8C">
              <w:rPr>
                <w:rFonts w:ascii="Times New Roman" w:eastAsia="Times New Roman" w:hAnsi="Times New Roman" w:cs="Times New Roman"/>
                <w:color w:val="000000"/>
                <w:sz w:val="21"/>
                <w:szCs w:val="21"/>
                <w:lang w:val="en-AU" w:eastAsia="en-AU"/>
              </w:rPr>
              <w:t>0.22</w:t>
            </w:r>
          </w:p>
        </w:tc>
        <w:tc>
          <w:tcPr>
            <w:tcW w:w="1276" w:type="dxa"/>
            <w:gridSpan w:val="2"/>
            <w:noWrap/>
            <w:vAlign w:val="bottom"/>
            <w:hideMark/>
          </w:tcPr>
          <w:p w:rsidR="00CD6DE6" w:rsidRPr="00404A8C" w:rsidRDefault="00CD6DE6" w:rsidP="00404A8C">
            <w:pPr>
              <w:tabs>
                <w:tab w:val="decimal" w:pos="463"/>
              </w:tabs>
              <w:rPr>
                <w:rFonts w:ascii="Times New Roman" w:eastAsia="Times New Roman" w:hAnsi="Times New Roman" w:cs="Times New Roman"/>
                <w:color w:val="000000"/>
                <w:sz w:val="21"/>
                <w:szCs w:val="21"/>
                <w:lang w:val="en-AU" w:eastAsia="en-AU"/>
              </w:rPr>
            </w:pPr>
            <w:r w:rsidRPr="00404A8C">
              <w:rPr>
                <w:rFonts w:ascii="Times New Roman" w:eastAsia="Times New Roman" w:hAnsi="Times New Roman" w:cs="Times New Roman"/>
                <w:color w:val="000000"/>
                <w:sz w:val="21"/>
                <w:szCs w:val="21"/>
                <w:lang w:val="en-AU" w:eastAsia="en-AU"/>
              </w:rPr>
              <w:t>0.20</w:t>
            </w:r>
          </w:p>
        </w:tc>
        <w:tc>
          <w:tcPr>
            <w:tcW w:w="1499" w:type="dxa"/>
            <w:gridSpan w:val="2"/>
            <w:noWrap/>
            <w:vAlign w:val="bottom"/>
            <w:hideMark/>
          </w:tcPr>
          <w:p w:rsidR="00CD6DE6" w:rsidRPr="00404A8C" w:rsidRDefault="00CD6DE6" w:rsidP="00404A8C">
            <w:pPr>
              <w:tabs>
                <w:tab w:val="decimal" w:pos="550"/>
              </w:tabs>
              <w:rPr>
                <w:rFonts w:ascii="Times New Roman" w:eastAsia="Times New Roman" w:hAnsi="Times New Roman" w:cs="Times New Roman"/>
                <w:color w:val="000000"/>
                <w:sz w:val="21"/>
                <w:szCs w:val="21"/>
                <w:lang w:val="en-AU" w:eastAsia="en-AU"/>
              </w:rPr>
            </w:pPr>
            <w:r w:rsidRPr="00404A8C">
              <w:rPr>
                <w:rFonts w:ascii="Times New Roman" w:eastAsia="Times New Roman" w:hAnsi="Times New Roman" w:cs="Times New Roman"/>
                <w:color w:val="000000"/>
                <w:sz w:val="21"/>
                <w:szCs w:val="21"/>
                <w:lang w:val="en-AU" w:eastAsia="en-AU"/>
              </w:rPr>
              <w:t>0.23</w:t>
            </w:r>
          </w:p>
        </w:tc>
        <w:tc>
          <w:tcPr>
            <w:tcW w:w="1277" w:type="dxa"/>
            <w:gridSpan w:val="2"/>
            <w:noWrap/>
            <w:vAlign w:val="bottom"/>
            <w:hideMark/>
          </w:tcPr>
          <w:p w:rsidR="00CD6DE6" w:rsidRPr="00404A8C" w:rsidRDefault="00CD6DE6" w:rsidP="00404A8C">
            <w:pPr>
              <w:tabs>
                <w:tab w:val="decimal" w:pos="480"/>
              </w:tabs>
              <w:jc w:val="center"/>
              <w:rPr>
                <w:rFonts w:ascii="Times New Roman" w:eastAsia="Times New Roman" w:hAnsi="Times New Roman" w:cs="Times New Roman"/>
                <w:color w:val="000000"/>
                <w:sz w:val="21"/>
                <w:szCs w:val="21"/>
                <w:lang w:val="en-AU" w:eastAsia="en-AU"/>
              </w:rPr>
            </w:pPr>
            <w:r w:rsidRPr="00404A8C">
              <w:rPr>
                <w:rFonts w:ascii="Times New Roman" w:eastAsia="Times New Roman" w:hAnsi="Times New Roman" w:cs="Times New Roman"/>
                <w:color w:val="000000"/>
                <w:sz w:val="21"/>
                <w:szCs w:val="21"/>
                <w:lang w:val="en-AU" w:eastAsia="en-AU"/>
              </w:rPr>
              <w:t>0.21</w:t>
            </w:r>
          </w:p>
        </w:tc>
      </w:tr>
      <w:tr w:rsidR="00CD6DE6" w:rsidTr="00CD6DE6">
        <w:trPr>
          <w:trHeight w:val="21"/>
        </w:trPr>
        <w:tc>
          <w:tcPr>
            <w:tcW w:w="3603" w:type="dxa"/>
            <w:gridSpan w:val="2"/>
            <w:noWrap/>
            <w:vAlign w:val="bottom"/>
            <w:hideMark/>
          </w:tcPr>
          <w:p w:rsidR="00CD6DE6" w:rsidRPr="00404A8C" w:rsidRDefault="00CD6DE6" w:rsidP="00404A8C">
            <w:pPr>
              <w:rPr>
                <w:rFonts w:ascii="Times New Roman" w:eastAsia="Times New Roman" w:hAnsi="Times New Roman" w:cs="Times New Roman"/>
                <w:color w:val="000000"/>
                <w:sz w:val="21"/>
                <w:szCs w:val="21"/>
                <w:lang w:val="en-AU" w:eastAsia="en-AU"/>
              </w:rPr>
            </w:pPr>
          </w:p>
        </w:tc>
        <w:tc>
          <w:tcPr>
            <w:tcW w:w="1499" w:type="dxa"/>
            <w:gridSpan w:val="2"/>
            <w:noWrap/>
            <w:vAlign w:val="bottom"/>
            <w:hideMark/>
          </w:tcPr>
          <w:p w:rsidR="00CD6DE6" w:rsidRPr="00404A8C" w:rsidRDefault="00CD6DE6" w:rsidP="00404A8C">
            <w:pPr>
              <w:tabs>
                <w:tab w:val="decimal" w:pos="642"/>
              </w:tabs>
              <w:rPr>
                <w:rFonts w:ascii="Times New Roman" w:eastAsia="Times New Roman" w:hAnsi="Times New Roman" w:cs="Times New Roman"/>
                <w:color w:val="000000"/>
                <w:sz w:val="21"/>
                <w:szCs w:val="21"/>
                <w:lang w:val="en-AU" w:eastAsia="en-AU"/>
              </w:rPr>
            </w:pPr>
            <w:r w:rsidRPr="00404A8C">
              <w:rPr>
                <w:rFonts w:ascii="Times New Roman" w:eastAsia="Times New Roman" w:hAnsi="Times New Roman" w:cs="Times New Roman"/>
                <w:color w:val="000000"/>
                <w:sz w:val="21"/>
                <w:szCs w:val="21"/>
                <w:lang w:val="en-AU" w:eastAsia="en-AU"/>
              </w:rPr>
              <w:t>(0.41)</w:t>
            </w:r>
          </w:p>
        </w:tc>
        <w:tc>
          <w:tcPr>
            <w:tcW w:w="1276" w:type="dxa"/>
            <w:gridSpan w:val="2"/>
            <w:noWrap/>
            <w:vAlign w:val="bottom"/>
            <w:hideMark/>
          </w:tcPr>
          <w:p w:rsidR="00CD6DE6" w:rsidRPr="00404A8C" w:rsidRDefault="00CD6DE6" w:rsidP="00404A8C">
            <w:pPr>
              <w:tabs>
                <w:tab w:val="decimal" w:pos="463"/>
              </w:tabs>
              <w:rPr>
                <w:rFonts w:ascii="Times New Roman" w:eastAsia="Times New Roman" w:hAnsi="Times New Roman" w:cs="Times New Roman"/>
                <w:color w:val="000000"/>
                <w:sz w:val="21"/>
                <w:szCs w:val="21"/>
                <w:lang w:val="en-AU" w:eastAsia="en-AU"/>
              </w:rPr>
            </w:pPr>
            <w:r w:rsidRPr="00404A8C">
              <w:rPr>
                <w:rFonts w:ascii="Times New Roman" w:eastAsia="Times New Roman" w:hAnsi="Times New Roman" w:cs="Times New Roman"/>
                <w:color w:val="000000"/>
                <w:sz w:val="21"/>
                <w:szCs w:val="21"/>
                <w:lang w:val="en-AU" w:eastAsia="en-AU"/>
              </w:rPr>
              <w:t>(0.40)</w:t>
            </w:r>
          </w:p>
        </w:tc>
        <w:tc>
          <w:tcPr>
            <w:tcW w:w="1499" w:type="dxa"/>
            <w:gridSpan w:val="2"/>
            <w:noWrap/>
            <w:vAlign w:val="bottom"/>
            <w:hideMark/>
          </w:tcPr>
          <w:p w:rsidR="00CD6DE6" w:rsidRPr="00404A8C" w:rsidRDefault="00CD6DE6" w:rsidP="00404A8C">
            <w:pPr>
              <w:tabs>
                <w:tab w:val="decimal" w:pos="550"/>
              </w:tabs>
              <w:rPr>
                <w:rFonts w:ascii="Times New Roman" w:eastAsia="Times New Roman" w:hAnsi="Times New Roman" w:cs="Times New Roman"/>
                <w:color w:val="000000"/>
                <w:sz w:val="21"/>
                <w:szCs w:val="21"/>
                <w:lang w:val="en-AU" w:eastAsia="en-AU"/>
              </w:rPr>
            </w:pPr>
            <w:r w:rsidRPr="00404A8C">
              <w:rPr>
                <w:rFonts w:ascii="Times New Roman" w:eastAsia="Times New Roman" w:hAnsi="Times New Roman" w:cs="Times New Roman"/>
                <w:color w:val="000000"/>
                <w:sz w:val="21"/>
                <w:szCs w:val="21"/>
                <w:lang w:val="en-AU" w:eastAsia="en-AU"/>
              </w:rPr>
              <w:t>(0.42)</w:t>
            </w:r>
          </w:p>
        </w:tc>
        <w:tc>
          <w:tcPr>
            <w:tcW w:w="1277" w:type="dxa"/>
            <w:gridSpan w:val="2"/>
            <w:noWrap/>
            <w:vAlign w:val="bottom"/>
            <w:hideMark/>
          </w:tcPr>
          <w:p w:rsidR="00CD6DE6" w:rsidRPr="00404A8C" w:rsidRDefault="00CD6DE6" w:rsidP="00404A8C">
            <w:pPr>
              <w:tabs>
                <w:tab w:val="decimal" w:pos="480"/>
              </w:tabs>
              <w:jc w:val="center"/>
              <w:rPr>
                <w:rFonts w:ascii="Times New Roman" w:eastAsia="Times New Roman" w:hAnsi="Times New Roman" w:cs="Times New Roman"/>
                <w:color w:val="000000"/>
                <w:sz w:val="21"/>
                <w:szCs w:val="21"/>
                <w:lang w:val="en-AU" w:eastAsia="en-AU"/>
              </w:rPr>
            </w:pPr>
            <w:r w:rsidRPr="00404A8C">
              <w:rPr>
                <w:rFonts w:ascii="Times New Roman" w:eastAsia="Times New Roman" w:hAnsi="Times New Roman" w:cs="Times New Roman"/>
                <w:color w:val="000000"/>
                <w:sz w:val="21"/>
                <w:szCs w:val="21"/>
                <w:lang w:val="en-AU" w:eastAsia="en-AU"/>
              </w:rPr>
              <w:t>(0.41)</w:t>
            </w:r>
          </w:p>
        </w:tc>
      </w:tr>
      <w:tr w:rsidR="00CD6DE6" w:rsidTr="00CD6DE6">
        <w:trPr>
          <w:trHeight w:val="21"/>
        </w:trPr>
        <w:tc>
          <w:tcPr>
            <w:tcW w:w="3603" w:type="dxa"/>
            <w:gridSpan w:val="2"/>
            <w:noWrap/>
            <w:vAlign w:val="bottom"/>
            <w:hideMark/>
          </w:tcPr>
          <w:p w:rsidR="00CD6DE6" w:rsidRPr="00404A8C" w:rsidRDefault="00CD6DE6" w:rsidP="00404A8C">
            <w:pPr>
              <w:rPr>
                <w:rFonts w:ascii="Times New Roman" w:eastAsia="Times New Roman" w:hAnsi="Times New Roman" w:cs="Times New Roman"/>
                <w:color w:val="000000"/>
                <w:sz w:val="21"/>
                <w:szCs w:val="21"/>
                <w:lang w:val="en-AU" w:eastAsia="en-AU"/>
              </w:rPr>
            </w:pPr>
            <w:r w:rsidRPr="00404A8C">
              <w:rPr>
                <w:rFonts w:ascii="Times New Roman" w:eastAsia="Times New Roman" w:hAnsi="Times New Roman" w:cs="Times New Roman"/>
                <w:color w:val="000000"/>
                <w:sz w:val="21"/>
                <w:szCs w:val="21"/>
                <w:lang w:val="en-AU" w:eastAsia="en-AU"/>
              </w:rPr>
              <w:t>HH is in urban locality</w:t>
            </w:r>
          </w:p>
        </w:tc>
        <w:tc>
          <w:tcPr>
            <w:tcW w:w="1499" w:type="dxa"/>
            <w:gridSpan w:val="2"/>
            <w:noWrap/>
            <w:vAlign w:val="bottom"/>
            <w:hideMark/>
          </w:tcPr>
          <w:p w:rsidR="00CD6DE6" w:rsidRPr="00404A8C" w:rsidRDefault="00CD6DE6" w:rsidP="00404A8C">
            <w:pPr>
              <w:tabs>
                <w:tab w:val="decimal" w:pos="642"/>
              </w:tabs>
              <w:rPr>
                <w:rFonts w:ascii="Times New Roman" w:eastAsia="Times New Roman" w:hAnsi="Times New Roman" w:cs="Times New Roman"/>
                <w:color w:val="000000"/>
                <w:sz w:val="21"/>
                <w:szCs w:val="21"/>
                <w:lang w:val="en-AU" w:eastAsia="en-AU"/>
              </w:rPr>
            </w:pPr>
            <w:r w:rsidRPr="00404A8C">
              <w:rPr>
                <w:rFonts w:ascii="Times New Roman" w:eastAsia="Times New Roman" w:hAnsi="Times New Roman" w:cs="Times New Roman"/>
                <w:color w:val="000000"/>
                <w:sz w:val="21"/>
                <w:szCs w:val="21"/>
                <w:lang w:val="en-AU" w:eastAsia="en-AU"/>
              </w:rPr>
              <w:t>0.80</w:t>
            </w:r>
          </w:p>
        </w:tc>
        <w:tc>
          <w:tcPr>
            <w:tcW w:w="1276" w:type="dxa"/>
            <w:gridSpan w:val="2"/>
            <w:noWrap/>
            <w:vAlign w:val="bottom"/>
            <w:hideMark/>
          </w:tcPr>
          <w:p w:rsidR="00CD6DE6" w:rsidRPr="00404A8C" w:rsidRDefault="00CD6DE6" w:rsidP="00404A8C">
            <w:pPr>
              <w:tabs>
                <w:tab w:val="decimal" w:pos="463"/>
              </w:tabs>
              <w:rPr>
                <w:rFonts w:ascii="Times New Roman" w:eastAsia="Times New Roman" w:hAnsi="Times New Roman" w:cs="Times New Roman"/>
                <w:color w:val="000000"/>
                <w:sz w:val="21"/>
                <w:szCs w:val="21"/>
                <w:lang w:val="en-AU" w:eastAsia="en-AU"/>
              </w:rPr>
            </w:pPr>
            <w:r w:rsidRPr="00404A8C">
              <w:rPr>
                <w:rFonts w:ascii="Times New Roman" w:eastAsia="Times New Roman" w:hAnsi="Times New Roman" w:cs="Times New Roman"/>
                <w:color w:val="000000"/>
                <w:sz w:val="21"/>
                <w:szCs w:val="21"/>
                <w:lang w:val="en-AU" w:eastAsia="en-AU"/>
              </w:rPr>
              <w:t>0.82</w:t>
            </w:r>
          </w:p>
        </w:tc>
        <w:tc>
          <w:tcPr>
            <w:tcW w:w="1499" w:type="dxa"/>
            <w:gridSpan w:val="2"/>
            <w:noWrap/>
            <w:vAlign w:val="bottom"/>
            <w:hideMark/>
          </w:tcPr>
          <w:p w:rsidR="00CD6DE6" w:rsidRPr="00404A8C" w:rsidRDefault="00CD6DE6" w:rsidP="00404A8C">
            <w:pPr>
              <w:tabs>
                <w:tab w:val="decimal" w:pos="550"/>
              </w:tabs>
              <w:rPr>
                <w:rFonts w:ascii="Times New Roman" w:eastAsia="Times New Roman" w:hAnsi="Times New Roman" w:cs="Times New Roman"/>
                <w:color w:val="000000"/>
                <w:sz w:val="21"/>
                <w:szCs w:val="21"/>
                <w:lang w:val="en-AU" w:eastAsia="en-AU"/>
              </w:rPr>
            </w:pPr>
            <w:r w:rsidRPr="00404A8C">
              <w:rPr>
                <w:rFonts w:ascii="Times New Roman" w:eastAsia="Times New Roman" w:hAnsi="Times New Roman" w:cs="Times New Roman"/>
                <w:color w:val="000000"/>
                <w:sz w:val="21"/>
                <w:szCs w:val="21"/>
                <w:lang w:val="en-AU" w:eastAsia="en-AU"/>
              </w:rPr>
              <w:t>1.00</w:t>
            </w:r>
          </w:p>
        </w:tc>
        <w:tc>
          <w:tcPr>
            <w:tcW w:w="1277" w:type="dxa"/>
            <w:gridSpan w:val="2"/>
            <w:noWrap/>
            <w:vAlign w:val="bottom"/>
            <w:hideMark/>
          </w:tcPr>
          <w:p w:rsidR="00CD6DE6" w:rsidRPr="00404A8C" w:rsidRDefault="00CD6DE6" w:rsidP="00404A8C">
            <w:pPr>
              <w:tabs>
                <w:tab w:val="decimal" w:pos="480"/>
              </w:tabs>
              <w:jc w:val="center"/>
              <w:rPr>
                <w:rFonts w:ascii="Times New Roman" w:eastAsia="Times New Roman" w:hAnsi="Times New Roman" w:cs="Times New Roman"/>
                <w:color w:val="000000"/>
                <w:sz w:val="21"/>
                <w:szCs w:val="21"/>
                <w:lang w:val="en-AU" w:eastAsia="en-AU"/>
              </w:rPr>
            </w:pPr>
            <w:r w:rsidRPr="00404A8C">
              <w:rPr>
                <w:rFonts w:ascii="Times New Roman" w:eastAsia="Times New Roman" w:hAnsi="Times New Roman" w:cs="Times New Roman"/>
                <w:color w:val="000000"/>
                <w:sz w:val="21"/>
                <w:szCs w:val="21"/>
                <w:lang w:val="en-AU" w:eastAsia="en-AU"/>
              </w:rPr>
              <w:t>1.00</w:t>
            </w:r>
          </w:p>
        </w:tc>
      </w:tr>
      <w:tr w:rsidR="00CD6DE6" w:rsidTr="00CD6DE6">
        <w:trPr>
          <w:trHeight w:val="21"/>
        </w:trPr>
        <w:tc>
          <w:tcPr>
            <w:tcW w:w="3603" w:type="dxa"/>
            <w:gridSpan w:val="2"/>
            <w:noWrap/>
            <w:vAlign w:val="bottom"/>
            <w:hideMark/>
          </w:tcPr>
          <w:p w:rsidR="00CD6DE6" w:rsidRPr="00404A8C" w:rsidRDefault="00CD6DE6" w:rsidP="00404A8C">
            <w:pPr>
              <w:rPr>
                <w:rFonts w:ascii="Times New Roman" w:eastAsia="Times New Roman" w:hAnsi="Times New Roman" w:cs="Times New Roman"/>
                <w:color w:val="000000"/>
                <w:sz w:val="21"/>
                <w:szCs w:val="21"/>
                <w:lang w:val="en-AU" w:eastAsia="en-AU"/>
              </w:rPr>
            </w:pPr>
          </w:p>
        </w:tc>
        <w:tc>
          <w:tcPr>
            <w:tcW w:w="1499" w:type="dxa"/>
            <w:gridSpan w:val="2"/>
            <w:noWrap/>
            <w:vAlign w:val="bottom"/>
            <w:hideMark/>
          </w:tcPr>
          <w:p w:rsidR="00CD6DE6" w:rsidRPr="00404A8C" w:rsidRDefault="00CD6DE6" w:rsidP="00404A8C">
            <w:pPr>
              <w:tabs>
                <w:tab w:val="decimal" w:pos="642"/>
              </w:tabs>
              <w:rPr>
                <w:rFonts w:ascii="Times New Roman" w:eastAsia="Times New Roman" w:hAnsi="Times New Roman" w:cs="Times New Roman"/>
                <w:color w:val="000000"/>
                <w:sz w:val="21"/>
                <w:szCs w:val="21"/>
                <w:lang w:val="en-AU" w:eastAsia="en-AU"/>
              </w:rPr>
            </w:pPr>
            <w:r w:rsidRPr="00404A8C">
              <w:rPr>
                <w:rFonts w:ascii="Times New Roman" w:eastAsia="Times New Roman" w:hAnsi="Times New Roman" w:cs="Times New Roman"/>
                <w:color w:val="000000"/>
                <w:sz w:val="21"/>
                <w:szCs w:val="21"/>
                <w:lang w:val="en-AU" w:eastAsia="en-AU"/>
              </w:rPr>
              <w:t>(0.40)</w:t>
            </w:r>
          </w:p>
        </w:tc>
        <w:tc>
          <w:tcPr>
            <w:tcW w:w="1276" w:type="dxa"/>
            <w:gridSpan w:val="2"/>
            <w:noWrap/>
            <w:vAlign w:val="bottom"/>
            <w:hideMark/>
          </w:tcPr>
          <w:p w:rsidR="00CD6DE6" w:rsidRPr="00404A8C" w:rsidRDefault="00CD6DE6" w:rsidP="00404A8C">
            <w:pPr>
              <w:tabs>
                <w:tab w:val="decimal" w:pos="463"/>
              </w:tabs>
              <w:rPr>
                <w:rFonts w:ascii="Times New Roman" w:eastAsia="Times New Roman" w:hAnsi="Times New Roman" w:cs="Times New Roman"/>
                <w:color w:val="000000"/>
                <w:sz w:val="21"/>
                <w:szCs w:val="21"/>
                <w:lang w:val="en-AU" w:eastAsia="en-AU"/>
              </w:rPr>
            </w:pPr>
            <w:r w:rsidRPr="00404A8C">
              <w:rPr>
                <w:rFonts w:ascii="Times New Roman" w:eastAsia="Times New Roman" w:hAnsi="Times New Roman" w:cs="Times New Roman"/>
                <w:color w:val="000000"/>
                <w:sz w:val="21"/>
                <w:szCs w:val="21"/>
                <w:lang w:val="en-AU" w:eastAsia="en-AU"/>
              </w:rPr>
              <w:t>(0.39)</w:t>
            </w:r>
          </w:p>
        </w:tc>
        <w:tc>
          <w:tcPr>
            <w:tcW w:w="1499" w:type="dxa"/>
            <w:gridSpan w:val="2"/>
            <w:noWrap/>
            <w:vAlign w:val="bottom"/>
            <w:hideMark/>
          </w:tcPr>
          <w:p w:rsidR="00CD6DE6" w:rsidRPr="00404A8C" w:rsidRDefault="00CD6DE6" w:rsidP="00404A8C">
            <w:pPr>
              <w:tabs>
                <w:tab w:val="decimal" w:pos="550"/>
              </w:tabs>
              <w:rPr>
                <w:rFonts w:ascii="Times New Roman" w:eastAsia="Times New Roman" w:hAnsi="Times New Roman" w:cs="Times New Roman"/>
                <w:color w:val="000000"/>
                <w:sz w:val="21"/>
                <w:szCs w:val="21"/>
                <w:lang w:val="en-AU" w:eastAsia="en-AU"/>
              </w:rPr>
            </w:pPr>
            <w:r w:rsidRPr="00404A8C">
              <w:rPr>
                <w:rFonts w:ascii="Times New Roman" w:eastAsia="Times New Roman" w:hAnsi="Times New Roman" w:cs="Times New Roman"/>
                <w:color w:val="000000"/>
                <w:sz w:val="21"/>
                <w:szCs w:val="21"/>
                <w:lang w:val="en-AU" w:eastAsia="en-AU"/>
              </w:rPr>
              <w:t>(0.00)</w:t>
            </w:r>
          </w:p>
        </w:tc>
        <w:tc>
          <w:tcPr>
            <w:tcW w:w="1277" w:type="dxa"/>
            <w:gridSpan w:val="2"/>
            <w:noWrap/>
            <w:vAlign w:val="bottom"/>
            <w:hideMark/>
          </w:tcPr>
          <w:p w:rsidR="00CD6DE6" w:rsidRPr="00404A8C" w:rsidRDefault="00CD6DE6" w:rsidP="00404A8C">
            <w:pPr>
              <w:tabs>
                <w:tab w:val="decimal" w:pos="480"/>
              </w:tabs>
              <w:jc w:val="center"/>
              <w:rPr>
                <w:rFonts w:ascii="Times New Roman" w:eastAsia="Times New Roman" w:hAnsi="Times New Roman" w:cs="Times New Roman"/>
                <w:color w:val="000000"/>
                <w:sz w:val="21"/>
                <w:szCs w:val="21"/>
                <w:lang w:val="en-AU" w:eastAsia="en-AU"/>
              </w:rPr>
            </w:pPr>
            <w:r w:rsidRPr="00404A8C">
              <w:rPr>
                <w:rFonts w:ascii="Times New Roman" w:eastAsia="Times New Roman" w:hAnsi="Times New Roman" w:cs="Times New Roman"/>
                <w:color w:val="000000"/>
                <w:sz w:val="21"/>
                <w:szCs w:val="21"/>
                <w:lang w:val="en-AU" w:eastAsia="en-AU"/>
              </w:rPr>
              <w:t>(0.00)</w:t>
            </w:r>
          </w:p>
        </w:tc>
      </w:tr>
      <w:tr w:rsidR="00CD6DE6" w:rsidTr="00CD6DE6">
        <w:trPr>
          <w:trHeight w:val="21"/>
        </w:trPr>
        <w:tc>
          <w:tcPr>
            <w:tcW w:w="3603" w:type="dxa"/>
            <w:gridSpan w:val="2"/>
            <w:tcBorders>
              <w:top w:val="nil"/>
              <w:left w:val="nil"/>
              <w:bottom w:val="single" w:sz="4" w:space="0" w:color="3C3C3C"/>
              <w:right w:val="nil"/>
            </w:tcBorders>
            <w:noWrap/>
            <w:vAlign w:val="bottom"/>
            <w:hideMark/>
          </w:tcPr>
          <w:p w:rsidR="00CD6DE6" w:rsidRPr="00404A8C" w:rsidRDefault="00CD6DE6" w:rsidP="00404A8C">
            <w:pPr>
              <w:rPr>
                <w:rFonts w:ascii="Times New Roman" w:eastAsia="Times New Roman" w:hAnsi="Times New Roman" w:cs="Times New Roman"/>
                <w:color w:val="000000"/>
                <w:sz w:val="21"/>
                <w:szCs w:val="21"/>
                <w:lang w:val="en-AU" w:eastAsia="en-AU"/>
              </w:rPr>
            </w:pPr>
            <w:r w:rsidRPr="00404A8C">
              <w:rPr>
                <w:rFonts w:ascii="Times New Roman" w:eastAsia="Times New Roman" w:hAnsi="Times New Roman" w:cs="Times New Roman"/>
                <w:color w:val="000000"/>
                <w:sz w:val="21"/>
                <w:szCs w:val="21"/>
                <w:lang w:val="en-AU" w:eastAsia="en-AU"/>
              </w:rPr>
              <w:t>Observations</w:t>
            </w:r>
          </w:p>
        </w:tc>
        <w:tc>
          <w:tcPr>
            <w:tcW w:w="1499" w:type="dxa"/>
            <w:gridSpan w:val="2"/>
            <w:tcBorders>
              <w:top w:val="nil"/>
              <w:left w:val="nil"/>
              <w:bottom w:val="single" w:sz="4" w:space="0" w:color="3C3C3C"/>
              <w:right w:val="nil"/>
            </w:tcBorders>
            <w:noWrap/>
            <w:vAlign w:val="bottom"/>
            <w:hideMark/>
          </w:tcPr>
          <w:p w:rsidR="00CD6DE6" w:rsidRPr="00404A8C" w:rsidRDefault="00CD6DE6" w:rsidP="00404A8C">
            <w:pPr>
              <w:tabs>
                <w:tab w:val="decimal" w:pos="642"/>
              </w:tabs>
              <w:jc w:val="center"/>
              <w:rPr>
                <w:rFonts w:ascii="Times New Roman" w:eastAsia="Times New Roman" w:hAnsi="Times New Roman" w:cs="Times New Roman"/>
                <w:color w:val="000000"/>
                <w:sz w:val="21"/>
                <w:szCs w:val="21"/>
                <w:lang w:val="en-AU" w:eastAsia="en-AU"/>
              </w:rPr>
            </w:pPr>
            <w:r w:rsidRPr="00404A8C">
              <w:rPr>
                <w:rFonts w:ascii="Times New Roman" w:eastAsia="Times New Roman" w:hAnsi="Times New Roman" w:cs="Times New Roman"/>
                <w:color w:val="000000"/>
                <w:sz w:val="21"/>
                <w:szCs w:val="21"/>
                <w:lang w:val="en-AU" w:eastAsia="en-AU"/>
              </w:rPr>
              <w:t>12087</w:t>
            </w:r>
          </w:p>
        </w:tc>
        <w:tc>
          <w:tcPr>
            <w:tcW w:w="1276" w:type="dxa"/>
            <w:gridSpan w:val="2"/>
            <w:tcBorders>
              <w:top w:val="nil"/>
              <w:left w:val="nil"/>
              <w:bottom w:val="single" w:sz="4" w:space="0" w:color="3C3C3C"/>
              <w:right w:val="nil"/>
            </w:tcBorders>
            <w:noWrap/>
            <w:vAlign w:val="bottom"/>
            <w:hideMark/>
          </w:tcPr>
          <w:p w:rsidR="00CD6DE6" w:rsidRPr="00404A8C" w:rsidRDefault="00CD6DE6" w:rsidP="00404A8C">
            <w:pPr>
              <w:jc w:val="center"/>
              <w:rPr>
                <w:rFonts w:ascii="Times New Roman" w:eastAsia="Times New Roman" w:hAnsi="Times New Roman" w:cs="Times New Roman"/>
                <w:color w:val="000000"/>
                <w:sz w:val="21"/>
                <w:szCs w:val="21"/>
                <w:lang w:val="en-AU" w:eastAsia="en-AU"/>
              </w:rPr>
            </w:pPr>
            <w:r w:rsidRPr="00404A8C">
              <w:rPr>
                <w:rFonts w:ascii="Times New Roman" w:eastAsia="Times New Roman" w:hAnsi="Times New Roman" w:cs="Times New Roman"/>
                <w:color w:val="000000"/>
                <w:sz w:val="21"/>
                <w:szCs w:val="21"/>
                <w:lang w:val="en-AU" w:eastAsia="en-AU"/>
              </w:rPr>
              <w:t>7983</w:t>
            </w:r>
          </w:p>
        </w:tc>
        <w:tc>
          <w:tcPr>
            <w:tcW w:w="1499" w:type="dxa"/>
            <w:gridSpan w:val="2"/>
            <w:tcBorders>
              <w:top w:val="nil"/>
              <w:left w:val="nil"/>
              <w:bottom w:val="single" w:sz="4" w:space="0" w:color="3C3C3C"/>
              <w:right w:val="nil"/>
            </w:tcBorders>
            <w:noWrap/>
            <w:vAlign w:val="bottom"/>
            <w:hideMark/>
          </w:tcPr>
          <w:p w:rsidR="00CD6DE6" w:rsidRPr="00404A8C" w:rsidRDefault="00CD6DE6" w:rsidP="00404A8C">
            <w:pPr>
              <w:jc w:val="center"/>
              <w:rPr>
                <w:rFonts w:ascii="Times New Roman" w:eastAsia="Times New Roman" w:hAnsi="Times New Roman" w:cs="Times New Roman"/>
                <w:color w:val="000000"/>
                <w:sz w:val="21"/>
                <w:szCs w:val="21"/>
                <w:lang w:val="en-AU" w:eastAsia="en-AU"/>
              </w:rPr>
            </w:pPr>
            <w:r w:rsidRPr="00404A8C">
              <w:rPr>
                <w:rFonts w:ascii="Times New Roman" w:eastAsia="Times New Roman" w:hAnsi="Times New Roman" w:cs="Times New Roman"/>
                <w:color w:val="000000"/>
                <w:sz w:val="21"/>
                <w:szCs w:val="21"/>
                <w:lang w:val="en-AU" w:eastAsia="en-AU"/>
              </w:rPr>
              <w:t>9654</w:t>
            </w:r>
          </w:p>
        </w:tc>
        <w:tc>
          <w:tcPr>
            <w:tcW w:w="1277" w:type="dxa"/>
            <w:gridSpan w:val="2"/>
            <w:tcBorders>
              <w:top w:val="nil"/>
              <w:left w:val="nil"/>
              <w:bottom w:val="single" w:sz="4" w:space="0" w:color="3C3C3C"/>
              <w:right w:val="nil"/>
            </w:tcBorders>
            <w:noWrap/>
            <w:vAlign w:val="bottom"/>
            <w:hideMark/>
          </w:tcPr>
          <w:p w:rsidR="00CD6DE6" w:rsidRPr="00404A8C" w:rsidRDefault="00CD6DE6" w:rsidP="00404A8C">
            <w:pPr>
              <w:jc w:val="center"/>
              <w:rPr>
                <w:rFonts w:ascii="Times New Roman" w:eastAsia="Times New Roman" w:hAnsi="Times New Roman" w:cs="Times New Roman"/>
                <w:color w:val="000000"/>
                <w:sz w:val="21"/>
                <w:szCs w:val="21"/>
                <w:lang w:val="en-AU" w:eastAsia="en-AU"/>
              </w:rPr>
            </w:pPr>
            <w:r w:rsidRPr="00404A8C">
              <w:rPr>
                <w:rFonts w:ascii="Times New Roman" w:eastAsia="Times New Roman" w:hAnsi="Times New Roman" w:cs="Times New Roman"/>
                <w:color w:val="000000"/>
                <w:sz w:val="21"/>
                <w:szCs w:val="21"/>
                <w:lang w:val="en-AU" w:eastAsia="en-AU"/>
              </w:rPr>
              <w:t>6514</w:t>
            </w:r>
          </w:p>
        </w:tc>
      </w:tr>
      <w:tr w:rsidR="00CD6DE6" w:rsidTr="00404A8C">
        <w:trPr>
          <w:gridAfter w:val="1"/>
          <w:wAfter w:w="59" w:type="dxa"/>
          <w:trHeight w:val="21"/>
        </w:trPr>
        <w:tc>
          <w:tcPr>
            <w:tcW w:w="3544" w:type="dxa"/>
            <w:noWrap/>
            <w:hideMark/>
          </w:tcPr>
          <w:p w:rsidR="00CD6DE6" w:rsidRPr="00404A8C" w:rsidRDefault="00404A8C" w:rsidP="00404A8C">
            <w:pPr>
              <w:spacing w:before="20"/>
              <w:ind w:right="-1094"/>
              <w:rPr>
                <w:rFonts w:ascii="Times New Roman" w:eastAsia="Times New Roman" w:hAnsi="Times New Roman" w:cs="Times New Roman"/>
                <w:i/>
                <w:iCs/>
                <w:color w:val="000000"/>
                <w:sz w:val="18"/>
                <w:szCs w:val="18"/>
                <w:lang w:val="en-AU" w:eastAsia="en-AU"/>
              </w:rPr>
            </w:pPr>
            <w:r w:rsidRPr="00404A8C">
              <w:rPr>
                <w:rFonts w:ascii="Times New Roman" w:eastAsia="Times New Roman" w:hAnsi="Times New Roman" w:cs="Times New Roman"/>
                <w:i/>
                <w:iCs/>
                <w:color w:val="000000"/>
                <w:sz w:val="18"/>
                <w:szCs w:val="18"/>
                <w:lang w:val="en-AU" w:eastAsia="en-AU"/>
              </w:rPr>
              <w:t>Note</w:t>
            </w:r>
            <w:r w:rsidR="00CD6DE6" w:rsidRPr="00404A8C">
              <w:rPr>
                <w:rFonts w:ascii="Times New Roman" w:eastAsia="Times New Roman" w:hAnsi="Times New Roman" w:cs="Times New Roman"/>
                <w:i/>
                <w:iCs/>
                <w:color w:val="000000"/>
                <w:sz w:val="18"/>
                <w:szCs w:val="18"/>
                <w:lang w:val="en-AU" w:eastAsia="en-AU"/>
              </w:rPr>
              <w:t>:</w:t>
            </w:r>
            <w:r w:rsidR="00CD6DE6" w:rsidRPr="00404A8C">
              <w:rPr>
                <w:rFonts w:ascii="Times New Roman" w:eastAsia="Times New Roman" w:hAnsi="Times New Roman" w:cs="Times New Roman"/>
                <w:color w:val="000000"/>
                <w:sz w:val="18"/>
                <w:szCs w:val="18"/>
                <w:lang w:val="en-AU" w:eastAsia="en-AU"/>
              </w:rPr>
              <w:t xml:space="preserve"> Standard deviations in </w:t>
            </w:r>
            <w:r>
              <w:rPr>
                <w:rFonts w:ascii="Times New Roman" w:eastAsia="Times New Roman" w:hAnsi="Times New Roman" w:cs="Times New Roman"/>
                <w:color w:val="000000"/>
                <w:sz w:val="18"/>
                <w:szCs w:val="18"/>
                <w:lang w:val="en-AU" w:eastAsia="en-AU"/>
              </w:rPr>
              <w:t xml:space="preserve">parenthesis </w:t>
            </w:r>
            <w:r w:rsidR="00CD6DE6" w:rsidRPr="00404A8C">
              <w:rPr>
                <w:rFonts w:ascii="Times New Roman" w:eastAsia="Times New Roman" w:hAnsi="Times New Roman" w:cs="Times New Roman"/>
                <w:color w:val="000000"/>
                <w:sz w:val="18"/>
                <w:szCs w:val="18"/>
                <w:lang w:val="en-AU" w:eastAsia="en-AU"/>
              </w:rPr>
              <w:t>()</w:t>
            </w:r>
            <w:r>
              <w:rPr>
                <w:rFonts w:ascii="Times New Roman" w:eastAsia="Times New Roman" w:hAnsi="Times New Roman" w:cs="Times New Roman"/>
                <w:color w:val="000000"/>
                <w:sz w:val="18"/>
                <w:szCs w:val="18"/>
                <w:lang w:val="en-AU" w:eastAsia="en-AU"/>
              </w:rPr>
              <w:t>.</w:t>
            </w:r>
          </w:p>
        </w:tc>
        <w:tc>
          <w:tcPr>
            <w:tcW w:w="1499" w:type="dxa"/>
            <w:gridSpan w:val="2"/>
            <w:noWrap/>
            <w:hideMark/>
          </w:tcPr>
          <w:p w:rsidR="00CD6DE6" w:rsidRDefault="00CD6DE6" w:rsidP="00404A8C">
            <w:pPr>
              <w:ind w:right="-1094"/>
              <w:rPr>
                <w:rFonts w:ascii="Times New Roman" w:eastAsia="Times New Roman" w:hAnsi="Times New Roman" w:cs="Times New Roman"/>
                <w:i/>
                <w:iCs/>
                <w:color w:val="000000"/>
                <w:lang w:val="en-AU" w:eastAsia="en-AU"/>
              </w:rPr>
            </w:pPr>
          </w:p>
        </w:tc>
        <w:tc>
          <w:tcPr>
            <w:tcW w:w="1276" w:type="dxa"/>
            <w:gridSpan w:val="2"/>
            <w:noWrap/>
            <w:hideMark/>
          </w:tcPr>
          <w:p w:rsidR="00CD6DE6" w:rsidRDefault="00CD6DE6" w:rsidP="0090399B">
            <w:pPr>
              <w:rPr>
                <w:sz w:val="20"/>
                <w:szCs w:val="20"/>
                <w:lang w:val="en-AU" w:eastAsia="en-AU"/>
              </w:rPr>
            </w:pPr>
          </w:p>
        </w:tc>
        <w:tc>
          <w:tcPr>
            <w:tcW w:w="1499" w:type="dxa"/>
            <w:gridSpan w:val="2"/>
            <w:noWrap/>
            <w:hideMark/>
          </w:tcPr>
          <w:p w:rsidR="00CD6DE6" w:rsidRDefault="00CD6DE6" w:rsidP="0090399B">
            <w:pPr>
              <w:rPr>
                <w:sz w:val="20"/>
                <w:szCs w:val="20"/>
                <w:lang w:val="en-AU" w:eastAsia="en-AU"/>
              </w:rPr>
            </w:pPr>
          </w:p>
        </w:tc>
        <w:tc>
          <w:tcPr>
            <w:tcW w:w="1277" w:type="dxa"/>
            <w:gridSpan w:val="2"/>
            <w:noWrap/>
            <w:hideMark/>
          </w:tcPr>
          <w:p w:rsidR="00CD6DE6" w:rsidRDefault="00CD6DE6" w:rsidP="0090399B">
            <w:pPr>
              <w:rPr>
                <w:sz w:val="20"/>
                <w:szCs w:val="20"/>
                <w:lang w:val="en-AU" w:eastAsia="en-AU"/>
              </w:rPr>
            </w:pPr>
          </w:p>
        </w:tc>
      </w:tr>
    </w:tbl>
    <w:tbl>
      <w:tblPr>
        <w:tblStyle w:val="TableGrid"/>
        <w:tblW w:w="0" w:type="auto"/>
        <w:tblCellMar>
          <w:left w:w="28" w:type="dxa"/>
          <w:right w:w="28" w:type="dxa"/>
        </w:tblCellMar>
        <w:tblLook w:val="04A0" w:firstRow="1" w:lastRow="0" w:firstColumn="1" w:lastColumn="0" w:noHBand="0" w:noVBand="1"/>
      </w:tblPr>
      <w:tblGrid>
        <w:gridCol w:w="3430"/>
        <w:gridCol w:w="1701"/>
        <w:gridCol w:w="1276"/>
        <w:gridCol w:w="1544"/>
        <w:gridCol w:w="1132"/>
      </w:tblGrid>
      <w:tr w:rsidR="00DE4AC4" w:rsidRPr="009C44E4" w:rsidTr="00C03F3E">
        <w:tc>
          <w:tcPr>
            <w:tcW w:w="9083" w:type="dxa"/>
            <w:gridSpan w:val="5"/>
            <w:tcBorders>
              <w:top w:val="nil"/>
              <w:left w:val="nil"/>
              <w:bottom w:val="single" w:sz="4" w:space="0" w:color="auto"/>
              <w:right w:val="nil"/>
            </w:tcBorders>
          </w:tcPr>
          <w:p w:rsidR="00DE4AC4" w:rsidRPr="00F806F8" w:rsidRDefault="00DE4AC4" w:rsidP="002F183D">
            <w:pPr>
              <w:pStyle w:val="PlainText"/>
              <w:jc w:val="center"/>
              <w:rPr>
                <w:rFonts w:ascii="Times New Roman" w:hAnsi="Times New Roman" w:cs="Times New Roman"/>
                <w:b/>
                <w:sz w:val="22"/>
                <w:szCs w:val="22"/>
              </w:rPr>
            </w:pPr>
            <w:r w:rsidRPr="00F806F8">
              <w:rPr>
                <w:rFonts w:ascii="Times New Roman" w:hAnsi="Times New Roman" w:cs="Times New Roman"/>
                <w:b/>
                <w:sz w:val="22"/>
                <w:szCs w:val="22"/>
              </w:rPr>
              <w:lastRenderedPageBreak/>
              <w:t>Table 2a: Regression Results for Four Budget Share Models</w:t>
            </w:r>
          </w:p>
          <w:p w:rsidR="00DE4AC4" w:rsidRPr="00F806F8" w:rsidRDefault="00DE4AC4" w:rsidP="002F183D">
            <w:pPr>
              <w:pStyle w:val="PlainText"/>
              <w:jc w:val="center"/>
              <w:rPr>
                <w:rFonts w:ascii="Times New Roman" w:hAnsi="Times New Roman" w:cs="Times New Roman"/>
                <w:sz w:val="22"/>
                <w:szCs w:val="22"/>
              </w:rPr>
            </w:pPr>
            <w:r w:rsidRPr="00F806F8">
              <w:rPr>
                <w:rFonts w:ascii="Times New Roman" w:hAnsi="Times New Roman" w:cs="Times New Roman"/>
                <w:sz w:val="22"/>
                <w:szCs w:val="22"/>
              </w:rPr>
              <w:t>Sample With Trimming of Prices and Unit Values ± 5</w:t>
            </w:r>
            <w:r w:rsidR="00F7694C">
              <w:rPr>
                <w:rFonts w:ascii="Times New Roman" w:hAnsi="Times New Roman" w:cs="Times New Roman"/>
                <w:sz w:val="22"/>
                <w:szCs w:val="22"/>
              </w:rPr>
              <w:t xml:space="preserve"> Standard Deviations from Means</w:t>
            </w:r>
          </w:p>
        </w:tc>
      </w:tr>
      <w:tr w:rsidR="00DE4AC4" w:rsidRPr="009C44E4" w:rsidTr="00F7694C">
        <w:tc>
          <w:tcPr>
            <w:tcW w:w="3430" w:type="dxa"/>
            <w:tcBorders>
              <w:top w:val="single" w:sz="4" w:space="0" w:color="auto"/>
              <w:left w:val="nil"/>
              <w:bottom w:val="single" w:sz="4" w:space="0" w:color="auto"/>
              <w:right w:val="nil"/>
            </w:tcBorders>
          </w:tcPr>
          <w:p w:rsidR="00DE4AC4" w:rsidRPr="00F806F8" w:rsidRDefault="00DE4AC4" w:rsidP="002F183D">
            <w:pPr>
              <w:pStyle w:val="PlainText"/>
              <w:rPr>
                <w:rFonts w:ascii="Times New Roman" w:hAnsi="Times New Roman" w:cs="Times New Roman"/>
                <w:sz w:val="22"/>
                <w:szCs w:val="22"/>
              </w:rPr>
            </w:pPr>
          </w:p>
        </w:tc>
        <w:tc>
          <w:tcPr>
            <w:tcW w:w="1701" w:type="dxa"/>
            <w:tcBorders>
              <w:top w:val="single" w:sz="4" w:space="0" w:color="auto"/>
              <w:left w:val="nil"/>
              <w:bottom w:val="single" w:sz="4" w:space="0" w:color="auto"/>
              <w:right w:val="nil"/>
            </w:tcBorders>
            <w:vAlign w:val="bottom"/>
          </w:tcPr>
          <w:p w:rsidR="00DE4AC4" w:rsidRPr="00F806F8" w:rsidRDefault="00F7694C" w:rsidP="003C7953">
            <w:pPr>
              <w:pStyle w:val="PlainText"/>
              <w:spacing w:after="100"/>
              <w:jc w:val="center"/>
              <w:rPr>
                <w:rFonts w:ascii="Times New Roman" w:hAnsi="Times New Roman" w:cs="Times New Roman"/>
                <w:sz w:val="22"/>
                <w:szCs w:val="22"/>
              </w:rPr>
            </w:pPr>
            <w:r>
              <w:rPr>
                <w:rFonts w:ascii="Times New Roman" w:hAnsi="Times New Roman" w:cs="Times New Roman"/>
                <w:sz w:val="22"/>
                <w:szCs w:val="22"/>
              </w:rPr>
              <w:t>Standard Price M</w:t>
            </w:r>
            <w:r w:rsidR="00DE4AC4" w:rsidRPr="00F806F8">
              <w:rPr>
                <w:rFonts w:ascii="Times New Roman" w:hAnsi="Times New Roman" w:cs="Times New Roman"/>
                <w:sz w:val="22"/>
                <w:szCs w:val="22"/>
              </w:rPr>
              <w:t>ethod</w:t>
            </w:r>
          </w:p>
        </w:tc>
        <w:tc>
          <w:tcPr>
            <w:tcW w:w="1276" w:type="dxa"/>
            <w:tcBorders>
              <w:top w:val="single" w:sz="4" w:space="0" w:color="auto"/>
              <w:left w:val="nil"/>
              <w:bottom w:val="single" w:sz="4" w:space="0" w:color="auto"/>
              <w:right w:val="nil"/>
            </w:tcBorders>
            <w:vAlign w:val="bottom"/>
          </w:tcPr>
          <w:p w:rsidR="00F7694C" w:rsidRDefault="00F7694C" w:rsidP="002F183D">
            <w:pPr>
              <w:pStyle w:val="PlainText"/>
              <w:jc w:val="center"/>
              <w:rPr>
                <w:rFonts w:ascii="Times New Roman" w:hAnsi="Times New Roman" w:cs="Times New Roman"/>
                <w:sz w:val="22"/>
                <w:szCs w:val="22"/>
              </w:rPr>
            </w:pPr>
            <w:r>
              <w:rPr>
                <w:rFonts w:ascii="Times New Roman" w:hAnsi="Times New Roman" w:cs="Times New Roman"/>
                <w:sz w:val="22"/>
                <w:szCs w:val="22"/>
              </w:rPr>
              <w:t xml:space="preserve">Standard </w:t>
            </w:r>
          </w:p>
          <w:p w:rsidR="00DE4AC4" w:rsidRPr="00F806F8" w:rsidRDefault="00F7694C" w:rsidP="003C7953">
            <w:pPr>
              <w:pStyle w:val="PlainText"/>
              <w:spacing w:after="100"/>
              <w:jc w:val="center"/>
              <w:rPr>
                <w:rFonts w:ascii="Times New Roman" w:hAnsi="Times New Roman" w:cs="Times New Roman"/>
                <w:sz w:val="22"/>
                <w:szCs w:val="22"/>
              </w:rPr>
            </w:pPr>
            <w:r>
              <w:rPr>
                <w:rFonts w:ascii="Times New Roman" w:hAnsi="Times New Roman" w:cs="Times New Roman"/>
                <w:sz w:val="22"/>
                <w:szCs w:val="22"/>
              </w:rPr>
              <w:t xml:space="preserve">UV Method </w:t>
            </w:r>
            <w:r w:rsidR="00DE4AC4" w:rsidRPr="00F806F8">
              <w:rPr>
                <w:rFonts w:ascii="Times New Roman" w:hAnsi="Times New Roman" w:cs="Times New Roman"/>
                <w:sz w:val="22"/>
                <w:szCs w:val="22"/>
              </w:rPr>
              <w:t xml:space="preserve"> </w:t>
            </w:r>
            <w:r>
              <w:rPr>
                <w:rFonts w:ascii="Times New Roman" w:hAnsi="Times New Roman" w:cs="Times New Roman"/>
                <w:sz w:val="22"/>
                <w:szCs w:val="22"/>
              </w:rPr>
              <w:t>P</w:t>
            </w:r>
            <w:r w:rsidR="00DE4AC4" w:rsidRPr="00F806F8">
              <w:rPr>
                <w:rFonts w:ascii="Times New Roman" w:hAnsi="Times New Roman" w:cs="Times New Roman"/>
                <w:sz w:val="22"/>
                <w:szCs w:val="22"/>
              </w:rPr>
              <w:t>urchases</w:t>
            </w:r>
          </w:p>
        </w:tc>
        <w:tc>
          <w:tcPr>
            <w:tcW w:w="1544" w:type="dxa"/>
            <w:tcBorders>
              <w:top w:val="single" w:sz="4" w:space="0" w:color="auto"/>
              <w:left w:val="nil"/>
              <w:bottom w:val="single" w:sz="4" w:space="0" w:color="auto"/>
              <w:right w:val="nil"/>
            </w:tcBorders>
            <w:vAlign w:val="bottom"/>
          </w:tcPr>
          <w:p w:rsidR="00F7694C" w:rsidRDefault="00DE4AC4" w:rsidP="00F7694C">
            <w:pPr>
              <w:pStyle w:val="PlainText"/>
              <w:jc w:val="center"/>
              <w:rPr>
                <w:rFonts w:ascii="Times New Roman" w:hAnsi="Times New Roman" w:cs="Times New Roman"/>
                <w:sz w:val="22"/>
                <w:szCs w:val="22"/>
              </w:rPr>
            </w:pPr>
            <w:r w:rsidRPr="00F806F8">
              <w:rPr>
                <w:rFonts w:ascii="Times New Roman" w:hAnsi="Times New Roman" w:cs="Times New Roman"/>
                <w:sz w:val="22"/>
                <w:szCs w:val="22"/>
              </w:rPr>
              <w:t>Standard</w:t>
            </w:r>
          </w:p>
          <w:p w:rsidR="00F7694C" w:rsidRDefault="00DE4AC4" w:rsidP="00F7694C">
            <w:pPr>
              <w:pStyle w:val="PlainText"/>
              <w:jc w:val="center"/>
              <w:rPr>
                <w:rFonts w:ascii="Times New Roman" w:hAnsi="Times New Roman" w:cs="Times New Roman"/>
                <w:sz w:val="22"/>
                <w:szCs w:val="22"/>
              </w:rPr>
            </w:pPr>
            <w:r w:rsidRPr="00F806F8">
              <w:rPr>
                <w:rFonts w:ascii="Times New Roman" w:hAnsi="Times New Roman" w:cs="Times New Roman"/>
                <w:sz w:val="22"/>
                <w:szCs w:val="22"/>
              </w:rPr>
              <w:t>UV</w:t>
            </w:r>
          </w:p>
          <w:p w:rsidR="00DE4AC4" w:rsidRPr="00F806F8" w:rsidRDefault="00F7694C" w:rsidP="00F7694C">
            <w:pPr>
              <w:pStyle w:val="PlainText"/>
              <w:jc w:val="center"/>
              <w:rPr>
                <w:rFonts w:ascii="Times New Roman" w:hAnsi="Times New Roman" w:cs="Times New Roman"/>
                <w:sz w:val="22"/>
                <w:szCs w:val="22"/>
              </w:rPr>
            </w:pPr>
            <w:r>
              <w:rPr>
                <w:rFonts w:ascii="Times New Roman" w:hAnsi="Times New Roman" w:cs="Times New Roman"/>
                <w:sz w:val="22"/>
                <w:szCs w:val="22"/>
              </w:rPr>
              <w:t>M</w:t>
            </w:r>
            <w:r w:rsidR="00DE4AC4" w:rsidRPr="00F806F8">
              <w:rPr>
                <w:rFonts w:ascii="Times New Roman" w:hAnsi="Times New Roman" w:cs="Times New Roman"/>
                <w:sz w:val="22"/>
                <w:szCs w:val="22"/>
              </w:rPr>
              <w:t xml:space="preserve">ethod </w:t>
            </w:r>
            <w:r>
              <w:rPr>
                <w:rFonts w:ascii="Times New Roman" w:hAnsi="Times New Roman" w:cs="Times New Roman"/>
                <w:sz w:val="22"/>
                <w:szCs w:val="22"/>
              </w:rPr>
              <w:t>A</w:t>
            </w:r>
            <w:r w:rsidR="00DE4AC4" w:rsidRPr="00F806F8">
              <w:rPr>
                <w:rFonts w:ascii="Times New Roman" w:hAnsi="Times New Roman" w:cs="Times New Roman"/>
                <w:sz w:val="22"/>
                <w:szCs w:val="22"/>
              </w:rPr>
              <w:t>cquisitions</w:t>
            </w:r>
          </w:p>
        </w:tc>
        <w:tc>
          <w:tcPr>
            <w:tcW w:w="1132" w:type="dxa"/>
            <w:tcBorders>
              <w:top w:val="single" w:sz="4" w:space="0" w:color="auto"/>
              <w:left w:val="nil"/>
              <w:bottom w:val="single" w:sz="4" w:space="0" w:color="auto"/>
              <w:right w:val="nil"/>
            </w:tcBorders>
            <w:vAlign w:val="bottom"/>
          </w:tcPr>
          <w:p w:rsidR="00DE4AC4" w:rsidRPr="00F806F8" w:rsidRDefault="00F7694C" w:rsidP="007C4498">
            <w:pPr>
              <w:pStyle w:val="PlainText"/>
              <w:spacing w:after="100"/>
              <w:jc w:val="center"/>
              <w:rPr>
                <w:rFonts w:ascii="Times New Roman" w:hAnsi="Times New Roman" w:cs="Times New Roman"/>
                <w:sz w:val="22"/>
                <w:szCs w:val="22"/>
              </w:rPr>
            </w:pPr>
            <w:r>
              <w:rPr>
                <w:rFonts w:ascii="Times New Roman" w:hAnsi="Times New Roman" w:cs="Times New Roman"/>
                <w:sz w:val="22"/>
                <w:szCs w:val="22"/>
              </w:rPr>
              <w:t xml:space="preserve">Cox and </w:t>
            </w:r>
            <w:proofErr w:type="spellStart"/>
            <w:r>
              <w:rPr>
                <w:rFonts w:ascii="Times New Roman" w:hAnsi="Times New Roman" w:cs="Times New Roman"/>
                <w:sz w:val="22"/>
                <w:szCs w:val="22"/>
              </w:rPr>
              <w:t>Wohlgenant</w:t>
            </w:r>
            <w:proofErr w:type="spellEnd"/>
            <w:r>
              <w:rPr>
                <w:rFonts w:ascii="Times New Roman" w:hAnsi="Times New Roman" w:cs="Times New Roman"/>
                <w:sz w:val="22"/>
                <w:szCs w:val="22"/>
              </w:rPr>
              <w:t xml:space="preserve"> M</w:t>
            </w:r>
            <w:r w:rsidR="00DE4AC4" w:rsidRPr="00F806F8">
              <w:rPr>
                <w:rFonts w:ascii="Times New Roman" w:hAnsi="Times New Roman" w:cs="Times New Roman"/>
                <w:sz w:val="22"/>
                <w:szCs w:val="22"/>
              </w:rPr>
              <w:t>ethod</w:t>
            </w:r>
          </w:p>
        </w:tc>
      </w:tr>
      <w:tr w:rsidR="00DE4AC4" w:rsidRPr="009C44E4" w:rsidTr="00F7694C">
        <w:tc>
          <w:tcPr>
            <w:tcW w:w="3430" w:type="dxa"/>
            <w:tcBorders>
              <w:top w:val="single" w:sz="4" w:space="0" w:color="auto"/>
              <w:left w:val="nil"/>
              <w:bottom w:val="nil"/>
              <w:right w:val="nil"/>
            </w:tcBorders>
          </w:tcPr>
          <w:p w:rsidR="00DE4AC4" w:rsidRPr="00F806F8" w:rsidRDefault="00DE4AC4" w:rsidP="00BF6ACB">
            <w:pPr>
              <w:pStyle w:val="PlainText"/>
              <w:spacing w:before="100"/>
              <w:rPr>
                <w:rFonts w:ascii="Times New Roman" w:hAnsi="Times New Roman" w:cs="Times New Roman"/>
                <w:sz w:val="22"/>
                <w:szCs w:val="22"/>
              </w:rPr>
            </w:pPr>
            <w:r w:rsidRPr="00F806F8">
              <w:rPr>
                <w:rFonts w:ascii="Times New Roman" w:hAnsi="Times New Roman" w:cs="Times New Roman"/>
                <w:sz w:val="22"/>
                <w:szCs w:val="22"/>
                <w:lang w:val="en-US"/>
              </w:rPr>
              <w:t>Log of soda price (INEGI city data)</w:t>
            </w:r>
          </w:p>
        </w:tc>
        <w:tc>
          <w:tcPr>
            <w:tcW w:w="1701" w:type="dxa"/>
            <w:tcBorders>
              <w:top w:val="single" w:sz="4" w:space="0" w:color="auto"/>
              <w:left w:val="nil"/>
              <w:bottom w:val="nil"/>
              <w:right w:val="nil"/>
            </w:tcBorders>
          </w:tcPr>
          <w:p w:rsidR="00DE4AC4" w:rsidRPr="00F806F8" w:rsidRDefault="00DE4AC4" w:rsidP="00525241">
            <w:pPr>
              <w:pStyle w:val="PlainText"/>
              <w:tabs>
                <w:tab w:val="decimal" w:pos="681"/>
              </w:tabs>
              <w:spacing w:before="100"/>
              <w:rPr>
                <w:rFonts w:ascii="Times New Roman" w:hAnsi="Times New Roman" w:cs="Times New Roman"/>
                <w:sz w:val="22"/>
                <w:szCs w:val="22"/>
              </w:rPr>
            </w:pPr>
            <w:r w:rsidRPr="00F806F8">
              <w:rPr>
                <w:rFonts w:ascii="Times New Roman" w:hAnsi="Times New Roman" w:cs="Times New Roman"/>
                <w:sz w:val="22"/>
                <w:szCs w:val="22"/>
              </w:rPr>
              <w:t>-0.005</w:t>
            </w:r>
          </w:p>
        </w:tc>
        <w:tc>
          <w:tcPr>
            <w:tcW w:w="1276" w:type="dxa"/>
            <w:tcBorders>
              <w:top w:val="single" w:sz="4" w:space="0" w:color="auto"/>
              <w:left w:val="nil"/>
              <w:bottom w:val="nil"/>
              <w:right w:val="nil"/>
            </w:tcBorders>
          </w:tcPr>
          <w:p w:rsidR="00DE4AC4" w:rsidRPr="00F806F8" w:rsidRDefault="00DE4AC4" w:rsidP="002F183D">
            <w:pPr>
              <w:pStyle w:val="PlainText"/>
              <w:tabs>
                <w:tab w:val="decimal" w:pos="454"/>
              </w:tabs>
              <w:rPr>
                <w:rFonts w:ascii="Times New Roman" w:hAnsi="Times New Roman" w:cs="Times New Roman"/>
                <w:sz w:val="22"/>
                <w:szCs w:val="22"/>
              </w:rPr>
            </w:pPr>
          </w:p>
        </w:tc>
        <w:tc>
          <w:tcPr>
            <w:tcW w:w="1544" w:type="dxa"/>
            <w:tcBorders>
              <w:top w:val="single" w:sz="4" w:space="0" w:color="auto"/>
              <w:left w:val="nil"/>
              <w:bottom w:val="nil"/>
              <w:right w:val="nil"/>
            </w:tcBorders>
          </w:tcPr>
          <w:p w:rsidR="00DE4AC4" w:rsidRPr="00F806F8" w:rsidRDefault="00DE4AC4" w:rsidP="002F183D">
            <w:pPr>
              <w:pStyle w:val="PlainText"/>
              <w:tabs>
                <w:tab w:val="decimal" w:pos="454"/>
              </w:tabs>
              <w:rPr>
                <w:rFonts w:ascii="Times New Roman" w:hAnsi="Times New Roman" w:cs="Times New Roman"/>
                <w:sz w:val="22"/>
                <w:szCs w:val="22"/>
              </w:rPr>
            </w:pPr>
          </w:p>
        </w:tc>
        <w:tc>
          <w:tcPr>
            <w:tcW w:w="1132" w:type="dxa"/>
            <w:tcBorders>
              <w:top w:val="single" w:sz="4" w:space="0" w:color="auto"/>
              <w:left w:val="nil"/>
              <w:bottom w:val="nil"/>
              <w:right w:val="nil"/>
            </w:tcBorders>
          </w:tcPr>
          <w:p w:rsidR="00DE4AC4" w:rsidRPr="00F806F8" w:rsidRDefault="00DE4AC4" w:rsidP="002F183D">
            <w:pPr>
              <w:pStyle w:val="PlainText"/>
              <w:tabs>
                <w:tab w:val="decimal" w:pos="454"/>
              </w:tabs>
              <w:rPr>
                <w:rFonts w:ascii="Times New Roman" w:hAnsi="Times New Roman" w:cs="Times New Roman"/>
                <w:sz w:val="22"/>
                <w:szCs w:val="22"/>
              </w:rPr>
            </w:pPr>
          </w:p>
        </w:tc>
      </w:tr>
      <w:tr w:rsidR="00DE4AC4" w:rsidRPr="009C44E4" w:rsidTr="00F7694C">
        <w:tc>
          <w:tcPr>
            <w:tcW w:w="3430" w:type="dxa"/>
            <w:tcBorders>
              <w:top w:val="nil"/>
              <w:left w:val="nil"/>
              <w:bottom w:val="nil"/>
              <w:right w:val="nil"/>
            </w:tcBorders>
          </w:tcPr>
          <w:p w:rsidR="00DE4AC4" w:rsidRPr="00F806F8" w:rsidRDefault="00DE4AC4" w:rsidP="002F183D">
            <w:pPr>
              <w:pStyle w:val="PlainText"/>
              <w:rPr>
                <w:rFonts w:ascii="Times New Roman" w:hAnsi="Times New Roman" w:cs="Times New Roman"/>
                <w:sz w:val="22"/>
                <w:szCs w:val="22"/>
              </w:rPr>
            </w:pPr>
          </w:p>
        </w:tc>
        <w:tc>
          <w:tcPr>
            <w:tcW w:w="1701" w:type="dxa"/>
            <w:tcBorders>
              <w:top w:val="nil"/>
              <w:left w:val="nil"/>
              <w:bottom w:val="nil"/>
              <w:right w:val="nil"/>
            </w:tcBorders>
          </w:tcPr>
          <w:p w:rsidR="00DE4AC4" w:rsidRDefault="00DE4AC4" w:rsidP="00525241">
            <w:pPr>
              <w:pStyle w:val="PlainText"/>
              <w:tabs>
                <w:tab w:val="decimal" w:pos="681"/>
              </w:tabs>
              <w:rPr>
                <w:rFonts w:ascii="Times New Roman" w:hAnsi="Times New Roman" w:cs="Times New Roman"/>
                <w:sz w:val="22"/>
                <w:szCs w:val="22"/>
              </w:rPr>
            </w:pPr>
            <w:r w:rsidRPr="00F806F8">
              <w:rPr>
                <w:rFonts w:ascii="Times New Roman" w:hAnsi="Times New Roman" w:cs="Times New Roman"/>
                <w:sz w:val="22"/>
                <w:szCs w:val="22"/>
              </w:rPr>
              <w:t>(0.003)</w:t>
            </w:r>
          </w:p>
          <w:p w:rsidR="007C4498" w:rsidRPr="00F806F8" w:rsidRDefault="007C4498" w:rsidP="00525241">
            <w:pPr>
              <w:pStyle w:val="PlainText"/>
              <w:tabs>
                <w:tab w:val="decimal" w:pos="681"/>
              </w:tabs>
              <w:rPr>
                <w:rFonts w:ascii="Times New Roman" w:hAnsi="Times New Roman" w:cs="Times New Roman"/>
                <w:sz w:val="22"/>
                <w:szCs w:val="22"/>
              </w:rPr>
            </w:pPr>
          </w:p>
        </w:tc>
        <w:tc>
          <w:tcPr>
            <w:tcW w:w="1276" w:type="dxa"/>
            <w:tcBorders>
              <w:top w:val="nil"/>
              <w:left w:val="nil"/>
              <w:bottom w:val="nil"/>
              <w:right w:val="nil"/>
            </w:tcBorders>
          </w:tcPr>
          <w:p w:rsidR="00DE4AC4" w:rsidRPr="00F806F8" w:rsidRDefault="00DE4AC4" w:rsidP="002F183D">
            <w:pPr>
              <w:pStyle w:val="PlainText"/>
              <w:tabs>
                <w:tab w:val="decimal" w:pos="454"/>
              </w:tabs>
              <w:rPr>
                <w:rFonts w:ascii="Times New Roman" w:hAnsi="Times New Roman" w:cs="Times New Roman"/>
                <w:sz w:val="22"/>
                <w:szCs w:val="22"/>
              </w:rPr>
            </w:pPr>
          </w:p>
        </w:tc>
        <w:tc>
          <w:tcPr>
            <w:tcW w:w="1544" w:type="dxa"/>
            <w:tcBorders>
              <w:top w:val="nil"/>
              <w:left w:val="nil"/>
              <w:bottom w:val="nil"/>
              <w:right w:val="nil"/>
            </w:tcBorders>
          </w:tcPr>
          <w:p w:rsidR="00DE4AC4" w:rsidRPr="00F806F8" w:rsidRDefault="00DE4AC4" w:rsidP="002F183D">
            <w:pPr>
              <w:pStyle w:val="PlainText"/>
              <w:tabs>
                <w:tab w:val="decimal" w:pos="454"/>
              </w:tabs>
              <w:rPr>
                <w:rFonts w:ascii="Times New Roman" w:hAnsi="Times New Roman" w:cs="Times New Roman"/>
                <w:sz w:val="22"/>
                <w:szCs w:val="22"/>
              </w:rPr>
            </w:pPr>
          </w:p>
        </w:tc>
        <w:tc>
          <w:tcPr>
            <w:tcW w:w="1132" w:type="dxa"/>
            <w:tcBorders>
              <w:top w:val="nil"/>
              <w:left w:val="nil"/>
              <w:bottom w:val="nil"/>
              <w:right w:val="nil"/>
            </w:tcBorders>
          </w:tcPr>
          <w:p w:rsidR="00DE4AC4" w:rsidRPr="00F806F8" w:rsidRDefault="00DE4AC4" w:rsidP="002F183D">
            <w:pPr>
              <w:pStyle w:val="PlainText"/>
              <w:tabs>
                <w:tab w:val="decimal" w:pos="454"/>
              </w:tabs>
              <w:rPr>
                <w:rFonts w:ascii="Times New Roman" w:hAnsi="Times New Roman" w:cs="Times New Roman"/>
                <w:sz w:val="22"/>
                <w:szCs w:val="22"/>
              </w:rPr>
            </w:pPr>
          </w:p>
        </w:tc>
      </w:tr>
      <w:tr w:rsidR="00DE4AC4" w:rsidRPr="009C44E4" w:rsidTr="00F7694C">
        <w:tc>
          <w:tcPr>
            <w:tcW w:w="3430" w:type="dxa"/>
            <w:tcBorders>
              <w:top w:val="nil"/>
              <w:left w:val="nil"/>
              <w:bottom w:val="nil"/>
              <w:right w:val="nil"/>
            </w:tcBorders>
          </w:tcPr>
          <w:p w:rsidR="00DE4AC4" w:rsidRPr="00F806F8" w:rsidRDefault="00DE4AC4" w:rsidP="002F183D">
            <w:pPr>
              <w:pStyle w:val="PlainText"/>
              <w:rPr>
                <w:rFonts w:ascii="Times New Roman" w:hAnsi="Times New Roman" w:cs="Times New Roman"/>
                <w:sz w:val="22"/>
                <w:szCs w:val="22"/>
              </w:rPr>
            </w:pPr>
            <w:r w:rsidRPr="00F806F8">
              <w:rPr>
                <w:rFonts w:ascii="Times New Roman" w:hAnsi="Times New Roman" w:cs="Times New Roman"/>
                <w:sz w:val="22"/>
                <w:szCs w:val="22"/>
              </w:rPr>
              <w:t>Log of purchase unit values</w:t>
            </w:r>
          </w:p>
        </w:tc>
        <w:tc>
          <w:tcPr>
            <w:tcW w:w="1701" w:type="dxa"/>
            <w:tcBorders>
              <w:top w:val="nil"/>
              <w:left w:val="nil"/>
              <w:bottom w:val="nil"/>
              <w:right w:val="nil"/>
            </w:tcBorders>
          </w:tcPr>
          <w:p w:rsidR="00DE4AC4" w:rsidRPr="00F806F8" w:rsidRDefault="00DE4AC4" w:rsidP="00525241">
            <w:pPr>
              <w:pStyle w:val="PlainText"/>
              <w:tabs>
                <w:tab w:val="decimal" w:pos="681"/>
              </w:tabs>
              <w:rPr>
                <w:rFonts w:ascii="Times New Roman" w:hAnsi="Times New Roman" w:cs="Times New Roman"/>
                <w:sz w:val="22"/>
                <w:szCs w:val="22"/>
              </w:rPr>
            </w:pPr>
          </w:p>
        </w:tc>
        <w:tc>
          <w:tcPr>
            <w:tcW w:w="1276" w:type="dxa"/>
            <w:tcBorders>
              <w:top w:val="nil"/>
              <w:left w:val="nil"/>
              <w:bottom w:val="nil"/>
              <w:right w:val="nil"/>
            </w:tcBorders>
          </w:tcPr>
          <w:p w:rsidR="00DE4AC4" w:rsidRPr="00F806F8" w:rsidRDefault="00DE4AC4" w:rsidP="002F183D">
            <w:pPr>
              <w:pStyle w:val="PlainText"/>
              <w:tabs>
                <w:tab w:val="decimal" w:pos="454"/>
              </w:tabs>
              <w:rPr>
                <w:rFonts w:ascii="Times New Roman" w:hAnsi="Times New Roman" w:cs="Times New Roman"/>
                <w:sz w:val="22"/>
                <w:szCs w:val="22"/>
              </w:rPr>
            </w:pPr>
            <w:r w:rsidRPr="00F806F8">
              <w:rPr>
                <w:rFonts w:ascii="Times New Roman" w:hAnsi="Times New Roman" w:cs="Times New Roman"/>
                <w:sz w:val="22"/>
                <w:szCs w:val="22"/>
              </w:rPr>
              <w:t>-0.006</w:t>
            </w:r>
          </w:p>
        </w:tc>
        <w:tc>
          <w:tcPr>
            <w:tcW w:w="1544" w:type="dxa"/>
            <w:tcBorders>
              <w:top w:val="nil"/>
              <w:left w:val="nil"/>
              <w:bottom w:val="nil"/>
              <w:right w:val="nil"/>
            </w:tcBorders>
          </w:tcPr>
          <w:p w:rsidR="00DE4AC4" w:rsidRPr="00F806F8" w:rsidRDefault="00DE4AC4" w:rsidP="002F183D">
            <w:pPr>
              <w:pStyle w:val="PlainText"/>
              <w:tabs>
                <w:tab w:val="decimal" w:pos="454"/>
              </w:tabs>
              <w:rPr>
                <w:rFonts w:ascii="Times New Roman" w:hAnsi="Times New Roman" w:cs="Times New Roman"/>
                <w:sz w:val="22"/>
                <w:szCs w:val="22"/>
              </w:rPr>
            </w:pPr>
          </w:p>
        </w:tc>
        <w:tc>
          <w:tcPr>
            <w:tcW w:w="1132" w:type="dxa"/>
            <w:tcBorders>
              <w:top w:val="nil"/>
              <w:left w:val="nil"/>
              <w:bottom w:val="nil"/>
              <w:right w:val="nil"/>
            </w:tcBorders>
          </w:tcPr>
          <w:p w:rsidR="00DE4AC4" w:rsidRPr="00F806F8" w:rsidRDefault="00DE4AC4" w:rsidP="002F183D">
            <w:pPr>
              <w:pStyle w:val="PlainText"/>
              <w:tabs>
                <w:tab w:val="decimal" w:pos="454"/>
              </w:tabs>
              <w:rPr>
                <w:rFonts w:ascii="Times New Roman" w:hAnsi="Times New Roman" w:cs="Times New Roman"/>
                <w:sz w:val="22"/>
                <w:szCs w:val="22"/>
              </w:rPr>
            </w:pPr>
          </w:p>
        </w:tc>
      </w:tr>
      <w:tr w:rsidR="00DE4AC4" w:rsidRPr="009C44E4" w:rsidTr="00F7694C">
        <w:tc>
          <w:tcPr>
            <w:tcW w:w="3430" w:type="dxa"/>
            <w:tcBorders>
              <w:top w:val="nil"/>
              <w:left w:val="nil"/>
              <w:bottom w:val="nil"/>
              <w:right w:val="nil"/>
            </w:tcBorders>
          </w:tcPr>
          <w:p w:rsidR="00DE4AC4" w:rsidRPr="00F806F8" w:rsidRDefault="00DE4AC4" w:rsidP="002F183D">
            <w:pPr>
              <w:pStyle w:val="PlainText"/>
              <w:rPr>
                <w:rFonts w:ascii="Times New Roman" w:hAnsi="Times New Roman" w:cs="Times New Roman"/>
                <w:sz w:val="22"/>
                <w:szCs w:val="22"/>
              </w:rPr>
            </w:pPr>
          </w:p>
        </w:tc>
        <w:tc>
          <w:tcPr>
            <w:tcW w:w="1701" w:type="dxa"/>
            <w:tcBorders>
              <w:top w:val="nil"/>
              <w:left w:val="nil"/>
              <w:bottom w:val="nil"/>
              <w:right w:val="nil"/>
            </w:tcBorders>
          </w:tcPr>
          <w:p w:rsidR="00DE4AC4" w:rsidRPr="00F806F8" w:rsidRDefault="00DE4AC4" w:rsidP="00525241">
            <w:pPr>
              <w:pStyle w:val="PlainText"/>
              <w:tabs>
                <w:tab w:val="decimal" w:pos="681"/>
              </w:tabs>
              <w:rPr>
                <w:rFonts w:ascii="Times New Roman" w:hAnsi="Times New Roman" w:cs="Times New Roman"/>
                <w:sz w:val="22"/>
                <w:szCs w:val="22"/>
              </w:rPr>
            </w:pPr>
          </w:p>
        </w:tc>
        <w:tc>
          <w:tcPr>
            <w:tcW w:w="1276" w:type="dxa"/>
            <w:tcBorders>
              <w:top w:val="nil"/>
              <w:left w:val="nil"/>
              <w:bottom w:val="nil"/>
              <w:right w:val="nil"/>
            </w:tcBorders>
          </w:tcPr>
          <w:p w:rsidR="00DE4AC4" w:rsidRDefault="00DE4AC4" w:rsidP="002F183D">
            <w:pPr>
              <w:pStyle w:val="PlainText"/>
              <w:tabs>
                <w:tab w:val="decimal" w:pos="454"/>
              </w:tabs>
              <w:rPr>
                <w:rFonts w:ascii="Times New Roman" w:hAnsi="Times New Roman" w:cs="Times New Roman"/>
                <w:sz w:val="22"/>
                <w:szCs w:val="22"/>
              </w:rPr>
            </w:pPr>
            <w:r w:rsidRPr="00F806F8">
              <w:rPr>
                <w:rFonts w:ascii="Times New Roman" w:hAnsi="Times New Roman" w:cs="Times New Roman"/>
                <w:sz w:val="22"/>
                <w:szCs w:val="22"/>
              </w:rPr>
              <w:t>(0.001)</w:t>
            </w:r>
          </w:p>
          <w:p w:rsidR="007C4498" w:rsidRPr="00F806F8" w:rsidRDefault="007C4498" w:rsidP="002F183D">
            <w:pPr>
              <w:pStyle w:val="PlainText"/>
              <w:tabs>
                <w:tab w:val="decimal" w:pos="454"/>
              </w:tabs>
              <w:rPr>
                <w:rFonts w:ascii="Times New Roman" w:hAnsi="Times New Roman" w:cs="Times New Roman"/>
                <w:sz w:val="22"/>
                <w:szCs w:val="22"/>
              </w:rPr>
            </w:pPr>
          </w:p>
        </w:tc>
        <w:tc>
          <w:tcPr>
            <w:tcW w:w="1544" w:type="dxa"/>
            <w:tcBorders>
              <w:top w:val="nil"/>
              <w:left w:val="nil"/>
              <w:bottom w:val="nil"/>
              <w:right w:val="nil"/>
            </w:tcBorders>
          </w:tcPr>
          <w:p w:rsidR="00DE4AC4" w:rsidRPr="00F806F8" w:rsidRDefault="00DE4AC4" w:rsidP="002F183D">
            <w:pPr>
              <w:pStyle w:val="PlainText"/>
              <w:tabs>
                <w:tab w:val="decimal" w:pos="454"/>
              </w:tabs>
              <w:rPr>
                <w:rFonts w:ascii="Times New Roman" w:hAnsi="Times New Roman" w:cs="Times New Roman"/>
                <w:sz w:val="22"/>
                <w:szCs w:val="22"/>
              </w:rPr>
            </w:pPr>
          </w:p>
        </w:tc>
        <w:tc>
          <w:tcPr>
            <w:tcW w:w="1132" w:type="dxa"/>
            <w:tcBorders>
              <w:top w:val="nil"/>
              <w:left w:val="nil"/>
              <w:bottom w:val="nil"/>
              <w:right w:val="nil"/>
            </w:tcBorders>
          </w:tcPr>
          <w:p w:rsidR="00DE4AC4" w:rsidRPr="00F806F8" w:rsidRDefault="00DE4AC4" w:rsidP="002F183D">
            <w:pPr>
              <w:pStyle w:val="PlainText"/>
              <w:tabs>
                <w:tab w:val="decimal" w:pos="454"/>
              </w:tabs>
              <w:rPr>
                <w:rFonts w:ascii="Times New Roman" w:hAnsi="Times New Roman" w:cs="Times New Roman"/>
                <w:sz w:val="22"/>
                <w:szCs w:val="22"/>
              </w:rPr>
            </w:pPr>
          </w:p>
        </w:tc>
      </w:tr>
      <w:tr w:rsidR="00DE4AC4" w:rsidRPr="009C44E4" w:rsidTr="00F7694C">
        <w:tc>
          <w:tcPr>
            <w:tcW w:w="3430" w:type="dxa"/>
            <w:tcBorders>
              <w:top w:val="nil"/>
              <w:left w:val="nil"/>
              <w:bottom w:val="nil"/>
              <w:right w:val="nil"/>
            </w:tcBorders>
          </w:tcPr>
          <w:p w:rsidR="00DE4AC4" w:rsidRPr="00F806F8" w:rsidRDefault="00DE4AC4" w:rsidP="002F183D">
            <w:pPr>
              <w:pStyle w:val="PlainText"/>
              <w:rPr>
                <w:rFonts w:ascii="Times New Roman" w:hAnsi="Times New Roman" w:cs="Times New Roman"/>
                <w:sz w:val="22"/>
                <w:szCs w:val="22"/>
              </w:rPr>
            </w:pPr>
            <w:r w:rsidRPr="00F806F8">
              <w:rPr>
                <w:rFonts w:ascii="Times New Roman" w:hAnsi="Times New Roman" w:cs="Times New Roman"/>
                <w:sz w:val="22"/>
                <w:szCs w:val="22"/>
              </w:rPr>
              <w:t>Log of acquisition unit values</w:t>
            </w:r>
          </w:p>
        </w:tc>
        <w:tc>
          <w:tcPr>
            <w:tcW w:w="1701" w:type="dxa"/>
            <w:tcBorders>
              <w:top w:val="nil"/>
              <w:left w:val="nil"/>
              <w:bottom w:val="nil"/>
              <w:right w:val="nil"/>
            </w:tcBorders>
          </w:tcPr>
          <w:p w:rsidR="00DE4AC4" w:rsidRPr="00F806F8" w:rsidRDefault="00DE4AC4" w:rsidP="00525241">
            <w:pPr>
              <w:pStyle w:val="PlainText"/>
              <w:tabs>
                <w:tab w:val="decimal" w:pos="681"/>
              </w:tabs>
              <w:rPr>
                <w:rFonts w:ascii="Times New Roman" w:hAnsi="Times New Roman" w:cs="Times New Roman"/>
                <w:sz w:val="22"/>
                <w:szCs w:val="22"/>
              </w:rPr>
            </w:pPr>
          </w:p>
        </w:tc>
        <w:tc>
          <w:tcPr>
            <w:tcW w:w="1276" w:type="dxa"/>
            <w:tcBorders>
              <w:top w:val="nil"/>
              <w:left w:val="nil"/>
              <w:bottom w:val="nil"/>
              <w:right w:val="nil"/>
            </w:tcBorders>
          </w:tcPr>
          <w:p w:rsidR="00DE4AC4" w:rsidRPr="00F806F8" w:rsidRDefault="00DE4AC4" w:rsidP="002F183D">
            <w:pPr>
              <w:pStyle w:val="PlainText"/>
              <w:tabs>
                <w:tab w:val="decimal" w:pos="454"/>
              </w:tabs>
              <w:rPr>
                <w:rFonts w:ascii="Times New Roman" w:hAnsi="Times New Roman" w:cs="Times New Roman"/>
                <w:sz w:val="22"/>
                <w:szCs w:val="22"/>
              </w:rPr>
            </w:pPr>
          </w:p>
        </w:tc>
        <w:tc>
          <w:tcPr>
            <w:tcW w:w="1544" w:type="dxa"/>
            <w:tcBorders>
              <w:top w:val="nil"/>
              <w:left w:val="nil"/>
              <w:bottom w:val="nil"/>
              <w:right w:val="nil"/>
            </w:tcBorders>
          </w:tcPr>
          <w:p w:rsidR="00DE4AC4" w:rsidRPr="00F806F8" w:rsidRDefault="00DE4AC4" w:rsidP="00525241">
            <w:pPr>
              <w:pStyle w:val="PlainText"/>
              <w:tabs>
                <w:tab w:val="decimal" w:pos="539"/>
              </w:tabs>
              <w:rPr>
                <w:rFonts w:ascii="Times New Roman" w:hAnsi="Times New Roman" w:cs="Times New Roman"/>
                <w:sz w:val="22"/>
                <w:szCs w:val="22"/>
              </w:rPr>
            </w:pPr>
            <w:r w:rsidRPr="00F806F8">
              <w:rPr>
                <w:rFonts w:ascii="Times New Roman" w:hAnsi="Times New Roman" w:cs="Times New Roman"/>
                <w:sz w:val="22"/>
                <w:szCs w:val="22"/>
              </w:rPr>
              <w:t>-0.006</w:t>
            </w:r>
          </w:p>
        </w:tc>
        <w:tc>
          <w:tcPr>
            <w:tcW w:w="1132" w:type="dxa"/>
            <w:tcBorders>
              <w:top w:val="nil"/>
              <w:left w:val="nil"/>
              <w:bottom w:val="nil"/>
              <w:right w:val="nil"/>
            </w:tcBorders>
          </w:tcPr>
          <w:p w:rsidR="00DE4AC4" w:rsidRPr="00F806F8" w:rsidRDefault="00DE4AC4" w:rsidP="002F183D">
            <w:pPr>
              <w:pStyle w:val="PlainText"/>
              <w:tabs>
                <w:tab w:val="decimal" w:pos="454"/>
              </w:tabs>
              <w:rPr>
                <w:rFonts w:ascii="Times New Roman" w:hAnsi="Times New Roman" w:cs="Times New Roman"/>
                <w:sz w:val="22"/>
                <w:szCs w:val="22"/>
              </w:rPr>
            </w:pPr>
          </w:p>
        </w:tc>
      </w:tr>
      <w:tr w:rsidR="00DE4AC4" w:rsidRPr="009C44E4" w:rsidTr="00F7694C">
        <w:tc>
          <w:tcPr>
            <w:tcW w:w="3430" w:type="dxa"/>
            <w:tcBorders>
              <w:top w:val="nil"/>
              <w:left w:val="nil"/>
              <w:bottom w:val="nil"/>
              <w:right w:val="nil"/>
            </w:tcBorders>
          </w:tcPr>
          <w:p w:rsidR="00DE4AC4" w:rsidRPr="00F806F8" w:rsidRDefault="00DE4AC4" w:rsidP="002F183D">
            <w:pPr>
              <w:pStyle w:val="PlainText"/>
              <w:rPr>
                <w:rFonts w:ascii="Times New Roman" w:hAnsi="Times New Roman" w:cs="Times New Roman"/>
                <w:sz w:val="22"/>
                <w:szCs w:val="22"/>
              </w:rPr>
            </w:pPr>
          </w:p>
        </w:tc>
        <w:tc>
          <w:tcPr>
            <w:tcW w:w="1701" w:type="dxa"/>
            <w:tcBorders>
              <w:top w:val="nil"/>
              <w:left w:val="nil"/>
              <w:bottom w:val="nil"/>
              <w:right w:val="nil"/>
            </w:tcBorders>
          </w:tcPr>
          <w:p w:rsidR="00DE4AC4" w:rsidRPr="00F806F8" w:rsidRDefault="00DE4AC4" w:rsidP="00525241">
            <w:pPr>
              <w:pStyle w:val="PlainText"/>
              <w:tabs>
                <w:tab w:val="decimal" w:pos="681"/>
              </w:tabs>
              <w:rPr>
                <w:rFonts w:ascii="Times New Roman" w:hAnsi="Times New Roman" w:cs="Times New Roman"/>
                <w:sz w:val="22"/>
                <w:szCs w:val="22"/>
              </w:rPr>
            </w:pPr>
          </w:p>
        </w:tc>
        <w:tc>
          <w:tcPr>
            <w:tcW w:w="1276" w:type="dxa"/>
            <w:tcBorders>
              <w:top w:val="nil"/>
              <w:left w:val="nil"/>
              <w:bottom w:val="nil"/>
              <w:right w:val="nil"/>
            </w:tcBorders>
          </w:tcPr>
          <w:p w:rsidR="00DE4AC4" w:rsidRPr="00F806F8" w:rsidRDefault="00DE4AC4" w:rsidP="002F183D">
            <w:pPr>
              <w:pStyle w:val="PlainText"/>
              <w:tabs>
                <w:tab w:val="decimal" w:pos="454"/>
              </w:tabs>
              <w:rPr>
                <w:rFonts w:ascii="Times New Roman" w:hAnsi="Times New Roman" w:cs="Times New Roman"/>
                <w:sz w:val="22"/>
                <w:szCs w:val="22"/>
              </w:rPr>
            </w:pPr>
          </w:p>
        </w:tc>
        <w:tc>
          <w:tcPr>
            <w:tcW w:w="1544" w:type="dxa"/>
            <w:tcBorders>
              <w:top w:val="nil"/>
              <w:left w:val="nil"/>
              <w:bottom w:val="nil"/>
              <w:right w:val="nil"/>
            </w:tcBorders>
          </w:tcPr>
          <w:p w:rsidR="00DE4AC4" w:rsidRDefault="00DE4AC4" w:rsidP="00525241">
            <w:pPr>
              <w:pStyle w:val="PlainText"/>
              <w:tabs>
                <w:tab w:val="decimal" w:pos="539"/>
              </w:tabs>
              <w:rPr>
                <w:rFonts w:ascii="Times New Roman" w:hAnsi="Times New Roman" w:cs="Times New Roman"/>
                <w:sz w:val="22"/>
                <w:szCs w:val="22"/>
              </w:rPr>
            </w:pPr>
            <w:r w:rsidRPr="00F806F8">
              <w:rPr>
                <w:rFonts w:ascii="Times New Roman" w:hAnsi="Times New Roman" w:cs="Times New Roman"/>
                <w:sz w:val="22"/>
                <w:szCs w:val="22"/>
              </w:rPr>
              <w:t>(0.001)</w:t>
            </w:r>
          </w:p>
          <w:p w:rsidR="007C4498" w:rsidRPr="00F806F8" w:rsidRDefault="007C4498" w:rsidP="00525241">
            <w:pPr>
              <w:pStyle w:val="PlainText"/>
              <w:tabs>
                <w:tab w:val="decimal" w:pos="539"/>
              </w:tabs>
              <w:rPr>
                <w:rFonts w:ascii="Times New Roman" w:hAnsi="Times New Roman" w:cs="Times New Roman"/>
                <w:sz w:val="22"/>
                <w:szCs w:val="22"/>
              </w:rPr>
            </w:pPr>
          </w:p>
        </w:tc>
        <w:tc>
          <w:tcPr>
            <w:tcW w:w="1132" w:type="dxa"/>
            <w:tcBorders>
              <w:top w:val="nil"/>
              <w:left w:val="nil"/>
              <w:bottom w:val="nil"/>
              <w:right w:val="nil"/>
            </w:tcBorders>
          </w:tcPr>
          <w:p w:rsidR="00DE4AC4" w:rsidRPr="00F806F8" w:rsidRDefault="00DE4AC4" w:rsidP="002F183D">
            <w:pPr>
              <w:pStyle w:val="PlainText"/>
              <w:tabs>
                <w:tab w:val="decimal" w:pos="454"/>
              </w:tabs>
              <w:rPr>
                <w:rFonts w:ascii="Times New Roman" w:hAnsi="Times New Roman" w:cs="Times New Roman"/>
                <w:sz w:val="22"/>
                <w:szCs w:val="22"/>
              </w:rPr>
            </w:pPr>
          </w:p>
        </w:tc>
      </w:tr>
      <w:tr w:rsidR="00DE4AC4" w:rsidRPr="009C44E4" w:rsidTr="00F7694C">
        <w:tc>
          <w:tcPr>
            <w:tcW w:w="3430" w:type="dxa"/>
            <w:tcBorders>
              <w:top w:val="nil"/>
              <w:left w:val="nil"/>
              <w:bottom w:val="nil"/>
              <w:right w:val="nil"/>
            </w:tcBorders>
          </w:tcPr>
          <w:p w:rsidR="00DE4AC4" w:rsidRPr="00F806F8" w:rsidRDefault="00DE4AC4" w:rsidP="002F183D">
            <w:pPr>
              <w:pStyle w:val="PlainText"/>
              <w:rPr>
                <w:rFonts w:ascii="Times New Roman" w:hAnsi="Times New Roman" w:cs="Times New Roman"/>
                <w:sz w:val="22"/>
                <w:szCs w:val="22"/>
              </w:rPr>
            </w:pPr>
            <w:r w:rsidRPr="00F806F8">
              <w:rPr>
                <w:rFonts w:ascii="Times New Roman" w:hAnsi="Times New Roman" w:cs="Times New Roman"/>
                <w:sz w:val="22"/>
                <w:szCs w:val="22"/>
              </w:rPr>
              <w:t>Log of regression-adjusted unit values</w:t>
            </w:r>
          </w:p>
        </w:tc>
        <w:tc>
          <w:tcPr>
            <w:tcW w:w="1701" w:type="dxa"/>
            <w:tcBorders>
              <w:top w:val="nil"/>
              <w:left w:val="nil"/>
              <w:bottom w:val="nil"/>
              <w:right w:val="nil"/>
            </w:tcBorders>
          </w:tcPr>
          <w:p w:rsidR="00DE4AC4" w:rsidRPr="00F806F8" w:rsidRDefault="00DE4AC4" w:rsidP="00525241">
            <w:pPr>
              <w:pStyle w:val="PlainText"/>
              <w:tabs>
                <w:tab w:val="decimal" w:pos="681"/>
              </w:tabs>
              <w:rPr>
                <w:rFonts w:ascii="Times New Roman" w:hAnsi="Times New Roman" w:cs="Times New Roman"/>
                <w:sz w:val="22"/>
                <w:szCs w:val="22"/>
              </w:rPr>
            </w:pPr>
          </w:p>
        </w:tc>
        <w:tc>
          <w:tcPr>
            <w:tcW w:w="1276" w:type="dxa"/>
            <w:tcBorders>
              <w:top w:val="nil"/>
              <w:left w:val="nil"/>
              <w:bottom w:val="nil"/>
              <w:right w:val="nil"/>
            </w:tcBorders>
          </w:tcPr>
          <w:p w:rsidR="00DE4AC4" w:rsidRPr="00F806F8" w:rsidRDefault="00DE4AC4" w:rsidP="002F183D">
            <w:pPr>
              <w:pStyle w:val="PlainText"/>
              <w:tabs>
                <w:tab w:val="decimal" w:pos="454"/>
              </w:tabs>
              <w:rPr>
                <w:rFonts w:ascii="Times New Roman" w:hAnsi="Times New Roman" w:cs="Times New Roman"/>
                <w:sz w:val="22"/>
                <w:szCs w:val="22"/>
              </w:rPr>
            </w:pPr>
          </w:p>
        </w:tc>
        <w:tc>
          <w:tcPr>
            <w:tcW w:w="1544" w:type="dxa"/>
            <w:tcBorders>
              <w:top w:val="nil"/>
              <w:left w:val="nil"/>
              <w:bottom w:val="nil"/>
              <w:right w:val="nil"/>
            </w:tcBorders>
          </w:tcPr>
          <w:p w:rsidR="00DE4AC4" w:rsidRPr="00F806F8" w:rsidRDefault="00DE4AC4" w:rsidP="00525241">
            <w:pPr>
              <w:pStyle w:val="PlainText"/>
              <w:tabs>
                <w:tab w:val="decimal" w:pos="539"/>
              </w:tabs>
              <w:rPr>
                <w:rFonts w:ascii="Times New Roman" w:hAnsi="Times New Roman" w:cs="Times New Roman"/>
                <w:sz w:val="22"/>
                <w:szCs w:val="22"/>
              </w:rPr>
            </w:pPr>
          </w:p>
        </w:tc>
        <w:tc>
          <w:tcPr>
            <w:tcW w:w="1132" w:type="dxa"/>
            <w:tcBorders>
              <w:top w:val="nil"/>
              <w:left w:val="nil"/>
              <w:bottom w:val="nil"/>
              <w:right w:val="nil"/>
            </w:tcBorders>
          </w:tcPr>
          <w:p w:rsidR="00DE4AC4" w:rsidRPr="00F806F8" w:rsidRDefault="00DE4AC4" w:rsidP="002F183D">
            <w:pPr>
              <w:pStyle w:val="PlainText"/>
              <w:tabs>
                <w:tab w:val="decimal" w:pos="454"/>
              </w:tabs>
              <w:rPr>
                <w:rFonts w:ascii="Times New Roman" w:hAnsi="Times New Roman" w:cs="Times New Roman"/>
                <w:sz w:val="22"/>
                <w:szCs w:val="22"/>
              </w:rPr>
            </w:pPr>
            <w:r w:rsidRPr="00F806F8">
              <w:rPr>
                <w:rFonts w:ascii="Times New Roman" w:hAnsi="Times New Roman" w:cs="Times New Roman"/>
                <w:sz w:val="22"/>
                <w:szCs w:val="22"/>
              </w:rPr>
              <w:t>-0.005</w:t>
            </w:r>
          </w:p>
        </w:tc>
      </w:tr>
      <w:tr w:rsidR="00DE4AC4" w:rsidRPr="009C44E4" w:rsidTr="00F7694C">
        <w:tc>
          <w:tcPr>
            <w:tcW w:w="3430" w:type="dxa"/>
            <w:tcBorders>
              <w:top w:val="nil"/>
              <w:left w:val="nil"/>
              <w:bottom w:val="nil"/>
              <w:right w:val="nil"/>
            </w:tcBorders>
          </w:tcPr>
          <w:p w:rsidR="00DE4AC4" w:rsidRPr="00F806F8" w:rsidRDefault="00DE4AC4" w:rsidP="002F183D">
            <w:pPr>
              <w:pStyle w:val="PlainText"/>
              <w:rPr>
                <w:rFonts w:ascii="Times New Roman" w:hAnsi="Times New Roman" w:cs="Times New Roman"/>
                <w:sz w:val="22"/>
                <w:szCs w:val="22"/>
              </w:rPr>
            </w:pPr>
          </w:p>
        </w:tc>
        <w:tc>
          <w:tcPr>
            <w:tcW w:w="1701" w:type="dxa"/>
            <w:tcBorders>
              <w:top w:val="nil"/>
              <w:left w:val="nil"/>
              <w:bottom w:val="nil"/>
              <w:right w:val="nil"/>
            </w:tcBorders>
          </w:tcPr>
          <w:p w:rsidR="00DE4AC4" w:rsidRPr="00F806F8" w:rsidRDefault="00DE4AC4" w:rsidP="00525241">
            <w:pPr>
              <w:pStyle w:val="PlainText"/>
              <w:tabs>
                <w:tab w:val="decimal" w:pos="681"/>
              </w:tabs>
              <w:rPr>
                <w:rFonts w:ascii="Times New Roman" w:hAnsi="Times New Roman" w:cs="Times New Roman"/>
                <w:sz w:val="22"/>
                <w:szCs w:val="22"/>
              </w:rPr>
            </w:pPr>
          </w:p>
        </w:tc>
        <w:tc>
          <w:tcPr>
            <w:tcW w:w="1276" w:type="dxa"/>
            <w:tcBorders>
              <w:top w:val="nil"/>
              <w:left w:val="nil"/>
              <w:bottom w:val="nil"/>
              <w:right w:val="nil"/>
            </w:tcBorders>
          </w:tcPr>
          <w:p w:rsidR="00DE4AC4" w:rsidRPr="00F806F8" w:rsidRDefault="00DE4AC4" w:rsidP="002F183D">
            <w:pPr>
              <w:pStyle w:val="PlainText"/>
              <w:tabs>
                <w:tab w:val="decimal" w:pos="454"/>
              </w:tabs>
              <w:rPr>
                <w:rFonts w:ascii="Times New Roman" w:hAnsi="Times New Roman" w:cs="Times New Roman"/>
                <w:sz w:val="22"/>
                <w:szCs w:val="22"/>
              </w:rPr>
            </w:pPr>
          </w:p>
        </w:tc>
        <w:tc>
          <w:tcPr>
            <w:tcW w:w="1544" w:type="dxa"/>
            <w:tcBorders>
              <w:top w:val="nil"/>
              <w:left w:val="nil"/>
              <w:bottom w:val="nil"/>
              <w:right w:val="nil"/>
            </w:tcBorders>
          </w:tcPr>
          <w:p w:rsidR="00DE4AC4" w:rsidRPr="00F806F8" w:rsidRDefault="00DE4AC4" w:rsidP="00525241">
            <w:pPr>
              <w:pStyle w:val="PlainText"/>
              <w:tabs>
                <w:tab w:val="decimal" w:pos="539"/>
              </w:tabs>
              <w:rPr>
                <w:rFonts w:ascii="Times New Roman" w:hAnsi="Times New Roman" w:cs="Times New Roman"/>
                <w:sz w:val="22"/>
                <w:szCs w:val="22"/>
              </w:rPr>
            </w:pPr>
          </w:p>
        </w:tc>
        <w:tc>
          <w:tcPr>
            <w:tcW w:w="1132" w:type="dxa"/>
            <w:tcBorders>
              <w:top w:val="nil"/>
              <w:left w:val="nil"/>
              <w:bottom w:val="nil"/>
              <w:right w:val="nil"/>
            </w:tcBorders>
          </w:tcPr>
          <w:p w:rsidR="00DE4AC4" w:rsidRDefault="00DE4AC4" w:rsidP="002F183D">
            <w:pPr>
              <w:pStyle w:val="PlainText"/>
              <w:tabs>
                <w:tab w:val="decimal" w:pos="454"/>
              </w:tabs>
              <w:rPr>
                <w:rFonts w:ascii="Times New Roman" w:hAnsi="Times New Roman" w:cs="Times New Roman"/>
                <w:sz w:val="22"/>
                <w:szCs w:val="22"/>
              </w:rPr>
            </w:pPr>
            <w:r w:rsidRPr="00F806F8">
              <w:rPr>
                <w:rFonts w:ascii="Times New Roman" w:hAnsi="Times New Roman" w:cs="Times New Roman"/>
                <w:sz w:val="22"/>
                <w:szCs w:val="22"/>
              </w:rPr>
              <w:t>(0.001)</w:t>
            </w:r>
          </w:p>
          <w:p w:rsidR="007C4498" w:rsidRPr="00F806F8" w:rsidRDefault="007C4498" w:rsidP="002F183D">
            <w:pPr>
              <w:pStyle w:val="PlainText"/>
              <w:tabs>
                <w:tab w:val="decimal" w:pos="454"/>
              </w:tabs>
              <w:rPr>
                <w:rFonts w:ascii="Times New Roman" w:hAnsi="Times New Roman" w:cs="Times New Roman"/>
                <w:sz w:val="22"/>
                <w:szCs w:val="22"/>
              </w:rPr>
            </w:pPr>
          </w:p>
        </w:tc>
      </w:tr>
      <w:tr w:rsidR="00DE4AC4" w:rsidRPr="009C44E4" w:rsidTr="00F7694C">
        <w:tc>
          <w:tcPr>
            <w:tcW w:w="3430" w:type="dxa"/>
            <w:tcBorders>
              <w:top w:val="nil"/>
              <w:left w:val="nil"/>
              <w:bottom w:val="nil"/>
              <w:right w:val="nil"/>
            </w:tcBorders>
          </w:tcPr>
          <w:p w:rsidR="00DE4AC4" w:rsidRPr="00F806F8" w:rsidRDefault="00DE4AC4" w:rsidP="002F183D">
            <w:pPr>
              <w:pStyle w:val="PlainText"/>
              <w:rPr>
                <w:rFonts w:ascii="Times New Roman" w:hAnsi="Times New Roman" w:cs="Times New Roman"/>
                <w:sz w:val="22"/>
                <w:szCs w:val="22"/>
                <w:lang w:val="en-US"/>
              </w:rPr>
            </w:pPr>
            <w:r w:rsidRPr="00F806F8">
              <w:rPr>
                <w:rFonts w:ascii="Times New Roman" w:hAnsi="Times New Roman" w:cs="Times New Roman"/>
                <w:sz w:val="22"/>
                <w:szCs w:val="22"/>
                <w:lang w:val="en-US"/>
              </w:rPr>
              <w:t>Log of household total expenditure</w:t>
            </w:r>
          </w:p>
        </w:tc>
        <w:tc>
          <w:tcPr>
            <w:tcW w:w="1701" w:type="dxa"/>
            <w:tcBorders>
              <w:top w:val="nil"/>
              <w:left w:val="nil"/>
              <w:bottom w:val="nil"/>
              <w:right w:val="nil"/>
            </w:tcBorders>
          </w:tcPr>
          <w:p w:rsidR="00DE4AC4" w:rsidRPr="00F806F8" w:rsidRDefault="00DE4AC4" w:rsidP="00525241">
            <w:pPr>
              <w:pStyle w:val="PlainText"/>
              <w:tabs>
                <w:tab w:val="decimal" w:pos="681"/>
              </w:tabs>
              <w:rPr>
                <w:rFonts w:ascii="Times New Roman" w:hAnsi="Times New Roman" w:cs="Times New Roman"/>
                <w:sz w:val="22"/>
                <w:szCs w:val="22"/>
              </w:rPr>
            </w:pPr>
            <w:r w:rsidRPr="00F806F8">
              <w:rPr>
                <w:rFonts w:ascii="Times New Roman" w:hAnsi="Times New Roman" w:cs="Times New Roman"/>
                <w:sz w:val="22"/>
                <w:szCs w:val="22"/>
              </w:rPr>
              <w:t>-0.009</w:t>
            </w:r>
          </w:p>
        </w:tc>
        <w:tc>
          <w:tcPr>
            <w:tcW w:w="1276" w:type="dxa"/>
            <w:tcBorders>
              <w:top w:val="nil"/>
              <w:left w:val="nil"/>
              <w:bottom w:val="nil"/>
              <w:right w:val="nil"/>
            </w:tcBorders>
          </w:tcPr>
          <w:p w:rsidR="00DE4AC4" w:rsidRPr="00F806F8" w:rsidRDefault="00DE4AC4" w:rsidP="002F183D">
            <w:pPr>
              <w:pStyle w:val="PlainText"/>
              <w:tabs>
                <w:tab w:val="decimal" w:pos="454"/>
              </w:tabs>
              <w:rPr>
                <w:rFonts w:ascii="Times New Roman" w:hAnsi="Times New Roman" w:cs="Times New Roman"/>
                <w:sz w:val="22"/>
                <w:szCs w:val="22"/>
              </w:rPr>
            </w:pPr>
            <w:r w:rsidRPr="00F806F8">
              <w:rPr>
                <w:rFonts w:ascii="Times New Roman" w:hAnsi="Times New Roman" w:cs="Times New Roman"/>
                <w:sz w:val="22"/>
                <w:szCs w:val="22"/>
              </w:rPr>
              <w:t>-0.009</w:t>
            </w:r>
          </w:p>
        </w:tc>
        <w:tc>
          <w:tcPr>
            <w:tcW w:w="1544" w:type="dxa"/>
            <w:tcBorders>
              <w:top w:val="nil"/>
              <w:left w:val="nil"/>
              <w:bottom w:val="nil"/>
              <w:right w:val="nil"/>
            </w:tcBorders>
          </w:tcPr>
          <w:p w:rsidR="00DE4AC4" w:rsidRPr="00F806F8" w:rsidRDefault="00DE4AC4" w:rsidP="00525241">
            <w:pPr>
              <w:pStyle w:val="PlainText"/>
              <w:tabs>
                <w:tab w:val="decimal" w:pos="539"/>
              </w:tabs>
              <w:rPr>
                <w:rFonts w:ascii="Times New Roman" w:hAnsi="Times New Roman" w:cs="Times New Roman"/>
                <w:sz w:val="22"/>
                <w:szCs w:val="22"/>
              </w:rPr>
            </w:pPr>
            <w:r w:rsidRPr="00F806F8">
              <w:rPr>
                <w:rFonts w:ascii="Times New Roman" w:hAnsi="Times New Roman" w:cs="Times New Roman"/>
                <w:sz w:val="22"/>
                <w:szCs w:val="22"/>
              </w:rPr>
              <w:t>-0.009</w:t>
            </w:r>
          </w:p>
        </w:tc>
        <w:tc>
          <w:tcPr>
            <w:tcW w:w="1132" w:type="dxa"/>
            <w:tcBorders>
              <w:top w:val="nil"/>
              <w:left w:val="nil"/>
              <w:bottom w:val="nil"/>
              <w:right w:val="nil"/>
            </w:tcBorders>
          </w:tcPr>
          <w:p w:rsidR="00DE4AC4" w:rsidRPr="00F806F8" w:rsidRDefault="00DE4AC4" w:rsidP="002F183D">
            <w:pPr>
              <w:pStyle w:val="PlainText"/>
              <w:tabs>
                <w:tab w:val="decimal" w:pos="454"/>
              </w:tabs>
              <w:rPr>
                <w:rFonts w:ascii="Times New Roman" w:hAnsi="Times New Roman" w:cs="Times New Roman"/>
                <w:sz w:val="22"/>
                <w:szCs w:val="22"/>
              </w:rPr>
            </w:pPr>
            <w:r w:rsidRPr="00F806F8">
              <w:rPr>
                <w:rFonts w:ascii="Times New Roman" w:hAnsi="Times New Roman" w:cs="Times New Roman"/>
                <w:sz w:val="22"/>
                <w:szCs w:val="22"/>
              </w:rPr>
              <w:t>-0.023</w:t>
            </w:r>
          </w:p>
        </w:tc>
      </w:tr>
      <w:tr w:rsidR="00DE4AC4" w:rsidRPr="009C44E4" w:rsidTr="00F7694C">
        <w:tc>
          <w:tcPr>
            <w:tcW w:w="3430" w:type="dxa"/>
            <w:tcBorders>
              <w:top w:val="nil"/>
              <w:left w:val="nil"/>
              <w:bottom w:val="nil"/>
              <w:right w:val="nil"/>
            </w:tcBorders>
          </w:tcPr>
          <w:p w:rsidR="00DE4AC4" w:rsidRPr="00F806F8" w:rsidRDefault="00DE4AC4" w:rsidP="002F183D">
            <w:pPr>
              <w:pStyle w:val="PlainText"/>
              <w:rPr>
                <w:rFonts w:ascii="Times New Roman" w:hAnsi="Times New Roman" w:cs="Times New Roman"/>
                <w:sz w:val="22"/>
                <w:szCs w:val="22"/>
                <w:lang w:val="en-US"/>
              </w:rPr>
            </w:pPr>
          </w:p>
        </w:tc>
        <w:tc>
          <w:tcPr>
            <w:tcW w:w="1701" w:type="dxa"/>
            <w:tcBorders>
              <w:top w:val="nil"/>
              <w:left w:val="nil"/>
              <w:bottom w:val="nil"/>
              <w:right w:val="nil"/>
            </w:tcBorders>
          </w:tcPr>
          <w:p w:rsidR="00DE4AC4" w:rsidRPr="00F806F8" w:rsidRDefault="00DE4AC4" w:rsidP="00525241">
            <w:pPr>
              <w:pStyle w:val="PlainText"/>
              <w:tabs>
                <w:tab w:val="decimal" w:pos="681"/>
              </w:tabs>
              <w:rPr>
                <w:rFonts w:ascii="Times New Roman" w:hAnsi="Times New Roman" w:cs="Times New Roman"/>
                <w:sz w:val="22"/>
                <w:szCs w:val="22"/>
              </w:rPr>
            </w:pPr>
            <w:r w:rsidRPr="00F806F8">
              <w:rPr>
                <w:rFonts w:ascii="Times New Roman" w:hAnsi="Times New Roman" w:cs="Times New Roman"/>
                <w:sz w:val="22"/>
                <w:szCs w:val="22"/>
              </w:rPr>
              <w:t>(0.001)</w:t>
            </w:r>
          </w:p>
        </w:tc>
        <w:tc>
          <w:tcPr>
            <w:tcW w:w="1276" w:type="dxa"/>
            <w:tcBorders>
              <w:top w:val="nil"/>
              <w:left w:val="nil"/>
              <w:bottom w:val="nil"/>
              <w:right w:val="nil"/>
            </w:tcBorders>
          </w:tcPr>
          <w:p w:rsidR="00DE4AC4" w:rsidRPr="00F806F8" w:rsidRDefault="00DE4AC4" w:rsidP="002F183D">
            <w:pPr>
              <w:pStyle w:val="PlainText"/>
              <w:tabs>
                <w:tab w:val="decimal" w:pos="454"/>
              </w:tabs>
              <w:rPr>
                <w:rFonts w:ascii="Times New Roman" w:hAnsi="Times New Roman" w:cs="Times New Roman"/>
                <w:sz w:val="22"/>
                <w:szCs w:val="22"/>
              </w:rPr>
            </w:pPr>
            <w:r w:rsidRPr="00F806F8">
              <w:rPr>
                <w:rFonts w:ascii="Times New Roman" w:hAnsi="Times New Roman" w:cs="Times New Roman"/>
                <w:sz w:val="22"/>
                <w:szCs w:val="22"/>
              </w:rPr>
              <w:t>(0.001)</w:t>
            </w:r>
          </w:p>
        </w:tc>
        <w:tc>
          <w:tcPr>
            <w:tcW w:w="1544" w:type="dxa"/>
            <w:tcBorders>
              <w:top w:val="nil"/>
              <w:left w:val="nil"/>
              <w:bottom w:val="nil"/>
              <w:right w:val="nil"/>
            </w:tcBorders>
          </w:tcPr>
          <w:p w:rsidR="00DE4AC4" w:rsidRPr="00F806F8" w:rsidRDefault="00DE4AC4" w:rsidP="00525241">
            <w:pPr>
              <w:pStyle w:val="PlainText"/>
              <w:tabs>
                <w:tab w:val="decimal" w:pos="539"/>
              </w:tabs>
              <w:rPr>
                <w:rFonts w:ascii="Times New Roman" w:hAnsi="Times New Roman" w:cs="Times New Roman"/>
                <w:sz w:val="22"/>
                <w:szCs w:val="22"/>
              </w:rPr>
            </w:pPr>
            <w:r w:rsidRPr="00F806F8">
              <w:rPr>
                <w:rFonts w:ascii="Times New Roman" w:hAnsi="Times New Roman" w:cs="Times New Roman"/>
                <w:sz w:val="22"/>
                <w:szCs w:val="22"/>
              </w:rPr>
              <w:t>(0.001)</w:t>
            </w:r>
          </w:p>
        </w:tc>
        <w:tc>
          <w:tcPr>
            <w:tcW w:w="1132" w:type="dxa"/>
            <w:tcBorders>
              <w:top w:val="nil"/>
              <w:left w:val="nil"/>
              <w:bottom w:val="nil"/>
              <w:right w:val="nil"/>
            </w:tcBorders>
          </w:tcPr>
          <w:p w:rsidR="00DE4AC4" w:rsidRDefault="00DE4AC4" w:rsidP="002F183D">
            <w:pPr>
              <w:pStyle w:val="PlainText"/>
              <w:tabs>
                <w:tab w:val="decimal" w:pos="454"/>
              </w:tabs>
              <w:rPr>
                <w:rFonts w:ascii="Times New Roman" w:hAnsi="Times New Roman" w:cs="Times New Roman"/>
                <w:sz w:val="22"/>
                <w:szCs w:val="22"/>
              </w:rPr>
            </w:pPr>
            <w:r w:rsidRPr="00F806F8">
              <w:rPr>
                <w:rFonts w:ascii="Times New Roman" w:hAnsi="Times New Roman" w:cs="Times New Roman"/>
                <w:sz w:val="22"/>
                <w:szCs w:val="22"/>
              </w:rPr>
              <w:t>(0.001)</w:t>
            </w:r>
          </w:p>
          <w:p w:rsidR="007C4498" w:rsidRPr="00F806F8" w:rsidRDefault="007C4498" w:rsidP="002F183D">
            <w:pPr>
              <w:pStyle w:val="PlainText"/>
              <w:tabs>
                <w:tab w:val="decimal" w:pos="454"/>
              </w:tabs>
              <w:rPr>
                <w:rFonts w:ascii="Times New Roman" w:hAnsi="Times New Roman" w:cs="Times New Roman"/>
                <w:sz w:val="22"/>
                <w:szCs w:val="22"/>
              </w:rPr>
            </w:pPr>
          </w:p>
        </w:tc>
      </w:tr>
      <w:tr w:rsidR="00DE4AC4" w:rsidRPr="009C44E4" w:rsidTr="00F7694C">
        <w:tc>
          <w:tcPr>
            <w:tcW w:w="3430" w:type="dxa"/>
            <w:tcBorders>
              <w:top w:val="nil"/>
              <w:left w:val="nil"/>
              <w:bottom w:val="nil"/>
              <w:right w:val="nil"/>
            </w:tcBorders>
          </w:tcPr>
          <w:p w:rsidR="00DE4AC4" w:rsidRPr="00F806F8" w:rsidRDefault="00DE4AC4" w:rsidP="002F183D">
            <w:pPr>
              <w:pStyle w:val="PlainText"/>
              <w:rPr>
                <w:rFonts w:ascii="Times New Roman" w:hAnsi="Times New Roman" w:cs="Times New Roman"/>
                <w:sz w:val="22"/>
                <w:szCs w:val="22"/>
                <w:lang w:val="en-US"/>
              </w:rPr>
            </w:pPr>
            <w:r w:rsidRPr="00F806F8">
              <w:rPr>
                <w:rFonts w:ascii="Times New Roman" w:hAnsi="Times New Roman" w:cs="Times New Roman"/>
                <w:sz w:val="22"/>
                <w:szCs w:val="22"/>
                <w:lang w:val="en-US"/>
              </w:rPr>
              <w:t>Log of household size</w:t>
            </w:r>
          </w:p>
        </w:tc>
        <w:tc>
          <w:tcPr>
            <w:tcW w:w="1701" w:type="dxa"/>
            <w:tcBorders>
              <w:top w:val="nil"/>
              <w:left w:val="nil"/>
              <w:bottom w:val="nil"/>
              <w:right w:val="nil"/>
            </w:tcBorders>
          </w:tcPr>
          <w:p w:rsidR="00DE4AC4" w:rsidRPr="00F806F8" w:rsidRDefault="00DE4AC4" w:rsidP="00525241">
            <w:pPr>
              <w:pStyle w:val="PlainText"/>
              <w:tabs>
                <w:tab w:val="decimal" w:pos="681"/>
              </w:tabs>
              <w:rPr>
                <w:rFonts w:ascii="Times New Roman" w:hAnsi="Times New Roman" w:cs="Times New Roman"/>
                <w:sz w:val="22"/>
                <w:szCs w:val="22"/>
              </w:rPr>
            </w:pPr>
            <w:r w:rsidRPr="00F806F8">
              <w:rPr>
                <w:rFonts w:ascii="Times New Roman" w:hAnsi="Times New Roman" w:cs="Times New Roman"/>
                <w:sz w:val="22"/>
                <w:szCs w:val="22"/>
              </w:rPr>
              <w:t>0.003</w:t>
            </w:r>
          </w:p>
        </w:tc>
        <w:tc>
          <w:tcPr>
            <w:tcW w:w="1276" w:type="dxa"/>
            <w:tcBorders>
              <w:top w:val="nil"/>
              <w:left w:val="nil"/>
              <w:bottom w:val="nil"/>
              <w:right w:val="nil"/>
            </w:tcBorders>
          </w:tcPr>
          <w:p w:rsidR="00DE4AC4" w:rsidRPr="00F806F8" w:rsidRDefault="00DE4AC4" w:rsidP="002F183D">
            <w:pPr>
              <w:pStyle w:val="PlainText"/>
              <w:tabs>
                <w:tab w:val="decimal" w:pos="454"/>
              </w:tabs>
              <w:rPr>
                <w:rFonts w:ascii="Times New Roman" w:hAnsi="Times New Roman" w:cs="Times New Roman"/>
                <w:sz w:val="22"/>
                <w:szCs w:val="22"/>
              </w:rPr>
            </w:pPr>
            <w:r w:rsidRPr="00F806F8">
              <w:rPr>
                <w:rFonts w:ascii="Times New Roman" w:hAnsi="Times New Roman" w:cs="Times New Roman"/>
                <w:sz w:val="22"/>
                <w:szCs w:val="22"/>
              </w:rPr>
              <w:t>0.002</w:t>
            </w:r>
          </w:p>
        </w:tc>
        <w:tc>
          <w:tcPr>
            <w:tcW w:w="1544" w:type="dxa"/>
            <w:tcBorders>
              <w:top w:val="nil"/>
              <w:left w:val="nil"/>
              <w:bottom w:val="nil"/>
              <w:right w:val="nil"/>
            </w:tcBorders>
          </w:tcPr>
          <w:p w:rsidR="00DE4AC4" w:rsidRPr="00F806F8" w:rsidRDefault="00DE4AC4" w:rsidP="00525241">
            <w:pPr>
              <w:pStyle w:val="PlainText"/>
              <w:tabs>
                <w:tab w:val="decimal" w:pos="539"/>
              </w:tabs>
              <w:rPr>
                <w:rFonts w:ascii="Times New Roman" w:hAnsi="Times New Roman" w:cs="Times New Roman"/>
                <w:sz w:val="22"/>
                <w:szCs w:val="22"/>
              </w:rPr>
            </w:pPr>
            <w:r w:rsidRPr="00F806F8">
              <w:rPr>
                <w:rFonts w:ascii="Times New Roman" w:hAnsi="Times New Roman" w:cs="Times New Roman"/>
                <w:sz w:val="22"/>
                <w:szCs w:val="22"/>
              </w:rPr>
              <w:t>0.002</w:t>
            </w:r>
          </w:p>
        </w:tc>
        <w:tc>
          <w:tcPr>
            <w:tcW w:w="1132" w:type="dxa"/>
            <w:tcBorders>
              <w:top w:val="nil"/>
              <w:left w:val="nil"/>
              <w:bottom w:val="nil"/>
              <w:right w:val="nil"/>
            </w:tcBorders>
          </w:tcPr>
          <w:p w:rsidR="00DE4AC4" w:rsidRPr="00F806F8" w:rsidRDefault="00DE4AC4" w:rsidP="002F183D">
            <w:pPr>
              <w:pStyle w:val="PlainText"/>
              <w:tabs>
                <w:tab w:val="decimal" w:pos="454"/>
              </w:tabs>
              <w:rPr>
                <w:rFonts w:ascii="Times New Roman" w:hAnsi="Times New Roman" w:cs="Times New Roman"/>
                <w:sz w:val="22"/>
                <w:szCs w:val="22"/>
              </w:rPr>
            </w:pPr>
            <w:r w:rsidRPr="00F806F8">
              <w:rPr>
                <w:rFonts w:ascii="Times New Roman" w:hAnsi="Times New Roman" w:cs="Times New Roman"/>
                <w:sz w:val="22"/>
                <w:szCs w:val="22"/>
              </w:rPr>
              <w:t>0.004</w:t>
            </w:r>
          </w:p>
        </w:tc>
      </w:tr>
      <w:tr w:rsidR="00DE4AC4" w:rsidRPr="009C44E4" w:rsidTr="00F7694C">
        <w:tc>
          <w:tcPr>
            <w:tcW w:w="3430" w:type="dxa"/>
            <w:tcBorders>
              <w:top w:val="nil"/>
              <w:left w:val="nil"/>
              <w:bottom w:val="nil"/>
              <w:right w:val="nil"/>
            </w:tcBorders>
          </w:tcPr>
          <w:p w:rsidR="00DE4AC4" w:rsidRPr="00F806F8" w:rsidRDefault="00DE4AC4" w:rsidP="002F183D">
            <w:pPr>
              <w:pStyle w:val="PlainText"/>
              <w:rPr>
                <w:rFonts w:ascii="Times New Roman" w:hAnsi="Times New Roman" w:cs="Times New Roman"/>
                <w:sz w:val="22"/>
                <w:szCs w:val="22"/>
                <w:lang w:val="en-US"/>
              </w:rPr>
            </w:pPr>
          </w:p>
        </w:tc>
        <w:tc>
          <w:tcPr>
            <w:tcW w:w="1701" w:type="dxa"/>
            <w:tcBorders>
              <w:top w:val="nil"/>
              <w:left w:val="nil"/>
              <w:bottom w:val="nil"/>
              <w:right w:val="nil"/>
            </w:tcBorders>
          </w:tcPr>
          <w:p w:rsidR="00DE4AC4" w:rsidRPr="00F806F8" w:rsidRDefault="00DE4AC4" w:rsidP="00525241">
            <w:pPr>
              <w:pStyle w:val="PlainText"/>
              <w:tabs>
                <w:tab w:val="decimal" w:pos="681"/>
              </w:tabs>
              <w:rPr>
                <w:rFonts w:ascii="Times New Roman" w:hAnsi="Times New Roman" w:cs="Times New Roman"/>
                <w:sz w:val="22"/>
                <w:szCs w:val="22"/>
              </w:rPr>
            </w:pPr>
            <w:r w:rsidRPr="00F806F8">
              <w:rPr>
                <w:rFonts w:ascii="Times New Roman" w:hAnsi="Times New Roman" w:cs="Times New Roman"/>
                <w:sz w:val="22"/>
                <w:szCs w:val="22"/>
              </w:rPr>
              <w:t>(0.001)</w:t>
            </w:r>
          </w:p>
        </w:tc>
        <w:tc>
          <w:tcPr>
            <w:tcW w:w="1276" w:type="dxa"/>
            <w:tcBorders>
              <w:top w:val="nil"/>
              <w:left w:val="nil"/>
              <w:bottom w:val="nil"/>
              <w:right w:val="nil"/>
            </w:tcBorders>
          </w:tcPr>
          <w:p w:rsidR="00DE4AC4" w:rsidRPr="00F806F8" w:rsidRDefault="00DE4AC4" w:rsidP="002F183D">
            <w:pPr>
              <w:pStyle w:val="PlainText"/>
              <w:tabs>
                <w:tab w:val="decimal" w:pos="454"/>
              </w:tabs>
              <w:rPr>
                <w:rFonts w:ascii="Times New Roman" w:hAnsi="Times New Roman" w:cs="Times New Roman"/>
                <w:sz w:val="22"/>
                <w:szCs w:val="22"/>
              </w:rPr>
            </w:pPr>
            <w:r w:rsidRPr="00F806F8">
              <w:rPr>
                <w:rFonts w:ascii="Times New Roman" w:hAnsi="Times New Roman" w:cs="Times New Roman"/>
                <w:sz w:val="22"/>
                <w:szCs w:val="22"/>
              </w:rPr>
              <w:t>(0.001)</w:t>
            </w:r>
          </w:p>
        </w:tc>
        <w:tc>
          <w:tcPr>
            <w:tcW w:w="1544" w:type="dxa"/>
            <w:tcBorders>
              <w:top w:val="nil"/>
              <w:left w:val="nil"/>
              <w:bottom w:val="nil"/>
              <w:right w:val="nil"/>
            </w:tcBorders>
          </w:tcPr>
          <w:p w:rsidR="00DE4AC4" w:rsidRPr="00F806F8" w:rsidRDefault="00DE4AC4" w:rsidP="00525241">
            <w:pPr>
              <w:pStyle w:val="PlainText"/>
              <w:tabs>
                <w:tab w:val="decimal" w:pos="539"/>
              </w:tabs>
              <w:rPr>
                <w:rFonts w:ascii="Times New Roman" w:hAnsi="Times New Roman" w:cs="Times New Roman"/>
                <w:sz w:val="22"/>
                <w:szCs w:val="22"/>
              </w:rPr>
            </w:pPr>
            <w:r w:rsidRPr="00F806F8">
              <w:rPr>
                <w:rFonts w:ascii="Times New Roman" w:hAnsi="Times New Roman" w:cs="Times New Roman"/>
                <w:sz w:val="22"/>
                <w:szCs w:val="22"/>
              </w:rPr>
              <w:t>(0.001)</w:t>
            </w:r>
          </w:p>
        </w:tc>
        <w:tc>
          <w:tcPr>
            <w:tcW w:w="1132" w:type="dxa"/>
            <w:tcBorders>
              <w:top w:val="nil"/>
              <w:left w:val="nil"/>
              <w:bottom w:val="nil"/>
              <w:right w:val="nil"/>
            </w:tcBorders>
          </w:tcPr>
          <w:p w:rsidR="00DE4AC4" w:rsidRDefault="00DE4AC4" w:rsidP="002F183D">
            <w:pPr>
              <w:pStyle w:val="PlainText"/>
              <w:tabs>
                <w:tab w:val="decimal" w:pos="454"/>
              </w:tabs>
              <w:rPr>
                <w:rFonts w:ascii="Times New Roman" w:hAnsi="Times New Roman" w:cs="Times New Roman"/>
                <w:sz w:val="22"/>
                <w:szCs w:val="22"/>
              </w:rPr>
            </w:pPr>
            <w:r w:rsidRPr="00F806F8">
              <w:rPr>
                <w:rFonts w:ascii="Times New Roman" w:hAnsi="Times New Roman" w:cs="Times New Roman"/>
                <w:sz w:val="22"/>
                <w:szCs w:val="22"/>
              </w:rPr>
              <w:t>(0.001)</w:t>
            </w:r>
          </w:p>
          <w:p w:rsidR="007C4498" w:rsidRPr="00F806F8" w:rsidRDefault="007C4498" w:rsidP="002F183D">
            <w:pPr>
              <w:pStyle w:val="PlainText"/>
              <w:tabs>
                <w:tab w:val="decimal" w:pos="454"/>
              </w:tabs>
              <w:rPr>
                <w:rFonts w:ascii="Times New Roman" w:hAnsi="Times New Roman" w:cs="Times New Roman"/>
                <w:sz w:val="22"/>
                <w:szCs w:val="22"/>
              </w:rPr>
            </w:pPr>
          </w:p>
        </w:tc>
      </w:tr>
      <w:tr w:rsidR="00DE4AC4" w:rsidRPr="009C44E4" w:rsidTr="00F7694C">
        <w:tc>
          <w:tcPr>
            <w:tcW w:w="3430" w:type="dxa"/>
            <w:tcBorders>
              <w:top w:val="nil"/>
              <w:left w:val="nil"/>
              <w:bottom w:val="nil"/>
              <w:right w:val="nil"/>
            </w:tcBorders>
          </w:tcPr>
          <w:p w:rsidR="00DE4AC4" w:rsidRPr="00F806F8" w:rsidRDefault="00DE4AC4" w:rsidP="002F183D">
            <w:pPr>
              <w:pStyle w:val="PlainText"/>
              <w:rPr>
                <w:rFonts w:ascii="Times New Roman" w:hAnsi="Times New Roman" w:cs="Times New Roman"/>
                <w:sz w:val="22"/>
                <w:szCs w:val="22"/>
                <w:lang w:val="en-US"/>
              </w:rPr>
            </w:pPr>
            <w:r w:rsidRPr="00F806F8">
              <w:rPr>
                <w:rFonts w:ascii="Times New Roman" w:hAnsi="Times New Roman" w:cs="Times New Roman"/>
                <w:sz w:val="22"/>
                <w:szCs w:val="22"/>
                <w:lang w:val="en-US"/>
              </w:rPr>
              <w:t>Share of female children (0 to 11)</w:t>
            </w:r>
          </w:p>
        </w:tc>
        <w:tc>
          <w:tcPr>
            <w:tcW w:w="1701" w:type="dxa"/>
            <w:tcBorders>
              <w:top w:val="nil"/>
              <w:left w:val="nil"/>
              <w:bottom w:val="nil"/>
              <w:right w:val="nil"/>
            </w:tcBorders>
          </w:tcPr>
          <w:p w:rsidR="00DE4AC4" w:rsidRPr="00F806F8" w:rsidRDefault="00DE4AC4" w:rsidP="00525241">
            <w:pPr>
              <w:pStyle w:val="PlainText"/>
              <w:tabs>
                <w:tab w:val="decimal" w:pos="681"/>
              </w:tabs>
              <w:rPr>
                <w:rFonts w:ascii="Times New Roman" w:hAnsi="Times New Roman" w:cs="Times New Roman"/>
                <w:sz w:val="22"/>
                <w:szCs w:val="22"/>
              </w:rPr>
            </w:pPr>
            <w:r w:rsidRPr="00F806F8">
              <w:rPr>
                <w:rFonts w:ascii="Times New Roman" w:hAnsi="Times New Roman" w:cs="Times New Roman"/>
                <w:sz w:val="22"/>
                <w:szCs w:val="22"/>
              </w:rPr>
              <w:t>-0.008</w:t>
            </w:r>
          </w:p>
        </w:tc>
        <w:tc>
          <w:tcPr>
            <w:tcW w:w="1276" w:type="dxa"/>
            <w:tcBorders>
              <w:top w:val="nil"/>
              <w:left w:val="nil"/>
              <w:bottom w:val="nil"/>
              <w:right w:val="nil"/>
            </w:tcBorders>
          </w:tcPr>
          <w:p w:rsidR="00DE4AC4" w:rsidRPr="00F806F8" w:rsidRDefault="00DE4AC4" w:rsidP="002F183D">
            <w:pPr>
              <w:pStyle w:val="PlainText"/>
              <w:tabs>
                <w:tab w:val="decimal" w:pos="454"/>
              </w:tabs>
              <w:rPr>
                <w:rFonts w:ascii="Times New Roman" w:hAnsi="Times New Roman" w:cs="Times New Roman"/>
                <w:sz w:val="22"/>
                <w:szCs w:val="22"/>
              </w:rPr>
            </w:pPr>
            <w:r w:rsidRPr="00F806F8">
              <w:rPr>
                <w:rFonts w:ascii="Times New Roman" w:hAnsi="Times New Roman" w:cs="Times New Roman"/>
                <w:sz w:val="22"/>
                <w:szCs w:val="22"/>
              </w:rPr>
              <w:t>-0.008</w:t>
            </w:r>
          </w:p>
        </w:tc>
        <w:tc>
          <w:tcPr>
            <w:tcW w:w="1544" w:type="dxa"/>
            <w:tcBorders>
              <w:top w:val="nil"/>
              <w:left w:val="nil"/>
              <w:bottom w:val="nil"/>
              <w:right w:val="nil"/>
            </w:tcBorders>
          </w:tcPr>
          <w:p w:rsidR="00DE4AC4" w:rsidRPr="00F806F8" w:rsidRDefault="00DE4AC4" w:rsidP="00525241">
            <w:pPr>
              <w:pStyle w:val="PlainText"/>
              <w:tabs>
                <w:tab w:val="decimal" w:pos="539"/>
              </w:tabs>
              <w:rPr>
                <w:rFonts w:ascii="Times New Roman" w:hAnsi="Times New Roman" w:cs="Times New Roman"/>
                <w:sz w:val="22"/>
                <w:szCs w:val="22"/>
              </w:rPr>
            </w:pPr>
            <w:r w:rsidRPr="00F806F8">
              <w:rPr>
                <w:rFonts w:ascii="Times New Roman" w:hAnsi="Times New Roman" w:cs="Times New Roman"/>
                <w:sz w:val="22"/>
                <w:szCs w:val="22"/>
              </w:rPr>
              <w:t>-0.008</w:t>
            </w:r>
          </w:p>
        </w:tc>
        <w:tc>
          <w:tcPr>
            <w:tcW w:w="1132" w:type="dxa"/>
            <w:tcBorders>
              <w:top w:val="nil"/>
              <w:left w:val="nil"/>
              <w:bottom w:val="nil"/>
              <w:right w:val="nil"/>
            </w:tcBorders>
          </w:tcPr>
          <w:p w:rsidR="00DE4AC4" w:rsidRPr="00F806F8" w:rsidRDefault="00DE4AC4" w:rsidP="002F183D">
            <w:pPr>
              <w:pStyle w:val="PlainText"/>
              <w:tabs>
                <w:tab w:val="decimal" w:pos="454"/>
              </w:tabs>
              <w:rPr>
                <w:rFonts w:ascii="Times New Roman" w:hAnsi="Times New Roman" w:cs="Times New Roman"/>
                <w:sz w:val="22"/>
                <w:szCs w:val="22"/>
              </w:rPr>
            </w:pPr>
            <w:r w:rsidRPr="00F806F8">
              <w:rPr>
                <w:rFonts w:ascii="Times New Roman" w:hAnsi="Times New Roman" w:cs="Times New Roman"/>
                <w:sz w:val="22"/>
                <w:szCs w:val="22"/>
              </w:rPr>
              <w:t>-0.014</w:t>
            </w:r>
          </w:p>
        </w:tc>
      </w:tr>
      <w:tr w:rsidR="00DE4AC4" w:rsidRPr="009C44E4" w:rsidTr="00F7694C">
        <w:tc>
          <w:tcPr>
            <w:tcW w:w="3430" w:type="dxa"/>
            <w:tcBorders>
              <w:top w:val="nil"/>
              <w:left w:val="nil"/>
              <w:bottom w:val="nil"/>
              <w:right w:val="nil"/>
            </w:tcBorders>
          </w:tcPr>
          <w:p w:rsidR="00DE4AC4" w:rsidRPr="00F806F8" w:rsidRDefault="00DE4AC4" w:rsidP="002F183D">
            <w:pPr>
              <w:pStyle w:val="PlainText"/>
              <w:rPr>
                <w:rFonts w:ascii="Times New Roman" w:hAnsi="Times New Roman" w:cs="Times New Roman"/>
                <w:sz w:val="22"/>
                <w:szCs w:val="22"/>
                <w:lang w:val="en-US"/>
              </w:rPr>
            </w:pPr>
          </w:p>
        </w:tc>
        <w:tc>
          <w:tcPr>
            <w:tcW w:w="1701" w:type="dxa"/>
            <w:tcBorders>
              <w:top w:val="nil"/>
              <w:left w:val="nil"/>
              <w:bottom w:val="nil"/>
              <w:right w:val="nil"/>
            </w:tcBorders>
          </w:tcPr>
          <w:p w:rsidR="00DE4AC4" w:rsidRPr="00F806F8" w:rsidRDefault="00DE4AC4" w:rsidP="00525241">
            <w:pPr>
              <w:pStyle w:val="PlainText"/>
              <w:tabs>
                <w:tab w:val="decimal" w:pos="681"/>
              </w:tabs>
              <w:rPr>
                <w:rFonts w:ascii="Times New Roman" w:hAnsi="Times New Roman" w:cs="Times New Roman"/>
                <w:sz w:val="22"/>
                <w:szCs w:val="22"/>
              </w:rPr>
            </w:pPr>
            <w:r w:rsidRPr="00F806F8">
              <w:rPr>
                <w:rFonts w:ascii="Times New Roman" w:hAnsi="Times New Roman" w:cs="Times New Roman"/>
                <w:sz w:val="22"/>
                <w:szCs w:val="22"/>
              </w:rPr>
              <w:t>(0.004)</w:t>
            </w:r>
          </w:p>
        </w:tc>
        <w:tc>
          <w:tcPr>
            <w:tcW w:w="1276" w:type="dxa"/>
            <w:tcBorders>
              <w:top w:val="nil"/>
              <w:left w:val="nil"/>
              <w:bottom w:val="nil"/>
              <w:right w:val="nil"/>
            </w:tcBorders>
          </w:tcPr>
          <w:p w:rsidR="00DE4AC4" w:rsidRPr="00F806F8" w:rsidRDefault="00DE4AC4" w:rsidP="002F183D">
            <w:pPr>
              <w:pStyle w:val="PlainText"/>
              <w:tabs>
                <w:tab w:val="decimal" w:pos="454"/>
              </w:tabs>
              <w:rPr>
                <w:rFonts w:ascii="Times New Roman" w:hAnsi="Times New Roman" w:cs="Times New Roman"/>
                <w:sz w:val="22"/>
                <w:szCs w:val="22"/>
              </w:rPr>
            </w:pPr>
            <w:r w:rsidRPr="00F806F8">
              <w:rPr>
                <w:rFonts w:ascii="Times New Roman" w:hAnsi="Times New Roman" w:cs="Times New Roman"/>
                <w:sz w:val="22"/>
                <w:szCs w:val="22"/>
              </w:rPr>
              <w:t>(0.004)</w:t>
            </w:r>
          </w:p>
        </w:tc>
        <w:tc>
          <w:tcPr>
            <w:tcW w:w="1544" w:type="dxa"/>
            <w:tcBorders>
              <w:top w:val="nil"/>
              <w:left w:val="nil"/>
              <w:bottom w:val="nil"/>
              <w:right w:val="nil"/>
            </w:tcBorders>
          </w:tcPr>
          <w:p w:rsidR="00DE4AC4" w:rsidRPr="00F806F8" w:rsidRDefault="00DE4AC4" w:rsidP="00525241">
            <w:pPr>
              <w:pStyle w:val="PlainText"/>
              <w:tabs>
                <w:tab w:val="decimal" w:pos="539"/>
              </w:tabs>
              <w:rPr>
                <w:rFonts w:ascii="Times New Roman" w:hAnsi="Times New Roman" w:cs="Times New Roman"/>
                <w:sz w:val="22"/>
                <w:szCs w:val="22"/>
              </w:rPr>
            </w:pPr>
            <w:r w:rsidRPr="00F806F8">
              <w:rPr>
                <w:rFonts w:ascii="Times New Roman" w:hAnsi="Times New Roman" w:cs="Times New Roman"/>
                <w:sz w:val="22"/>
                <w:szCs w:val="22"/>
              </w:rPr>
              <w:t>(0.004)</w:t>
            </w:r>
          </w:p>
        </w:tc>
        <w:tc>
          <w:tcPr>
            <w:tcW w:w="1132" w:type="dxa"/>
            <w:tcBorders>
              <w:top w:val="nil"/>
              <w:left w:val="nil"/>
              <w:bottom w:val="nil"/>
              <w:right w:val="nil"/>
            </w:tcBorders>
          </w:tcPr>
          <w:p w:rsidR="00DE4AC4" w:rsidRDefault="00DE4AC4" w:rsidP="002F183D">
            <w:pPr>
              <w:pStyle w:val="PlainText"/>
              <w:tabs>
                <w:tab w:val="decimal" w:pos="454"/>
              </w:tabs>
              <w:rPr>
                <w:rFonts w:ascii="Times New Roman" w:hAnsi="Times New Roman" w:cs="Times New Roman"/>
                <w:sz w:val="22"/>
                <w:szCs w:val="22"/>
              </w:rPr>
            </w:pPr>
            <w:r w:rsidRPr="00F806F8">
              <w:rPr>
                <w:rFonts w:ascii="Times New Roman" w:hAnsi="Times New Roman" w:cs="Times New Roman"/>
                <w:sz w:val="22"/>
                <w:szCs w:val="22"/>
              </w:rPr>
              <w:t>(0.006)</w:t>
            </w:r>
          </w:p>
          <w:p w:rsidR="007C4498" w:rsidRPr="00F806F8" w:rsidRDefault="007C4498" w:rsidP="002F183D">
            <w:pPr>
              <w:pStyle w:val="PlainText"/>
              <w:tabs>
                <w:tab w:val="decimal" w:pos="454"/>
              </w:tabs>
              <w:rPr>
                <w:rFonts w:ascii="Times New Roman" w:hAnsi="Times New Roman" w:cs="Times New Roman"/>
                <w:sz w:val="22"/>
                <w:szCs w:val="22"/>
              </w:rPr>
            </w:pPr>
          </w:p>
        </w:tc>
      </w:tr>
      <w:tr w:rsidR="00DE4AC4" w:rsidRPr="009C44E4" w:rsidTr="00F7694C">
        <w:tc>
          <w:tcPr>
            <w:tcW w:w="3430" w:type="dxa"/>
            <w:tcBorders>
              <w:top w:val="nil"/>
              <w:left w:val="nil"/>
              <w:bottom w:val="nil"/>
              <w:right w:val="nil"/>
            </w:tcBorders>
          </w:tcPr>
          <w:p w:rsidR="00DE4AC4" w:rsidRPr="00F806F8" w:rsidRDefault="00DE4AC4" w:rsidP="002F183D">
            <w:pPr>
              <w:pStyle w:val="PlainText"/>
              <w:rPr>
                <w:rFonts w:ascii="Times New Roman" w:hAnsi="Times New Roman" w:cs="Times New Roman"/>
                <w:sz w:val="22"/>
                <w:szCs w:val="22"/>
                <w:lang w:val="en-US"/>
              </w:rPr>
            </w:pPr>
            <w:r w:rsidRPr="00F806F8">
              <w:rPr>
                <w:rFonts w:ascii="Times New Roman" w:hAnsi="Times New Roman" w:cs="Times New Roman"/>
                <w:sz w:val="22"/>
                <w:szCs w:val="22"/>
                <w:lang w:val="en-US"/>
              </w:rPr>
              <w:t>Share of male children (0 to 11)</w:t>
            </w:r>
          </w:p>
        </w:tc>
        <w:tc>
          <w:tcPr>
            <w:tcW w:w="1701" w:type="dxa"/>
            <w:tcBorders>
              <w:top w:val="nil"/>
              <w:left w:val="nil"/>
              <w:bottom w:val="nil"/>
              <w:right w:val="nil"/>
            </w:tcBorders>
          </w:tcPr>
          <w:p w:rsidR="00DE4AC4" w:rsidRPr="00F806F8" w:rsidRDefault="00DE4AC4" w:rsidP="00525241">
            <w:pPr>
              <w:pStyle w:val="PlainText"/>
              <w:tabs>
                <w:tab w:val="decimal" w:pos="681"/>
              </w:tabs>
              <w:rPr>
                <w:rFonts w:ascii="Times New Roman" w:hAnsi="Times New Roman" w:cs="Times New Roman"/>
                <w:sz w:val="22"/>
                <w:szCs w:val="22"/>
              </w:rPr>
            </w:pPr>
            <w:r w:rsidRPr="00F806F8">
              <w:rPr>
                <w:rFonts w:ascii="Times New Roman" w:hAnsi="Times New Roman" w:cs="Times New Roman"/>
                <w:sz w:val="22"/>
                <w:szCs w:val="22"/>
              </w:rPr>
              <w:t>-0.004</w:t>
            </w:r>
          </w:p>
        </w:tc>
        <w:tc>
          <w:tcPr>
            <w:tcW w:w="1276" w:type="dxa"/>
            <w:tcBorders>
              <w:top w:val="nil"/>
              <w:left w:val="nil"/>
              <w:bottom w:val="nil"/>
              <w:right w:val="nil"/>
            </w:tcBorders>
          </w:tcPr>
          <w:p w:rsidR="00DE4AC4" w:rsidRPr="00F806F8" w:rsidRDefault="00DE4AC4" w:rsidP="002F183D">
            <w:pPr>
              <w:pStyle w:val="PlainText"/>
              <w:tabs>
                <w:tab w:val="decimal" w:pos="454"/>
              </w:tabs>
              <w:rPr>
                <w:rFonts w:ascii="Times New Roman" w:hAnsi="Times New Roman" w:cs="Times New Roman"/>
                <w:sz w:val="22"/>
                <w:szCs w:val="22"/>
              </w:rPr>
            </w:pPr>
            <w:r w:rsidRPr="00F806F8">
              <w:rPr>
                <w:rFonts w:ascii="Times New Roman" w:hAnsi="Times New Roman" w:cs="Times New Roman"/>
                <w:sz w:val="22"/>
                <w:szCs w:val="22"/>
              </w:rPr>
              <w:t>-0.004</w:t>
            </w:r>
          </w:p>
        </w:tc>
        <w:tc>
          <w:tcPr>
            <w:tcW w:w="1544" w:type="dxa"/>
            <w:tcBorders>
              <w:top w:val="nil"/>
              <w:left w:val="nil"/>
              <w:bottom w:val="nil"/>
              <w:right w:val="nil"/>
            </w:tcBorders>
          </w:tcPr>
          <w:p w:rsidR="00DE4AC4" w:rsidRPr="00F806F8" w:rsidRDefault="00DE4AC4" w:rsidP="00525241">
            <w:pPr>
              <w:pStyle w:val="PlainText"/>
              <w:tabs>
                <w:tab w:val="decimal" w:pos="539"/>
              </w:tabs>
              <w:rPr>
                <w:rFonts w:ascii="Times New Roman" w:hAnsi="Times New Roman" w:cs="Times New Roman"/>
                <w:sz w:val="22"/>
                <w:szCs w:val="22"/>
              </w:rPr>
            </w:pPr>
            <w:r w:rsidRPr="00F806F8">
              <w:rPr>
                <w:rFonts w:ascii="Times New Roman" w:hAnsi="Times New Roman" w:cs="Times New Roman"/>
                <w:sz w:val="22"/>
                <w:szCs w:val="22"/>
              </w:rPr>
              <w:t>-0.004</w:t>
            </w:r>
          </w:p>
        </w:tc>
        <w:tc>
          <w:tcPr>
            <w:tcW w:w="1132" w:type="dxa"/>
            <w:tcBorders>
              <w:top w:val="nil"/>
              <w:left w:val="nil"/>
              <w:bottom w:val="nil"/>
              <w:right w:val="nil"/>
            </w:tcBorders>
          </w:tcPr>
          <w:p w:rsidR="00DE4AC4" w:rsidRPr="00F806F8" w:rsidRDefault="00DE4AC4" w:rsidP="002F183D">
            <w:pPr>
              <w:pStyle w:val="PlainText"/>
              <w:tabs>
                <w:tab w:val="decimal" w:pos="454"/>
              </w:tabs>
              <w:rPr>
                <w:rFonts w:ascii="Times New Roman" w:hAnsi="Times New Roman" w:cs="Times New Roman"/>
                <w:sz w:val="22"/>
                <w:szCs w:val="22"/>
              </w:rPr>
            </w:pPr>
            <w:r w:rsidRPr="00F806F8">
              <w:rPr>
                <w:rFonts w:ascii="Times New Roman" w:hAnsi="Times New Roman" w:cs="Times New Roman"/>
                <w:sz w:val="22"/>
                <w:szCs w:val="22"/>
              </w:rPr>
              <w:t>-0.015</w:t>
            </w:r>
          </w:p>
        </w:tc>
      </w:tr>
      <w:tr w:rsidR="00DE4AC4" w:rsidRPr="009C44E4" w:rsidTr="00F7694C">
        <w:tc>
          <w:tcPr>
            <w:tcW w:w="3430" w:type="dxa"/>
            <w:tcBorders>
              <w:top w:val="nil"/>
              <w:left w:val="nil"/>
              <w:bottom w:val="nil"/>
              <w:right w:val="nil"/>
            </w:tcBorders>
          </w:tcPr>
          <w:p w:rsidR="00DE4AC4" w:rsidRPr="00F806F8" w:rsidRDefault="00DE4AC4" w:rsidP="002F183D">
            <w:pPr>
              <w:pStyle w:val="PlainText"/>
              <w:rPr>
                <w:rFonts w:ascii="Times New Roman" w:hAnsi="Times New Roman" w:cs="Times New Roman"/>
                <w:sz w:val="22"/>
                <w:szCs w:val="22"/>
                <w:lang w:val="en-US"/>
              </w:rPr>
            </w:pPr>
          </w:p>
        </w:tc>
        <w:tc>
          <w:tcPr>
            <w:tcW w:w="1701" w:type="dxa"/>
            <w:tcBorders>
              <w:top w:val="nil"/>
              <w:left w:val="nil"/>
              <w:bottom w:val="nil"/>
              <w:right w:val="nil"/>
            </w:tcBorders>
          </w:tcPr>
          <w:p w:rsidR="00DE4AC4" w:rsidRPr="00F806F8" w:rsidRDefault="00DE4AC4" w:rsidP="00525241">
            <w:pPr>
              <w:pStyle w:val="PlainText"/>
              <w:tabs>
                <w:tab w:val="decimal" w:pos="681"/>
              </w:tabs>
              <w:rPr>
                <w:rFonts w:ascii="Times New Roman" w:hAnsi="Times New Roman" w:cs="Times New Roman"/>
                <w:sz w:val="22"/>
                <w:szCs w:val="22"/>
              </w:rPr>
            </w:pPr>
            <w:r w:rsidRPr="00F806F8">
              <w:rPr>
                <w:rFonts w:ascii="Times New Roman" w:hAnsi="Times New Roman" w:cs="Times New Roman"/>
                <w:sz w:val="22"/>
                <w:szCs w:val="22"/>
              </w:rPr>
              <w:t>(0.004)</w:t>
            </w:r>
          </w:p>
        </w:tc>
        <w:tc>
          <w:tcPr>
            <w:tcW w:w="1276" w:type="dxa"/>
            <w:tcBorders>
              <w:top w:val="nil"/>
              <w:left w:val="nil"/>
              <w:bottom w:val="nil"/>
              <w:right w:val="nil"/>
            </w:tcBorders>
          </w:tcPr>
          <w:p w:rsidR="00DE4AC4" w:rsidRPr="00F806F8" w:rsidRDefault="00DE4AC4" w:rsidP="002F183D">
            <w:pPr>
              <w:pStyle w:val="PlainText"/>
              <w:tabs>
                <w:tab w:val="decimal" w:pos="454"/>
              </w:tabs>
              <w:rPr>
                <w:rFonts w:ascii="Times New Roman" w:hAnsi="Times New Roman" w:cs="Times New Roman"/>
                <w:sz w:val="22"/>
                <w:szCs w:val="22"/>
              </w:rPr>
            </w:pPr>
            <w:r w:rsidRPr="00F806F8">
              <w:rPr>
                <w:rFonts w:ascii="Times New Roman" w:hAnsi="Times New Roman" w:cs="Times New Roman"/>
                <w:sz w:val="22"/>
                <w:szCs w:val="22"/>
              </w:rPr>
              <w:t>(0.004)</w:t>
            </w:r>
          </w:p>
        </w:tc>
        <w:tc>
          <w:tcPr>
            <w:tcW w:w="1544" w:type="dxa"/>
            <w:tcBorders>
              <w:top w:val="nil"/>
              <w:left w:val="nil"/>
              <w:bottom w:val="nil"/>
              <w:right w:val="nil"/>
            </w:tcBorders>
          </w:tcPr>
          <w:p w:rsidR="00DE4AC4" w:rsidRPr="00F806F8" w:rsidRDefault="00DE4AC4" w:rsidP="00525241">
            <w:pPr>
              <w:pStyle w:val="PlainText"/>
              <w:tabs>
                <w:tab w:val="decimal" w:pos="539"/>
              </w:tabs>
              <w:rPr>
                <w:rFonts w:ascii="Times New Roman" w:hAnsi="Times New Roman" w:cs="Times New Roman"/>
                <w:sz w:val="22"/>
                <w:szCs w:val="22"/>
              </w:rPr>
            </w:pPr>
            <w:r w:rsidRPr="00F806F8">
              <w:rPr>
                <w:rFonts w:ascii="Times New Roman" w:hAnsi="Times New Roman" w:cs="Times New Roman"/>
                <w:sz w:val="22"/>
                <w:szCs w:val="22"/>
              </w:rPr>
              <w:t>(0.004)</w:t>
            </w:r>
          </w:p>
        </w:tc>
        <w:tc>
          <w:tcPr>
            <w:tcW w:w="1132" w:type="dxa"/>
            <w:tcBorders>
              <w:top w:val="nil"/>
              <w:left w:val="nil"/>
              <w:bottom w:val="nil"/>
              <w:right w:val="nil"/>
            </w:tcBorders>
          </w:tcPr>
          <w:p w:rsidR="00DE4AC4" w:rsidRDefault="00DE4AC4" w:rsidP="002F183D">
            <w:pPr>
              <w:pStyle w:val="PlainText"/>
              <w:tabs>
                <w:tab w:val="decimal" w:pos="454"/>
              </w:tabs>
              <w:rPr>
                <w:rFonts w:ascii="Times New Roman" w:hAnsi="Times New Roman" w:cs="Times New Roman"/>
                <w:sz w:val="22"/>
                <w:szCs w:val="22"/>
              </w:rPr>
            </w:pPr>
            <w:r w:rsidRPr="00F806F8">
              <w:rPr>
                <w:rFonts w:ascii="Times New Roman" w:hAnsi="Times New Roman" w:cs="Times New Roman"/>
                <w:sz w:val="22"/>
                <w:szCs w:val="22"/>
              </w:rPr>
              <w:t>(0.006)</w:t>
            </w:r>
          </w:p>
          <w:p w:rsidR="007C4498" w:rsidRPr="00F806F8" w:rsidRDefault="007C4498" w:rsidP="002F183D">
            <w:pPr>
              <w:pStyle w:val="PlainText"/>
              <w:tabs>
                <w:tab w:val="decimal" w:pos="454"/>
              </w:tabs>
              <w:rPr>
                <w:rFonts w:ascii="Times New Roman" w:hAnsi="Times New Roman" w:cs="Times New Roman"/>
                <w:sz w:val="22"/>
                <w:szCs w:val="22"/>
              </w:rPr>
            </w:pPr>
          </w:p>
        </w:tc>
      </w:tr>
      <w:tr w:rsidR="00DE4AC4" w:rsidRPr="009C44E4" w:rsidTr="00F7694C">
        <w:tc>
          <w:tcPr>
            <w:tcW w:w="3430" w:type="dxa"/>
            <w:tcBorders>
              <w:top w:val="nil"/>
              <w:left w:val="nil"/>
              <w:bottom w:val="nil"/>
              <w:right w:val="nil"/>
            </w:tcBorders>
          </w:tcPr>
          <w:p w:rsidR="00DE4AC4" w:rsidRPr="00F806F8" w:rsidRDefault="00DE4AC4" w:rsidP="002F183D">
            <w:pPr>
              <w:pStyle w:val="PlainText"/>
              <w:rPr>
                <w:rFonts w:ascii="Times New Roman" w:hAnsi="Times New Roman" w:cs="Times New Roman"/>
                <w:sz w:val="22"/>
                <w:szCs w:val="22"/>
                <w:lang w:val="en-US"/>
              </w:rPr>
            </w:pPr>
            <w:r w:rsidRPr="00F806F8">
              <w:rPr>
                <w:rFonts w:ascii="Times New Roman" w:hAnsi="Times New Roman" w:cs="Times New Roman"/>
                <w:sz w:val="22"/>
                <w:szCs w:val="22"/>
                <w:lang w:val="en-US"/>
              </w:rPr>
              <w:t>Share of female adult (12 to 64)</w:t>
            </w:r>
          </w:p>
        </w:tc>
        <w:tc>
          <w:tcPr>
            <w:tcW w:w="1701" w:type="dxa"/>
            <w:tcBorders>
              <w:top w:val="nil"/>
              <w:left w:val="nil"/>
              <w:bottom w:val="nil"/>
              <w:right w:val="nil"/>
            </w:tcBorders>
          </w:tcPr>
          <w:p w:rsidR="00DE4AC4" w:rsidRPr="00F806F8" w:rsidRDefault="00DE4AC4" w:rsidP="00525241">
            <w:pPr>
              <w:pStyle w:val="PlainText"/>
              <w:tabs>
                <w:tab w:val="decimal" w:pos="681"/>
              </w:tabs>
              <w:rPr>
                <w:rFonts w:ascii="Times New Roman" w:hAnsi="Times New Roman" w:cs="Times New Roman"/>
                <w:sz w:val="22"/>
                <w:szCs w:val="22"/>
              </w:rPr>
            </w:pPr>
            <w:r w:rsidRPr="00F806F8">
              <w:rPr>
                <w:rFonts w:ascii="Times New Roman" w:hAnsi="Times New Roman" w:cs="Times New Roman"/>
                <w:sz w:val="22"/>
                <w:szCs w:val="22"/>
              </w:rPr>
              <w:t>-0.007</w:t>
            </w:r>
          </w:p>
        </w:tc>
        <w:tc>
          <w:tcPr>
            <w:tcW w:w="1276" w:type="dxa"/>
            <w:tcBorders>
              <w:top w:val="nil"/>
              <w:left w:val="nil"/>
              <w:bottom w:val="nil"/>
              <w:right w:val="nil"/>
            </w:tcBorders>
          </w:tcPr>
          <w:p w:rsidR="00DE4AC4" w:rsidRPr="00F806F8" w:rsidRDefault="00DE4AC4" w:rsidP="002F183D">
            <w:pPr>
              <w:pStyle w:val="PlainText"/>
              <w:tabs>
                <w:tab w:val="decimal" w:pos="454"/>
              </w:tabs>
              <w:rPr>
                <w:rFonts w:ascii="Times New Roman" w:hAnsi="Times New Roman" w:cs="Times New Roman"/>
                <w:sz w:val="22"/>
                <w:szCs w:val="22"/>
              </w:rPr>
            </w:pPr>
            <w:r w:rsidRPr="00F806F8">
              <w:rPr>
                <w:rFonts w:ascii="Times New Roman" w:hAnsi="Times New Roman" w:cs="Times New Roman"/>
                <w:sz w:val="22"/>
                <w:szCs w:val="22"/>
              </w:rPr>
              <w:t>-0.007</w:t>
            </w:r>
          </w:p>
        </w:tc>
        <w:tc>
          <w:tcPr>
            <w:tcW w:w="1544" w:type="dxa"/>
            <w:tcBorders>
              <w:top w:val="nil"/>
              <w:left w:val="nil"/>
              <w:bottom w:val="nil"/>
              <w:right w:val="nil"/>
            </w:tcBorders>
          </w:tcPr>
          <w:p w:rsidR="00DE4AC4" w:rsidRPr="00F806F8" w:rsidRDefault="00DE4AC4" w:rsidP="00525241">
            <w:pPr>
              <w:pStyle w:val="PlainText"/>
              <w:tabs>
                <w:tab w:val="decimal" w:pos="539"/>
              </w:tabs>
              <w:rPr>
                <w:rFonts w:ascii="Times New Roman" w:hAnsi="Times New Roman" w:cs="Times New Roman"/>
                <w:sz w:val="22"/>
                <w:szCs w:val="22"/>
              </w:rPr>
            </w:pPr>
            <w:r w:rsidRPr="00F806F8">
              <w:rPr>
                <w:rFonts w:ascii="Times New Roman" w:hAnsi="Times New Roman" w:cs="Times New Roman"/>
                <w:sz w:val="22"/>
                <w:szCs w:val="22"/>
              </w:rPr>
              <w:t>-0.007</w:t>
            </w:r>
          </w:p>
        </w:tc>
        <w:tc>
          <w:tcPr>
            <w:tcW w:w="1132" w:type="dxa"/>
            <w:tcBorders>
              <w:top w:val="nil"/>
              <w:left w:val="nil"/>
              <w:bottom w:val="nil"/>
              <w:right w:val="nil"/>
            </w:tcBorders>
          </w:tcPr>
          <w:p w:rsidR="00DE4AC4" w:rsidRPr="00F806F8" w:rsidRDefault="00DE4AC4" w:rsidP="002F183D">
            <w:pPr>
              <w:pStyle w:val="PlainText"/>
              <w:tabs>
                <w:tab w:val="decimal" w:pos="454"/>
              </w:tabs>
              <w:rPr>
                <w:rFonts w:ascii="Times New Roman" w:hAnsi="Times New Roman" w:cs="Times New Roman"/>
                <w:sz w:val="22"/>
                <w:szCs w:val="22"/>
              </w:rPr>
            </w:pPr>
            <w:r w:rsidRPr="00F806F8">
              <w:rPr>
                <w:rFonts w:ascii="Times New Roman" w:hAnsi="Times New Roman" w:cs="Times New Roman"/>
                <w:sz w:val="22"/>
                <w:szCs w:val="22"/>
              </w:rPr>
              <w:t>-0.013</w:t>
            </w:r>
          </w:p>
        </w:tc>
      </w:tr>
      <w:tr w:rsidR="00DE4AC4" w:rsidRPr="009C44E4" w:rsidTr="00F7694C">
        <w:tc>
          <w:tcPr>
            <w:tcW w:w="3430" w:type="dxa"/>
            <w:tcBorders>
              <w:top w:val="nil"/>
              <w:left w:val="nil"/>
              <w:bottom w:val="nil"/>
              <w:right w:val="nil"/>
            </w:tcBorders>
          </w:tcPr>
          <w:p w:rsidR="00DE4AC4" w:rsidRPr="00F806F8" w:rsidRDefault="00DE4AC4" w:rsidP="002F183D">
            <w:pPr>
              <w:pStyle w:val="PlainText"/>
              <w:rPr>
                <w:rFonts w:ascii="Times New Roman" w:hAnsi="Times New Roman" w:cs="Times New Roman"/>
                <w:sz w:val="22"/>
                <w:szCs w:val="22"/>
                <w:lang w:val="en-US"/>
              </w:rPr>
            </w:pPr>
          </w:p>
        </w:tc>
        <w:tc>
          <w:tcPr>
            <w:tcW w:w="1701" w:type="dxa"/>
            <w:tcBorders>
              <w:top w:val="nil"/>
              <w:left w:val="nil"/>
              <w:bottom w:val="nil"/>
              <w:right w:val="nil"/>
            </w:tcBorders>
          </w:tcPr>
          <w:p w:rsidR="00DE4AC4" w:rsidRPr="00F806F8" w:rsidRDefault="00DE4AC4" w:rsidP="00525241">
            <w:pPr>
              <w:pStyle w:val="PlainText"/>
              <w:tabs>
                <w:tab w:val="decimal" w:pos="681"/>
              </w:tabs>
              <w:rPr>
                <w:rFonts w:ascii="Times New Roman" w:hAnsi="Times New Roman" w:cs="Times New Roman"/>
                <w:sz w:val="22"/>
                <w:szCs w:val="22"/>
              </w:rPr>
            </w:pPr>
            <w:r w:rsidRPr="00F806F8">
              <w:rPr>
                <w:rFonts w:ascii="Times New Roman" w:hAnsi="Times New Roman" w:cs="Times New Roman"/>
                <w:sz w:val="22"/>
                <w:szCs w:val="22"/>
              </w:rPr>
              <w:t>(0.004)</w:t>
            </w:r>
          </w:p>
        </w:tc>
        <w:tc>
          <w:tcPr>
            <w:tcW w:w="1276" w:type="dxa"/>
            <w:tcBorders>
              <w:top w:val="nil"/>
              <w:left w:val="nil"/>
              <w:bottom w:val="nil"/>
              <w:right w:val="nil"/>
            </w:tcBorders>
          </w:tcPr>
          <w:p w:rsidR="00DE4AC4" w:rsidRPr="00F806F8" w:rsidRDefault="00DE4AC4" w:rsidP="002F183D">
            <w:pPr>
              <w:pStyle w:val="PlainText"/>
              <w:tabs>
                <w:tab w:val="decimal" w:pos="454"/>
              </w:tabs>
              <w:rPr>
                <w:rFonts w:ascii="Times New Roman" w:hAnsi="Times New Roman" w:cs="Times New Roman"/>
                <w:sz w:val="22"/>
                <w:szCs w:val="22"/>
              </w:rPr>
            </w:pPr>
            <w:r w:rsidRPr="00F806F8">
              <w:rPr>
                <w:rFonts w:ascii="Times New Roman" w:hAnsi="Times New Roman" w:cs="Times New Roman"/>
                <w:sz w:val="22"/>
                <w:szCs w:val="22"/>
              </w:rPr>
              <w:t>(0.004)</w:t>
            </w:r>
          </w:p>
        </w:tc>
        <w:tc>
          <w:tcPr>
            <w:tcW w:w="1544" w:type="dxa"/>
            <w:tcBorders>
              <w:top w:val="nil"/>
              <w:left w:val="nil"/>
              <w:bottom w:val="nil"/>
              <w:right w:val="nil"/>
            </w:tcBorders>
          </w:tcPr>
          <w:p w:rsidR="00DE4AC4" w:rsidRPr="00F806F8" w:rsidRDefault="00DE4AC4" w:rsidP="00525241">
            <w:pPr>
              <w:pStyle w:val="PlainText"/>
              <w:tabs>
                <w:tab w:val="decimal" w:pos="539"/>
              </w:tabs>
              <w:rPr>
                <w:rFonts w:ascii="Times New Roman" w:hAnsi="Times New Roman" w:cs="Times New Roman"/>
                <w:sz w:val="22"/>
                <w:szCs w:val="22"/>
              </w:rPr>
            </w:pPr>
            <w:r w:rsidRPr="00F806F8">
              <w:rPr>
                <w:rFonts w:ascii="Times New Roman" w:hAnsi="Times New Roman" w:cs="Times New Roman"/>
                <w:sz w:val="22"/>
                <w:szCs w:val="22"/>
              </w:rPr>
              <w:t>(0.004)</w:t>
            </w:r>
          </w:p>
        </w:tc>
        <w:tc>
          <w:tcPr>
            <w:tcW w:w="1132" w:type="dxa"/>
            <w:tcBorders>
              <w:top w:val="nil"/>
              <w:left w:val="nil"/>
              <w:bottom w:val="nil"/>
              <w:right w:val="nil"/>
            </w:tcBorders>
          </w:tcPr>
          <w:p w:rsidR="00DE4AC4" w:rsidRDefault="00DE4AC4" w:rsidP="002F183D">
            <w:pPr>
              <w:pStyle w:val="PlainText"/>
              <w:tabs>
                <w:tab w:val="decimal" w:pos="454"/>
              </w:tabs>
              <w:rPr>
                <w:rFonts w:ascii="Times New Roman" w:hAnsi="Times New Roman" w:cs="Times New Roman"/>
                <w:sz w:val="22"/>
                <w:szCs w:val="22"/>
              </w:rPr>
            </w:pPr>
            <w:r w:rsidRPr="00F806F8">
              <w:rPr>
                <w:rFonts w:ascii="Times New Roman" w:hAnsi="Times New Roman" w:cs="Times New Roman"/>
                <w:sz w:val="22"/>
                <w:szCs w:val="22"/>
              </w:rPr>
              <w:t>(0.005)</w:t>
            </w:r>
          </w:p>
          <w:p w:rsidR="007C4498" w:rsidRPr="00F806F8" w:rsidRDefault="007C4498" w:rsidP="002F183D">
            <w:pPr>
              <w:pStyle w:val="PlainText"/>
              <w:tabs>
                <w:tab w:val="decimal" w:pos="454"/>
              </w:tabs>
              <w:rPr>
                <w:rFonts w:ascii="Times New Roman" w:hAnsi="Times New Roman" w:cs="Times New Roman"/>
                <w:sz w:val="22"/>
                <w:szCs w:val="22"/>
              </w:rPr>
            </w:pPr>
          </w:p>
        </w:tc>
      </w:tr>
      <w:tr w:rsidR="00DE4AC4" w:rsidRPr="009C44E4" w:rsidTr="00F7694C">
        <w:tc>
          <w:tcPr>
            <w:tcW w:w="3430" w:type="dxa"/>
            <w:tcBorders>
              <w:top w:val="nil"/>
              <w:left w:val="nil"/>
              <w:bottom w:val="nil"/>
              <w:right w:val="nil"/>
            </w:tcBorders>
          </w:tcPr>
          <w:p w:rsidR="00DE4AC4" w:rsidRPr="00F806F8" w:rsidRDefault="00DE4AC4" w:rsidP="002F183D">
            <w:pPr>
              <w:pStyle w:val="PlainText"/>
              <w:rPr>
                <w:rFonts w:ascii="Times New Roman" w:hAnsi="Times New Roman" w:cs="Times New Roman"/>
                <w:sz w:val="22"/>
                <w:szCs w:val="22"/>
                <w:lang w:val="en-US"/>
              </w:rPr>
            </w:pPr>
            <w:r w:rsidRPr="00F806F8">
              <w:rPr>
                <w:rFonts w:ascii="Times New Roman" w:hAnsi="Times New Roman" w:cs="Times New Roman"/>
                <w:sz w:val="22"/>
                <w:szCs w:val="22"/>
                <w:lang w:val="en-US"/>
              </w:rPr>
              <w:t>Share of male adult (12 to 64)</w:t>
            </w:r>
          </w:p>
        </w:tc>
        <w:tc>
          <w:tcPr>
            <w:tcW w:w="1701" w:type="dxa"/>
            <w:tcBorders>
              <w:top w:val="nil"/>
              <w:left w:val="nil"/>
              <w:bottom w:val="nil"/>
              <w:right w:val="nil"/>
            </w:tcBorders>
          </w:tcPr>
          <w:p w:rsidR="00DE4AC4" w:rsidRPr="00F806F8" w:rsidRDefault="00DE4AC4" w:rsidP="00525241">
            <w:pPr>
              <w:pStyle w:val="PlainText"/>
              <w:tabs>
                <w:tab w:val="decimal" w:pos="681"/>
              </w:tabs>
              <w:rPr>
                <w:rFonts w:ascii="Times New Roman" w:hAnsi="Times New Roman" w:cs="Times New Roman"/>
                <w:sz w:val="22"/>
                <w:szCs w:val="22"/>
              </w:rPr>
            </w:pPr>
            <w:r w:rsidRPr="00F806F8">
              <w:rPr>
                <w:rFonts w:ascii="Times New Roman" w:hAnsi="Times New Roman" w:cs="Times New Roman"/>
                <w:sz w:val="22"/>
                <w:szCs w:val="22"/>
              </w:rPr>
              <w:t>0.004</w:t>
            </w:r>
          </w:p>
        </w:tc>
        <w:tc>
          <w:tcPr>
            <w:tcW w:w="1276" w:type="dxa"/>
            <w:tcBorders>
              <w:top w:val="nil"/>
              <w:left w:val="nil"/>
              <w:bottom w:val="nil"/>
              <w:right w:val="nil"/>
            </w:tcBorders>
          </w:tcPr>
          <w:p w:rsidR="00DE4AC4" w:rsidRPr="00F806F8" w:rsidRDefault="00DE4AC4" w:rsidP="002F183D">
            <w:pPr>
              <w:pStyle w:val="PlainText"/>
              <w:tabs>
                <w:tab w:val="decimal" w:pos="454"/>
              </w:tabs>
              <w:rPr>
                <w:rFonts w:ascii="Times New Roman" w:hAnsi="Times New Roman" w:cs="Times New Roman"/>
                <w:sz w:val="22"/>
                <w:szCs w:val="22"/>
              </w:rPr>
            </w:pPr>
            <w:r w:rsidRPr="00F806F8">
              <w:rPr>
                <w:rFonts w:ascii="Times New Roman" w:hAnsi="Times New Roman" w:cs="Times New Roman"/>
                <w:sz w:val="22"/>
                <w:szCs w:val="22"/>
              </w:rPr>
              <w:t>0.004</w:t>
            </w:r>
          </w:p>
        </w:tc>
        <w:tc>
          <w:tcPr>
            <w:tcW w:w="1544" w:type="dxa"/>
            <w:tcBorders>
              <w:top w:val="nil"/>
              <w:left w:val="nil"/>
              <w:bottom w:val="nil"/>
              <w:right w:val="nil"/>
            </w:tcBorders>
          </w:tcPr>
          <w:p w:rsidR="00DE4AC4" w:rsidRPr="00F806F8" w:rsidRDefault="00DE4AC4" w:rsidP="00525241">
            <w:pPr>
              <w:pStyle w:val="PlainText"/>
              <w:tabs>
                <w:tab w:val="decimal" w:pos="539"/>
              </w:tabs>
              <w:rPr>
                <w:rFonts w:ascii="Times New Roman" w:hAnsi="Times New Roman" w:cs="Times New Roman"/>
                <w:sz w:val="22"/>
                <w:szCs w:val="22"/>
              </w:rPr>
            </w:pPr>
            <w:r w:rsidRPr="00F806F8">
              <w:rPr>
                <w:rFonts w:ascii="Times New Roman" w:hAnsi="Times New Roman" w:cs="Times New Roman"/>
                <w:sz w:val="22"/>
                <w:szCs w:val="22"/>
              </w:rPr>
              <w:t>0.004</w:t>
            </w:r>
          </w:p>
        </w:tc>
        <w:tc>
          <w:tcPr>
            <w:tcW w:w="1132" w:type="dxa"/>
            <w:tcBorders>
              <w:top w:val="nil"/>
              <w:left w:val="nil"/>
              <w:bottom w:val="nil"/>
              <w:right w:val="nil"/>
            </w:tcBorders>
          </w:tcPr>
          <w:p w:rsidR="00DE4AC4" w:rsidRPr="00F806F8" w:rsidRDefault="00DE4AC4" w:rsidP="002F183D">
            <w:pPr>
              <w:pStyle w:val="PlainText"/>
              <w:tabs>
                <w:tab w:val="decimal" w:pos="454"/>
              </w:tabs>
              <w:rPr>
                <w:rFonts w:ascii="Times New Roman" w:hAnsi="Times New Roman" w:cs="Times New Roman"/>
                <w:sz w:val="22"/>
                <w:szCs w:val="22"/>
              </w:rPr>
            </w:pPr>
            <w:r w:rsidRPr="00F806F8">
              <w:rPr>
                <w:rFonts w:ascii="Times New Roman" w:hAnsi="Times New Roman" w:cs="Times New Roman"/>
                <w:sz w:val="22"/>
                <w:szCs w:val="22"/>
              </w:rPr>
              <w:t>-0.004</w:t>
            </w:r>
          </w:p>
        </w:tc>
      </w:tr>
      <w:tr w:rsidR="00DE4AC4" w:rsidRPr="009C44E4" w:rsidTr="00F7694C">
        <w:tc>
          <w:tcPr>
            <w:tcW w:w="3430" w:type="dxa"/>
            <w:tcBorders>
              <w:top w:val="nil"/>
              <w:left w:val="nil"/>
              <w:bottom w:val="nil"/>
              <w:right w:val="nil"/>
            </w:tcBorders>
          </w:tcPr>
          <w:p w:rsidR="00DE4AC4" w:rsidRPr="00F806F8" w:rsidRDefault="00DE4AC4" w:rsidP="002F183D">
            <w:pPr>
              <w:pStyle w:val="PlainText"/>
              <w:rPr>
                <w:rFonts w:ascii="Times New Roman" w:hAnsi="Times New Roman" w:cs="Times New Roman"/>
                <w:sz w:val="22"/>
                <w:szCs w:val="22"/>
                <w:lang w:val="en-US"/>
              </w:rPr>
            </w:pPr>
          </w:p>
        </w:tc>
        <w:tc>
          <w:tcPr>
            <w:tcW w:w="1701" w:type="dxa"/>
            <w:tcBorders>
              <w:top w:val="nil"/>
              <w:left w:val="nil"/>
              <w:bottom w:val="nil"/>
              <w:right w:val="nil"/>
            </w:tcBorders>
          </w:tcPr>
          <w:p w:rsidR="00DE4AC4" w:rsidRPr="00F806F8" w:rsidRDefault="00DE4AC4" w:rsidP="00525241">
            <w:pPr>
              <w:pStyle w:val="PlainText"/>
              <w:tabs>
                <w:tab w:val="decimal" w:pos="681"/>
              </w:tabs>
              <w:rPr>
                <w:rFonts w:ascii="Times New Roman" w:hAnsi="Times New Roman" w:cs="Times New Roman"/>
                <w:sz w:val="22"/>
                <w:szCs w:val="22"/>
              </w:rPr>
            </w:pPr>
            <w:r w:rsidRPr="00F806F8">
              <w:rPr>
                <w:rFonts w:ascii="Times New Roman" w:hAnsi="Times New Roman" w:cs="Times New Roman"/>
                <w:sz w:val="22"/>
                <w:szCs w:val="22"/>
              </w:rPr>
              <w:t>(0.004)</w:t>
            </w:r>
          </w:p>
        </w:tc>
        <w:tc>
          <w:tcPr>
            <w:tcW w:w="1276" w:type="dxa"/>
            <w:tcBorders>
              <w:top w:val="nil"/>
              <w:left w:val="nil"/>
              <w:bottom w:val="nil"/>
              <w:right w:val="nil"/>
            </w:tcBorders>
          </w:tcPr>
          <w:p w:rsidR="00DE4AC4" w:rsidRPr="00F806F8" w:rsidRDefault="00DE4AC4" w:rsidP="002F183D">
            <w:pPr>
              <w:pStyle w:val="PlainText"/>
              <w:tabs>
                <w:tab w:val="decimal" w:pos="454"/>
              </w:tabs>
              <w:rPr>
                <w:rFonts w:ascii="Times New Roman" w:hAnsi="Times New Roman" w:cs="Times New Roman"/>
                <w:sz w:val="22"/>
                <w:szCs w:val="22"/>
              </w:rPr>
            </w:pPr>
            <w:r w:rsidRPr="00F806F8">
              <w:rPr>
                <w:rFonts w:ascii="Times New Roman" w:hAnsi="Times New Roman" w:cs="Times New Roman"/>
                <w:sz w:val="22"/>
                <w:szCs w:val="22"/>
              </w:rPr>
              <w:t>(0.004)</w:t>
            </w:r>
          </w:p>
        </w:tc>
        <w:tc>
          <w:tcPr>
            <w:tcW w:w="1544" w:type="dxa"/>
            <w:tcBorders>
              <w:top w:val="nil"/>
              <w:left w:val="nil"/>
              <w:bottom w:val="nil"/>
              <w:right w:val="nil"/>
            </w:tcBorders>
          </w:tcPr>
          <w:p w:rsidR="00DE4AC4" w:rsidRPr="00F806F8" w:rsidRDefault="00DE4AC4" w:rsidP="00525241">
            <w:pPr>
              <w:pStyle w:val="PlainText"/>
              <w:tabs>
                <w:tab w:val="decimal" w:pos="539"/>
              </w:tabs>
              <w:rPr>
                <w:rFonts w:ascii="Times New Roman" w:hAnsi="Times New Roman" w:cs="Times New Roman"/>
                <w:sz w:val="22"/>
                <w:szCs w:val="22"/>
              </w:rPr>
            </w:pPr>
            <w:r w:rsidRPr="00F806F8">
              <w:rPr>
                <w:rFonts w:ascii="Times New Roman" w:hAnsi="Times New Roman" w:cs="Times New Roman"/>
                <w:sz w:val="22"/>
                <w:szCs w:val="22"/>
              </w:rPr>
              <w:t>(0.004)</w:t>
            </w:r>
          </w:p>
        </w:tc>
        <w:tc>
          <w:tcPr>
            <w:tcW w:w="1132" w:type="dxa"/>
            <w:tcBorders>
              <w:top w:val="nil"/>
              <w:left w:val="nil"/>
              <w:bottom w:val="nil"/>
              <w:right w:val="nil"/>
            </w:tcBorders>
          </w:tcPr>
          <w:p w:rsidR="00DE4AC4" w:rsidRDefault="00DE4AC4" w:rsidP="002F183D">
            <w:pPr>
              <w:pStyle w:val="PlainText"/>
              <w:tabs>
                <w:tab w:val="decimal" w:pos="454"/>
              </w:tabs>
              <w:rPr>
                <w:rFonts w:ascii="Times New Roman" w:hAnsi="Times New Roman" w:cs="Times New Roman"/>
                <w:sz w:val="22"/>
                <w:szCs w:val="22"/>
              </w:rPr>
            </w:pPr>
            <w:r w:rsidRPr="00F806F8">
              <w:rPr>
                <w:rFonts w:ascii="Times New Roman" w:hAnsi="Times New Roman" w:cs="Times New Roman"/>
                <w:sz w:val="22"/>
                <w:szCs w:val="22"/>
              </w:rPr>
              <w:t>(0.005)</w:t>
            </w:r>
          </w:p>
          <w:p w:rsidR="007C4498" w:rsidRPr="00F806F8" w:rsidRDefault="007C4498" w:rsidP="002F183D">
            <w:pPr>
              <w:pStyle w:val="PlainText"/>
              <w:tabs>
                <w:tab w:val="decimal" w:pos="454"/>
              </w:tabs>
              <w:rPr>
                <w:rFonts w:ascii="Times New Roman" w:hAnsi="Times New Roman" w:cs="Times New Roman"/>
                <w:sz w:val="22"/>
                <w:szCs w:val="22"/>
              </w:rPr>
            </w:pPr>
          </w:p>
        </w:tc>
      </w:tr>
      <w:tr w:rsidR="00DE4AC4" w:rsidRPr="009C44E4" w:rsidTr="00F7694C">
        <w:tc>
          <w:tcPr>
            <w:tcW w:w="3430" w:type="dxa"/>
            <w:tcBorders>
              <w:top w:val="nil"/>
              <w:left w:val="nil"/>
              <w:bottom w:val="nil"/>
              <w:right w:val="nil"/>
            </w:tcBorders>
          </w:tcPr>
          <w:p w:rsidR="00DE4AC4" w:rsidRPr="00F806F8" w:rsidRDefault="00DE4AC4" w:rsidP="002F183D">
            <w:pPr>
              <w:pStyle w:val="PlainText"/>
              <w:rPr>
                <w:rFonts w:ascii="Times New Roman" w:hAnsi="Times New Roman" w:cs="Times New Roman"/>
                <w:sz w:val="22"/>
                <w:szCs w:val="22"/>
                <w:lang w:val="en-US"/>
              </w:rPr>
            </w:pPr>
            <w:r w:rsidRPr="00F806F8">
              <w:rPr>
                <w:rFonts w:ascii="Times New Roman" w:hAnsi="Times New Roman" w:cs="Times New Roman"/>
                <w:sz w:val="22"/>
                <w:szCs w:val="22"/>
                <w:lang w:val="en-US"/>
              </w:rPr>
              <w:t>Share of female old (65+)</w:t>
            </w:r>
          </w:p>
        </w:tc>
        <w:tc>
          <w:tcPr>
            <w:tcW w:w="1701" w:type="dxa"/>
            <w:tcBorders>
              <w:top w:val="nil"/>
              <w:left w:val="nil"/>
              <w:bottom w:val="nil"/>
              <w:right w:val="nil"/>
            </w:tcBorders>
          </w:tcPr>
          <w:p w:rsidR="00DE4AC4" w:rsidRPr="00F806F8" w:rsidRDefault="00DE4AC4" w:rsidP="00525241">
            <w:pPr>
              <w:pStyle w:val="PlainText"/>
              <w:tabs>
                <w:tab w:val="decimal" w:pos="681"/>
              </w:tabs>
              <w:rPr>
                <w:rFonts w:ascii="Times New Roman" w:hAnsi="Times New Roman" w:cs="Times New Roman"/>
                <w:sz w:val="22"/>
                <w:szCs w:val="22"/>
              </w:rPr>
            </w:pPr>
            <w:r w:rsidRPr="00F806F8">
              <w:rPr>
                <w:rFonts w:ascii="Times New Roman" w:hAnsi="Times New Roman" w:cs="Times New Roman"/>
                <w:sz w:val="22"/>
                <w:szCs w:val="22"/>
              </w:rPr>
              <w:t>-0.011</w:t>
            </w:r>
          </w:p>
        </w:tc>
        <w:tc>
          <w:tcPr>
            <w:tcW w:w="1276" w:type="dxa"/>
            <w:tcBorders>
              <w:top w:val="nil"/>
              <w:left w:val="nil"/>
              <w:bottom w:val="nil"/>
              <w:right w:val="nil"/>
            </w:tcBorders>
          </w:tcPr>
          <w:p w:rsidR="00DE4AC4" w:rsidRPr="00F806F8" w:rsidRDefault="00DE4AC4" w:rsidP="002F183D">
            <w:pPr>
              <w:pStyle w:val="PlainText"/>
              <w:tabs>
                <w:tab w:val="decimal" w:pos="454"/>
              </w:tabs>
              <w:rPr>
                <w:rFonts w:ascii="Times New Roman" w:hAnsi="Times New Roman" w:cs="Times New Roman"/>
                <w:sz w:val="22"/>
                <w:szCs w:val="22"/>
              </w:rPr>
            </w:pPr>
            <w:r w:rsidRPr="00F806F8">
              <w:rPr>
                <w:rFonts w:ascii="Times New Roman" w:hAnsi="Times New Roman" w:cs="Times New Roman"/>
                <w:sz w:val="22"/>
                <w:szCs w:val="22"/>
              </w:rPr>
              <w:t>-0.011</w:t>
            </w:r>
          </w:p>
        </w:tc>
        <w:tc>
          <w:tcPr>
            <w:tcW w:w="1544" w:type="dxa"/>
            <w:tcBorders>
              <w:top w:val="nil"/>
              <w:left w:val="nil"/>
              <w:bottom w:val="nil"/>
              <w:right w:val="nil"/>
            </w:tcBorders>
          </w:tcPr>
          <w:p w:rsidR="00DE4AC4" w:rsidRPr="00F806F8" w:rsidRDefault="00DE4AC4" w:rsidP="00525241">
            <w:pPr>
              <w:pStyle w:val="PlainText"/>
              <w:tabs>
                <w:tab w:val="decimal" w:pos="539"/>
              </w:tabs>
              <w:rPr>
                <w:rFonts w:ascii="Times New Roman" w:hAnsi="Times New Roman" w:cs="Times New Roman"/>
                <w:sz w:val="22"/>
                <w:szCs w:val="22"/>
              </w:rPr>
            </w:pPr>
            <w:r w:rsidRPr="00F806F8">
              <w:rPr>
                <w:rFonts w:ascii="Times New Roman" w:hAnsi="Times New Roman" w:cs="Times New Roman"/>
                <w:sz w:val="22"/>
                <w:szCs w:val="22"/>
              </w:rPr>
              <w:t>-0.011</w:t>
            </w:r>
          </w:p>
        </w:tc>
        <w:tc>
          <w:tcPr>
            <w:tcW w:w="1132" w:type="dxa"/>
            <w:tcBorders>
              <w:top w:val="nil"/>
              <w:left w:val="nil"/>
              <w:bottom w:val="nil"/>
              <w:right w:val="nil"/>
            </w:tcBorders>
          </w:tcPr>
          <w:p w:rsidR="00DE4AC4" w:rsidRPr="00F806F8" w:rsidRDefault="00DE4AC4" w:rsidP="002F183D">
            <w:pPr>
              <w:pStyle w:val="PlainText"/>
              <w:tabs>
                <w:tab w:val="decimal" w:pos="454"/>
              </w:tabs>
              <w:rPr>
                <w:rFonts w:ascii="Times New Roman" w:hAnsi="Times New Roman" w:cs="Times New Roman"/>
                <w:sz w:val="22"/>
                <w:szCs w:val="22"/>
              </w:rPr>
            </w:pPr>
            <w:r w:rsidRPr="00F806F8">
              <w:rPr>
                <w:rFonts w:ascii="Times New Roman" w:hAnsi="Times New Roman" w:cs="Times New Roman"/>
                <w:sz w:val="22"/>
                <w:szCs w:val="22"/>
              </w:rPr>
              <w:t>-0.017</w:t>
            </w:r>
          </w:p>
        </w:tc>
      </w:tr>
      <w:tr w:rsidR="00DE4AC4" w:rsidRPr="009C44E4" w:rsidTr="00F7694C">
        <w:tc>
          <w:tcPr>
            <w:tcW w:w="3430" w:type="dxa"/>
            <w:tcBorders>
              <w:top w:val="nil"/>
              <w:left w:val="nil"/>
              <w:bottom w:val="nil"/>
              <w:right w:val="nil"/>
            </w:tcBorders>
          </w:tcPr>
          <w:p w:rsidR="00DE4AC4" w:rsidRPr="00F806F8" w:rsidRDefault="00DE4AC4" w:rsidP="002F183D">
            <w:pPr>
              <w:pStyle w:val="PlainText"/>
              <w:rPr>
                <w:rFonts w:ascii="Times New Roman" w:hAnsi="Times New Roman" w:cs="Times New Roman"/>
                <w:sz w:val="22"/>
                <w:szCs w:val="22"/>
              </w:rPr>
            </w:pPr>
          </w:p>
        </w:tc>
        <w:tc>
          <w:tcPr>
            <w:tcW w:w="1701" w:type="dxa"/>
            <w:tcBorders>
              <w:top w:val="nil"/>
              <w:left w:val="nil"/>
              <w:bottom w:val="nil"/>
              <w:right w:val="nil"/>
            </w:tcBorders>
          </w:tcPr>
          <w:p w:rsidR="00DE4AC4" w:rsidRPr="00F806F8" w:rsidRDefault="00DE4AC4" w:rsidP="00525241">
            <w:pPr>
              <w:pStyle w:val="PlainText"/>
              <w:tabs>
                <w:tab w:val="decimal" w:pos="681"/>
              </w:tabs>
              <w:rPr>
                <w:rFonts w:ascii="Times New Roman" w:hAnsi="Times New Roman" w:cs="Times New Roman"/>
                <w:sz w:val="22"/>
                <w:szCs w:val="22"/>
              </w:rPr>
            </w:pPr>
            <w:r w:rsidRPr="00F806F8">
              <w:rPr>
                <w:rFonts w:ascii="Times New Roman" w:hAnsi="Times New Roman" w:cs="Times New Roman"/>
                <w:sz w:val="22"/>
                <w:szCs w:val="22"/>
              </w:rPr>
              <w:t>(0.004)</w:t>
            </w:r>
          </w:p>
        </w:tc>
        <w:tc>
          <w:tcPr>
            <w:tcW w:w="1276" w:type="dxa"/>
            <w:tcBorders>
              <w:top w:val="nil"/>
              <w:left w:val="nil"/>
              <w:bottom w:val="nil"/>
              <w:right w:val="nil"/>
            </w:tcBorders>
          </w:tcPr>
          <w:p w:rsidR="00DE4AC4" w:rsidRPr="00F806F8" w:rsidRDefault="00DE4AC4" w:rsidP="002F183D">
            <w:pPr>
              <w:pStyle w:val="PlainText"/>
              <w:tabs>
                <w:tab w:val="decimal" w:pos="454"/>
              </w:tabs>
              <w:rPr>
                <w:rFonts w:ascii="Times New Roman" w:hAnsi="Times New Roman" w:cs="Times New Roman"/>
                <w:sz w:val="22"/>
                <w:szCs w:val="22"/>
              </w:rPr>
            </w:pPr>
            <w:r w:rsidRPr="00F806F8">
              <w:rPr>
                <w:rFonts w:ascii="Times New Roman" w:hAnsi="Times New Roman" w:cs="Times New Roman"/>
                <w:sz w:val="22"/>
                <w:szCs w:val="22"/>
              </w:rPr>
              <w:t>(0.004)</w:t>
            </w:r>
          </w:p>
        </w:tc>
        <w:tc>
          <w:tcPr>
            <w:tcW w:w="1544" w:type="dxa"/>
            <w:tcBorders>
              <w:top w:val="nil"/>
              <w:left w:val="nil"/>
              <w:bottom w:val="nil"/>
              <w:right w:val="nil"/>
            </w:tcBorders>
          </w:tcPr>
          <w:p w:rsidR="00DE4AC4" w:rsidRPr="00F806F8" w:rsidRDefault="00DE4AC4" w:rsidP="00525241">
            <w:pPr>
              <w:pStyle w:val="PlainText"/>
              <w:tabs>
                <w:tab w:val="decimal" w:pos="539"/>
              </w:tabs>
              <w:rPr>
                <w:rFonts w:ascii="Times New Roman" w:hAnsi="Times New Roman" w:cs="Times New Roman"/>
                <w:sz w:val="22"/>
                <w:szCs w:val="22"/>
              </w:rPr>
            </w:pPr>
            <w:r w:rsidRPr="00F806F8">
              <w:rPr>
                <w:rFonts w:ascii="Times New Roman" w:hAnsi="Times New Roman" w:cs="Times New Roman"/>
                <w:sz w:val="22"/>
                <w:szCs w:val="22"/>
              </w:rPr>
              <w:t>(0.004)</w:t>
            </w:r>
          </w:p>
        </w:tc>
        <w:tc>
          <w:tcPr>
            <w:tcW w:w="1132" w:type="dxa"/>
            <w:tcBorders>
              <w:top w:val="nil"/>
              <w:left w:val="nil"/>
              <w:bottom w:val="nil"/>
              <w:right w:val="nil"/>
            </w:tcBorders>
          </w:tcPr>
          <w:p w:rsidR="00DE4AC4" w:rsidRDefault="00DE4AC4" w:rsidP="002F183D">
            <w:pPr>
              <w:pStyle w:val="PlainText"/>
              <w:tabs>
                <w:tab w:val="decimal" w:pos="454"/>
              </w:tabs>
              <w:rPr>
                <w:rFonts w:ascii="Times New Roman" w:hAnsi="Times New Roman" w:cs="Times New Roman"/>
                <w:sz w:val="22"/>
                <w:szCs w:val="22"/>
              </w:rPr>
            </w:pPr>
            <w:r w:rsidRPr="00F806F8">
              <w:rPr>
                <w:rFonts w:ascii="Times New Roman" w:hAnsi="Times New Roman" w:cs="Times New Roman"/>
                <w:sz w:val="22"/>
                <w:szCs w:val="22"/>
              </w:rPr>
              <w:t>(0.007)</w:t>
            </w:r>
          </w:p>
          <w:p w:rsidR="007C4498" w:rsidRPr="00F806F8" w:rsidRDefault="007C4498" w:rsidP="002F183D">
            <w:pPr>
              <w:pStyle w:val="PlainText"/>
              <w:tabs>
                <w:tab w:val="decimal" w:pos="454"/>
              </w:tabs>
              <w:rPr>
                <w:rFonts w:ascii="Times New Roman" w:hAnsi="Times New Roman" w:cs="Times New Roman"/>
                <w:sz w:val="22"/>
                <w:szCs w:val="22"/>
              </w:rPr>
            </w:pPr>
          </w:p>
        </w:tc>
      </w:tr>
      <w:tr w:rsidR="00DE4AC4" w:rsidRPr="009C44E4" w:rsidTr="00F7694C">
        <w:tc>
          <w:tcPr>
            <w:tcW w:w="3430" w:type="dxa"/>
            <w:tcBorders>
              <w:top w:val="nil"/>
              <w:left w:val="nil"/>
              <w:bottom w:val="nil"/>
              <w:right w:val="nil"/>
            </w:tcBorders>
          </w:tcPr>
          <w:p w:rsidR="00DE4AC4" w:rsidRPr="00F806F8" w:rsidRDefault="00DE4AC4" w:rsidP="002F183D">
            <w:pPr>
              <w:pStyle w:val="PlainText"/>
              <w:rPr>
                <w:rFonts w:ascii="Times New Roman" w:hAnsi="Times New Roman" w:cs="Times New Roman"/>
                <w:sz w:val="22"/>
                <w:szCs w:val="22"/>
                <w:lang w:val="en-US"/>
              </w:rPr>
            </w:pPr>
            <w:r w:rsidRPr="00F806F8">
              <w:rPr>
                <w:rFonts w:ascii="Times New Roman" w:hAnsi="Times New Roman" w:cs="Times New Roman"/>
                <w:sz w:val="22"/>
                <w:szCs w:val="22"/>
                <w:lang w:val="en-US"/>
              </w:rPr>
              <w:t xml:space="preserve">Household head age </w:t>
            </w:r>
          </w:p>
        </w:tc>
        <w:tc>
          <w:tcPr>
            <w:tcW w:w="1701" w:type="dxa"/>
            <w:tcBorders>
              <w:top w:val="nil"/>
              <w:left w:val="nil"/>
              <w:bottom w:val="nil"/>
              <w:right w:val="nil"/>
            </w:tcBorders>
          </w:tcPr>
          <w:p w:rsidR="00DE4AC4" w:rsidRPr="00F806F8" w:rsidRDefault="00DE4AC4" w:rsidP="00525241">
            <w:pPr>
              <w:pStyle w:val="PlainText"/>
              <w:tabs>
                <w:tab w:val="decimal" w:pos="681"/>
              </w:tabs>
              <w:rPr>
                <w:rFonts w:ascii="Times New Roman" w:hAnsi="Times New Roman" w:cs="Times New Roman"/>
                <w:sz w:val="22"/>
                <w:szCs w:val="22"/>
              </w:rPr>
            </w:pPr>
            <w:r w:rsidRPr="00F806F8">
              <w:rPr>
                <w:rFonts w:ascii="Times New Roman" w:hAnsi="Times New Roman" w:cs="Times New Roman"/>
                <w:sz w:val="22"/>
                <w:szCs w:val="22"/>
              </w:rPr>
              <w:t>-0.011</w:t>
            </w:r>
          </w:p>
        </w:tc>
        <w:tc>
          <w:tcPr>
            <w:tcW w:w="1276" w:type="dxa"/>
            <w:tcBorders>
              <w:top w:val="nil"/>
              <w:left w:val="nil"/>
              <w:bottom w:val="nil"/>
              <w:right w:val="nil"/>
            </w:tcBorders>
          </w:tcPr>
          <w:p w:rsidR="00DE4AC4" w:rsidRPr="00F806F8" w:rsidRDefault="00DE4AC4" w:rsidP="002F183D">
            <w:pPr>
              <w:pStyle w:val="PlainText"/>
              <w:tabs>
                <w:tab w:val="decimal" w:pos="454"/>
              </w:tabs>
              <w:rPr>
                <w:rFonts w:ascii="Times New Roman" w:hAnsi="Times New Roman" w:cs="Times New Roman"/>
                <w:sz w:val="22"/>
                <w:szCs w:val="22"/>
              </w:rPr>
            </w:pPr>
            <w:r w:rsidRPr="00F806F8">
              <w:rPr>
                <w:rFonts w:ascii="Times New Roman" w:hAnsi="Times New Roman" w:cs="Times New Roman"/>
                <w:sz w:val="22"/>
                <w:szCs w:val="22"/>
              </w:rPr>
              <w:t>-0.011</w:t>
            </w:r>
          </w:p>
        </w:tc>
        <w:tc>
          <w:tcPr>
            <w:tcW w:w="1544" w:type="dxa"/>
            <w:tcBorders>
              <w:top w:val="nil"/>
              <w:left w:val="nil"/>
              <w:bottom w:val="nil"/>
              <w:right w:val="nil"/>
            </w:tcBorders>
          </w:tcPr>
          <w:p w:rsidR="00DE4AC4" w:rsidRPr="00F806F8" w:rsidRDefault="00DE4AC4" w:rsidP="00525241">
            <w:pPr>
              <w:pStyle w:val="PlainText"/>
              <w:tabs>
                <w:tab w:val="decimal" w:pos="539"/>
              </w:tabs>
              <w:rPr>
                <w:rFonts w:ascii="Times New Roman" w:hAnsi="Times New Roman" w:cs="Times New Roman"/>
                <w:sz w:val="22"/>
                <w:szCs w:val="22"/>
              </w:rPr>
            </w:pPr>
            <w:r w:rsidRPr="00F806F8">
              <w:rPr>
                <w:rFonts w:ascii="Times New Roman" w:hAnsi="Times New Roman" w:cs="Times New Roman"/>
                <w:sz w:val="22"/>
                <w:szCs w:val="22"/>
              </w:rPr>
              <w:t>-0.011</w:t>
            </w:r>
          </w:p>
        </w:tc>
        <w:tc>
          <w:tcPr>
            <w:tcW w:w="1132" w:type="dxa"/>
            <w:tcBorders>
              <w:top w:val="nil"/>
              <w:left w:val="nil"/>
              <w:bottom w:val="nil"/>
              <w:right w:val="nil"/>
            </w:tcBorders>
          </w:tcPr>
          <w:p w:rsidR="00DE4AC4" w:rsidRPr="00F806F8" w:rsidRDefault="00DE4AC4" w:rsidP="002F183D">
            <w:pPr>
              <w:pStyle w:val="PlainText"/>
              <w:tabs>
                <w:tab w:val="decimal" w:pos="454"/>
              </w:tabs>
              <w:rPr>
                <w:rFonts w:ascii="Times New Roman" w:hAnsi="Times New Roman" w:cs="Times New Roman"/>
                <w:sz w:val="22"/>
                <w:szCs w:val="22"/>
              </w:rPr>
            </w:pPr>
            <w:r w:rsidRPr="00F806F8">
              <w:rPr>
                <w:rFonts w:ascii="Times New Roman" w:hAnsi="Times New Roman" w:cs="Times New Roman"/>
                <w:sz w:val="22"/>
                <w:szCs w:val="22"/>
              </w:rPr>
              <w:t>-0.000</w:t>
            </w:r>
          </w:p>
        </w:tc>
      </w:tr>
      <w:tr w:rsidR="00DE4AC4" w:rsidRPr="009C44E4" w:rsidTr="00F7694C">
        <w:tc>
          <w:tcPr>
            <w:tcW w:w="3430" w:type="dxa"/>
            <w:tcBorders>
              <w:top w:val="nil"/>
              <w:left w:val="nil"/>
              <w:bottom w:val="nil"/>
              <w:right w:val="nil"/>
            </w:tcBorders>
          </w:tcPr>
          <w:p w:rsidR="00DE4AC4" w:rsidRPr="00F806F8" w:rsidRDefault="00DE4AC4" w:rsidP="002F183D">
            <w:pPr>
              <w:pStyle w:val="PlainText"/>
              <w:rPr>
                <w:rFonts w:ascii="Times New Roman" w:hAnsi="Times New Roman" w:cs="Times New Roman"/>
                <w:sz w:val="22"/>
                <w:szCs w:val="22"/>
                <w:lang w:val="en-US"/>
              </w:rPr>
            </w:pPr>
          </w:p>
        </w:tc>
        <w:tc>
          <w:tcPr>
            <w:tcW w:w="1701" w:type="dxa"/>
            <w:tcBorders>
              <w:top w:val="nil"/>
              <w:left w:val="nil"/>
              <w:bottom w:val="nil"/>
              <w:right w:val="nil"/>
            </w:tcBorders>
          </w:tcPr>
          <w:p w:rsidR="00DE4AC4" w:rsidRPr="00F806F8" w:rsidRDefault="00DE4AC4" w:rsidP="00525241">
            <w:pPr>
              <w:pStyle w:val="PlainText"/>
              <w:tabs>
                <w:tab w:val="decimal" w:pos="681"/>
              </w:tabs>
              <w:rPr>
                <w:rFonts w:ascii="Times New Roman" w:hAnsi="Times New Roman" w:cs="Times New Roman"/>
                <w:sz w:val="22"/>
                <w:szCs w:val="22"/>
              </w:rPr>
            </w:pPr>
            <w:r w:rsidRPr="00F806F8">
              <w:rPr>
                <w:rFonts w:ascii="Times New Roman" w:hAnsi="Times New Roman" w:cs="Times New Roman"/>
                <w:sz w:val="22"/>
                <w:szCs w:val="22"/>
              </w:rPr>
              <w:t>(0.003)</w:t>
            </w:r>
          </w:p>
        </w:tc>
        <w:tc>
          <w:tcPr>
            <w:tcW w:w="1276" w:type="dxa"/>
            <w:tcBorders>
              <w:top w:val="nil"/>
              <w:left w:val="nil"/>
              <w:bottom w:val="nil"/>
              <w:right w:val="nil"/>
            </w:tcBorders>
          </w:tcPr>
          <w:p w:rsidR="00DE4AC4" w:rsidRPr="00F806F8" w:rsidRDefault="00DE4AC4" w:rsidP="002F183D">
            <w:pPr>
              <w:pStyle w:val="PlainText"/>
              <w:tabs>
                <w:tab w:val="decimal" w:pos="454"/>
              </w:tabs>
              <w:rPr>
                <w:rFonts w:ascii="Times New Roman" w:hAnsi="Times New Roman" w:cs="Times New Roman"/>
                <w:sz w:val="22"/>
                <w:szCs w:val="22"/>
              </w:rPr>
            </w:pPr>
            <w:r w:rsidRPr="00F806F8">
              <w:rPr>
                <w:rFonts w:ascii="Times New Roman" w:hAnsi="Times New Roman" w:cs="Times New Roman"/>
                <w:sz w:val="22"/>
                <w:szCs w:val="22"/>
              </w:rPr>
              <w:t>(0.003)</w:t>
            </w:r>
          </w:p>
        </w:tc>
        <w:tc>
          <w:tcPr>
            <w:tcW w:w="1544" w:type="dxa"/>
            <w:tcBorders>
              <w:top w:val="nil"/>
              <w:left w:val="nil"/>
              <w:bottom w:val="nil"/>
              <w:right w:val="nil"/>
            </w:tcBorders>
          </w:tcPr>
          <w:p w:rsidR="00DE4AC4" w:rsidRPr="00F806F8" w:rsidRDefault="00DE4AC4" w:rsidP="00525241">
            <w:pPr>
              <w:pStyle w:val="PlainText"/>
              <w:tabs>
                <w:tab w:val="decimal" w:pos="539"/>
              </w:tabs>
              <w:rPr>
                <w:rFonts w:ascii="Times New Roman" w:hAnsi="Times New Roman" w:cs="Times New Roman"/>
                <w:sz w:val="22"/>
                <w:szCs w:val="22"/>
              </w:rPr>
            </w:pPr>
            <w:r w:rsidRPr="00F806F8">
              <w:rPr>
                <w:rFonts w:ascii="Times New Roman" w:hAnsi="Times New Roman" w:cs="Times New Roman"/>
                <w:sz w:val="22"/>
                <w:szCs w:val="22"/>
              </w:rPr>
              <w:t>(0.003)</w:t>
            </w:r>
          </w:p>
        </w:tc>
        <w:tc>
          <w:tcPr>
            <w:tcW w:w="1132" w:type="dxa"/>
            <w:tcBorders>
              <w:top w:val="nil"/>
              <w:left w:val="nil"/>
              <w:bottom w:val="nil"/>
              <w:right w:val="nil"/>
            </w:tcBorders>
          </w:tcPr>
          <w:p w:rsidR="00DE4AC4" w:rsidRDefault="00DE4AC4" w:rsidP="002F183D">
            <w:pPr>
              <w:pStyle w:val="PlainText"/>
              <w:tabs>
                <w:tab w:val="decimal" w:pos="454"/>
              </w:tabs>
              <w:rPr>
                <w:rFonts w:ascii="Times New Roman" w:hAnsi="Times New Roman" w:cs="Times New Roman"/>
                <w:sz w:val="22"/>
                <w:szCs w:val="22"/>
              </w:rPr>
            </w:pPr>
            <w:r w:rsidRPr="00F806F8">
              <w:rPr>
                <w:rFonts w:ascii="Times New Roman" w:hAnsi="Times New Roman" w:cs="Times New Roman"/>
                <w:sz w:val="22"/>
                <w:szCs w:val="22"/>
              </w:rPr>
              <w:t>(0.004)</w:t>
            </w:r>
          </w:p>
          <w:p w:rsidR="007C4498" w:rsidRPr="00F806F8" w:rsidRDefault="007C4498" w:rsidP="002F183D">
            <w:pPr>
              <w:pStyle w:val="PlainText"/>
              <w:tabs>
                <w:tab w:val="decimal" w:pos="454"/>
              </w:tabs>
              <w:rPr>
                <w:rFonts w:ascii="Times New Roman" w:hAnsi="Times New Roman" w:cs="Times New Roman"/>
                <w:sz w:val="22"/>
                <w:szCs w:val="22"/>
              </w:rPr>
            </w:pPr>
          </w:p>
        </w:tc>
      </w:tr>
      <w:tr w:rsidR="00DE4AC4" w:rsidRPr="009C44E4" w:rsidTr="00F7694C">
        <w:tc>
          <w:tcPr>
            <w:tcW w:w="3430" w:type="dxa"/>
            <w:tcBorders>
              <w:top w:val="nil"/>
              <w:left w:val="nil"/>
              <w:bottom w:val="nil"/>
              <w:right w:val="nil"/>
            </w:tcBorders>
          </w:tcPr>
          <w:p w:rsidR="00DE4AC4" w:rsidRPr="00F806F8" w:rsidRDefault="00DE4AC4" w:rsidP="002F183D">
            <w:pPr>
              <w:pStyle w:val="PlainText"/>
              <w:rPr>
                <w:rFonts w:ascii="Times New Roman" w:hAnsi="Times New Roman" w:cs="Times New Roman"/>
                <w:sz w:val="22"/>
                <w:szCs w:val="22"/>
                <w:lang w:val="en-US"/>
              </w:rPr>
            </w:pPr>
            <w:r w:rsidRPr="00F806F8">
              <w:rPr>
                <w:rFonts w:ascii="Times New Roman" w:hAnsi="Times New Roman" w:cs="Times New Roman"/>
                <w:sz w:val="22"/>
                <w:szCs w:val="22"/>
                <w:lang w:val="en-US"/>
              </w:rPr>
              <w:t xml:space="preserve">Head is female </w:t>
            </w:r>
          </w:p>
        </w:tc>
        <w:tc>
          <w:tcPr>
            <w:tcW w:w="1701" w:type="dxa"/>
            <w:tcBorders>
              <w:top w:val="nil"/>
              <w:left w:val="nil"/>
              <w:bottom w:val="nil"/>
              <w:right w:val="nil"/>
            </w:tcBorders>
          </w:tcPr>
          <w:p w:rsidR="00DE4AC4" w:rsidRPr="00F806F8" w:rsidRDefault="00DE4AC4" w:rsidP="00525241">
            <w:pPr>
              <w:pStyle w:val="PlainText"/>
              <w:tabs>
                <w:tab w:val="decimal" w:pos="681"/>
              </w:tabs>
              <w:rPr>
                <w:rFonts w:ascii="Times New Roman" w:hAnsi="Times New Roman" w:cs="Times New Roman"/>
                <w:sz w:val="22"/>
                <w:szCs w:val="22"/>
              </w:rPr>
            </w:pPr>
            <w:r w:rsidRPr="00F806F8">
              <w:rPr>
                <w:rFonts w:ascii="Times New Roman" w:hAnsi="Times New Roman" w:cs="Times New Roman"/>
                <w:sz w:val="22"/>
                <w:szCs w:val="22"/>
              </w:rPr>
              <w:t>-0.002</w:t>
            </w:r>
          </w:p>
        </w:tc>
        <w:tc>
          <w:tcPr>
            <w:tcW w:w="1276" w:type="dxa"/>
            <w:tcBorders>
              <w:top w:val="nil"/>
              <w:left w:val="nil"/>
              <w:bottom w:val="nil"/>
              <w:right w:val="nil"/>
            </w:tcBorders>
          </w:tcPr>
          <w:p w:rsidR="00DE4AC4" w:rsidRPr="00F806F8" w:rsidRDefault="00DE4AC4" w:rsidP="002F183D">
            <w:pPr>
              <w:pStyle w:val="PlainText"/>
              <w:tabs>
                <w:tab w:val="decimal" w:pos="454"/>
              </w:tabs>
              <w:rPr>
                <w:rFonts w:ascii="Times New Roman" w:hAnsi="Times New Roman" w:cs="Times New Roman"/>
                <w:sz w:val="22"/>
                <w:szCs w:val="22"/>
              </w:rPr>
            </w:pPr>
            <w:r w:rsidRPr="00F806F8">
              <w:rPr>
                <w:rFonts w:ascii="Times New Roman" w:hAnsi="Times New Roman" w:cs="Times New Roman"/>
                <w:sz w:val="22"/>
                <w:szCs w:val="22"/>
              </w:rPr>
              <w:t>-0.002</w:t>
            </w:r>
          </w:p>
        </w:tc>
        <w:tc>
          <w:tcPr>
            <w:tcW w:w="1544" w:type="dxa"/>
            <w:tcBorders>
              <w:top w:val="nil"/>
              <w:left w:val="nil"/>
              <w:bottom w:val="nil"/>
              <w:right w:val="nil"/>
            </w:tcBorders>
          </w:tcPr>
          <w:p w:rsidR="00DE4AC4" w:rsidRPr="00F806F8" w:rsidRDefault="00DE4AC4" w:rsidP="00525241">
            <w:pPr>
              <w:pStyle w:val="PlainText"/>
              <w:tabs>
                <w:tab w:val="decimal" w:pos="539"/>
              </w:tabs>
              <w:rPr>
                <w:rFonts w:ascii="Times New Roman" w:hAnsi="Times New Roman" w:cs="Times New Roman"/>
                <w:sz w:val="22"/>
                <w:szCs w:val="22"/>
              </w:rPr>
            </w:pPr>
            <w:r w:rsidRPr="00F806F8">
              <w:rPr>
                <w:rFonts w:ascii="Times New Roman" w:hAnsi="Times New Roman" w:cs="Times New Roman"/>
                <w:sz w:val="22"/>
                <w:szCs w:val="22"/>
              </w:rPr>
              <w:t>-0.002</w:t>
            </w:r>
          </w:p>
        </w:tc>
        <w:tc>
          <w:tcPr>
            <w:tcW w:w="1132" w:type="dxa"/>
            <w:tcBorders>
              <w:top w:val="nil"/>
              <w:left w:val="nil"/>
              <w:bottom w:val="nil"/>
              <w:right w:val="nil"/>
            </w:tcBorders>
          </w:tcPr>
          <w:p w:rsidR="00DE4AC4" w:rsidRPr="00F806F8" w:rsidRDefault="00DE4AC4" w:rsidP="002F183D">
            <w:pPr>
              <w:pStyle w:val="PlainText"/>
              <w:tabs>
                <w:tab w:val="decimal" w:pos="454"/>
              </w:tabs>
              <w:rPr>
                <w:rFonts w:ascii="Times New Roman" w:hAnsi="Times New Roman" w:cs="Times New Roman"/>
                <w:sz w:val="22"/>
                <w:szCs w:val="22"/>
              </w:rPr>
            </w:pPr>
            <w:r w:rsidRPr="00F806F8">
              <w:rPr>
                <w:rFonts w:ascii="Times New Roman" w:hAnsi="Times New Roman" w:cs="Times New Roman"/>
                <w:sz w:val="22"/>
                <w:szCs w:val="22"/>
              </w:rPr>
              <w:t>-0.001</w:t>
            </w:r>
          </w:p>
        </w:tc>
      </w:tr>
      <w:tr w:rsidR="00DE4AC4" w:rsidRPr="009C44E4" w:rsidTr="00F7694C">
        <w:tc>
          <w:tcPr>
            <w:tcW w:w="3430" w:type="dxa"/>
            <w:tcBorders>
              <w:top w:val="nil"/>
              <w:left w:val="nil"/>
              <w:bottom w:val="nil"/>
              <w:right w:val="nil"/>
            </w:tcBorders>
          </w:tcPr>
          <w:p w:rsidR="00DE4AC4" w:rsidRPr="00F806F8" w:rsidRDefault="00DE4AC4" w:rsidP="002F183D">
            <w:pPr>
              <w:pStyle w:val="PlainText"/>
              <w:rPr>
                <w:rFonts w:ascii="Times New Roman" w:hAnsi="Times New Roman" w:cs="Times New Roman"/>
                <w:sz w:val="22"/>
                <w:szCs w:val="22"/>
                <w:lang w:val="en-US"/>
              </w:rPr>
            </w:pPr>
          </w:p>
        </w:tc>
        <w:tc>
          <w:tcPr>
            <w:tcW w:w="1701" w:type="dxa"/>
            <w:tcBorders>
              <w:top w:val="nil"/>
              <w:left w:val="nil"/>
              <w:bottom w:val="nil"/>
              <w:right w:val="nil"/>
            </w:tcBorders>
          </w:tcPr>
          <w:p w:rsidR="00DE4AC4" w:rsidRPr="00F806F8" w:rsidRDefault="00DE4AC4" w:rsidP="00525241">
            <w:pPr>
              <w:pStyle w:val="PlainText"/>
              <w:tabs>
                <w:tab w:val="decimal" w:pos="681"/>
              </w:tabs>
              <w:rPr>
                <w:rFonts w:ascii="Times New Roman" w:hAnsi="Times New Roman" w:cs="Times New Roman"/>
                <w:sz w:val="22"/>
                <w:szCs w:val="22"/>
              </w:rPr>
            </w:pPr>
            <w:r w:rsidRPr="00F806F8">
              <w:rPr>
                <w:rFonts w:ascii="Times New Roman" w:hAnsi="Times New Roman" w:cs="Times New Roman"/>
                <w:sz w:val="22"/>
                <w:szCs w:val="22"/>
              </w:rPr>
              <w:t>(0.001)</w:t>
            </w:r>
          </w:p>
        </w:tc>
        <w:tc>
          <w:tcPr>
            <w:tcW w:w="1276" w:type="dxa"/>
            <w:tcBorders>
              <w:top w:val="nil"/>
              <w:left w:val="nil"/>
              <w:bottom w:val="nil"/>
              <w:right w:val="nil"/>
            </w:tcBorders>
          </w:tcPr>
          <w:p w:rsidR="00DE4AC4" w:rsidRPr="00F806F8" w:rsidRDefault="00DE4AC4" w:rsidP="002F183D">
            <w:pPr>
              <w:pStyle w:val="PlainText"/>
              <w:tabs>
                <w:tab w:val="decimal" w:pos="454"/>
              </w:tabs>
              <w:rPr>
                <w:rFonts w:ascii="Times New Roman" w:hAnsi="Times New Roman" w:cs="Times New Roman"/>
                <w:sz w:val="22"/>
                <w:szCs w:val="22"/>
              </w:rPr>
            </w:pPr>
            <w:r w:rsidRPr="00F806F8">
              <w:rPr>
                <w:rFonts w:ascii="Times New Roman" w:hAnsi="Times New Roman" w:cs="Times New Roman"/>
                <w:sz w:val="22"/>
                <w:szCs w:val="22"/>
              </w:rPr>
              <w:t>(0.001)</w:t>
            </w:r>
          </w:p>
        </w:tc>
        <w:tc>
          <w:tcPr>
            <w:tcW w:w="1544" w:type="dxa"/>
            <w:tcBorders>
              <w:top w:val="nil"/>
              <w:left w:val="nil"/>
              <w:bottom w:val="nil"/>
              <w:right w:val="nil"/>
            </w:tcBorders>
          </w:tcPr>
          <w:p w:rsidR="00DE4AC4" w:rsidRPr="00F806F8" w:rsidRDefault="00DE4AC4" w:rsidP="00525241">
            <w:pPr>
              <w:pStyle w:val="PlainText"/>
              <w:tabs>
                <w:tab w:val="decimal" w:pos="539"/>
              </w:tabs>
              <w:rPr>
                <w:rFonts w:ascii="Times New Roman" w:hAnsi="Times New Roman" w:cs="Times New Roman"/>
                <w:sz w:val="22"/>
                <w:szCs w:val="22"/>
              </w:rPr>
            </w:pPr>
            <w:r w:rsidRPr="00F806F8">
              <w:rPr>
                <w:rFonts w:ascii="Times New Roman" w:hAnsi="Times New Roman" w:cs="Times New Roman"/>
                <w:sz w:val="22"/>
                <w:szCs w:val="22"/>
              </w:rPr>
              <w:t>(0.001)</w:t>
            </w:r>
          </w:p>
        </w:tc>
        <w:tc>
          <w:tcPr>
            <w:tcW w:w="1132" w:type="dxa"/>
            <w:tcBorders>
              <w:top w:val="nil"/>
              <w:left w:val="nil"/>
              <w:bottom w:val="nil"/>
              <w:right w:val="nil"/>
            </w:tcBorders>
          </w:tcPr>
          <w:p w:rsidR="00DE4AC4" w:rsidRDefault="00DE4AC4" w:rsidP="002F183D">
            <w:pPr>
              <w:pStyle w:val="PlainText"/>
              <w:tabs>
                <w:tab w:val="decimal" w:pos="454"/>
              </w:tabs>
              <w:rPr>
                <w:rFonts w:ascii="Times New Roman" w:hAnsi="Times New Roman" w:cs="Times New Roman"/>
                <w:sz w:val="22"/>
                <w:szCs w:val="22"/>
              </w:rPr>
            </w:pPr>
            <w:r w:rsidRPr="00F806F8">
              <w:rPr>
                <w:rFonts w:ascii="Times New Roman" w:hAnsi="Times New Roman" w:cs="Times New Roman"/>
                <w:sz w:val="22"/>
                <w:szCs w:val="22"/>
              </w:rPr>
              <w:t>(0.001)</w:t>
            </w:r>
          </w:p>
          <w:p w:rsidR="007C4498" w:rsidRPr="00F806F8" w:rsidRDefault="007C4498" w:rsidP="002F183D">
            <w:pPr>
              <w:pStyle w:val="PlainText"/>
              <w:tabs>
                <w:tab w:val="decimal" w:pos="454"/>
              </w:tabs>
              <w:rPr>
                <w:rFonts w:ascii="Times New Roman" w:hAnsi="Times New Roman" w:cs="Times New Roman"/>
                <w:sz w:val="22"/>
                <w:szCs w:val="22"/>
              </w:rPr>
            </w:pPr>
          </w:p>
        </w:tc>
      </w:tr>
      <w:tr w:rsidR="00DE4AC4" w:rsidRPr="009C44E4" w:rsidTr="00F7694C">
        <w:tc>
          <w:tcPr>
            <w:tcW w:w="3430" w:type="dxa"/>
            <w:tcBorders>
              <w:top w:val="nil"/>
              <w:left w:val="nil"/>
              <w:bottom w:val="nil"/>
              <w:right w:val="nil"/>
            </w:tcBorders>
          </w:tcPr>
          <w:p w:rsidR="00DE4AC4" w:rsidRPr="00F806F8" w:rsidRDefault="00DE4AC4" w:rsidP="002F183D">
            <w:pPr>
              <w:pStyle w:val="PlainText"/>
              <w:rPr>
                <w:rFonts w:ascii="Times New Roman" w:hAnsi="Times New Roman" w:cs="Times New Roman"/>
                <w:sz w:val="22"/>
                <w:szCs w:val="22"/>
                <w:lang w:val="en-US"/>
              </w:rPr>
            </w:pPr>
            <w:r w:rsidRPr="00F806F8">
              <w:rPr>
                <w:rFonts w:ascii="Times New Roman" w:hAnsi="Times New Roman" w:cs="Times New Roman"/>
                <w:sz w:val="22"/>
                <w:szCs w:val="22"/>
                <w:lang w:val="en-US"/>
              </w:rPr>
              <w:t>Head education is grades 9 to 11</w:t>
            </w:r>
          </w:p>
        </w:tc>
        <w:tc>
          <w:tcPr>
            <w:tcW w:w="1701" w:type="dxa"/>
            <w:tcBorders>
              <w:top w:val="nil"/>
              <w:left w:val="nil"/>
              <w:bottom w:val="nil"/>
              <w:right w:val="nil"/>
            </w:tcBorders>
          </w:tcPr>
          <w:p w:rsidR="00DE4AC4" w:rsidRPr="00F806F8" w:rsidRDefault="00DE4AC4" w:rsidP="00525241">
            <w:pPr>
              <w:pStyle w:val="PlainText"/>
              <w:tabs>
                <w:tab w:val="decimal" w:pos="681"/>
              </w:tabs>
              <w:rPr>
                <w:rFonts w:ascii="Times New Roman" w:hAnsi="Times New Roman" w:cs="Times New Roman"/>
                <w:sz w:val="22"/>
                <w:szCs w:val="22"/>
              </w:rPr>
            </w:pPr>
            <w:r w:rsidRPr="00F806F8">
              <w:rPr>
                <w:rFonts w:ascii="Times New Roman" w:hAnsi="Times New Roman" w:cs="Times New Roman"/>
                <w:sz w:val="22"/>
                <w:szCs w:val="22"/>
              </w:rPr>
              <w:t>-0.002</w:t>
            </w:r>
          </w:p>
        </w:tc>
        <w:tc>
          <w:tcPr>
            <w:tcW w:w="1276" w:type="dxa"/>
            <w:tcBorders>
              <w:top w:val="nil"/>
              <w:left w:val="nil"/>
              <w:bottom w:val="nil"/>
              <w:right w:val="nil"/>
            </w:tcBorders>
          </w:tcPr>
          <w:p w:rsidR="00DE4AC4" w:rsidRPr="00F806F8" w:rsidRDefault="00DE4AC4" w:rsidP="002F183D">
            <w:pPr>
              <w:pStyle w:val="PlainText"/>
              <w:tabs>
                <w:tab w:val="decimal" w:pos="454"/>
              </w:tabs>
              <w:rPr>
                <w:rFonts w:ascii="Times New Roman" w:hAnsi="Times New Roman" w:cs="Times New Roman"/>
                <w:sz w:val="22"/>
                <w:szCs w:val="22"/>
              </w:rPr>
            </w:pPr>
            <w:r w:rsidRPr="00F806F8">
              <w:rPr>
                <w:rFonts w:ascii="Times New Roman" w:hAnsi="Times New Roman" w:cs="Times New Roman"/>
                <w:sz w:val="22"/>
                <w:szCs w:val="22"/>
              </w:rPr>
              <w:t>-0.002</w:t>
            </w:r>
          </w:p>
        </w:tc>
        <w:tc>
          <w:tcPr>
            <w:tcW w:w="1544" w:type="dxa"/>
            <w:tcBorders>
              <w:top w:val="nil"/>
              <w:left w:val="nil"/>
              <w:bottom w:val="nil"/>
              <w:right w:val="nil"/>
            </w:tcBorders>
          </w:tcPr>
          <w:p w:rsidR="00DE4AC4" w:rsidRPr="00F806F8" w:rsidRDefault="00DE4AC4" w:rsidP="00525241">
            <w:pPr>
              <w:pStyle w:val="PlainText"/>
              <w:tabs>
                <w:tab w:val="decimal" w:pos="539"/>
              </w:tabs>
              <w:rPr>
                <w:rFonts w:ascii="Times New Roman" w:hAnsi="Times New Roman" w:cs="Times New Roman"/>
                <w:sz w:val="22"/>
                <w:szCs w:val="22"/>
              </w:rPr>
            </w:pPr>
            <w:r w:rsidRPr="00F806F8">
              <w:rPr>
                <w:rFonts w:ascii="Times New Roman" w:hAnsi="Times New Roman" w:cs="Times New Roman"/>
                <w:sz w:val="22"/>
                <w:szCs w:val="22"/>
              </w:rPr>
              <w:t>-0.002</w:t>
            </w:r>
          </w:p>
        </w:tc>
        <w:tc>
          <w:tcPr>
            <w:tcW w:w="1132" w:type="dxa"/>
            <w:tcBorders>
              <w:top w:val="nil"/>
              <w:left w:val="nil"/>
              <w:bottom w:val="nil"/>
              <w:right w:val="nil"/>
            </w:tcBorders>
          </w:tcPr>
          <w:p w:rsidR="00DE4AC4" w:rsidRPr="00F806F8" w:rsidRDefault="00DE4AC4" w:rsidP="002F183D">
            <w:pPr>
              <w:pStyle w:val="PlainText"/>
              <w:tabs>
                <w:tab w:val="decimal" w:pos="454"/>
              </w:tabs>
              <w:rPr>
                <w:rFonts w:ascii="Times New Roman" w:hAnsi="Times New Roman" w:cs="Times New Roman"/>
                <w:sz w:val="22"/>
                <w:szCs w:val="22"/>
              </w:rPr>
            </w:pPr>
            <w:r w:rsidRPr="00F806F8">
              <w:rPr>
                <w:rFonts w:ascii="Times New Roman" w:hAnsi="Times New Roman" w:cs="Times New Roman"/>
                <w:sz w:val="22"/>
                <w:szCs w:val="22"/>
              </w:rPr>
              <w:t>-0.003</w:t>
            </w:r>
          </w:p>
        </w:tc>
      </w:tr>
      <w:tr w:rsidR="00DE4AC4" w:rsidRPr="009C44E4" w:rsidTr="007C4498">
        <w:tc>
          <w:tcPr>
            <w:tcW w:w="3430" w:type="dxa"/>
            <w:tcBorders>
              <w:top w:val="nil"/>
              <w:left w:val="nil"/>
              <w:bottom w:val="nil"/>
              <w:right w:val="nil"/>
            </w:tcBorders>
          </w:tcPr>
          <w:p w:rsidR="00DE4AC4" w:rsidRPr="00F806F8" w:rsidRDefault="00DE4AC4" w:rsidP="002F183D">
            <w:pPr>
              <w:pStyle w:val="PlainText"/>
              <w:rPr>
                <w:rFonts w:ascii="Times New Roman" w:hAnsi="Times New Roman" w:cs="Times New Roman"/>
                <w:sz w:val="22"/>
                <w:szCs w:val="22"/>
                <w:lang w:val="en-US"/>
              </w:rPr>
            </w:pPr>
          </w:p>
        </w:tc>
        <w:tc>
          <w:tcPr>
            <w:tcW w:w="1701" w:type="dxa"/>
            <w:tcBorders>
              <w:top w:val="nil"/>
              <w:left w:val="nil"/>
              <w:bottom w:val="nil"/>
              <w:right w:val="nil"/>
            </w:tcBorders>
          </w:tcPr>
          <w:p w:rsidR="00DE4AC4" w:rsidRPr="00F806F8" w:rsidRDefault="00DE4AC4" w:rsidP="00525241">
            <w:pPr>
              <w:pStyle w:val="PlainText"/>
              <w:tabs>
                <w:tab w:val="decimal" w:pos="681"/>
              </w:tabs>
              <w:rPr>
                <w:rFonts w:ascii="Times New Roman" w:hAnsi="Times New Roman" w:cs="Times New Roman"/>
                <w:sz w:val="22"/>
                <w:szCs w:val="22"/>
              </w:rPr>
            </w:pPr>
            <w:r w:rsidRPr="00F806F8">
              <w:rPr>
                <w:rFonts w:ascii="Times New Roman" w:hAnsi="Times New Roman" w:cs="Times New Roman"/>
                <w:sz w:val="22"/>
                <w:szCs w:val="22"/>
              </w:rPr>
              <w:t>(0.001)</w:t>
            </w:r>
          </w:p>
        </w:tc>
        <w:tc>
          <w:tcPr>
            <w:tcW w:w="1276" w:type="dxa"/>
            <w:tcBorders>
              <w:top w:val="nil"/>
              <w:left w:val="nil"/>
              <w:bottom w:val="nil"/>
              <w:right w:val="nil"/>
            </w:tcBorders>
          </w:tcPr>
          <w:p w:rsidR="00DE4AC4" w:rsidRPr="00F806F8" w:rsidRDefault="00DE4AC4" w:rsidP="002F183D">
            <w:pPr>
              <w:pStyle w:val="PlainText"/>
              <w:tabs>
                <w:tab w:val="decimal" w:pos="454"/>
              </w:tabs>
              <w:rPr>
                <w:rFonts w:ascii="Times New Roman" w:hAnsi="Times New Roman" w:cs="Times New Roman"/>
                <w:sz w:val="22"/>
                <w:szCs w:val="22"/>
              </w:rPr>
            </w:pPr>
            <w:r w:rsidRPr="00F806F8">
              <w:rPr>
                <w:rFonts w:ascii="Times New Roman" w:hAnsi="Times New Roman" w:cs="Times New Roman"/>
                <w:sz w:val="22"/>
                <w:szCs w:val="22"/>
              </w:rPr>
              <w:t>(0.001)</w:t>
            </w:r>
          </w:p>
        </w:tc>
        <w:tc>
          <w:tcPr>
            <w:tcW w:w="1544" w:type="dxa"/>
            <w:tcBorders>
              <w:top w:val="nil"/>
              <w:left w:val="nil"/>
              <w:bottom w:val="nil"/>
              <w:right w:val="nil"/>
            </w:tcBorders>
          </w:tcPr>
          <w:p w:rsidR="00DE4AC4" w:rsidRPr="00F806F8" w:rsidRDefault="00DE4AC4" w:rsidP="00525241">
            <w:pPr>
              <w:pStyle w:val="PlainText"/>
              <w:tabs>
                <w:tab w:val="decimal" w:pos="539"/>
              </w:tabs>
              <w:rPr>
                <w:rFonts w:ascii="Times New Roman" w:hAnsi="Times New Roman" w:cs="Times New Roman"/>
                <w:sz w:val="22"/>
                <w:szCs w:val="22"/>
              </w:rPr>
            </w:pPr>
            <w:r w:rsidRPr="00F806F8">
              <w:rPr>
                <w:rFonts w:ascii="Times New Roman" w:hAnsi="Times New Roman" w:cs="Times New Roman"/>
                <w:sz w:val="22"/>
                <w:szCs w:val="22"/>
              </w:rPr>
              <w:t>(0.001)</w:t>
            </w:r>
          </w:p>
        </w:tc>
        <w:tc>
          <w:tcPr>
            <w:tcW w:w="1132" w:type="dxa"/>
            <w:tcBorders>
              <w:top w:val="nil"/>
              <w:left w:val="nil"/>
              <w:bottom w:val="nil"/>
              <w:right w:val="nil"/>
            </w:tcBorders>
          </w:tcPr>
          <w:p w:rsidR="00DE4AC4" w:rsidRDefault="00DE4AC4" w:rsidP="002F183D">
            <w:pPr>
              <w:pStyle w:val="PlainText"/>
              <w:tabs>
                <w:tab w:val="decimal" w:pos="454"/>
              </w:tabs>
              <w:rPr>
                <w:rFonts w:ascii="Times New Roman" w:hAnsi="Times New Roman" w:cs="Times New Roman"/>
                <w:sz w:val="22"/>
                <w:szCs w:val="22"/>
              </w:rPr>
            </w:pPr>
            <w:r w:rsidRPr="00F806F8">
              <w:rPr>
                <w:rFonts w:ascii="Times New Roman" w:hAnsi="Times New Roman" w:cs="Times New Roman"/>
                <w:sz w:val="22"/>
                <w:szCs w:val="22"/>
              </w:rPr>
              <w:t>(0.001)</w:t>
            </w:r>
          </w:p>
          <w:p w:rsidR="007C4498" w:rsidRPr="00F806F8" w:rsidRDefault="007C4498" w:rsidP="002F183D">
            <w:pPr>
              <w:pStyle w:val="PlainText"/>
              <w:tabs>
                <w:tab w:val="decimal" w:pos="454"/>
              </w:tabs>
              <w:rPr>
                <w:rFonts w:ascii="Times New Roman" w:hAnsi="Times New Roman" w:cs="Times New Roman"/>
                <w:sz w:val="22"/>
                <w:szCs w:val="22"/>
              </w:rPr>
            </w:pPr>
          </w:p>
        </w:tc>
      </w:tr>
      <w:tr w:rsidR="00DE4AC4" w:rsidRPr="009C44E4" w:rsidTr="007C4498">
        <w:tc>
          <w:tcPr>
            <w:tcW w:w="3430" w:type="dxa"/>
            <w:tcBorders>
              <w:top w:val="nil"/>
              <w:left w:val="nil"/>
              <w:bottom w:val="single" w:sz="4" w:space="0" w:color="auto"/>
              <w:right w:val="nil"/>
            </w:tcBorders>
          </w:tcPr>
          <w:p w:rsidR="00DE4AC4" w:rsidRPr="00F806F8" w:rsidRDefault="00DE4AC4" w:rsidP="002F183D">
            <w:pPr>
              <w:pStyle w:val="PlainText"/>
              <w:rPr>
                <w:rFonts w:ascii="Times New Roman" w:hAnsi="Times New Roman" w:cs="Times New Roman"/>
                <w:sz w:val="22"/>
                <w:szCs w:val="22"/>
                <w:lang w:val="en-US"/>
              </w:rPr>
            </w:pPr>
            <w:r w:rsidRPr="00F806F8">
              <w:rPr>
                <w:rFonts w:ascii="Times New Roman" w:hAnsi="Times New Roman" w:cs="Times New Roman"/>
                <w:sz w:val="22"/>
                <w:szCs w:val="22"/>
                <w:lang w:val="en-US"/>
              </w:rPr>
              <w:t>Head education is grades 12 or more</w:t>
            </w:r>
          </w:p>
        </w:tc>
        <w:tc>
          <w:tcPr>
            <w:tcW w:w="1701" w:type="dxa"/>
            <w:tcBorders>
              <w:top w:val="nil"/>
              <w:left w:val="nil"/>
              <w:bottom w:val="single" w:sz="4" w:space="0" w:color="auto"/>
              <w:right w:val="nil"/>
            </w:tcBorders>
          </w:tcPr>
          <w:p w:rsidR="00DE4AC4" w:rsidRDefault="00DE4AC4" w:rsidP="00525241">
            <w:pPr>
              <w:pStyle w:val="PlainText"/>
              <w:tabs>
                <w:tab w:val="decimal" w:pos="681"/>
              </w:tabs>
              <w:rPr>
                <w:rFonts w:ascii="Times New Roman" w:hAnsi="Times New Roman" w:cs="Times New Roman"/>
                <w:sz w:val="22"/>
                <w:szCs w:val="22"/>
              </w:rPr>
            </w:pPr>
            <w:r w:rsidRPr="00F806F8">
              <w:rPr>
                <w:rFonts w:ascii="Times New Roman" w:hAnsi="Times New Roman" w:cs="Times New Roman"/>
                <w:sz w:val="22"/>
                <w:szCs w:val="22"/>
              </w:rPr>
              <w:t>-0.006</w:t>
            </w:r>
          </w:p>
          <w:p w:rsidR="003C7953" w:rsidRPr="00F806F8" w:rsidRDefault="003C7953" w:rsidP="00525241">
            <w:pPr>
              <w:pStyle w:val="PlainText"/>
              <w:tabs>
                <w:tab w:val="decimal" w:pos="681"/>
              </w:tabs>
              <w:rPr>
                <w:rFonts w:ascii="Times New Roman" w:hAnsi="Times New Roman" w:cs="Times New Roman"/>
                <w:sz w:val="22"/>
                <w:szCs w:val="22"/>
              </w:rPr>
            </w:pPr>
            <w:r>
              <w:rPr>
                <w:rFonts w:ascii="Times New Roman" w:hAnsi="Times New Roman" w:cs="Times New Roman"/>
                <w:sz w:val="22"/>
                <w:szCs w:val="22"/>
              </w:rPr>
              <w:t>(0.001)</w:t>
            </w:r>
          </w:p>
        </w:tc>
        <w:tc>
          <w:tcPr>
            <w:tcW w:w="1276" w:type="dxa"/>
            <w:tcBorders>
              <w:top w:val="nil"/>
              <w:left w:val="nil"/>
              <w:bottom w:val="single" w:sz="4" w:space="0" w:color="auto"/>
              <w:right w:val="nil"/>
            </w:tcBorders>
          </w:tcPr>
          <w:p w:rsidR="00DE4AC4" w:rsidRDefault="00DE4AC4" w:rsidP="002F183D">
            <w:pPr>
              <w:pStyle w:val="PlainText"/>
              <w:tabs>
                <w:tab w:val="decimal" w:pos="454"/>
              </w:tabs>
              <w:rPr>
                <w:rFonts w:ascii="Times New Roman" w:hAnsi="Times New Roman" w:cs="Times New Roman"/>
                <w:sz w:val="22"/>
                <w:szCs w:val="22"/>
              </w:rPr>
            </w:pPr>
            <w:r w:rsidRPr="00F806F8">
              <w:rPr>
                <w:rFonts w:ascii="Times New Roman" w:hAnsi="Times New Roman" w:cs="Times New Roman"/>
                <w:sz w:val="22"/>
                <w:szCs w:val="22"/>
              </w:rPr>
              <w:t>-0.006</w:t>
            </w:r>
          </w:p>
          <w:p w:rsidR="003C7953" w:rsidRPr="00F806F8" w:rsidRDefault="003C7953" w:rsidP="002F183D">
            <w:pPr>
              <w:pStyle w:val="PlainText"/>
              <w:tabs>
                <w:tab w:val="decimal" w:pos="454"/>
              </w:tabs>
              <w:rPr>
                <w:rFonts w:ascii="Times New Roman" w:hAnsi="Times New Roman" w:cs="Times New Roman"/>
                <w:sz w:val="22"/>
                <w:szCs w:val="22"/>
              </w:rPr>
            </w:pPr>
            <w:r>
              <w:rPr>
                <w:rFonts w:ascii="Times New Roman" w:hAnsi="Times New Roman" w:cs="Times New Roman"/>
                <w:sz w:val="22"/>
                <w:szCs w:val="22"/>
              </w:rPr>
              <w:t>(0.001)</w:t>
            </w:r>
          </w:p>
        </w:tc>
        <w:tc>
          <w:tcPr>
            <w:tcW w:w="1544" w:type="dxa"/>
            <w:tcBorders>
              <w:top w:val="nil"/>
              <w:left w:val="nil"/>
              <w:bottom w:val="single" w:sz="4" w:space="0" w:color="auto"/>
              <w:right w:val="nil"/>
            </w:tcBorders>
          </w:tcPr>
          <w:p w:rsidR="00DE4AC4" w:rsidRDefault="00DE4AC4" w:rsidP="00525241">
            <w:pPr>
              <w:pStyle w:val="PlainText"/>
              <w:tabs>
                <w:tab w:val="decimal" w:pos="539"/>
              </w:tabs>
              <w:rPr>
                <w:rFonts w:ascii="Times New Roman" w:hAnsi="Times New Roman" w:cs="Times New Roman"/>
                <w:sz w:val="22"/>
                <w:szCs w:val="22"/>
              </w:rPr>
            </w:pPr>
            <w:r w:rsidRPr="00F806F8">
              <w:rPr>
                <w:rFonts w:ascii="Times New Roman" w:hAnsi="Times New Roman" w:cs="Times New Roman"/>
                <w:sz w:val="22"/>
                <w:szCs w:val="22"/>
              </w:rPr>
              <w:t>-0.006</w:t>
            </w:r>
          </w:p>
          <w:p w:rsidR="003C7953" w:rsidRPr="00F806F8" w:rsidRDefault="003C7953" w:rsidP="00525241">
            <w:pPr>
              <w:pStyle w:val="PlainText"/>
              <w:tabs>
                <w:tab w:val="decimal" w:pos="539"/>
              </w:tabs>
              <w:rPr>
                <w:rFonts w:ascii="Times New Roman" w:hAnsi="Times New Roman" w:cs="Times New Roman"/>
                <w:sz w:val="22"/>
                <w:szCs w:val="22"/>
              </w:rPr>
            </w:pPr>
            <w:r>
              <w:rPr>
                <w:rFonts w:ascii="Times New Roman" w:hAnsi="Times New Roman" w:cs="Times New Roman"/>
                <w:sz w:val="22"/>
                <w:szCs w:val="22"/>
              </w:rPr>
              <w:t>(0.001)</w:t>
            </w:r>
          </w:p>
        </w:tc>
        <w:tc>
          <w:tcPr>
            <w:tcW w:w="1132" w:type="dxa"/>
            <w:tcBorders>
              <w:top w:val="nil"/>
              <w:left w:val="nil"/>
              <w:bottom w:val="single" w:sz="4" w:space="0" w:color="auto"/>
              <w:right w:val="nil"/>
            </w:tcBorders>
          </w:tcPr>
          <w:p w:rsidR="00DE4AC4" w:rsidRDefault="00DE4AC4" w:rsidP="002F183D">
            <w:pPr>
              <w:pStyle w:val="PlainText"/>
              <w:tabs>
                <w:tab w:val="decimal" w:pos="454"/>
              </w:tabs>
              <w:rPr>
                <w:rFonts w:ascii="Times New Roman" w:hAnsi="Times New Roman" w:cs="Times New Roman"/>
                <w:sz w:val="22"/>
                <w:szCs w:val="22"/>
              </w:rPr>
            </w:pPr>
            <w:r w:rsidRPr="00F806F8">
              <w:rPr>
                <w:rFonts w:ascii="Times New Roman" w:hAnsi="Times New Roman" w:cs="Times New Roman"/>
                <w:sz w:val="22"/>
                <w:szCs w:val="22"/>
              </w:rPr>
              <w:t>-0.003</w:t>
            </w:r>
          </w:p>
          <w:p w:rsidR="003C7953" w:rsidRDefault="003C7953" w:rsidP="002F183D">
            <w:pPr>
              <w:pStyle w:val="PlainText"/>
              <w:tabs>
                <w:tab w:val="decimal" w:pos="454"/>
              </w:tabs>
              <w:rPr>
                <w:rFonts w:ascii="Times New Roman" w:hAnsi="Times New Roman" w:cs="Times New Roman"/>
                <w:sz w:val="22"/>
                <w:szCs w:val="22"/>
              </w:rPr>
            </w:pPr>
            <w:r>
              <w:rPr>
                <w:rFonts w:ascii="Times New Roman" w:hAnsi="Times New Roman" w:cs="Times New Roman"/>
                <w:sz w:val="22"/>
                <w:szCs w:val="22"/>
              </w:rPr>
              <w:t>(0.001)</w:t>
            </w:r>
          </w:p>
          <w:p w:rsidR="007C4498" w:rsidRPr="003C1D88" w:rsidRDefault="007C4498" w:rsidP="002F183D">
            <w:pPr>
              <w:pStyle w:val="PlainText"/>
              <w:tabs>
                <w:tab w:val="decimal" w:pos="454"/>
              </w:tabs>
              <w:rPr>
                <w:rFonts w:ascii="Times New Roman" w:hAnsi="Times New Roman" w:cs="Times New Roman"/>
                <w:sz w:val="10"/>
                <w:szCs w:val="10"/>
              </w:rPr>
            </w:pPr>
          </w:p>
        </w:tc>
      </w:tr>
    </w:tbl>
    <w:p w:rsidR="007C4498" w:rsidRPr="0007708E" w:rsidRDefault="0007708E">
      <w:pPr>
        <w:rPr>
          <w:rFonts w:ascii="Times New Roman" w:hAnsi="Times New Roman" w:cs="Times New Roman"/>
          <w:i/>
        </w:rPr>
      </w:pPr>
      <w:proofErr w:type="gramStart"/>
      <w:r w:rsidRPr="0007708E">
        <w:rPr>
          <w:rFonts w:ascii="Times New Roman" w:hAnsi="Times New Roman" w:cs="Times New Roman"/>
          <w:i/>
        </w:rPr>
        <w:t>continued</w:t>
      </w:r>
      <w:proofErr w:type="gramEnd"/>
      <w:r w:rsidR="007C4498" w:rsidRPr="0007708E">
        <w:rPr>
          <w:rFonts w:ascii="Times New Roman" w:hAnsi="Times New Roman" w:cs="Times New Roman"/>
          <w:i/>
        </w:rPr>
        <w:br w:type="page"/>
      </w:r>
    </w:p>
    <w:tbl>
      <w:tblPr>
        <w:tblStyle w:val="TableGrid"/>
        <w:tblW w:w="0" w:type="auto"/>
        <w:tblCellMar>
          <w:left w:w="28" w:type="dxa"/>
          <w:right w:w="28" w:type="dxa"/>
        </w:tblCellMar>
        <w:tblLook w:val="04A0" w:firstRow="1" w:lastRow="0" w:firstColumn="1" w:lastColumn="0" w:noHBand="0" w:noVBand="1"/>
      </w:tblPr>
      <w:tblGrid>
        <w:gridCol w:w="3430"/>
        <w:gridCol w:w="1180"/>
        <w:gridCol w:w="521"/>
        <w:gridCol w:w="596"/>
        <w:gridCol w:w="680"/>
        <w:gridCol w:w="438"/>
        <w:gridCol w:w="1106"/>
        <w:gridCol w:w="12"/>
        <w:gridCol w:w="1120"/>
      </w:tblGrid>
      <w:tr w:rsidR="00BF6ACB" w:rsidRPr="009C44E4" w:rsidTr="002B74C0">
        <w:tc>
          <w:tcPr>
            <w:tcW w:w="9083" w:type="dxa"/>
            <w:gridSpan w:val="9"/>
            <w:tcBorders>
              <w:top w:val="nil"/>
              <w:left w:val="nil"/>
              <w:bottom w:val="nil"/>
              <w:right w:val="nil"/>
            </w:tcBorders>
          </w:tcPr>
          <w:p w:rsidR="00BF6ACB" w:rsidRDefault="00BF6ACB" w:rsidP="0007708E">
            <w:pPr>
              <w:pStyle w:val="PlainText"/>
              <w:jc w:val="center"/>
              <w:rPr>
                <w:rFonts w:ascii="Times New Roman" w:hAnsi="Times New Roman" w:cs="Times New Roman"/>
                <w:b/>
                <w:i/>
                <w:sz w:val="22"/>
                <w:szCs w:val="22"/>
              </w:rPr>
            </w:pPr>
            <w:r w:rsidRPr="00175B04">
              <w:rPr>
                <w:rFonts w:ascii="Times New Roman" w:hAnsi="Times New Roman" w:cs="Times New Roman"/>
                <w:b/>
                <w:sz w:val="22"/>
                <w:szCs w:val="22"/>
              </w:rPr>
              <w:lastRenderedPageBreak/>
              <w:t>Table 2a</w:t>
            </w:r>
            <w:r w:rsidR="003C1D88">
              <w:rPr>
                <w:rFonts w:ascii="Times New Roman" w:hAnsi="Times New Roman" w:cs="Times New Roman"/>
                <w:b/>
                <w:sz w:val="22"/>
                <w:szCs w:val="22"/>
              </w:rPr>
              <w:t xml:space="preserve"> </w:t>
            </w:r>
            <w:r w:rsidR="003C1D88" w:rsidRPr="00BF6ACB">
              <w:rPr>
                <w:rFonts w:ascii="Times New Roman" w:hAnsi="Times New Roman" w:cs="Times New Roman"/>
                <w:b/>
                <w:i/>
                <w:sz w:val="22"/>
                <w:szCs w:val="22"/>
              </w:rPr>
              <w:t>continued</w:t>
            </w:r>
            <w:r w:rsidR="0007708E">
              <w:rPr>
                <w:rFonts w:ascii="Times New Roman" w:hAnsi="Times New Roman" w:cs="Times New Roman"/>
                <w:b/>
                <w:sz w:val="22"/>
                <w:szCs w:val="22"/>
              </w:rPr>
              <w:t>:</w:t>
            </w:r>
            <w:r>
              <w:rPr>
                <w:rFonts w:ascii="Times New Roman" w:hAnsi="Times New Roman" w:cs="Times New Roman"/>
                <w:b/>
                <w:sz w:val="22"/>
                <w:szCs w:val="22"/>
              </w:rPr>
              <w:t xml:space="preserve"> </w:t>
            </w:r>
            <w:r w:rsidRPr="00175B04">
              <w:rPr>
                <w:rFonts w:ascii="Times New Roman" w:hAnsi="Times New Roman" w:cs="Times New Roman"/>
                <w:b/>
                <w:sz w:val="22"/>
                <w:szCs w:val="22"/>
              </w:rPr>
              <w:t>Regression Results for Four Budget Share Models</w:t>
            </w:r>
            <w:r w:rsidR="0007708E">
              <w:rPr>
                <w:rFonts w:ascii="Times New Roman" w:hAnsi="Times New Roman" w:cs="Times New Roman"/>
                <w:b/>
                <w:sz w:val="22"/>
                <w:szCs w:val="22"/>
              </w:rPr>
              <w:t xml:space="preserve"> </w:t>
            </w:r>
          </w:p>
          <w:p w:rsidR="003C1D88" w:rsidRPr="00175B04" w:rsidRDefault="003C1D88" w:rsidP="0007708E">
            <w:pPr>
              <w:pStyle w:val="PlainText"/>
              <w:jc w:val="center"/>
              <w:rPr>
                <w:rFonts w:ascii="Times New Roman" w:hAnsi="Times New Roman" w:cs="Times New Roman"/>
                <w:b/>
              </w:rPr>
            </w:pPr>
            <w:r w:rsidRPr="00F806F8">
              <w:rPr>
                <w:rFonts w:ascii="Times New Roman" w:hAnsi="Times New Roman" w:cs="Times New Roman"/>
                <w:sz w:val="22"/>
                <w:szCs w:val="22"/>
              </w:rPr>
              <w:t>Sample With Trimming of Prices and Unit Values ± 5</w:t>
            </w:r>
            <w:r>
              <w:rPr>
                <w:rFonts w:ascii="Times New Roman" w:hAnsi="Times New Roman" w:cs="Times New Roman"/>
                <w:sz w:val="22"/>
                <w:szCs w:val="22"/>
              </w:rPr>
              <w:t xml:space="preserve"> Standard Deviations from Means</w:t>
            </w:r>
          </w:p>
        </w:tc>
      </w:tr>
      <w:tr w:rsidR="00122974" w:rsidRPr="009C44E4" w:rsidTr="007B5E93">
        <w:tc>
          <w:tcPr>
            <w:tcW w:w="9083" w:type="dxa"/>
            <w:gridSpan w:val="9"/>
            <w:tcBorders>
              <w:top w:val="nil"/>
              <w:left w:val="nil"/>
              <w:bottom w:val="single" w:sz="4" w:space="0" w:color="auto"/>
              <w:right w:val="nil"/>
            </w:tcBorders>
          </w:tcPr>
          <w:p w:rsidR="00122974" w:rsidRPr="003C1D88" w:rsidRDefault="00122974" w:rsidP="002B74C0">
            <w:pPr>
              <w:pStyle w:val="PlainText"/>
              <w:jc w:val="center"/>
              <w:rPr>
                <w:rFonts w:ascii="Times New Roman" w:hAnsi="Times New Roman" w:cs="Times New Roman"/>
                <w:b/>
                <w:sz w:val="10"/>
                <w:szCs w:val="10"/>
              </w:rPr>
            </w:pPr>
          </w:p>
        </w:tc>
      </w:tr>
      <w:tr w:rsidR="007B5E93" w:rsidRPr="009C44E4" w:rsidTr="007B5E93">
        <w:tc>
          <w:tcPr>
            <w:tcW w:w="3430" w:type="dxa"/>
            <w:tcBorders>
              <w:top w:val="single" w:sz="4" w:space="0" w:color="auto"/>
              <w:left w:val="nil"/>
              <w:bottom w:val="single" w:sz="4" w:space="0" w:color="auto"/>
              <w:right w:val="nil"/>
            </w:tcBorders>
          </w:tcPr>
          <w:p w:rsidR="007B5E93" w:rsidRPr="00F806F8" w:rsidRDefault="007B5E93" w:rsidP="002B74C0">
            <w:pPr>
              <w:pStyle w:val="PlainText"/>
              <w:rPr>
                <w:rFonts w:ascii="Times New Roman" w:hAnsi="Times New Roman" w:cs="Times New Roman"/>
                <w:sz w:val="22"/>
                <w:szCs w:val="22"/>
              </w:rPr>
            </w:pPr>
          </w:p>
        </w:tc>
        <w:tc>
          <w:tcPr>
            <w:tcW w:w="1701" w:type="dxa"/>
            <w:gridSpan w:val="2"/>
            <w:tcBorders>
              <w:top w:val="single" w:sz="4" w:space="0" w:color="auto"/>
              <w:left w:val="nil"/>
              <w:bottom w:val="single" w:sz="4" w:space="0" w:color="auto"/>
              <w:right w:val="nil"/>
            </w:tcBorders>
            <w:vAlign w:val="bottom"/>
          </w:tcPr>
          <w:p w:rsidR="007B5E93" w:rsidRPr="00F806F8" w:rsidRDefault="007B5E93" w:rsidP="002B74C0">
            <w:pPr>
              <w:pStyle w:val="PlainText"/>
              <w:spacing w:after="100"/>
              <w:jc w:val="center"/>
              <w:rPr>
                <w:rFonts w:ascii="Times New Roman" w:hAnsi="Times New Roman" w:cs="Times New Roman"/>
                <w:sz w:val="22"/>
                <w:szCs w:val="22"/>
              </w:rPr>
            </w:pPr>
            <w:r>
              <w:rPr>
                <w:rFonts w:ascii="Times New Roman" w:hAnsi="Times New Roman" w:cs="Times New Roman"/>
                <w:sz w:val="22"/>
                <w:szCs w:val="22"/>
              </w:rPr>
              <w:t>Standard Price M</w:t>
            </w:r>
            <w:r w:rsidRPr="00F806F8">
              <w:rPr>
                <w:rFonts w:ascii="Times New Roman" w:hAnsi="Times New Roman" w:cs="Times New Roman"/>
                <w:sz w:val="22"/>
                <w:szCs w:val="22"/>
              </w:rPr>
              <w:t>ethod</w:t>
            </w:r>
          </w:p>
        </w:tc>
        <w:tc>
          <w:tcPr>
            <w:tcW w:w="1276" w:type="dxa"/>
            <w:gridSpan w:val="2"/>
            <w:tcBorders>
              <w:top w:val="single" w:sz="4" w:space="0" w:color="auto"/>
              <w:left w:val="nil"/>
              <w:bottom w:val="single" w:sz="4" w:space="0" w:color="auto"/>
              <w:right w:val="nil"/>
            </w:tcBorders>
            <w:vAlign w:val="bottom"/>
          </w:tcPr>
          <w:p w:rsidR="007B5E93" w:rsidRDefault="007B5E93" w:rsidP="002B74C0">
            <w:pPr>
              <w:pStyle w:val="PlainText"/>
              <w:jc w:val="center"/>
              <w:rPr>
                <w:rFonts w:ascii="Times New Roman" w:hAnsi="Times New Roman" w:cs="Times New Roman"/>
                <w:sz w:val="22"/>
                <w:szCs w:val="22"/>
              </w:rPr>
            </w:pPr>
            <w:r>
              <w:rPr>
                <w:rFonts w:ascii="Times New Roman" w:hAnsi="Times New Roman" w:cs="Times New Roman"/>
                <w:sz w:val="22"/>
                <w:szCs w:val="22"/>
              </w:rPr>
              <w:t xml:space="preserve">Standard </w:t>
            </w:r>
          </w:p>
          <w:p w:rsidR="007B5E93" w:rsidRPr="00F806F8" w:rsidRDefault="007B5E93" w:rsidP="002B74C0">
            <w:pPr>
              <w:pStyle w:val="PlainText"/>
              <w:spacing w:after="100"/>
              <w:jc w:val="center"/>
              <w:rPr>
                <w:rFonts w:ascii="Times New Roman" w:hAnsi="Times New Roman" w:cs="Times New Roman"/>
                <w:sz w:val="22"/>
                <w:szCs w:val="22"/>
              </w:rPr>
            </w:pPr>
            <w:r>
              <w:rPr>
                <w:rFonts w:ascii="Times New Roman" w:hAnsi="Times New Roman" w:cs="Times New Roman"/>
                <w:sz w:val="22"/>
                <w:szCs w:val="22"/>
              </w:rPr>
              <w:t xml:space="preserve">UV Method </w:t>
            </w:r>
            <w:r w:rsidRPr="00F806F8">
              <w:rPr>
                <w:rFonts w:ascii="Times New Roman" w:hAnsi="Times New Roman" w:cs="Times New Roman"/>
                <w:sz w:val="22"/>
                <w:szCs w:val="22"/>
              </w:rPr>
              <w:t xml:space="preserve"> </w:t>
            </w:r>
            <w:r>
              <w:rPr>
                <w:rFonts w:ascii="Times New Roman" w:hAnsi="Times New Roman" w:cs="Times New Roman"/>
                <w:sz w:val="22"/>
                <w:szCs w:val="22"/>
              </w:rPr>
              <w:t>P</w:t>
            </w:r>
            <w:r w:rsidRPr="00F806F8">
              <w:rPr>
                <w:rFonts w:ascii="Times New Roman" w:hAnsi="Times New Roman" w:cs="Times New Roman"/>
                <w:sz w:val="22"/>
                <w:szCs w:val="22"/>
              </w:rPr>
              <w:t>urchases</w:t>
            </w:r>
          </w:p>
        </w:tc>
        <w:tc>
          <w:tcPr>
            <w:tcW w:w="1544" w:type="dxa"/>
            <w:gridSpan w:val="2"/>
            <w:tcBorders>
              <w:top w:val="single" w:sz="4" w:space="0" w:color="auto"/>
              <w:left w:val="nil"/>
              <w:bottom w:val="single" w:sz="4" w:space="0" w:color="auto"/>
              <w:right w:val="nil"/>
            </w:tcBorders>
            <w:vAlign w:val="bottom"/>
          </w:tcPr>
          <w:p w:rsidR="007B5E93" w:rsidRDefault="007B5E93" w:rsidP="002B74C0">
            <w:pPr>
              <w:pStyle w:val="PlainText"/>
              <w:jc w:val="center"/>
              <w:rPr>
                <w:rFonts w:ascii="Times New Roman" w:hAnsi="Times New Roman" w:cs="Times New Roman"/>
                <w:sz w:val="22"/>
                <w:szCs w:val="22"/>
              </w:rPr>
            </w:pPr>
            <w:r w:rsidRPr="00F806F8">
              <w:rPr>
                <w:rFonts w:ascii="Times New Roman" w:hAnsi="Times New Roman" w:cs="Times New Roman"/>
                <w:sz w:val="22"/>
                <w:szCs w:val="22"/>
              </w:rPr>
              <w:t>Standard</w:t>
            </w:r>
          </w:p>
          <w:p w:rsidR="007B5E93" w:rsidRDefault="007B5E93" w:rsidP="002B74C0">
            <w:pPr>
              <w:pStyle w:val="PlainText"/>
              <w:jc w:val="center"/>
              <w:rPr>
                <w:rFonts w:ascii="Times New Roman" w:hAnsi="Times New Roman" w:cs="Times New Roman"/>
                <w:sz w:val="22"/>
                <w:szCs w:val="22"/>
              </w:rPr>
            </w:pPr>
            <w:r w:rsidRPr="00F806F8">
              <w:rPr>
                <w:rFonts w:ascii="Times New Roman" w:hAnsi="Times New Roman" w:cs="Times New Roman"/>
                <w:sz w:val="22"/>
                <w:szCs w:val="22"/>
              </w:rPr>
              <w:t>UV</w:t>
            </w:r>
          </w:p>
          <w:p w:rsidR="007B5E93" w:rsidRPr="00F806F8" w:rsidRDefault="007B5E93" w:rsidP="002B74C0">
            <w:pPr>
              <w:pStyle w:val="PlainText"/>
              <w:jc w:val="center"/>
              <w:rPr>
                <w:rFonts w:ascii="Times New Roman" w:hAnsi="Times New Roman" w:cs="Times New Roman"/>
                <w:sz w:val="22"/>
                <w:szCs w:val="22"/>
              </w:rPr>
            </w:pPr>
            <w:r>
              <w:rPr>
                <w:rFonts w:ascii="Times New Roman" w:hAnsi="Times New Roman" w:cs="Times New Roman"/>
                <w:sz w:val="22"/>
                <w:szCs w:val="22"/>
              </w:rPr>
              <w:t>M</w:t>
            </w:r>
            <w:r w:rsidRPr="00F806F8">
              <w:rPr>
                <w:rFonts w:ascii="Times New Roman" w:hAnsi="Times New Roman" w:cs="Times New Roman"/>
                <w:sz w:val="22"/>
                <w:szCs w:val="22"/>
              </w:rPr>
              <w:t xml:space="preserve">ethod </w:t>
            </w:r>
            <w:r>
              <w:rPr>
                <w:rFonts w:ascii="Times New Roman" w:hAnsi="Times New Roman" w:cs="Times New Roman"/>
                <w:sz w:val="22"/>
                <w:szCs w:val="22"/>
              </w:rPr>
              <w:t>A</w:t>
            </w:r>
            <w:r w:rsidRPr="00F806F8">
              <w:rPr>
                <w:rFonts w:ascii="Times New Roman" w:hAnsi="Times New Roman" w:cs="Times New Roman"/>
                <w:sz w:val="22"/>
                <w:szCs w:val="22"/>
              </w:rPr>
              <w:t>cquisitions</w:t>
            </w:r>
          </w:p>
        </w:tc>
        <w:tc>
          <w:tcPr>
            <w:tcW w:w="1132" w:type="dxa"/>
            <w:gridSpan w:val="2"/>
            <w:tcBorders>
              <w:top w:val="single" w:sz="4" w:space="0" w:color="auto"/>
              <w:left w:val="nil"/>
              <w:bottom w:val="single" w:sz="4" w:space="0" w:color="auto"/>
              <w:right w:val="nil"/>
            </w:tcBorders>
            <w:vAlign w:val="bottom"/>
          </w:tcPr>
          <w:p w:rsidR="007B5E93" w:rsidRPr="00F806F8" w:rsidRDefault="007B5E93" w:rsidP="002B74C0">
            <w:pPr>
              <w:pStyle w:val="PlainText"/>
              <w:spacing w:after="100"/>
              <w:jc w:val="center"/>
              <w:rPr>
                <w:rFonts w:ascii="Times New Roman" w:hAnsi="Times New Roman" w:cs="Times New Roman"/>
                <w:sz w:val="22"/>
                <w:szCs w:val="22"/>
              </w:rPr>
            </w:pPr>
            <w:r>
              <w:rPr>
                <w:rFonts w:ascii="Times New Roman" w:hAnsi="Times New Roman" w:cs="Times New Roman"/>
                <w:sz w:val="22"/>
                <w:szCs w:val="22"/>
              </w:rPr>
              <w:t xml:space="preserve">Cox and </w:t>
            </w:r>
            <w:proofErr w:type="spellStart"/>
            <w:r>
              <w:rPr>
                <w:rFonts w:ascii="Times New Roman" w:hAnsi="Times New Roman" w:cs="Times New Roman"/>
                <w:sz w:val="22"/>
                <w:szCs w:val="22"/>
              </w:rPr>
              <w:t>Wohlgenant</w:t>
            </w:r>
            <w:proofErr w:type="spellEnd"/>
            <w:r>
              <w:rPr>
                <w:rFonts w:ascii="Times New Roman" w:hAnsi="Times New Roman" w:cs="Times New Roman"/>
                <w:sz w:val="22"/>
                <w:szCs w:val="22"/>
              </w:rPr>
              <w:t xml:space="preserve"> M</w:t>
            </w:r>
            <w:r w:rsidRPr="00F806F8">
              <w:rPr>
                <w:rFonts w:ascii="Times New Roman" w:hAnsi="Times New Roman" w:cs="Times New Roman"/>
                <w:sz w:val="22"/>
                <w:szCs w:val="22"/>
              </w:rPr>
              <w:t>ethod</w:t>
            </w:r>
          </w:p>
        </w:tc>
      </w:tr>
      <w:tr w:rsidR="00DE4AC4" w:rsidRPr="009C44E4" w:rsidTr="007B5E93">
        <w:tc>
          <w:tcPr>
            <w:tcW w:w="3430" w:type="dxa"/>
            <w:tcBorders>
              <w:top w:val="single" w:sz="4" w:space="0" w:color="auto"/>
              <w:left w:val="nil"/>
              <w:bottom w:val="nil"/>
              <w:right w:val="nil"/>
            </w:tcBorders>
          </w:tcPr>
          <w:p w:rsidR="00DE4AC4" w:rsidRPr="00F806F8" w:rsidRDefault="00DE4AC4" w:rsidP="003C1D88">
            <w:pPr>
              <w:pStyle w:val="PlainText"/>
              <w:spacing w:before="100"/>
              <w:rPr>
                <w:rFonts w:ascii="Times New Roman" w:hAnsi="Times New Roman" w:cs="Times New Roman"/>
                <w:sz w:val="22"/>
                <w:szCs w:val="22"/>
                <w:lang w:val="en-US"/>
              </w:rPr>
            </w:pPr>
            <w:r w:rsidRPr="00F806F8">
              <w:rPr>
                <w:rFonts w:ascii="Times New Roman" w:hAnsi="Times New Roman" w:cs="Times New Roman"/>
                <w:sz w:val="22"/>
                <w:szCs w:val="22"/>
                <w:lang w:val="en-US"/>
              </w:rPr>
              <w:t xml:space="preserve">Head is indigenous </w:t>
            </w:r>
          </w:p>
        </w:tc>
        <w:tc>
          <w:tcPr>
            <w:tcW w:w="1701" w:type="dxa"/>
            <w:gridSpan w:val="2"/>
            <w:tcBorders>
              <w:top w:val="single" w:sz="4" w:space="0" w:color="auto"/>
              <w:left w:val="nil"/>
              <w:bottom w:val="nil"/>
              <w:right w:val="nil"/>
            </w:tcBorders>
          </w:tcPr>
          <w:p w:rsidR="00DE4AC4" w:rsidRPr="00F806F8" w:rsidRDefault="00DE4AC4" w:rsidP="00525241">
            <w:pPr>
              <w:pStyle w:val="PlainText"/>
              <w:tabs>
                <w:tab w:val="decimal" w:pos="681"/>
              </w:tabs>
              <w:spacing w:before="100"/>
              <w:rPr>
                <w:rFonts w:ascii="Times New Roman" w:hAnsi="Times New Roman" w:cs="Times New Roman"/>
                <w:sz w:val="22"/>
                <w:szCs w:val="22"/>
              </w:rPr>
            </w:pPr>
            <w:r w:rsidRPr="00F806F8">
              <w:rPr>
                <w:rFonts w:ascii="Times New Roman" w:hAnsi="Times New Roman" w:cs="Times New Roman"/>
                <w:sz w:val="22"/>
                <w:szCs w:val="22"/>
              </w:rPr>
              <w:t>0.001</w:t>
            </w:r>
          </w:p>
        </w:tc>
        <w:tc>
          <w:tcPr>
            <w:tcW w:w="1276" w:type="dxa"/>
            <w:gridSpan w:val="2"/>
            <w:tcBorders>
              <w:top w:val="nil"/>
              <w:left w:val="nil"/>
              <w:bottom w:val="nil"/>
              <w:right w:val="nil"/>
            </w:tcBorders>
          </w:tcPr>
          <w:p w:rsidR="00DE4AC4" w:rsidRPr="00F806F8" w:rsidRDefault="00DE4AC4" w:rsidP="003C1D88">
            <w:pPr>
              <w:pStyle w:val="PlainText"/>
              <w:tabs>
                <w:tab w:val="decimal" w:pos="454"/>
              </w:tabs>
              <w:spacing w:before="100"/>
              <w:rPr>
                <w:rFonts w:ascii="Times New Roman" w:hAnsi="Times New Roman" w:cs="Times New Roman"/>
                <w:sz w:val="22"/>
                <w:szCs w:val="22"/>
              </w:rPr>
            </w:pPr>
            <w:r w:rsidRPr="00F806F8">
              <w:rPr>
                <w:rFonts w:ascii="Times New Roman" w:hAnsi="Times New Roman" w:cs="Times New Roman"/>
                <w:sz w:val="22"/>
                <w:szCs w:val="22"/>
              </w:rPr>
              <w:t>0.001</w:t>
            </w:r>
          </w:p>
        </w:tc>
        <w:tc>
          <w:tcPr>
            <w:tcW w:w="1544" w:type="dxa"/>
            <w:gridSpan w:val="2"/>
            <w:tcBorders>
              <w:top w:val="nil"/>
              <w:left w:val="nil"/>
              <w:bottom w:val="nil"/>
              <w:right w:val="nil"/>
            </w:tcBorders>
          </w:tcPr>
          <w:p w:rsidR="00DE4AC4" w:rsidRPr="00525241" w:rsidRDefault="00DE4AC4" w:rsidP="00525241">
            <w:pPr>
              <w:pStyle w:val="PlainText"/>
              <w:tabs>
                <w:tab w:val="decimal" w:pos="681"/>
              </w:tabs>
              <w:spacing w:before="100"/>
              <w:rPr>
                <w:rFonts w:ascii="Times New Roman" w:hAnsi="Times New Roman" w:cs="Times New Roman"/>
                <w:sz w:val="22"/>
                <w:szCs w:val="22"/>
              </w:rPr>
            </w:pPr>
            <w:r w:rsidRPr="00525241">
              <w:rPr>
                <w:rFonts w:ascii="Times New Roman" w:hAnsi="Times New Roman" w:cs="Times New Roman"/>
                <w:sz w:val="22"/>
                <w:szCs w:val="22"/>
              </w:rPr>
              <w:t>0.001</w:t>
            </w:r>
          </w:p>
        </w:tc>
        <w:tc>
          <w:tcPr>
            <w:tcW w:w="1132" w:type="dxa"/>
            <w:gridSpan w:val="2"/>
            <w:tcBorders>
              <w:top w:val="nil"/>
              <w:left w:val="nil"/>
              <w:bottom w:val="nil"/>
              <w:right w:val="nil"/>
            </w:tcBorders>
          </w:tcPr>
          <w:p w:rsidR="00DE4AC4" w:rsidRPr="00F806F8" w:rsidRDefault="00DE4AC4" w:rsidP="003C1D88">
            <w:pPr>
              <w:pStyle w:val="PlainText"/>
              <w:tabs>
                <w:tab w:val="decimal" w:pos="454"/>
              </w:tabs>
              <w:spacing w:before="100"/>
              <w:rPr>
                <w:rFonts w:ascii="Times New Roman" w:hAnsi="Times New Roman" w:cs="Times New Roman"/>
                <w:sz w:val="22"/>
                <w:szCs w:val="22"/>
              </w:rPr>
            </w:pPr>
            <w:r w:rsidRPr="00F806F8">
              <w:rPr>
                <w:rFonts w:ascii="Times New Roman" w:hAnsi="Times New Roman" w:cs="Times New Roman"/>
                <w:sz w:val="22"/>
                <w:szCs w:val="22"/>
              </w:rPr>
              <w:t>0.003</w:t>
            </w:r>
          </w:p>
        </w:tc>
      </w:tr>
      <w:tr w:rsidR="00DE4AC4" w:rsidRPr="009C44E4" w:rsidTr="00F7694C">
        <w:tc>
          <w:tcPr>
            <w:tcW w:w="3430" w:type="dxa"/>
            <w:tcBorders>
              <w:top w:val="nil"/>
              <w:left w:val="nil"/>
              <w:bottom w:val="nil"/>
              <w:right w:val="nil"/>
            </w:tcBorders>
          </w:tcPr>
          <w:p w:rsidR="00DE4AC4" w:rsidRPr="00F806F8" w:rsidRDefault="00DE4AC4" w:rsidP="002F183D">
            <w:pPr>
              <w:pStyle w:val="PlainText"/>
              <w:rPr>
                <w:rFonts w:ascii="Times New Roman" w:hAnsi="Times New Roman" w:cs="Times New Roman"/>
                <w:sz w:val="22"/>
                <w:szCs w:val="22"/>
                <w:lang w:val="en-US"/>
              </w:rPr>
            </w:pPr>
          </w:p>
        </w:tc>
        <w:tc>
          <w:tcPr>
            <w:tcW w:w="1701" w:type="dxa"/>
            <w:gridSpan w:val="2"/>
            <w:tcBorders>
              <w:top w:val="nil"/>
              <w:left w:val="nil"/>
              <w:bottom w:val="nil"/>
              <w:right w:val="nil"/>
            </w:tcBorders>
          </w:tcPr>
          <w:p w:rsidR="00DE4AC4" w:rsidRPr="00F806F8" w:rsidRDefault="00DE4AC4" w:rsidP="00525241">
            <w:pPr>
              <w:pStyle w:val="PlainText"/>
              <w:tabs>
                <w:tab w:val="decimal" w:pos="681"/>
              </w:tabs>
              <w:rPr>
                <w:rFonts w:ascii="Times New Roman" w:hAnsi="Times New Roman" w:cs="Times New Roman"/>
                <w:sz w:val="22"/>
                <w:szCs w:val="22"/>
              </w:rPr>
            </w:pPr>
            <w:r w:rsidRPr="00F806F8">
              <w:rPr>
                <w:rFonts w:ascii="Times New Roman" w:hAnsi="Times New Roman" w:cs="Times New Roman"/>
                <w:sz w:val="22"/>
                <w:szCs w:val="22"/>
              </w:rPr>
              <w:t>(0.002)</w:t>
            </w:r>
          </w:p>
        </w:tc>
        <w:tc>
          <w:tcPr>
            <w:tcW w:w="1276" w:type="dxa"/>
            <w:gridSpan w:val="2"/>
            <w:tcBorders>
              <w:top w:val="nil"/>
              <w:left w:val="nil"/>
              <w:bottom w:val="nil"/>
              <w:right w:val="nil"/>
            </w:tcBorders>
          </w:tcPr>
          <w:p w:rsidR="00DE4AC4" w:rsidRPr="00F806F8" w:rsidRDefault="00DE4AC4" w:rsidP="002F183D">
            <w:pPr>
              <w:pStyle w:val="PlainText"/>
              <w:tabs>
                <w:tab w:val="decimal" w:pos="454"/>
              </w:tabs>
              <w:rPr>
                <w:rFonts w:ascii="Times New Roman" w:hAnsi="Times New Roman" w:cs="Times New Roman"/>
                <w:sz w:val="22"/>
                <w:szCs w:val="22"/>
              </w:rPr>
            </w:pPr>
            <w:r w:rsidRPr="00F806F8">
              <w:rPr>
                <w:rFonts w:ascii="Times New Roman" w:hAnsi="Times New Roman" w:cs="Times New Roman"/>
                <w:sz w:val="22"/>
                <w:szCs w:val="22"/>
              </w:rPr>
              <w:t>(0.002)</w:t>
            </w:r>
          </w:p>
        </w:tc>
        <w:tc>
          <w:tcPr>
            <w:tcW w:w="1544" w:type="dxa"/>
            <w:gridSpan w:val="2"/>
            <w:tcBorders>
              <w:top w:val="nil"/>
              <w:left w:val="nil"/>
              <w:bottom w:val="nil"/>
              <w:right w:val="nil"/>
            </w:tcBorders>
          </w:tcPr>
          <w:p w:rsidR="00DE4AC4" w:rsidRPr="00525241" w:rsidRDefault="00DE4AC4" w:rsidP="00525241">
            <w:pPr>
              <w:pStyle w:val="PlainText"/>
              <w:tabs>
                <w:tab w:val="decimal" w:pos="681"/>
              </w:tabs>
              <w:rPr>
                <w:rFonts w:ascii="Times New Roman" w:hAnsi="Times New Roman" w:cs="Times New Roman"/>
                <w:sz w:val="22"/>
                <w:szCs w:val="22"/>
              </w:rPr>
            </w:pPr>
            <w:r w:rsidRPr="00525241">
              <w:rPr>
                <w:rFonts w:ascii="Times New Roman" w:hAnsi="Times New Roman" w:cs="Times New Roman"/>
                <w:sz w:val="22"/>
                <w:szCs w:val="22"/>
              </w:rPr>
              <w:t>(0.002)</w:t>
            </w:r>
          </w:p>
        </w:tc>
        <w:tc>
          <w:tcPr>
            <w:tcW w:w="1132" w:type="dxa"/>
            <w:gridSpan w:val="2"/>
            <w:tcBorders>
              <w:top w:val="nil"/>
              <w:left w:val="nil"/>
              <w:bottom w:val="nil"/>
              <w:right w:val="nil"/>
            </w:tcBorders>
          </w:tcPr>
          <w:p w:rsidR="00DE4AC4" w:rsidRDefault="00DE4AC4" w:rsidP="002F183D">
            <w:pPr>
              <w:pStyle w:val="PlainText"/>
              <w:tabs>
                <w:tab w:val="decimal" w:pos="454"/>
              </w:tabs>
              <w:rPr>
                <w:rFonts w:ascii="Times New Roman" w:hAnsi="Times New Roman" w:cs="Times New Roman"/>
                <w:sz w:val="22"/>
                <w:szCs w:val="22"/>
              </w:rPr>
            </w:pPr>
            <w:r w:rsidRPr="00F806F8">
              <w:rPr>
                <w:rFonts w:ascii="Times New Roman" w:hAnsi="Times New Roman" w:cs="Times New Roman"/>
                <w:sz w:val="22"/>
                <w:szCs w:val="22"/>
              </w:rPr>
              <w:t>(0.002)</w:t>
            </w:r>
          </w:p>
          <w:p w:rsidR="003C1D88" w:rsidRPr="00F806F8" w:rsidRDefault="003C1D88" w:rsidP="002F183D">
            <w:pPr>
              <w:pStyle w:val="PlainText"/>
              <w:tabs>
                <w:tab w:val="decimal" w:pos="454"/>
              </w:tabs>
              <w:rPr>
                <w:rFonts w:ascii="Times New Roman" w:hAnsi="Times New Roman" w:cs="Times New Roman"/>
                <w:sz w:val="22"/>
                <w:szCs w:val="22"/>
              </w:rPr>
            </w:pPr>
          </w:p>
        </w:tc>
      </w:tr>
      <w:tr w:rsidR="00DE4AC4" w:rsidRPr="009C44E4" w:rsidTr="00F7694C">
        <w:tc>
          <w:tcPr>
            <w:tcW w:w="3430" w:type="dxa"/>
            <w:tcBorders>
              <w:top w:val="nil"/>
              <w:left w:val="nil"/>
              <w:bottom w:val="nil"/>
              <w:right w:val="nil"/>
            </w:tcBorders>
          </w:tcPr>
          <w:p w:rsidR="00DE4AC4" w:rsidRPr="00F806F8" w:rsidRDefault="00DE4AC4" w:rsidP="002F183D">
            <w:pPr>
              <w:pStyle w:val="PlainText"/>
              <w:rPr>
                <w:rFonts w:ascii="Times New Roman" w:hAnsi="Times New Roman" w:cs="Times New Roman"/>
                <w:sz w:val="22"/>
                <w:szCs w:val="22"/>
                <w:lang w:val="en-US"/>
              </w:rPr>
            </w:pPr>
            <w:r w:rsidRPr="00F806F8">
              <w:rPr>
                <w:rFonts w:ascii="Times New Roman" w:hAnsi="Times New Roman" w:cs="Times New Roman"/>
                <w:sz w:val="22"/>
                <w:szCs w:val="22"/>
                <w:lang w:val="en-US"/>
              </w:rPr>
              <w:t>Head is married/cohabiting</w:t>
            </w:r>
          </w:p>
        </w:tc>
        <w:tc>
          <w:tcPr>
            <w:tcW w:w="1701" w:type="dxa"/>
            <w:gridSpan w:val="2"/>
            <w:tcBorders>
              <w:top w:val="nil"/>
              <w:left w:val="nil"/>
              <w:bottom w:val="nil"/>
              <w:right w:val="nil"/>
            </w:tcBorders>
          </w:tcPr>
          <w:p w:rsidR="00DE4AC4" w:rsidRPr="00F806F8" w:rsidRDefault="00DE4AC4" w:rsidP="00525241">
            <w:pPr>
              <w:pStyle w:val="PlainText"/>
              <w:tabs>
                <w:tab w:val="decimal" w:pos="681"/>
              </w:tabs>
              <w:rPr>
                <w:rFonts w:ascii="Times New Roman" w:hAnsi="Times New Roman" w:cs="Times New Roman"/>
                <w:sz w:val="22"/>
                <w:szCs w:val="22"/>
              </w:rPr>
            </w:pPr>
            <w:r w:rsidRPr="00F806F8">
              <w:rPr>
                <w:rFonts w:ascii="Times New Roman" w:hAnsi="Times New Roman" w:cs="Times New Roman"/>
                <w:sz w:val="22"/>
                <w:szCs w:val="22"/>
              </w:rPr>
              <w:t>-0.001</w:t>
            </w:r>
          </w:p>
        </w:tc>
        <w:tc>
          <w:tcPr>
            <w:tcW w:w="1276" w:type="dxa"/>
            <w:gridSpan w:val="2"/>
            <w:tcBorders>
              <w:top w:val="nil"/>
              <w:left w:val="nil"/>
              <w:bottom w:val="nil"/>
              <w:right w:val="nil"/>
            </w:tcBorders>
          </w:tcPr>
          <w:p w:rsidR="00DE4AC4" w:rsidRPr="00F806F8" w:rsidRDefault="00DE4AC4" w:rsidP="002F183D">
            <w:pPr>
              <w:pStyle w:val="PlainText"/>
              <w:tabs>
                <w:tab w:val="decimal" w:pos="454"/>
              </w:tabs>
              <w:rPr>
                <w:rFonts w:ascii="Times New Roman" w:hAnsi="Times New Roman" w:cs="Times New Roman"/>
                <w:sz w:val="22"/>
                <w:szCs w:val="22"/>
              </w:rPr>
            </w:pPr>
            <w:r w:rsidRPr="00F806F8">
              <w:rPr>
                <w:rFonts w:ascii="Times New Roman" w:hAnsi="Times New Roman" w:cs="Times New Roman"/>
                <w:sz w:val="22"/>
                <w:szCs w:val="22"/>
              </w:rPr>
              <w:t>-0.002</w:t>
            </w:r>
          </w:p>
        </w:tc>
        <w:tc>
          <w:tcPr>
            <w:tcW w:w="1544" w:type="dxa"/>
            <w:gridSpan w:val="2"/>
            <w:tcBorders>
              <w:top w:val="nil"/>
              <w:left w:val="nil"/>
              <w:bottom w:val="nil"/>
              <w:right w:val="nil"/>
            </w:tcBorders>
          </w:tcPr>
          <w:p w:rsidR="00DE4AC4" w:rsidRPr="00525241" w:rsidRDefault="00DE4AC4" w:rsidP="00525241">
            <w:pPr>
              <w:pStyle w:val="PlainText"/>
              <w:tabs>
                <w:tab w:val="decimal" w:pos="681"/>
              </w:tabs>
              <w:rPr>
                <w:rFonts w:ascii="Times New Roman" w:hAnsi="Times New Roman" w:cs="Times New Roman"/>
                <w:sz w:val="22"/>
                <w:szCs w:val="22"/>
              </w:rPr>
            </w:pPr>
            <w:r w:rsidRPr="00525241">
              <w:rPr>
                <w:rFonts w:ascii="Times New Roman" w:hAnsi="Times New Roman" w:cs="Times New Roman"/>
                <w:sz w:val="22"/>
                <w:szCs w:val="22"/>
              </w:rPr>
              <w:t>-0.002</w:t>
            </w:r>
          </w:p>
        </w:tc>
        <w:tc>
          <w:tcPr>
            <w:tcW w:w="1132" w:type="dxa"/>
            <w:gridSpan w:val="2"/>
            <w:tcBorders>
              <w:top w:val="nil"/>
              <w:left w:val="nil"/>
              <w:bottom w:val="nil"/>
              <w:right w:val="nil"/>
            </w:tcBorders>
          </w:tcPr>
          <w:p w:rsidR="00DE4AC4" w:rsidRPr="00F806F8" w:rsidRDefault="00DE4AC4" w:rsidP="002F183D">
            <w:pPr>
              <w:pStyle w:val="PlainText"/>
              <w:tabs>
                <w:tab w:val="decimal" w:pos="454"/>
              </w:tabs>
              <w:rPr>
                <w:rFonts w:ascii="Times New Roman" w:hAnsi="Times New Roman" w:cs="Times New Roman"/>
                <w:sz w:val="22"/>
                <w:szCs w:val="22"/>
              </w:rPr>
            </w:pPr>
            <w:r w:rsidRPr="00F806F8">
              <w:rPr>
                <w:rFonts w:ascii="Times New Roman" w:hAnsi="Times New Roman" w:cs="Times New Roman"/>
                <w:sz w:val="22"/>
                <w:szCs w:val="22"/>
              </w:rPr>
              <w:t>-0.003</w:t>
            </w:r>
          </w:p>
        </w:tc>
      </w:tr>
      <w:tr w:rsidR="00DE4AC4" w:rsidRPr="009C44E4" w:rsidTr="00F7694C">
        <w:tc>
          <w:tcPr>
            <w:tcW w:w="3430" w:type="dxa"/>
            <w:tcBorders>
              <w:top w:val="nil"/>
              <w:left w:val="nil"/>
              <w:bottom w:val="nil"/>
              <w:right w:val="nil"/>
            </w:tcBorders>
          </w:tcPr>
          <w:p w:rsidR="00DE4AC4" w:rsidRPr="00F806F8" w:rsidRDefault="00DE4AC4" w:rsidP="002F183D">
            <w:pPr>
              <w:pStyle w:val="PlainText"/>
              <w:rPr>
                <w:rFonts w:ascii="Times New Roman" w:hAnsi="Times New Roman" w:cs="Times New Roman"/>
                <w:sz w:val="22"/>
                <w:szCs w:val="22"/>
                <w:lang w:val="en-US"/>
              </w:rPr>
            </w:pPr>
          </w:p>
        </w:tc>
        <w:tc>
          <w:tcPr>
            <w:tcW w:w="1701" w:type="dxa"/>
            <w:gridSpan w:val="2"/>
            <w:tcBorders>
              <w:top w:val="nil"/>
              <w:left w:val="nil"/>
              <w:bottom w:val="nil"/>
              <w:right w:val="nil"/>
            </w:tcBorders>
          </w:tcPr>
          <w:p w:rsidR="00DE4AC4" w:rsidRPr="00F806F8" w:rsidRDefault="00DE4AC4" w:rsidP="00525241">
            <w:pPr>
              <w:pStyle w:val="PlainText"/>
              <w:tabs>
                <w:tab w:val="decimal" w:pos="681"/>
              </w:tabs>
              <w:rPr>
                <w:rFonts w:ascii="Times New Roman" w:hAnsi="Times New Roman" w:cs="Times New Roman"/>
                <w:sz w:val="22"/>
                <w:szCs w:val="22"/>
              </w:rPr>
            </w:pPr>
            <w:r w:rsidRPr="00F806F8">
              <w:rPr>
                <w:rFonts w:ascii="Times New Roman" w:hAnsi="Times New Roman" w:cs="Times New Roman"/>
                <w:sz w:val="22"/>
                <w:szCs w:val="22"/>
              </w:rPr>
              <w:t>(0.001)</w:t>
            </w:r>
          </w:p>
        </w:tc>
        <w:tc>
          <w:tcPr>
            <w:tcW w:w="1276" w:type="dxa"/>
            <w:gridSpan w:val="2"/>
            <w:tcBorders>
              <w:top w:val="nil"/>
              <w:left w:val="nil"/>
              <w:bottom w:val="nil"/>
              <w:right w:val="nil"/>
            </w:tcBorders>
          </w:tcPr>
          <w:p w:rsidR="00DE4AC4" w:rsidRPr="00F806F8" w:rsidRDefault="00DE4AC4" w:rsidP="002F183D">
            <w:pPr>
              <w:pStyle w:val="PlainText"/>
              <w:tabs>
                <w:tab w:val="decimal" w:pos="454"/>
              </w:tabs>
              <w:rPr>
                <w:rFonts w:ascii="Times New Roman" w:hAnsi="Times New Roman" w:cs="Times New Roman"/>
                <w:sz w:val="22"/>
                <w:szCs w:val="22"/>
              </w:rPr>
            </w:pPr>
            <w:r w:rsidRPr="00F806F8">
              <w:rPr>
                <w:rFonts w:ascii="Times New Roman" w:hAnsi="Times New Roman" w:cs="Times New Roman"/>
                <w:sz w:val="22"/>
                <w:szCs w:val="22"/>
              </w:rPr>
              <w:t>(0.001)</w:t>
            </w:r>
          </w:p>
        </w:tc>
        <w:tc>
          <w:tcPr>
            <w:tcW w:w="1544" w:type="dxa"/>
            <w:gridSpan w:val="2"/>
            <w:tcBorders>
              <w:top w:val="nil"/>
              <w:left w:val="nil"/>
              <w:bottom w:val="nil"/>
              <w:right w:val="nil"/>
            </w:tcBorders>
          </w:tcPr>
          <w:p w:rsidR="00DE4AC4" w:rsidRPr="00525241" w:rsidRDefault="00DE4AC4" w:rsidP="00525241">
            <w:pPr>
              <w:pStyle w:val="PlainText"/>
              <w:tabs>
                <w:tab w:val="decimal" w:pos="681"/>
              </w:tabs>
              <w:rPr>
                <w:rFonts w:ascii="Times New Roman" w:hAnsi="Times New Roman" w:cs="Times New Roman"/>
                <w:sz w:val="22"/>
                <w:szCs w:val="22"/>
              </w:rPr>
            </w:pPr>
            <w:r w:rsidRPr="00525241">
              <w:rPr>
                <w:rFonts w:ascii="Times New Roman" w:hAnsi="Times New Roman" w:cs="Times New Roman"/>
                <w:sz w:val="22"/>
                <w:szCs w:val="22"/>
              </w:rPr>
              <w:t>(0.001)</w:t>
            </w:r>
          </w:p>
        </w:tc>
        <w:tc>
          <w:tcPr>
            <w:tcW w:w="1132" w:type="dxa"/>
            <w:gridSpan w:val="2"/>
            <w:tcBorders>
              <w:top w:val="nil"/>
              <w:left w:val="nil"/>
              <w:bottom w:val="nil"/>
              <w:right w:val="nil"/>
            </w:tcBorders>
          </w:tcPr>
          <w:p w:rsidR="00DE4AC4" w:rsidRDefault="00DE4AC4" w:rsidP="002F183D">
            <w:pPr>
              <w:pStyle w:val="PlainText"/>
              <w:tabs>
                <w:tab w:val="decimal" w:pos="454"/>
              </w:tabs>
              <w:rPr>
                <w:rFonts w:ascii="Times New Roman" w:hAnsi="Times New Roman" w:cs="Times New Roman"/>
                <w:sz w:val="22"/>
                <w:szCs w:val="22"/>
              </w:rPr>
            </w:pPr>
            <w:r w:rsidRPr="00F806F8">
              <w:rPr>
                <w:rFonts w:ascii="Times New Roman" w:hAnsi="Times New Roman" w:cs="Times New Roman"/>
                <w:sz w:val="22"/>
                <w:szCs w:val="22"/>
              </w:rPr>
              <w:t>(0.002)</w:t>
            </w:r>
          </w:p>
          <w:p w:rsidR="007C4498" w:rsidRPr="00F806F8" w:rsidRDefault="007C4498" w:rsidP="002F183D">
            <w:pPr>
              <w:pStyle w:val="PlainText"/>
              <w:tabs>
                <w:tab w:val="decimal" w:pos="454"/>
              </w:tabs>
              <w:rPr>
                <w:rFonts w:ascii="Times New Roman" w:hAnsi="Times New Roman" w:cs="Times New Roman"/>
                <w:sz w:val="22"/>
                <w:szCs w:val="22"/>
              </w:rPr>
            </w:pPr>
          </w:p>
        </w:tc>
      </w:tr>
      <w:tr w:rsidR="00DE4AC4" w:rsidRPr="009C44E4" w:rsidTr="00F7694C">
        <w:tc>
          <w:tcPr>
            <w:tcW w:w="3430" w:type="dxa"/>
            <w:tcBorders>
              <w:top w:val="nil"/>
              <w:left w:val="nil"/>
              <w:bottom w:val="nil"/>
              <w:right w:val="nil"/>
            </w:tcBorders>
          </w:tcPr>
          <w:p w:rsidR="00DE4AC4" w:rsidRPr="00F806F8" w:rsidRDefault="00DE4AC4" w:rsidP="002F183D">
            <w:pPr>
              <w:pStyle w:val="PlainText"/>
              <w:rPr>
                <w:rFonts w:ascii="Times New Roman" w:hAnsi="Times New Roman" w:cs="Times New Roman"/>
                <w:sz w:val="22"/>
                <w:szCs w:val="22"/>
                <w:lang w:val="en-US"/>
              </w:rPr>
            </w:pPr>
            <w:r w:rsidRPr="00F806F8">
              <w:rPr>
                <w:rFonts w:ascii="Times New Roman" w:hAnsi="Times New Roman" w:cs="Times New Roman"/>
                <w:sz w:val="22"/>
                <w:szCs w:val="22"/>
                <w:lang w:val="en-US"/>
              </w:rPr>
              <w:t>Head divorced/widowed</w:t>
            </w:r>
          </w:p>
        </w:tc>
        <w:tc>
          <w:tcPr>
            <w:tcW w:w="1701" w:type="dxa"/>
            <w:gridSpan w:val="2"/>
            <w:tcBorders>
              <w:top w:val="nil"/>
              <w:left w:val="nil"/>
              <w:bottom w:val="nil"/>
              <w:right w:val="nil"/>
            </w:tcBorders>
          </w:tcPr>
          <w:p w:rsidR="00DE4AC4" w:rsidRPr="00F806F8" w:rsidRDefault="00DE4AC4" w:rsidP="00525241">
            <w:pPr>
              <w:pStyle w:val="PlainText"/>
              <w:tabs>
                <w:tab w:val="decimal" w:pos="681"/>
              </w:tabs>
              <w:rPr>
                <w:rFonts w:ascii="Times New Roman" w:hAnsi="Times New Roman" w:cs="Times New Roman"/>
                <w:sz w:val="22"/>
                <w:szCs w:val="22"/>
              </w:rPr>
            </w:pPr>
            <w:r w:rsidRPr="00F806F8">
              <w:rPr>
                <w:rFonts w:ascii="Times New Roman" w:hAnsi="Times New Roman" w:cs="Times New Roman"/>
                <w:sz w:val="22"/>
                <w:szCs w:val="22"/>
              </w:rPr>
              <w:t>0.001</w:t>
            </w:r>
          </w:p>
        </w:tc>
        <w:tc>
          <w:tcPr>
            <w:tcW w:w="1276" w:type="dxa"/>
            <w:gridSpan w:val="2"/>
            <w:tcBorders>
              <w:top w:val="nil"/>
              <w:left w:val="nil"/>
              <w:bottom w:val="nil"/>
              <w:right w:val="nil"/>
            </w:tcBorders>
          </w:tcPr>
          <w:p w:rsidR="00DE4AC4" w:rsidRPr="00F806F8" w:rsidRDefault="00DE4AC4" w:rsidP="002F183D">
            <w:pPr>
              <w:pStyle w:val="PlainText"/>
              <w:tabs>
                <w:tab w:val="decimal" w:pos="454"/>
              </w:tabs>
              <w:rPr>
                <w:rFonts w:ascii="Times New Roman" w:hAnsi="Times New Roman" w:cs="Times New Roman"/>
                <w:sz w:val="22"/>
                <w:szCs w:val="22"/>
              </w:rPr>
            </w:pPr>
            <w:r w:rsidRPr="00F806F8">
              <w:rPr>
                <w:rFonts w:ascii="Times New Roman" w:hAnsi="Times New Roman" w:cs="Times New Roman"/>
                <w:sz w:val="22"/>
                <w:szCs w:val="22"/>
              </w:rPr>
              <w:t>0.000</w:t>
            </w:r>
          </w:p>
        </w:tc>
        <w:tc>
          <w:tcPr>
            <w:tcW w:w="1544" w:type="dxa"/>
            <w:gridSpan w:val="2"/>
            <w:tcBorders>
              <w:top w:val="nil"/>
              <w:left w:val="nil"/>
              <w:bottom w:val="nil"/>
              <w:right w:val="nil"/>
            </w:tcBorders>
          </w:tcPr>
          <w:p w:rsidR="00DE4AC4" w:rsidRPr="00525241" w:rsidRDefault="00DE4AC4" w:rsidP="00525241">
            <w:pPr>
              <w:pStyle w:val="PlainText"/>
              <w:tabs>
                <w:tab w:val="decimal" w:pos="681"/>
              </w:tabs>
              <w:rPr>
                <w:rFonts w:ascii="Times New Roman" w:hAnsi="Times New Roman" w:cs="Times New Roman"/>
                <w:sz w:val="22"/>
                <w:szCs w:val="22"/>
              </w:rPr>
            </w:pPr>
            <w:r w:rsidRPr="00525241">
              <w:rPr>
                <w:rFonts w:ascii="Times New Roman" w:hAnsi="Times New Roman" w:cs="Times New Roman"/>
                <w:sz w:val="22"/>
                <w:szCs w:val="22"/>
              </w:rPr>
              <w:t>0.000</w:t>
            </w:r>
          </w:p>
        </w:tc>
        <w:tc>
          <w:tcPr>
            <w:tcW w:w="1132" w:type="dxa"/>
            <w:gridSpan w:val="2"/>
            <w:tcBorders>
              <w:top w:val="nil"/>
              <w:left w:val="nil"/>
              <w:bottom w:val="nil"/>
              <w:right w:val="nil"/>
            </w:tcBorders>
          </w:tcPr>
          <w:p w:rsidR="00DE4AC4" w:rsidRPr="00F806F8" w:rsidRDefault="00DE4AC4" w:rsidP="002F183D">
            <w:pPr>
              <w:pStyle w:val="PlainText"/>
              <w:tabs>
                <w:tab w:val="decimal" w:pos="454"/>
              </w:tabs>
              <w:rPr>
                <w:rFonts w:ascii="Times New Roman" w:hAnsi="Times New Roman" w:cs="Times New Roman"/>
                <w:sz w:val="22"/>
                <w:szCs w:val="22"/>
              </w:rPr>
            </w:pPr>
            <w:r w:rsidRPr="00F806F8">
              <w:rPr>
                <w:rFonts w:ascii="Times New Roman" w:hAnsi="Times New Roman" w:cs="Times New Roman"/>
                <w:sz w:val="22"/>
                <w:szCs w:val="22"/>
              </w:rPr>
              <w:t>-0.001</w:t>
            </w:r>
          </w:p>
        </w:tc>
      </w:tr>
      <w:tr w:rsidR="00DE4AC4" w:rsidRPr="009C44E4" w:rsidTr="00F7694C">
        <w:tc>
          <w:tcPr>
            <w:tcW w:w="3430" w:type="dxa"/>
            <w:tcBorders>
              <w:top w:val="nil"/>
              <w:left w:val="nil"/>
              <w:bottom w:val="nil"/>
              <w:right w:val="nil"/>
            </w:tcBorders>
          </w:tcPr>
          <w:p w:rsidR="00DE4AC4" w:rsidRPr="00F806F8" w:rsidRDefault="00DE4AC4" w:rsidP="002F183D">
            <w:pPr>
              <w:pStyle w:val="PlainText"/>
              <w:rPr>
                <w:rFonts w:ascii="Times New Roman" w:hAnsi="Times New Roman" w:cs="Times New Roman"/>
                <w:sz w:val="22"/>
                <w:szCs w:val="22"/>
              </w:rPr>
            </w:pPr>
          </w:p>
        </w:tc>
        <w:tc>
          <w:tcPr>
            <w:tcW w:w="1701" w:type="dxa"/>
            <w:gridSpan w:val="2"/>
            <w:tcBorders>
              <w:top w:val="nil"/>
              <w:left w:val="nil"/>
              <w:bottom w:val="nil"/>
              <w:right w:val="nil"/>
            </w:tcBorders>
          </w:tcPr>
          <w:p w:rsidR="00DE4AC4" w:rsidRPr="00F806F8" w:rsidRDefault="00DE4AC4" w:rsidP="00525241">
            <w:pPr>
              <w:pStyle w:val="PlainText"/>
              <w:tabs>
                <w:tab w:val="decimal" w:pos="681"/>
              </w:tabs>
              <w:rPr>
                <w:rFonts w:ascii="Times New Roman" w:hAnsi="Times New Roman" w:cs="Times New Roman"/>
                <w:sz w:val="22"/>
                <w:szCs w:val="22"/>
              </w:rPr>
            </w:pPr>
            <w:r w:rsidRPr="00F806F8">
              <w:rPr>
                <w:rFonts w:ascii="Times New Roman" w:hAnsi="Times New Roman" w:cs="Times New Roman"/>
                <w:sz w:val="22"/>
                <w:szCs w:val="22"/>
              </w:rPr>
              <w:t>(0.001)</w:t>
            </w:r>
          </w:p>
        </w:tc>
        <w:tc>
          <w:tcPr>
            <w:tcW w:w="1276" w:type="dxa"/>
            <w:gridSpan w:val="2"/>
            <w:tcBorders>
              <w:top w:val="nil"/>
              <w:left w:val="nil"/>
              <w:bottom w:val="nil"/>
              <w:right w:val="nil"/>
            </w:tcBorders>
          </w:tcPr>
          <w:p w:rsidR="00DE4AC4" w:rsidRPr="00F806F8" w:rsidRDefault="00DE4AC4" w:rsidP="002F183D">
            <w:pPr>
              <w:pStyle w:val="PlainText"/>
              <w:tabs>
                <w:tab w:val="decimal" w:pos="454"/>
              </w:tabs>
              <w:rPr>
                <w:rFonts w:ascii="Times New Roman" w:hAnsi="Times New Roman" w:cs="Times New Roman"/>
                <w:sz w:val="22"/>
                <w:szCs w:val="22"/>
              </w:rPr>
            </w:pPr>
            <w:r w:rsidRPr="00F806F8">
              <w:rPr>
                <w:rFonts w:ascii="Times New Roman" w:hAnsi="Times New Roman" w:cs="Times New Roman"/>
                <w:sz w:val="22"/>
                <w:szCs w:val="22"/>
              </w:rPr>
              <w:t>(0.001)</w:t>
            </w:r>
          </w:p>
        </w:tc>
        <w:tc>
          <w:tcPr>
            <w:tcW w:w="1544" w:type="dxa"/>
            <w:gridSpan w:val="2"/>
            <w:tcBorders>
              <w:top w:val="nil"/>
              <w:left w:val="nil"/>
              <w:bottom w:val="nil"/>
              <w:right w:val="nil"/>
            </w:tcBorders>
          </w:tcPr>
          <w:p w:rsidR="00DE4AC4" w:rsidRPr="00525241" w:rsidRDefault="00DE4AC4" w:rsidP="00525241">
            <w:pPr>
              <w:pStyle w:val="PlainText"/>
              <w:tabs>
                <w:tab w:val="decimal" w:pos="681"/>
              </w:tabs>
              <w:rPr>
                <w:rFonts w:ascii="Times New Roman" w:hAnsi="Times New Roman" w:cs="Times New Roman"/>
                <w:sz w:val="22"/>
                <w:szCs w:val="22"/>
              </w:rPr>
            </w:pPr>
            <w:r w:rsidRPr="00525241">
              <w:rPr>
                <w:rFonts w:ascii="Times New Roman" w:hAnsi="Times New Roman" w:cs="Times New Roman"/>
                <w:sz w:val="22"/>
                <w:szCs w:val="22"/>
              </w:rPr>
              <w:t>(0.001)</w:t>
            </w:r>
          </w:p>
        </w:tc>
        <w:tc>
          <w:tcPr>
            <w:tcW w:w="1132" w:type="dxa"/>
            <w:gridSpan w:val="2"/>
            <w:tcBorders>
              <w:top w:val="nil"/>
              <w:left w:val="nil"/>
              <w:bottom w:val="nil"/>
              <w:right w:val="nil"/>
            </w:tcBorders>
          </w:tcPr>
          <w:p w:rsidR="00DE4AC4" w:rsidRDefault="00DE4AC4" w:rsidP="002F183D">
            <w:pPr>
              <w:pStyle w:val="PlainText"/>
              <w:tabs>
                <w:tab w:val="decimal" w:pos="454"/>
              </w:tabs>
              <w:rPr>
                <w:rFonts w:ascii="Times New Roman" w:hAnsi="Times New Roman" w:cs="Times New Roman"/>
                <w:sz w:val="22"/>
                <w:szCs w:val="22"/>
              </w:rPr>
            </w:pPr>
            <w:r w:rsidRPr="00F806F8">
              <w:rPr>
                <w:rFonts w:ascii="Times New Roman" w:hAnsi="Times New Roman" w:cs="Times New Roman"/>
                <w:sz w:val="22"/>
                <w:szCs w:val="22"/>
              </w:rPr>
              <w:t>(0.002)</w:t>
            </w:r>
          </w:p>
          <w:p w:rsidR="007C4498" w:rsidRPr="00F806F8" w:rsidRDefault="007C4498" w:rsidP="002F183D">
            <w:pPr>
              <w:pStyle w:val="PlainText"/>
              <w:tabs>
                <w:tab w:val="decimal" w:pos="454"/>
              </w:tabs>
              <w:rPr>
                <w:rFonts w:ascii="Times New Roman" w:hAnsi="Times New Roman" w:cs="Times New Roman"/>
                <w:sz w:val="22"/>
                <w:szCs w:val="22"/>
              </w:rPr>
            </w:pPr>
          </w:p>
        </w:tc>
      </w:tr>
      <w:tr w:rsidR="00DE4AC4" w:rsidRPr="009C44E4" w:rsidTr="00F7694C">
        <w:tc>
          <w:tcPr>
            <w:tcW w:w="3430" w:type="dxa"/>
            <w:tcBorders>
              <w:top w:val="nil"/>
              <w:left w:val="nil"/>
              <w:bottom w:val="nil"/>
              <w:right w:val="nil"/>
            </w:tcBorders>
          </w:tcPr>
          <w:p w:rsidR="00DE4AC4" w:rsidRPr="00F806F8" w:rsidRDefault="00DE4AC4" w:rsidP="002F183D">
            <w:pPr>
              <w:pStyle w:val="PlainText"/>
              <w:rPr>
                <w:rFonts w:ascii="Times New Roman" w:hAnsi="Times New Roman" w:cs="Times New Roman"/>
                <w:sz w:val="22"/>
                <w:szCs w:val="22"/>
                <w:lang w:val="en-US"/>
              </w:rPr>
            </w:pPr>
            <w:r w:rsidRPr="00F806F8">
              <w:rPr>
                <w:rFonts w:ascii="Times New Roman" w:hAnsi="Times New Roman" w:cs="Times New Roman"/>
                <w:sz w:val="22"/>
                <w:szCs w:val="22"/>
                <w:lang w:val="en-US"/>
              </w:rPr>
              <w:t>Log of municipality altitude</w:t>
            </w:r>
          </w:p>
        </w:tc>
        <w:tc>
          <w:tcPr>
            <w:tcW w:w="1701" w:type="dxa"/>
            <w:gridSpan w:val="2"/>
            <w:tcBorders>
              <w:top w:val="nil"/>
              <w:left w:val="nil"/>
              <w:bottom w:val="nil"/>
              <w:right w:val="nil"/>
            </w:tcBorders>
          </w:tcPr>
          <w:p w:rsidR="00DE4AC4" w:rsidRPr="00F806F8" w:rsidRDefault="00DE4AC4" w:rsidP="00525241">
            <w:pPr>
              <w:pStyle w:val="PlainText"/>
              <w:tabs>
                <w:tab w:val="decimal" w:pos="681"/>
              </w:tabs>
              <w:rPr>
                <w:rFonts w:ascii="Times New Roman" w:hAnsi="Times New Roman" w:cs="Times New Roman"/>
                <w:sz w:val="22"/>
                <w:szCs w:val="22"/>
              </w:rPr>
            </w:pPr>
            <w:r w:rsidRPr="00F806F8">
              <w:rPr>
                <w:rFonts w:ascii="Times New Roman" w:hAnsi="Times New Roman" w:cs="Times New Roman"/>
                <w:sz w:val="22"/>
                <w:szCs w:val="22"/>
              </w:rPr>
              <w:t>-0.001</w:t>
            </w:r>
          </w:p>
        </w:tc>
        <w:tc>
          <w:tcPr>
            <w:tcW w:w="1276" w:type="dxa"/>
            <w:gridSpan w:val="2"/>
            <w:tcBorders>
              <w:top w:val="nil"/>
              <w:left w:val="nil"/>
              <w:bottom w:val="nil"/>
              <w:right w:val="nil"/>
            </w:tcBorders>
          </w:tcPr>
          <w:p w:rsidR="00DE4AC4" w:rsidRPr="00F806F8" w:rsidRDefault="00DE4AC4" w:rsidP="002F183D">
            <w:pPr>
              <w:pStyle w:val="PlainText"/>
              <w:tabs>
                <w:tab w:val="decimal" w:pos="454"/>
              </w:tabs>
              <w:rPr>
                <w:rFonts w:ascii="Times New Roman" w:hAnsi="Times New Roman" w:cs="Times New Roman"/>
                <w:sz w:val="22"/>
                <w:szCs w:val="22"/>
              </w:rPr>
            </w:pPr>
            <w:r w:rsidRPr="00F806F8">
              <w:rPr>
                <w:rFonts w:ascii="Times New Roman" w:hAnsi="Times New Roman" w:cs="Times New Roman"/>
                <w:sz w:val="22"/>
                <w:szCs w:val="22"/>
              </w:rPr>
              <w:t>-0.001</w:t>
            </w:r>
          </w:p>
        </w:tc>
        <w:tc>
          <w:tcPr>
            <w:tcW w:w="1544" w:type="dxa"/>
            <w:gridSpan w:val="2"/>
            <w:tcBorders>
              <w:top w:val="nil"/>
              <w:left w:val="nil"/>
              <w:bottom w:val="nil"/>
              <w:right w:val="nil"/>
            </w:tcBorders>
          </w:tcPr>
          <w:p w:rsidR="00DE4AC4" w:rsidRPr="00525241" w:rsidRDefault="00DE4AC4" w:rsidP="00525241">
            <w:pPr>
              <w:pStyle w:val="PlainText"/>
              <w:tabs>
                <w:tab w:val="decimal" w:pos="681"/>
              </w:tabs>
              <w:rPr>
                <w:rFonts w:ascii="Times New Roman" w:hAnsi="Times New Roman" w:cs="Times New Roman"/>
                <w:sz w:val="22"/>
                <w:szCs w:val="22"/>
              </w:rPr>
            </w:pPr>
            <w:r w:rsidRPr="00525241">
              <w:rPr>
                <w:rFonts w:ascii="Times New Roman" w:hAnsi="Times New Roman" w:cs="Times New Roman"/>
                <w:sz w:val="22"/>
                <w:szCs w:val="22"/>
              </w:rPr>
              <w:t>-0.001</w:t>
            </w:r>
          </w:p>
        </w:tc>
        <w:tc>
          <w:tcPr>
            <w:tcW w:w="1132" w:type="dxa"/>
            <w:gridSpan w:val="2"/>
            <w:tcBorders>
              <w:top w:val="nil"/>
              <w:left w:val="nil"/>
              <w:bottom w:val="nil"/>
              <w:right w:val="nil"/>
            </w:tcBorders>
          </w:tcPr>
          <w:p w:rsidR="00DE4AC4" w:rsidRPr="00F806F8" w:rsidRDefault="00DE4AC4" w:rsidP="002F183D">
            <w:pPr>
              <w:pStyle w:val="PlainText"/>
              <w:tabs>
                <w:tab w:val="decimal" w:pos="454"/>
              </w:tabs>
              <w:rPr>
                <w:rFonts w:ascii="Times New Roman" w:hAnsi="Times New Roman" w:cs="Times New Roman"/>
                <w:sz w:val="22"/>
                <w:szCs w:val="22"/>
              </w:rPr>
            </w:pPr>
            <w:r w:rsidRPr="00F806F8">
              <w:rPr>
                <w:rFonts w:ascii="Times New Roman" w:hAnsi="Times New Roman" w:cs="Times New Roman"/>
                <w:sz w:val="22"/>
                <w:szCs w:val="22"/>
              </w:rPr>
              <w:t>-0.000</w:t>
            </w:r>
          </w:p>
        </w:tc>
      </w:tr>
      <w:tr w:rsidR="00DE4AC4" w:rsidRPr="009C44E4" w:rsidTr="00F7694C">
        <w:tc>
          <w:tcPr>
            <w:tcW w:w="3430" w:type="dxa"/>
            <w:tcBorders>
              <w:top w:val="nil"/>
              <w:left w:val="nil"/>
              <w:bottom w:val="nil"/>
              <w:right w:val="nil"/>
            </w:tcBorders>
          </w:tcPr>
          <w:p w:rsidR="00DE4AC4" w:rsidRPr="00F806F8" w:rsidRDefault="00DE4AC4" w:rsidP="002F183D">
            <w:pPr>
              <w:pStyle w:val="PlainText"/>
              <w:rPr>
                <w:rFonts w:ascii="Times New Roman" w:hAnsi="Times New Roman" w:cs="Times New Roman"/>
                <w:sz w:val="22"/>
                <w:szCs w:val="22"/>
                <w:lang w:val="en-US"/>
              </w:rPr>
            </w:pPr>
          </w:p>
        </w:tc>
        <w:tc>
          <w:tcPr>
            <w:tcW w:w="1701" w:type="dxa"/>
            <w:gridSpan w:val="2"/>
            <w:tcBorders>
              <w:top w:val="nil"/>
              <w:left w:val="nil"/>
              <w:bottom w:val="nil"/>
              <w:right w:val="nil"/>
            </w:tcBorders>
          </w:tcPr>
          <w:p w:rsidR="00DE4AC4" w:rsidRPr="00F806F8" w:rsidRDefault="00DE4AC4" w:rsidP="00525241">
            <w:pPr>
              <w:pStyle w:val="PlainText"/>
              <w:tabs>
                <w:tab w:val="decimal" w:pos="681"/>
              </w:tabs>
              <w:rPr>
                <w:rFonts w:ascii="Times New Roman" w:hAnsi="Times New Roman" w:cs="Times New Roman"/>
                <w:sz w:val="22"/>
                <w:szCs w:val="22"/>
              </w:rPr>
            </w:pPr>
            <w:r w:rsidRPr="00F806F8">
              <w:rPr>
                <w:rFonts w:ascii="Times New Roman" w:hAnsi="Times New Roman" w:cs="Times New Roman"/>
                <w:sz w:val="22"/>
                <w:szCs w:val="22"/>
              </w:rPr>
              <w:t>(0.000)</w:t>
            </w:r>
          </w:p>
        </w:tc>
        <w:tc>
          <w:tcPr>
            <w:tcW w:w="1276" w:type="dxa"/>
            <w:gridSpan w:val="2"/>
            <w:tcBorders>
              <w:top w:val="nil"/>
              <w:left w:val="nil"/>
              <w:bottom w:val="nil"/>
              <w:right w:val="nil"/>
            </w:tcBorders>
          </w:tcPr>
          <w:p w:rsidR="00DE4AC4" w:rsidRPr="00F806F8" w:rsidRDefault="00DE4AC4" w:rsidP="002F183D">
            <w:pPr>
              <w:pStyle w:val="PlainText"/>
              <w:tabs>
                <w:tab w:val="decimal" w:pos="454"/>
              </w:tabs>
              <w:rPr>
                <w:rFonts w:ascii="Times New Roman" w:hAnsi="Times New Roman" w:cs="Times New Roman"/>
                <w:sz w:val="22"/>
                <w:szCs w:val="22"/>
              </w:rPr>
            </w:pPr>
            <w:r w:rsidRPr="00F806F8">
              <w:rPr>
                <w:rFonts w:ascii="Times New Roman" w:hAnsi="Times New Roman" w:cs="Times New Roman"/>
                <w:sz w:val="22"/>
                <w:szCs w:val="22"/>
              </w:rPr>
              <w:t>(0.000)</w:t>
            </w:r>
          </w:p>
        </w:tc>
        <w:tc>
          <w:tcPr>
            <w:tcW w:w="1544" w:type="dxa"/>
            <w:gridSpan w:val="2"/>
            <w:tcBorders>
              <w:top w:val="nil"/>
              <w:left w:val="nil"/>
              <w:bottom w:val="nil"/>
              <w:right w:val="nil"/>
            </w:tcBorders>
          </w:tcPr>
          <w:p w:rsidR="00DE4AC4" w:rsidRPr="00525241" w:rsidRDefault="00DE4AC4" w:rsidP="00525241">
            <w:pPr>
              <w:pStyle w:val="PlainText"/>
              <w:tabs>
                <w:tab w:val="decimal" w:pos="681"/>
              </w:tabs>
              <w:rPr>
                <w:rFonts w:ascii="Times New Roman" w:hAnsi="Times New Roman" w:cs="Times New Roman"/>
                <w:sz w:val="22"/>
                <w:szCs w:val="22"/>
              </w:rPr>
            </w:pPr>
            <w:r w:rsidRPr="00525241">
              <w:rPr>
                <w:rFonts w:ascii="Times New Roman" w:hAnsi="Times New Roman" w:cs="Times New Roman"/>
                <w:sz w:val="22"/>
                <w:szCs w:val="22"/>
              </w:rPr>
              <w:t>(0.000)</w:t>
            </w:r>
          </w:p>
        </w:tc>
        <w:tc>
          <w:tcPr>
            <w:tcW w:w="1132" w:type="dxa"/>
            <w:gridSpan w:val="2"/>
            <w:tcBorders>
              <w:top w:val="nil"/>
              <w:left w:val="nil"/>
              <w:bottom w:val="nil"/>
              <w:right w:val="nil"/>
            </w:tcBorders>
          </w:tcPr>
          <w:p w:rsidR="00DE4AC4" w:rsidRDefault="00DE4AC4" w:rsidP="002F183D">
            <w:pPr>
              <w:pStyle w:val="PlainText"/>
              <w:tabs>
                <w:tab w:val="decimal" w:pos="454"/>
              </w:tabs>
              <w:rPr>
                <w:rFonts w:ascii="Times New Roman" w:hAnsi="Times New Roman" w:cs="Times New Roman"/>
                <w:sz w:val="22"/>
                <w:szCs w:val="22"/>
              </w:rPr>
            </w:pPr>
            <w:r w:rsidRPr="00F806F8">
              <w:rPr>
                <w:rFonts w:ascii="Times New Roman" w:hAnsi="Times New Roman" w:cs="Times New Roman"/>
                <w:sz w:val="22"/>
                <w:szCs w:val="22"/>
              </w:rPr>
              <w:t>(0.000)</w:t>
            </w:r>
          </w:p>
          <w:p w:rsidR="007C4498" w:rsidRPr="00F806F8" w:rsidRDefault="007C4498" w:rsidP="002F183D">
            <w:pPr>
              <w:pStyle w:val="PlainText"/>
              <w:tabs>
                <w:tab w:val="decimal" w:pos="454"/>
              </w:tabs>
              <w:rPr>
                <w:rFonts w:ascii="Times New Roman" w:hAnsi="Times New Roman" w:cs="Times New Roman"/>
                <w:sz w:val="22"/>
                <w:szCs w:val="22"/>
              </w:rPr>
            </w:pPr>
          </w:p>
        </w:tc>
      </w:tr>
      <w:tr w:rsidR="00DE4AC4" w:rsidRPr="009C44E4" w:rsidTr="00F7694C">
        <w:tc>
          <w:tcPr>
            <w:tcW w:w="3430" w:type="dxa"/>
            <w:tcBorders>
              <w:top w:val="nil"/>
              <w:left w:val="nil"/>
              <w:bottom w:val="nil"/>
              <w:right w:val="nil"/>
            </w:tcBorders>
          </w:tcPr>
          <w:p w:rsidR="00DE4AC4" w:rsidRPr="00F806F8" w:rsidRDefault="00DE4AC4" w:rsidP="002F183D">
            <w:pPr>
              <w:pStyle w:val="PlainText"/>
              <w:rPr>
                <w:rFonts w:ascii="Times New Roman" w:hAnsi="Times New Roman" w:cs="Times New Roman"/>
                <w:sz w:val="22"/>
                <w:szCs w:val="22"/>
                <w:lang w:val="en-US"/>
              </w:rPr>
            </w:pPr>
            <w:r w:rsidRPr="00F806F8">
              <w:rPr>
                <w:rFonts w:ascii="Times New Roman" w:hAnsi="Times New Roman" w:cs="Times New Roman"/>
                <w:sz w:val="22"/>
                <w:szCs w:val="22"/>
                <w:lang w:val="en-US"/>
              </w:rPr>
              <w:t>Log of municipality latitude</w:t>
            </w:r>
          </w:p>
        </w:tc>
        <w:tc>
          <w:tcPr>
            <w:tcW w:w="1701" w:type="dxa"/>
            <w:gridSpan w:val="2"/>
            <w:tcBorders>
              <w:top w:val="nil"/>
              <w:left w:val="nil"/>
              <w:bottom w:val="nil"/>
              <w:right w:val="nil"/>
            </w:tcBorders>
          </w:tcPr>
          <w:p w:rsidR="00DE4AC4" w:rsidRPr="00F806F8" w:rsidRDefault="00DE4AC4" w:rsidP="00525241">
            <w:pPr>
              <w:pStyle w:val="PlainText"/>
              <w:tabs>
                <w:tab w:val="decimal" w:pos="681"/>
              </w:tabs>
              <w:rPr>
                <w:rFonts w:ascii="Times New Roman" w:hAnsi="Times New Roman" w:cs="Times New Roman"/>
                <w:sz w:val="22"/>
                <w:szCs w:val="22"/>
              </w:rPr>
            </w:pPr>
            <w:r w:rsidRPr="00F806F8">
              <w:rPr>
                <w:rFonts w:ascii="Times New Roman" w:hAnsi="Times New Roman" w:cs="Times New Roman"/>
                <w:sz w:val="22"/>
                <w:szCs w:val="22"/>
              </w:rPr>
              <w:t>0.036</w:t>
            </w:r>
          </w:p>
        </w:tc>
        <w:tc>
          <w:tcPr>
            <w:tcW w:w="1276" w:type="dxa"/>
            <w:gridSpan w:val="2"/>
            <w:tcBorders>
              <w:top w:val="nil"/>
              <w:left w:val="nil"/>
              <w:bottom w:val="nil"/>
              <w:right w:val="nil"/>
            </w:tcBorders>
          </w:tcPr>
          <w:p w:rsidR="00DE4AC4" w:rsidRPr="00F806F8" w:rsidRDefault="00DE4AC4" w:rsidP="002F183D">
            <w:pPr>
              <w:pStyle w:val="PlainText"/>
              <w:tabs>
                <w:tab w:val="decimal" w:pos="454"/>
              </w:tabs>
              <w:rPr>
                <w:rFonts w:ascii="Times New Roman" w:hAnsi="Times New Roman" w:cs="Times New Roman"/>
                <w:sz w:val="22"/>
                <w:szCs w:val="22"/>
              </w:rPr>
            </w:pPr>
            <w:r w:rsidRPr="00F806F8">
              <w:rPr>
                <w:rFonts w:ascii="Times New Roman" w:hAnsi="Times New Roman" w:cs="Times New Roman"/>
                <w:sz w:val="22"/>
                <w:szCs w:val="22"/>
              </w:rPr>
              <w:t>0.035</w:t>
            </w:r>
          </w:p>
        </w:tc>
        <w:tc>
          <w:tcPr>
            <w:tcW w:w="1544" w:type="dxa"/>
            <w:gridSpan w:val="2"/>
            <w:tcBorders>
              <w:top w:val="nil"/>
              <w:left w:val="nil"/>
              <w:bottom w:val="nil"/>
              <w:right w:val="nil"/>
            </w:tcBorders>
          </w:tcPr>
          <w:p w:rsidR="00DE4AC4" w:rsidRPr="00525241" w:rsidRDefault="00DE4AC4" w:rsidP="00525241">
            <w:pPr>
              <w:pStyle w:val="PlainText"/>
              <w:tabs>
                <w:tab w:val="decimal" w:pos="681"/>
              </w:tabs>
              <w:rPr>
                <w:rFonts w:ascii="Times New Roman" w:hAnsi="Times New Roman" w:cs="Times New Roman"/>
                <w:sz w:val="22"/>
                <w:szCs w:val="22"/>
              </w:rPr>
            </w:pPr>
            <w:r w:rsidRPr="00525241">
              <w:rPr>
                <w:rFonts w:ascii="Times New Roman" w:hAnsi="Times New Roman" w:cs="Times New Roman"/>
                <w:sz w:val="22"/>
                <w:szCs w:val="22"/>
              </w:rPr>
              <w:t>0.035</w:t>
            </w:r>
          </w:p>
        </w:tc>
        <w:tc>
          <w:tcPr>
            <w:tcW w:w="1132" w:type="dxa"/>
            <w:gridSpan w:val="2"/>
            <w:tcBorders>
              <w:top w:val="nil"/>
              <w:left w:val="nil"/>
              <w:bottom w:val="nil"/>
              <w:right w:val="nil"/>
            </w:tcBorders>
          </w:tcPr>
          <w:p w:rsidR="00DE4AC4" w:rsidRPr="00F806F8" w:rsidRDefault="00DE4AC4" w:rsidP="002F183D">
            <w:pPr>
              <w:pStyle w:val="PlainText"/>
              <w:tabs>
                <w:tab w:val="decimal" w:pos="454"/>
              </w:tabs>
              <w:rPr>
                <w:rFonts w:ascii="Times New Roman" w:hAnsi="Times New Roman" w:cs="Times New Roman"/>
                <w:sz w:val="22"/>
                <w:szCs w:val="22"/>
              </w:rPr>
            </w:pPr>
            <w:r w:rsidRPr="00F806F8">
              <w:rPr>
                <w:rFonts w:ascii="Times New Roman" w:hAnsi="Times New Roman" w:cs="Times New Roman"/>
                <w:sz w:val="22"/>
                <w:szCs w:val="22"/>
              </w:rPr>
              <w:t>0.019</w:t>
            </w:r>
          </w:p>
        </w:tc>
      </w:tr>
      <w:tr w:rsidR="00DE4AC4" w:rsidRPr="009C44E4" w:rsidTr="00F7694C">
        <w:tc>
          <w:tcPr>
            <w:tcW w:w="3430" w:type="dxa"/>
            <w:tcBorders>
              <w:top w:val="nil"/>
              <w:left w:val="nil"/>
              <w:bottom w:val="nil"/>
              <w:right w:val="nil"/>
            </w:tcBorders>
          </w:tcPr>
          <w:p w:rsidR="00DE4AC4" w:rsidRPr="00F806F8" w:rsidRDefault="00DE4AC4" w:rsidP="002F183D">
            <w:pPr>
              <w:pStyle w:val="PlainText"/>
              <w:rPr>
                <w:rFonts w:ascii="Times New Roman" w:hAnsi="Times New Roman" w:cs="Times New Roman"/>
                <w:sz w:val="22"/>
                <w:szCs w:val="22"/>
                <w:lang w:val="en-US"/>
              </w:rPr>
            </w:pPr>
          </w:p>
        </w:tc>
        <w:tc>
          <w:tcPr>
            <w:tcW w:w="1701" w:type="dxa"/>
            <w:gridSpan w:val="2"/>
            <w:tcBorders>
              <w:top w:val="nil"/>
              <w:left w:val="nil"/>
              <w:bottom w:val="nil"/>
              <w:right w:val="nil"/>
            </w:tcBorders>
          </w:tcPr>
          <w:p w:rsidR="00DE4AC4" w:rsidRPr="00F806F8" w:rsidRDefault="00DE4AC4" w:rsidP="00525241">
            <w:pPr>
              <w:pStyle w:val="PlainText"/>
              <w:tabs>
                <w:tab w:val="decimal" w:pos="681"/>
              </w:tabs>
              <w:rPr>
                <w:rFonts w:ascii="Times New Roman" w:hAnsi="Times New Roman" w:cs="Times New Roman"/>
                <w:sz w:val="22"/>
                <w:szCs w:val="22"/>
              </w:rPr>
            </w:pPr>
            <w:r w:rsidRPr="00F806F8">
              <w:rPr>
                <w:rFonts w:ascii="Times New Roman" w:hAnsi="Times New Roman" w:cs="Times New Roman"/>
                <w:sz w:val="22"/>
                <w:szCs w:val="22"/>
              </w:rPr>
              <w:t>(0.004)</w:t>
            </w:r>
          </w:p>
        </w:tc>
        <w:tc>
          <w:tcPr>
            <w:tcW w:w="1276" w:type="dxa"/>
            <w:gridSpan w:val="2"/>
            <w:tcBorders>
              <w:top w:val="nil"/>
              <w:left w:val="nil"/>
              <w:bottom w:val="nil"/>
              <w:right w:val="nil"/>
            </w:tcBorders>
          </w:tcPr>
          <w:p w:rsidR="00DE4AC4" w:rsidRPr="00F806F8" w:rsidRDefault="00DE4AC4" w:rsidP="002F183D">
            <w:pPr>
              <w:pStyle w:val="PlainText"/>
              <w:tabs>
                <w:tab w:val="decimal" w:pos="454"/>
              </w:tabs>
              <w:rPr>
                <w:rFonts w:ascii="Times New Roman" w:hAnsi="Times New Roman" w:cs="Times New Roman"/>
                <w:sz w:val="22"/>
                <w:szCs w:val="22"/>
              </w:rPr>
            </w:pPr>
            <w:r w:rsidRPr="00F806F8">
              <w:rPr>
                <w:rFonts w:ascii="Times New Roman" w:hAnsi="Times New Roman" w:cs="Times New Roman"/>
                <w:sz w:val="22"/>
                <w:szCs w:val="22"/>
              </w:rPr>
              <w:t>(0.004)</w:t>
            </w:r>
          </w:p>
        </w:tc>
        <w:tc>
          <w:tcPr>
            <w:tcW w:w="1544" w:type="dxa"/>
            <w:gridSpan w:val="2"/>
            <w:tcBorders>
              <w:top w:val="nil"/>
              <w:left w:val="nil"/>
              <w:bottom w:val="nil"/>
              <w:right w:val="nil"/>
            </w:tcBorders>
          </w:tcPr>
          <w:p w:rsidR="00DE4AC4" w:rsidRPr="00525241" w:rsidRDefault="00DE4AC4" w:rsidP="00525241">
            <w:pPr>
              <w:pStyle w:val="PlainText"/>
              <w:tabs>
                <w:tab w:val="decimal" w:pos="681"/>
              </w:tabs>
              <w:rPr>
                <w:rFonts w:ascii="Times New Roman" w:hAnsi="Times New Roman" w:cs="Times New Roman"/>
                <w:sz w:val="22"/>
                <w:szCs w:val="22"/>
              </w:rPr>
            </w:pPr>
            <w:r w:rsidRPr="00525241">
              <w:rPr>
                <w:rFonts w:ascii="Times New Roman" w:hAnsi="Times New Roman" w:cs="Times New Roman"/>
                <w:sz w:val="22"/>
                <w:szCs w:val="22"/>
              </w:rPr>
              <w:t>(0.004)</w:t>
            </w:r>
          </w:p>
        </w:tc>
        <w:tc>
          <w:tcPr>
            <w:tcW w:w="1132" w:type="dxa"/>
            <w:gridSpan w:val="2"/>
            <w:tcBorders>
              <w:top w:val="nil"/>
              <w:left w:val="nil"/>
              <w:bottom w:val="nil"/>
              <w:right w:val="nil"/>
            </w:tcBorders>
          </w:tcPr>
          <w:p w:rsidR="00DE4AC4" w:rsidRDefault="00DE4AC4" w:rsidP="002F183D">
            <w:pPr>
              <w:pStyle w:val="PlainText"/>
              <w:tabs>
                <w:tab w:val="decimal" w:pos="454"/>
              </w:tabs>
              <w:rPr>
                <w:rFonts w:ascii="Times New Roman" w:hAnsi="Times New Roman" w:cs="Times New Roman"/>
                <w:sz w:val="22"/>
                <w:szCs w:val="22"/>
              </w:rPr>
            </w:pPr>
            <w:r w:rsidRPr="00F806F8">
              <w:rPr>
                <w:rFonts w:ascii="Times New Roman" w:hAnsi="Times New Roman" w:cs="Times New Roman"/>
                <w:sz w:val="22"/>
                <w:szCs w:val="22"/>
              </w:rPr>
              <w:t>(0.004)</w:t>
            </w:r>
          </w:p>
          <w:p w:rsidR="007C4498" w:rsidRPr="00F806F8" w:rsidRDefault="007C4498" w:rsidP="002F183D">
            <w:pPr>
              <w:pStyle w:val="PlainText"/>
              <w:tabs>
                <w:tab w:val="decimal" w:pos="454"/>
              </w:tabs>
              <w:rPr>
                <w:rFonts w:ascii="Times New Roman" w:hAnsi="Times New Roman" w:cs="Times New Roman"/>
                <w:sz w:val="22"/>
                <w:szCs w:val="22"/>
              </w:rPr>
            </w:pPr>
          </w:p>
        </w:tc>
      </w:tr>
      <w:tr w:rsidR="00DE4AC4" w:rsidRPr="009C44E4" w:rsidTr="00F7694C">
        <w:tc>
          <w:tcPr>
            <w:tcW w:w="3430" w:type="dxa"/>
            <w:tcBorders>
              <w:top w:val="nil"/>
              <w:left w:val="nil"/>
              <w:bottom w:val="nil"/>
              <w:right w:val="nil"/>
            </w:tcBorders>
          </w:tcPr>
          <w:p w:rsidR="00DE4AC4" w:rsidRPr="00F806F8" w:rsidRDefault="00DE4AC4" w:rsidP="002F183D">
            <w:pPr>
              <w:pStyle w:val="PlainText"/>
              <w:rPr>
                <w:rFonts w:ascii="Times New Roman" w:hAnsi="Times New Roman" w:cs="Times New Roman"/>
                <w:sz w:val="22"/>
                <w:szCs w:val="22"/>
                <w:lang w:val="en-US"/>
              </w:rPr>
            </w:pPr>
            <w:r w:rsidRPr="00F806F8">
              <w:rPr>
                <w:rFonts w:ascii="Times New Roman" w:hAnsi="Times New Roman" w:cs="Times New Roman"/>
                <w:sz w:val="22"/>
                <w:szCs w:val="22"/>
                <w:lang w:val="en-US"/>
              </w:rPr>
              <w:t>Urban locality</w:t>
            </w:r>
          </w:p>
        </w:tc>
        <w:tc>
          <w:tcPr>
            <w:tcW w:w="1701" w:type="dxa"/>
            <w:gridSpan w:val="2"/>
            <w:tcBorders>
              <w:top w:val="nil"/>
              <w:left w:val="nil"/>
              <w:bottom w:val="nil"/>
              <w:right w:val="nil"/>
            </w:tcBorders>
          </w:tcPr>
          <w:p w:rsidR="00DE4AC4" w:rsidRPr="00F806F8" w:rsidRDefault="00DE4AC4" w:rsidP="00525241">
            <w:pPr>
              <w:pStyle w:val="PlainText"/>
              <w:tabs>
                <w:tab w:val="decimal" w:pos="681"/>
              </w:tabs>
              <w:rPr>
                <w:rFonts w:ascii="Times New Roman" w:hAnsi="Times New Roman" w:cs="Times New Roman"/>
                <w:sz w:val="22"/>
                <w:szCs w:val="22"/>
              </w:rPr>
            </w:pPr>
            <w:r w:rsidRPr="00F806F8">
              <w:rPr>
                <w:rFonts w:ascii="Times New Roman" w:hAnsi="Times New Roman" w:cs="Times New Roman"/>
                <w:sz w:val="22"/>
                <w:szCs w:val="22"/>
              </w:rPr>
              <w:t>0.002</w:t>
            </w:r>
          </w:p>
        </w:tc>
        <w:tc>
          <w:tcPr>
            <w:tcW w:w="1276" w:type="dxa"/>
            <w:gridSpan w:val="2"/>
            <w:tcBorders>
              <w:top w:val="nil"/>
              <w:left w:val="nil"/>
              <w:bottom w:val="nil"/>
              <w:right w:val="nil"/>
            </w:tcBorders>
          </w:tcPr>
          <w:p w:rsidR="00DE4AC4" w:rsidRPr="00F806F8" w:rsidRDefault="00DE4AC4" w:rsidP="002F183D">
            <w:pPr>
              <w:pStyle w:val="PlainText"/>
              <w:tabs>
                <w:tab w:val="decimal" w:pos="454"/>
              </w:tabs>
              <w:rPr>
                <w:rFonts w:ascii="Times New Roman" w:hAnsi="Times New Roman" w:cs="Times New Roman"/>
                <w:sz w:val="22"/>
                <w:szCs w:val="22"/>
              </w:rPr>
            </w:pPr>
            <w:r w:rsidRPr="00F806F8">
              <w:rPr>
                <w:rFonts w:ascii="Times New Roman" w:hAnsi="Times New Roman" w:cs="Times New Roman"/>
                <w:sz w:val="22"/>
                <w:szCs w:val="22"/>
              </w:rPr>
              <w:t>0.002</w:t>
            </w:r>
          </w:p>
        </w:tc>
        <w:tc>
          <w:tcPr>
            <w:tcW w:w="1544" w:type="dxa"/>
            <w:gridSpan w:val="2"/>
            <w:tcBorders>
              <w:top w:val="nil"/>
              <w:left w:val="nil"/>
              <w:bottom w:val="nil"/>
              <w:right w:val="nil"/>
            </w:tcBorders>
          </w:tcPr>
          <w:p w:rsidR="00DE4AC4" w:rsidRPr="00525241" w:rsidRDefault="00DE4AC4" w:rsidP="00525241">
            <w:pPr>
              <w:pStyle w:val="PlainText"/>
              <w:tabs>
                <w:tab w:val="decimal" w:pos="681"/>
              </w:tabs>
              <w:rPr>
                <w:rFonts w:ascii="Times New Roman" w:hAnsi="Times New Roman" w:cs="Times New Roman"/>
                <w:sz w:val="22"/>
                <w:szCs w:val="22"/>
              </w:rPr>
            </w:pPr>
            <w:r w:rsidRPr="00525241">
              <w:rPr>
                <w:rFonts w:ascii="Times New Roman" w:hAnsi="Times New Roman" w:cs="Times New Roman"/>
                <w:sz w:val="22"/>
                <w:szCs w:val="22"/>
              </w:rPr>
              <w:t>0.002</w:t>
            </w:r>
          </w:p>
        </w:tc>
        <w:tc>
          <w:tcPr>
            <w:tcW w:w="1132" w:type="dxa"/>
            <w:gridSpan w:val="2"/>
            <w:tcBorders>
              <w:top w:val="nil"/>
              <w:left w:val="nil"/>
              <w:bottom w:val="nil"/>
              <w:right w:val="nil"/>
            </w:tcBorders>
          </w:tcPr>
          <w:p w:rsidR="00DE4AC4" w:rsidRPr="00F806F8" w:rsidRDefault="00DE4AC4" w:rsidP="002F183D">
            <w:pPr>
              <w:pStyle w:val="PlainText"/>
              <w:tabs>
                <w:tab w:val="decimal" w:pos="454"/>
              </w:tabs>
              <w:rPr>
                <w:rFonts w:ascii="Times New Roman" w:hAnsi="Times New Roman" w:cs="Times New Roman"/>
                <w:sz w:val="22"/>
                <w:szCs w:val="22"/>
              </w:rPr>
            </w:pPr>
            <w:r w:rsidRPr="00F806F8">
              <w:rPr>
                <w:rFonts w:ascii="Times New Roman" w:hAnsi="Times New Roman" w:cs="Times New Roman"/>
                <w:sz w:val="22"/>
                <w:szCs w:val="22"/>
              </w:rPr>
              <w:t>0.001</w:t>
            </w:r>
          </w:p>
        </w:tc>
      </w:tr>
      <w:tr w:rsidR="00DE4AC4" w:rsidRPr="009C44E4" w:rsidTr="00F7694C">
        <w:tc>
          <w:tcPr>
            <w:tcW w:w="3430" w:type="dxa"/>
            <w:tcBorders>
              <w:top w:val="nil"/>
              <w:left w:val="nil"/>
              <w:bottom w:val="nil"/>
              <w:right w:val="nil"/>
            </w:tcBorders>
          </w:tcPr>
          <w:p w:rsidR="00DE4AC4" w:rsidRPr="00F806F8" w:rsidRDefault="00DE4AC4" w:rsidP="002F183D">
            <w:pPr>
              <w:pStyle w:val="PlainText"/>
              <w:rPr>
                <w:rFonts w:ascii="Times New Roman" w:hAnsi="Times New Roman" w:cs="Times New Roman"/>
                <w:sz w:val="22"/>
                <w:szCs w:val="22"/>
                <w:lang w:val="en-US"/>
              </w:rPr>
            </w:pPr>
          </w:p>
        </w:tc>
        <w:tc>
          <w:tcPr>
            <w:tcW w:w="1701" w:type="dxa"/>
            <w:gridSpan w:val="2"/>
            <w:tcBorders>
              <w:top w:val="nil"/>
              <w:left w:val="nil"/>
              <w:bottom w:val="nil"/>
              <w:right w:val="nil"/>
            </w:tcBorders>
          </w:tcPr>
          <w:p w:rsidR="00DE4AC4" w:rsidRPr="00F806F8" w:rsidRDefault="00DE4AC4" w:rsidP="00525241">
            <w:pPr>
              <w:pStyle w:val="PlainText"/>
              <w:tabs>
                <w:tab w:val="decimal" w:pos="681"/>
              </w:tabs>
              <w:rPr>
                <w:rFonts w:ascii="Times New Roman" w:hAnsi="Times New Roman" w:cs="Times New Roman"/>
                <w:sz w:val="22"/>
                <w:szCs w:val="22"/>
              </w:rPr>
            </w:pPr>
            <w:r w:rsidRPr="00F806F8">
              <w:rPr>
                <w:rFonts w:ascii="Times New Roman" w:hAnsi="Times New Roman" w:cs="Times New Roman"/>
                <w:sz w:val="22"/>
                <w:szCs w:val="22"/>
              </w:rPr>
              <w:t>(0.001)</w:t>
            </w:r>
          </w:p>
        </w:tc>
        <w:tc>
          <w:tcPr>
            <w:tcW w:w="1276" w:type="dxa"/>
            <w:gridSpan w:val="2"/>
            <w:tcBorders>
              <w:top w:val="nil"/>
              <w:left w:val="nil"/>
              <w:bottom w:val="nil"/>
              <w:right w:val="nil"/>
            </w:tcBorders>
          </w:tcPr>
          <w:p w:rsidR="00DE4AC4" w:rsidRPr="00F806F8" w:rsidRDefault="00DE4AC4" w:rsidP="002F183D">
            <w:pPr>
              <w:pStyle w:val="PlainText"/>
              <w:tabs>
                <w:tab w:val="decimal" w:pos="454"/>
              </w:tabs>
              <w:rPr>
                <w:rFonts w:ascii="Times New Roman" w:hAnsi="Times New Roman" w:cs="Times New Roman"/>
                <w:sz w:val="22"/>
                <w:szCs w:val="22"/>
              </w:rPr>
            </w:pPr>
            <w:r w:rsidRPr="00F806F8">
              <w:rPr>
                <w:rFonts w:ascii="Times New Roman" w:hAnsi="Times New Roman" w:cs="Times New Roman"/>
                <w:sz w:val="22"/>
                <w:szCs w:val="22"/>
              </w:rPr>
              <w:t>(0.001)</w:t>
            </w:r>
          </w:p>
        </w:tc>
        <w:tc>
          <w:tcPr>
            <w:tcW w:w="1544" w:type="dxa"/>
            <w:gridSpan w:val="2"/>
            <w:tcBorders>
              <w:top w:val="nil"/>
              <w:left w:val="nil"/>
              <w:bottom w:val="nil"/>
              <w:right w:val="nil"/>
            </w:tcBorders>
          </w:tcPr>
          <w:p w:rsidR="00DE4AC4" w:rsidRPr="00525241" w:rsidRDefault="00DE4AC4" w:rsidP="00525241">
            <w:pPr>
              <w:pStyle w:val="PlainText"/>
              <w:tabs>
                <w:tab w:val="decimal" w:pos="681"/>
              </w:tabs>
              <w:rPr>
                <w:rFonts w:ascii="Times New Roman" w:hAnsi="Times New Roman" w:cs="Times New Roman"/>
                <w:sz w:val="22"/>
                <w:szCs w:val="22"/>
              </w:rPr>
            </w:pPr>
            <w:r w:rsidRPr="00525241">
              <w:rPr>
                <w:rFonts w:ascii="Times New Roman" w:hAnsi="Times New Roman" w:cs="Times New Roman"/>
                <w:sz w:val="22"/>
                <w:szCs w:val="22"/>
              </w:rPr>
              <w:t>(0.001)</w:t>
            </w:r>
          </w:p>
        </w:tc>
        <w:tc>
          <w:tcPr>
            <w:tcW w:w="1132" w:type="dxa"/>
            <w:gridSpan w:val="2"/>
            <w:tcBorders>
              <w:top w:val="nil"/>
              <w:left w:val="nil"/>
              <w:bottom w:val="nil"/>
              <w:right w:val="nil"/>
            </w:tcBorders>
          </w:tcPr>
          <w:p w:rsidR="00DE4AC4" w:rsidRDefault="00DE4AC4" w:rsidP="002F183D">
            <w:pPr>
              <w:pStyle w:val="PlainText"/>
              <w:tabs>
                <w:tab w:val="decimal" w:pos="454"/>
              </w:tabs>
              <w:rPr>
                <w:rFonts w:ascii="Times New Roman" w:hAnsi="Times New Roman" w:cs="Times New Roman"/>
                <w:sz w:val="22"/>
                <w:szCs w:val="22"/>
              </w:rPr>
            </w:pPr>
            <w:r w:rsidRPr="00F806F8">
              <w:rPr>
                <w:rFonts w:ascii="Times New Roman" w:hAnsi="Times New Roman" w:cs="Times New Roman"/>
                <w:sz w:val="22"/>
                <w:szCs w:val="22"/>
              </w:rPr>
              <w:t>(0.001)</w:t>
            </w:r>
          </w:p>
          <w:p w:rsidR="007C4498" w:rsidRPr="00F806F8" w:rsidRDefault="007C4498" w:rsidP="002F183D">
            <w:pPr>
              <w:pStyle w:val="PlainText"/>
              <w:tabs>
                <w:tab w:val="decimal" w:pos="454"/>
              </w:tabs>
              <w:rPr>
                <w:rFonts w:ascii="Times New Roman" w:hAnsi="Times New Roman" w:cs="Times New Roman"/>
                <w:sz w:val="22"/>
                <w:szCs w:val="22"/>
              </w:rPr>
            </w:pPr>
          </w:p>
        </w:tc>
      </w:tr>
      <w:tr w:rsidR="00DE4AC4" w:rsidRPr="009C44E4" w:rsidTr="00F7694C">
        <w:tc>
          <w:tcPr>
            <w:tcW w:w="3430" w:type="dxa"/>
            <w:tcBorders>
              <w:top w:val="nil"/>
              <w:left w:val="nil"/>
              <w:bottom w:val="nil"/>
              <w:right w:val="nil"/>
            </w:tcBorders>
          </w:tcPr>
          <w:p w:rsidR="00DE4AC4" w:rsidRPr="00F806F8" w:rsidRDefault="00DE4AC4" w:rsidP="002F183D">
            <w:pPr>
              <w:pStyle w:val="PlainText"/>
              <w:rPr>
                <w:rFonts w:ascii="Times New Roman" w:hAnsi="Times New Roman" w:cs="Times New Roman"/>
                <w:sz w:val="22"/>
                <w:szCs w:val="22"/>
                <w:lang w:val="en-US"/>
              </w:rPr>
            </w:pPr>
            <w:r w:rsidRPr="00F806F8">
              <w:rPr>
                <w:rFonts w:ascii="Times New Roman" w:hAnsi="Times New Roman" w:cs="Times New Roman"/>
                <w:sz w:val="22"/>
                <w:szCs w:val="22"/>
                <w:lang w:val="en-US"/>
              </w:rPr>
              <w:t>Region is Mexico City</w:t>
            </w:r>
          </w:p>
        </w:tc>
        <w:tc>
          <w:tcPr>
            <w:tcW w:w="1701" w:type="dxa"/>
            <w:gridSpan w:val="2"/>
            <w:tcBorders>
              <w:top w:val="nil"/>
              <w:left w:val="nil"/>
              <w:bottom w:val="nil"/>
              <w:right w:val="nil"/>
            </w:tcBorders>
          </w:tcPr>
          <w:p w:rsidR="00DE4AC4" w:rsidRPr="00F806F8" w:rsidRDefault="00DE4AC4" w:rsidP="00525241">
            <w:pPr>
              <w:pStyle w:val="PlainText"/>
              <w:tabs>
                <w:tab w:val="decimal" w:pos="681"/>
              </w:tabs>
              <w:rPr>
                <w:rFonts w:ascii="Times New Roman" w:hAnsi="Times New Roman" w:cs="Times New Roman"/>
                <w:sz w:val="22"/>
                <w:szCs w:val="22"/>
              </w:rPr>
            </w:pPr>
            <w:r w:rsidRPr="00F806F8">
              <w:rPr>
                <w:rFonts w:ascii="Times New Roman" w:hAnsi="Times New Roman" w:cs="Times New Roman"/>
                <w:sz w:val="22"/>
                <w:szCs w:val="22"/>
              </w:rPr>
              <w:t>-0.001</w:t>
            </w:r>
          </w:p>
        </w:tc>
        <w:tc>
          <w:tcPr>
            <w:tcW w:w="1276" w:type="dxa"/>
            <w:gridSpan w:val="2"/>
            <w:tcBorders>
              <w:top w:val="nil"/>
              <w:left w:val="nil"/>
              <w:bottom w:val="nil"/>
              <w:right w:val="nil"/>
            </w:tcBorders>
          </w:tcPr>
          <w:p w:rsidR="00DE4AC4" w:rsidRPr="00F806F8" w:rsidRDefault="00DE4AC4" w:rsidP="002F183D">
            <w:pPr>
              <w:pStyle w:val="PlainText"/>
              <w:tabs>
                <w:tab w:val="decimal" w:pos="454"/>
              </w:tabs>
              <w:rPr>
                <w:rFonts w:ascii="Times New Roman" w:hAnsi="Times New Roman" w:cs="Times New Roman"/>
                <w:sz w:val="22"/>
                <w:szCs w:val="22"/>
              </w:rPr>
            </w:pPr>
            <w:r w:rsidRPr="00F806F8">
              <w:rPr>
                <w:rFonts w:ascii="Times New Roman" w:hAnsi="Times New Roman" w:cs="Times New Roman"/>
                <w:sz w:val="22"/>
                <w:szCs w:val="22"/>
              </w:rPr>
              <w:t>-0.002</w:t>
            </w:r>
          </w:p>
        </w:tc>
        <w:tc>
          <w:tcPr>
            <w:tcW w:w="1544" w:type="dxa"/>
            <w:gridSpan w:val="2"/>
            <w:tcBorders>
              <w:top w:val="nil"/>
              <w:left w:val="nil"/>
              <w:bottom w:val="nil"/>
              <w:right w:val="nil"/>
            </w:tcBorders>
          </w:tcPr>
          <w:p w:rsidR="00DE4AC4" w:rsidRPr="00525241" w:rsidRDefault="00DE4AC4" w:rsidP="00525241">
            <w:pPr>
              <w:pStyle w:val="PlainText"/>
              <w:tabs>
                <w:tab w:val="decimal" w:pos="681"/>
              </w:tabs>
              <w:rPr>
                <w:rFonts w:ascii="Times New Roman" w:hAnsi="Times New Roman" w:cs="Times New Roman"/>
                <w:sz w:val="22"/>
                <w:szCs w:val="22"/>
              </w:rPr>
            </w:pPr>
            <w:r w:rsidRPr="00525241">
              <w:rPr>
                <w:rFonts w:ascii="Times New Roman" w:hAnsi="Times New Roman" w:cs="Times New Roman"/>
                <w:sz w:val="22"/>
                <w:szCs w:val="22"/>
              </w:rPr>
              <w:t>-0.002</w:t>
            </w:r>
          </w:p>
        </w:tc>
        <w:tc>
          <w:tcPr>
            <w:tcW w:w="1132" w:type="dxa"/>
            <w:gridSpan w:val="2"/>
            <w:tcBorders>
              <w:top w:val="nil"/>
              <w:left w:val="nil"/>
              <w:bottom w:val="nil"/>
              <w:right w:val="nil"/>
            </w:tcBorders>
          </w:tcPr>
          <w:p w:rsidR="00DE4AC4" w:rsidRPr="00F806F8" w:rsidRDefault="00DE4AC4" w:rsidP="002F183D">
            <w:pPr>
              <w:pStyle w:val="PlainText"/>
              <w:tabs>
                <w:tab w:val="decimal" w:pos="454"/>
              </w:tabs>
              <w:rPr>
                <w:rFonts w:ascii="Times New Roman" w:hAnsi="Times New Roman" w:cs="Times New Roman"/>
                <w:sz w:val="22"/>
                <w:szCs w:val="22"/>
              </w:rPr>
            </w:pPr>
            <w:r w:rsidRPr="00F806F8">
              <w:rPr>
                <w:rFonts w:ascii="Times New Roman" w:hAnsi="Times New Roman" w:cs="Times New Roman"/>
                <w:sz w:val="22"/>
                <w:szCs w:val="22"/>
              </w:rPr>
              <w:t>-0.008</w:t>
            </w:r>
          </w:p>
        </w:tc>
      </w:tr>
      <w:tr w:rsidR="00DE4AC4" w:rsidRPr="009C44E4" w:rsidTr="00F7694C">
        <w:tc>
          <w:tcPr>
            <w:tcW w:w="3430" w:type="dxa"/>
            <w:tcBorders>
              <w:top w:val="nil"/>
              <w:left w:val="nil"/>
              <w:bottom w:val="nil"/>
              <w:right w:val="nil"/>
            </w:tcBorders>
          </w:tcPr>
          <w:p w:rsidR="00DE4AC4" w:rsidRPr="00F806F8" w:rsidRDefault="00DE4AC4" w:rsidP="002F183D">
            <w:pPr>
              <w:pStyle w:val="PlainText"/>
              <w:rPr>
                <w:rFonts w:ascii="Times New Roman" w:hAnsi="Times New Roman" w:cs="Times New Roman"/>
                <w:sz w:val="22"/>
                <w:szCs w:val="22"/>
                <w:lang w:val="en-US"/>
              </w:rPr>
            </w:pPr>
          </w:p>
        </w:tc>
        <w:tc>
          <w:tcPr>
            <w:tcW w:w="1701" w:type="dxa"/>
            <w:gridSpan w:val="2"/>
            <w:tcBorders>
              <w:top w:val="nil"/>
              <w:left w:val="nil"/>
              <w:bottom w:val="nil"/>
              <w:right w:val="nil"/>
            </w:tcBorders>
          </w:tcPr>
          <w:p w:rsidR="00DE4AC4" w:rsidRPr="00F806F8" w:rsidRDefault="00DE4AC4" w:rsidP="00525241">
            <w:pPr>
              <w:pStyle w:val="PlainText"/>
              <w:tabs>
                <w:tab w:val="decimal" w:pos="681"/>
              </w:tabs>
              <w:rPr>
                <w:rFonts w:ascii="Times New Roman" w:hAnsi="Times New Roman" w:cs="Times New Roman"/>
                <w:sz w:val="22"/>
                <w:szCs w:val="22"/>
              </w:rPr>
            </w:pPr>
            <w:r w:rsidRPr="00F806F8">
              <w:rPr>
                <w:rFonts w:ascii="Times New Roman" w:hAnsi="Times New Roman" w:cs="Times New Roman"/>
                <w:sz w:val="22"/>
                <w:szCs w:val="22"/>
              </w:rPr>
              <w:t>(0.001)</w:t>
            </w:r>
          </w:p>
        </w:tc>
        <w:tc>
          <w:tcPr>
            <w:tcW w:w="1276" w:type="dxa"/>
            <w:gridSpan w:val="2"/>
            <w:tcBorders>
              <w:top w:val="nil"/>
              <w:left w:val="nil"/>
              <w:bottom w:val="nil"/>
              <w:right w:val="nil"/>
            </w:tcBorders>
          </w:tcPr>
          <w:p w:rsidR="00DE4AC4" w:rsidRPr="00F806F8" w:rsidRDefault="00DE4AC4" w:rsidP="002F183D">
            <w:pPr>
              <w:pStyle w:val="PlainText"/>
              <w:tabs>
                <w:tab w:val="decimal" w:pos="454"/>
              </w:tabs>
              <w:rPr>
                <w:rFonts w:ascii="Times New Roman" w:hAnsi="Times New Roman" w:cs="Times New Roman"/>
                <w:sz w:val="22"/>
                <w:szCs w:val="22"/>
              </w:rPr>
            </w:pPr>
            <w:r w:rsidRPr="00F806F8">
              <w:rPr>
                <w:rFonts w:ascii="Times New Roman" w:hAnsi="Times New Roman" w:cs="Times New Roman"/>
                <w:sz w:val="22"/>
                <w:szCs w:val="22"/>
              </w:rPr>
              <w:t>(0.001)</w:t>
            </w:r>
          </w:p>
        </w:tc>
        <w:tc>
          <w:tcPr>
            <w:tcW w:w="1544" w:type="dxa"/>
            <w:gridSpan w:val="2"/>
            <w:tcBorders>
              <w:top w:val="nil"/>
              <w:left w:val="nil"/>
              <w:bottom w:val="nil"/>
              <w:right w:val="nil"/>
            </w:tcBorders>
          </w:tcPr>
          <w:p w:rsidR="00DE4AC4" w:rsidRPr="00525241" w:rsidRDefault="00DE4AC4" w:rsidP="00525241">
            <w:pPr>
              <w:pStyle w:val="PlainText"/>
              <w:tabs>
                <w:tab w:val="decimal" w:pos="681"/>
              </w:tabs>
              <w:rPr>
                <w:rFonts w:ascii="Times New Roman" w:hAnsi="Times New Roman" w:cs="Times New Roman"/>
                <w:sz w:val="22"/>
                <w:szCs w:val="22"/>
              </w:rPr>
            </w:pPr>
            <w:r w:rsidRPr="00525241">
              <w:rPr>
                <w:rFonts w:ascii="Times New Roman" w:hAnsi="Times New Roman" w:cs="Times New Roman"/>
                <w:sz w:val="22"/>
                <w:szCs w:val="22"/>
              </w:rPr>
              <w:t>(0.001)</w:t>
            </w:r>
          </w:p>
        </w:tc>
        <w:tc>
          <w:tcPr>
            <w:tcW w:w="1132" w:type="dxa"/>
            <w:gridSpan w:val="2"/>
            <w:tcBorders>
              <w:top w:val="nil"/>
              <w:left w:val="nil"/>
              <w:bottom w:val="nil"/>
              <w:right w:val="nil"/>
            </w:tcBorders>
          </w:tcPr>
          <w:p w:rsidR="00DE4AC4" w:rsidRDefault="00DE4AC4" w:rsidP="002F183D">
            <w:pPr>
              <w:pStyle w:val="PlainText"/>
              <w:tabs>
                <w:tab w:val="decimal" w:pos="454"/>
              </w:tabs>
              <w:rPr>
                <w:rFonts w:ascii="Times New Roman" w:hAnsi="Times New Roman" w:cs="Times New Roman"/>
                <w:sz w:val="22"/>
                <w:szCs w:val="22"/>
              </w:rPr>
            </w:pPr>
            <w:r w:rsidRPr="00F806F8">
              <w:rPr>
                <w:rFonts w:ascii="Times New Roman" w:hAnsi="Times New Roman" w:cs="Times New Roman"/>
                <w:sz w:val="22"/>
                <w:szCs w:val="22"/>
              </w:rPr>
              <w:t>(0.002)</w:t>
            </w:r>
          </w:p>
          <w:p w:rsidR="007C4498" w:rsidRPr="00F806F8" w:rsidRDefault="007C4498" w:rsidP="002F183D">
            <w:pPr>
              <w:pStyle w:val="PlainText"/>
              <w:tabs>
                <w:tab w:val="decimal" w:pos="454"/>
              </w:tabs>
              <w:rPr>
                <w:rFonts w:ascii="Times New Roman" w:hAnsi="Times New Roman" w:cs="Times New Roman"/>
                <w:sz w:val="22"/>
                <w:szCs w:val="22"/>
              </w:rPr>
            </w:pPr>
          </w:p>
        </w:tc>
      </w:tr>
      <w:tr w:rsidR="00DE4AC4" w:rsidRPr="009C44E4" w:rsidTr="00F7694C">
        <w:tc>
          <w:tcPr>
            <w:tcW w:w="3430" w:type="dxa"/>
            <w:tcBorders>
              <w:top w:val="nil"/>
              <w:left w:val="nil"/>
              <w:bottom w:val="nil"/>
              <w:right w:val="nil"/>
            </w:tcBorders>
          </w:tcPr>
          <w:p w:rsidR="00DE4AC4" w:rsidRPr="00F806F8" w:rsidRDefault="00DE4AC4" w:rsidP="002F183D">
            <w:pPr>
              <w:pStyle w:val="PlainText"/>
              <w:rPr>
                <w:rFonts w:ascii="Times New Roman" w:hAnsi="Times New Roman" w:cs="Times New Roman"/>
                <w:sz w:val="22"/>
                <w:szCs w:val="22"/>
                <w:lang w:val="en-US"/>
              </w:rPr>
            </w:pPr>
            <w:r w:rsidRPr="00F806F8">
              <w:rPr>
                <w:rFonts w:ascii="Times New Roman" w:hAnsi="Times New Roman" w:cs="Times New Roman"/>
                <w:sz w:val="22"/>
                <w:szCs w:val="22"/>
                <w:lang w:val="en-US"/>
              </w:rPr>
              <w:t>Region is North-Central</w:t>
            </w:r>
          </w:p>
        </w:tc>
        <w:tc>
          <w:tcPr>
            <w:tcW w:w="1701" w:type="dxa"/>
            <w:gridSpan w:val="2"/>
            <w:tcBorders>
              <w:top w:val="nil"/>
              <w:left w:val="nil"/>
              <w:bottom w:val="nil"/>
              <w:right w:val="nil"/>
            </w:tcBorders>
          </w:tcPr>
          <w:p w:rsidR="00DE4AC4" w:rsidRPr="00F806F8" w:rsidRDefault="00DE4AC4" w:rsidP="00525241">
            <w:pPr>
              <w:pStyle w:val="PlainText"/>
              <w:tabs>
                <w:tab w:val="decimal" w:pos="681"/>
              </w:tabs>
              <w:rPr>
                <w:rFonts w:ascii="Times New Roman" w:hAnsi="Times New Roman" w:cs="Times New Roman"/>
                <w:sz w:val="22"/>
                <w:szCs w:val="22"/>
              </w:rPr>
            </w:pPr>
            <w:r w:rsidRPr="00F806F8">
              <w:rPr>
                <w:rFonts w:ascii="Times New Roman" w:hAnsi="Times New Roman" w:cs="Times New Roman"/>
                <w:sz w:val="22"/>
                <w:szCs w:val="22"/>
              </w:rPr>
              <w:t>0.002</w:t>
            </w:r>
          </w:p>
        </w:tc>
        <w:tc>
          <w:tcPr>
            <w:tcW w:w="1276" w:type="dxa"/>
            <w:gridSpan w:val="2"/>
            <w:tcBorders>
              <w:top w:val="nil"/>
              <w:left w:val="nil"/>
              <w:bottom w:val="nil"/>
              <w:right w:val="nil"/>
            </w:tcBorders>
          </w:tcPr>
          <w:p w:rsidR="00DE4AC4" w:rsidRPr="00F806F8" w:rsidRDefault="00DE4AC4" w:rsidP="002F183D">
            <w:pPr>
              <w:pStyle w:val="PlainText"/>
              <w:tabs>
                <w:tab w:val="decimal" w:pos="454"/>
              </w:tabs>
              <w:rPr>
                <w:rFonts w:ascii="Times New Roman" w:hAnsi="Times New Roman" w:cs="Times New Roman"/>
                <w:sz w:val="22"/>
                <w:szCs w:val="22"/>
              </w:rPr>
            </w:pPr>
            <w:r w:rsidRPr="00F806F8">
              <w:rPr>
                <w:rFonts w:ascii="Times New Roman" w:hAnsi="Times New Roman" w:cs="Times New Roman"/>
                <w:sz w:val="22"/>
                <w:szCs w:val="22"/>
              </w:rPr>
              <w:t>0.002</w:t>
            </w:r>
          </w:p>
        </w:tc>
        <w:tc>
          <w:tcPr>
            <w:tcW w:w="1544" w:type="dxa"/>
            <w:gridSpan w:val="2"/>
            <w:tcBorders>
              <w:top w:val="nil"/>
              <w:left w:val="nil"/>
              <w:bottom w:val="nil"/>
              <w:right w:val="nil"/>
            </w:tcBorders>
          </w:tcPr>
          <w:p w:rsidR="00DE4AC4" w:rsidRPr="00525241" w:rsidRDefault="00DE4AC4" w:rsidP="00525241">
            <w:pPr>
              <w:pStyle w:val="PlainText"/>
              <w:tabs>
                <w:tab w:val="decimal" w:pos="681"/>
              </w:tabs>
              <w:rPr>
                <w:rFonts w:ascii="Times New Roman" w:hAnsi="Times New Roman" w:cs="Times New Roman"/>
                <w:sz w:val="22"/>
                <w:szCs w:val="22"/>
              </w:rPr>
            </w:pPr>
            <w:r w:rsidRPr="00525241">
              <w:rPr>
                <w:rFonts w:ascii="Times New Roman" w:hAnsi="Times New Roman" w:cs="Times New Roman"/>
                <w:sz w:val="22"/>
                <w:szCs w:val="22"/>
              </w:rPr>
              <w:t>0.002</w:t>
            </w:r>
          </w:p>
        </w:tc>
        <w:tc>
          <w:tcPr>
            <w:tcW w:w="1132" w:type="dxa"/>
            <w:gridSpan w:val="2"/>
            <w:tcBorders>
              <w:top w:val="nil"/>
              <w:left w:val="nil"/>
              <w:bottom w:val="nil"/>
              <w:right w:val="nil"/>
            </w:tcBorders>
          </w:tcPr>
          <w:p w:rsidR="00DE4AC4" w:rsidRPr="00F806F8" w:rsidRDefault="00DE4AC4" w:rsidP="002F183D">
            <w:pPr>
              <w:pStyle w:val="PlainText"/>
              <w:tabs>
                <w:tab w:val="decimal" w:pos="454"/>
              </w:tabs>
              <w:rPr>
                <w:rFonts w:ascii="Times New Roman" w:hAnsi="Times New Roman" w:cs="Times New Roman"/>
                <w:sz w:val="22"/>
                <w:szCs w:val="22"/>
              </w:rPr>
            </w:pPr>
            <w:r w:rsidRPr="00F806F8">
              <w:rPr>
                <w:rFonts w:ascii="Times New Roman" w:hAnsi="Times New Roman" w:cs="Times New Roman"/>
                <w:sz w:val="22"/>
                <w:szCs w:val="22"/>
              </w:rPr>
              <w:t>-0.004</w:t>
            </w:r>
          </w:p>
        </w:tc>
      </w:tr>
      <w:tr w:rsidR="00DE4AC4" w:rsidRPr="009C44E4" w:rsidTr="00F7694C">
        <w:tc>
          <w:tcPr>
            <w:tcW w:w="3430" w:type="dxa"/>
            <w:tcBorders>
              <w:top w:val="nil"/>
              <w:left w:val="nil"/>
              <w:bottom w:val="nil"/>
              <w:right w:val="nil"/>
            </w:tcBorders>
          </w:tcPr>
          <w:p w:rsidR="00DE4AC4" w:rsidRPr="00F806F8" w:rsidRDefault="00DE4AC4" w:rsidP="002F183D">
            <w:pPr>
              <w:pStyle w:val="PlainText"/>
              <w:rPr>
                <w:rFonts w:ascii="Times New Roman" w:hAnsi="Times New Roman" w:cs="Times New Roman"/>
                <w:sz w:val="22"/>
                <w:szCs w:val="22"/>
                <w:lang w:val="en-US"/>
              </w:rPr>
            </w:pPr>
          </w:p>
        </w:tc>
        <w:tc>
          <w:tcPr>
            <w:tcW w:w="1701" w:type="dxa"/>
            <w:gridSpan w:val="2"/>
            <w:tcBorders>
              <w:top w:val="nil"/>
              <w:left w:val="nil"/>
              <w:bottom w:val="nil"/>
              <w:right w:val="nil"/>
            </w:tcBorders>
          </w:tcPr>
          <w:p w:rsidR="00DE4AC4" w:rsidRPr="00F806F8" w:rsidRDefault="00DE4AC4" w:rsidP="00525241">
            <w:pPr>
              <w:pStyle w:val="PlainText"/>
              <w:tabs>
                <w:tab w:val="decimal" w:pos="681"/>
              </w:tabs>
              <w:rPr>
                <w:rFonts w:ascii="Times New Roman" w:hAnsi="Times New Roman" w:cs="Times New Roman"/>
                <w:sz w:val="22"/>
                <w:szCs w:val="22"/>
              </w:rPr>
            </w:pPr>
            <w:r w:rsidRPr="00F806F8">
              <w:rPr>
                <w:rFonts w:ascii="Times New Roman" w:hAnsi="Times New Roman" w:cs="Times New Roman"/>
                <w:sz w:val="22"/>
                <w:szCs w:val="22"/>
              </w:rPr>
              <w:t>(0.001)</w:t>
            </w:r>
          </w:p>
        </w:tc>
        <w:tc>
          <w:tcPr>
            <w:tcW w:w="1276" w:type="dxa"/>
            <w:gridSpan w:val="2"/>
            <w:tcBorders>
              <w:top w:val="nil"/>
              <w:left w:val="nil"/>
              <w:bottom w:val="nil"/>
              <w:right w:val="nil"/>
            </w:tcBorders>
          </w:tcPr>
          <w:p w:rsidR="00DE4AC4" w:rsidRPr="00F806F8" w:rsidRDefault="00DE4AC4" w:rsidP="002F183D">
            <w:pPr>
              <w:pStyle w:val="PlainText"/>
              <w:tabs>
                <w:tab w:val="decimal" w:pos="454"/>
              </w:tabs>
              <w:rPr>
                <w:rFonts w:ascii="Times New Roman" w:hAnsi="Times New Roman" w:cs="Times New Roman"/>
                <w:sz w:val="22"/>
                <w:szCs w:val="22"/>
              </w:rPr>
            </w:pPr>
            <w:r w:rsidRPr="00F806F8">
              <w:rPr>
                <w:rFonts w:ascii="Times New Roman" w:hAnsi="Times New Roman" w:cs="Times New Roman"/>
                <w:sz w:val="22"/>
                <w:szCs w:val="22"/>
              </w:rPr>
              <w:t>(0.001)</w:t>
            </w:r>
          </w:p>
        </w:tc>
        <w:tc>
          <w:tcPr>
            <w:tcW w:w="1544" w:type="dxa"/>
            <w:gridSpan w:val="2"/>
            <w:tcBorders>
              <w:top w:val="nil"/>
              <w:left w:val="nil"/>
              <w:bottom w:val="nil"/>
              <w:right w:val="nil"/>
            </w:tcBorders>
          </w:tcPr>
          <w:p w:rsidR="00DE4AC4" w:rsidRPr="00525241" w:rsidRDefault="00DE4AC4" w:rsidP="00525241">
            <w:pPr>
              <w:pStyle w:val="PlainText"/>
              <w:tabs>
                <w:tab w:val="decimal" w:pos="681"/>
              </w:tabs>
              <w:rPr>
                <w:rFonts w:ascii="Times New Roman" w:hAnsi="Times New Roman" w:cs="Times New Roman"/>
                <w:sz w:val="22"/>
                <w:szCs w:val="22"/>
              </w:rPr>
            </w:pPr>
            <w:r w:rsidRPr="00525241">
              <w:rPr>
                <w:rFonts w:ascii="Times New Roman" w:hAnsi="Times New Roman" w:cs="Times New Roman"/>
                <w:sz w:val="22"/>
                <w:szCs w:val="22"/>
              </w:rPr>
              <w:t>(0.001)</w:t>
            </w:r>
          </w:p>
        </w:tc>
        <w:tc>
          <w:tcPr>
            <w:tcW w:w="1132" w:type="dxa"/>
            <w:gridSpan w:val="2"/>
            <w:tcBorders>
              <w:top w:val="nil"/>
              <w:left w:val="nil"/>
              <w:bottom w:val="nil"/>
              <w:right w:val="nil"/>
            </w:tcBorders>
          </w:tcPr>
          <w:p w:rsidR="00DE4AC4" w:rsidRDefault="00DE4AC4" w:rsidP="002F183D">
            <w:pPr>
              <w:pStyle w:val="PlainText"/>
              <w:tabs>
                <w:tab w:val="decimal" w:pos="454"/>
              </w:tabs>
              <w:rPr>
                <w:rFonts w:ascii="Times New Roman" w:hAnsi="Times New Roman" w:cs="Times New Roman"/>
                <w:sz w:val="22"/>
                <w:szCs w:val="22"/>
              </w:rPr>
            </w:pPr>
            <w:r w:rsidRPr="00F806F8">
              <w:rPr>
                <w:rFonts w:ascii="Times New Roman" w:hAnsi="Times New Roman" w:cs="Times New Roman"/>
                <w:sz w:val="22"/>
                <w:szCs w:val="22"/>
              </w:rPr>
              <w:t>(0.002)</w:t>
            </w:r>
          </w:p>
          <w:p w:rsidR="007C4498" w:rsidRPr="00F806F8" w:rsidRDefault="007C4498" w:rsidP="002F183D">
            <w:pPr>
              <w:pStyle w:val="PlainText"/>
              <w:tabs>
                <w:tab w:val="decimal" w:pos="454"/>
              </w:tabs>
              <w:rPr>
                <w:rFonts w:ascii="Times New Roman" w:hAnsi="Times New Roman" w:cs="Times New Roman"/>
                <w:sz w:val="22"/>
                <w:szCs w:val="22"/>
              </w:rPr>
            </w:pPr>
          </w:p>
        </w:tc>
      </w:tr>
      <w:tr w:rsidR="00DE4AC4" w:rsidRPr="009C44E4" w:rsidTr="00F7694C">
        <w:tc>
          <w:tcPr>
            <w:tcW w:w="3430" w:type="dxa"/>
            <w:tcBorders>
              <w:top w:val="nil"/>
              <w:left w:val="nil"/>
              <w:bottom w:val="nil"/>
              <w:right w:val="nil"/>
            </w:tcBorders>
          </w:tcPr>
          <w:p w:rsidR="00DE4AC4" w:rsidRPr="00F806F8" w:rsidRDefault="00DE4AC4" w:rsidP="002F183D">
            <w:pPr>
              <w:pStyle w:val="PlainText"/>
              <w:rPr>
                <w:rFonts w:ascii="Times New Roman" w:hAnsi="Times New Roman" w:cs="Times New Roman"/>
                <w:sz w:val="22"/>
                <w:szCs w:val="22"/>
                <w:lang w:val="en-US"/>
              </w:rPr>
            </w:pPr>
            <w:r w:rsidRPr="00F806F8">
              <w:rPr>
                <w:rFonts w:ascii="Times New Roman" w:hAnsi="Times New Roman" w:cs="Times New Roman"/>
                <w:sz w:val="22"/>
                <w:szCs w:val="22"/>
                <w:lang w:val="en-US"/>
              </w:rPr>
              <w:t>Region is South-Central</w:t>
            </w:r>
          </w:p>
        </w:tc>
        <w:tc>
          <w:tcPr>
            <w:tcW w:w="1701" w:type="dxa"/>
            <w:gridSpan w:val="2"/>
            <w:tcBorders>
              <w:top w:val="nil"/>
              <w:left w:val="nil"/>
              <w:bottom w:val="nil"/>
              <w:right w:val="nil"/>
            </w:tcBorders>
          </w:tcPr>
          <w:p w:rsidR="00DE4AC4" w:rsidRPr="00F806F8" w:rsidRDefault="00DE4AC4" w:rsidP="00525241">
            <w:pPr>
              <w:pStyle w:val="PlainText"/>
              <w:tabs>
                <w:tab w:val="decimal" w:pos="681"/>
              </w:tabs>
              <w:rPr>
                <w:rFonts w:ascii="Times New Roman" w:hAnsi="Times New Roman" w:cs="Times New Roman"/>
                <w:sz w:val="22"/>
                <w:szCs w:val="22"/>
              </w:rPr>
            </w:pPr>
            <w:r w:rsidRPr="00F806F8">
              <w:rPr>
                <w:rFonts w:ascii="Times New Roman" w:hAnsi="Times New Roman" w:cs="Times New Roman"/>
                <w:sz w:val="22"/>
                <w:szCs w:val="22"/>
              </w:rPr>
              <w:t>-0.004</w:t>
            </w:r>
          </w:p>
        </w:tc>
        <w:tc>
          <w:tcPr>
            <w:tcW w:w="1276" w:type="dxa"/>
            <w:gridSpan w:val="2"/>
            <w:tcBorders>
              <w:top w:val="nil"/>
              <w:left w:val="nil"/>
              <w:bottom w:val="nil"/>
              <w:right w:val="nil"/>
            </w:tcBorders>
          </w:tcPr>
          <w:p w:rsidR="00DE4AC4" w:rsidRPr="00F806F8" w:rsidRDefault="00DE4AC4" w:rsidP="002F183D">
            <w:pPr>
              <w:pStyle w:val="PlainText"/>
              <w:tabs>
                <w:tab w:val="decimal" w:pos="454"/>
              </w:tabs>
              <w:rPr>
                <w:rFonts w:ascii="Times New Roman" w:hAnsi="Times New Roman" w:cs="Times New Roman"/>
                <w:sz w:val="22"/>
                <w:szCs w:val="22"/>
              </w:rPr>
            </w:pPr>
            <w:r w:rsidRPr="00F806F8">
              <w:rPr>
                <w:rFonts w:ascii="Times New Roman" w:hAnsi="Times New Roman" w:cs="Times New Roman"/>
                <w:sz w:val="22"/>
                <w:szCs w:val="22"/>
              </w:rPr>
              <w:t>-0.004</w:t>
            </w:r>
          </w:p>
        </w:tc>
        <w:tc>
          <w:tcPr>
            <w:tcW w:w="1544" w:type="dxa"/>
            <w:gridSpan w:val="2"/>
            <w:tcBorders>
              <w:top w:val="nil"/>
              <w:left w:val="nil"/>
              <w:bottom w:val="nil"/>
              <w:right w:val="nil"/>
            </w:tcBorders>
          </w:tcPr>
          <w:p w:rsidR="00DE4AC4" w:rsidRPr="00525241" w:rsidRDefault="00DE4AC4" w:rsidP="00525241">
            <w:pPr>
              <w:pStyle w:val="PlainText"/>
              <w:tabs>
                <w:tab w:val="decimal" w:pos="681"/>
              </w:tabs>
              <w:rPr>
                <w:rFonts w:ascii="Times New Roman" w:hAnsi="Times New Roman" w:cs="Times New Roman"/>
                <w:sz w:val="22"/>
                <w:szCs w:val="22"/>
              </w:rPr>
            </w:pPr>
            <w:r w:rsidRPr="00525241">
              <w:rPr>
                <w:rFonts w:ascii="Times New Roman" w:hAnsi="Times New Roman" w:cs="Times New Roman"/>
                <w:sz w:val="22"/>
                <w:szCs w:val="22"/>
              </w:rPr>
              <w:t>-0.004</w:t>
            </w:r>
          </w:p>
        </w:tc>
        <w:tc>
          <w:tcPr>
            <w:tcW w:w="1132" w:type="dxa"/>
            <w:gridSpan w:val="2"/>
            <w:tcBorders>
              <w:top w:val="nil"/>
              <w:left w:val="nil"/>
              <w:bottom w:val="nil"/>
              <w:right w:val="nil"/>
            </w:tcBorders>
          </w:tcPr>
          <w:p w:rsidR="00DE4AC4" w:rsidRPr="00F806F8" w:rsidRDefault="00DE4AC4" w:rsidP="002F183D">
            <w:pPr>
              <w:pStyle w:val="PlainText"/>
              <w:tabs>
                <w:tab w:val="decimal" w:pos="454"/>
              </w:tabs>
              <w:rPr>
                <w:rFonts w:ascii="Times New Roman" w:hAnsi="Times New Roman" w:cs="Times New Roman"/>
                <w:sz w:val="22"/>
                <w:szCs w:val="22"/>
              </w:rPr>
            </w:pPr>
            <w:r w:rsidRPr="00F806F8">
              <w:rPr>
                <w:rFonts w:ascii="Times New Roman" w:hAnsi="Times New Roman" w:cs="Times New Roman"/>
                <w:sz w:val="22"/>
                <w:szCs w:val="22"/>
              </w:rPr>
              <w:t>-0.009</w:t>
            </w:r>
          </w:p>
        </w:tc>
      </w:tr>
      <w:tr w:rsidR="00DE4AC4" w:rsidRPr="009C44E4" w:rsidTr="00F7694C">
        <w:tc>
          <w:tcPr>
            <w:tcW w:w="3430" w:type="dxa"/>
            <w:tcBorders>
              <w:top w:val="nil"/>
              <w:left w:val="nil"/>
              <w:bottom w:val="nil"/>
              <w:right w:val="nil"/>
            </w:tcBorders>
          </w:tcPr>
          <w:p w:rsidR="00DE4AC4" w:rsidRPr="00F806F8" w:rsidRDefault="00DE4AC4" w:rsidP="002F183D">
            <w:pPr>
              <w:pStyle w:val="PlainText"/>
              <w:rPr>
                <w:rFonts w:ascii="Times New Roman" w:hAnsi="Times New Roman" w:cs="Times New Roman"/>
                <w:sz w:val="22"/>
                <w:szCs w:val="22"/>
                <w:lang w:val="en-US"/>
              </w:rPr>
            </w:pPr>
          </w:p>
        </w:tc>
        <w:tc>
          <w:tcPr>
            <w:tcW w:w="1701" w:type="dxa"/>
            <w:gridSpan w:val="2"/>
            <w:tcBorders>
              <w:top w:val="nil"/>
              <w:left w:val="nil"/>
              <w:bottom w:val="nil"/>
              <w:right w:val="nil"/>
            </w:tcBorders>
          </w:tcPr>
          <w:p w:rsidR="00DE4AC4" w:rsidRPr="00F806F8" w:rsidRDefault="00DE4AC4" w:rsidP="00525241">
            <w:pPr>
              <w:pStyle w:val="PlainText"/>
              <w:tabs>
                <w:tab w:val="decimal" w:pos="681"/>
              </w:tabs>
              <w:rPr>
                <w:rFonts w:ascii="Times New Roman" w:hAnsi="Times New Roman" w:cs="Times New Roman"/>
                <w:sz w:val="22"/>
                <w:szCs w:val="22"/>
              </w:rPr>
            </w:pPr>
            <w:r w:rsidRPr="00F806F8">
              <w:rPr>
                <w:rFonts w:ascii="Times New Roman" w:hAnsi="Times New Roman" w:cs="Times New Roman"/>
                <w:sz w:val="22"/>
                <w:szCs w:val="22"/>
              </w:rPr>
              <w:t>(0.001)</w:t>
            </w:r>
          </w:p>
        </w:tc>
        <w:tc>
          <w:tcPr>
            <w:tcW w:w="1276" w:type="dxa"/>
            <w:gridSpan w:val="2"/>
            <w:tcBorders>
              <w:top w:val="nil"/>
              <w:left w:val="nil"/>
              <w:bottom w:val="nil"/>
              <w:right w:val="nil"/>
            </w:tcBorders>
          </w:tcPr>
          <w:p w:rsidR="00DE4AC4" w:rsidRPr="00F806F8" w:rsidRDefault="00DE4AC4" w:rsidP="002F183D">
            <w:pPr>
              <w:pStyle w:val="PlainText"/>
              <w:tabs>
                <w:tab w:val="decimal" w:pos="454"/>
              </w:tabs>
              <w:rPr>
                <w:rFonts w:ascii="Times New Roman" w:hAnsi="Times New Roman" w:cs="Times New Roman"/>
                <w:sz w:val="22"/>
                <w:szCs w:val="22"/>
              </w:rPr>
            </w:pPr>
            <w:r w:rsidRPr="00F806F8">
              <w:rPr>
                <w:rFonts w:ascii="Times New Roman" w:hAnsi="Times New Roman" w:cs="Times New Roman"/>
                <w:sz w:val="22"/>
                <w:szCs w:val="22"/>
              </w:rPr>
              <w:t>(0.001)</w:t>
            </w:r>
          </w:p>
        </w:tc>
        <w:tc>
          <w:tcPr>
            <w:tcW w:w="1544" w:type="dxa"/>
            <w:gridSpan w:val="2"/>
            <w:tcBorders>
              <w:top w:val="nil"/>
              <w:left w:val="nil"/>
              <w:bottom w:val="nil"/>
              <w:right w:val="nil"/>
            </w:tcBorders>
          </w:tcPr>
          <w:p w:rsidR="00DE4AC4" w:rsidRPr="00525241" w:rsidRDefault="00DE4AC4" w:rsidP="00525241">
            <w:pPr>
              <w:pStyle w:val="PlainText"/>
              <w:tabs>
                <w:tab w:val="decimal" w:pos="681"/>
              </w:tabs>
              <w:rPr>
                <w:rFonts w:ascii="Times New Roman" w:hAnsi="Times New Roman" w:cs="Times New Roman"/>
                <w:sz w:val="22"/>
                <w:szCs w:val="22"/>
              </w:rPr>
            </w:pPr>
            <w:r w:rsidRPr="00525241">
              <w:rPr>
                <w:rFonts w:ascii="Times New Roman" w:hAnsi="Times New Roman" w:cs="Times New Roman"/>
                <w:sz w:val="22"/>
                <w:szCs w:val="22"/>
              </w:rPr>
              <w:t>(0.001)</w:t>
            </w:r>
          </w:p>
        </w:tc>
        <w:tc>
          <w:tcPr>
            <w:tcW w:w="1132" w:type="dxa"/>
            <w:gridSpan w:val="2"/>
            <w:tcBorders>
              <w:top w:val="nil"/>
              <w:left w:val="nil"/>
              <w:bottom w:val="nil"/>
              <w:right w:val="nil"/>
            </w:tcBorders>
          </w:tcPr>
          <w:p w:rsidR="00DE4AC4" w:rsidRDefault="00DE4AC4" w:rsidP="002F183D">
            <w:pPr>
              <w:pStyle w:val="PlainText"/>
              <w:tabs>
                <w:tab w:val="decimal" w:pos="454"/>
              </w:tabs>
              <w:rPr>
                <w:rFonts w:ascii="Times New Roman" w:hAnsi="Times New Roman" w:cs="Times New Roman"/>
                <w:sz w:val="22"/>
                <w:szCs w:val="22"/>
              </w:rPr>
            </w:pPr>
            <w:r w:rsidRPr="00F806F8">
              <w:rPr>
                <w:rFonts w:ascii="Times New Roman" w:hAnsi="Times New Roman" w:cs="Times New Roman"/>
                <w:sz w:val="22"/>
                <w:szCs w:val="22"/>
              </w:rPr>
              <w:t>(0.001)</w:t>
            </w:r>
          </w:p>
          <w:p w:rsidR="007C4498" w:rsidRPr="00F806F8" w:rsidRDefault="007C4498" w:rsidP="002F183D">
            <w:pPr>
              <w:pStyle w:val="PlainText"/>
              <w:tabs>
                <w:tab w:val="decimal" w:pos="454"/>
              </w:tabs>
              <w:rPr>
                <w:rFonts w:ascii="Times New Roman" w:hAnsi="Times New Roman" w:cs="Times New Roman"/>
                <w:sz w:val="22"/>
                <w:szCs w:val="22"/>
              </w:rPr>
            </w:pPr>
          </w:p>
        </w:tc>
      </w:tr>
      <w:tr w:rsidR="00DE4AC4" w:rsidRPr="009C44E4" w:rsidTr="00F7694C">
        <w:tc>
          <w:tcPr>
            <w:tcW w:w="3430" w:type="dxa"/>
            <w:tcBorders>
              <w:top w:val="nil"/>
              <w:left w:val="nil"/>
              <w:bottom w:val="nil"/>
              <w:right w:val="nil"/>
            </w:tcBorders>
          </w:tcPr>
          <w:p w:rsidR="00DE4AC4" w:rsidRPr="00F806F8" w:rsidRDefault="00DE4AC4" w:rsidP="002F183D">
            <w:pPr>
              <w:pStyle w:val="PlainText"/>
              <w:rPr>
                <w:rFonts w:ascii="Times New Roman" w:hAnsi="Times New Roman" w:cs="Times New Roman"/>
                <w:sz w:val="22"/>
                <w:szCs w:val="22"/>
                <w:lang w:val="en-US"/>
              </w:rPr>
            </w:pPr>
            <w:r w:rsidRPr="00F806F8">
              <w:rPr>
                <w:rFonts w:ascii="Times New Roman" w:hAnsi="Times New Roman" w:cs="Times New Roman"/>
                <w:sz w:val="22"/>
                <w:szCs w:val="22"/>
                <w:lang w:val="en-US"/>
              </w:rPr>
              <w:t>Region is Northern border</w:t>
            </w:r>
          </w:p>
        </w:tc>
        <w:tc>
          <w:tcPr>
            <w:tcW w:w="1701" w:type="dxa"/>
            <w:gridSpan w:val="2"/>
            <w:tcBorders>
              <w:top w:val="nil"/>
              <w:left w:val="nil"/>
              <w:bottom w:val="nil"/>
              <w:right w:val="nil"/>
            </w:tcBorders>
          </w:tcPr>
          <w:p w:rsidR="00DE4AC4" w:rsidRPr="00F806F8" w:rsidRDefault="00DE4AC4" w:rsidP="00525241">
            <w:pPr>
              <w:pStyle w:val="PlainText"/>
              <w:tabs>
                <w:tab w:val="decimal" w:pos="681"/>
              </w:tabs>
              <w:rPr>
                <w:rFonts w:ascii="Times New Roman" w:hAnsi="Times New Roman" w:cs="Times New Roman"/>
                <w:sz w:val="22"/>
                <w:szCs w:val="22"/>
              </w:rPr>
            </w:pPr>
            <w:r w:rsidRPr="00F806F8">
              <w:rPr>
                <w:rFonts w:ascii="Times New Roman" w:hAnsi="Times New Roman" w:cs="Times New Roman"/>
                <w:sz w:val="22"/>
                <w:szCs w:val="22"/>
              </w:rPr>
              <w:t>-0.007</w:t>
            </w:r>
          </w:p>
        </w:tc>
        <w:tc>
          <w:tcPr>
            <w:tcW w:w="1276" w:type="dxa"/>
            <w:gridSpan w:val="2"/>
            <w:tcBorders>
              <w:top w:val="nil"/>
              <w:left w:val="nil"/>
              <w:bottom w:val="nil"/>
              <w:right w:val="nil"/>
            </w:tcBorders>
          </w:tcPr>
          <w:p w:rsidR="00DE4AC4" w:rsidRPr="00F806F8" w:rsidRDefault="00DE4AC4" w:rsidP="002F183D">
            <w:pPr>
              <w:pStyle w:val="PlainText"/>
              <w:tabs>
                <w:tab w:val="decimal" w:pos="454"/>
              </w:tabs>
              <w:rPr>
                <w:rFonts w:ascii="Times New Roman" w:hAnsi="Times New Roman" w:cs="Times New Roman"/>
                <w:sz w:val="22"/>
                <w:szCs w:val="22"/>
              </w:rPr>
            </w:pPr>
            <w:r w:rsidRPr="00F806F8">
              <w:rPr>
                <w:rFonts w:ascii="Times New Roman" w:hAnsi="Times New Roman" w:cs="Times New Roman"/>
                <w:sz w:val="22"/>
                <w:szCs w:val="22"/>
              </w:rPr>
              <w:t>-0.006</w:t>
            </w:r>
          </w:p>
        </w:tc>
        <w:tc>
          <w:tcPr>
            <w:tcW w:w="1544" w:type="dxa"/>
            <w:gridSpan w:val="2"/>
            <w:tcBorders>
              <w:top w:val="nil"/>
              <w:left w:val="nil"/>
              <w:bottom w:val="nil"/>
              <w:right w:val="nil"/>
            </w:tcBorders>
          </w:tcPr>
          <w:p w:rsidR="00DE4AC4" w:rsidRPr="00525241" w:rsidRDefault="00DE4AC4" w:rsidP="00525241">
            <w:pPr>
              <w:pStyle w:val="PlainText"/>
              <w:tabs>
                <w:tab w:val="decimal" w:pos="681"/>
              </w:tabs>
              <w:rPr>
                <w:rFonts w:ascii="Times New Roman" w:hAnsi="Times New Roman" w:cs="Times New Roman"/>
                <w:sz w:val="22"/>
                <w:szCs w:val="22"/>
              </w:rPr>
            </w:pPr>
            <w:r w:rsidRPr="00525241">
              <w:rPr>
                <w:rFonts w:ascii="Times New Roman" w:hAnsi="Times New Roman" w:cs="Times New Roman"/>
                <w:sz w:val="22"/>
                <w:szCs w:val="22"/>
              </w:rPr>
              <w:t>-0.006</w:t>
            </w:r>
          </w:p>
        </w:tc>
        <w:tc>
          <w:tcPr>
            <w:tcW w:w="1132" w:type="dxa"/>
            <w:gridSpan w:val="2"/>
            <w:tcBorders>
              <w:top w:val="nil"/>
              <w:left w:val="nil"/>
              <w:bottom w:val="nil"/>
              <w:right w:val="nil"/>
            </w:tcBorders>
          </w:tcPr>
          <w:p w:rsidR="00DE4AC4" w:rsidRPr="00F806F8" w:rsidRDefault="00DE4AC4" w:rsidP="002F183D">
            <w:pPr>
              <w:pStyle w:val="PlainText"/>
              <w:tabs>
                <w:tab w:val="decimal" w:pos="454"/>
              </w:tabs>
              <w:rPr>
                <w:rFonts w:ascii="Times New Roman" w:hAnsi="Times New Roman" w:cs="Times New Roman"/>
                <w:sz w:val="22"/>
                <w:szCs w:val="22"/>
              </w:rPr>
            </w:pPr>
            <w:r w:rsidRPr="00F806F8">
              <w:rPr>
                <w:rFonts w:ascii="Times New Roman" w:hAnsi="Times New Roman" w:cs="Times New Roman"/>
                <w:sz w:val="22"/>
                <w:szCs w:val="22"/>
              </w:rPr>
              <w:t>-0.005</w:t>
            </w:r>
          </w:p>
        </w:tc>
      </w:tr>
      <w:tr w:rsidR="00DE4AC4" w:rsidRPr="009C44E4" w:rsidTr="00F7694C">
        <w:tc>
          <w:tcPr>
            <w:tcW w:w="3430" w:type="dxa"/>
            <w:tcBorders>
              <w:top w:val="nil"/>
              <w:left w:val="nil"/>
              <w:bottom w:val="nil"/>
              <w:right w:val="nil"/>
            </w:tcBorders>
          </w:tcPr>
          <w:p w:rsidR="00DE4AC4" w:rsidRPr="00F806F8" w:rsidRDefault="00DE4AC4" w:rsidP="002F183D">
            <w:pPr>
              <w:pStyle w:val="PlainText"/>
              <w:rPr>
                <w:rFonts w:ascii="Times New Roman" w:hAnsi="Times New Roman" w:cs="Times New Roman"/>
                <w:sz w:val="22"/>
                <w:szCs w:val="22"/>
                <w:lang w:val="en-US"/>
              </w:rPr>
            </w:pPr>
          </w:p>
        </w:tc>
        <w:tc>
          <w:tcPr>
            <w:tcW w:w="1701" w:type="dxa"/>
            <w:gridSpan w:val="2"/>
            <w:tcBorders>
              <w:top w:val="nil"/>
              <w:left w:val="nil"/>
              <w:bottom w:val="nil"/>
              <w:right w:val="nil"/>
            </w:tcBorders>
          </w:tcPr>
          <w:p w:rsidR="00DE4AC4" w:rsidRPr="00F806F8" w:rsidRDefault="00DE4AC4" w:rsidP="00525241">
            <w:pPr>
              <w:pStyle w:val="PlainText"/>
              <w:tabs>
                <w:tab w:val="decimal" w:pos="681"/>
              </w:tabs>
              <w:rPr>
                <w:rFonts w:ascii="Times New Roman" w:hAnsi="Times New Roman" w:cs="Times New Roman"/>
                <w:sz w:val="22"/>
                <w:szCs w:val="22"/>
              </w:rPr>
            </w:pPr>
            <w:r w:rsidRPr="00F806F8">
              <w:rPr>
                <w:rFonts w:ascii="Times New Roman" w:hAnsi="Times New Roman" w:cs="Times New Roman"/>
                <w:sz w:val="22"/>
                <w:szCs w:val="22"/>
              </w:rPr>
              <w:t>(0.002)</w:t>
            </w:r>
          </w:p>
        </w:tc>
        <w:tc>
          <w:tcPr>
            <w:tcW w:w="1276" w:type="dxa"/>
            <w:gridSpan w:val="2"/>
            <w:tcBorders>
              <w:top w:val="nil"/>
              <w:left w:val="nil"/>
              <w:bottom w:val="nil"/>
              <w:right w:val="nil"/>
            </w:tcBorders>
          </w:tcPr>
          <w:p w:rsidR="00DE4AC4" w:rsidRPr="00F806F8" w:rsidRDefault="00DE4AC4" w:rsidP="002F183D">
            <w:pPr>
              <w:pStyle w:val="PlainText"/>
              <w:tabs>
                <w:tab w:val="decimal" w:pos="454"/>
              </w:tabs>
              <w:rPr>
                <w:rFonts w:ascii="Times New Roman" w:hAnsi="Times New Roman" w:cs="Times New Roman"/>
                <w:sz w:val="22"/>
                <w:szCs w:val="22"/>
              </w:rPr>
            </w:pPr>
            <w:r w:rsidRPr="00F806F8">
              <w:rPr>
                <w:rFonts w:ascii="Times New Roman" w:hAnsi="Times New Roman" w:cs="Times New Roman"/>
                <w:sz w:val="22"/>
                <w:szCs w:val="22"/>
              </w:rPr>
              <w:t>(0.002)</w:t>
            </w:r>
          </w:p>
        </w:tc>
        <w:tc>
          <w:tcPr>
            <w:tcW w:w="1544" w:type="dxa"/>
            <w:gridSpan w:val="2"/>
            <w:tcBorders>
              <w:top w:val="nil"/>
              <w:left w:val="nil"/>
              <w:bottom w:val="nil"/>
              <w:right w:val="nil"/>
            </w:tcBorders>
          </w:tcPr>
          <w:p w:rsidR="00DE4AC4" w:rsidRPr="00525241" w:rsidRDefault="00DE4AC4" w:rsidP="00525241">
            <w:pPr>
              <w:pStyle w:val="PlainText"/>
              <w:tabs>
                <w:tab w:val="decimal" w:pos="681"/>
              </w:tabs>
              <w:rPr>
                <w:rFonts w:ascii="Times New Roman" w:hAnsi="Times New Roman" w:cs="Times New Roman"/>
                <w:sz w:val="22"/>
                <w:szCs w:val="22"/>
              </w:rPr>
            </w:pPr>
            <w:r w:rsidRPr="00525241">
              <w:rPr>
                <w:rFonts w:ascii="Times New Roman" w:hAnsi="Times New Roman" w:cs="Times New Roman"/>
                <w:sz w:val="22"/>
                <w:szCs w:val="22"/>
              </w:rPr>
              <w:t>(0.002)</w:t>
            </w:r>
          </w:p>
        </w:tc>
        <w:tc>
          <w:tcPr>
            <w:tcW w:w="1132" w:type="dxa"/>
            <w:gridSpan w:val="2"/>
            <w:tcBorders>
              <w:top w:val="nil"/>
              <w:left w:val="nil"/>
              <w:bottom w:val="nil"/>
              <w:right w:val="nil"/>
            </w:tcBorders>
          </w:tcPr>
          <w:p w:rsidR="00DE4AC4" w:rsidRDefault="00DE4AC4" w:rsidP="002F183D">
            <w:pPr>
              <w:pStyle w:val="PlainText"/>
              <w:tabs>
                <w:tab w:val="decimal" w:pos="454"/>
              </w:tabs>
              <w:rPr>
                <w:rFonts w:ascii="Times New Roman" w:hAnsi="Times New Roman" w:cs="Times New Roman"/>
                <w:sz w:val="22"/>
                <w:szCs w:val="22"/>
              </w:rPr>
            </w:pPr>
            <w:r w:rsidRPr="00F806F8">
              <w:rPr>
                <w:rFonts w:ascii="Times New Roman" w:hAnsi="Times New Roman" w:cs="Times New Roman"/>
                <w:sz w:val="22"/>
                <w:szCs w:val="22"/>
              </w:rPr>
              <w:t>(0.002)</w:t>
            </w:r>
          </w:p>
          <w:p w:rsidR="007C4498" w:rsidRPr="00F806F8" w:rsidRDefault="007C4498" w:rsidP="002F183D">
            <w:pPr>
              <w:pStyle w:val="PlainText"/>
              <w:tabs>
                <w:tab w:val="decimal" w:pos="454"/>
              </w:tabs>
              <w:rPr>
                <w:rFonts w:ascii="Times New Roman" w:hAnsi="Times New Roman" w:cs="Times New Roman"/>
                <w:sz w:val="22"/>
                <w:szCs w:val="22"/>
              </w:rPr>
            </w:pPr>
          </w:p>
        </w:tc>
      </w:tr>
      <w:tr w:rsidR="00DE4AC4" w:rsidRPr="009C44E4" w:rsidTr="00F7694C">
        <w:tc>
          <w:tcPr>
            <w:tcW w:w="3430" w:type="dxa"/>
            <w:tcBorders>
              <w:top w:val="nil"/>
              <w:left w:val="nil"/>
              <w:bottom w:val="nil"/>
              <w:right w:val="nil"/>
            </w:tcBorders>
          </w:tcPr>
          <w:p w:rsidR="00DE4AC4" w:rsidRPr="00F806F8" w:rsidRDefault="00DE4AC4" w:rsidP="002F183D">
            <w:pPr>
              <w:pStyle w:val="PlainText"/>
              <w:rPr>
                <w:rFonts w:ascii="Times New Roman" w:hAnsi="Times New Roman" w:cs="Times New Roman"/>
                <w:sz w:val="22"/>
                <w:szCs w:val="22"/>
                <w:lang w:val="en-US"/>
              </w:rPr>
            </w:pPr>
            <w:r w:rsidRPr="00F806F8">
              <w:rPr>
                <w:rFonts w:ascii="Times New Roman" w:hAnsi="Times New Roman" w:cs="Times New Roman"/>
                <w:sz w:val="22"/>
                <w:szCs w:val="22"/>
                <w:lang w:val="en-US"/>
              </w:rPr>
              <w:t>Region is Northeast</w:t>
            </w:r>
          </w:p>
        </w:tc>
        <w:tc>
          <w:tcPr>
            <w:tcW w:w="1701" w:type="dxa"/>
            <w:gridSpan w:val="2"/>
            <w:tcBorders>
              <w:top w:val="nil"/>
              <w:left w:val="nil"/>
              <w:bottom w:val="nil"/>
              <w:right w:val="nil"/>
            </w:tcBorders>
          </w:tcPr>
          <w:p w:rsidR="00DE4AC4" w:rsidRPr="00F806F8" w:rsidRDefault="00DE4AC4" w:rsidP="00525241">
            <w:pPr>
              <w:pStyle w:val="PlainText"/>
              <w:tabs>
                <w:tab w:val="decimal" w:pos="681"/>
              </w:tabs>
              <w:rPr>
                <w:rFonts w:ascii="Times New Roman" w:hAnsi="Times New Roman" w:cs="Times New Roman"/>
                <w:sz w:val="22"/>
                <w:szCs w:val="22"/>
              </w:rPr>
            </w:pPr>
            <w:r w:rsidRPr="00F806F8">
              <w:rPr>
                <w:rFonts w:ascii="Times New Roman" w:hAnsi="Times New Roman" w:cs="Times New Roman"/>
                <w:sz w:val="22"/>
                <w:szCs w:val="22"/>
              </w:rPr>
              <w:t>0.006</w:t>
            </w:r>
          </w:p>
        </w:tc>
        <w:tc>
          <w:tcPr>
            <w:tcW w:w="1276" w:type="dxa"/>
            <w:gridSpan w:val="2"/>
            <w:tcBorders>
              <w:top w:val="nil"/>
              <w:left w:val="nil"/>
              <w:bottom w:val="nil"/>
              <w:right w:val="nil"/>
            </w:tcBorders>
          </w:tcPr>
          <w:p w:rsidR="00DE4AC4" w:rsidRPr="00F806F8" w:rsidRDefault="00DE4AC4" w:rsidP="002F183D">
            <w:pPr>
              <w:pStyle w:val="PlainText"/>
              <w:tabs>
                <w:tab w:val="decimal" w:pos="454"/>
              </w:tabs>
              <w:rPr>
                <w:rFonts w:ascii="Times New Roman" w:hAnsi="Times New Roman" w:cs="Times New Roman"/>
                <w:sz w:val="22"/>
                <w:szCs w:val="22"/>
              </w:rPr>
            </w:pPr>
            <w:r w:rsidRPr="00F806F8">
              <w:rPr>
                <w:rFonts w:ascii="Times New Roman" w:hAnsi="Times New Roman" w:cs="Times New Roman"/>
                <w:sz w:val="22"/>
                <w:szCs w:val="22"/>
              </w:rPr>
              <w:t>0.006</w:t>
            </w:r>
          </w:p>
        </w:tc>
        <w:tc>
          <w:tcPr>
            <w:tcW w:w="1544" w:type="dxa"/>
            <w:gridSpan w:val="2"/>
            <w:tcBorders>
              <w:top w:val="nil"/>
              <w:left w:val="nil"/>
              <w:bottom w:val="nil"/>
              <w:right w:val="nil"/>
            </w:tcBorders>
          </w:tcPr>
          <w:p w:rsidR="00DE4AC4" w:rsidRPr="00525241" w:rsidRDefault="00DE4AC4" w:rsidP="00525241">
            <w:pPr>
              <w:pStyle w:val="PlainText"/>
              <w:tabs>
                <w:tab w:val="decimal" w:pos="681"/>
              </w:tabs>
              <w:rPr>
                <w:rFonts w:ascii="Times New Roman" w:hAnsi="Times New Roman" w:cs="Times New Roman"/>
                <w:sz w:val="22"/>
                <w:szCs w:val="22"/>
              </w:rPr>
            </w:pPr>
            <w:r w:rsidRPr="00525241">
              <w:rPr>
                <w:rFonts w:ascii="Times New Roman" w:hAnsi="Times New Roman" w:cs="Times New Roman"/>
                <w:sz w:val="22"/>
                <w:szCs w:val="22"/>
              </w:rPr>
              <w:t>0.006</w:t>
            </w:r>
          </w:p>
        </w:tc>
        <w:tc>
          <w:tcPr>
            <w:tcW w:w="1132" w:type="dxa"/>
            <w:gridSpan w:val="2"/>
            <w:tcBorders>
              <w:top w:val="nil"/>
              <w:left w:val="nil"/>
              <w:bottom w:val="nil"/>
              <w:right w:val="nil"/>
            </w:tcBorders>
          </w:tcPr>
          <w:p w:rsidR="00DE4AC4" w:rsidRPr="00F806F8" w:rsidRDefault="00DE4AC4" w:rsidP="002F183D">
            <w:pPr>
              <w:pStyle w:val="PlainText"/>
              <w:tabs>
                <w:tab w:val="decimal" w:pos="454"/>
              </w:tabs>
              <w:rPr>
                <w:rFonts w:ascii="Times New Roman" w:hAnsi="Times New Roman" w:cs="Times New Roman"/>
                <w:sz w:val="22"/>
                <w:szCs w:val="22"/>
              </w:rPr>
            </w:pPr>
            <w:r w:rsidRPr="00F806F8">
              <w:rPr>
                <w:rFonts w:ascii="Times New Roman" w:hAnsi="Times New Roman" w:cs="Times New Roman"/>
                <w:sz w:val="22"/>
                <w:szCs w:val="22"/>
              </w:rPr>
              <w:t>0.003</w:t>
            </w:r>
          </w:p>
        </w:tc>
      </w:tr>
      <w:tr w:rsidR="00DE4AC4" w:rsidRPr="009C44E4" w:rsidTr="00F7694C">
        <w:tc>
          <w:tcPr>
            <w:tcW w:w="3430" w:type="dxa"/>
            <w:tcBorders>
              <w:top w:val="nil"/>
              <w:left w:val="nil"/>
              <w:bottom w:val="nil"/>
              <w:right w:val="nil"/>
            </w:tcBorders>
          </w:tcPr>
          <w:p w:rsidR="00DE4AC4" w:rsidRPr="00F806F8" w:rsidRDefault="00DE4AC4" w:rsidP="002F183D">
            <w:pPr>
              <w:pStyle w:val="PlainText"/>
              <w:rPr>
                <w:rFonts w:ascii="Times New Roman" w:hAnsi="Times New Roman" w:cs="Times New Roman"/>
                <w:sz w:val="22"/>
                <w:szCs w:val="22"/>
                <w:lang w:val="en-US"/>
              </w:rPr>
            </w:pPr>
          </w:p>
        </w:tc>
        <w:tc>
          <w:tcPr>
            <w:tcW w:w="1701" w:type="dxa"/>
            <w:gridSpan w:val="2"/>
            <w:tcBorders>
              <w:top w:val="nil"/>
              <w:left w:val="nil"/>
              <w:bottom w:val="nil"/>
              <w:right w:val="nil"/>
            </w:tcBorders>
          </w:tcPr>
          <w:p w:rsidR="00DE4AC4" w:rsidRPr="00F806F8" w:rsidRDefault="00DE4AC4" w:rsidP="00525241">
            <w:pPr>
              <w:pStyle w:val="PlainText"/>
              <w:tabs>
                <w:tab w:val="decimal" w:pos="681"/>
              </w:tabs>
              <w:rPr>
                <w:rFonts w:ascii="Times New Roman" w:hAnsi="Times New Roman" w:cs="Times New Roman"/>
                <w:sz w:val="22"/>
                <w:szCs w:val="22"/>
              </w:rPr>
            </w:pPr>
            <w:r w:rsidRPr="00F806F8">
              <w:rPr>
                <w:rFonts w:ascii="Times New Roman" w:hAnsi="Times New Roman" w:cs="Times New Roman"/>
                <w:sz w:val="22"/>
                <w:szCs w:val="22"/>
              </w:rPr>
              <w:t>(0.002)</w:t>
            </w:r>
          </w:p>
        </w:tc>
        <w:tc>
          <w:tcPr>
            <w:tcW w:w="1276" w:type="dxa"/>
            <w:gridSpan w:val="2"/>
            <w:tcBorders>
              <w:top w:val="nil"/>
              <w:left w:val="nil"/>
              <w:bottom w:val="nil"/>
              <w:right w:val="nil"/>
            </w:tcBorders>
          </w:tcPr>
          <w:p w:rsidR="00DE4AC4" w:rsidRPr="00F806F8" w:rsidRDefault="00DE4AC4" w:rsidP="002F183D">
            <w:pPr>
              <w:pStyle w:val="PlainText"/>
              <w:tabs>
                <w:tab w:val="decimal" w:pos="454"/>
              </w:tabs>
              <w:rPr>
                <w:rFonts w:ascii="Times New Roman" w:hAnsi="Times New Roman" w:cs="Times New Roman"/>
                <w:sz w:val="22"/>
                <w:szCs w:val="22"/>
              </w:rPr>
            </w:pPr>
            <w:r w:rsidRPr="00F806F8">
              <w:rPr>
                <w:rFonts w:ascii="Times New Roman" w:hAnsi="Times New Roman" w:cs="Times New Roman"/>
                <w:sz w:val="22"/>
                <w:szCs w:val="22"/>
              </w:rPr>
              <w:t>(0.002)</w:t>
            </w:r>
          </w:p>
        </w:tc>
        <w:tc>
          <w:tcPr>
            <w:tcW w:w="1544" w:type="dxa"/>
            <w:gridSpan w:val="2"/>
            <w:tcBorders>
              <w:top w:val="nil"/>
              <w:left w:val="nil"/>
              <w:bottom w:val="nil"/>
              <w:right w:val="nil"/>
            </w:tcBorders>
          </w:tcPr>
          <w:p w:rsidR="00DE4AC4" w:rsidRPr="00525241" w:rsidRDefault="00DE4AC4" w:rsidP="00525241">
            <w:pPr>
              <w:pStyle w:val="PlainText"/>
              <w:tabs>
                <w:tab w:val="decimal" w:pos="681"/>
              </w:tabs>
              <w:rPr>
                <w:rFonts w:ascii="Times New Roman" w:hAnsi="Times New Roman" w:cs="Times New Roman"/>
                <w:sz w:val="22"/>
                <w:szCs w:val="22"/>
              </w:rPr>
            </w:pPr>
            <w:r w:rsidRPr="00525241">
              <w:rPr>
                <w:rFonts w:ascii="Times New Roman" w:hAnsi="Times New Roman" w:cs="Times New Roman"/>
                <w:sz w:val="22"/>
                <w:szCs w:val="22"/>
              </w:rPr>
              <w:t>(0.002)</w:t>
            </w:r>
          </w:p>
        </w:tc>
        <w:tc>
          <w:tcPr>
            <w:tcW w:w="1132" w:type="dxa"/>
            <w:gridSpan w:val="2"/>
            <w:tcBorders>
              <w:top w:val="nil"/>
              <w:left w:val="nil"/>
              <w:bottom w:val="nil"/>
              <w:right w:val="nil"/>
            </w:tcBorders>
          </w:tcPr>
          <w:p w:rsidR="00DE4AC4" w:rsidRDefault="00DE4AC4" w:rsidP="002F183D">
            <w:pPr>
              <w:pStyle w:val="PlainText"/>
              <w:tabs>
                <w:tab w:val="decimal" w:pos="454"/>
              </w:tabs>
              <w:rPr>
                <w:rFonts w:ascii="Times New Roman" w:hAnsi="Times New Roman" w:cs="Times New Roman"/>
                <w:sz w:val="22"/>
                <w:szCs w:val="22"/>
              </w:rPr>
            </w:pPr>
            <w:r w:rsidRPr="00F806F8">
              <w:rPr>
                <w:rFonts w:ascii="Times New Roman" w:hAnsi="Times New Roman" w:cs="Times New Roman"/>
                <w:sz w:val="22"/>
                <w:szCs w:val="22"/>
              </w:rPr>
              <w:t>(0.002)</w:t>
            </w:r>
          </w:p>
          <w:p w:rsidR="007C4498" w:rsidRPr="00F806F8" w:rsidRDefault="007C4498" w:rsidP="002F183D">
            <w:pPr>
              <w:pStyle w:val="PlainText"/>
              <w:tabs>
                <w:tab w:val="decimal" w:pos="454"/>
              </w:tabs>
              <w:rPr>
                <w:rFonts w:ascii="Times New Roman" w:hAnsi="Times New Roman" w:cs="Times New Roman"/>
                <w:sz w:val="22"/>
                <w:szCs w:val="22"/>
              </w:rPr>
            </w:pPr>
          </w:p>
        </w:tc>
      </w:tr>
      <w:tr w:rsidR="00DE4AC4" w:rsidRPr="009C44E4" w:rsidTr="00F7694C">
        <w:tc>
          <w:tcPr>
            <w:tcW w:w="3430" w:type="dxa"/>
            <w:tcBorders>
              <w:top w:val="nil"/>
              <w:left w:val="nil"/>
              <w:bottom w:val="nil"/>
              <w:right w:val="nil"/>
            </w:tcBorders>
          </w:tcPr>
          <w:p w:rsidR="00DE4AC4" w:rsidRPr="00F806F8" w:rsidRDefault="00DE4AC4" w:rsidP="002F183D">
            <w:pPr>
              <w:pStyle w:val="PlainText"/>
              <w:rPr>
                <w:rFonts w:ascii="Times New Roman" w:hAnsi="Times New Roman" w:cs="Times New Roman"/>
                <w:sz w:val="22"/>
                <w:szCs w:val="22"/>
                <w:lang w:val="en-US"/>
              </w:rPr>
            </w:pPr>
            <w:r w:rsidRPr="00F806F8">
              <w:rPr>
                <w:rFonts w:ascii="Times New Roman" w:hAnsi="Times New Roman" w:cs="Times New Roman"/>
                <w:sz w:val="22"/>
                <w:szCs w:val="22"/>
                <w:lang w:val="en-US"/>
              </w:rPr>
              <w:t>Region is Northwest</w:t>
            </w:r>
          </w:p>
        </w:tc>
        <w:tc>
          <w:tcPr>
            <w:tcW w:w="1701" w:type="dxa"/>
            <w:gridSpan w:val="2"/>
            <w:tcBorders>
              <w:top w:val="nil"/>
              <w:left w:val="nil"/>
              <w:bottom w:val="nil"/>
              <w:right w:val="nil"/>
            </w:tcBorders>
          </w:tcPr>
          <w:p w:rsidR="00DE4AC4" w:rsidRPr="00F806F8" w:rsidRDefault="00DE4AC4" w:rsidP="00525241">
            <w:pPr>
              <w:pStyle w:val="PlainText"/>
              <w:tabs>
                <w:tab w:val="decimal" w:pos="681"/>
              </w:tabs>
              <w:rPr>
                <w:rFonts w:ascii="Times New Roman" w:hAnsi="Times New Roman" w:cs="Times New Roman"/>
                <w:sz w:val="22"/>
                <w:szCs w:val="22"/>
              </w:rPr>
            </w:pPr>
            <w:r w:rsidRPr="00F806F8">
              <w:rPr>
                <w:rFonts w:ascii="Times New Roman" w:hAnsi="Times New Roman" w:cs="Times New Roman"/>
                <w:sz w:val="22"/>
                <w:szCs w:val="22"/>
              </w:rPr>
              <w:t>-0.005</w:t>
            </w:r>
          </w:p>
        </w:tc>
        <w:tc>
          <w:tcPr>
            <w:tcW w:w="1276" w:type="dxa"/>
            <w:gridSpan w:val="2"/>
            <w:tcBorders>
              <w:top w:val="nil"/>
              <w:left w:val="nil"/>
              <w:bottom w:val="nil"/>
              <w:right w:val="nil"/>
            </w:tcBorders>
          </w:tcPr>
          <w:p w:rsidR="00DE4AC4" w:rsidRPr="00F806F8" w:rsidRDefault="00DE4AC4" w:rsidP="002F183D">
            <w:pPr>
              <w:pStyle w:val="PlainText"/>
              <w:tabs>
                <w:tab w:val="decimal" w:pos="454"/>
              </w:tabs>
              <w:rPr>
                <w:rFonts w:ascii="Times New Roman" w:hAnsi="Times New Roman" w:cs="Times New Roman"/>
                <w:sz w:val="22"/>
                <w:szCs w:val="22"/>
              </w:rPr>
            </w:pPr>
            <w:r w:rsidRPr="00F806F8">
              <w:rPr>
                <w:rFonts w:ascii="Times New Roman" w:hAnsi="Times New Roman" w:cs="Times New Roman"/>
                <w:sz w:val="22"/>
                <w:szCs w:val="22"/>
              </w:rPr>
              <w:t>-0.004</w:t>
            </w:r>
          </w:p>
        </w:tc>
        <w:tc>
          <w:tcPr>
            <w:tcW w:w="1544" w:type="dxa"/>
            <w:gridSpan w:val="2"/>
            <w:tcBorders>
              <w:top w:val="nil"/>
              <w:left w:val="nil"/>
              <w:bottom w:val="nil"/>
              <w:right w:val="nil"/>
            </w:tcBorders>
          </w:tcPr>
          <w:p w:rsidR="00DE4AC4" w:rsidRPr="00525241" w:rsidRDefault="00DE4AC4" w:rsidP="00525241">
            <w:pPr>
              <w:pStyle w:val="PlainText"/>
              <w:tabs>
                <w:tab w:val="decimal" w:pos="681"/>
              </w:tabs>
              <w:rPr>
                <w:rFonts w:ascii="Times New Roman" w:hAnsi="Times New Roman" w:cs="Times New Roman"/>
                <w:sz w:val="22"/>
                <w:szCs w:val="22"/>
              </w:rPr>
            </w:pPr>
            <w:r w:rsidRPr="00525241">
              <w:rPr>
                <w:rFonts w:ascii="Times New Roman" w:hAnsi="Times New Roman" w:cs="Times New Roman"/>
                <w:sz w:val="22"/>
                <w:szCs w:val="22"/>
              </w:rPr>
              <w:t>-0.005</w:t>
            </w:r>
          </w:p>
        </w:tc>
        <w:tc>
          <w:tcPr>
            <w:tcW w:w="1132" w:type="dxa"/>
            <w:gridSpan w:val="2"/>
            <w:tcBorders>
              <w:top w:val="nil"/>
              <w:left w:val="nil"/>
              <w:bottom w:val="nil"/>
              <w:right w:val="nil"/>
            </w:tcBorders>
          </w:tcPr>
          <w:p w:rsidR="00DE4AC4" w:rsidRPr="00F806F8" w:rsidRDefault="00DE4AC4" w:rsidP="002F183D">
            <w:pPr>
              <w:pStyle w:val="PlainText"/>
              <w:tabs>
                <w:tab w:val="decimal" w:pos="454"/>
              </w:tabs>
              <w:rPr>
                <w:rFonts w:ascii="Times New Roman" w:hAnsi="Times New Roman" w:cs="Times New Roman"/>
                <w:sz w:val="22"/>
                <w:szCs w:val="22"/>
              </w:rPr>
            </w:pPr>
            <w:r w:rsidRPr="00F806F8">
              <w:rPr>
                <w:rFonts w:ascii="Times New Roman" w:hAnsi="Times New Roman" w:cs="Times New Roman"/>
                <w:sz w:val="22"/>
                <w:szCs w:val="22"/>
              </w:rPr>
              <w:t>-0.005</w:t>
            </w:r>
          </w:p>
        </w:tc>
      </w:tr>
      <w:tr w:rsidR="00DE4AC4" w:rsidRPr="009C44E4" w:rsidTr="00F7694C">
        <w:tc>
          <w:tcPr>
            <w:tcW w:w="3430" w:type="dxa"/>
            <w:tcBorders>
              <w:top w:val="nil"/>
              <w:left w:val="nil"/>
              <w:bottom w:val="nil"/>
              <w:right w:val="nil"/>
            </w:tcBorders>
          </w:tcPr>
          <w:p w:rsidR="00DE4AC4" w:rsidRPr="00F806F8" w:rsidRDefault="00DE4AC4" w:rsidP="002F183D">
            <w:pPr>
              <w:pStyle w:val="PlainText"/>
              <w:rPr>
                <w:rFonts w:ascii="Times New Roman" w:hAnsi="Times New Roman" w:cs="Times New Roman"/>
                <w:sz w:val="22"/>
                <w:szCs w:val="22"/>
              </w:rPr>
            </w:pPr>
          </w:p>
        </w:tc>
        <w:tc>
          <w:tcPr>
            <w:tcW w:w="1701" w:type="dxa"/>
            <w:gridSpan w:val="2"/>
            <w:tcBorders>
              <w:top w:val="nil"/>
              <w:left w:val="nil"/>
              <w:bottom w:val="nil"/>
              <w:right w:val="nil"/>
            </w:tcBorders>
          </w:tcPr>
          <w:p w:rsidR="00DE4AC4" w:rsidRPr="00F806F8" w:rsidRDefault="00DE4AC4" w:rsidP="00525241">
            <w:pPr>
              <w:pStyle w:val="PlainText"/>
              <w:tabs>
                <w:tab w:val="decimal" w:pos="681"/>
              </w:tabs>
              <w:rPr>
                <w:rFonts w:ascii="Times New Roman" w:hAnsi="Times New Roman" w:cs="Times New Roman"/>
                <w:sz w:val="22"/>
                <w:szCs w:val="22"/>
              </w:rPr>
            </w:pPr>
            <w:r w:rsidRPr="00F806F8">
              <w:rPr>
                <w:rFonts w:ascii="Times New Roman" w:hAnsi="Times New Roman" w:cs="Times New Roman"/>
                <w:sz w:val="22"/>
                <w:szCs w:val="22"/>
              </w:rPr>
              <w:t>(0.002)</w:t>
            </w:r>
          </w:p>
        </w:tc>
        <w:tc>
          <w:tcPr>
            <w:tcW w:w="1276" w:type="dxa"/>
            <w:gridSpan w:val="2"/>
            <w:tcBorders>
              <w:top w:val="nil"/>
              <w:left w:val="nil"/>
              <w:bottom w:val="nil"/>
              <w:right w:val="nil"/>
            </w:tcBorders>
          </w:tcPr>
          <w:p w:rsidR="00DE4AC4" w:rsidRPr="00F806F8" w:rsidRDefault="00DE4AC4" w:rsidP="002F183D">
            <w:pPr>
              <w:pStyle w:val="PlainText"/>
              <w:tabs>
                <w:tab w:val="decimal" w:pos="454"/>
              </w:tabs>
              <w:rPr>
                <w:rFonts w:ascii="Times New Roman" w:hAnsi="Times New Roman" w:cs="Times New Roman"/>
                <w:sz w:val="22"/>
                <w:szCs w:val="22"/>
              </w:rPr>
            </w:pPr>
            <w:r w:rsidRPr="00F806F8">
              <w:rPr>
                <w:rFonts w:ascii="Times New Roman" w:hAnsi="Times New Roman" w:cs="Times New Roman"/>
                <w:sz w:val="22"/>
                <w:szCs w:val="22"/>
              </w:rPr>
              <w:t>(0.002)</w:t>
            </w:r>
          </w:p>
        </w:tc>
        <w:tc>
          <w:tcPr>
            <w:tcW w:w="1544" w:type="dxa"/>
            <w:gridSpan w:val="2"/>
            <w:tcBorders>
              <w:top w:val="nil"/>
              <w:left w:val="nil"/>
              <w:bottom w:val="nil"/>
              <w:right w:val="nil"/>
            </w:tcBorders>
          </w:tcPr>
          <w:p w:rsidR="00DE4AC4" w:rsidRPr="00525241" w:rsidRDefault="00DE4AC4" w:rsidP="00525241">
            <w:pPr>
              <w:pStyle w:val="PlainText"/>
              <w:tabs>
                <w:tab w:val="decimal" w:pos="681"/>
              </w:tabs>
              <w:rPr>
                <w:rFonts w:ascii="Times New Roman" w:hAnsi="Times New Roman" w:cs="Times New Roman"/>
                <w:sz w:val="22"/>
                <w:szCs w:val="22"/>
              </w:rPr>
            </w:pPr>
            <w:r w:rsidRPr="00525241">
              <w:rPr>
                <w:rFonts w:ascii="Times New Roman" w:hAnsi="Times New Roman" w:cs="Times New Roman"/>
                <w:sz w:val="22"/>
                <w:szCs w:val="22"/>
              </w:rPr>
              <w:t>(0.002)</w:t>
            </w:r>
          </w:p>
        </w:tc>
        <w:tc>
          <w:tcPr>
            <w:tcW w:w="1132" w:type="dxa"/>
            <w:gridSpan w:val="2"/>
            <w:tcBorders>
              <w:top w:val="nil"/>
              <w:left w:val="nil"/>
              <w:bottom w:val="nil"/>
              <w:right w:val="nil"/>
            </w:tcBorders>
          </w:tcPr>
          <w:p w:rsidR="00DE4AC4" w:rsidRDefault="00DE4AC4" w:rsidP="002F183D">
            <w:pPr>
              <w:pStyle w:val="PlainText"/>
              <w:tabs>
                <w:tab w:val="decimal" w:pos="454"/>
              </w:tabs>
              <w:rPr>
                <w:rFonts w:ascii="Times New Roman" w:hAnsi="Times New Roman" w:cs="Times New Roman"/>
                <w:sz w:val="22"/>
                <w:szCs w:val="22"/>
              </w:rPr>
            </w:pPr>
            <w:r w:rsidRPr="00F806F8">
              <w:rPr>
                <w:rFonts w:ascii="Times New Roman" w:hAnsi="Times New Roman" w:cs="Times New Roman"/>
                <w:sz w:val="22"/>
                <w:szCs w:val="22"/>
              </w:rPr>
              <w:t>(0.002)</w:t>
            </w:r>
          </w:p>
          <w:p w:rsidR="007C4498" w:rsidRPr="00F806F8" w:rsidRDefault="007C4498" w:rsidP="002F183D">
            <w:pPr>
              <w:pStyle w:val="PlainText"/>
              <w:tabs>
                <w:tab w:val="decimal" w:pos="454"/>
              </w:tabs>
              <w:rPr>
                <w:rFonts w:ascii="Times New Roman" w:hAnsi="Times New Roman" w:cs="Times New Roman"/>
                <w:sz w:val="22"/>
                <w:szCs w:val="22"/>
              </w:rPr>
            </w:pPr>
          </w:p>
        </w:tc>
      </w:tr>
      <w:tr w:rsidR="00DE4AC4" w:rsidRPr="009C44E4" w:rsidTr="00F7694C">
        <w:tc>
          <w:tcPr>
            <w:tcW w:w="3430" w:type="dxa"/>
            <w:tcBorders>
              <w:top w:val="nil"/>
              <w:left w:val="nil"/>
              <w:bottom w:val="nil"/>
              <w:right w:val="nil"/>
            </w:tcBorders>
          </w:tcPr>
          <w:p w:rsidR="00DE4AC4" w:rsidRPr="00F806F8" w:rsidRDefault="00DE4AC4" w:rsidP="002F183D">
            <w:pPr>
              <w:pStyle w:val="PlainText"/>
              <w:rPr>
                <w:rFonts w:ascii="Times New Roman" w:hAnsi="Times New Roman" w:cs="Times New Roman"/>
                <w:sz w:val="22"/>
                <w:szCs w:val="22"/>
              </w:rPr>
            </w:pPr>
            <w:r w:rsidRPr="00F806F8">
              <w:rPr>
                <w:rFonts w:ascii="Times New Roman" w:hAnsi="Times New Roman" w:cs="Times New Roman"/>
                <w:sz w:val="22"/>
                <w:szCs w:val="22"/>
              </w:rPr>
              <w:t>Constant</w:t>
            </w:r>
          </w:p>
        </w:tc>
        <w:tc>
          <w:tcPr>
            <w:tcW w:w="1701" w:type="dxa"/>
            <w:gridSpan w:val="2"/>
            <w:tcBorders>
              <w:top w:val="nil"/>
              <w:left w:val="nil"/>
              <w:bottom w:val="nil"/>
              <w:right w:val="nil"/>
            </w:tcBorders>
          </w:tcPr>
          <w:p w:rsidR="00DE4AC4" w:rsidRPr="00F806F8" w:rsidRDefault="00DE4AC4" w:rsidP="002F183D">
            <w:pPr>
              <w:pStyle w:val="PlainText"/>
              <w:tabs>
                <w:tab w:val="decimal" w:pos="454"/>
              </w:tabs>
              <w:rPr>
                <w:rFonts w:ascii="Times New Roman" w:hAnsi="Times New Roman" w:cs="Times New Roman"/>
                <w:sz w:val="22"/>
                <w:szCs w:val="22"/>
              </w:rPr>
            </w:pPr>
            <w:r w:rsidRPr="00F806F8">
              <w:rPr>
                <w:rFonts w:ascii="Times New Roman" w:hAnsi="Times New Roman" w:cs="Times New Roman"/>
                <w:sz w:val="22"/>
                <w:szCs w:val="22"/>
              </w:rPr>
              <w:t>0.019</w:t>
            </w:r>
          </w:p>
        </w:tc>
        <w:tc>
          <w:tcPr>
            <w:tcW w:w="1276" w:type="dxa"/>
            <w:gridSpan w:val="2"/>
            <w:tcBorders>
              <w:top w:val="nil"/>
              <w:left w:val="nil"/>
              <w:bottom w:val="nil"/>
              <w:right w:val="nil"/>
            </w:tcBorders>
          </w:tcPr>
          <w:p w:rsidR="00DE4AC4" w:rsidRPr="00F806F8" w:rsidRDefault="00DE4AC4" w:rsidP="002F183D">
            <w:pPr>
              <w:pStyle w:val="PlainText"/>
              <w:tabs>
                <w:tab w:val="decimal" w:pos="454"/>
              </w:tabs>
              <w:rPr>
                <w:rFonts w:ascii="Times New Roman" w:hAnsi="Times New Roman" w:cs="Times New Roman"/>
                <w:sz w:val="22"/>
                <w:szCs w:val="22"/>
              </w:rPr>
            </w:pPr>
            <w:r w:rsidRPr="00F806F8">
              <w:rPr>
                <w:rFonts w:ascii="Times New Roman" w:hAnsi="Times New Roman" w:cs="Times New Roman"/>
                <w:sz w:val="22"/>
                <w:szCs w:val="22"/>
              </w:rPr>
              <w:t>0.022</w:t>
            </w:r>
          </w:p>
        </w:tc>
        <w:tc>
          <w:tcPr>
            <w:tcW w:w="1544" w:type="dxa"/>
            <w:gridSpan w:val="2"/>
            <w:tcBorders>
              <w:top w:val="nil"/>
              <w:left w:val="nil"/>
              <w:bottom w:val="nil"/>
              <w:right w:val="nil"/>
            </w:tcBorders>
          </w:tcPr>
          <w:p w:rsidR="00DE4AC4" w:rsidRPr="00525241" w:rsidRDefault="00DE4AC4" w:rsidP="00525241">
            <w:pPr>
              <w:pStyle w:val="PlainText"/>
              <w:tabs>
                <w:tab w:val="decimal" w:pos="681"/>
              </w:tabs>
              <w:rPr>
                <w:rFonts w:ascii="Times New Roman" w:hAnsi="Times New Roman" w:cs="Times New Roman"/>
                <w:sz w:val="22"/>
                <w:szCs w:val="22"/>
              </w:rPr>
            </w:pPr>
            <w:r w:rsidRPr="00525241">
              <w:rPr>
                <w:rFonts w:ascii="Times New Roman" w:hAnsi="Times New Roman" w:cs="Times New Roman"/>
                <w:sz w:val="22"/>
                <w:szCs w:val="22"/>
              </w:rPr>
              <w:t>0.023</w:t>
            </w:r>
          </w:p>
        </w:tc>
        <w:tc>
          <w:tcPr>
            <w:tcW w:w="1132" w:type="dxa"/>
            <w:gridSpan w:val="2"/>
            <w:tcBorders>
              <w:top w:val="nil"/>
              <w:left w:val="nil"/>
              <w:bottom w:val="nil"/>
              <w:right w:val="nil"/>
            </w:tcBorders>
          </w:tcPr>
          <w:p w:rsidR="00DE4AC4" w:rsidRPr="00F806F8" w:rsidRDefault="00DE4AC4" w:rsidP="002F183D">
            <w:pPr>
              <w:pStyle w:val="PlainText"/>
              <w:tabs>
                <w:tab w:val="decimal" w:pos="454"/>
              </w:tabs>
              <w:rPr>
                <w:rFonts w:ascii="Times New Roman" w:hAnsi="Times New Roman" w:cs="Times New Roman"/>
                <w:sz w:val="22"/>
                <w:szCs w:val="22"/>
              </w:rPr>
            </w:pPr>
            <w:r w:rsidRPr="00F806F8">
              <w:rPr>
                <w:rFonts w:ascii="Times New Roman" w:hAnsi="Times New Roman" w:cs="Times New Roman"/>
                <w:sz w:val="22"/>
                <w:szCs w:val="22"/>
              </w:rPr>
              <w:t>0.189</w:t>
            </w:r>
          </w:p>
        </w:tc>
      </w:tr>
      <w:tr w:rsidR="00DE4AC4" w:rsidRPr="009C44E4" w:rsidTr="00F7694C">
        <w:tc>
          <w:tcPr>
            <w:tcW w:w="3430" w:type="dxa"/>
            <w:tcBorders>
              <w:top w:val="nil"/>
              <w:left w:val="nil"/>
              <w:bottom w:val="nil"/>
              <w:right w:val="nil"/>
            </w:tcBorders>
          </w:tcPr>
          <w:p w:rsidR="00DE4AC4" w:rsidRPr="00F806F8" w:rsidRDefault="00DE4AC4" w:rsidP="002F183D">
            <w:pPr>
              <w:pStyle w:val="PlainText"/>
              <w:rPr>
                <w:rFonts w:ascii="Times New Roman" w:hAnsi="Times New Roman" w:cs="Times New Roman"/>
                <w:sz w:val="22"/>
                <w:szCs w:val="22"/>
              </w:rPr>
            </w:pPr>
          </w:p>
        </w:tc>
        <w:tc>
          <w:tcPr>
            <w:tcW w:w="1701" w:type="dxa"/>
            <w:gridSpan w:val="2"/>
            <w:tcBorders>
              <w:top w:val="nil"/>
              <w:left w:val="nil"/>
              <w:bottom w:val="nil"/>
              <w:right w:val="nil"/>
            </w:tcBorders>
          </w:tcPr>
          <w:p w:rsidR="00DE4AC4" w:rsidRPr="00F806F8" w:rsidRDefault="00DE4AC4" w:rsidP="002F183D">
            <w:pPr>
              <w:pStyle w:val="PlainText"/>
              <w:tabs>
                <w:tab w:val="decimal" w:pos="454"/>
              </w:tabs>
              <w:rPr>
                <w:rFonts w:ascii="Times New Roman" w:hAnsi="Times New Roman" w:cs="Times New Roman"/>
                <w:sz w:val="22"/>
                <w:szCs w:val="22"/>
              </w:rPr>
            </w:pPr>
            <w:r w:rsidRPr="00F806F8">
              <w:rPr>
                <w:rFonts w:ascii="Times New Roman" w:hAnsi="Times New Roman" w:cs="Times New Roman"/>
                <w:sz w:val="22"/>
                <w:szCs w:val="22"/>
              </w:rPr>
              <w:t>(0.014)</w:t>
            </w:r>
          </w:p>
        </w:tc>
        <w:tc>
          <w:tcPr>
            <w:tcW w:w="1276" w:type="dxa"/>
            <w:gridSpan w:val="2"/>
            <w:tcBorders>
              <w:top w:val="nil"/>
              <w:left w:val="nil"/>
              <w:bottom w:val="nil"/>
              <w:right w:val="nil"/>
            </w:tcBorders>
          </w:tcPr>
          <w:p w:rsidR="00DE4AC4" w:rsidRPr="00F806F8" w:rsidRDefault="00DE4AC4" w:rsidP="002F183D">
            <w:pPr>
              <w:pStyle w:val="PlainText"/>
              <w:tabs>
                <w:tab w:val="decimal" w:pos="454"/>
              </w:tabs>
              <w:rPr>
                <w:rFonts w:ascii="Times New Roman" w:hAnsi="Times New Roman" w:cs="Times New Roman"/>
                <w:sz w:val="22"/>
                <w:szCs w:val="22"/>
              </w:rPr>
            </w:pPr>
            <w:r w:rsidRPr="00F806F8">
              <w:rPr>
                <w:rFonts w:ascii="Times New Roman" w:hAnsi="Times New Roman" w:cs="Times New Roman"/>
                <w:sz w:val="22"/>
                <w:szCs w:val="22"/>
              </w:rPr>
              <w:t>(0.013)</w:t>
            </w:r>
          </w:p>
        </w:tc>
        <w:tc>
          <w:tcPr>
            <w:tcW w:w="1544" w:type="dxa"/>
            <w:gridSpan w:val="2"/>
            <w:tcBorders>
              <w:top w:val="nil"/>
              <w:left w:val="nil"/>
              <w:bottom w:val="nil"/>
              <w:right w:val="nil"/>
            </w:tcBorders>
          </w:tcPr>
          <w:p w:rsidR="00DE4AC4" w:rsidRPr="00525241" w:rsidRDefault="00DE4AC4" w:rsidP="00525241">
            <w:pPr>
              <w:pStyle w:val="PlainText"/>
              <w:tabs>
                <w:tab w:val="decimal" w:pos="681"/>
              </w:tabs>
              <w:rPr>
                <w:rFonts w:ascii="Times New Roman" w:hAnsi="Times New Roman" w:cs="Times New Roman"/>
                <w:sz w:val="22"/>
                <w:szCs w:val="22"/>
              </w:rPr>
            </w:pPr>
            <w:r w:rsidRPr="00525241">
              <w:rPr>
                <w:rFonts w:ascii="Times New Roman" w:hAnsi="Times New Roman" w:cs="Times New Roman"/>
                <w:sz w:val="22"/>
                <w:szCs w:val="22"/>
              </w:rPr>
              <w:t>(0.013)</w:t>
            </w:r>
          </w:p>
        </w:tc>
        <w:tc>
          <w:tcPr>
            <w:tcW w:w="1132" w:type="dxa"/>
            <w:gridSpan w:val="2"/>
            <w:tcBorders>
              <w:top w:val="nil"/>
              <w:left w:val="nil"/>
              <w:bottom w:val="nil"/>
              <w:right w:val="nil"/>
            </w:tcBorders>
          </w:tcPr>
          <w:p w:rsidR="00DE4AC4" w:rsidRDefault="00DE4AC4" w:rsidP="002F183D">
            <w:pPr>
              <w:pStyle w:val="PlainText"/>
              <w:tabs>
                <w:tab w:val="decimal" w:pos="454"/>
              </w:tabs>
              <w:rPr>
                <w:rFonts w:ascii="Times New Roman" w:hAnsi="Times New Roman" w:cs="Times New Roman"/>
                <w:sz w:val="22"/>
                <w:szCs w:val="22"/>
              </w:rPr>
            </w:pPr>
            <w:r w:rsidRPr="00F806F8">
              <w:rPr>
                <w:rFonts w:ascii="Times New Roman" w:hAnsi="Times New Roman" w:cs="Times New Roman"/>
                <w:sz w:val="22"/>
                <w:szCs w:val="22"/>
              </w:rPr>
              <w:t>(0.017)</w:t>
            </w:r>
          </w:p>
          <w:p w:rsidR="007C4498" w:rsidRPr="00F806F8" w:rsidRDefault="007C4498" w:rsidP="002F183D">
            <w:pPr>
              <w:pStyle w:val="PlainText"/>
              <w:tabs>
                <w:tab w:val="decimal" w:pos="454"/>
              </w:tabs>
              <w:rPr>
                <w:rFonts w:ascii="Times New Roman" w:hAnsi="Times New Roman" w:cs="Times New Roman"/>
                <w:sz w:val="22"/>
                <w:szCs w:val="22"/>
              </w:rPr>
            </w:pPr>
          </w:p>
        </w:tc>
      </w:tr>
      <w:tr w:rsidR="00DE4AC4" w:rsidRPr="009C44E4" w:rsidTr="00F7694C">
        <w:tc>
          <w:tcPr>
            <w:tcW w:w="3430" w:type="dxa"/>
            <w:tcBorders>
              <w:top w:val="nil"/>
              <w:left w:val="nil"/>
              <w:bottom w:val="single" w:sz="4" w:space="0" w:color="auto"/>
              <w:right w:val="nil"/>
            </w:tcBorders>
          </w:tcPr>
          <w:p w:rsidR="00DE4AC4" w:rsidRPr="00F806F8" w:rsidRDefault="00DE4AC4" w:rsidP="002F183D">
            <w:pPr>
              <w:pStyle w:val="PlainText"/>
              <w:rPr>
                <w:rFonts w:ascii="Times New Roman" w:hAnsi="Times New Roman" w:cs="Times New Roman"/>
                <w:sz w:val="22"/>
                <w:szCs w:val="22"/>
              </w:rPr>
            </w:pPr>
            <w:r w:rsidRPr="00F806F8">
              <w:rPr>
                <w:rFonts w:ascii="Times New Roman" w:hAnsi="Times New Roman" w:cs="Times New Roman"/>
                <w:sz w:val="22"/>
                <w:szCs w:val="22"/>
              </w:rPr>
              <w:t>R-squared</w:t>
            </w:r>
          </w:p>
        </w:tc>
        <w:tc>
          <w:tcPr>
            <w:tcW w:w="1701" w:type="dxa"/>
            <w:gridSpan w:val="2"/>
            <w:tcBorders>
              <w:top w:val="nil"/>
              <w:left w:val="nil"/>
              <w:bottom w:val="single" w:sz="4" w:space="0" w:color="auto"/>
              <w:right w:val="nil"/>
            </w:tcBorders>
          </w:tcPr>
          <w:p w:rsidR="00DE4AC4" w:rsidRPr="00F806F8" w:rsidRDefault="00DE4AC4" w:rsidP="002F183D">
            <w:pPr>
              <w:pStyle w:val="PlainText"/>
              <w:tabs>
                <w:tab w:val="decimal" w:pos="454"/>
              </w:tabs>
              <w:rPr>
                <w:rFonts w:ascii="Times New Roman" w:hAnsi="Times New Roman" w:cs="Times New Roman"/>
                <w:sz w:val="22"/>
                <w:szCs w:val="22"/>
              </w:rPr>
            </w:pPr>
            <w:r w:rsidRPr="00F806F8">
              <w:rPr>
                <w:rFonts w:ascii="Times New Roman" w:hAnsi="Times New Roman" w:cs="Times New Roman"/>
                <w:sz w:val="22"/>
                <w:szCs w:val="22"/>
              </w:rPr>
              <w:t>0.128</w:t>
            </w:r>
          </w:p>
        </w:tc>
        <w:tc>
          <w:tcPr>
            <w:tcW w:w="1276" w:type="dxa"/>
            <w:gridSpan w:val="2"/>
            <w:tcBorders>
              <w:top w:val="nil"/>
              <w:left w:val="nil"/>
              <w:bottom w:val="single" w:sz="4" w:space="0" w:color="auto"/>
              <w:right w:val="nil"/>
            </w:tcBorders>
          </w:tcPr>
          <w:p w:rsidR="00DE4AC4" w:rsidRPr="00F806F8" w:rsidRDefault="00DE4AC4" w:rsidP="002F183D">
            <w:pPr>
              <w:pStyle w:val="PlainText"/>
              <w:tabs>
                <w:tab w:val="decimal" w:pos="454"/>
              </w:tabs>
              <w:rPr>
                <w:rFonts w:ascii="Times New Roman" w:hAnsi="Times New Roman" w:cs="Times New Roman"/>
                <w:sz w:val="22"/>
                <w:szCs w:val="22"/>
              </w:rPr>
            </w:pPr>
            <w:r w:rsidRPr="00F806F8">
              <w:rPr>
                <w:rFonts w:ascii="Times New Roman" w:hAnsi="Times New Roman" w:cs="Times New Roman"/>
                <w:sz w:val="22"/>
                <w:szCs w:val="22"/>
              </w:rPr>
              <w:t>0.129</w:t>
            </w:r>
          </w:p>
        </w:tc>
        <w:tc>
          <w:tcPr>
            <w:tcW w:w="1544" w:type="dxa"/>
            <w:gridSpan w:val="2"/>
            <w:tcBorders>
              <w:top w:val="nil"/>
              <w:left w:val="nil"/>
              <w:bottom w:val="single" w:sz="4" w:space="0" w:color="auto"/>
              <w:right w:val="nil"/>
            </w:tcBorders>
          </w:tcPr>
          <w:p w:rsidR="00DE4AC4" w:rsidRPr="00525241" w:rsidRDefault="00DE4AC4" w:rsidP="00525241">
            <w:pPr>
              <w:pStyle w:val="PlainText"/>
              <w:tabs>
                <w:tab w:val="decimal" w:pos="681"/>
              </w:tabs>
              <w:rPr>
                <w:rFonts w:ascii="Times New Roman" w:hAnsi="Times New Roman" w:cs="Times New Roman"/>
                <w:sz w:val="22"/>
                <w:szCs w:val="22"/>
              </w:rPr>
            </w:pPr>
            <w:r w:rsidRPr="00525241">
              <w:rPr>
                <w:rFonts w:ascii="Times New Roman" w:hAnsi="Times New Roman" w:cs="Times New Roman"/>
                <w:sz w:val="22"/>
                <w:szCs w:val="22"/>
              </w:rPr>
              <w:t>0.130</w:t>
            </w:r>
          </w:p>
        </w:tc>
        <w:tc>
          <w:tcPr>
            <w:tcW w:w="1132" w:type="dxa"/>
            <w:gridSpan w:val="2"/>
            <w:tcBorders>
              <w:top w:val="nil"/>
              <w:left w:val="nil"/>
              <w:bottom w:val="single" w:sz="4" w:space="0" w:color="auto"/>
              <w:right w:val="nil"/>
            </w:tcBorders>
          </w:tcPr>
          <w:p w:rsidR="00DE4AC4" w:rsidRDefault="00DE4AC4" w:rsidP="002F183D">
            <w:pPr>
              <w:pStyle w:val="PlainText"/>
              <w:tabs>
                <w:tab w:val="decimal" w:pos="454"/>
              </w:tabs>
              <w:rPr>
                <w:rFonts w:ascii="Times New Roman" w:hAnsi="Times New Roman" w:cs="Times New Roman"/>
                <w:sz w:val="22"/>
                <w:szCs w:val="22"/>
              </w:rPr>
            </w:pPr>
            <w:r w:rsidRPr="00F806F8">
              <w:rPr>
                <w:rFonts w:ascii="Times New Roman" w:hAnsi="Times New Roman" w:cs="Times New Roman"/>
                <w:sz w:val="22"/>
                <w:szCs w:val="22"/>
              </w:rPr>
              <w:t>0.292</w:t>
            </w:r>
          </w:p>
          <w:p w:rsidR="007B5E93" w:rsidRPr="003C1D88" w:rsidRDefault="007B5E93" w:rsidP="002F183D">
            <w:pPr>
              <w:pStyle w:val="PlainText"/>
              <w:tabs>
                <w:tab w:val="decimal" w:pos="454"/>
              </w:tabs>
              <w:rPr>
                <w:rFonts w:ascii="Times New Roman" w:hAnsi="Times New Roman" w:cs="Times New Roman"/>
                <w:sz w:val="10"/>
                <w:szCs w:val="10"/>
              </w:rPr>
            </w:pPr>
          </w:p>
        </w:tc>
      </w:tr>
      <w:tr w:rsidR="00DE4AC4" w:rsidRPr="009C44E4" w:rsidTr="00C03F3E">
        <w:tc>
          <w:tcPr>
            <w:tcW w:w="9083" w:type="dxa"/>
            <w:gridSpan w:val="9"/>
            <w:tcBorders>
              <w:top w:val="single" w:sz="4" w:space="0" w:color="auto"/>
              <w:left w:val="nil"/>
              <w:bottom w:val="nil"/>
              <w:right w:val="nil"/>
            </w:tcBorders>
          </w:tcPr>
          <w:p w:rsidR="007B5E93" w:rsidRPr="007B5E93" w:rsidRDefault="007B5E93" w:rsidP="00680B54">
            <w:pPr>
              <w:pStyle w:val="PlainText"/>
              <w:jc w:val="both"/>
              <w:rPr>
                <w:rFonts w:ascii="Times New Roman" w:hAnsi="Times New Roman" w:cs="Times New Roman"/>
                <w:i/>
                <w:iCs/>
                <w:sz w:val="10"/>
                <w:szCs w:val="10"/>
              </w:rPr>
            </w:pPr>
          </w:p>
          <w:p w:rsidR="00F7694C" w:rsidRDefault="00F7694C" w:rsidP="00680B54">
            <w:pPr>
              <w:pStyle w:val="PlainText"/>
              <w:jc w:val="both"/>
              <w:rPr>
                <w:rFonts w:ascii="Times New Roman" w:hAnsi="Times New Roman" w:cs="Times New Roman"/>
                <w:i/>
                <w:iCs/>
                <w:sz w:val="22"/>
                <w:szCs w:val="22"/>
              </w:rPr>
            </w:pPr>
            <w:r>
              <w:rPr>
                <w:rFonts w:ascii="Times New Roman" w:hAnsi="Times New Roman" w:cs="Times New Roman"/>
                <w:i/>
                <w:iCs/>
                <w:sz w:val="22"/>
                <w:szCs w:val="22"/>
              </w:rPr>
              <w:t>Notes</w:t>
            </w:r>
          </w:p>
          <w:p w:rsidR="00DE4AC4" w:rsidRDefault="00DE4AC4" w:rsidP="00680B54">
            <w:pPr>
              <w:pStyle w:val="PlainText"/>
              <w:jc w:val="both"/>
              <w:rPr>
                <w:rFonts w:ascii="Times New Roman" w:hAnsi="Times New Roman" w:cs="Times New Roman"/>
                <w:sz w:val="22"/>
                <w:szCs w:val="22"/>
              </w:rPr>
            </w:pPr>
            <w:r w:rsidRPr="00F806F8">
              <w:rPr>
                <w:rFonts w:ascii="Times New Roman" w:hAnsi="Times New Roman" w:cs="Times New Roman"/>
                <w:sz w:val="22"/>
                <w:szCs w:val="22"/>
              </w:rPr>
              <w:t xml:space="preserve">The dependent variable is the budget share for soda. Cluster standard errors in ( ). </w:t>
            </w:r>
            <w:r w:rsidRPr="00F806F8">
              <w:rPr>
                <w:rFonts w:ascii="Times New Roman" w:hAnsi="Times New Roman" w:cs="Times New Roman"/>
                <w:i/>
                <w:iCs/>
                <w:sz w:val="22"/>
                <w:szCs w:val="22"/>
              </w:rPr>
              <w:t>N</w:t>
            </w:r>
            <w:r w:rsidRPr="00F806F8">
              <w:rPr>
                <w:rFonts w:ascii="Times New Roman" w:hAnsi="Times New Roman" w:cs="Times New Roman"/>
                <w:sz w:val="22"/>
                <w:szCs w:val="22"/>
              </w:rPr>
              <w:t>=12087 urban and rural households in municipalities with INEGI price surveys. These regressions provide the parameters used for four of the own-price elasticities of quantity demand for soda that are reported in column (1) of Table 3.</w:t>
            </w:r>
          </w:p>
          <w:p w:rsidR="000D5C28" w:rsidRPr="00F806F8" w:rsidRDefault="000D5C28" w:rsidP="00680B54">
            <w:pPr>
              <w:pStyle w:val="PlainText"/>
              <w:jc w:val="both"/>
              <w:rPr>
                <w:rFonts w:ascii="Times New Roman" w:hAnsi="Times New Roman" w:cs="Times New Roman"/>
                <w:sz w:val="22"/>
                <w:szCs w:val="22"/>
              </w:rPr>
            </w:pPr>
          </w:p>
        </w:tc>
      </w:tr>
      <w:tr w:rsidR="004B5A4C" w:rsidRPr="009C44E4" w:rsidTr="003C1D88">
        <w:tc>
          <w:tcPr>
            <w:tcW w:w="9083" w:type="dxa"/>
            <w:gridSpan w:val="9"/>
            <w:tcBorders>
              <w:top w:val="nil"/>
              <w:left w:val="nil"/>
              <w:bottom w:val="single" w:sz="4" w:space="0" w:color="auto"/>
              <w:right w:val="nil"/>
            </w:tcBorders>
          </w:tcPr>
          <w:p w:rsidR="004B5A4C" w:rsidRPr="00F7694C" w:rsidRDefault="000D5C28" w:rsidP="002F183D">
            <w:pPr>
              <w:pStyle w:val="PlainText"/>
              <w:jc w:val="center"/>
              <w:rPr>
                <w:rFonts w:asciiTheme="majorBidi" w:hAnsiTheme="majorBidi" w:cstheme="majorBidi"/>
                <w:b/>
                <w:sz w:val="22"/>
                <w:szCs w:val="22"/>
              </w:rPr>
            </w:pPr>
            <w:r>
              <w:rPr>
                <w:rFonts w:asciiTheme="minorHAnsi" w:eastAsiaTheme="minorEastAsia" w:hAnsiTheme="minorHAnsi"/>
                <w:sz w:val="22"/>
                <w:szCs w:val="22"/>
                <w:lang w:val="en-US" w:eastAsia="ko-KR"/>
              </w:rPr>
              <w:lastRenderedPageBreak/>
              <w:br w:type="page"/>
            </w:r>
            <w:r w:rsidR="004B5A4C" w:rsidRPr="00F7694C">
              <w:rPr>
                <w:rFonts w:asciiTheme="majorBidi" w:hAnsiTheme="majorBidi" w:cstheme="majorBidi"/>
                <w:b/>
                <w:sz w:val="22"/>
                <w:szCs w:val="22"/>
              </w:rPr>
              <w:t>Table 2b: Regression Results for Unrestricted and Double Log Models</w:t>
            </w:r>
          </w:p>
          <w:p w:rsidR="004B5A4C" w:rsidRDefault="004B5A4C" w:rsidP="002F183D">
            <w:pPr>
              <w:pStyle w:val="PlainText"/>
              <w:spacing w:after="40"/>
              <w:jc w:val="center"/>
              <w:rPr>
                <w:rFonts w:asciiTheme="majorBidi" w:hAnsiTheme="majorBidi" w:cstheme="majorBidi"/>
                <w:sz w:val="22"/>
                <w:szCs w:val="22"/>
              </w:rPr>
            </w:pPr>
            <w:r w:rsidRPr="00F7694C">
              <w:rPr>
                <w:rFonts w:asciiTheme="majorBidi" w:hAnsiTheme="majorBidi" w:cstheme="majorBidi"/>
                <w:sz w:val="22"/>
                <w:szCs w:val="22"/>
              </w:rPr>
              <w:t>Sample With Trimming of Prices and Unit Values ± 5 Standard Deviations f</w:t>
            </w:r>
            <w:r w:rsidR="00680B54">
              <w:rPr>
                <w:rFonts w:asciiTheme="majorBidi" w:hAnsiTheme="majorBidi" w:cstheme="majorBidi"/>
                <w:sz w:val="22"/>
                <w:szCs w:val="22"/>
              </w:rPr>
              <w:t>rom Means</w:t>
            </w:r>
          </w:p>
          <w:p w:rsidR="003C1D88" w:rsidRPr="00B97A5B" w:rsidRDefault="003C1D88" w:rsidP="002F183D">
            <w:pPr>
              <w:pStyle w:val="PlainText"/>
              <w:spacing w:after="40"/>
              <w:jc w:val="center"/>
              <w:rPr>
                <w:rFonts w:asciiTheme="majorBidi" w:hAnsiTheme="majorBidi" w:cstheme="majorBidi"/>
                <w:sz w:val="6"/>
                <w:szCs w:val="6"/>
              </w:rPr>
            </w:pPr>
          </w:p>
        </w:tc>
      </w:tr>
      <w:tr w:rsidR="004B5A4C" w:rsidRPr="009C44E4" w:rsidTr="003C1D88">
        <w:tc>
          <w:tcPr>
            <w:tcW w:w="4610" w:type="dxa"/>
            <w:gridSpan w:val="2"/>
            <w:tcBorders>
              <w:top w:val="single" w:sz="4" w:space="0" w:color="auto"/>
              <w:left w:val="nil"/>
              <w:bottom w:val="nil"/>
              <w:right w:val="nil"/>
            </w:tcBorders>
          </w:tcPr>
          <w:p w:rsidR="004B5A4C" w:rsidRPr="009C44E4" w:rsidRDefault="004B5A4C" w:rsidP="002F183D">
            <w:pPr>
              <w:pStyle w:val="PlainText"/>
              <w:rPr>
                <w:rFonts w:asciiTheme="majorBidi" w:hAnsiTheme="majorBidi" w:cstheme="majorBidi"/>
                <w:sz w:val="20"/>
                <w:szCs w:val="20"/>
              </w:rPr>
            </w:pPr>
          </w:p>
        </w:tc>
        <w:tc>
          <w:tcPr>
            <w:tcW w:w="2235" w:type="dxa"/>
            <w:gridSpan w:val="4"/>
            <w:tcBorders>
              <w:top w:val="single" w:sz="4" w:space="0" w:color="auto"/>
              <w:left w:val="nil"/>
              <w:bottom w:val="nil"/>
              <w:right w:val="nil"/>
            </w:tcBorders>
            <w:vAlign w:val="bottom"/>
          </w:tcPr>
          <w:p w:rsidR="004B5A4C" w:rsidRPr="003C1D88" w:rsidRDefault="003C1D88" w:rsidP="002F183D">
            <w:pPr>
              <w:pStyle w:val="PlainText"/>
              <w:spacing w:before="20" w:after="20"/>
              <w:jc w:val="center"/>
              <w:rPr>
                <w:rFonts w:asciiTheme="majorBidi" w:hAnsiTheme="majorBidi" w:cstheme="majorBidi"/>
                <w:b/>
                <w:sz w:val="20"/>
                <w:szCs w:val="20"/>
              </w:rPr>
            </w:pPr>
            <w:r>
              <w:rPr>
                <w:rFonts w:asciiTheme="majorBidi" w:hAnsiTheme="majorBidi" w:cstheme="majorBidi"/>
                <w:b/>
                <w:sz w:val="20"/>
                <w:szCs w:val="20"/>
              </w:rPr>
              <w:t>Unrestricted M</w:t>
            </w:r>
            <w:r w:rsidR="004B5A4C" w:rsidRPr="003C1D88">
              <w:rPr>
                <w:rFonts w:asciiTheme="majorBidi" w:hAnsiTheme="majorBidi" w:cstheme="majorBidi"/>
                <w:b/>
                <w:sz w:val="20"/>
                <w:szCs w:val="20"/>
              </w:rPr>
              <w:t>ethod</w:t>
            </w:r>
          </w:p>
        </w:tc>
        <w:tc>
          <w:tcPr>
            <w:tcW w:w="2238" w:type="dxa"/>
            <w:gridSpan w:val="3"/>
            <w:tcBorders>
              <w:top w:val="single" w:sz="4" w:space="0" w:color="auto"/>
              <w:left w:val="nil"/>
              <w:bottom w:val="nil"/>
              <w:right w:val="nil"/>
            </w:tcBorders>
            <w:vAlign w:val="bottom"/>
          </w:tcPr>
          <w:p w:rsidR="004B5A4C" w:rsidRPr="003C1D88" w:rsidRDefault="003C1D88" w:rsidP="002F183D">
            <w:pPr>
              <w:pStyle w:val="PlainText"/>
              <w:spacing w:before="20" w:after="20"/>
              <w:jc w:val="center"/>
              <w:rPr>
                <w:rFonts w:asciiTheme="majorBidi" w:hAnsiTheme="majorBidi" w:cstheme="majorBidi"/>
                <w:b/>
                <w:sz w:val="20"/>
                <w:szCs w:val="20"/>
              </w:rPr>
            </w:pPr>
            <w:r>
              <w:rPr>
                <w:rFonts w:asciiTheme="majorBidi" w:hAnsiTheme="majorBidi" w:cstheme="majorBidi"/>
                <w:b/>
                <w:sz w:val="20"/>
                <w:szCs w:val="20"/>
              </w:rPr>
              <w:t>Double Log M</w:t>
            </w:r>
            <w:r w:rsidR="004B5A4C" w:rsidRPr="003C1D88">
              <w:rPr>
                <w:rFonts w:asciiTheme="majorBidi" w:hAnsiTheme="majorBidi" w:cstheme="majorBidi"/>
                <w:b/>
                <w:sz w:val="20"/>
                <w:szCs w:val="20"/>
              </w:rPr>
              <w:t>ethod</w:t>
            </w:r>
          </w:p>
        </w:tc>
      </w:tr>
      <w:tr w:rsidR="004B5A4C" w:rsidRPr="009C44E4" w:rsidTr="003C1D88">
        <w:tc>
          <w:tcPr>
            <w:tcW w:w="4610" w:type="dxa"/>
            <w:gridSpan w:val="2"/>
            <w:tcBorders>
              <w:top w:val="nil"/>
              <w:left w:val="nil"/>
              <w:bottom w:val="single" w:sz="4" w:space="0" w:color="auto"/>
              <w:right w:val="nil"/>
            </w:tcBorders>
          </w:tcPr>
          <w:p w:rsidR="004B5A4C" w:rsidRPr="009C44E4" w:rsidRDefault="004B5A4C" w:rsidP="002F183D">
            <w:pPr>
              <w:pStyle w:val="PlainText"/>
              <w:rPr>
                <w:rFonts w:asciiTheme="majorBidi" w:hAnsiTheme="majorBidi" w:cstheme="majorBidi"/>
                <w:sz w:val="20"/>
                <w:szCs w:val="20"/>
              </w:rPr>
            </w:pPr>
          </w:p>
        </w:tc>
        <w:tc>
          <w:tcPr>
            <w:tcW w:w="1117" w:type="dxa"/>
            <w:gridSpan w:val="2"/>
            <w:tcBorders>
              <w:top w:val="nil"/>
              <w:left w:val="nil"/>
              <w:bottom w:val="single" w:sz="4" w:space="0" w:color="auto"/>
              <w:right w:val="nil"/>
            </w:tcBorders>
            <w:vAlign w:val="bottom"/>
          </w:tcPr>
          <w:p w:rsidR="004B5A4C" w:rsidRPr="002C703F" w:rsidRDefault="003C1D88" w:rsidP="003C1D88">
            <w:pPr>
              <w:pStyle w:val="PlainText"/>
              <w:spacing w:before="20" w:after="20"/>
              <w:jc w:val="center"/>
              <w:rPr>
                <w:rFonts w:asciiTheme="majorBidi" w:hAnsiTheme="majorBidi" w:cstheme="majorBidi"/>
                <w:sz w:val="20"/>
                <w:szCs w:val="20"/>
              </w:rPr>
            </w:pPr>
            <w:r w:rsidRPr="002C703F">
              <w:rPr>
                <w:rFonts w:asciiTheme="majorBidi" w:hAnsiTheme="majorBidi" w:cstheme="majorBidi"/>
                <w:sz w:val="20"/>
                <w:szCs w:val="20"/>
              </w:rPr>
              <w:t>Budget  S</w:t>
            </w:r>
            <w:r w:rsidR="004B5A4C" w:rsidRPr="002C703F">
              <w:rPr>
                <w:rFonts w:asciiTheme="majorBidi" w:hAnsiTheme="majorBidi" w:cstheme="majorBidi"/>
                <w:sz w:val="20"/>
                <w:szCs w:val="20"/>
              </w:rPr>
              <w:t xml:space="preserve">hare </w:t>
            </w:r>
            <w:r w:rsidRPr="002C703F">
              <w:rPr>
                <w:rFonts w:asciiTheme="majorBidi" w:hAnsiTheme="majorBidi" w:cstheme="majorBidi"/>
                <w:sz w:val="20"/>
                <w:szCs w:val="20"/>
              </w:rPr>
              <w:t>E</w:t>
            </w:r>
            <w:r w:rsidR="004B5A4C" w:rsidRPr="002C703F">
              <w:rPr>
                <w:rFonts w:asciiTheme="majorBidi" w:hAnsiTheme="majorBidi" w:cstheme="majorBidi"/>
                <w:sz w:val="20"/>
                <w:szCs w:val="20"/>
              </w:rPr>
              <w:t>quation</w:t>
            </w:r>
          </w:p>
        </w:tc>
        <w:tc>
          <w:tcPr>
            <w:tcW w:w="1118" w:type="dxa"/>
            <w:gridSpan w:val="2"/>
            <w:tcBorders>
              <w:top w:val="nil"/>
              <w:left w:val="nil"/>
              <w:bottom w:val="single" w:sz="4" w:space="0" w:color="auto"/>
              <w:right w:val="nil"/>
            </w:tcBorders>
            <w:vAlign w:val="bottom"/>
          </w:tcPr>
          <w:p w:rsidR="003C1D88" w:rsidRDefault="003C1D88" w:rsidP="002F183D">
            <w:pPr>
              <w:pStyle w:val="PlainText"/>
              <w:spacing w:before="20" w:after="20"/>
              <w:jc w:val="center"/>
              <w:rPr>
                <w:rFonts w:asciiTheme="majorBidi" w:hAnsiTheme="majorBidi" w:cstheme="majorBidi"/>
                <w:sz w:val="20"/>
                <w:szCs w:val="20"/>
              </w:rPr>
            </w:pPr>
            <w:r>
              <w:rPr>
                <w:rFonts w:asciiTheme="majorBidi" w:hAnsiTheme="majorBidi" w:cstheme="majorBidi"/>
                <w:sz w:val="20"/>
                <w:szCs w:val="20"/>
              </w:rPr>
              <w:t xml:space="preserve">Unit </w:t>
            </w:r>
          </w:p>
          <w:p w:rsidR="004B5A4C" w:rsidRPr="009C44E4" w:rsidRDefault="003C1D88" w:rsidP="002F183D">
            <w:pPr>
              <w:pStyle w:val="PlainText"/>
              <w:spacing w:before="20" w:after="20"/>
              <w:jc w:val="center"/>
              <w:rPr>
                <w:rFonts w:asciiTheme="majorBidi" w:hAnsiTheme="majorBidi" w:cstheme="majorBidi"/>
                <w:sz w:val="20"/>
                <w:szCs w:val="20"/>
              </w:rPr>
            </w:pPr>
            <w:r>
              <w:rPr>
                <w:rFonts w:asciiTheme="majorBidi" w:hAnsiTheme="majorBidi" w:cstheme="majorBidi"/>
                <w:sz w:val="20"/>
                <w:szCs w:val="20"/>
              </w:rPr>
              <w:t>Value E</w:t>
            </w:r>
            <w:r w:rsidR="004B5A4C">
              <w:rPr>
                <w:rFonts w:asciiTheme="majorBidi" w:hAnsiTheme="majorBidi" w:cstheme="majorBidi"/>
                <w:sz w:val="20"/>
                <w:szCs w:val="20"/>
              </w:rPr>
              <w:t>quation</w:t>
            </w:r>
          </w:p>
        </w:tc>
        <w:tc>
          <w:tcPr>
            <w:tcW w:w="1118" w:type="dxa"/>
            <w:gridSpan w:val="2"/>
            <w:tcBorders>
              <w:top w:val="nil"/>
              <w:left w:val="nil"/>
              <w:bottom w:val="single" w:sz="4" w:space="0" w:color="auto"/>
              <w:right w:val="nil"/>
            </w:tcBorders>
            <w:vAlign w:val="bottom"/>
          </w:tcPr>
          <w:p w:rsidR="003C1D88" w:rsidRDefault="003C1D88" w:rsidP="002F183D">
            <w:pPr>
              <w:pStyle w:val="PlainText"/>
              <w:spacing w:before="20" w:after="20"/>
              <w:jc w:val="center"/>
              <w:rPr>
                <w:rFonts w:asciiTheme="majorBidi" w:hAnsiTheme="majorBidi" w:cstheme="majorBidi"/>
                <w:sz w:val="20"/>
                <w:szCs w:val="20"/>
              </w:rPr>
            </w:pPr>
            <w:r>
              <w:rPr>
                <w:rFonts w:asciiTheme="majorBidi" w:hAnsiTheme="majorBidi" w:cstheme="majorBidi"/>
                <w:sz w:val="20"/>
                <w:szCs w:val="20"/>
              </w:rPr>
              <w:t>City-</w:t>
            </w:r>
          </w:p>
          <w:p w:rsidR="003C1D88" w:rsidRDefault="003C1D88" w:rsidP="002F183D">
            <w:pPr>
              <w:pStyle w:val="PlainText"/>
              <w:spacing w:before="20" w:after="20"/>
              <w:jc w:val="center"/>
              <w:rPr>
                <w:rFonts w:asciiTheme="majorBidi" w:hAnsiTheme="majorBidi" w:cstheme="majorBidi"/>
                <w:sz w:val="20"/>
                <w:szCs w:val="20"/>
              </w:rPr>
            </w:pPr>
            <w:r>
              <w:rPr>
                <w:rFonts w:asciiTheme="majorBidi" w:hAnsiTheme="majorBidi" w:cstheme="majorBidi"/>
                <w:sz w:val="20"/>
                <w:szCs w:val="20"/>
              </w:rPr>
              <w:t xml:space="preserve">Level </w:t>
            </w:r>
          </w:p>
          <w:p w:rsidR="004B5A4C" w:rsidRPr="009C44E4" w:rsidRDefault="003C1D88" w:rsidP="002F183D">
            <w:pPr>
              <w:pStyle w:val="PlainText"/>
              <w:spacing w:before="20" w:after="20"/>
              <w:jc w:val="center"/>
              <w:rPr>
                <w:rFonts w:asciiTheme="majorBidi" w:hAnsiTheme="majorBidi" w:cstheme="majorBidi"/>
                <w:sz w:val="20"/>
                <w:szCs w:val="20"/>
              </w:rPr>
            </w:pPr>
            <w:r>
              <w:rPr>
                <w:rFonts w:asciiTheme="majorBidi" w:hAnsiTheme="majorBidi" w:cstheme="majorBidi"/>
                <w:sz w:val="20"/>
                <w:szCs w:val="20"/>
              </w:rPr>
              <w:t>P</w:t>
            </w:r>
            <w:r w:rsidR="004B5A4C">
              <w:rPr>
                <w:rFonts w:asciiTheme="majorBidi" w:hAnsiTheme="majorBidi" w:cstheme="majorBidi"/>
                <w:sz w:val="20"/>
                <w:szCs w:val="20"/>
              </w:rPr>
              <w:t>rices</w:t>
            </w:r>
          </w:p>
        </w:tc>
        <w:tc>
          <w:tcPr>
            <w:tcW w:w="1120" w:type="dxa"/>
            <w:tcBorders>
              <w:top w:val="nil"/>
              <w:left w:val="nil"/>
              <w:bottom w:val="single" w:sz="4" w:space="0" w:color="auto"/>
              <w:right w:val="nil"/>
            </w:tcBorders>
            <w:vAlign w:val="bottom"/>
          </w:tcPr>
          <w:p w:rsidR="004B5A4C" w:rsidRPr="009C44E4" w:rsidRDefault="004B5A4C" w:rsidP="003C1D88">
            <w:pPr>
              <w:pStyle w:val="PlainText"/>
              <w:spacing w:before="20" w:after="20"/>
              <w:jc w:val="center"/>
              <w:rPr>
                <w:rFonts w:asciiTheme="majorBidi" w:hAnsiTheme="majorBidi" w:cstheme="majorBidi"/>
                <w:sz w:val="20"/>
                <w:szCs w:val="20"/>
              </w:rPr>
            </w:pPr>
            <w:r>
              <w:rPr>
                <w:rFonts w:asciiTheme="majorBidi" w:hAnsiTheme="majorBidi" w:cstheme="majorBidi"/>
                <w:sz w:val="20"/>
                <w:szCs w:val="20"/>
              </w:rPr>
              <w:t>Household-</w:t>
            </w:r>
            <w:r w:rsidR="003C1D88">
              <w:rPr>
                <w:rFonts w:asciiTheme="majorBidi" w:hAnsiTheme="majorBidi" w:cstheme="majorBidi"/>
                <w:sz w:val="20"/>
                <w:szCs w:val="20"/>
              </w:rPr>
              <w:t>Level Unit V</w:t>
            </w:r>
            <w:r>
              <w:rPr>
                <w:rFonts w:asciiTheme="majorBidi" w:hAnsiTheme="majorBidi" w:cstheme="majorBidi"/>
                <w:sz w:val="20"/>
                <w:szCs w:val="20"/>
              </w:rPr>
              <w:t>alues</w:t>
            </w:r>
          </w:p>
        </w:tc>
      </w:tr>
      <w:tr w:rsidR="004B5A4C" w:rsidRPr="009C44E4" w:rsidTr="003C1D88">
        <w:tc>
          <w:tcPr>
            <w:tcW w:w="4610" w:type="dxa"/>
            <w:gridSpan w:val="2"/>
            <w:tcBorders>
              <w:top w:val="single" w:sz="4" w:space="0" w:color="auto"/>
              <w:left w:val="nil"/>
              <w:bottom w:val="nil"/>
              <w:right w:val="nil"/>
            </w:tcBorders>
          </w:tcPr>
          <w:p w:rsidR="004B5A4C" w:rsidRPr="009C44E4" w:rsidRDefault="004B5A4C" w:rsidP="00B97A5B">
            <w:pPr>
              <w:pStyle w:val="PlainText"/>
              <w:spacing w:before="80"/>
              <w:rPr>
                <w:rFonts w:asciiTheme="majorBidi" w:hAnsiTheme="majorBidi" w:cstheme="majorBidi"/>
                <w:sz w:val="20"/>
                <w:szCs w:val="20"/>
              </w:rPr>
            </w:pPr>
            <w:r w:rsidRPr="00A643F0">
              <w:rPr>
                <w:rFonts w:asciiTheme="majorBidi" w:hAnsiTheme="majorBidi" w:cstheme="majorBidi"/>
                <w:sz w:val="20"/>
                <w:szCs w:val="20"/>
                <w:lang w:val="en-US"/>
              </w:rPr>
              <w:t>Log of soda price (INEGI city data)</w:t>
            </w:r>
          </w:p>
        </w:tc>
        <w:tc>
          <w:tcPr>
            <w:tcW w:w="1117" w:type="dxa"/>
            <w:gridSpan w:val="2"/>
            <w:tcBorders>
              <w:top w:val="single" w:sz="4" w:space="0" w:color="auto"/>
              <w:left w:val="nil"/>
              <w:bottom w:val="nil"/>
              <w:right w:val="nil"/>
            </w:tcBorders>
          </w:tcPr>
          <w:p w:rsidR="004B5A4C" w:rsidRPr="00564F4F" w:rsidRDefault="004B5A4C" w:rsidP="00B97A5B">
            <w:pPr>
              <w:pStyle w:val="PlainText"/>
              <w:tabs>
                <w:tab w:val="decimal" w:pos="454"/>
              </w:tabs>
              <w:spacing w:before="80"/>
              <w:rPr>
                <w:rFonts w:asciiTheme="majorBidi" w:hAnsiTheme="majorBidi" w:cstheme="majorBidi"/>
                <w:sz w:val="20"/>
                <w:szCs w:val="20"/>
              </w:rPr>
            </w:pPr>
            <w:r w:rsidRPr="00564F4F">
              <w:rPr>
                <w:rFonts w:asciiTheme="majorBidi" w:hAnsiTheme="majorBidi" w:cstheme="majorBidi"/>
                <w:sz w:val="20"/>
                <w:szCs w:val="20"/>
              </w:rPr>
              <w:t>-0.005</w:t>
            </w:r>
          </w:p>
        </w:tc>
        <w:tc>
          <w:tcPr>
            <w:tcW w:w="1118" w:type="dxa"/>
            <w:gridSpan w:val="2"/>
            <w:tcBorders>
              <w:top w:val="single" w:sz="4" w:space="0" w:color="auto"/>
              <w:left w:val="nil"/>
              <w:bottom w:val="nil"/>
              <w:right w:val="nil"/>
            </w:tcBorders>
          </w:tcPr>
          <w:p w:rsidR="004B5A4C" w:rsidRPr="00564F4F" w:rsidRDefault="004B5A4C" w:rsidP="00B97A5B">
            <w:pPr>
              <w:pStyle w:val="PlainText"/>
              <w:tabs>
                <w:tab w:val="decimal" w:pos="454"/>
              </w:tabs>
              <w:spacing w:before="80"/>
              <w:rPr>
                <w:rFonts w:asciiTheme="majorBidi" w:hAnsiTheme="majorBidi" w:cstheme="majorBidi"/>
                <w:sz w:val="20"/>
                <w:szCs w:val="20"/>
              </w:rPr>
            </w:pPr>
            <w:r w:rsidRPr="00564F4F">
              <w:rPr>
                <w:rFonts w:asciiTheme="majorBidi" w:hAnsiTheme="majorBidi" w:cstheme="majorBidi"/>
                <w:sz w:val="20"/>
                <w:szCs w:val="20"/>
              </w:rPr>
              <w:t>0.063</w:t>
            </w:r>
          </w:p>
        </w:tc>
        <w:tc>
          <w:tcPr>
            <w:tcW w:w="1118" w:type="dxa"/>
            <w:gridSpan w:val="2"/>
            <w:tcBorders>
              <w:top w:val="single" w:sz="4" w:space="0" w:color="auto"/>
              <w:left w:val="nil"/>
              <w:bottom w:val="nil"/>
              <w:right w:val="nil"/>
            </w:tcBorders>
          </w:tcPr>
          <w:p w:rsidR="004B5A4C" w:rsidRPr="00A643F0" w:rsidRDefault="004B5A4C" w:rsidP="00B97A5B">
            <w:pPr>
              <w:pStyle w:val="PlainText"/>
              <w:tabs>
                <w:tab w:val="decimal" w:pos="454"/>
              </w:tabs>
              <w:spacing w:before="80"/>
              <w:rPr>
                <w:rFonts w:asciiTheme="majorBidi" w:hAnsiTheme="majorBidi" w:cstheme="majorBidi"/>
                <w:sz w:val="20"/>
                <w:szCs w:val="20"/>
                <w:lang w:val="en-US"/>
              </w:rPr>
            </w:pPr>
            <w:r w:rsidRPr="00A643F0">
              <w:rPr>
                <w:rFonts w:asciiTheme="majorBidi" w:hAnsiTheme="majorBidi" w:cstheme="majorBidi"/>
                <w:sz w:val="20"/>
                <w:szCs w:val="20"/>
                <w:lang w:val="en-US"/>
              </w:rPr>
              <w:t>-0.189</w:t>
            </w:r>
          </w:p>
        </w:tc>
        <w:tc>
          <w:tcPr>
            <w:tcW w:w="1120" w:type="dxa"/>
            <w:tcBorders>
              <w:top w:val="single" w:sz="4" w:space="0" w:color="auto"/>
              <w:left w:val="nil"/>
              <w:bottom w:val="nil"/>
              <w:right w:val="nil"/>
            </w:tcBorders>
          </w:tcPr>
          <w:p w:rsidR="004B5A4C" w:rsidRPr="00A643F0" w:rsidRDefault="004B5A4C" w:rsidP="00B97A5B">
            <w:pPr>
              <w:pStyle w:val="PlainText"/>
              <w:tabs>
                <w:tab w:val="decimal" w:pos="454"/>
              </w:tabs>
              <w:spacing w:before="80"/>
              <w:rPr>
                <w:rFonts w:asciiTheme="majorBidi" w:hAnsiTheme="majorBidi" w:cstheme="majorBidi"/>
                <w:sz w:val="20"/>
                <w:szCs w:val="20"/>
                <w:lang w:val="en-US"/>
              </w:rPr>
            </w:pPr>
          </w:p>
        </w:tc>
      </w:tr>
      <w:tr w:rsidR="004B5A4C" w:rsidRPr="009C44E4" w:rsidTr="003C1D88">
        <w:tc>
          <w:tcPr>
            <w:tcW w:w="4610" w:type="dxa"/>
            <w:gridSpan w:val="2"/>
            <w:tcBorders>
              <w:top w:val="nil"/>
              <w:left w:val="nil"/>
              <w:bottom w:val="nil"/>
              <w:right w:val="nil"/>
            </w:tcBorders>
          </w:tcPr>
          <w:p w:rsidR="004B5A4C" w:rsidRPr="009C44E4" w:rsidRDefault="004B5A4C" w:rsidP="002F183D">
            <w:pPr>
              <w:pStyle w:val="PlainText"/>
              <w:spacing w:after="40"/>
              <w:rPr>
                <w:rFonts w:asciiTheme="majorBidi" w:hAnsiTheme="majorBidi" w:cstheme="majorBidi"/>
                <w:sz w:val="20"/>
                <w:szCs w:val="20"/>
              </w:rPr>
            </w:pPr>
          </w:p>
        </w:tc>
        <w:tc>
          <w:tcPr>
            <w:tcW w:w="1117" w:type="dxa"/>
            <w:gridSpan w:val="2"/>
            <w:tcBorders>
              <w:top w:val="nil"/>
              <w:left w:val="nil"/>
              <w:bottom w:val="nil"/>
              <w:right w:val="nil"/>
            </w:tcBorders>
          </w:tcPr>
          <w:p w:rsidR="004B5A4C" w:rsidRPr="00564F4F" w:rsidRDefault="004B5A4C" w:rsidP="002F183D">
            <w:pPr>
              <w:pStyle w:val="PlainText"/>
              <w:tabs>
                <w:tab w:val="decimal" w:pos="454"/>
              </w:tabs>
              <w:rPr>
                <w:rFonts w:asciiTheme="majorBidi" w:hAnsiTheme="majorBidi" w:cstheme="majorBidi"/>
                <w:sz w:val="20"/>
                <w:szCs w:val="20"/>
              </w:rPr>
            </w:pPr>
            <w:r w:rsidRPr="00564F4F">
              <w:rPr>
                <w:rFonts w:asciiTheme="majorBidi" w:hAnsiTheme="majorBidi" w:cstheme="majorBidi"/>
                <w:sz w:val="20"/>
                <w:szCs w:val="20"/>
              </w:rPr>
              <w:t>(0.002)</w:t>
            </w:r>
          </w:p>
        </w:tc>
        <w:tc>
          <w:tcPr>
            <w:tcW w:w="1118" w:type="dxa"/>
            <w:gridSpan w:val="2"/>
            <w:tcBorders>
              <w:top w:val="nil"/>
              <w:left w:val="nil"/>
              <w:bottom w:val="nil"/>
              <w:right w:val="nil"/>
            </w:tcBorders>
          </w:tcPr>
          <w:p w:rsidR="004B5A4C" w:rsidRPr="00564F4F" w:rsidRDefault="004B5A4C" w:rsidP="002F183D">
            <w:pPr>
              <w:pStyle w:val="PlainText"/>
              <w:tabs>
                <w:tab w:val="decimal" w:pos="454"/>
              </w:tabs>
              <w:rPr>
                <w:rFonts w:asciiTheme="majorBidi" w:hAnsiTheme="majorBidi" w:cstheme="majorBidi"/>
                <w:sz w:val="20"/>
                <w:szCs w:val="20"/>
              </w:rPr>
            </w:pPr>
            <w:r w:rsidRPr="00564F4F">
              <w:rPr>
                <w:rFonts w:asciiTheme="majorBidi" w:hAnsiTheme="majorBidi" w:cstheme="majorBidi"/>
                <w:sz w:val="20"/>
                <w:szCs w:val="20"/>
              </w:rPr>
              <w:t>(0.023)</w:t>
            </w:r>
          </w:p>
        </w:tc>
        <w:tc>
          <w:tcPr>
            <w:tcW w:w="1118" w:type="dxa"/>
            <w:gridSpan w:val="2"/>
            <w:tcBorders>
              <w:top w:val="nil"/>
              <w:left w:val="nil"/>
              <w:bottom w:val="nil"/>
              <w:right w:val="nil"/>
            </w:tcBorders>
          </w:tcPr>
          <w:p w:rsidR="004B5A4C" w:rsidRDefault="004B5A4C" w:rsidP="002F183D">
            <w:pPr>
              <w:pStyle w:val="PlainText"/>
              <w:tabs>
                <w:tab w:val="decimal" w:pos="454"/>
              </w:tabs>
              <w:rPr>
                <w:rFonts w:asciiTheme="majorBidi" w:hAnsiTheme="majorBidi" w:cstheme="majorBidi"/>
                <w:sz w:val="20"/>
                <w:szCs w:val="20"/>
                <w:lang w:val="en-US"/>
              </w:rPr>
            </w:pPr>
            <w:r w:rsidRPr="00A643F0">
              <w:rPr>
                <w:rFonts w:asciiTheme="majorBidi" w:hAnsiTheme="majorBidi" w:cstheme="majorBidi"/>
                <w:sz w:val="20"/>
                <w:szCs w:val="20"/>
                <w:lang w:val="en-US"/>
              </w:rPr>
              <w:t>(0.090)</w:t>
            </w:r>
          </w:p>
          <w:p w:rsidR="0007708E" w:rsidRPr="00A643F0" w:rsidRDefault="0007708E" w:rsidP="002F183D">
            <w:pPr>
              <w:pStyle w:val="PlainText"/>
              <w:tabs>
                <w:tab w:val="decimal" w:pos="454"/>
              </w:tabs>
              <w:rPr>
                <w:rFonts w:asciiTheme="majorBidi" w:hAnsiTheme="majorBidi" w:cstheme="majorBidi"/>
                <w:sz w:val="20"/>
                <w:szCs w:val="20"/>
                <w:lang w:val="en-US"/>
              </w:rPr>
            </w:pPr>
          </w:p>
        </w:tc>
        <w:tc>
          <w:tcPr>
            <w:tcW w:w="1120" w:type="dxa"/>
            <w:tcBorders>
              <w:top w:val="nil"/>
              <w:left w:val="nil"/>
              <w:bottom w:val="nil"/>
              <w:right w:val="nil"/>
            </w:tcBorders>
          </w:tcPr>
          <w:p w:rsidR="004B5A4C" w:rsidRPr="00A643F0" w:rsidRDefault="004B5A4C" w:rsidP="002F183D">
            <w:pPr>
              <w:pStyle w:val="PlainText"/>
              <w:tabs>
                <w:tab w:val="decimal" w:pos="454"/>
              </w:tabs>
              <w:rPr>
                <w:rFonts w:asciiTheme="majorBidi" w:hAnsiTheme="majorBidi" w:cstheme="majorBidi"/>
                <w:sz w:val="20"/>
                <w:szCs w:val="20"/>
                <w:lang w:val="en-US"/>
              </w:rPr>
            </w:pPr>
          </w:p>
        </w:tc>
      </w:tr>
      <w:tr w:rsidR="004B5A4C" w:rsidRPr="009C44E4" w:rsidTr="003C1D88">
        <w:tc>
          <w:tcPr>
            <w:tcW w:w="4610" w:type="dxa"/>
            <w:gridSpan w:val="2"/>
            <w:tcBorders>
              <w:top w:val="nil"/>
              <w:left w:val="nil"/>
              <w:bottom w:val="nil"/>
              <w:right w:val="nil"/>
            </w:tcBorders>
          </w:tcPr>
          <w:p w:rsidR="004B5A4C" w:rsidRPr="009C44E4" w:rsidRDefault="004B5A4C" w:rsidP="002F183D">
            <w:pPr>
              <w:pStyle w:val="PlainText"/>
              <w:rPr>
                <w:rFonts w:asciiTheme="majorBidi" w:hAnsiTheme="majorBidi" w:cstheme="majorBidi"/>
                <w:sz w:val="20"/>
                <w:szCs w:val="20"/>
              </w:rPr>
            </w:pPr>
            <w:r>
              <w:rPr>
                <w:rFonts w:asciiTheme="majorBidi" w:hAnsiTheme="majorBidi" w:cstheme="majorBidi"/>
                <w:sz w:val="20"/>
                <w:szCs w:val="20"/>
              </w:rPr>
              <w:t>Log of purchase unit values</w:t>
            </w:r>
          </w:p>
        </w:tc>
        <w:tc>
          <w:tcPr>
            <w:tcW w:w="1117" w:type="dxa"/>
            <w:gridSpan w:val="2"/>
            <w:tcBorders>
              <w:top w:val="nil"/>
              <w:left w:val="nil"/>
              <w:bottom w:val="nil"/>
              <w:right w:val="nil"/>
            </w:tcBorders>
          </w:tcPr>
          <w:p w:rsidR="004B5A4C" w:rsidRPr="009C44E4" w:rsidRDefault="004B5A4C" w:rsidP="002F183D">
            <w:pPr>
              <w:pStyle w:val="PlainText"/>
              <w:tabs>
                <w:tab w:val="decimal" w:pos="454"/>
              </w:tabs>
              <w:rPr>
                <w:rFonts w:asciiTheme="majorBidi" w:hAnsiTheme="majorBidi" w:cstheme="majorBidi"/>
                <w:sz w:val="20"/>
                <w:szCs w:val="20"/>
              </w:rPr>
            </w:pPr>
          </w:p>
        </w:tc>
        <w:tc>
          <w:tcPr>
            <w:tcW w:w="1118" w:type="dxa"/>
            <w:gridSpan w:val="2"/>
            <w:tcBorders>
              <w:top w:val="nil"/>
              <w:left w:val="nil"/>
              <w:bottom w:val="nil"/>
              <w:right w:val="nil"/>
            </w:tcBorders>
          </w:tcPr>
          <w:p w:rsidR="004B5A4C" w:rsidRPr="009C44E4" w:rsidRDefault="004B5A4C" w:rsidP="002F183D">
            <w:pPr>
              <w:pStyle w:val="PlainText"/>
              <w:tabs>
                <w:tab w:val="decimal" w:pos="454"/>
              </w:tabs>
              <w:rPr>
                <w:rFonts w:asciiTheme="majorBidi" w:hAnsiTheme="majorBidi" w:cstheme="majorBidi"/>
                <w:sz w:val="20"/>
                <w:szCs w:val="20"/>
              </w:rPr>
            </w:pPr>
          </w:p>
        </w:tc>
        <w:tc>
          <w:tcPr>
            <w:tcW w:w="1118" w:type="dxa"/>
            <w:gridSpan w:val="2"/>
            <w:tcBorders>
              <w:top w:val="nil"/>
              <w:left w:val="nil"/>
              <w:bottom w:val="nil"/>
              <w:right w:val="nil"/>
            </w:tcBorders>
          </w:tcPr>
          <w:p w:rsidR="004B5A4C" w:rsidRPr="00A643F0" w:rsidRDefault="004B5A4C" w:rsidP="002F183D">
            <w:pPr>
              <w:pStyle w:val="PlainText"/>
              <w:tabs>
                <w:tab w:val="decimal" w:pos="454"/>
              </w:tabs>
              <w:rPr>
                <w:rFonts w:asciiTheme="majorBidi" w:hAnsiTheme="majorBidi" w:cstheme="majorBidi"/>
                <w:sz w:val="20"/>
                <w:szCs w:val="20"/>
                <w:lang w:val="en-US"/>
              </w:rPr>
            </w:pPr>
          </w:p>
        </w:tc>
        <w:tc>
          <w:tcPr>
            <w:tcW w:w="1120" w:type="dxa"/>
            <w:tcBorders>
              <w:top w:val="nil"/>
              <w:left w:val="nil"/>
              <w:bottom w:val="nil"/>
              <w:right w:val="nil"/>
            </w:tcBorders>
          </w:tcPr>
          <w:p w:rsidR="004B5A4C" w:rsidRPr="00A643F0" w:rsidRDefault="004B5A4C" w:rsidP="002F183D">
            <w:pPr>
              <w:pStyle w:val="PlainText"/>
              <w:tabs>
                <w:tab w:val="decimal" w:pos="454"/>
              </w:tabs>
              <w:rPr>
                <w:rFonts w:asciiTheme="majorBidi" w:hAnsiTheme="majorBidi" w:cstheme="majorBidi"/>
                <w:sz w:val="20"/>
                <w:szCs w:val="20"/>
                <w:lang w:val="en-US"/>
              </w:rPr>
            </w:pPr>
            <w:r w:rsidRPr="00A643F0">
              <w:rPr>
                <w:rFonts w:asciiTheme="majorBidi" w:hAnsiTheme="majorBidi" w:cstheme="majorBidi"/>
                <w:sz w:val="20"/>
                <w:szCs w:val="20"/>
                <w:lang w:val="en-US"/>
              </w:rPr>
              <w:t>-1.290</w:t>
            </w:r>
          </w:p>
        </w:tc>
      </w:tr>
      <w:tr w:rsidR="004B5A4C" w:rsidRPr="009C44E4" w:rsidTr="003C1D88">
        <w:tc>
          <w:tcPr>
            <w:tcW w:w="4610" w:type="dxa"/>
            <w:gridSpan w:val="2"/>
            <w:tcBorders>
              <w:top w:val="nil"/>
              <w:left w:val="nil"/>
              <w:bottom w:val="nil"/>
              <w:right w:val="nil"/>
            </w:tcBorders>
          </w:tcPr>
          <w:p w:rsidR="004B5A4C" w:rsidRPr="009C44E4" w:rsidRDefault="004B5A4C" w:rsidP="002F183D">
            <w:pPr>
              <w:pStyle w:val="PlainText"/>
              <w:spacing w:after="40"/>
              <w:rPr>
                <w:rFonts w:asciiTheme="majorBidi" w:hAnsiTheme="majorBidi" w:cstheme="majorBidi"/>
                <w:sz w:val="20"/>
                <w:szCs w:val="20"/>
              </w:rPr>
            </w:pPr>
          </w:p>
        </w:tc>
        <w:tc>
          <w:tcPr>
            <w:tcW w:w="1117" w:type="dxa"/>
            <w:gridSpan w:val="2"/>
            <w:tcBorders>
              <w:top w:val="nil"/>
              <w:left w:val="nil"/>
              <w:bottom w:val="nil"/>
              <w:right w:val="nil"/>
            </w:tcBorders>
          </w:tcPr>
          <w:p w:rsidR="004B5A4C" w:rsidRPr="009C44E4" w:rsidRDefault="004B5A4C" w:rsidP="002F183D">
            <w:pPr>
              <w:pStyle w:val="PlainText"/>
              <w:tabs>
                <w:tab w:val="decimal" w:pos="454"/>
              </w:tabs>
              <w:spacing w:after="40"/>
              <w:rPr>
                <w:rFonts w:asciiTheme="majorBidi" w:hAnsiTheme="majorBidi" w:cstheme="majorBidi"/>
                <w:sz w:val="20"/>
                <w:szCs w:val="20"/>
              </w:rPr>
            </w:pPr>
          </w:p>
        </w:tc>
        <w:tc>
          <w:tcPr>
            <w:tcW w:w="1118" w:type="dxa"/>
            <w:gridSpan w:val="2"/>
            <w:tcBorders>
              <w:top w:val="nil"/>
              <w:left w:val="nil"/>
              <w:bottom w:val="nil"/>
              <w:right w:val="nil"/>
            </w:tcBorders>
          </w:tcPr>
          <w:p w:rsidR="004B5A4C" w:rsidRPr="009C44E4" w:rsidRDefault="004B5A4C" w:rsidP="002F183D">
            <w:pPr>
              <w:pStyle w:val="PlainText"/>
              <w:tabs>
                <w:tab w:val="decimal" w:pos="454"/>
              </w:tabs>
              <w:spacing w:after="40"/>
              <w:rPr>
                <w:rFonts w:asciiTheme="majorBidi" w:hAnsiTheme="majorBidi" w:cstheme="majorBidi"/>
                <w:sz w:val="20"/>
                <w:szCs w:val="20"/>
              </w:rPr>
            </w:pPr>
          </w:p>
        </w:tc>
        <w:tc>
          <w:tcPr>
            <w:tcW w:w="1118" w:type="dxa"/>
            <w:gridSpan w:val="2"/>
            <w:tcBorders>
              <w:top w:val="nil"/>
              <w:left w:val="nil"/>
              <w:bottom w:val="nil"/>
              <w:right w:val="nil"/>
            </w:tcBorders>
          </w:tcPr>
          <w:p w:rsidR="004B5A4C" w:rsidRPr="00A643F0" w:rsidRDefault="004B5A4C" w:rsidP="002F183D">
            <w:pPr>
              <w:pStyle w:val="PlainText"/>
              <w:tabs>
                <w:tab w:val="decimal" w:pos="454"/>
              </w:tabs>
              <w:rPr>
                <w:rFonts w:asciiTheme="majorBidi" w:hAnsiTheme="majorBidi" w:cstheme="majorBidi"/>
                <w:sz w:val="20"/>
                <w:szCs w:val="20"/>
                <w:lang w:val="en-US"/>
              </w:rPr>
            </w:pPr>
          </w:p>
        </w:tc>
        <w:tc>
          <w:tcPr>
            <w:tcW w:w="1120" w:type="dxa"/>
            <w:tcBorders>
              <w:top w:val="nil"/>
              <w:left w:val="nil"/>
              <w:bottom w:val="nil"/>
              <w:right w:val="nil"/>
            </w:tcBorders>
          </w:tcPr>
          <w:p w:rsidR="004B5A4C" w:rsidRDefault="004B5A4C" w:rsidP="002F183D">
            <w:pPr>
              <w:pStyle w:val="PlainText"/>
              <w:tabs>
                <w:tab w:val="decimal" w:pos="454"/>
              </w:tabs>
              <w:rPr>
                <w:rFonts w:asciiTheme="majorBidi" w:hAnsiTheme="majorBidi" w:cstheme="majorBidi"/>
                <w:sz w:val="20"/>
                <w:szCs w:val="20"/>
                <w:lang w:val="en-US"/>
              </w:rPr>
            </w:pPr>
            <w:r w:rsidRPr="00A643F0">
              <w:rPr>
                <w:rFonts w:asciiTheme="majorBidi" w:hAnsiTheme="majorBidi" w:cstheme="majorBidi"/>
                <w:sz w:val="20"/>
                <w:szCs w:val="20"/>
                <w:lang w:val="en-US"/>
              </w:rPr>
              <w:t>(0.036)</w:t>
            </w:r>
          </w:p>
          <w:p w:rsidR="0007708E" w:rsidRPr="00A643F0" w:rsidRDefault="0007708E" w:rsidP="002F183D">
            <w:pPr>
              <w:pStyle w:val="PlainText"/>
              <w:tabs>
                <w:tab w:val="decimal" w:pos="454"/>
              </w:tabs>
              <w:rPr>
                <w:rFonts w:asciiTheme="majorBidi" w:hAnsiTheme="majorBidi" w:cstheme="majorBidi"/>
                <w:sz w:val="20"/>
                <w:szCs w:val="20"/>
                <w:lang w:val="en-US"/>
              </w:rPr>
            </w:pPr>
          </w:p>
        </w:tc>
      </w:tr>
      <w:tr w:rsidR="004B5A4C" w:rsidRPr="009C44E4" w:rsidTr="003C1D88">
        <w:tc>
          <w:tcPr>
            <w:tcW w:w="4610" w:type="dxa"/>
            <w:gridSpan w:val="2"/>
            <w:tcBorders>
              <w:top w:val="nil"/>
              <w:left w:val="nil"/>
              <w:bottom w:val="nil"/>
              <w:right w:val="nil"/>
            </w:tcBorders>
          </w:tcPr>
          <w:p w:rsidR="004B5A4C" w:rsidRPr="00A643F0" w:rsidRDefault="004B5A4C" w:rsidP="002F183D">
            <w:pPr>
              <w:pStyle w:val="PlainText"/>
              <w:rPr>
                <w:rFonts w:asciiTheme="majorBidi" w:hAnsiTheme="majorBidi" w:cstheme="majorBidi"/>
                <w:sz w:val="20"/>
                <w:szCs w:val="20"/>
                <w:lang w:val="en-US"/>
              </w:rPr>
            </w:pPr>
            <w:r w:rsidRPr="00A643F0">
              <w:rPr>
                <w:rFonts w:asciiTheme="majorBidi" w:hAnsiTheme="majorBidi" w:cstheme="majorBidi"/>
                <w:sz w:val="20"/>
                <w:szCs w:val="20"/>
                <w:lang w:val="en-US"/>
              </w:rPr>
              <w:t>Log of household total expenditure</w:t>
            </w:r>
          </w:p>
        </w:tc>
        <w:tc>
          <w:tcPr>
            <w:tcW w:w="1117" w:type="dxa"/>
            <w:gridSpan w:val="2"/>
            <w:tcBorders>
              <w:top w:val="nil"/>
              <w:left w:val="nil"/>
              <w:bottom w:val="nil"/>
              <w:right w:val="nil"/>
            </w:tcBorders>
          </w:tcPr>
          <w:p w:rsidR="004B5A4C" w:rsidRPr="00564F4F" w:rsidRDefault="004B5A4C" w:rsidP="002F183D">
            <w:pPr>
              <w:pStyle w:val="PlainText"/>
              <w:tabs>
                <w:tab w:val="decimal" w:pos="454"/>
              </w:tabs>
              <w:rPr>
                <w:rFonts w:asciiTheme="majorBidi" w:hAnsiTheme="majorBidi" w:cstheme="majorBidi"/>
                <w:sz w:val="20"/>
                <w:szCs w:val="20"/>
              </w:rPr>
            </w:pPr>
            <w:r w:rsidRPr="00564F4F">
              <w:rPr>
                <w:rFonts w:asciiTheme="majorBidi" w:hAnsiTheme="majorBidi" w:cstheme="majorBidi"/>
                <w:sz w:val="20"/>
                <w:szCs w:val="20"/>
              </w:rPr>
              <w:t>-0.009</w:t>
            </w:r>
          </w:p>
        </w:tc>
        <w:tc>
          <w:tcPr>
            <w:tcW w:w="1118" w:type="dxa"/>
            <w:gridSpan w:val="2"/>
            <w:tcBorders>
              <w:top w:val="nil"/>
              <w:left w:val="nil"/>
              <w:bottom w:val="nil"/>
              <w:right w:val="nil"/>
            </w:tcBorders>
          </w:tcPr>
          <w:p w:rsidR="004B5A4C" w:rsidRPr="00564F4F" w:rsidRDefault="004B5A4C" w:rsidP="002F183D">
            <w:pPr>
              <w:pStyle w:val="PlainText"/>
              <w:tabs>
                <w:tab w:val="decimal" w:pos="454"/>
              </w:tabs>
              <w:rPr>
                <w:rFonts w:asciiTheme="majorBidi" w:hAnsiTheme="majorBidi" w:cstheme="majorBidi"/>
                <w:sz w:val="20"/>
                <w:szCs w:val="20"/>
              </w:rPr>
            </w:pPr>
            <w:r w:rsidRPr="00564F4F">
              <w:rPr>
                <w:rFonts w:asciiTheme="majorBidi" w:hAnsiTheme="majorBidi" w:cstheme="majorBidi"/>
                <w:sz w:val="20"/>
                <w:szCs w:val="20"/>
              </w:rPr>
              <w:t>0.030</w:t>
            </w:r>
          </w:p>
        </w:tc>
        <w:tc>
          <w:tcPr>
            <w:tcW w:w="1118" w:type="dxa"/>
            <w:gridSpan w:val="2"/>
            <w:tcBorders>
              <w:top w:val="nil"/>
              <w:left w:val="nil"/>
              <w:bottom w:val="nil"/>
              <w:right w:val="nil"/>
            </w:tcBorders>
          </w:tcPr>
          <w:p w:rsidR="004B5A4C" w:rsidRPr="00A643F0" w:rsidRDefault="004B5A4C" w:rsidP="002F183D">
            <w:pPr>
              <w:pStyle w:val="PlainText"/>
              <w:tabs>
                <w:tab w:val="decimal" w:pos="454"/>
              </w:tabs>
              <w:rPr>
                <w:rFonts w:asciiTheme="majorBidi" w:hAnsiTheme="majorBidi" w:cstheme="majorBidi"/>
                <w:sz w:val="20"/>
                <w:szCs w:val="20"/>
                <w:lang w:val="en-US"/>
              </w:rPr>
            </w:pPr>
            <w:r w:rsidRPr="00A643F0">
              <w:rPr>
                <w:rFonts w:asciiTheme="majorBidi" w:hAnsiTheme="majorBidi" w:cstheme="majorBidi"/>
                <w:sz w:val="20"/>
                <w:szCs w:val="20"/>
                <w:lang w:val="en-US"/>
              </w:rPr>
              <w:t>0.165</w:t>
            </w:r>
          </w:p>
        </w:tc>
        <w:tc>
          <w:tcPr>
            <w:tcW w:w="1120" w:type="dxa"/>
            <w:tcBorders>
              <w:top w:val="nil"/>
              <w:left w:val="nil"/>
              <w:bottom w:val="nil"/>
              <w:right w:val="nil"/>
            </w:tcBorders>
          </w:tcPr>
          <w:p w:rsidR="004B5A4C" w:rsidRPr="00A643F0" w:rsidRDefault="004B5A4C" w:rsidP="002F183D">
            <w:pPr>
              <w:pStyle w:val="PlainText"/>
              <w:tabs>
                <w:tab w:val="decimal" w:pos="454"/>
              </w:tabs>
              <w:rPr>
                <w:rFonts w:asciiTheme="majorBidi" w:hAnsiTheme="majorBidi" w:cstheme="majorBidi"/>
                <w:sz w:val="20"/>
                <w:szCs w:val="20"/>
                <w:lang w:val="en-US"/>
              </w:rPr>
            </w:pPr>
            <w:r w:rsidRPr="00A643F0">
              <w:rPr>
                <w:rFonts w:asciiTheme="majorBidi" w:hAnsiTheme="majorBidi" w:cstheme="majorBidi"/>
                <w:sz w:val="20"/>
                <w:szCs w:val="20"/>
                <w:lang w:val="en-US"/>
              </w:rPr>
              <w:t>0.223</w:t>
            </w:r>
          </w:p>
        </w:tc>
      </w:tr>
      <w:tr w:rsidR="004B5A4C" w:rsidRPr="009C44E4" w:rsidTr="003C1D88">
        <w:tc>
          <w:tcPr>
            <w:tcW w:w="4610" w:type="dxa"/>
            <w:gridSpan w:val="2"/>
            <w:tcBorders>
              <w:top w:val="nil"/>
              <w:left w:val="nil"/>
              <w:bottom w:val="nil"/>
              <w:right w:val="nil"/>
            </w:tcBorders>
          </w:tcPr>
          <w:p w:rsidR="004B5A4C" w:rsidRPr="00A643F0" w:rsidRDefault="004B5A4C" w:rsidP="002F183D">
            <w:pPr>
              <w:pStyle w:val="PlainText"/>
              <w:spacing w:after="40"/>
              <w:rPr>
                <w:rFonts w:asciiTheme="majorBidi" w:hAnsiTheme="majorBidi" w:cstheme="majorBidi"/>
                <w:sz w:val="20"/>
                <w:szCs w:val="20"/>
                <w:lang w:val="en-US"/>
              </w:rPr>
            </w:pPr>
          </w:p>
        </w:tc>
        <w:tc>
          <w:tcPr>
            <w:tcW w:w="1117" w:type="dxa"/>
            <w:gridSpan w:val="2"/>
            <w:tcBorders>
              <w:top w:val="nil"/>
              <w:left w:val="nil"/>
              <w:bottom w:val="nil"/>
              <w:right w:val="nil"/>
            </w:tcBorders>
          </w:tcPr>
          <w:p w:rsidR="004B5A4C" w:rsidRPr="00564F4F" w:rsidRDefault="004B5A4C" w:rsidP="002F183D">
            <w:pPr>
              <w:pStyle w:val="PlainText"/>
              <w:tabs>
                <w:tab w:val="decimal" w:pos="454"/>
              </w:tabs>
              <w:rPr>
                <w:rFonts w:asciiTheme="majorBidi" w:hAnsiTheme="majorBidi" w:cstheme="majorBidi"/>
                <w:sz w:val="20"/>
                <w:szCs w:val="20"/>
              </w:rPr>
            </w:pPr>
            <w:r w:rsidRPr="00564F4F">
              <w:rPr>
                <w:rFonts w:asciiTheme="majorBidi" w:hAnsiTheme="majorBidi" w:cstheme="majorBidi"/>
                <w:sz w:val="20"/>
                <w:szCs w:val="20"/>
              </w:rPr>
              <w:t>(0.000)</w:t>
            </w:r>
          </w:p>
        </w:tc>
        <w:tc>
          <w:tcPr>
            <w:tcW w:w="1118" w:type="dxa"/>
            <w:gridSpan w:val="2"/>
            <w:tcBorders>
              <w:top w:val="nil"/>
              <w:left w:val="nil"/>
              <w:bottom w:val="nil"/>
              <w:right w:val="nil"/>
            </w:tcBorders>
          </w:tcPr>
          <w:p w:rsidR="004B5A4C" w:rsidRPr="00564F4F" w:rsidRDefault="004B5A4C" w:rsidP="002F183D">
            <w:pPr>
              <w:pStyle w:val="PlainText"/>
              <w:tabs>
                <w:tab w:val="decimal" w:pos="454"/>
              </w:tabs>
              <w:rPr>
                <w:rFonts w:asciiTheme="majorBidi" w:hAnsiTheme="majorBidi" w:cstheme="majorBidi"/>
                <w:sz w:val="20"/>
                <w:szCs w:val="20"/>
              </w:rPr>
            </w:pPr>
            <w:r w:rsidRPr="00564F4F">
              <w:rPr>
                <w:rFonts w:asciiTheme="majorBidi" w:hAnsiTheme="majorBidi" w:cstheme="majorBidi"/>
                <w:sz w:val="20"/>
                <w:szCs w:val="20"/>
              </w:rPr>
              <w:t>(0.004)</w:t>
            </w:r>
          </w:p>
        </w:tc>
        <w:tc>
          <w:tcPr>
            <w:tcW w:w="1118" w:type="dxa"/>
            <w:gridSpan w:val="2"/>
            <w:tcBorders>
              <w:top w:val="nil"/>
              <w:left w:val="nil"/>
              <w:bottom w:val="nil"/>
              <w:right w:val="nil"/>
            </w:tcBorders>
          </w:tcPr>
          <w:p w:rsidR="004B5A4C" w:rsidRPr="00A643F0" w:rsidRDefault="004B5A4C" w:rsidP="002F183D">
            <w:pPr>
              <w:pStyle w:val="PlainText"/>
              <w:tabs>
                <w:tab w:val="decimal" w:pos="454"/>
              </w:tabs>
              <w:rPr>
                <w:rFonts w:asciiTheme="majorBidi" w:hAnsiTheme="majorBidi" w:cstheme="majorBidi"/>
                <w:sz w:val="20"/>
                <w:szCs w:val="20"/>
                <w:lang w:val="en-US"/>
              </w:rPr>
            </w:pPr>
            <w:r w:rsidRPr="00A643F0">
              <w:rPr>
                <w:rFonts w:asciiTheme="majorBidi" w:hAnsiTheme="majorBidi" w:cstheme="majorBidi"/>
                <w:sz w:val="20"/>
                <w:szCs w:val="20"/>
                <w:lang w:val="en-US"/>
              </w:rPr>
              <w:t>(0.016)</w:t>
            </w:r>
          </w:p>
        </w:tc>
        <w:tc>
          <w:tcPr>
            <w:tcW w:w="1120" w:type="dxa"/>
            <w:tcBorders>
              <w:top w:val="nil"/>
              <w:left w:val="nil"/>
              <w:bottom w:val="nil"/>
              <w:right w:val="nil"/>
            </w:tcBorders>
          </w:tcPr>
          <w:p w:rsidR="004B5A4C" w:rsidRDefault="004B5A4C" w:rsidP="002F183D">
            <w:pPr>
              <w:pStyle w:val="PlainText"/>
              <w:tabs>
                <w:tab w:val="decimal" w:pos="454"/>
              </w:tabs>
              <w:rPr>
                <w:rFonts w:asciiTheme="majorBidi" w:hAnsiTheme="majorBidi" w:cstheme="majorBidi"/>
                <w:sz w:val="20"/>
                <w:szCs w:val="20"/>
                <w:lang w:val="en-US"/>
              </w:rPr>
            </w:pPr>
            <w:r w:rsidRPr="00A643F0">
              <w:rPr>
                <w:rFonts w:asciiTheme="majorBidi" w:hAnsiTheme="majorBidi" w:cstheme="majorBidi"/>
                <w:sz w:val="20"/>
                <w:szCs w:val="20"/>
                <w:lang w:val="en-US"/>
              </w:rPr>
              <w:t>(0.014)</w:t>
            </w:r>
          </w:p>
          <w:p w:rsidR="0007708E" w:rsidRPr="00A643F0" w:rsidRDefault="0007708E" w:rsidP="002F183D">
            <w:pPr>
              <w:pStyle w:val="PlainText"/>
              <w:tabs>
                <w:tab w:val="decimal" w:pos="454"/>
              </w:tabs>
              <w:rPr>
                <w:rFonts w:asciiTheme="majorBidi" w:hAnsiTheme="majorBidi" w:cstheme="majorBidi"/>
                <w:sz w:val="20"/>
                <w:szCs w:val="20"/>
                <w:lang w:val="en-US"/>
              </w:rPr>
            </w:pPr>
          </w:p>
        </w:tc>
      </w:tr>
      <w:tr w:rsidR="004B5A4C" w:rsidRPr="009C44E4" w:rsidTr="003C1D88">
        <w:tc>
          <w:tcPr>
            <w:tcW w:w="4610" w:type="dxa"/>
            <w:gridSpan w:val="2"/>
            <w:tcBorders>
              <w:top w:val="nil"/>
              <w:left w:val="nil"/>
              <w:bottom w:val="nil"/>
              <w:right w:val="nil"/>
            </w:tcBorders>
          </w:tcPr>
          <w:p w:rsidR="004B5A4C" w:rsidRPr="00A643F0" w:rsidRDefault="004B5A4C" w:rsidP="002F183D">
            <w:pPr>
              <w:pStyle w:val="PlainText"/>
              <w:rPr>
                <w:rFonts w:asciiTheme="majorBidi" w:hAnsiTheme="majorBidi" w:cstheme="majorBidi"/>
                <w:sz w:val="20"/>
                <w:szCs w:val="20"/>
                <w:lang w:val="en-US"/>
              </w:rPr>
            </w:pPr>
            <w:r w:rsidRPr="00A643F0">
              <w:rPr>
                <w:rFonts w:asciiTheme="majorBidi" w:hAnsiTheme="majorBidi" w:cstheme="majorBidi"/>
                <w:sz w:val="20"/>
                <w:szCs w:val="20"/>
                <w:lang w:val="en-US"/>
              </w:rPr>
              <w:t>Log of household size</w:t>
            </w:r>
          </w:p>
        </w:tc>
        <w:tc>
          <w:tcPr>
            <w:tcW w:w="1117" w:type="dxa"/>
            <w:gridSpan w:val="2"/>
            <w:tcBorders>
              <w:top w:val="nil"/>
              <w:left w:val="nil"/>
              <w:bottom w:val="nil"/>
              <w:right w:val="nil"/>
            </w:tcBorders>
          </w:tcPr>
          <w:p w:rsidR="004B5A4C" w:rsidRPr="00564F4F" w:rsidRDefault="004B5A4C" w:rsidP="002F183D">
            <w:pPr>
              <w:pStyle w:val="PlainText"/>
              <w:tabs>
                <w:tab w:val="decimal" w:pos="454"/>
              </w:tabs>
              <w:rPr>
                <w:rFonts w:asciiTheme="majorBidi" w:hAnsiTheme="majorBidi" w:cstheme="majorBidi"/>
                <w:sz w:val="20"/>
                <w:szCs w:val="20"/>
              </w:rPr>
            </w:pPr>
            <w:r w:rsidRPr="00564F4F">
              <w:rPr>
                <w:rFonts w:asciiTheme="majorBidi" w:hAnsiTheme="majorBidi" w:cstheme="majorBidi"/>
                <w:sz w:val="20"/>
                <w:szCs w:val="20"/>
              </w:rPr>
              <w:t>0.003</w:t>
            </w:r>
          </w:p>
        </w:tc>
        <w:tc>
          <w:tcPr>
            <w:tcW w:w="1118" w:type="dxa"/>
            <w:gridSpan w:val="2"/>
            <w:tcBorders>
              <w:top w:val="nil"/>
              <w:left w:val="nil"/>
              <w:bottom w:val="nil"/>
              <w:right w:val="nil"/>
            </w:tcBorders>
          </w:tcPr>
          <w:p w:rsidR="004B5A4C" w:rsidRPr="00564F4F" w:rsidRDefault="004B5A4C" w:rsidP="002F183D">
            <w:pPr>
              <w:pStyle w:val="PlainText"/>
              <w:tabs>
                <w:tab w:val="decimal" w:pos="454"/>
              </w:tabs>
              <w:rPr>
                <w:rFonts w:asciiTheme="majorBidi" w:hAnsiTheme="majorBidi" w:cstheme="majorBidi"/>
                <w:sz w:val="20"/>
                <w:szCs w:val="20"/>
              </w:rPr>
            </w:pPr>
            <w:r w:rsidRPr="00564F4F">
              <w:rPr>
                <w:rFonts w:asciiTheme="majorBidi" w:hAnsiTheme="majorBidi" w:cstheme="majorBidi"/>
                <w:sz w:val="20"/>
                <w:szCs w:val="20"/>
              </w:rPr>
              <w:t>-0.088</w:t>
            </w:r>
          </w:p>
        </w:tc>
        <w:tc>
          <w:tcPr>
            <w:tcW w:w="1118" w:type="dxa"/>
            <w:gridSpan w:val="2"/>
            <w:tcBorders>
              <w:top w:val="nil"/>
              <w:left w:val="nil"/>
              <w:bottom w:val="nil"/>
              <w:right w:val="nil"/>
            </w:tcBorders>
          </w:tcPr>
          <w:p w:rsidR="004B5A4C" w:rsidRPr="00A643F0" w:rsidRDefault="004B5A4C" w:rsidP="002F183D">
            <w:pPr>
              <w:pStyle w:val="PlainText"/>
              <w:tabs>
                <w:tab w:val="decimal" w:pos="454"/>
              </w:tabs>
              <w:rPr>
                <w:rFonts w:asciiTheme="majorBidi" w:hAnsiTheme="majorBidi" w:cstheme="majorBidi"/>
                <w:sz w:val="20"/>
                <w:szCs w:val="20"/>
                <w:lang w:val="en-US"/>
              </w:rPr>
            </w:pPr>
            <w:r w:rsidRPr="00A643F0">
              <w:rPr>
                <w:rFonts w:asciiTheme="majorBidi" w:hAnsiTheme="majorBidi" w:cstheme="majorBidi"/>
                <w:sz w:val="20"/>
                <w:szCs w:val="20"/>
                <w:lang w:val="en-US"/>
              </w:rPr>
              <w:t>0.395</w:t>
            </w:r>
          </w:p>
        </w:tc>
        <w:tc>
          <w:tcPr>
            <w:tcW w:w="1120" w:type="dxa"/>
            <w:tcBorders>
              <w:top w:val="nil"/>
              <w:left w:val="nil"/>
              <w:bottom w:val="nil"/>
              <w:right w:val="nil"/>
            </w:tcBorders>
          </w:tcPr>
          <w:p w:rsidR="004B5A4C" w:rsidRPr="00A643F0" w:rsidRDefault="004B5A4C" w:rsidP="002F183D">
            <w:pPr>
              <w:pStyle w:val="PlainText"/>
              <w:tabs>
                <w:tab w:val="decimal" w:pos="454"/>
              </w:tabs>
              <w:rPr>
                <w:rFonts w:asciiTheme="majorBidi" w:hAnsiTheme="majorBidi" w:cstheme="majorBidi"/>
                <w:sz w:val="20"/>
                <w:szCs w:val="20"/>
                <w:lang w:val="en-US"/>
              </w:rPr>
            </w:pPr>
            <w:r w:rsidRPr="00A643F0">
              <w:rPr>
                <w:rFonts w:asciiTheme="majorBidi" w:hAnsiTheme="majorBidi" w:cstheme="majorBidi"/>
                <w:sz w:val="20"/>
                <w:szCs w:val="20"/>
                <w:lang w:val="en-US"/>
              </w:rPr>
              <w:t>0.221</w:t>
            </w:r>
          </w:p>
        </w:tc>
      </w:tr>
      <w:tr w:rsidR="004B5A4C" w:rsidRPr="009C44E4" w:rsidTr="003C1D88">
        <w:tc>
          <w:tcPr>
            <w:tcW w:w="4610" w:type="dxa"/>
            <w:gridSpan w:val="2"/>
            <w:tcBorders>
              <w:top w:val="nil"/>
              <w:left w:val="nil"/>
              <w:bottom w:val="nil"/>
              <w:right w:val="nil"/>
            </w:tcBorders>
          </w:tcPr>
          <w:p w:rsidR="004B5A4C" w:rsidRPr="00A643F0" w:rsidRDefault="004B5A4C" w:rsidP="002F183D">
            <w:pPr>
              <w:pStyle w:val="PlainText"/>
              <w:spacing w:after="40"/>
              <w:rPr>
                <w:rFonts w:asciiTheme="majorBidi" w:hAnsiTheme="majorBidi" w:cstheme="majorBidi"/>
                <w:sz w:val="20"/>
                <w:szCs w:val="20"/>
                <w:lang w:val="en-US"/>
              </w:rPr>
            </w:pPr>
          </w:p>
        </w:tc>
        <w:tc>
          <w:tcPr>
            <w:tcW w:w="1117" w:type="dxa"/>
            <w:gridSpan w:val="2"/>
            <w:tcBorders>
              <w:top w:val="nil"/>
              <w:left w:val="nil"/>
              <w:bottom w:val="nil"/>
              <w:right w:val="nil"/>
            </w:tcBorders>
          </w:tcPr>
          <w:p w:rsidR="004B5A4C" w:rsidRPr="00564F4F" w:rsidRDefault="004B5A4C" w:rsidP="002F183D">
            <w:pPr>
              <w:pStyle w:val="PlainText"/>
              <w:tabs>
                <w:tab w:val="decimal" w:pos="454"/>
              </w:tabs>
              <w:rPr>
                <w:rFonts w:asciiTheme="majorBidi" w:hAnsiTheme="majorBidi" w:cstheme="majorBidi"/>
                <w:sz w:val="20"/>
                <w:szCs w:val="20"/>
              </w:rPr>
            </w:pPr>
            <w:r w:rsidRPr="00564F4F">
              <w:rPr>
                <w:rFonts w:asciiTheme="majorBidi" w:hAnsiTheme="majorBidi" w:cstheme="majorBidi"/>
                <w:sz w:val="20"/>
                <w:szCs w:val="20"/>
              </w:rPr>
              <w:t>(0.001)</w:t>
            </w:r>
          </w:p>
        </w:tc>
        <w:tc>
          <w:tcPr>
            <w:tcW w:w="1118" w:type="dxa"/>
            <w:gridSpan w:val="2"/>
            <w:tcBorders>
              <w:top w:val="nil"/>
              <w:left w:val="nil"/>
              <w:bottom w:val="nil"/>
              <w:right w:val="nil"/>
            </w:tcBorders>
          </w:tcPr>
          <w:p w:rsidR="004B5A4C" w:rsidRPr="00564F4F" w:rsidRDefault="004B5A4C" w:rsidP="002F183D">
            <w:pPr>
              <w:pStyle w:val="PlainText"/>
              <w:tabs>
                <w:tab w:val="decimal" w:pos="454"/>
              </w:tabs>
              <w:rPr>
                <w:rFonts w:asciiTheme="majorBidi" w:hAnsiTheme="majorBidi" w:cstheme="majorBidi"/>
                <w:sz w:val="20"/>
                <w:szCs w:val="20"/>
              </w:rPr>
            </w:pPr>
            <w:r w:rsidRPr="00564F4F">
              <w:rPr>
                <w:rFonts w:asciiTheme="majorBidi" w:hAnsiTheme="majorBidi" w:cstheme="majorBidi"/>
                <w:sz w:val="20"/>
                <w:szCs w:val="20"/>
              </w:rPr>
              <w:t>(0.005)</w:t>
            </w:r>
          </w:p>
        </w:tc>
        <w:tc>
          <w:tcPr>
            <w:tcW w:w="1118" w:type="dxa"/>
            <w:gridSpan w:val="2"/>
            <w:tcBorders>
              <w:top w:val="nil"/>
              <w:left w:val="nil"/>
              <w:bottom w:val="nil"/>
              <w:right w:val="nil"/>
            </w:tcBorders>
          </w:tcPr>
          <w:p w:rsidR="004B5A4C" w:rsidRPr="00A643F0" w:rsidRDefault="004B5A4C" w:rsidP="002F183D">
            <w:pPr>
              <w:pStyle w:val="PlainText"/>
              <w:tabs>
                <w:tab w:val="decimal" w:pos="454"/>
              </w:tabs>
              <w:rPr>
                <w:rFonts w:asciiTheme="majorBidi" w:hAnsiTheme="majorBidi" w:cstheme="majorBidi"/>
                <w:sz w:val="20"/>
                <w:szCs w:val="20"/>
                <w:lang w:val="en-US"/>
              </w:rPr>
            </w:pPr>
            <w:r w:rsidRPr="00A643F0">
              <w:rPr>
                <w:rFonts w:asciiTheme="majorBidi" w:hAnsiTheme="majorBidi" w:cstheme="majorBidi"/>
                <w:sz w:val="20"/>
                <w:szCs w:val="20"/>
                <w:lang w:val="en-US"/>
              </w:rPr>
              <w:t>(0.025)</w:t>
            </w:r>
          </w:p>
        </w:tc>
        <w:tc>
          <w:tcPr>
            <w:tcW w:w="1120" w:type="dxa"/>
            <w:tcBorders>
              <w:top w:val="nil"/>
              <w:left w:val="nil"/>
              <w:bottom w:val="nil"/>
              <w:right w:val="nil"/>
            </w:tcBorders>
          </w:tcPr>
          <w:p w:rsidR="004B5A4C" w:rsidRDefault="004B5A4C" w:rsidP="002F183D">
            <w:pPr>
              <w:pStyle w:val="PlainText"/>
              <w:tabs>
                <w:tab w:val="decimal" w:pos="454"/>
              </w:tabs>
              <w:rPr>
                <w:rFonts w:asciiTheme="majorBidi" w:hAnsiTheme="majorBidi" w:cstheme="majorBidi"/>
                <w:sz w:val="20"/>
                <w:szCs w:val="20"/>
                <w:lang w:val="en-US"/>
              </w:rPr>
            </w:pPr>
            <w:r w:rsidRPr="00A643F0">
              <w:rPr>
                <w:rFonts w:asciiTheme="majorBidi" w:hAnsiTheme="majorBidi" w:cstheme="majorBidi"/>
                <w:sz w:val="20"/>
                <w:szCs w:val="20"/>
                <w:lang w:val="en-US"/>
              </w:rPr>
              <w:t>(0.023)</w:t>
            </w:r>
          </w:p>
          <w:p w:rsidR="0007708E" w:rsidRPr="00A643F0" w:rsidRDefault="0007708E" w:rsidP="002F183D">
            <w:pPr>
              <w:pStyle w:val="PlainText"/>
              <w:tabs>
                <w:tab w:val="decimal" w:pos="454"/>
              </w:tabs>
              <w:rPr>
                <w:rFonts w:asciiTheme="majorBidi" w:hAnsiTheme="majorBidi" w:cstheme="majorBidi"/>
                <w:sz w:val="20"/>
                <w:szCs w:val="20"/>
                <w:lang w:val="en-US"/>
              </w:rPr>
            </w:pPr>
          </w:p>
        </w:tc>
      </w:tr>
      <w:tr w:rsidR="004B5A4C" w:rsidRPr="009C44E4" w:rsidTr="003C1D88">
        <w:tc>
          <w:tcPr>
            <w:tcW w:w="4610" w:type="dxa"/>
            <w:gridSpan w:val="2"/>
            <w:tcBorders>
              <w:top w:val="nil"/>
              <w:left w:val="nil"/>
              <w:bottom w:val="nil"/>
              <w:right w:val="nil"/>
            </w:tcBorders>
          </w:tcPr>
          <w:p w:rsidR="004B5A4C" w:rsidRPr="00A643F0" w:rsidRDefault="004B5A4C" w:rsidP="002F183D">
            <w:pPr>
              <w:pStyle w:val="PlainText"/>
              <w:rPr>
                <w:rFonts w:asciiTheme="majorBidi" w:hAnsiTheme="majorBidi" w:cstheme="majorBidi"/>
                <w:sz w:val="20"/>
                <w:szCs w:val="20"/>
                <w:lang w:val="en-US"/>
              </w:rPr>
            </w:pPr>
            <w:r w:rsidRPr="00A643F0">
              <w:rPr>
                <w:rFonts w:asciiTheme="majorBidi" w:hAnsiTheme="majorBidi" w:cstheme="majorBidi"/>
                <w:sz w:val="20"/>
                <w:szCs w:val="20"/>
                <w:lang w:val="en-US"/>
              </w:rPr>
              <w:t>Share of female children (0 to 11)</w:t>
            </w:r>
          </w:p>
        </w:tc>
        <w:tc>
          <w:tcPr>
            <w:tcW w:w="1117" w:type="dxa"/>
            <w:gridSpan w:val="2"/>
            <w:tcBorders>
              <w:top w:val="nil"/>
              <w:left w:val="nil"/>
              <w:bottom w:val="nil"/>
              <w:right w:val="nil"/>
            </w:tcBorders>
          </w:tcPr>
          <w:p w:rsidR="004B5A4C" w:rsidRPr="00564F4F" w:rsidRDefault="004B5A4C" w:rsidP="002F183D">
            <w:pPr>
              <w:pStyle w:val="PlainText"/>
              <w:tabs>
                <w:tab w:val="decimal" w:pos="454"/>
              </w:tabs>
              <w:rPr>
                <w:rFonts w:asciiTheme="majorBidi" w:hAnsiTheme="majorBidi" w:cstheme="majorBidi"/>
                <w:sz w:val="20"/>
                <w:szCs w:val="20"/>
              </w:rPr>
            </w:pPr>
            <w:r w:rsidRPr="00564F4F">
              <w:rPr>
                <w:rFonts w:asciiTheme="majorBidi" w:hAnsiTheme="majorBidi" w:cstheme="majorBidi"/>
                <w:sz w:val="20"/>
                <w:szCs w:val="20"/>
              </w:rPr>
              <w:t>-0.008</w:t>
            </w:r>
          </w:p>
        </w:tc>
        <w:tc>
          <w:tcPr>
            <w:tcW w:w="1118" w:type="dxa"/>
            <w:gridSpan w:val="2"/>
            <w:tcBorders>
              <w:top w:val="nil"/>
              <w:left w:val="nil"/>
              <w:bottom w:val="nil"/>
              <w:right w:val="nil"/>
            </w:tcBorders>
          </w:tcPr>
          <w:p w:rsidR="004B5A4C" w:rsidRPr="00564F4F" w:rsidRDefault="004B5A4C" w:rsidP="002F183D">
            <w:pPr>
              <w:pStyle w:val="PlainText"/>
              <w:tabs>
                <w:tab w:val="decimal" w:pos="454"/>
              </w:tabs>
              <w:rPr>
                <w:rFonts w:asciiTheme="majorBidi" w:hAnsiTheme="majorBidi" w:cstheme="majorBidi"/>
                <w:sz w:val="20"/>
                <w:szCs w:val="20"/>
              </w:rPr>
            </w:pPr>
            <w:r w:rsidRPr="00564F4F">
              <w:rPr>
                <w:rFonts w:asciiTheme="majorBidi" w:hAnsiTheme="majorBidi" w:cstheme="majorBidi"/>
                <w:sz w:val="20"/>
                <w:szCs w:val="20"/>
              </w:rPr>
              <w:t>0.050</w:t>
            </w:r>
          </w:p>
        </w:tc>
        <w:tc>
          <w:tcPr>
            <w:tcW w:w="1118" w:type="dxa"/>
            <w:gridSpan w:val="2"/>
            <w:tcBorders>
              <w:top w:val="nil"/>
              <w:left w:val="nil"/>
              <w:bottom w:val="nil"/>
              <w:right w:val="nil"/>
            </w:tcBorders>
          </w:tcPr>
          <w:p w:rsidR="004B5A4C" w:rsidRPr="00A643F0" w:rsidRDefault="004B5A4C" w:rsidP="002F183D">
            <w:pPr>
              <w:pStyle w:val="PlainText"/>
              <w:tabs>
                <w:tab w:val="decimal" w:pos="454"/>
              </w:tabs>
              <w:rPr>
                <w:rFonts w:asciiTheme="majorBidi" w:hAnsiTheme="majorBidi" w:cstheme="majorBidi"/>
                <w:sz w:val="20"/>
                <w:szCs w:val="20"/>
                <w:lang w:val="en-US"/>
              </w:rPr>
            </w:pPr>
            <w:r w:rsidRPr="00A643F0">
              <w:rPr>
                <w:rFonts w:asciiTheme="majorBidi" w:hAnsiTheme="majorBidi" w:cstheme="majorBidi"/>
                <w:sz w:val="20"/>
                <w:szCs w:val="20"/>
                <w:lang w:val="en-US"/>
              </w:rPr>
              <w:t>-0.360</w:t>
            </w:r>
          </w:p>
        </w:tc>
        <w:tc>
          <w:tcPr>
            <w:tcW w:w="1120" w:type="dxa"/>
            <w:tcBorders>
              <w:top w:val="nil"/>
              <w:left w:val="nil"/>
              <w:bottom w:val="nil"/>
              <w:right w:val="nil"/>
            </w:tcBorders>
          </w:tcPr>
          <w:p w:rsidR="004B5A4C" w:rsidRPr="00A643F0" w:rsidRDefault="004B5A4C" w:rsidP="002F183D">
            <w:pPr>
              <w:pStyle w:val="PlainText"/>
              <w:tabs>
                <w:tab w:val="decimal" w:pos="454"/>
              </w:tabs>
              <w:rPr>
                <w:rFonts w:asciiTheme="majorBidi" w:hAnsiTheme="majorBidi" w:cstheme="majorBidi"/>
                <w:sz w:val="20"/>
                <w:szCs w:val="20"/>
                <w:lang w:val="en-US"/>
              </w:rPr>
            </w:pPr>
            <w:r w:rsidRPr="00A643F0">
              <w:rPr>
                <w:rFonts w:asciiTheme="majorBidi" w:hAnsiTheme="majorBidi" w:cstheme="majorBidi"/>
                <w:sz w:val="20"/>
                <w:szCs w:val="20"/>
                <w:lang w:val="en-US"/>
              </w:rPr>
              <w:t>-0.280</w:t>
            </w:r>
          </w:p>
        </w:tc>
      </w:tr>
      <w:tr w:rsidR="004B5A4C" w:rsidRPr="009C44E4" w:rsidTr="003C1D88">
        <w:tc>
          <w:tcPr>
            <w:tcW w:w="4610" w:type="dxa"/>
            <w:gridSpan w:val="2"/>
            <w:tcBorders>
              <w:top w:val="nil"/>
              <w:left w:val="nil"/>
              <w:bottom w:val="nil"/>
              <w:right w:val="nil"/>
            </w:tcBorders>
          </w:tcPr>
          <w:p w:rsidR="004B5A4C" w:rsidRPr="00A643F0" w:rsidRDefault="004B5A4C" w:rsidP="002F183D">
            <w:pPr>
              <w:pStyle w:val="PlainText"/>
              <w:spacing w:after="40"/>
              <w:rPr>
                <w:rFonts w:asciiTheme="majorBidi" w:hAnsiTheme="majorBidi" w:cstheme="majorBidi"/>
                <w:sz w:val="20"/>
                <w:szCs w:val="20"/>
                <w:lang w:val="en-US"/>
              </w:rPr>
            </w:pPr>
          </w:p>
        </w:tc>
        <w:tc>
          <w:tcPr>
            <w:tcW w:w="1117" w:type="dxa"/>
            <w:gridSpan w:val="2"/>
            <w:tcBorders>
              <w:top w:val="nil"/>
              <w:left w:val="nil"/>
              <w:bottom w:val="nil"/>
              <w:right w:val="nil"/>
            </w:tcBorders>
          </w:tcPr>
          <w:p w:rsidR="004B5A4C" w:rsidRPr="00564F4F" w:rsidRDefault="004B5A4C" w:rsidP="002F183D">
            <w:pPr>
              <w:pStyle w:val="PlainText"/>
              <w:tabs>
                <w:tab w:val="decimal" w:pos="454"/>
              </w:tabs>
              <w:rPr>
                <w:rFonts w:asciiTheme="majorBidi" w:hAnsiTheme="majorBidi" w:cstheme="majorBidi"/>
                <w:sz w:val="20"/>
                <w:szCs w:val="20"/>
              </w:rPr>
            </w:pPr>
            <w:r w:rsidRPr="00564F4F">
              <w:rPr>
                <w:rFonts w:asciiTheme="majorBidi" w:hAnsiTheme="majorBidi" w:cstheme="majorBidi"/>
                <w:sz w:val="20"/>
                <w:szCs w:val="20"/>
              </w:rPr>
              <w:t>(0.004)</w:t>
            </w:r>
          </w:p>
        </w:tc>
        <w:tc>
          <w:tcPr>
            <w:tcW w:w="1118" w:type="dxa"/>
            <w:gridSpan w:val="2"/>
            <w:tcBorders>
              <w:top w:val="nil"/>
              <w:left w:val="nil"/>
              <w:bottom w:val="nil"/>
              <w:right w:val="nil"/>
            </w:tcBorders>
          </w:tcPr>
          <w:p w:rsidR="004B5A4C" w:rsidRPr="00564F4F" w:rsidRDefault="004B5A4C" w:rsidP="002F183D">
            <w:pPr>
              <w:pStyle w:val="PlainText"/>
              <w:tabs>
                <w:tab w:val="decimal" w:pos="454"/>
              </w:tabs>
              <w:rPr>
                <w:rFonts w:asciiTheme="majorBidi" w:hAnsiTheme="majorBidi" w:cstheme="majorBidi"/>
                <w:sz w:val="20"/>
                <w:szCs w:val="20"/>
              </w:rPr>
            </w:pPr>
            <w:r w:rsidRPr="00564F4F">
              <w:rPr>
                <w:rFonts w:asciiTheme="majorBidi" w:hAnsiTheme="majorBidi" w:cstheme="majorBidi"/>
                <w:sz w:val="20"/>
                <w:szCs w:val="20"/>
              </w:rPr>
              <w:t>(0.023)</w:t>
            </w:r>
          </w:p>
        </w:tc>
        <w:tc>
          <w:tcPr>
            <w:tcW w:w="1118" w:type="dxa"/>
            <w:gridSpan w:val="2"/>
            <w:tcBorders>
              <w:top w:val="nil"/>
              <w:left w:val="nil"/>
              <w:bottom w:val="nil"/>
              <w:right w:val="nil"/>
            </w:tcBorders>
          </w:tcPr>
          <w:p w:rsidR="004B5A4C" w:rsidRPr="00A643F0" w:rsidRDefault="004B5A4C" w:rsidP="002F183D">
            <w:pPr>
              <w:pStyle w:val="PlainText"/>
              <w:tabs>
                <w:tab w:val="decimal" w:pos="454"/>
              </w:tabs>
              <w:rPr>
                <w:rFonts w:asciiTheme="majorBidi" w:hAnsiTheme="majorBidi" w:cstheme="majorBidi"/>
                <w:sz w:val="20"/>
                <w:szCs w:val="20"/>
                <w:lang w:val="en-US"/>
              </w:rPr>
            </w:pPr>
            <w:r w:rsidRPr="00A643F0">
              <w:rPr>
                <w:rFonts w:asciiTheme="majorBidi" w:hAnsiTheme="majorBidi" w:cstheme="majorBidi"/>
                <w:sz w:val="20"/>
                <w:szCs w:val="20"/>
                <w:lang w:val="en-US"/>
              </w:rPr>
              <w:t>(0.114)</w:t>
            </w:r>
          </w:p>
        </w:tc>
        <w:tc>
          <w:tcPr>
            <w:tcW w:w="1120" w:type="dxa"/>
            <w:tcBorders>
              <w:top w:val="nil"/>
              <w:left w:val="nil"/>
              <w:bottom w:val="nil"/>
              <w:right w:val="nil"/>
            </w:tcBorders>
          </w:tcPr>
          <w:p w:rsidR="004B5A4C" w:rsidRDefault="004B5A4C" w:rsidP="002F183D">
            <w:pPr>
              <w:pStyle w:val="PlainText"/>
              <w:tabs>
                <w:tab w:val="decimal" w:pos="454"/>
              </w:tabs>
              <w:rPr>
                <w:rFonts w:asciiTheme="majorBidi" w:hAnsiTheme="majorBidi" w:cstheme="majorBidi"/>
                <w:sz w:val="20"/>
                <w:szCs w:val="20"/>
                <w:lang w:val="en-US"/>
              </w:rPr>
            </w:pPr>
            <w:r w:rsidRPr="00A643F0">
              <w:rPr>
                <w:rFonts w:asciiTheme="majorBidi" w:hAnsiTheme="majorBidi" w:cstheme="majorBidi"/>
                <w:sz w:val="20"/>
                <w:szCs w:val="20"/>
                <w:lang w:val="en-US"/>
              </w:rPr>
              <w:t>(0.104)</w:t>
            </w:r>
          </w:p>
          <w:p w:rsidR="0007708E" w:rsidRPr="00A643F0" w:rsidRDefault="0007708E" w:rsidP="002F183D">
            <w:pPr>
              <w:pStyle w:val="PlainText"/>
              <w:tabs>
                <w:tab w:val="decimal" w:pos="454"/>
              </w:tabs>
              <w:rPr>
                <w:rFonts w:asciiTheme="majorBidi" w:hAnsiTheme="majorBidi" w:cstheme="majorBidi"/>
                <w:sz w:val="20"/>
                <w:szCs w:val="20"/>
                <w:lang w:val="en-US"/>
              </w:rPr>
            </w:pPr>
          </w:p>
        </w:tc>
      </w:tr>
      <w:tr w:rsidR="004B5A4C" w:rsidRPr="009C44E4" w:rsidTr="003C1D88">
        <w:tc>
          <w:tcPr>
            <w:tcW w:w="4610" w:type="dxa"/>
            <w:gridSpan w:val="2"/>
            <w:tcBorders>
              <w:top w:val="nil"/>
              <w:left w:val="nil"/>
              <w:bottom w:val="nil"/>
              <w:right w:val="nil"/>
            </w:tcBorders>
          </w:tcPr>
          <w:p w:rsidR="004B5A4C" w:rsidRPr="00A643F0" w:rsidRDefault="004B5A4C" w:rsidP="002F183D">
            <w:pPr>
              <w:pStyle w:val="PlainText"/>
              <w:rPr>
                <w:rFonts w:asciiTheme="majorBidi" w:hAnsiTheme="majorBidi" w:cstheme="majorBidi"/>
                <w:sz w:val="20"/>
                <w:szCs w:val="20"/>
                <w:lang w:val="en-US"/>
              </w:rPr>
            </w:pPr>
            <w:r w:rsidRPr="00A643F0">
              <w:rPr>
                <w:rFonts w:asciiTheme="majorBidi" w:hAnsiTheme="majorBidi" w:cstheme="majorBidi"/>
                <w:sz w:val="20"/>
                <w:szCs w:val="20"/>
                <w:lang w:val="en-US"/>
              </w:rPr>
              <w:t>Share of male children (0 to 11)</w:t>
            </w:r>
          </w:p>
        </w:tc>
        <w:tc>
          <w:tcPr>
            <w:tcW w:w="1117" w:type="dxa"/>
            <w:gridSpan w:val="2"/>
            <w:tcBorders>
              <w:top w:val="nil"/>
              <w:left w:val="nil"/>
              <w:bottom w:val="nil"/>
              <w:right w:val="nil"/>
            </w:tcBorders>
          </w:tcPr>
          <w:p w:rsidR="004B5A4C" w:rsidRPr="00564F4F" w:rsidRDefault="004B5A4C" w:rsidP="002F183D">
            <w:pPr>
              <w:pStyle w:val="PlainText"/>
              <w:tabs>
                <w:tab w:val="decimal" w:pos="454"/>
              </w:tabs>
              <w:rPr>
                <w:rFonts w:asciiTheme="majorBidi" w:hAnsiTheme="majorBidi" w:cstheme="majorBidi"/>
                <w:sz w:val="20"/>
                <w:szCs w:val="20"/>
              </w:rPr>
            </w:pPr>
            <w:r w:rsidRPr="00564F4F">
              <w:rPr>
                <w:rFonts w:asciiTheme="majorBidi" w:hAnsiTheme="majorBidi" w:cstheme="majorBidi"/>
                <w:sz w:val="20"/>
                <w:szCs w:val="20"/>
              </w:rPr>
              <w:t>-0.004</w:t>
            </w:r>
          </w:p>
        </w:tc>
        <w:tc>
          <w:tcPr>
            <w:tcW w:w="1118" w:type="dxa"/>
            <w:gridSpan w:val="2"/>
            <w:tcBorders>
              <w:top w:val="nil"/>
              <w:left w:val="nil"/>
              <w:bottom w:val="nil"/>
              <w:right w:val="nil"/>
            </w:tcBorders>
          </w:tcPr>
          <w:p w:rsidR="004B5A4C" w:rsidRPr="00564F4F" w:rsidRDefault="004B5A4C" w:rsidP="002F183D">
            <w:pPr>
              <w:pStyle w:val="PlainText"/>
              <w:tabs>
                <w:tab w:val="decimal" w:pos="454"/>
              </w:tabs>
              <w:rPr>
                <w:rFonts w:asciiTheme="majorBidi" w:hAnsiTheme="majorBidi" w:cstheme="majorBidi"/>
                <w:sz w:val="20"/>
                <w:szCs w:val="20"/>
              </w:rPr>
            </w:pPr>
            <w:r w:rsidRPr="00564F4F">
              <w:rPr>
                <w:rFonts w:asciiTheme="majorBidi" w:hAnsiTheme="majorBidi" w:cstheme="majorBidi"/>
                <w:sz w:val="20"/>
                <w:szCs w:val="20"/>
              </w:rPr>
              <w:t>0.001</w:t>
            </w:r>
          </w:p>
        </w:tc>
        <w:tc>
          <w:tcPr>
            <w:tcW w:w="1118" w:type="dxa"/>
            <w:gridSpan w:val="2"/>
            <w:tcBorders>
              <w:top w:val="nil"/>
              <w:left w:val="nil"/>
              <w:bottom w:val="nil"/>
              <w:right w:val="nil"/>
            </w:tcBorders>
          </w:tcPr>
          <w:p w:rsidR="004B5A4C" w:rsidRPr="00A643F0" w:rsidRDefault="004B5A4C" w:rsidP="002F183D">
            <w:pPr>
              <w:pStyle w:val="PlainText"/>
              <w:tabs>
                <w:tab w:val="decimal" w:pos="454"/>
              </w:tabs>
              <w:rPr>
                <w:rFonts w:asciiTheme="majorBidi" w:hAnsiTheme="majorBidi" w:cstheme="majorBidi"/>
                <w:sz w:val="20"/>
                <w:szCs w:val="20"/>
                <w:lang w:val="en-US"/>
              </w:rPr>
            </w:pPr>
            <w:r w:rsidRPr="00A643F0">
              <w:rPr>
                <w:rFonts w:asciiTheme="majorBidi" w:hAnsiTheme="majorBidi" w:cstheme="majorBidi"/>
                <w:sz w:val="20"/>
                <w:szCs w:val="20"/>
                <w:lang w:val="en-US"/>
              </w:rPr>
              <w:t>-0.240</w:t>
            </w:r>
          </w:p>
        </w:tc>
        <w:tc>
          <w:tcPr>
            <w:tcW w:w="1120" w:type="dxa"/>
            <w:tcBorders>
              <w:top w:val="nil"/>
              <w:left w:val="nil"/>
              <w:bottom w:val="nil"/>
              <w:right w:val="nil"/>
            </w:tcBorders>
          </w:tcPr>
          <w:p w:rsidR="004B5A4C" w:rsidRPr="00A643F0" w:rsidRDefault="004B5A4C" w:rsidP="002F183D">
            <w:pPr>
              <w:pStyle w:val="PlainText"/>
              <w:tabs>
                <w:tab w:val="decimal" w:pos="454"/>
              </w:tabs>
              <w:rPr>
                <w:rFonts w:asciiTheme="majorBidi" w:hAnsiTheme="majorBidi" w:cstheme="majorBidi"/>
                <w:sz w:val="20"/>
                <w:szCs w:val="20"/>
                <w:lang w:val="en-US"/>
              </w:rPr>
            </w:pPr>
            <w:r w:rsidRPr="00A643F0">
              <w:rPr>
                <w:rFonts w:asciiTheme="majorBidi" w:hAnsiTheme="majorBidi" w:cstheme="majorBidi"/>
                <w:sz w:val="20"/>
                <w:szCs w:val="20"/>
                <w:lang w:val="en-US"/>
              </w:rPr>
              <w:t>-0.212</w:t>
            </w:r>
          </w:p>
        </w:tc>
      </w:tr>
      <w:tr w:rsidR="004B5A4C" w:rsidRPr="009C44E4" w:rsidTr="003C1D88">
        <w:tc>
          <w:tcPr>
            <w:tcW w:w="4610" w:type="dxa"/>
            <w:gridSpan w:val="2"/>
            <w:tcBorders>
              <w:top w:val="nil"/>
              <w:left w:val="nil"/>
              <w:bottom w:val="nil"/>
              <w:right w:val="nil"/>
            </w:tcBorders>
          </w:tcPr>
          <w:p w:rsidR="004B5A4C" w:rsidRPr="00A643F0" w:rsidRDefault="004B5A4C" w:rsidP="002F183D">
            <w:pPr>
              <w:pStyle w:val="PlainText"/>
              <w:spacing w:after="40"/>
              <w:rPr>
                <w:rFonts w:asciiTheme="majorBidi" w:hAnsiTheme="majorBidi" w:cstheme="majorBidi"/>
                <w:sz w:val="20"/>
                <w:szCs w:val="20"/>
                <w:lang w:val="en-US"/>
              </w:rPr>
            </w:pPr>
          </w:p>
        </w:tc>
        <w:tc>
          <w:tcPr>
            <w:tcW w:w="1117" w:type="dxa"/>
            <w:gridSpan w:val="2"/>
            <w:tcBorders>
              <w:top w:val="nil"/>
              <w:left w:val="nil"/>
              <w:bottom w:val="nil"/>
              <w:right w:val="nil"/>
            </w:tcBorders>
          </w:tcPr>
          <w:p w:rsidR="004B5A4C" w:rsidRPr="00564F4F" w:rsidRDefault="004B5A4C" w:rsidP="002F183D">
            <w:pPr>
              <w:pStyle w:val="PlainText"/>
              <w:tabs>
                <w:tab w:val="decimal" w:pos="454"/>
              </w:tabs>
              <w:rPr>
                <w:rFonts w:asciiTheme="majorBidi" w:hAnsiTheme="majorBidi" w:cstheme="majorBidi"/>
                <w:sz w:val="20"/>
                <w:szCs w:val="20"/>
              </w:rPr>
            </w:pPr>
            <w:r w:rsidRPr="00564F4F">
              <w:rPr>
                <w:rFonts w:asciiTheme="majorBidi" w:hAnsiTheme="majorBidi" w:cstheme="majorBidi"/>
                <w:sz w:val="20"/>
                <w:szCs w:val="20"/>
              </w:rPr>
              <w:t>(0.004)</w:t>
            </w:r>
          </w:p>
        </w:tc>
        <w:tc>
          <w:tcPr>
            <w:tcW w:w="1118" w:type="dxa"/>
            <w:gridSpan w:val="2"/>
            <w:tcBorders>
              <w:top w:val="nil"/>
              <w:left w:val="nil"/>
              <w:bottom w:val="nil"/>
              <w:right w:val="nil"/>
            </w:tcBorders>
          </w:tcPr>
          <w:p w:rsidR="004B5A4C" w:rsidRPr="00564F4F" w:rsidRDefault="004B5A4C" w:rsidP="002F183D">
            <w:pPr>
              <w:pStyle w:val="PlainText"/>
              <w:tabs>
                <w:tab w:val="decimal" w:pos="454"/>
              </w:tabs>
              <w:rPr>
                <w:rFonts w:asciiTheme="majorBidi" w:hAnsiTheme="majorBidi" w:cstheme="majorBidi"/>
                <w:sz w:val="20"/>
                <w:szCs w:val="20"/>
              </w:rPr>
            </w:pPr>
            <w:r w:rsidRPr="00564F4F">
              <w:rPr>
                <w:rFonts w:asciiTheme="majorBidi" w:hAnsiTheme="majorBidi" w:cstheme="majorBidi"/>
                <w:sz w:val="20"/>
                <w:szCs w:val="20"/>
              </w:rPr>
              <w:t>(0.026)</w:t>
            </w:r>
          </w:p>
        </w:tc>
        <w:tc>
          <w:tcPr>
            <w:tcW w:w="1118" w:type="dxa"/>
            <w:gridSpan w:val="2"/>
            <w:tcBorders>
              <w:top w:val="nil"/>
              <w:left w:val="nil"/>
              <w:bottom w:val="nil"/>
              <w:right w:val="nil"/>
            </w:tcBorders>
          </w:tcPr>
          <w:p w:rsidR="004B5A4C" w:rsidRPr="00A643F0" w:rsidRDefault="004B5A4C" w:rsidP="002F183D">
            <w:pPr>
              <w:pStyle w:val="PlainText"/>
              <w:tabs>
                <w:tab w:val="decimal" w:pos="454"/>
              </w:tabs>
              <w:rPr>
                <w:rFonts w:asciiTheme="majorBidi" w:hAnsiTheme="majorBidi" w:cstheme="majorBidi"/>
                <w:sz w:val="20"/>
                <w:szCs w:val="20"/>
                <w:lang w:val="en-US"/>
              </w:rPr>
            </w:pPr>
            <w:r w:rsidRPr="00A643F0">
              <w:rPr>
                <w:rFonts w:asciiTheme="majorBidi" w:hAnsiTheme="majorBidi" w:cstheme="majorBidi"/>
                <w:sz w:val="20"/>
                <w:szCs w:val="20"/>
                <w:lang w:val="en-US"/>
              </w:rPr>
              <w:t>(0.113)</w:t>
            </w:r>
          </w:p>
        </w:tc>
        <w:tc>
          <w:tcPr>
            <w:tcW w:w="1120" w:type="dxa"/>
            <w:tcBorders>
              <w:top w:val="nil"/>
              <w:left w:val="nil"/>
              <w:bottom w:val="nil"/>
              <w:right w:val="nil"/>
            </w:tcBorders>
          </w:tcPr>
          <w:p w:rsidR="004B5A4C" w:rsidRDefault="004B5A4C" w:rsidP="002F183D">
            <w:pPr>
              <w:pStyle w:val="PlainText"/>
              <w:tabs>
                <w:tab w:val="decimal" w:pos="454"/>
              </w:tabs>
              <w:rPr>
                <w:rFonts w:asciiTheme="majorBidi" w:hAnsiTheme="majorBidi" w:cstheme="majorBidi"/>
                <w:sz w:val="20"/>
                <w:szCs w:val="20"/>
                <w:lang w:val="en-US"/>
              </w:rPr>
            </w:pPr>
            <w:r w:rsidRPr="00A643F0">
              <w:rPr>
                <w:rFonts w:asciiTheme="majorBidi" w:hAnsiTheme="majorBidi" w:cstheme="majorBidi"/>
                <w:sz w:val="20"/>
                <w:szCs w:val="20"/>
                <w:lang w:val="en-US"/>
              </w:rPr>
              <w:t>(0.103)</w:t>
            </w:r>
          </w:p>
          <w:p w:rsidR="0007708E" w:rsidRPr="00A643F0" w:rsidRDefault="0007708E" w:rsidP="002F183D">
            <w:pPr>
              <w:pStyle w:val="PlainText"/>
              <w:tabs>
                <w:tab w:val="decimal" w:pos="454"/>
              </w:tabs>
              <w:rPr>
                <w:rFonts w:asciiTheme="majorBidi" w:hAnsiTheme="majorBidi" w:cstheme="majorBidi"/>
                <w:sz w:val="20"/>
                <w:szCs w:val="20"/>
                <w:lang w:val="en-US"/>
              </w:rPr>
            </w:pPr>
          </w:p>
        </w:tc>
      </w:tr>
      <w:tr w:rsidR="004B5A4C" w:rsidRPr="009C44E4" w:rsidTr="003C1D88">
        <w:tc>
          <w:tcPr>
            <w:tcW w:w="4610" w:type="dxa"/>
            <w:gridSpan w:val="2"/>
            <w:tcBorders>
              <w:top w:val="nil"/>
              <w:left w:val="nil"/>
              <w:bottom w:val="nil"/>
              <w:right w:val="nil"/>
            </w:tcBorders>
          </w:tcPr>
          <w:p w:rsidR="004B5A4C" w:rsidRPr="00A643F0" w:rsidRDefault="004B5A4C" w:rsidP="002F183D">
            <w:pPr>
              <w:pStyle w:val="PlainText"/>
              <w:rPr>
                <w:rFonts w:asciiTheme="majorBidi" w:hAnsiTheme="majorBidi" w:cstheme="majorBidi"/>
                <w:sz w:val="20"/>
                <w:szCs w:val="20"/>
                <w:lang w:val="en-US"/>
              </w:rPr>
            </w:pPr>
            <w:r w:rsidRPr="00A643F0">
              <w:rPr>
                <w:rFonts w:asciiTheme="majorBidi" w:hAnsiTheme="majorBidi" w:cstheme="majorBidi"/>
                <w:sz w:val="20"/>
                <w:szCs w:val="20"/>
                <w:lang w:val="en-US"/>
              </w:rPr>
              <w:t>Share of female adult (12 to 64)</w:t>
            </w:r>
          </w:p>
        </w:tc>
        <w:tc>
          <w:tcPr>
            <w:tcW w:w="1117" w:type="dxa"/>
            <w:gridSpan w:val="2"/>
            <w:tcBorders>
              <w:top w:val="nil"/>
              <w:left w:val="nil"/>
              <w:bottom w:val="nil"/>
              <w:right w:val="nil"/>
            </w:tcBorders>
          </w:tcPr>
          <w:p w:rsidR="004B5A4C" w:rsidRPr="00564F4F" w:rsidRDefault="004B5A4C" w:rsidP="002F183D">
            <w:pPr>
              <w:pStyle w:val="PlainText"/>
              <w:tabs>
                <w:tab w:val="decimal" w:pos="454"/>
              </w:tabs>
              <w:rPr>
                <w:rFonts w:asciiTheme="majorBidi" w:hAnsiTheme="majorBidi" w:cstheme="majorBidi"/>
                <w:sz w:val="20"/>
                <w:szCs w:val="20"/>
              </w:rPr>
            </w:pPr>
            <w:r w:rsidRPr="00564F4F">
              <w:rPr>
                <w:rFonts w:asciiTheme="majorBidi" w:hAnsiTheme="majorBidi" w:cstheme="majorBidi"/>
                <w:sz w:val="20"/>
                <w:szCs w:val="20"/>
              </w:rPr>
              <w:t>-0.007</w:t>
            </w:r>
          </w:p>
        </w:tc>
        <w:tc>
          <w:tcPr>
            <w:tcW w:w="1118" w:type="dxa"/>
            <w:gridSpan w:val="2"/>
            <w:tcBorders>
              <w:top w:val="nil"/>
              <w:left w:val="nil"/>
              <w:bottom w:val="nil"/>
              <w:right w:val="nil"/>
            </w:tcBorders>
          </w:tcPr>
          <w:p w:rsidR="004B5A4C" w:rsidRPr="00564F4F" w:rsidRDefault="004B5A4C" w:rsidP="002F183D">
            <w:pPr>
              <w:pStyle w:val="PlainText"/>
              <w:tabs>
                <w:tab w:val="decimal" w:pos="454"/>
              </w:tabs>
              <w:rPr>
                <w:rFonts w:asciiTheme="majorBidi" w:hAnsiTheme="majorBidi" w:cstheme="majorBidi"/>
                <w:sz w:val="20"/>
                <w:szCs w:val="20"/>
              </w:rPr>
            </w:pPr>
            <w:r w:rsidRPr="00564F4F">
              <w:rPr>
                <w:rFonts w:asciiTheme="majorBidi" w:hAnsiTheme="majorBidi" w:cstheme="majorBidi"/>
                <w:sz w:val="20"/>
                <w:szCs w:val="20"/>
              </w:rPr>
              <w:t>-0.009</w:t>
            </w:r>
          </w:p>
        </w:tc>
        <w:tc>
          <w:tcPr>
            <w:tcW w:w="1118" w:type="dxa"/>
            <w:gridSpan w:val="2"/>
            <w:tcBorders>
              <w:top w:val="nil"/>
              <w:left w:val="nil"/>
              <w:bottom w:val="nil"/>
              <w:right w:val="nil"/>
            </w:tcBorders>
          </w:tcPr>
          <w:p w:rsidR="004B5A4C" w:rsidRPr="00A643F0" w:rsidRDefault="004B5A4C" w:rsidP="002F183D">
            <w:pPr>
              <w:pStyle w:val="PlainText"/>
              <w:tabs>
                <w:tab w:val="decimal" w:pos="454"/>
              </w:tabs>
              <w:rPr>
                <w:rFonts w:asciiTheme="majorBidi" w:hAnsiTheme="majorBidi" w:cstheme="majorBidi"/>
                <w:sz w:val="20"/>
                <w:szCs w:val="20"/>
                <w:lang w:val="en-US"/>
              </w:rPr>
            </w:pPr>
            <w:r w:rsidRPr="00A643F0">
              <w:rPr>
                <w:rFonts w:asciiTheme="majorBidi" w:hAnsiTheme="majorBidi" w:cstheme="majorBidi"/>
                <w:sz w:val="20"/>
                <w:szCs w:val="20"/>
                <w:lang w:val="en-US"/>
              </w:rPr>
              <w:t>-0.114</w:t>
            </w:r>
          </w:p>
        </w:tc>
        <w:tc>
          <w:tcPr>
            <w:tcW w:w="1120" w:type="dxa"/>
            <w:tcBorders>
              <w:top w:val="nil"/>
              <w:left w:val="nil"/>
              <w:bottom w:val="nil"/>
              <w:right w:val="nil"/>
            </w:tcBorders>
          </w:tcPr>
          <w:p w:rsidR="004B5A4C" w:rsidRPr="00A643F0" w:rsidRDefault="004B5A4C" w:rsidP="002F183D">
            <w:pPr>
              <w:pStyle w:val="PlainText"/>
              <w:tabs>
                <w:tab w:val="decimal" w:pos="454"/>
              </w:tabs>
              <w:rPr>
                <w:rFonts w:asciiTheme="majorBidi" w:hAnsiTheme="majorBidi" w:cstheme="majorBidi"/>
                <w:sz w:val="20"/>
                <w:szCs w:val="20"/>
                <w:lang w:val="en-US"/>
              </w:rPr>
            </w:pPr>
            <w:r w:rsidRPr="00A643F0">
              <w:rPr>
                <w:rFonts w:asciiTheme="majorBidi" w:hAnsiTheme="majorBidi" w:cstheme="majorBidi"/>
                <w:sz w:val="20"/>
                <w:szCs w:val="20"/>
                <w:lang w:val="en-US"/>
              </w:rPr>
              <w:t>-0.120</w:t>
            </w:r>
          </w:p>
        </w:tc>
      </w:tr>
      <w:tr w:rsidR="004B5A4C" w:rsidRPr="009C44E4" w:rsidTr="003C1D88">
        <w:tc>
          <w:tcPr>
            <w:tcW w:w="4610" w:type="dxa"/>
            <w:gridSpan w:val="2"/>
            <w:tcBorders>
              <w:top w:val="nil"/>
              <w:left w:val="nil"/>
              <w:bottom w:val="nil"/>
              <w:right w:val="nil"/>
            </w:tcBorders>
          </w:tcPr>
          <w:p w:rsidR="004B5A4C" w:rsidRPr="00A643F0" w:rsidRDefault="004B5A4C" w:rsidP="002F183D">
            <w:pPr>
              <w:pStyle w:val="PlainText"/>
              <w:spacing w:after="40"/>
              <w:rPr>
                <w:rFonts w:asciiTheme="majorBidi" w:hAnsiTheme="majorBidi" w:cstheme="majorBidi"/>
                <w:sz w:val="20"/>
                <w:szCs w:val="20"/>
                <w:lang w:val="en-US"/>
              </w:rPr>
            </w:pPr>
          </w:p>
        </w:tc>
        <w:tc>
          <w:tcPr>
            <w:tcW w:w="1117" w:type="dxa"/>
            <w:gridSpan w:val="2"/>
            <w:tcBorders>
              <w:top w:val="nil"/>
              <w:left w:val="nil"/>
              <w:bottom w:val="nil"/>
              <w:right w:val="nil"/>
            </w:tcBorders>
          </w:tcPr>
          <w:p w:rsidR="004B5A4C" w:rsidRPr="00564F4F" w:rsidRDefault="004B5A4C" w:rsidP="002F183D">
            <w:pPr>
              <w:pStyle w:val="PlainText"/>
              <w:tabs>
                <w:tab w:val="decimal" w:pos="454"/>
              </w:tabs>
              <w:rPr>
                <w:rFonts w:asciiTheme="majorBidi" w:hAnsiTheme="majorBidi" w:cstheme="majorBidi"/>
                <w:sz w:val="20"/>
                <w:szCs w:val="20"/>
              </w:rPr>
            </w:pPr>
            <w:r w:rsidRPr="00564F4F">
              <w:rPr>
                <w:rFonts w:asciiTheme="majorBidi" w:hAnsiTheme="majorBidi" w:cstheme="majorBidi"/>
                <w:sz w:val="20"/>
                <w:szCs w:val="20"/>
              </w:rPr>
              <w:t>(0.004)</w:t>
            </w:r>
          </w:p>
        </w:tc>
        <w:tc>
          <w:tcPr>
            <w:tcW w:w="1118" w:type="dxa"/>
            <w:gridSpan w:val="2"/>
            <w:tcBorders>
              <w:top w:val="nil"/>
              <w:left w:val="nil"/>
              <w:bottom w:val="nil"/>
              <w:right w:val="nil"/>
            </w:tcBorders>
          </w:tcPr>
          <w:p w:rsidR="004B5A4C" w:rsidRPr="00564F4F" w:rsidRDefault="004B5A4C" w:rsidP="002F183D">
            <w:pPr>
              <w:pStyle w:val="PlainText"/>
              <w:tabs>
                <w:tab w:val="decimal" w:pos="454"/>
              </w:tabs>
              <w:rPr>
                <w:rFonts w:asciiTheme="majorBidi" w:hAnsiTheme="majorBidi" w:cstheme="majorBidi"/>
                <w:sz w:val="20"/>
                <w:szCs w:val="20"/>
              </w:rPr>
            </w:pPr>
            <w:r w:rsidRPr="00564F4F">
              <w:rPr>
                <w:rFonts w:asciiTheme="majorBidi" w:hAnsiTheme="majorBidi" w:cstheme="majorBidi"/>
                <w:sz w:val="20"/>
                <w:szCs w:val="20"/>
              </w:rPr>
              <w:t>(0.019)</w:t>
            </w:r>
          </w:p>
        </w:tc>
        <w:tc>
          <w:tcPr>
            <w:tcW w:w="1118" w:type="dxa"/>
            <w:gridSpan w:val="2"/>
            <w:tcBorders>
              <w:top w:val="nil"/>
              <w:left w:val="nil"/>
              <w:bottom w:val="nil"/>
              <w:right w:val="nil"/>
            </w:tcBorders>
          </w:tcPr>
          <w:p w:rsidR="004B5A4C" w:rsidRPr="00A643F0" w:rsidRDefault="004B5A4C" w:rsidP="002F183D">
            <w:pPr>
              <w:pStyle w:val="PlainText"/>
              <w:tabs>
                <w:tab w:val="decimal" w:pos="454"/>
              </w:tabs>
              <w:rPr>
                <w:rFonts w:asciiTheme="majorBidi" w:hAnsiTheme="majorBidi" w:cstheme="majorBidi"/>
                <w:sz w:val="20"/>
                <w:szCs w:val="20"/>
                <w:lang w:val="en-US"/>
              </w:rPr>
            </w:pPr>
            <w:r w:rsidRPr="00A643F0">
              <w:rPr>
                <w:rFonts w:asciiTheme="majorBidi" w:hAnsiTheme="majorBidi" w:cstheme="majorBidi"/>
                <w:sz w:val="20"/>
                <w:szCs w:val="20"/>
                <w:lang w:val="en-US"/>
              </w:rPr>
              <w:t>(0.090)</w:t>
            </w:r>
          </w:p>
        </w:tc>
        <w:tc>
          <w:tcPr>
            <w:tcW w:w="1120" w:type="dxa"/>
            <w:tcBorders>
              <w:top w:val="nil"/>
              <w:left w:val="nil"/>
              <w:bottom w:val="nil"/>
              <w:right w:val="nil"/>
            </w:tcBorders>
          </w:tcPr>
          <w:p w:rsidR="004B5A4C" w:rsidRDefault="004B5A4C" w:rsidP="002F183D">
            <w:pPr>
              <w:pStyle w:val="PlainText"/>
              <w:tabs>
                <w:tab w:val="decimal" w:pos="454"/>
              </w:tabs>
              <w:rPr>
                <w:rFonts w:asciiTheme="majorBidi" w:hAnsiTheme="majorBidi" w:cstheme="majorBidi"/>
                <w:sz w:val="20"/>
                <w:szCs w:val="20"/>
                <w:lang w:val="en-US"/>
              </w:rPr>
            </w:pPr>
            <w:r w:rsidRPr="00A643F0">
              <w:rPr>
                <w:rFonts w:asciiTheme="majorBidi" w:hAnsiTheme="majorBidi" w:cstheme="majorBidi"/>
                <w:sz w:val="20"/>
                <w:szCs w:val="20"/>
                <w:lang w:val="en-US"/>
              </w:rPr>
              <w:t>(0.083)</w:t>
            </w:r>
          </w:p>
          <w:p w:rsidR="0007708E" w:rsidRPr="00A643F0" w:rsidRDefault="0007708E" w:rsidP="002F183D">
            <w:pPr>
              <w:pStyle w:val="PlainText"/>
              <w:tabs>
                <w:tab w:val="decimal" w:pos="454"/>
              </w:tabs>
              <w:rPr>
                <w:rFonts w:asciiTheme="majorBidi" w:hAnsiTheme="majorBidi" w:cstheme="majorBidi"/>
                <w:sz w:val="20"/>
                <w:szCs w:val="20"/>
                <w:lang w:val="en-US"/>
              </w:rPr>
            </w:pPr>
          </w:p>
        </w:tc>
      </w:tr>
      <w:tr w:rsidR="004B5A4C" w:rsidRPr="009C44E4" w:rsidTr="003C1D88">
        <w:tc>
          <w:tcPr>
            <w:tcW w:w="4610" w:type="dxa"/>
            <w:gridSpan w:val="2"/>
            <w:tcBorders>
              <w:top w:val="nil"/>
              <w:left w:val="nil"/>
              <w:bottom w:val="nil"/>
              <w:right w:val="nil"/>
            </w:tcBorders>
          </w:tcPr>
          <w:p w:rsidR="004B5A4C" w:rsidRPr="00A643F0" w:rsidRDefault="004B5A4C" w:rsidP="002F183D">
            <w:pPr>
              <w:pStyle w:val="PlainText"/>
              <w:rPr>
                <w:rFonts w:asciiTheme="majorBidi" w:hAnsiTheme="majorBidi" w:cstheme="majorBidi"/>
                <w:sz w:val="20"/>
                <w:szCs w:val="20"/>
                <w:lang w:val="en-US"/>
              </w:rPr>
            </w:pPr>
            <w:r w:rsidRPr="00A643F0">
              <w:rPr>
                <w:rFonts w:asciiTheme="majorBidi" w:hAnsiTheme="majorBidi" w:cstheme="majorBidi"/>
                <w:sz w:val="20"/>
                <w:szCs w:val="20"/>
                <w:lang w:val="en-US"/>
              </w:rPr>
              <w:t>Share of male adult (12 to 64)</w:t>
            </w:r>
          </w:p>
        </w:tc>
        <w:tc>
          <w:tcPr>
            <w:tcW w:w="1117" w:type="dxa"/>
            <w:gridSpan w:val="2"/>
            <w:tcBorders>
              <w:top w:val="nil"/>
              <w:left w:val="nil"/>
              <w:bottom w:val="nil"/>
              <w:right w:val="nil"/>
            </w:tcBorders>
          </w:tcPr>
          <w:p w:rsidR="004B5A4C" w:rsidRPr="00564F4F" w:rsidRDefault="004B5A4C" w:rsidP="002F183D">
            <w:pPr>
              <w:pStyle w:val="PlainText"/>
              <w:tabs>
                <w:tab w:val="decimal" w:pos="454"/>
              </w:tabs>
              <w:rPr>
                <w:rFonts w:asciiTheme="majorBidi" w:hAnsiTheme="majorBidi" w:cstheme="majorBidi"/>
                <w:sz w:val="20"/>
                <w:szCs w:val="20"/>
              </w:rPr>
            </w:pPr>
            <w:r w:rsidRPr="00564F4F">
              <w:rPr>
                <w:rFonts w:asciiTheme="majorBidi" w:hAnsiTheme="majorBidi" w:cstheme="majorBidi"/>
                <w:sz w:val="20"/>
                <w:szCs w:val="20"/>
              </w:rPr>
              <w:t>0.004</w:t>
            </w:r>
          </w:p>
        </w:tc>
        <w:tc>
          <w:tcPr>
            <w:tcW w:w="1118" w:type="dxa"/>
            <w:gridSpan w:val="2"/>
            <w:tcBorders>
              <w:top w:val="nil"/>
              <w:left w:val="nil"/>
              <w:bottom w:val="nil"/>
              <w:right w:val="nil"/>
            </w:tcBorders>
          </w:tcPr>
          <w:p w:rsidR="004B5A4C" w:rsidRPr="00564F4F" w:rsidRDefault="004B5A4C" w:rsidP="002F183D">
            <w:pPr>
              <w:pStyle w:val="PlainText"/>
              <w:tabs>
                <w:tab w:val="decimal" w:pos="454"/>
              </w:tabs>
              <w:rPr>
                <w:rFonts w:asciiTheme="majorBidi" w:hAnsiTheme="majorBidi" w:cstheme="majorBidi"/>
                <w:sz w:val="20"/>
                <w:szCs w:val="20"/>
              </w:rPr>
            </w:pPr>
            <w:r w:rsidRPr="00564F4F">
              <w:rPr>
                <w:rFonts w:asciiTheme="majorBidi" w:hAnsiTheme="majorBidi" w:cstheme="majorBidi"/>
                <w:sz w:val="20"/>
                <w:szCs w:val="20"/>
              </w:rPr>
              <w:t>-0.002</w:t>
            </w:r>
          </w:p>
        </w:tc>
        <w:tc>
          <w:tcPr>
            <w:tcW w:w="1118" w:type="dxa"/>
            <w:gridSpan w:val="2"/>
            <w:tcBorders>
              <w:top w:val="nil"/>
              <w:left w:val="nil"/>
              <w:bottom w:val="nil"/>
              <w:right w:val="nil"/>
            </w:tcBorders>
          </w:tcPr>
          <w:p w:rsidR="004B5A4C" w:rsidRPr="00A643F0" w:rsidRDefault="004B5A4C" w:rsidP="002F183D">
            <w:pPr>
              <w:pStyle w:val="PlainText"/>
              <w:tabs>
                <w:tab w:val="decimal" w:pos="454"/>
              </w:tabs>
              <w:rPr>
                <w:rFonts w:asciiTheme="majorBidi" w:hAnsiTheme="majorBidi" w:cstheme="majorBidi"/>
                <w:sz w:val="20"/>
                <w:szCs w:val="20"/>
                <w:lang w:val="en-US"/>
              </w:rPr>
            </w:pPr>
            <w:r w:rsidRPr="00A643F0">
              <w:rPr>
                <w:rFonts w:asciiTheme="majorBidi" w:hAnsiTheme="majorBidi" w:cstheme="majorBidi"/>
                <w:sz w:val="20"/>
                <w:szCs w:val="20"/>
                <w:lang w:val="en-US"/>
              </w:rPr>
              <w:t>0.113</w:t>
            </w:r>
          </w:p>
        </w:tc>
        <w:tc>
          <w:tcPr>
            <w:tcW w:w="1120" w:type="dxa"/>
            <w:tcBorders>
              <w:top w:val="nil"/>
              <w:left w:val="nil"/>
              <w:bottom w:val="nil"/>
              <w:right w:val="nil"/>
            </w:tcBorders>
          </w:tcPr>
          <w:p w:rsidR="004B5A4C" w:rsidRPr="00A643F0" w:rsidRDefault="004B5A4C" w:rsidP="002F183D">
            <w:pPr>
              <w:pStyle w:val="PlainText"/>
              <w:tabs>
                <w:tab w:val="decimal" w:pos="454"/>
              </w:tabs>
              <w:rPr>
                <w:rFonts w:asciiTheme="majorBidi" w:hAnsiTheme="majorBidi" w:cstheme="majorBidi"/>
                <w:sz w:val="20"/>
                <w:szCs w:val="20"/>
                <w:lang w:val="en-US"/>
              </w:rPr>
            </w:pPr>
            <w:r w:rsidRPr="00A643F0">
              <w:rPr>
                <w:rFonts w:asciiTheme="majorBidi" w:hAnsiTheme="majorBidi" w:cstheme="majorBidi"/>
                <w:sz w:val="20"/>
                <w:szCs w:val="20"/>
                <w:lang w:val="en-US"/>
              </w:rPr>
              <w:t>0.102</w:t>
            </w:r>
          </w:p>
        </w:tc>
      </w:tr>
      <w:tr w:rsidR="004B5A4C" w:rsidRPr="009C44E4" w:rsidTr="003C1D88">
        <w:tc>
          <w:tcPr>
            <w:tcW w:w="4610" w:type="dxa"/>
            <w:gridSpan w:val="2"/>
            <w:tcBorders>
              <w:top w:val="nil"/>
              <w:left w:val="nil"/>
              <w:bottom w:val="nil"/>
              <w:right w:val="nil"/>
            </w:tcBorders>
          </w:tcPr>
          <w:p w:rsidR="004B5A4C" w:rsidRPr="00A643F0" w:rsidRDefault="004B5A4C" w:rsidP="002F183D">
            <w:pPr>
              <w:pStyle w:val="PlainText"/>
              <w:spacing w:after="40"/>
              <w:rPr>
                <w:rFonts w:asciiTheme="majorBidi" w:hAnsiTheme="majorBidi" w:cstheme="majorBidi"/>
                <w:sz w:val="20"/>
                <w:szCs w:val="20"/>
                <w:lang w:val="en-US"/>
              </w:rPr>
            </w:pPr>
          </w:p>
        </w:tc>
        <w:tc>
          <w:tcPr>
            <w:tcW w:w="1117" w:type="dxa"/>
            <w:gridSpan w:val="2"/>
            <w:tcBorders>
              <w:top w:val="nil"/>
              <w:left w:val="nil"/>
              <w:bottom w:val="nil"/>
              <w:right w:val="nil"/>
            </w:tcBorders>
          </w:tcPr>
          <w:p w:rsidR="004B5A4C" w:rsidRPr="00564F4F" w:rsidRDefault="004B5A4C" w:rsidP="002F183D">
            <w:pPr>
              <w:pStyle w:val="PlainText"/>
              <w:tabs>
                <w:tab w:val="decimal" w:pos="454"/>
              </w:tabs>
              <w:rPr>
                <w:rFonts w:asciiTheme="majorBidi" w:hAnsiTheme="majorBidi" w:cstheme="majorBidi"/>
                <w:sz w:val="20"/>
                <w:szCs w:val="20"/>
              </w:rPr>
            </w:pPr>
            <w:r w:rsidRPr="00564F4F">
              <w:rPr>
                <w:rFonts w:asciiTheme="majorBidi" w:hAnsiTheme="majorBidi" w:cstheme="majorBidi"/>
                <w:sz w:val="20"/>
                <w:szCs w:val="20"/>
              </w:rPr>
              <w:t>(0.004)</w:t>
            </w:r>
          </w:p>
        </w:tc>
        <w:tc>
          <w:tcPr>
            <w:tcW w:w="1118" w:type="dxa"/>
            <w:gridSpan w:val="2"/>
            <w:tcBorders>
              <w:top w:val="nil"/>
              <w:left w:val="nil"/>
              <w:bottom w:val="nil"/>
              <w:right w:val="nil"/>
            </w:tcBorders>
          </w:tcPr>
          <w:p w:rsidR="004B5A4C" w:rsidRPr="00564F4F" w:rsidRDefault="004B5A4C" w:rsidP="002F183D">
            <w:pPr>
              <w:pStyle w:val="PlainText"/>
              <w:tabs>
                <w:tab w:val="decimal" w:pos="454"/>
              </w:tabs>
              <w:rPr>
                <w:rFonts w:asciiTheme="majorBidi" w:hAnsiTheme="majorBidi" w:cstheme="majorBidi"/>
                <w:sz w:val="20"/>
                <w:szCs w:val="20"/>
              </w:rPr>
            </w:pPr>
            <w:r w:rsidRPr="00564F4F">
              <w:rPr>
                <w:rFonts w:asciiTheme="majorBidi" w:hAnsiTheme="majorBidi" w:cstheme="majorBidi"/>
                <w:sz w:val="20"/>
                <w:szCs w:val="20"/>
              </w:rPr>
              <w:t>(0.015)</w:t>
            </w:r>
          </w:p>
        </w:tc>
        <w:tc>
          <w:tcPr>
            <w:tcW w:w="1118" w:type="dxa"/>
            <w:gridSpan w:val="2"/>
            <w:tcBorders>
              <w:top w:val="nil"/>
              <w:left w:val="nil"/>
              <w:bottom w:val="nil"/>
              <w:right w:val="nil"/>
            </w:tcBorders>
          </w:tcPr>
          <w:p w:rsidR="004B5A4C" w:rsidRPr="00A643F0" w:rsidRDefault="004B5A4C" w:rsidP="002F183D">
            <w:pPr>
              <w:pStyle w:val="PlainText"/>
              <w:tabs>
                <w:tab w:val="decimal" w:pos="454"/>
              </w:tabs>
              <w:rPr>
                <w:rFonts w:asciiTheme="majorBidi" w:hAnsiTheme="majorBidi" w:cstheme="majorBidi"/>
                <w:sz w:val="20"/>
                <w:szCs w:val="20"/>
                <w:lang w:val="en-US"/>
              </w:rPr>
            </w:pPr>
            <w:r w:rsidRPr="00A643F0">
              <w:rPr>
                <w:rFonts w:asciiTheme="majorBidi" w:hAnsiTheme="majorBidi" w:cstheme="majorBidi"/>
                <w:sz w:val="20"/>
                <w:szCs w:val="20"/>
                <w:lang w:val="en-US"/>
              </w:rPr>
              <w:t>(0.080)</w:t>
            </w:r>
          </w:p>
        </w:tc>
        <w:tc>
          <w:tcPr>
            <w:tcW w:w="1120" w:type="dxa"/>
            <w:tcBorders>
              <w:top w:val="nil"/>
              <w:left w:val="nil"/>
              <w:bottom w:val="nil"/>
              <w:right w:val="nil"/>
            </w:tcBorders>
          </w:tcPr>
          <w:p w:rsidR="004B5A4C" w:rsidRDefault="004B5A4C" w:rsidP="002F183D">
            <w:pPr>
              <w:pStyle w:val="PlainText"/>
              <w:tabs>
                <w:tab w:val="decimal" w:pos="454"/>
              </w:tabs>
              <w:rPr>
                <w:rFonts w:asciiTheme="majorBidi" w:hAnsiTheme="majorBidi" w:cstheme="majorBidi"/>
                <w:sz w:val="20"/>
                <w:szCs w:val="20"/>
                <w:lang w:val="en-US"/>
              </w:rPr>
            </w:pPr>
            <w:r w:rsidRPr="00A643F0">
              <w:rPr>
                <w:rFonts w:asciiTheme="majorBidi" w:hAnsiTheme="majorBidi" w:cstheme="majorBidi"/>
                <w:sz w:val="20"/>
                <w:szCs w:val="20"/>
                <w:lang w:val="en-US"/>
              </w:rPr>
              <w:t>(0.074)</w:t>
            </w:r>
          </w:p>
          <w:p w:rsidR="0007708E" w:rsidRPr="00A643F0" w:rsidRDefault="0007708E" w:rsidP="002F183D">
            <w:pPr>
              <w:pStyle w:val="PlainText"/>
              <w:tabs>
                <w:tab w:val="decimal" w:pos="454"/>
              </w:tabs>
              <w:rPr>
                <w:rFonts w:asciiTheme="majorBidi" w:hAnsiTheme="majorBidi" w:cstheme="majorBidi"/>
                <w:sz w:val="20"/>
                <w:szCs w:val="20"/>
                <w:lang w:val="en-US"/>
              </w:rPr>
            </w:pPr>
          </w:p>
        </w:tc>
      </w:tr>
      <w:tr w:rsidR="004B5A4C" w:rsidRPr="009C44E4" w:rsidTr="003C1D88">
        <w:tc>
          <w:tcPr>
            <w:tcW w:w="4610" w:type="dxa"/>
            <w:gridSpan w:val="2"/>
            <w:tcBorders>
              <w:top w:val="nil"/>
              <w:left w:val="nil"/>
              <w:bottom w:val="nil"/>
              <w:right w:val="nil"/>
            </w:tcBorders>
          </w:tcPr>
          <w:p w:rsidR="004B5A4C" w:rsidRPr="00A643F0" w:rsidRDefault="004B5A4C" w:rsidP="002F183D">
            <w:pPr>
              <w:pStyle w:val="PlainText"/>
              <w:rPr>
                <w:rFonts w:asciiTheme="majorBidi" w:hAnsiTheme="majorBidi" w:cstheme="majorBidi"/>
                <w:sz w:val="20"/>
                <w:szCs w:val="20"/>
                <w:lang w:val="en-US"/>
              </w:rPr>
            </w:pPr>
            <w:r w:rsidRPr="00A643F0">
              <w:rPr>
                <w:rFonts w:asciiTheme="majorBidi" w:hAnsiTheme="majorBidi" w:cstheme="majorBidi"/>
                <w:sz w:val="20"/>
                <w:szCs w:val="20"/>
                <w:lang w:val="en-US"/>
              </w:rPr>
              <w:t>Share of female old (65+)</w:t>
            </w:r>
          </w:p>
        </w:tc>
        <w:tc>
          <w:tcPr>
            <w:tcW w:w="1117" w:type="dxa"/>
            <w:gridSpan w:val="2"/>
            <w:tcBorders>
              <w:top w:val="nil"/>
              <w:left w:val="nil"/>
              <w:bottom w:val="nil"/>
              <w:right w:val="nil"/>
            </w:tcBorders>
          </w:tcPr>
          <w:p w:rsidR="004B5A4C" w:rsidRPr="00564F4F" w:rsidRDefault="004B5A4C" w:rsidP="002F183D">
            <w:pPr>
              <w:pStyle w:val="PlainText"/>
              <w:tabs>
                <w:tab w:val="decimal" w:pos="454"/>
              </w:tabs>
              <w:rPr>
                <w:rFonts w:asciiTheme="majorBidi" w:hAnsiTheme="majorBidi" w:cstheme="majorBidi"/>
                <w:sz w:val="20"/>
                <w:szCs w:val="20"/>
              </w:rPr>
            </w:pPr>
            <w:r w:rsidRPr="00564F4F">
              <w:rPr>
                <w:rFonts w:asciiTheme="majorBidi" w:hAnsiTheme="majorBidi" w:cstheme="majorBidi"/>
                <w:sz w:val="20"/>
                <w:szCs w:val="20"/>
              </w:rPr>
              <w:t>-0.011</w:t>
            </w:r>
          </w:p>
        </w:tc>
        <w:tc>
          <w:tcPr>
            <w:tcW w:w="1118" w:type="dxa"/>
            <w:gridSpan w:val="2"/>
            <w:tcBorders>
              <w:top w:val="nil"/>
              <w:left w:val="nil"/>
              <w:bottom w:val="nil"/>
              <w:right w:val="nil"/>
            </w:tcBorders>
          </w:tcPr>
          <w:p w:rsidR="004B5A4C" w:rsidRPr="00564F4F" w:rsidRDefault="004B5A4C" w:rsidP="002F183D">
            <w:pPr>
              <w:pStyle w:val="PlainText"/>
              <w:tabs>
                <w:tab w:val="decimal" w:pos="454"/>
              </w:tabs>
              <w:rPr>
                <w:rFonts w:asciiTheme="majorBidi" w:hAnsiTheme="majorBidi" w:cstheme="majorBidi"/>
                <w:sz w:val="20"/>
                <w:szCs w:val="20"/>
              </w:rPr>
            </w:pPr>
            <w:r w:rsidRPr="00564F4F">
              <w:rPr>
                <w:rFonts w:asciiTheme="majorBidi" w:hAnsiTheme="majorBidi" w:cstheme="majorBidi"/>
                <w:sz w:val="20"/>
                <w:szCs w:val="20"/>
              </w:rPr>
              <w:t>-0.004</w:t>
            </w:r>
          </w:p>
        </w:tc>
        <w:tc>
          <w:tcPr>
            <w:tcW w:w="1118" w:type="dxa"/>
            <w:gridSpan w:val="2"/>
            <w:tcBorders>
              <w:top w:val="nil"/>
              <w:left w:val="nil"/>
              <w:bottom w:val="nil"/>
              <w:right w:val="nil"/>
            </w:tcBorders>
          </w:tcPr>
          <w:p w:rsidR="004B5A4C" w:rsidRPr="00A643F0" w:rsidRDefault="004B5A4C" w:rsidP="002F183D">
            <w:pPr>
              <w:pStyle w:val="PlainText"/>
              <w:tabs>
                <w:tab w:val="decimal" w:pos="454"/>
              </w:tabs>
              <w:rPr>
                <w:rFonts w:asciiTheme="majorBidi" w:hAnsiTheme="majorBidi" w:cstheme="majorBidi"/>
                <w:sz w:val="20"/>
                <w:szCs w:val="20"/>
                <w:lang w:val="en-US"/>
              </w:rPr>
            </w:pPr>
            <w:r w:rsidRPr="00A643F0">
              <w:rPr>
                <w:rFonts w:asciiTheme="majorBidi" w:hAnsiTheme="majorBidi" w:cstheme="majorBidi"/>
                <w:sz w:val="20"/>
                <w:szCs w:val="20"/>
                <w:lang w:val="en-US"/>
              </w:rPr>
              <w:t>-0.164</w:t>
            </w:r>
          </w:p>
        </w:tc>
        <w:tc>
          <w:tcPr>
            <w:tcW w:w="1120" w:type="dxa"/>
            <w:tcBorders>
              <w:top w:val="nil"/>
              <w:left w:val="nil"/>
              <w:bottom w:val="nil"/>
              <w:right w:val="nil"/>
            </w:tcBorders>
          </w:tcPr>
          <w:p w:rsidR="004B5A4C" w:rsidRPr="00A643F0" w:rsidRDefault="004B5A4C" w:rsidP="002F183D">
            <w:pPr>
              <w:pStyle w:val="PlainText"/>
              <w:tabs>
                <w:tab w:val="decimal" w:pos="454"/>
              </w:tabs>
              <w:rPr>
                <w:rFonts w:asciiTheme="majorBidi" w:hAnsiTheme="majorBidi" w:cstheme="majorBidi"/>
                <w:sz w:val="20"/>
                <w:szCs w:val="20"/>
                <w:lang w:val="en-US"/>
              </w:rPr>
            </w:pPr>
            <w:r w:rsidRPr="00A643F0">
              <w:rPr>
                <w:rFonts w:asciiTheme="majorBidi" w:hAnsiTheme="majorBidi" w:cstheme="majorBidi"/>
                <w:sz w:val="20"/>
                <w:szCs w:val="20"/>
                <w:lang w:val="en-US"/>
              </w:rPr>
              <w:t>-0.152</w:t>
            </w:r>
          </w:p>
        </w:tc>
      </w:tr>
      <w:tr w:rsidR="004B5A4C" w:rsidRPr="009C44E4" w:rsidTr="003C1D88">
        <w:tc>
          <w:tcPr>
            <w:tcW w:w="4610" w:type="dxa"/>
            <w:gridSpan w:val="2"/>
            <w:tcBorders>
              <w:top w:val="nil"/>
              <w:left w:val="nil"/>
              <w:bottom w:val="nil"/>
              <w:right w:val="nil"/>
            </w:tcBorders>
          </w:tcPr>
          <w:p w:rsidR="004B5A4C" w:rsidRPr="009C44E4" w:rsidRDefault="004B5A4C" w:rsidP="002F183D">
            <w:pPr>
              <w:pStyle w:val="PlainText"/>
              <w:spacing w:after="40"/>
              <w:rPr>
                <w:rFonts w:asciiTheme="majorBidi" w:hAnsiTheme="majorBidi" w:cstheme="majorBidi"/>
                <w:sz w:val="20"/>
                <w:szCs w:val="20"/>
              </w:rPr>
            </w:pPr>
          </w:p>
        </w:tc>
        <w:tc>
          <w:tcPr>
            <w:tcW w:w="1117" w:type="dxa"/>
            <w:gridSpan w:val="2"/>
            <w:tcBorders>
              <w:top w:val="nil"/>
              <w:left w:val="nil"/>
              <w:bottom w:val="nil"/>
              <w:right w:val="nil"/>
            </w:tcBorders>
          </w:tcPr>
          <w:p w:rsidR="004B5A4C" w:rsidRPr="00564F4F" w:rsidRDefault="004B5A4C" w:rsidP="002F183D">
            <w:pPr>
              <w:pStyle w:val="PlainText"/>
              <w:tabs>
                <w:tab w:val="decimal" w:pos="454"/>
              </w:tabs>
              <w:rPr>
                <w:rFonts w:asciiTheme="majorBidi" w:hAnsiTheme="majorBidi" w:cstheme="majorBidi"/>
                <w:sz w:val="20"/>
                <w:szCs w:val="20"/>
              </w:rPr>
            </w:pPr>
            <w:r w:rsidRPr="00564F4F">
              <w:rPr>
                <w:rFonts w:asciiTheme="majorBidi" w:hAnsiTheme="majorBidi" w:cstheme="majorBidi"/>
                <w:sz w:val="20"/>
                <w:szCs w:val="20"/>
              </w:rPr>
              <w:t>(0.004)</w:t>
            </w:r>
          </w:p>
        </w:tc>
        <w:tc>
          <w:tcPr>
            <w:tcW w:w="1118" w:type="dxa"/>
            <w:gridSpan w:val="2"/>
            <w:tcBorders>
              <w:top w:val="nil"/>
              <w:left w:val="nil"/>
              <w:bottom w:val="nil"/>
              <w:right w:val="nil"/>
            </w:tcBorders>
          </w:tcPr>
          <w:p w:rsidR="004B5A4C" w:rsidRPr="00564F4F" w:rsidRDefault="004B5A4C" w:rsidP="002F183D">
            <w:pPr>
              <w:pStyle w:val="PlainText"/>
              <w:tabs>
                <w:tab w:val="decimal" w:pos="454"/>
              </w:tabs>
              <w:rPr>
                <w:rFonts w:asciiTheme="majorBidi" w:hAnsiTheme="majorBidi" w:cstheme="majorBidi"/>
                <w:sz w:val="20"/>
                <w:szCs w:val="20"/>
              </w:rPr>
            </w:pPr>
            <w:r w:rsidRPr="00564F4F">
              <w:rPr>
                <w:rFonts w:asciiTheme="majorBidi" w:hAnsiTheme="majorBidi" w:cstheme="majorBidi"/>
                <w:sz w:val="20"/>
                <w:szCs w:val="20"/>
              </w:rPr>
              <w:t>(0.023)</w:t>
            </w:r>
          </w:p>
        </w:tc>
        <w:tc>
          <w:tcPr>
            <w:tcW w:w="1118" w:type="dxa"/>
            <w:gridSpan w:val="2"/>
            <w:tcBorders>
              <w:top w:val="nil"/>
              <w:left w:val="nil"/>
              <w:bottom w:val="nil"/>
              <w:right w:val="nil"/>
            </w:tcBorders>
          </w:tcPr>
          <w:p w:rsidR="004B5A4C" w:rsidRPr="00A643F0" w:rsidRDefault="004B5A4C" w:rsidP="002F183D">
            <w:pPr>
              <w:pStyle w:val="PlainText"/>
              <w:tabs>
                <w:tab w:val="decimal" w:pos="454"/>
              </w:tabs>
              <w:rPr>
                <w:rFonts w:asciiTheme="majorBidi" w:hAnsiTheme="majorBidi" w:cstheme="majorBidi"/>
                <w:sz w:val="20"/>
                <w:szCs w:val="20"/>
                <w:lang w:val="en-US"/>
              </w:rPr>
            </w:pPr>
            <w:r w:rsidRPr="00A643F0">
              <w:rPr>
                <w:rFonts w:asciiTheme="majorBidi" w:hAnsiTheme="majorBidi" w:cstheme="majorBidi"/>
                <w:sz w:val="20"/>
                <w:szCs w:val="20"/>
                <w:lang w:val="en-US"/>
              </w:rPr>
              <w:t>(0.102)</w:t>
            </w:r>
          </w:p>
        </w:tc>
        <w:tc>
          <w:tcPr>
            <w:tcW w:w="1120" w:type="dxa"/>
            <w:tcBorders>
              <w:top w:val="nil"/>
              <w:left w:val="nil"/>
              <w:bottom w:val="nil"/>
              <w:right w:val="nil"/>
            </w:tcBorders>
          </w:tcPr>
          <w:p w:rsidR="004B5A4C" w:rsidRDefault="004B5A4C" w:rsidP="002F183D">
            <w:pPr>
              <w:pStyle w:val="PlainText"/>
              <w:tabs>
                <w:tab w:val="decimal" w:pos="454"/>
              </w:tabs>
              <w:rPr>
                <w:rFonts w:asciiTheme="majorBidi" w:hAnsiTheme="majorBidi" w:cstheme="majorBidi"/>
                <w:sz w:val="20"/>
                <w:szCs w:val="20"/>
                <w:lang w:val="en-US"/>
              </w:rPr>
            </w:pPr>
            <w:r w:rsidRPr="00A643F0">
              <w:rPr>
                <w:rFonts w:asciiTheme="majorBidi" w:hAnsiTheme="majorBidi" w:cstheme="majorBidi"/>
                <w:sz w:val="20"/>
                <w:szCs w:val="20"/>
                <w:lang w:val="en-US"/>
              </w:rPr>
              <w:t>(0.095)</w:t>
            </w:r>
          </w:p>
          <w:p w:rsidR="0007708E" w:rsidRPr="00A643F0" w:rsidRDefault="0007708E" w:rsidP="002F183D">
            <w:pPr>
              <w:pStyle w:val="PlainText"/>
              <w:tabs>
                <w:tab w:val="decimal" w:pos="454"/>
              </w:tabs>
              <w:rPr>
                <w:rFonts w:asciiTheme="majorBidi" w:hAnsiTheme="majorBidi" w:cstheme="majorBidi"/>
                <w:sz w:val="20"/>
                <w:szCs w:val="20"/>
                <w:lang w:val="en-US"/>
              </w:rPr>
            </w:pPr>
          </w:p>
        </w:tc>
      </w:tr>
      <w:tr w:rsidR="004B5A4C" w:rsidRPr="009C44E4" w:rsidTr="003C1D88">
        <w:tc>
          <w:tcPr>
            <w:tcW w:w="4610" w:type="dxa"/>
            <w:gridSpan w:val="2"/>
            <w:tcBorders>
              <w:top w:val="nil"/>
              <w:left w:val="nil"/>
              <w:bottom w:val="nil"/>
              <w:right w:val="nil"/>
            </w:tcBorders>
          </w:tcPr>
          <w:p w:rsidR="004B5A4C" w:rsidRPr="00A643F0" w:rsidRDefault="004B5A4C" w:rsidP="002F183D">
            <w:pPr>
              <w:pStyle w:val="PlainText"/>
              <w:rPr>
                <w:rFonts w:asciiTheme="majorBidi" w:hAnsiTheme="majorBidi" w:cstheme="majorBidi"/>
                <w:sz w:val="20"/>
                <w:szCs w:val="20"/>
                <w:lang w:val="en-US"/>
              </w:rPr>
            </w:pPr>
            <w:r w:rsidRPr="00A643F0">
              <w:rPr>
                <w:rFonts w:asciiTheme="majorBidi" w:hAnsiTheme="majorBidi" w:cstheme="majorBidi"/>
                <w:sz w:val="20"/>
                <w:szCs w:val="20"/>
                <w:lang w:val="en-US"/>
              </w:rPr>
              <w:t xml:space="preserve">Household head age </w:t>
            </w:r>
          </w:p>
        </w:tc>
        <w:tc>
          <w:tcPr>
            <w:tcW w:w="1117" w:type="dxa"/>
            <w:gridSpan w:val="2"/>
            <w:tcBorders>
              <w:top w:val="nil"/>
              <w:left w:val="nil"/>
              <w:bottom w:val="nil"/>
              <w:right w:val="nil"/>
            </w:tcBorders>
          </w:tcPr>
          <w:p w:rsidR="004B5A4C" w:rsidRPr="00564F4F" w:rsidRDefault="004B5A4C" w:rsidP="002F183D">
            <w:pPr>
              <w:pStyle w:val="PlainText"/>
              <w:tabs>
                <w:tab w:val="decimal" w:pos="454"/>
              </w:tabs>
              <w:rPr>
                <w:rFonts w:asciiTheme="majorBidi" w:hAnsiTheme="majorBidi" w:cstheme="majorBidi"/>
                <w:sz w:val="20"/>
                <w:szCs w:val="20"/>
              </w:rPr>
            </w:pPr>
            <w:r w:rsidRPr="00564F4F">
              <w:rPr>
                <w:rFonts w:asciiTheme="majorBidi" w:hAnsiTheme="majorBidi" w:cstheme="majorBidi"/>
                <w:sz w:val="20"/>
                <w:szCs w:val="20"/>
              </w:rPr>
              <w:t>-0.011</w:t>
            </w:r>
          </w:p>
        </w:tc>
        <w:tc>
          <w:tcPr>
            <w:tcW w:w="1118" w:type="dxa"/>
            <w:gridSpan w:val="2"/>
            <w:tcBorders>
              <w:top w:val="nil"/>
              <w:left w:val="nil"/>
              <w:bottom w:val="nil"/>
              <w:right w:val="nil"/>
            </w:tcBorders>
          </w:tcPr>
          <w:p w:rsidR="004B5A4C" w:rsidRPr="00564F4F" w:rsidRDefault="004B5A4C" w:rsidP="002F183D">
            <w:pPr>
              <w:pStyle w:val="PlainText"/>
              <w:tabs>
                <w:tab w:val="decimal" w:pos="454"/>
              </w:tabs>
              <w:rPr>
                <w:rFonts w:asciiTheme="majorBidi" w:hAnsiTheme="majorBidi" w:cstheme="majorBidi"/>
                <w:sz w:val="20"/>
                <w:szCs w:val="20"/>
              </w:rPr>
            </w:pPr>
            <w:r w:rsidRPr="00564F4F">
              <w:rPr>
                <w:rFonts w:asciiTheme="majorBidi" w:hAnsiTheme="majorBidi" w:cstheme="majorBidi"/>
                <w:sz w:val="20"/>
                <w:szCs w:val="20"/>
              </w:rPr>
              <w:t>0.016</w:t>
            </w:r>
          </w:p>
        </w:tc>
        <w:tc>
          <w:tcPr>
            <w:tcW w:w="1118" w:type="dxa"/>
            <w:gridSpan w:val="2"/>
            <w:tcBorders>
              <w:top w:val="nil"/>
              <w:left w:val="nil"/>
              <w:bottom w:val="nil"/>
              <w:right w:val="nil"/>
            </w:tcBorders>
          </w:tcPr>
          <w:p w:rsidR="004B5A4C" w:rsidRPr="00A643F0" w:rsidRDefault="004B5A4C" w:rsidP="002F183D">
            <w:pPr>
              <w:pStyle w:val="PlainText"/>
              <w:tabs>
                <w:tab w:val="decimal" w:pos="454"/>
              </w:tabs>
              <w:rPr>
                <w:rFonts w:asciiTheme="majorBidi" w:hAnsiTheme="majorBidi" w:cstheme="majorBidi"/>
                <w:sz w:val="20"/>
                <w:szCs w:val="20"/>
                <w:lang w:val="en-US"/>
              </w:rPr>
            </w:pPr>
            <w:r w:rsidRPr="00A643F0">
              <w:rPr>
                <w:rFonts w:asciiTheme="majorBidi" w:hAnsiTheme="majorBidi" w:cstheme="majorBidi"/>
                <w:sz w:val="20"/>
                <w:szCs w:val="20"/>
                <w:lang w:val="en-US"/>
              </w:rPr>
              <w:t>-0.097</w:t>
            </w:r>
          </w:p>
        </w:tc>
        <w:tc>
          <w:tcPr>
            <w:tcW w:w="1120" w:type="dxa"/>
            <w:tcBorders>
              <w:top w:val="nil"/>
              <w:left w:val="nil"/>
              <w:bottom w:val="nil"/>
              <w:right w:val="nil"/>
            </w:tcBorders>
          </w:tcPr>
          <w:p w:rsidR="004B5A4C" w:rsidRPr="00A643F0" w:rsidRDefault="004B5A4C" w:rsidP="002F183D">
            <w:pPr>
              <w:pStyle w:val="PlainText"/>
              <w:tabs>
                <w:tab w:val="decimal" w:pos="454"/>
              </w:tabs>
              <w:rPr>
                <w:rFonts w:asciiTheme="majorBidi" w:hAnsiTheme="majorBidi" w:cstheme="majorBidi"/>
                <w:sz w:val="20"/>
                <w:szCs w:val="20"/>
                <w:lang w:val="en-US"/>
              </w:rPr>
            </w:pPr>
            <w:r w:rsidRPr="00A643F0">
              <w:rPr>
                <w:rFonts w:asciiTheme="majorBidi" w:hAnsiTheme="majorBidi" w:cstheme="majorBidi"/>
                <w:sz w:val="20"/>
                <w:szCs w:val="20"/>
                <w:lang w:val="en-US"/>
              </w:rPr>
              <w:t>-0.077</w:t>
            </w:r>
          </w:p>
        </w:tc>
      </w:tr>
      <w:tr w:rsidR="004B5A4C" w:rsidRPr="009C44E4" w:rsidTr="003C1D88">
        <w:tc>
          <w:tcPr>
            <w:tcW w:w="4610" w:type="dxa"/>
            <w:gridSpan w:val="2"/>
            <w:tcBorders>
              <w:top w:val="nil"/>
              <w:left w:val="nil"/>
              <w:bottom w:val="nil"/>
              <w:right w:val="nil"/>
            </w:tcBorders>
          </w:tcPr>
          <w:p w:rsidR="004B5A4C" w:rsidRPr="00A643F0" w:rsidRDefault="004B5A4C" w:rsidP="002F183D">
            <w:pPr>
              <w:pStyle w:val="PlainText"/>
              <w:spacing w:after="40"/>
              <w:rPr>
                <w:rFonts w:asciiTheme="majorBidi" w:hAnsiTheme="majorBidi" w:cstheme="majorBidi"/>
                <w:sz w:val="20"/>
                <w:szCs w:val="20"/>
                <w:lang w:val="en-US"/>
              </w:rPr>
            </w:pPr>
          </w:p>
        </w:tc>
        <w:tc>
          <w:tcPr>
            <w:tcW w:w="1117" w:type="dxa"/>
            <w:gridSpan w:val="2"/>
            <w:tcBorders>
              <w:top w:val="nil"/>
              <w:left w:val="nil"/>
              <w:bottom w:val="nil"/>
              <w:right w:val="nil"/>
            </w:tcBorders>
          </w:tcPr>
          <w:p w:rsidR="004B5A4C" w:rsidRPr="00564F4F" w:rsidRDefault="004B5A4C" w:rsidP="002F183D">
            <w:pPr>
              <w:pStyle w:val="PlainText"/>
              <w:tabs>
                <w:tab w:val="decimal" w:pos="454"/>
              </w:tabs>
              <w:rPr>
                <w:rFonts w:asciiTheme="majorBidi" w:hAnsiTheme="majorBidi" w:cstheme="majorBidi"/>
                <w:sz w:val="20"/>
                <w:szCs w:val="20"/>
              </w:rPr>
            </w:pPr>
            <w:r w:rsidRPr="00564F4F">
              <w:rPr>
                <w:rFonts w:asciiTheme="majorBidi" w:hAnsiTheme="majorBidi" w:cstheme="majorBidi"/>
                <w:sz w:val="20"/>
                <w:szCs w:val="20"/>
              </w:rPr>
              <w:t>(0.003)</w:t>
            </w:r>
          </w:p>
        </w:tc>
        <w:tc>
          <w:tcPr>
            <w:tcW w:w="1118" w:type="dxa"/>
            <w:gridSpan w:val="2"/>
            <w:tcBorders>
              <w:top w:val="nil"/>
              <w:left w:val="nil"/>
              <w:bottom w:val="nil"/>
              <w:right w:val="nil"/>
            </w:tcBorders>
          </w:tcPr>
          <w:p w:rsidR="004B5A4C" w:rsidRPr="00564F4F" w:rsidRDefault="004B5A4C" w:rsidP="002F183D">
            <w:pPr>
              <w:pStyle w:val="PlainText"/>
              <w:tabs>
                <w:tab w:val="decimal" w:pos="454"/>
              </w:tabs>
              <w:rPr>
                <w:rFonts w:asciiTheme="majorBidi" w:hAnsiTheme="majorBidi" w:cstheme="majorBidi"/>
                <w:sz w:val="20"/>
                <w:szCs w:val="20"/>
              </w:rPr>
            </w:pPr>
            <w:r w:rsidRPr="00564F4F">
              <w:rPr>
                <w:rFonts w:asciiTheme="majorBidi" w:hAnsiTheme="majorBidi" w:cstheme="majorBidi"/>
                <w:sz w:val="20"/>
                <w:szCs w:val="20"/>
              </w:rPr>
              <w:t>(0.021)</w:t>
            </w:r>
          </w:p>
        </w:tc>
        <w:tc>
          <w:tcPr>
            <w:tcW w:w="1118" w:type="dxa"/>
            <w:gridSpan w:val="2"/>
            <w:tcBorders>
              <w:top w:val="nil"/>
              <w:left w:val="nil"/>
              <w:bottom w:val="nil"/>
              <w:right w:val="nil"/>
            </w:tcBorders>
          </w:tcPr>
          <w:p w:rsidR="004B5A4C" w:rsidRPr="00A643F0" w:rsidRDefault="004B5A4C" w:rsidP="002F183D">
            <w:pPr>
              <w:pStyle w:val="PlainText"/>
              <w:tabs>
                <w:tab w:val="decimal" w:pos="454"/>
              </w:tabs>
              <w:rPr>
                <w:rFonts w:asciiTheme="majorBidi" w:hAnsiTheme="majorBidi" w:cstheme="majorBidi"/>
                <w:sz w:val="20"/>
                <w:szCs w:val="20"/>
                <w:lang w:val="en-US"/>
              </w:rPr>
            </w:pPr>
            <w:r w:rsidRPr="00A643F0">
              <w:rPr>
                <w:rFonts w:asciiTheme="majorBidi" w:hAnsiTheme="majorBidi" w:cstheme="majorBidi"/>
                <w:sz w:val="20"/>
                <w:szCs w:val="20"/>
                <w:lang w:val="en-US"/>
              </w:rPr>
              <w:t>(0.098)</w:t>
            </w:r>
          </w:p>
        </w:tc>
        <w:tc>
          <w:tcPr>
            <w:tcW w:w="1120" w:type="dxa"/>
            <w:tcBorders>
              <w:top w:val="nil"/>
              <w:left w:val="nil"/>
              <w:bottom w:val="nil"/>
              <w:right w:val="nil"/>
            </w:tcBorders>
          </w:tcPr>
          <w:p w:rsidR="004B5A4C" w:rsidRDefault="004B5A4C" w:rsidP="002F183D">
            <w:pPr>
              <w:pStyle w:val="PlainText"/>
              <w:tabs>
                <w:tab w:val="decimal" w:pos="454"/>
              </w:tabs>
              <w:rPr>
                <w:rFonts w:asciiTheme="majorBidi" w:hAnsiTheme="majorBidi" w:cstheme="majorBidi"/>
                <w:sz w:val="20"/>
                <w:szCs w:val="20"/>
                <w:lang w:val="en-US"/>
              </w:rPr>
            </w:pPr>
            <w:r w:rsidRPr="00A643F0">
              <w:rPr>
                <w:rFonts w:asciiTheme="majorBidi" w:hAnsiTheme="majorBidi" w:cstheme="majorBidi"/>
                <w:sz w:val="20"/>
                <w:szCs w:val="20"/>
                <w:lang w:val="en-US"/>
              </w:rPr>
              <w:t>(0.086)</w:t>
            </w:r>
          </w:p>
          <w:p w:rsidR="0007708E" w:rsidRPr="00A643F0" w:rsidRDefault="0007708E" w:rsidP="002F183D">
            <w:pPr>
              <w:pStyle w:val="PlainText"/>
              <w:tabs>
                <w:tab w:val="decimal" w:pos="454"/>
              </w:tabs>
              <w:rPr>
                <w:rFonts w:asciiTheme="majorBidi" w:hAnsiTheme="majorBidi" w:cstheme="majorBidi"/>
                <w:sz w:val="20"/>
                <w:szCs w:val="20"/>
                <w:lang w:val="en-US"/>
              </w:rPr>
            </w:pPr>
          </w:p>
        </w:tc>
      </w:tr>
      <w:tr w:rsidR="004B5A4C" w:rsidRPr="009C44E4" w:rsidTr="003C1D88">
        <w:tc>
          <w:tcPr>
            <w:tcW w:w="4610" w:type="dxa"/>
            <w:gridSpan w:val="2"/>
            <w:tcBorders>
              <w:top w:val="nil"/>
              <w:left w:val="nil"/>
              <w:bottom w:val="nil"/>
              <w:right w:val="nil"/>
            </w:tcBorders>
          </w:tcPr>
          <w:p w:rsidR="004B5A4C" w:rsidRPr="00A643F0" w:rsidRDefault="004B5A4C" w:rsidP="002F183D">
            <w:pPr>
              <w:pStyle w:val="PlainText"/>
              <w:rPr>
                <w:rFonts w:asciiTheme="majorBidi" w:hAnsiTheme="majorBidi" w:cstheme="majorBidi"/>
                <w:sz w:val="20"/>
                <w:szCs w:val="20"/>
                <w:lang w:val="en-US"/>
              </w:rPr>
            </w:pPr>
            <w:r w:rsidRPr="00A643F0">
              <w:rPr>
                <w:rFonts w:asciiTheme="majorBidi" w:hAnsiTheme="majorBidi" w:cstheme="majorBidi"/>
                <w:sz w:val="20"/>
                <w:szCs w:val="20"/>
                <w:lang w:val="en-US"/>
              </w:rPr>
              <w:t xml:space="preserve">Head is female </w:t>
            </w:r>
          </w:p>
        </w:tc>
        <w:tc>
          <w:tcPr>
            <w:tcW w:w="1117" w:type="dxa"/>
            <w:gridSpan w:val="2"/>
            <w:tcBorders>
              <w:top w:val="nil"/>
              <w:left w:val="nil"/>
              <w:bottom w:val="nil"/>
              <w:right w:val="nil"/>
            </w:tcBorders>
          </w:tcPr>
          <w:p w:rsidR="004B5A4C" w:rsidRPr="00564F4F" w:rsidRDefault="004B5A4C" w:rsidP="002F183D">
            <w:pPr>
              <w:pStyle w:val="PlainText"/>
              <w:tabs>
                <w:tab w:val="decimal" w:pos="454"/>
              </w:tabs>
              <w:rPr>
                <w:rFonts w:asciiTheme="majorBidi" w:hAnsiTheme="majorBidi" w:cstheme="majorBidi"/>
                <w:sz w:val="20"/>
                <w:szCs w:val="20"/>
              </w:rPr>
            </w:pPr>
            <w:r w:rsidRPr="00564F4F">
              <w:rPr>
                <w:rFonts w:asciiTheme="majorBidi" w:hAnsiTheme="majorBidi" w:cstheme="majorBidi"/>
                <w:sz w:val="20"/>
                <w:szCs w:val="20"/>
              </w:rPr>
              <w:t>-0.002</w:t>
            </w:r>
          </w:p>
        </w:tc>
        <w:tc>
          <w:tcPr>
            <w:tcW w:w="1118" w:type="dxa"/>
            <w:gridSpan w:val="2"/>
            <w:tcBorders>
              <w:top w:val="nil"/>
              <w:left w:val="nil"/>
              <w:bottom w:val="nil"/>
              <w:right w:val="nil"/>
            </w:tcBorders>
          </w:tcPr>
          <w:p w:rsidR="004B5A4C" w:rsidRPr="00564F4F" w:rsidRDefault="004B5A4C" w:rsidP="002F183D">
            <w:pPr>
              <w:pStyle w:val="PlainText"/>
              <w:tabs>
                <w:tab w:val="decimal" w:pos="454"/>
              </w:tabs>
              <w:rPr>
                <w:rFonts w:asciiTheme="majorBidi" w:hAnsiTheme="majorBidi" w:cstheme="majorBidi"/>
                <w:sz w:val="20"/>
                <w:szCs w:val="20"/>
              </w:rPr>
            </w:pPr>
            <w:r w:rsidRPr="00564F4F">
              <w:rPr>
                <w:rFonts w:asciiTheme="majorBidi" w:hAnsiTheme="majorBidi" w:cstheme="majorBidi"/>
                <w:sz w:val="20"/>
                <w:szCs w:val="20"/>
              </w:rPr>
              <w:t>0.006</w:t>
            </w:r>
          </w:p>
        </w:tc>
        <w:tc>
          <w:tcPr>
            <w:tcW w:w="1118" w:type="dxa"/>
            <w:gridSpan w:val="2"/>
            <w:tcBorders>
              <w:top w:val="nil"/>
              <w:left w:val="nil"/>
              <w:bottom w:val="nil"/>
              <w:right w:val="nil"/>
            </w:tcBorders>
          </w:tcPr>
          <w:p w:rsidR="004B5A4C" w:rsidRPr="00A643F0" w:rsidRDefault="004B5A4C" w:rsidP="002F183D">
            <w:pPr>
              <w:pStyle w:val="PlainText"/>
              <w:tabs>
                <w:tab w:val="decimal" w:pos="454"/>
              </w:tabs>
              <w:rPr>
                <w:rFonts w:asciiTheme="majorBidi" w:hAnsiTheme="majorBidi" w:cstheme="majorBidi"/>
                <w:sz w:val="20"/>
                <w:szCs w:val="20"/>
                <w:lang w:val="en-US"/>
              </w:rPr>
            </w:pPr>
            <w:r w:rsidRPr="00A643F0">
              <w:rPr>
                <w:rFonts w:asciiTheme="majorBidi" w:hAnsiTheme="majorBidi" w:cstheme="majorBidi"/>
                <w:sz w:val="20"/>
                <w:szCs w:val="20"/>
                <w:lang w:val="en-US"/>
              </w:rPr>
              <w:t>-0.023</w:t>
            </w:r>
          </w:p>
        </w:tc>
        <w:tc>
          <w:tcPr>
            <w:tcW w:w="1120" w:type="dxa"/>
            <w:tcBorders>
              <w:top w:val="nil"/>
              <w:left w:val="nil"/>
              <w:bottom w:val="nil"/>
              <w:right w:val="nil"/>
            </w:tcBorders>
          </w:tcPr>
          <w:p w:rsidR="004B5A4C" w:rsidRPr="00A643F0" w:rsidRDefault="004B5A4C" w:rsidP="002F183D">
            <w:pPr>
              <w:pStyle w:val="PlainText"/>
              <w:tabs>
                <w:tab w:val="decimal" w:pos="454"/>
              </w:tabs>
              <w:rPr>
                <w:rFonts w:asciiTheme="majorBidi" w:hAnsiTheme="majorBidi" w:cstheme="majorBidi"/>
                <w:sz w:val="20"/>
                <w:szCs w:val="20"/>
                <w:lang w:val="en-US"/>
              </w:rPr>
            </w:pPr>
            <w:r w:rsidRPr="00A643F0">
              <w:rPr>
                <w:rFonts w:asciiTheme="majorBidi" w:hAnsiTheme="majorBidi" w:cstheme="majorBidi"/>
                <w:sz w:val="20"/>
                <w:szCs w:val="20"/>
                <w:lang w:val="en-US"/>
              </w:rPr>
              <w:t>-0.019</w:t>
            </w:r>
          </w:p>
        </w:tc>
      </w:tr>
      <w:tr w:rsidR="004B5A4C" w:rsidRPr="009C44E4" w:rsidTr="003C1D88">
        <w:tc>
          <w:tcPr>
            <w:tcW w:w="4610" w:type="dxa"/>
            <w:gridSpan w:val="2"/>
            <w:tcBorders>
              <w:top w:val="nil"/>
              <w:left w:val="nil"/>
              <w:bottom w:val="nil"/>
              <w:right w:val="nil"/>
            </w:tcBorders>
          </w:tcPr>
          <w:p w:rsidR="004B5A4C" w:rsidRPr="00A643F0" w:rsidRDefault="004B5A4C" w:rsidP="002F183D">
            <w:pPr>
              <w:pStyle w:val="PlainText"/>
              <w:spacing w:after="40"/>
              <w:rPr>
                <w:rFonts w:asciiTheme="majorBidi" w:hAnsiTheme="majorBidi" w:cstheme="majorBidi"/>
                <w:sz w:val="20"/>
                <w:szCs w:val="20"/>
                <w:lang w:val="en-US"/>
              </w:rPr>
            </w:pPr>
          </w:p>
        </w:tc>
        <w:tc>
          <w:tcPr>
            <w:tcW w:w="1117" w:type="dxa"/>
            <w:gridSpan w:val="2"/>
            <w:tcBorders>
              <w:top w:val="nil"/>
              <w:left w:val="nil"/>
              <w:bottom w:val="nil"/>
              <w:right w:val="nil"/>
            </w:tcBorders>
          </w:tcPr>
          <w:p w:rsidR="004B5A4C" w:rsidRPr="00564F4F" w:rsidRDefault="004B5A4C" w:rsidP="002F183D">
            <w:pPr>
              <w:pStyle w:val="PlainText"/>
              <w:tabs>
                <w:tab w:val="decimal" w:pos="454"/>
              </w:tabs>
              <w:rPr>
                <w:rFonts w:asciiTheme="majorBidi" w:hAnsiTheme="majorBidi" w:cstheme="majorBidi"/>
                <w:sz w:val="20"/>
                <w:szCs w:val="20"/>
              </w:rPr>
            </w:pPr>
            <w:r w:rsidRPr="00564F4F">
              <w:rPr>
                <w:rFonts w:asciiTheme="majorBidi" w:hAnsiTheme="majorBidi" w:cstheme="majorBidi"/>
                <w:sz w:val="20"/>
                <w:szCs w:val="20"/>
              </w:rPr>
              <w:t>(0.001)</w:t>
            </w:r>
          </w:p>
        </w:tc>
        <w:tc>
          <w:tcPr>
            <w:tcW w:w="1118" w:type="dxa"/>
            <w:gridSpan w:val="2"/>
            <w:tcBorders>
              <w:top w:val="nil"/>
              <w:left w:val="nil"/>
              <w:bottom w:val="nil"/>
              <w:right w:val="nil"/>
            </w:tcBorders>
          </w:tcPr>
          <w:p w:rsidR="004B5A4C" w:rsidRPr="00564F4F" w:rsidRDefault="004B5A4C" w:rsidP="002F183D">
            <w:pPr>
              <w:pStyle w:val="PlainText"/>
              <w:tabs>
                <w:tab w:val="decimal" w:pos="454"/>
              </w:tabs>
              <w:rPr>
                <w:rFonts w:asciiTheme="majorBidi" w:hAnsiTheme="majorBidi" w:cstheme="majorBidi"/>
                <w:sz w:val="20"/>
                <w:szCs w:val="20"/>
              </w:rPr>
            </w:pPr>
            <w:r w:rsidRPr="00564F4F">
              <w:rPr>
                <w:rFonts w:asciiTheme="majorBidi" w:hAnsiTheme="majorBidi" w:cstheme="majorBidi"/>
                <w:sz w:val="20"/>
                <w:szCs w:val="20"/>
              </w:rPr>
              <w:t>(0.006)</w:t>
            </w:r>
          </w:p>
        </w:tc>
        <w:tc>
          <w:tcPr>
            <w:tcW w:w="1118" w:type="dxa"/>
            <w:gridSpan w:val="2"/>
            <w:tcBorders>
              <w:top w:val="nil"/>
              <w:left w:val="nil"/>
              <w:bottom w:val="nil"/>
              <w:right w:val="nil"/>
            </w:tcBorders>
          </w:tcPr>
          <w:p w:rsidR="004B5A4C" w:rsidRPr="00A643F0" w:rsidRDefault="004B5A4C" w:rsidP="002F183D">
            <w:pPr>
              <w:pStyle w:val="PlainText"/>
              <w:tabs>
                <w:tab w:val="decimal" w:pos="454"/>
              </w:tabs>
              <w:rPr>
                <w:rFonts w:asciiTheme="majorBidi" w:hAnsiTheme="majorBidi" w:cstheme="majorBidi"/>
                <w:sz w:val="20"/>
                <w:szCs w:val="20"/>
                <w:lang w:val="en-US"/>
              </w:rPr>
            </w:pPr>
            <w:r w:rsidRPr="00A643F0">
              <w:rPr>
                <w:rFonts w:asciiTheme="majorBidi" w:hAnsiTheme="majorBidi" w:cstheme="majorBidi"/>
                <w:sz w:val="20"/>
                <w:szCs w:val="20"/>
                <w:lang w:val="en-US"/>
              </w:rPr>
              <w:t>(0.032)</w:t>
            </w:r>
          </w:p>
        </w:tc>
        <w:tc>
          <w:tcPr>
            <w:tcW w:w="1120" w:type="dxa"/>
            <w:tcBorders>
              <w:top w:val="nil"/>
              <w:left w:val="nil"/>
              <w:bottom w:val="nil"/>
              <w:right w:val="nil"/>
            </w:tcBorders>
          </w:tcPr>
          <w:p w:rsidR="004B5A4C" w:rsidRDefault="004B5A4C" w:rsidP="002F183D">
            <w:pPr>
              <w:pStyle w:val="PlainText"/>
              <w:tabs>
                <w:tab w:val="decimal" w:pos="454"/>
              </w:tabs>
              <w:rPr>
                <w:rFonts w:asciiTheme="majorBidi" w:hAnsiTheme="majorBidi" w:cstheme="majorBidi"/>
                <w:sz w:val="20"/>
                <w:szCs w:val="20"/>
                <w:lang w:val="en-US"/>
              </w:rPr>
            </w:pPr>
            <w:r w:rsidRPr="00A643F0">
              <w:rPr>
                <w:rFonts w:asciiTheme="majorBidi" w:hAnsiTheme="majorBidi" w:cstheme="majorBidi"/>
                <w:sz w:val="20"/>
                <w:szCs w:val="20"/>
                <w:lang w:val="en-US"/>
              </w:rPr>
              <w:t>(0.029)</w:t>
            </w:r>
          </w:p>
          <w:p w:rsidR="0007708E" w:rsidRPr="00A643F0" w:rsidRDefault="0007708E" w:rsidP="002F183D">
            <w:pPr>
              <w:pStyle w:val="PlainText"/>
              <w:tabs>
                <w:tab w:val="decimal" w:pos="454"/>
              </w:tabs>
              <w:rPr>
                <w:rFonts w:asciiTheme="majorBidi" w:hAnsiTheme="majorBidi" w:cstheme="majorBidi"/>
                <w:sz w:val="20"/>
                <w:szCs w:val="20"/>
                <w:lang w:val="en-US"/>
              </w:rPr>
            </w:pPr>
          </w:p>
        </w:tc>
      </w:tr>
      <w:tr w:rsidR="004B5A4C" w:rsidRPr="009C44E4" w:rsidTr="003C1D88">
        <w:tc>
          <w:tcPr>
            <w:tcW w:w="4610" w:type="dxa"/>
            <w:gridSpan w:val="2"/>
            <w:tcBorders>
              <w:top w:val="nil"/>
              <w:left w:val="nil"/>
              <w:bottom w:val="nil"/>
              <w:right w:val="nil"/>
            </w:tcBorders>
          </w:tcPr>
          <w:p w:rsidR="004B5A4C" w:rsidRPr="00A643F0" w:rsidRDefault="004B5A4C" w:rsidP="002F183D">
            <w:pPr>
              <w:pStyle w:val="PlainText"/>
              <w:rPr>
                <w:rFonts w:asciiTheme="majorBidi" w:hAnsiTheme="majorBidi" w:cstheme="majorBidi"/>
                <w:sz w:val="20"/>
                <w:szCs w:val="20"/>
                <w:lang w:val="en-US"/>
              </w:rPr>
            </w:pPr>
            <w:r w:rsidRPr="00A643F0">
              <w:rPr>
                <w:rFonts w:asciiTheme="majorBidi" w:hAnsiTheme="majorBidi" w:cstheme="majorBidi"/>
                <w:sz w:val="20"/>
                <w:szCs w:val="20"/>
                <w:lang w:val="en-US"/>
              </w:rPr>
              <w:t>Head education is grades 9 to 11</w:t>
            </w:r>
          </w:p>
        </w:tc>
        <w:tc>
          <w:tcPr>
            <w:tcW w:w="1117" w:type="dxa"/>
            <w:gridSpan w:val="2"/>
            <w:tcBorders>
              <w:top w:val="nil"/>
              <w:left w:val="nil"/>
              <w:bottom w:val="nil"/>
              <w:right w:val="nil"/>
            </w:tcBorders>
          </w:tcPr>
          <w:p w:rsidR="004B5A4C" w:rsidRPr="00564F4F" w:rsidRDefault="004B5A4C" w:rsidP="002F183D">
            <w:pPr>
              <w:pStyle w:val="PlainText"/>
              <w:tabs>
                <w:tab w:val="decimal" w:pos="454"/>
              </w:tabs>
              <w:rPr>
                <w:rFonts w:asciiTheme="majorBidi" w:hAnsiTheme="majorBidi" w:cstheme="majorBidi"/>
                <w:sz w:val="20"/>
                <w:szCs w:val="20"/>
              </w:rPr>
            </w:pPr>
            <w:r w:rsidRPr="00564F4F">
              <w:rPr>
                <w:rFonts w:asciiTheme="majorBidi" w:hAnsiTheme="majorBidi" w:cstheme="majorBidi"/>
                <w:sz w:val="20"/>
                <w:szCs w:val="20"/>
              </w:rPr>
              <w:t>-0.002</w:t>
            </w:r>
          </w:p>
        </w:tc>
        <w:tc>
          <w:tcPr>
            <w:tcW w:w="1118" w:type="dxa"/>
            <w:gridSpan w:val="2"/>
            <w:tcBorders>
              <w:top w:val="nil"/>
              <w:left w:val="nil"/>
              <w:bottom w:val="nil"/>
              <w:right w:val="nil"/>
            </w:tcBorders>
          </w:tcPr>
          <w:p w:rsidR="004B5A4C" w:rsidRPr="00564F4F" w:rsidRDefault="004B5A4C" w:rsidP="002F183D">
            <w:pPr>
              <w:pStyle w:val="PlainText"/>
              <w:tabs>
                <w:tab w:val="decimal" w:pos="454"/>
              </w:tabs>
              <w:rPr>
                <w:rFonts w:asciiTheme="majorBidi" w:hAnsiTheme="majorBidi" w:cstheme="majorBidi"/>
                <w:sz w:val="20"/>
                <w:szCs w:val="20"/>
              </w:rPr>
            </w:pPr>
            <w:r w:rsidRPr="00564F4F">
              <w:rPr>
                <w:rFonts w:asciiTheme="majorBidi" w:hAnsiTheme="majorBidi" w:cstheme="majorBidi"/>
                <w:sz w:val="20"/>
                <w:szCs w:val="20"/>
              </w:rPr>
              <w:t>-0.012</w:t>
            </w:r>
          </w:p>
        </w:tc>
        <w:tc>
          <w:tcPr>
            <w:tcW w:w="1118" w:type="dxa"/>
            <w:gridSpan w:val="2"/>
            <w:tcBorders>
              <w:top w:val="nil"/>
              <w:left w:val="nil"/>
              <w:bottom w:val="nil"/>
              <w:right w:val="nil"/>
            </w:tcBorders>
          </w:tcPr>
          <w:p w:rsidR="004B5A4C" w:rsidRPr="00A643F0" w:rsidRDefault="004B5A4C" w:rsidP="002F183D">
            <w:pPr>
              <w:pStyle w:val="PlainText"/>
              <w:tabs>
                <w:tab w:val="decimal" w:pos="454"/>
              </w:tabs>
              <w:rPr>
                <w:rFonts w:asciiTheme="majorBidi" w:hAnsiTheme="majorBidi" w:cstheme="majorBidi"/>
                <w:sz w:val="20"/>
                <w:szCs w:val="20"/>
                <w:lang w:val="en-US"/>
              </w:rPr>
            </w:pPr>
            <w:r w:rsidRPr="00A643F0">
              <w:rPr>
                <w:rFonts w:asciiTheme="majorBidi" w:hAnsiTheme="majorBidi" w:cstheme="majorBidi"/>
                <w:sz w:val="20"/>
                <w:szCs w:val="20"/>
                <w:lang w:val="en-US"/>
              </w:rPr>
              <w:t>0.000</w:t>
            </w:r>
          </w:p>
        </w:tc>
        <w:tc>
          <w:tcPr>
            <w:tcW w:w="1120" w:type="dxa"/>
            <w:tcBorders>
              <w:top w:val="nil"/>
              <w:left w:val="nil"/>
              <w:bottom w:val="nil"/>
              <w:right w:val="nil"/>
            </w:tcBorders>
          </w:tcPr>
          <w:p w:rsidR="004B5A4C" w:rsidRPr="00A643F0" w:rsidRDefault="004B5A4C" w:rsidP="002F183D">
            <w:pPr>
              <w:pStyle w:val="PlainText"/>
              <w:tabs>
                <w:tab w:val="decimal" w:pos="454"/>
              </w:tabs>
              <w:rPr>
                <w:rFonts w:asciiTheme="majorBidi" w:hAnsiTheme="majorBidi" w:cstheme="majorBidi"/>
                <w:sz w:val="20"/>
                <w:szCs w:val="20"/>
                <w:lang w:val="en-US"/>
              </w:rPr>
            </w:pPr>
            <w:r w:rsidRPr="00A643F0">
              <w:rPr>
                <w:rFonts w:asciiTheme="majorBidi" w:hAnsiTheme="majorBidi" w:cstheme="majorBidi"/>
                <w:sz w:val="20"/>
                <w:szCs w:val="20"/>
                <w:lang w:val="en-US"/>
              </w:rPr>
              <w:t>-0.025</w:t>
            </w:r>
          </w:p>
        </w:tc>
      </w:tr>
      <w:tr w:rsidR="004B5A4C" w:rsidRPr="009C44E4" w:rsidTr="003C1D88">
        <w:tc>
          <w:tcPr>
            <w:tcW w:w="4610" w:type="dxa"/>
            <w:gridSpan w:val="2"/>
            <w:tcBorders>
              <w:top w:val="nil"/>
              <w:left w:val="nil"/>
              <w:bottom w:val="nil"/>
              <w:right w:val="nil"/>
            </w:tcBorders>
          </w:tcPr>
          <w:p w:rsidR="004B5A4C" w:rsidRPr="00A643F0" w:rsidRDefault="004B5A4C" w:rsidP="002F183D">
            <w:pPr>
              <w:pStyle w:val="PlainText"/>
              <w:spacing w:after="40"/>
              <w:rPr>
                <w:rFonts w:asciiTheme="majorBidi" w:hAnsiTheme="majorBidi" w:cstheme="majorBidi"/>
                <w:sz w:val="20"/>
                <w:szCs w:val="20"/>
                <w:lang w:val="en-US"/>
              </w:rPr>
            </w:pPr>
          </w:p>
        </w:tc>
        <w:tc>
          <w:tcPr>
            <w:tcW w:w="1117" w:type="dxa"/>
            <w:gridSpan w:val="2"/>
            <w:tcBorders>
              <w:top w:val="nil"/>
              <w:left w:val="nil"/>
              <w:bottom w:val="nil"/>
              <w:right w:val="nil"/>
            </w:tcBorders>
          </w:tcPr>
          <w:p w:rsidR="004B5A4C" w:rsidRPr="00564F4F" w:rsidRDefault="004B5A4C" w:rsidP="002F183D">
            <w:pPr>
              <w:pStyle w:val="PlainText"/>
              <w:tabs>
                <w:tab w:val="decimal" w:pos="454"/>
              </w:tabs>
              <w:rPr>
                <w:rFonts w:asciiTheme="majorBidi" w:hAnsiTheme="majorBidi" w:cstheme="majorBidi"/>
                <w:sz w:val="20"/>
                <w:szCs w:val="20"/>
              </w:rPr>
            </w:pPr>
            <w:r w:rsidRPr="00564F4F">
              <w:rPr>
                <w:rFonts w:asciiTheme="majorBidi" w:hAnsiTheme="majorBidi" w:cstheme="majorBidi"/>
                <w:sz w:val="20"/>
                <w:szCs w:val="20"/>
              </w:rPr>
              <w:t>(0.001)</w:t>
            </w:r>
          </w:p>
        </w:tc>
        <w:tc>
          <w:tcPr>
            <w:tcW w:w="1118" w:type="dxa"/>
            <w:gridSpan w:val="2"/>
            <w:tcBorders>
              <w:top w:val="nil"/>
              <w:left w:val="nil"/>
              <w:bottom w:val="nil"/>
              <w:right w:val="nil"/>
            </w:tcBorders>
          </w:tcPr>
          <w:p w:rsidR="004B5A4C" w:rsidRPr="00564F4F" w:rsidRDefault="004B5A4C" w:rsidP="002F183D">
            <w:pPr>
              <w:pStyle w:val="PlainText"/>
              <w:tabs>
                <w:tab w:val="decimal" w:pos="454"/>
              </w:tabs>
              <w:rPr>
                <w:rFonts w:asciiTheme="majorBidi" w:hAnsiTheme="majorBidi" w:cstheme="majorBidi"/>
                <w:sz w:val="20"/>
                <w:szCs w:val="20"/>
              </w:rPr>
            </w:pPr>
            <w:r w:rsidRPr="00564F4F">
              <w:rPr>
                <w:rFonts w:asciiTheme="majorBidi" w:hAnsiTheme="majorBidi" w:cstheme="majorBidi"/>
                <w:sz w:val="20"/>
                <w:szCs w:val="20"/>
              </w:rPr>
              <w:t>(0.006)</w:t>
            </w:r>
          </w:p>
        </w:tc>
        <w:tc>
          <w:tcPr>
            <w:tcW w:w="1118" w:type="dxa"/>
            <w:gridSpan w:val="2"/>
            <w:tcBorders>
              <w:top w:val="nil"/>
              <w:left w:val="nil"/>
              <w:bottom w:val="nil"/>
              <w:right w:val="nil"/>
            </w:tcBorders>
          </w:tcPr>
          <w:p w:rsidR="004B5A4C" w:rsidRPr="00A643F0" w:rsidRDefault="004B5A4C" w:rsidP="002F183D">
            <w:pPr>
              <w:pStyle w:val="PlainText"/>
              <w:tabs>
                <w:tab w:val="decimal" w:pos="454"/>
              </w:tabs>
              <w:rPr>
                <w:rFonts w:asciiTheme="majorBidi" w:hAnsiTheme="majorBidi" w:cstheme="majorBidi"/>
                <w:sz w:val="20"/>
                <w:szCs w:val="20"/>
                <w:lang w:val="en-US"/>
              </w:rPr>
            </w:pPr>
            <w:r w:rsidRPr="00A643F0">
              <w:rPr>
                <w:rFonts w:asciiTheme="majorBidi" w:hAnsiTheme="majorBidi" w:cstheme="majorBidi"/>
                <w:sz w:val="20"/>
                <w:szCs w:val="20"/>
                <w:lang w:val="en-US"/>
              </w:rPr>
              <w:t>(0.024)</w:t>
            </w:r>
          </w:p>
        </w:tc>
        <w:tc>
          <w:tcPr>
            <w:tcW w:w="1120" w:type="dxa"/>
            <w:tcBorders>
              <w:top w:val="nil"/>
              <w:left w:val="nil"/>
              <w:bottom w:val="nil"/>
              <w:right w:val="nil"/>
            </w:tcBorders>
          </w:tcPr>
          <w:p w:rsidR="004B5A4C" w:rsidRDefault="004B5A4C" w:rsidP="002F183D">
            <w:pPr>
              <w:pStyle w:val="PlainText"/>
              <w:tabs>
                <w:tab w:val="decimal" w:pos="454"/>
              </w:tabs>
              <w:rPr>
                <w:rFonts w:asciiTheme="majorBidi" w:hAnsiTheme="majorBidi" w:cstheme="majorBidi"/>
                <w:sz w:val="20"/>
                <w:szCs w:val="20"/>
                <w:lang w:val="en-US"/>
              </w:rPr>
            </w:pPr>
            <w:r w:rsidRPr="00A643F0">
              <w:rPr>
                <w:rFonts w:asciiTheme="majorBidi" w:hAnsiTheme="majorBidi" w:cstheme="majorBidi"/>
                <w:sz w:val="20"/>
                <w:szCs w:val="20"/>
                <w:lang w:val="en-US"/>
              </w:rPr>
              <w:t>(0.022)</w:t>
            </w:r>
          </w:p>
          <w:p w:rsidR="0007708E" w:rsidRPr="00A643F0" w:rsidRDefault="0007708E" w:rsidP="002F183D">
            <w:pPr>
              <w:pStyle w:val="PlainText"/>
              <w:tabs>
                <w:tab w:val="decimal" w:pos="454"/>
              </w:tabs>
              <w:rPr>
                <w:rFonts w:asciiTheme="majorBidi" w:hAnsiTheme="majorBidi" w:cstheme="majorBidi"/>
                <w:sz w:val="20"/>
                <w:szCs w:val="20"/>
                <w:lang w:val="en-US"/>
              </w:rPr>
            </w:pPr>
          </w:p>
        </w:tc>
      </w:tr>
      <w:tr w:rsidR="004B5A4C" w:rsidRPr="009C44E4" w:rsidTr="003C1D88">
        <w:tc>
          <w:tcPr>
            <w:tcW w:w="4610" w:type="dxa"/>
            <w:gridSpan w:val="2"/>
            <w:tcBorders>
              <w:top w:val="nil"/>
              <w:left w:val="nil"/>
              <w:bottom w:val="nil"/>
              <w:right w:val="nil"/>
            </w:tcBorders>
          </w:tcPr>
          <w:p w:rsidR="004B5A4C" w:rsidRPr="00A643F0" w:rsidRDefault="004B5A4C" w:rsidP="002F183D">
            <w:pPr>
              <w:pStyle w:val="PlainText"/>
              <w:rPr>
                <w:rFonts w:asciiTheme="majorBidi" w:hAnsiTheme="majorBidi" w:cstheme="majorBidi"/>
                <w:sz w:val="20"/>
                <w:szCs w:val="20"/>
                <w:lang w:val="en-US"/>
              </w:rPr>
            </w:pPr>
            <w:r w:rsidRPr="00A643F0">
              <w:rPr>
                <w:rFonts w:asciiTheme="majorBidi" w:hAnsiTheme="majorBidi" w:cstheme="majorBidi"/>
                <w:sz w:val="20"/>
                <w:szCs w:val="20"/>
                <w:lang w:val="en-US"/>
              </w:rPr>
              <w:t>Head education is grades 12 or more</w:t>
            </w:r>
          </w:p>
        </w:tc>
        <w:tc>
          <w:tcPr>
            <w:tcW w:w="1117" w:type="dxa"/>
            <w:gridSpan w:val="2"/>
            <w:tcBorders>
              <w:top w:val="nil"/>
              <w:left w:val="nil"/>
              <w:bottom w:val="nil"/>
              <w:right w:val="nil"/>
            </w:tcBorders>
          </w:tcPr>
          <w:p w:rsidR="004B5A4C" w:rsidRPr="00564F4F" w:rsidRDefault="004B5A4C" w:rsidP="002F183D">
            <w:pPr>
              <w:pStyle w:val="PlainText"/>
              <w:tabs>
                <w:tab w:val="decimal" w:pos="454"/>
              </w:tabs>
              <w:rPr>
                <w:rFonts w:asciiTheme="majorBidi" w:hAnsiTheme="majorBidi" w:cstheme="majorBidi"/>
                <w:sz w:val="20"/>
                <w:szCs w:val="20"/>
              </w:rPr>
            </w:pPr>
            <w:r w:rsidRPr="00564F4F">
              <w:rPr>
                <w:rFonts w:asciiTheme="majorBidi" w:hAnsiTheme="majorBidi" w:cstheme="majorBidi"/>
                <w:sz w:val="20"/>
                <w:szCs w:val="20"/>
              </w:rPr>
              <w:t>-0.006</w:t>
            </w:r>
          </w:p>
        </w:tc>
        <w:tc>
          <w:tcPr>
            <w:tcW w:w="1118" w:type="dxa"/>
            <w:gridSpan w:val="2"/>
            <w:tcBorders>
              <w:top w:val="nil"/>
              <w:left w:val="nil"/>
              <w:bottom w:val="nil"/>
              <w:right w:val="nil"/>
            </w:tcBorders>
          </w:tcPr>
          <w:p w:rsidR="004B5A4C" w:rsidRPr="00564F4F" w:rsidRDefault="004B5A4C" w:rsidP="002F183D">
            <w:pPr>
              <w:pStyle w:val="PlainText"/>
              <w:tabs>
                <w:tab w:val="decimal" w:pos="454"/>
              </w:tabs>
              <w:rPr>
                <w:rFonts w:asciiTheme="majorBidi" w:hAnsiTheme="majorBidi" w:cstheme="majorBidi"/>
                <w:sz w:val="20"/>
                <w:szCs w:val="20"/>
              </w:rPr>
            </w:pPr>
            <w:r w:rsidRPr="00564F4F">
              <w:rPr>
                <w:rFonts w:asciiTheme="majorBidi" w:hAnsiTheme="majorBidi" w:cstheme="majorBidi"/>
                <w:sz w:val="20"/>
                <w:szCs w:val="20"/>
              </w:rPr>
              <w:t>0.006</w:t>
            </w:r>
          </w:p>
        </w:tc>
        <w:tc>
          <w:tcPr>
            <w:tcW w:w="1118" w:type="dxa"/>
            <w:gridSpan w:val="2"/>
            <w:tcBorders>
              <w:top w:val="nil"/>
              <w:left w:val="nil"/>
              <w:bottom w:val="nil"/>
              <w:right w:val="nil"/>
            </w:tcBorders>
          </w:tcPr>
          <w:p w:rsidR="004B5A4C" w:rsidRPr="00A643F0" w:rsidRDefault="004B5A4C" w:rsidP="002F183D">
            <w:pPr>
              <w:pStyle w:val="PlainText"/>
              <w:tabs>
                <w:tab w:val="decimal" w:pos="454"/>
              </w:tabs>
              <w:rPr>
                <w:rFonts w:asciiTheme="majorBidi" w:hAnsiTheme="majorBidi" w:cstheme="majorBidi"/>
                <w:sz w:val="20"/>
                <w:szCs w:val="20"/>
                <w:lang w:val="en-US"/>
              </w:rPr>
            </w:pPr>
            <w:r w:rsidRPr="00A643F0">
              <w:rPr>
                <w:rFonts w:asciiTheme="majorBidi" w:hAnsiTheme="majorBidi" w:cstheme="majorBidi"/>
                <w:sz w:val="20"/>
                <w:szCs w:val="20"/>
                <w:lang w:val="en-US"/>
              </w:rPr>
              <w:t>-0.156</w:t>
            </w:r>
          </w:p>
        </w:tc>
        <w:tc>
          <w:tcPr>
            <w:tcW w:w="1120" w:type="dxa"/>
            <w:tcBorders>
              <w:top w:val="nil"/>
              <w:left w:val="nil"/>
              <w:bottom w:val="nil"/>
              <w:right w:val="nil"/>
            </w:tcBorders>
          </w:tcPr>
          <w:p w:rsidR="004B5A4C" w:rsidRPr="00A643F0" w:rsidRDefault="004B5A4C" w:rsidP="002F183D">
            <w:pPr>
              <w:pStyle w:val="PlainText"/>
              <w:tabs>
                <w:tab w:val="decimal" w:pos="454"/>
              </w:tabs>
              <w:rPr>
                <w:rFonts w:asciiTheme="majorBidi" w:hAnsiTheme="majorBidi" w:cstheme="majorBidi"/>
                <w:sz w:val="20"/>
                <w:szCs w:val="20"/>
                <w:lang w:val="en-US"/>
              </w:rPr>
            </w:pPr>
            <w:r w:rsidRPr="00A643F0">
              <w:rPr>
                <w:rFonts w:asciiTheme="majorBidi" w:hAnsiTheme="majorBidi" w:cstheme="majorBidi"/>
                <w:sz w:val="20"/>
                <w:szCs w:val="20"/>
                <w:lang w:val="en-US"/>
              </w:rPr>
              <w:t>-0.148</w:t>
            </w:r>
          </w:p>
        </w:tc>
      </w:tr>
      <w:tr w:rsidR="004B5A4C" w:rsidRPr="009C44E4" w:rsidTr="003C1D88">
        <w:tc>
          <w:tcPr>
            <w:tcW w:w="4610" w:type="dxa"/>
            <w:gridSpan w:val="2"/>
            <w:tcBorders>
              <w:top w:val="nil"/>
              <w:left w:val="nil"/>
              <w:bottom w:val="nil"/>
              <w:right w:val="nil"/>
            </w:tcBorders>
          </w:tcPr>
          <w:p w:rsidR="004B5A4C" w:rsidRPr="00A643F0" w:rsidRDefault="004B5A4C" w:rsidP="002F183D">
            <w:pPr>
              <w:pStyle w:val="PlainText"/>
              <w:spacing w:after="40"/>
              <w:rPr>
                <w:rFonts w:asciiTheme="majorBidi" w:hAnsiTheme="majorBidi" w:cstheme="majorBidi"/>
                <w:sz w:val="20"/>
                <w:szCs w:val="20"/>
                <w:lang w:val="en-US"/>
              </w:rPr>
            </w:pPr>
          </w:p>
        </w:tc>
        <w:tc>
          <w:tcPr>
            <w:tcW w:w="1117" w:type="dxa"/>
            <w:gridSpan w:val="2"/>
            <w:tcBorders>
              <w:top w:val="nil"/>
              <w:left w:val="nil"/>
              <w:bottom w:val="nil"/>
              <w:right w:val="nil"/>
            </w:tcBorders>
          </w:tcPr>
          <w:p w:rsidR="004B5A4C" w:rsidRPr="00564F4F" w:rsidRDefault="004B5A4C" w:rsidP="002F183D">
            <w:pPr>
              <w:pStyle w:val="PlainText"/>
              <w:tabs>
                <w:tab w:val="decimal" w:pos="454"/>
              </w:tabs>
              <w:rPr>
                <w:rFonts w:asciiTheme="majorBidi" w:hAnsiTheme="majorBidi" w:cstheme="majorBidi"/>
                <w:sz w:val="20"/>
                <w:szCs w:val="20"/>
              </w:rPr>
            </w:pPr>
            <w:r w:rsidRPr="00564F4F">
              <w:rPr>
                <w:rFonts w:asciiTheme="majorBidi" w:hAnsiTheme="majorBidi" w:cstheme="majorBidi"/>
                <w:sz w:val="20"/>
                <w:szCs w:val="20"/>
              </w:rPr>
              <w:t>(0.001)</w:t>
            </w:r>
          </w:p>
        </w:tc>
        <w:tc>
          <w:tcPr>
            <w:tcW w:w="1118" w:type="dxa"/>
            <w:gridSpan w:val="2"/>
            <w:tcBorders>
              <w:top w:val="nil"/>
              <w:left w:val="nil"/>
              <w:bottom w:val="nil"/>
              <w:right w:val="nil"/>
            </w:tcBorders>
          </w:tcPr>
          <w:p w:rsidR="004B5A4C" w:rsidRPr="00564F4F" w:rsidRDefault="004B5A4C" w:rsidP="002F183D">
            <w:pPr>
              <w:pStyle w:val="PlainText"/>
              <w:tabs>
                <w:tab w:val="decimal" w:pos="454"/>
              </w:tabs>
              <w:rPr>
                <w:rFonts w:asciiTheme="majorBidi" w:hAnsiTheme="majorBidi" w:cstheme="majorBidi"/>
                <w:sz w:val="20"/>
                <w:szCs w:val="20"/>
              </w:rPr>
            </w:pPr>
            <w:r w:rsidRPr="00564F4F">
              <w:rPr>
                <w:rFonts w:asciiTheme="majorBidi" w:hAnsiTheme="majorBidi" w:cstheme="majorBidi"/>
                <w:sz w:val="20"/>
                <w:szCs w:val="20"/>
              </w:rPr>
              <w:t>(0.007)</w:t>
            </w:r>
          </w:p>
        </w:tc>
        <w:tc>
          <w:tcPr>
            <w:tcW w:w="1118" w:type="dxa"/>
            <w:gridSpan w:val="2"/>
            <w:tcBorders>
              <w:top w:val="nil"/>
              <w:left w:val="nil"/>
              <w:bottom w:val="nil"/>
              <w:right w:val="nil"/>
            </w:tcBorders>
          </w:tcPr>
          <w:p w:rsidR="004B5A4C" w:rsidRPr="00A643F0" w:rsidRDefault="004B5A4C" w:rsidP="002F183D">
            <w:pPr>
              <w:pStyle w:val="PlainText"/>
              <w:tabs>
                <w:tab w:val="decimal" w:pos="454"/>
              </w:tabs>
              <w:rPr>
                <w:rFonts w:asciiTheme="majorBidi" w:hAnsiTheme="majorBidi" w:cstheme="majorBidi"/>
                <w:sz w:val="20"/>
                <w:szCs w:val="20"/>
                <w:lang w:val="en-US"/>
              </w:rPr>
            </w:pPr>
            <w:r w:rsidRPr="00A643F0">
              <w:rPr>
                <w:rFonts w:asciiTheme="majorBidi" w:hAnsiTheme="majorBidi" w:cstheme="majorBidi"/>
                <w:sz w:val="20"/>
                <w:szCs w:val="20"/>
                <w:lang w:val="en-US"/>
              </w:rPr>
              <w:t>(0.028)</w:t>
            </w:r>
          </w:p>
        </w:tc>
        <w:tc>
          <w:tcPr>
            <w:tcW w:w="1120" w:type="dxa"/>
            <w:tcBorders>
              <w:top w:val="nil"/>
              <w:left w:val="nil"/>
              <w:bottom w:val="nil"/>
              <w:right w:val="nil"/>
            </w:tcBorders>
          </w:tcPr>
          <w:p w:rsidR="004B5A4C" w:rsidRDefault="004B5A4C" w:rsidP="002F183D">
            <w:pPr>
              <w:pStyle w:val="PlainText"/>
              <w:tabs>
                <w:tab w:val="decimal" w:pos="454"/>
              </w:tabs>
              <w:rPr>
                <w:rFonts w:asciiTheme="majorBidi" w:hAnsiTheme="majorBidi" w:cstheme="majorBidi"/>
                <w:sz w:val="20"/>
                <w:szCs w:val="20"/>
                <w:lang w:val="en-US"/>
              </w:rPr>
            </w:pPr>
            <w:r w:rsidRPr="00A643F0">
              <w:rPr>
                <w:rFonts w:asciiTheme="majorBidi" w:hAnsiTheme="majorBidi" w:cstheme="majorBidi"/>
                <w:sz w:val="20"/>
                <w:szCs w:val="20"/>
                <w:lang w:val="en-US"/>
              </w:rPr>
              <w:t>(0.025)</w:t>
            </w:r>
          </w:p>
          <w:p w:rsidR="0007708E" w:rsidRPr="00A643F0" w:rsidRDefault="0007708E" w:rsidP="002F183D">
            <w:pPr>
              <w:pStyle w:val="PlainText"/>
              <w:tabs>
                <w:tab w:val="decimal" w:pos="454"/>
              </w:tabs>
              <w:rPr>
                <w:rFonts w:asciiTheme="majorBidi" w:hAnsiTheme="majorBidi" w:cstheme="majorBidi"/>
                <w:sz w:val="20"/>
                <w:szCs w:val="20"/>
                <w:lang w:val="en-US"/>
              </w:rPr>
            </w:pPr>
          </w:p>
        </w:tc>
      </w:tr>
      <w:tr w:rsidR="004B5A4C" w:rsidRPr="009C44E4" w:rsidTr="003C1D88">
        <w:tc>
          <w:tcPr>
            <w:tcW w:w="4610" w:type="dxa"/>
            <w:gridSpan w:val="2"/>
            <w:tcBorders>
              <w:top w:val="nil"/>
              <w:left w:val="nil"/>
              <w:bottom w:val="nil"/>
              <w:right w:val="nil"/>
            </w:tcBorders>
          </w:tcPr>
          <w:p w:rsidR="004B5A4C" w:rsidRPr="00A643F0" w:rsidRDefault="004B5A4C" w:rsidP="002F183D">
            <w:pPr>
              <w:pStyle w:val="PlainText"/>
              <w:rPr>
                <w:rFonts w:asciiTheme="majorBidi" w:hAnsiTheme="majorBidi" w:cstheme="majorBidi"/>
                <w:sz w:val="20"/>
                <w:szCs w:val="20"/>
                <w:lang w:val="en-US"/>
              </w:rPr>
            </w:pPr>
            <w:r w:rsidRPr="00A643F0">
              <w:rPr>
                <w:rFonts w:asciiTheme="majorBidi" w:hAnsiTheme="majorBidi" w:cstheme="majorBidi"/>
                <w:sz w:val="20"/>
                <w:szCs w:val="20"/>
                <w:lang w:val="en-US"/>
              </w:rPr>
              <w:t xml:space="preserve">Head is indigenous </w:t>
            </w:r>
          </w:p>
        </w:tc>
        <w:tc>
          <w:tcPr>
            <w:tcW w:w="1117" w:type="dxa"/>
            <w:gridSpan w:val="2"/>
            <w:tcBorders>
              <w:top w:val="nil"/>
              <w:left w:val="nil"/>
              <w:bottom w:val="nil"/>
              <w:right w:val="nil"/>
            </w:tcBorders>
          </w:tcPr>
          <w:p w:rsidR="004B5A4C" w:rsidRPr="00564F4F" w:rsidRDefault="004B5A4C" w:rsidP="002F183D">
            <w:pPr>
              <w:pStyle w:val="PlainText"/>
              <w:tabs>
                <w:tab w:val="decimal" w:pos="454"/>
              </w:tabs>
              <w:rPr>
                <w:rFonts w:asciiTheme="majorBidi" w:hAnsiTheme="majorBidi" w:cstheme="majorBidi"/>
                <w:sz w:val="20"/>
                <w:szCs w:val="20"/>
              </w:rPr>
            </w:pPr>
            <w:r w:rsidRPr="00564F4F">
              <w:rPr>
                <w:rFonts w:asciiTheme="majorBidi" w:hAnsiTheme="majorBidi" w:cstheme="majorBidi"/>
                <w:sz w:val="20"/>
                <w:szCs w:val="20"/>
              </w:rPr>
              <w:t>0.001</w:t>
            </w:r>
          </w:p>
        </w:tc>
        <w:tc>
          <w:tcPr>
            <w:tcW w:w="1118" w:type="dxa"/>
            <w:gridSpan w:val="2"/>
            <w:tcBorders>
              <w:top w:val="nil"/>
              <w:left w:val="nil"/>
              <w:bottom w:val="nil"/>
              <w:right w:val="nil"/>
            </w:tcBorders>
          </w:tcPr>
          <w:p w:rsidR="004B5A4C" w:rsidRPr="00564F4F" w:rsidRDefault="004B5A4C" w:rsidP="002F183D">
            <w:pPr>
              <w:pStyle w:val="PlainText"/>
              <w:tabs>
                <w:tab w:val="decimal" w:pos="454"/>
              </w:tabs>
              <w:rPr>
                <w:rFonts w:asciiTheme="majorBidi" w:hAnsiTheme="majorBidi" w:cstheme="majorBidi"/>
                <w:sz w:val="20"/>
                <w:szCs w:val="20"/>
              </w:rPr>
            </w:pPr>
            <w:r w:rsidRPr="00564F4F">
              <w:rPr>
                <w:rFonts w:asciiTheme="majorBidi" w:hAnsiTheme="majorBidi" w:cstheme="majorBidi"/>
                <w:sz w:val="20"/>
                <w:szCs w:val="20"/>
              </w:rPr>
              <w:t>-0.023</w:t>
            </w:r>
          </w:p>
        </w:tc>
        <w:tc>
          <w:tcPr>
            <w:tcW w:w="1118" w:type="dxa"/>
            <w:gridSpan w:val="2"/>
            <w:tcBorders>
              <w:top w:val="nil"/>
              <w:left w:val="nil"/>
              <w:bottom w:val="nil"/>
              <w:right w:val="nil"/>
            </w:tcBorders>
          </w:tcPr>
          <w:p w:rsidR="004B5A4C" w:rsidRPr="00A643F0" w:rsidRDefault="004B5A4C" w:rsidP="002F183D">
            <w:pPr>
              <w:pStyle w:val="PlainText"/>
              <w:tabs>
                <w:tab w:val="decimal" w:pos="454"/>
              </w:tabs>
              <w:rPr>
                <w:rFonts w:asciiTheme="majorBidi" w:hAnsiTheme="majorBidi" w:cstheme="majorBidi"/>
                <w:sz w:val="20"/>
                <w:szCs w:val="20"/>
                <w:lang w:val="en-US"/>
              </w:rPr>
            </w:pPr>
            <w:r w:rsidRPr="00A643F0">
              <w:rPr>
                <w:rFonts w:asciiTheme="majorBidi" w:hAnsiTheme="majorBidi" w:cstheme="majorBidi"/>
                <w:sz w:val="20"/>
                <w:szCs w:val="20"/>
                <w:lang w:val="en-US"/>
              </w:rPr>
              <w:t>0.056</w:t>
            </w:r>
          </w:p>
        </w:tc>
        <w:tc>
          <w:tcPr>
            <w:tcW w:w="1120" w:type="dxa"/>
            <w:tcBorders>
              <w:top w:val="nil"/>
              <w:left w:val="nil"/>
              <w:bottom w:val="nil"/>
              <w:right w:val="nil"/>
            </w:tcBorders>
          </w:tcPr>
          <w:p w:rsidR="004B5A4C" w:rsidRPr="00A643F0" w:rsidRDefault="004B5A4C" w:rsidP="002F183D">
            <w:pPr>
              <w:pStyle w:val="PlainText"/>
              <w:tabs>
                <w:tab w:val="decimal" w:pos="454"/>
              </w:tabs>
              <w:rPr>
                <w:rFonts w:asciiTheme="majorBidi" w:hAnsiTheme="majorBidi" w:cstheme="majorBidi"/>
                <w:sz w:val="20"/>
                <w:szCs w:val="20"/>
                <w:lang w:val="en-US"/>
              </w:rPr>
            </w:pPr>
            <w:r w:rsidRPr="00A643F0">
              <w:rPr>
                <w:rFonts w:asciiTheme="majorBidi" w:hAnsiTheme="majorBidi" w:cstheme="majorBidi"/>
                <w:sz w:val="20"/>
                <w:szCs w:val="20"/>
                <w:lang w:val="en-US"/>
              </w:rPr>
              <w:t>0.034</w:t>
            </w:r>
          </w:p>
        </w:tc>
      </w:tr>
      <w:tr w:rsidR="004B5A4C" w:rsidRPr="009C44E4" w:rsidTr="003C1D88">
        <w:tc>
          <w:tcPr>
            <w:tcW w:w="4610" w:type="dxa"/>
            <w:gridSpan w:val="2"/>
            <w:tcBorders>
              <w:top w:val="nil"/>
              <w:left w:val="nil"/>
              <w:bottom w:val="nil"/>
              <w:right w:val="nil"/>
            </w:tcBorders>
          </w:tcPr>
          <w:p w:rsidR="004B5A4C" w:rsidRPr="00A643F0" w:rsidRDefault="004B5A4C" w:rsidP="002F183D">
            <w:pPr>
              <w:pStyle w:val="PlainText"/>
              <w:spacing w:after="40"/>
              <w:rPr>
                <w:rFonts w:asciiTheme="majorBidi" w:hAnsiTheme="majorBidi" w:cstheme="majorBidi"/>
                <w:sz w:val="20"/>
                <w:szCs w:val="20"/>
                <w:lang w:val="en-US"/>
              </w:rPr>
            </w:pPr>
          </w:p>
        </w:tc>
        <w:tc>
          <w:tcPr>
            <w:tcW w:w="1117" w:type="dxa"/>
            <w:gridSpan w:val="2"/>
            <w:tcBorders>
              <w:top w:val="nil"/>
              <w:left w:val="nil"/>
              <w:bottom w:val="nil"/>
              <w:right w:val="nil"/>
            </w:tcBorders>
          </w:tcPr>
          <w:p w:rsidR="004B5A4C" w:rsidRPr="00564F4F" w:rsidRDefault="004B5A4C" w:rsidP="002F183D">
            <w:pPr>
              <w:pStyle w:val="PlainText"/>
              <w:tabs>
                <w:tab w:val="decimal" w:pos="454"/>
              </w:tabs>
              <w:rPr>
                <w:rFonts w:asciiTheme="majorBidi" w:hAnsiTheme="majorBidi" w:cstheme="majorBidi"/>
                <w:sz w:val="20"/>
                <w:szCs w:val="20"/>
              </w:rPr>
            </w:pPr>
            <w:r w:rsidRPr="00564F4F">
              <w:rPr>
                <w:rFonts w:asciiTheme="majorBidi" w:hAnsiTheme="majorBidi" w:cstheme="majorBidi"/>
                <w:sz w:val="20"/>
                <w:szCs w:val="20"/>
              </w:rPr>
              <w:t>(0.001)</w:t>
            </w:r>
          </w:p>
        </w:tc>
        <w:tc>
          <w:tcPr>
            <w:tcW w:w="1118" w:type="dxa"/>
            <w:gridSpan w:val="2"/>
            <w:tcBorders>
              <w:top w:val="nil"/>
              <w:left w:val="nil"/>
              <w:bottom w:val="nil"/>
              <w:right w:val="nil"/>
            </w:tcBorders>
          </w:tcPr>
          <w:p w:rsidR="004B5A4C" w:rsidRPr="00564F4F" w:rsidRDefault="004B5A4C" w:rsidP="002F183D">
            <w:pPr>
              <w:pStyle w:val="PlainText"/>
              <w:tabs>
                <w:tab w:val="decimal" w:pos="454"/>
              </w:tabs>
              <w:rPr>
                <w:rFonts w:asciiTheme="majorBidi" w:hAnsiTheme="majorBidi" w:cstheme="majorBidi"/>
                <w:sz w:val="20"/>
                <w:szCs w:val="20"/>
              </w:rPr>
            </w:pPr>
            <w:r w:rsidRPr="00564F4F">
              <w:rPr>
                <w:rFonts w:asciiTheme="majorBidi" w:hAnsiTheme="majorBidi" w:cstheme="majorBidi"/>
                <w:sz w:val="20"/>
                <w:szCs w:val="20"/>
              </w:rPr>
              <w:t>(0.011)</w:t>
            </w:r>
          </w:p>
        </w:tc>
        <w:tc>
          <w:tcPr>
            <w:tcW w:w="1118" w:type="dxa"/>
            <w:gridSpan w:val="2"/>
            <w:tcBorders>
              <w:top w:val="nil"/>
              <w:left w:val="nil"/>
              <w:bottom w:val="nil"/>
              <w:right w:val="nil"/>
            </w:tcBorders>
          </w:tcPr>
          <w:p w:rsidR="004B5A4C" w:rsidRPr="00A643F0" w:rsidRDefault="004B5A4C" w:rsidP="002F183D">
            <w:pPr>
              <w:pStyle w:val="PlainText"/>
              <w:tabs>
                <w:tab w:val="decimal" w:pos="454"/>
              </w:tabs>
              <w:rPr>
                <w:rFonts w:asciiTheme="majorBidi" w:hAnsiTheme="majorBidi" w:cstheme="majorBidi"/>
                <w:sz w:val="20"/>
                <w:szCs w:val="20"/>
                <w:lang w:val="en-US"/>
              </w:rPr>
            </w:pPr>
            <w:r w:rsidRPr="00A643F0">
              <w:rPr>
                <w:rFonts w:asciiTheme="majorBidi" w:hAnsiTheme="majorBidi" w:cstheme="majorBidi"/>
                <w:sz w:val="20"/>
                <w:szCs w:val="20"/>
                <w:lang w:val="en-US"/>
              </w:rPr>
              <w:t>(0.046)</w:t>
            </w:r>
          </w:p>
        </w:tc>
        <w:tc>
          <w:tcPr>
            <w:tcW w:w="1120" w:type="dxa"/>
            <w:tcBorders>
              <w:top w:val="nil"/>
              <w:left w:val="nil"/>
              <w:bottom w:val="nil"/>
              <w:right w:val="nil"/>
            </w:tcBorders>
          </w:tcPr>
          <w:p w:rsidR="004B5A4C" w:rsidRDefault="004B5A4C" w:rsidP="002F183D">
            <w:pPr>
              <w:pStyle w:val="PlainText"/>
              <w:tabs>
                <w:tab w:val="decimal" w:pos="454"/>
              </w:tabs>
              <w:rPr>
                <w:rFonts w:asciiTheme="majorBidi" w:hAnsiTheme="majorBidi" w:cstheme="majorBidi"/>
                <w:sz w:val="20"/>
                <w:szCs w:val="20"/>
                <w:lang w:val="en-US"/>
              </w:rPr>
            </w:pPr>
            <w:r w:rsidRPr="00A643F0">
              <w:rPr>
                <w:rFonts w:asciiTheme="majorBidi" w:hAnsiTheme="majorBidi" w:cstheme="majorBidi"/>
                <w:sz w:val="20"/>
                <w:szCs w:val="20"/>
                <w:lang w:val="en-US"/>
              </w:rPr>
              <w:t>(0.041)</w:t>
            </w:r>
          </w:p>
          <w:p w:rsidR="0007708E" w:rsidRPr="00A643F0" w:rsidRDefault="0007708E" w:rsidP="002F183D">
            <w:pPr>
              <w:pStyle w:val="PlainText"/>
              <w:tabs>
                <w:tab w:val="decimal" w:pos="454"/>
              </w:tabs>
              <w:rPr>
                <w:rFonts w:asciiTheme="majorBidi" w:hAnsiTheme="majorBidi" w:cstheme="majorBidi"/>
                <w:sz w:val="20"/>
                <w:szCs w:val="20"/>
                <w:lang w:val="en-US"/>
              </w:rPr>
            </w:pPr>
          </w:p>
        </w:tc>
      </w:tr>
      <w:tr w:rsidR="004B5A4C" w:rsidRPr="009C44E4" w:rsidTr="003C1D88">
        <w:tc>
          <w:tcPr>
            <w:tcW w:w="4610" w:type="dxa"/>
            <w:gridSpan w:val="2"/>
            <w:tcBorders>
              <w:top w:val="nil"/>
              <w:left w:val="nil"/>
              <w:bottom w:val="nil"/>
              <w:right w:val="nil"/>
            </w:tcBorders>
          </w:tcPr>
          <w:p w:rsidR="004B5A4C" w:rsidRPr="00A643F0" w:rsidRDefault="004B5A4C" w:rsidP="002F183D">
            <w:pPr>
              <w:pStyle w:val="PlainText"/>
              <w:rPr>
                <w:rFonts w:asciiTheme="majorBidi" w:hAnsiTheme="majorBidi" w:cstheme="majorBidi"/>
                <w:sz w:val="20"/>
                <w:szCs w:val="20"/>
                <w:lang w:val="en-US"/>
              </w:rPr>
            </w:pPr>
            <w:r w:rsidRPr="00A643F0">
              <w:rPr>
                <w:rFonts w:asciiTheme="majorBidi" w:hAnsiTheme="majorBidi" w:cstheme="majorBidi"/>
                <w:sz w:val="20"/>
                <w:szCs w:val="20"/>
                <w:lang w:val="en-US"/>
              </w:rPr>
              <w:t>Head is married/cohabiting</w:t>
            </w:r>
          </w:p>
        </w:tc>
        <w:tc>
          <w:tcPr>
            <w:tcW w:w="1117" w:type="dxa"/>
            <w:gridSpan w:val="2"/>
            <w:tcBorders>
              <w:top w:val="nil"/>
              <w:left w:val="nil"/>
              <w:bottom w:val="nil"/>
              <w:right w:val="nil"/>
            </w:tcBorders>
          </w:tcPr>
          <w:p w:rsidR="004B5A4C" w:rsidRPr="00564F4F" w:rsidRDefault="004B5A4C" w:rsidP="002F183D">
            <w:pPr>
              <w:pStyle w:val="PlainText"/>
              <w:tabs>
                <w:tab w:val="decimal" w:pos="454"/>
              </w:tabs>
              <w:rPr>
                <w:rFonts w:asciiTheme="majorBidi" w:hAnsiTheme="majorBidi" w:cstheme="majorBidi"/>
                <w:sz w:val="20"/>
                <w:szCs w:val="20"/>
              </w:rPr>
            </w:pPr>
            <w:r w:rsidRPr="00564F4F">
              <w:rPr>
                <w:rFonts w:asciiTheme="majorBidi" w:hAnsiTheme="majorBidi" w:cstheme="majorBidi"/>
                <w:sz w:val="20"/>
                <w:szCs w:val="20"/>
              </w:rPr>
              <w:t>-0.001</w:t>
            </w:r>
          </w:p>
        </w:tc>
        <w:tc>
          <w:tcPr>
            <w:tcW w:w="1118" w:type="dxa"/>
            <w:gridSpan w:val="2"/>
            <w:tcBorders>
              <w:top w:val="nil"/>
              <w:left w:val="nil"/>
              <w:bottom w:val="nil"/>
              <w:right w:val="nil"/>
            </w:tcBorders>
          </w:tcPr>
          <w:p w:rsidR="004B5A4C" w:rsidRPr="00564F4F" w:rsidRDefault="004B5A4C" w:rsidP="002F183D">
            <w:pPr>
              <w:pStyle w:val="PlainText"/>
              <w:tabs>
                <w:tab w:val="decimal" w:pos="454"/>
              </w:tabs>
              <w:rPr>
                <w:rFonts w:asciiTheme="majorBidi" w:hAnsiTheme="majorBidi" w:cstheme="majorBidi"/>
                <w:sz w:val="20"/>
                <w:szCs w:val="20"/>
              </w:rPr>
            </w:pPr>
            <w:r w:rsidRPr="00564F4F">
              <w:rPr>
                <w:rFonts w:asciiTheme="majorBidi" w:hAnsiTheme="majorBidi" w:cstheme="majorBidi"/>
                <w:sz w:val="20"/>
                <w:szCs w:val="20"/>
              </w:rPr>
              <w:t>-0.044</w:t>
            </w:r>
          </w:p>
        </w:tc>
        <w:tc>
          <w:tcPr>
            <w:tcW w:w="1118" w:type="dxa"/>
            <w:gridSpan w:val="2"/>
            <w:tcBorders>
              <w:top w:val="nil"/>
              <w:left w:val="nil"/>
              <w:bottom w:val="nil"/>
              <w:right w:val="nil"/>
            </w:tcBorders>
          </w:tcPr>
          <w:p w:rsidR="004B5A4C" w:rsidRPr="00A643F0" w:rsidRDefault="004B5A4C" w:rsidP="002F183D">
            <w:pPr>
              <w:pStyle w:val="PlainText"/>
              <w:tabs>
                <w:tab w:val="decimal" w:pos="454"/>
              </w:tabs>
              <w:rPr>
                <w:rFonts w:asciiTheme="majorBidi" w:hAnsiTheme="majorBidi" w:cstheme="majorBidi"/>
                <w:sz w:val="20"/>
                <w:szCs w:val="20"/>
                <w:lang w:val="en-US"/>
              </w:rPr>
            </w:pPr>
            <w:r w:rsidRPr="00A643F0">
              <w:rPr>
                <w:rFonts w:asciiTheme="majorBidi" w:hAnsiTheme="majorBidi" w:cstheme="majorBidi"/>
                <w:sz w:val="20"/>
                <w:szCs w:val="20"/>
                <w:lang w:val="en-US"/>
              </w:rPr>
              <w:t>0.107</w:t>
            </w:r>
          </w:p>
        </w:tc>
        <w:tc>
          <w:tcPr>
            <w:tcW w:w="1120" w:type="dxa"/>
            <w:tcBorders>
              <w:top w:val="nil"/>
              <w:left w:val="nil"/>
              <w:bottom w:val="nil"/>
              <w:right w:val="nil"/>
            </w:tcBorders>
          </w:tcPr>
          <w:p w:rsidR="004B5A4C" w:rsidRPr="00A643F0" w:rsidRDefault="004B5A4C" w:rsidP="002F183D">
            <w:pPr>
              <w:pStyle w:val="PlainText"/>
              <w:tabs>
                <w:tab w:val="decimal" w:pos="454"/>
              </w:tabs>
              <w:rPr>
                <w:rFonts w:asciiTheme="majorBidi" w:hAnsiTheme="majorBidi" w:cstheme="majorBidi"/>
                <w:sz w:val="20"/>
                <w:szCs w:val="20"/>
                <w:lang w:val="en-US"/>
              </w:rPr>
            </w:pPr>
            <w:r w:rsidRPr="00A643F0">
              <w:rPr>
                <w:rFonts w:asciiTheme="majorBidi" w:hAnsiTheme="majorBidi" w:cstheme="majorBidi"/>
                <w:sz w:val="20"/>
                <w:szCs w:val="20"/>
                <w:lang w:val="en-US"/>
              </w:rPr>
              <w:t>0.017</w:t>
            </w:r>
          </w:p>
        </w:tc>
      </w:tr>
      <w:tr w:rsidR="004B5A4C" w:rsidRPr="009C44E4" w:rsidTr="003C1D88">
        <w:tc>
          <w:tcPr>
            <w:tcW w:w="4610" w:type="dxa"/>
            <w:gridSpan w:val="2"/>
            <w:tcBorders>
              <w:top w:val="nil"/>
              <w:left w:val="nil"/>
              <w:bottom w:val="nil"/>
              <w:right w:val="nil"/>
            </w:tcBorders>
          </w:tcPr>
          <w:p w:rsidR="004B5A4C" w:rsidRPr="00A643F0" w:rsidRDefault="004B5A4C" w:rsidP="002F183D">
            <w:pPr>
              <w:pStyle w:val="PlainText"/>
              <w:spacing w:after="40"/>
              <w:rPr>
                <w:rFonts w:asciiTheme="majorBidi" w:hAnsiTheme="majorBidi" w:cstheme="majorBidi"/>
                <w:sz w:val="20"/>
                <w:szCs w:val="20"/>
                <w:lang w:val="en-US"/>
              </w:rPr>
            </w:pPr>
          </w:p>
        </w:tc>
        <w:tc>
          <w:tcPr>
            <w:tcW w:w="1117" w:type="dxa"/>
            <w:gridSpan w:val="2"/>
            <w:tcBorders>
              <w:top w:val="nil"/>
              <w:left w:val="nil"/>
              <w:bottom w:val="nil"/>
              <w:right w:val="nil"/>
            </w:tcBorders>
          </w:tcPr>
          <w:p w:rsidR="004B5A4C" w:rsidRPr="00564F4F" w:rsidRDefault="004B5A4C" w:rsidP="002F183D">
            <w:pPr>
              <w:pStyle w:val="PlainText"/>
              <w:tabs>
                <w:tab w:val="decimal" w:pos="454"/>
              </w:tabs>
              <w:rPr>
                <w:rFonts w:asciiTheme="majorBidi" w:hAnsiTheme="majorBidi" w:cstheme="majorBidi"/>
                <w:sz w:val="20"/>
                <w:szCs w:val="20"/>
              </w:rPr>
            </w:pPr>
            <w:r w:rsidRPr="00564F4F">
              <w:rPr>
                <w:rFonts w:asciiTheme="majorBidi" w:hAnsiTheme="majorBidi" w:cstheme="majorBidi"/>
                <w:sz w:val="20"/>
                <w:szCs w:val="20"/>
              </w:rPr>
              <w:t>(0.002)</w:t>
            </w:r>
          </w:p>
        </w:tc>
        <w:tc>
          <w:tcPr>
            <w:tcW w:w="1118" w:type="dxa"/>
            <w:gridSpan w:val="2"/>
            <w:tcBorders>
              <w:top w:val="nil"/>
              <w:left w:val="nil"/>
              <w:bottom w:val="nil"/>
              <w:right w:val="nil"/>
            </w:tcBorders>
          </w:tcPr>
          <w:p w:rsidR="004B5A4C" w:rsidRPr="00564F4F" w:rsidRDefault="004B5A4C" w:rsidP="002F183D">
            <w:pPr>
              <w:pStyle w:val="PlainText"/>
              <w:tabs>
                <w:tab w:val="decimal" w:pos="454"/>
              </w:tabs>
              <w:rPr>
                <w:rFonts w:asciiTheme="majorBidi" w:hAnsiTheme="majorBidi" w:cstheme="majorBidi"/>
                <w:sz w:val="20"/>
                <w:szCs w:val="20"/>
              </w:rPr>
            </w:pPr>
            <w:r w:rsidRPr="00564F4F">
              <w:rPr>
                <w:rFonts w:asciiTheme="majorBidi" w:hAnsiTheme="majorBidi" w:cstheme="majorBidi"/>
                <w:sz w:val="20"/>
                <w:szCs w:val="20"/>
              </w:rPr>
              <w:t>(0.009)</w:t>
            </w:r>
          </w:p>
        </w:tc>
        <w:tc>
          <w:tcPr>
            <w:tcW w:w="1118" w:type="dxa"/>
            <w:gridSpan w:val="2"/>
            <w:tcBorders>
              <w:top w:val="nil"/>
              <w:left w:val="nil"/>
              <w:bottom w:val="nil"/>
              <w:right w:val="nil"/>
            </w:tcBorders>
          </w:tcPr>
          <w:p w:rsidR="004B5A4C" w:rsidRPr="00A643F0" w:rsidRDefault="004B5A4C" w:rsidP="002F183D">
            <w:pPr>
              <w:pStyle w:val="PlainText"/>
              <w:tabs>
                <w:tab w:val="decimal" w:pos="454"/>
              </w:tabs>
              <w:rPr>
                <w:rFonts w:asciiTheme="majorBidi" w:hAnsiTheme="majorBidi" w:cstheme="majorBidi"/>
                <w:sz w:val="20"/>
                <w:szCs w:val="20"/>
                <w:lang w:val="en-US"/>
              </w:rPr>
            </w:pPr>
            <w:r w:rsidRPr="00A643F0">
              <w:rPr>
                <w:rFonts w:asciiTheme="majorBidi" w:hAnsiTheme="majorBidi" w:cstheme="majorBidi"/>
                <w:sz w:val="20"/>
                <w:szCs w:val="20"/>
                <w:lang w:val="en-US"/>
              </w:rPr>
              <w:t>(0.041)</w:t>
            </w:r>
          </w:p>
        </w:tc>
        <w:tc>
          <w:tcPr>
            <w:tcW w:w="1120" w:type="dxa"/>
            <w:tcBorders>
              <w:top w:val="nil"/>
              <w:left w:val="nil"/>
              <w:bottom w:val="nil"/>
              <w:right w:val="nil"/>
            </w:tcBorders>
          </w:tcPr>
          <w:p w:rsidR="004B5A4C" w:rsidRDefault="004B5A4C" w:rsidP="002F183D">
            <w:pPr>
              <w:pStyle w:val="PlainText"/>
              <w:tabs>
                <w:tab w:val="decimal" w:pos="454"/>
              </w:tabs>
              <w:rPr>
                <w:rFonts w:asciiTheme="majorBidi" w:hAnsiTheme="majorBidi" w:cstheme="majorBidi"/>
                <w:sz w:val="20"/>
                <w:szCs w:val="20"/>
                <w:lang w:val="en-US"/>
              </w:rPr>
            </w:pPr>
            <w:r w:rsidRPr="00A643F0">
              <w:rPr>
                <w:rFonts w:asciiTheme="majorBidi" w:hAnsiTheme="majorBidi" w:cstheme="majorBidi"/>
                <w:sz w:val="20"/>
                <w:szCs w:val="20"/>
                <w:lang w:val="en-US"/>
              </w:rPr>
              <w:t>(0.036)</w:t>
            </w:r>
          </w:p>
          <w:p w:rsidR="0007708E" w:rsidRPr="00A643F0" w:rsidRDefault="0007708E" w:rsidP="002F183D">
            <w:pPr>
              <w:pStyle w:val="PlainText"/>
              <w:tabs>
                <w:tab w:val="decimal" w:pos="454"/>
              </w:tabs>
              <w:rPr>
                <w:rFonts w:asciiTheme="majorBidi" w:hAnsiTheme="majorBidi" w:cstheme="majorBidi"/>
                <w:sz w:val="20"/>
                <w:szCs w:val="20"/>
                <w:lang w:val="en-US"/>
              </w:rPr>
            </w:pPr>
          </w:p>
        </w:tc>
      </w:tr>
      <w:tr w:rsidR="004B5A4C" w:rsidRPr="009C44E4" w:rsidTr="00D6650C">
        <w:tc>
          <w:tcPr>
            <w:tcW w:w="4610" w:type="dxa"/>
            <w:gridSpan w:val="2"/>
            <w:tcBorders>
              <w:top w:val="nil"/>
              <w:left w:val="nil"/>
              <w:bottom w:val="nil"/>
              <w:right w:val="nil"/>
            </w:tcBorders>
          </w:tcPr>
          <w:p w:rsidR="004B5A4C" w:rsidRPr="00A643F0" w:rsidRDefault="004B5A4C" w:rsidP="002F183D">
            <w:pPr>
              <w:pStyle w:val="PlainText"/>
              <w:rPr>
                <w:rFonts w:asciiTheme="majorBidi" w:hAnsiTheme="majorBidi" w:cstheme="majorBidi"/>
                <w:sz w:val="20"/>
                <w:szCs w:val="20"/>
                <w:lang w:val="en-US"/>
              </w:rPr>
            </w:pPr>
            <w:r w:rsidRPr="00A643F0">
              <w:rPr>
                <w:rFonts w:asciiTheme="majorBidi" w:hAnsiTheme="majorBidi" w:cstheme="majorBidi"/>
                <w:sz w:val="20"/>
                <w:szCs w:val="20"/>
                <w:lang w:val="en-US"/>
              </w:rPr>
              <w:t>Head divorced/widowed</w:t>
            </w:r>
          </w:p>
        </w:tc>
        <w:tc>
          <w:tcPr>
            <w:tcW w:w="1117" w:type="dxa"/>
            <w:gridSpan w:val="2"/>
            <w:tcBorders>
              <w:top w:val="nil"/>
              <w:left w:val="nil"/>
              <w:bottom w:val="nil"/>
              <w:right w:val="nil"/>
            </w:tcBorders>
          </w:tcPr>
          <w:p w:rsidR="004B5A4C" w:rsidRPr="00564F4F" w:rsidRDefault="004B5A4C" w:rsidP="002F183D">
            <w:pPr>
              <w:pStyle w:val="PlainText"/>
              <w:tabs>
                <w:tab w:val="decimal" w:pos="454"/>
              </w:tabs>
              <w:rPr>
                <w:rFonts w:asciiTheme="majorBidi" w:hAnsiTheme="majorBidi" w:cstheme="majorBidi"/>
                <w:sz w:val="20"/>
                <w:szCs w:val="20"/>
              </w:rPr>
            </w:pPr>
            <w:r w:rsidRPr="00564F4F">
              <w:rPr>
                <w:rFonts w:asciiTheme="majorBidi" w:hAnsiTheme="majorBidi" w:cstheme="majorBidi"/>
                <w:sz w:val="20"/>
                <w:szCs w:val="20"/>
              </w:rPr>
              <w:t>0.001</w:t>
            </w:r>
          </w:p>
        </w:tc>
        <w:tc>
          <w:tcPr>
            <w:tcW w:w="1118" w:type="dxa"/>
            <w:gridSpan w:val="2"/>
            <w:tcBorders>
              <w:top w:val="nil"/>
              <w:left w:val="nil"/>
              <w:bottom w:val="nil"/>
              <w:right w:val="nil"/>
            </w:tcBorders>
          </w:tcPr>
          <w:p w:rsidR="004B5A4C" w:rsidRPr="00564F4F" w:rsidRDefault="004B5A4C" w:rsidP="002F183D">
            <w:pPr>
              <w:pStyle w:val="PlainText"/>
              <w:tabs>
                <w:tab w:val="decimal" w:pos="454"/>
              </w:tabs>
              <w:rPr>
                <w:rFonts w:asciiTheme="majorBidi" w:hAnsiTheme="majorBidi" w:cstheme="majorBidi"/>
                <w:sz w:val="20"/>
                <w:szCs w:val="20"/>
              </w:rPr>
            </w:pPr>
            <w:r w:rsidRPr="00564F4F">
              <w:rPr>
                <w:rFonts w:asciiTheme="majorBidi" w:hAnsiTheme="majorBidi" w:cstheme="majorBidi"/>
                <w:sz w:val="20"/>
                <w:szCs w:val="20"/>
              </w:rPr>
              <w:t>-0.032</w:t>
            </w:r>
          </w:p>
        </w:tc>
        <w:tc>
          <w:tcPr>
            <w:tcW w:w="1118" w:type="dxa"/>
            <w:gridSpan w:val="2"/>
            <w:tcBorders>
              <w:top w:val="nil"/>
              <w:left w:val="nil"/>
              <w:bottom w:val="nil"/>
              <w:right w:val="nil"/>
            </w:tcBorders>
          </w:tcPr>
          <w:p w:rsidR="004B5A4C" w:rsidRPr="00A643F0" w:rsidRDefault="004B5A4C" w:rsidP="002F183D">
            <w:pPr>
              <w:pStyle w:val="PlainText"/>
              <w:tabs>
                <w:tab w:val="decimal" w:pos="454"/>
              </w:tabs>
              <w:rPr>
                <w:rFonts w:asciiTheme="majorBidi" w:hAnsiTheme="majorBidi" w:cstheme="majorBidi"/>
                <w:sz w:val="20"/>
                <w:szCs w:val="20"/>
                <w:lang w:val="en-US"/>
              </w:rPr>
            </w:pPr>
            <w:r w:rsidRPr="00A643F0">
              <w:rPr>
                <w:rFonts w:asciiTheme="majorBidi" w:hAnsiTheme="majorBidi" w:cstheme="majorBidi"/>
                <w:sz w:val="20"/>
                <w:szCs w:val="20"/>
                <w:lang w:val="en-US"/>
              </w:rPr>
              <w:t>0.079</w:t>
            </w:r>
          </w:p>
        </w:tc>
        <w:tc>
          <w:tcPr>
            <w:tcW w:w="1120" w:type="dxa"/>
            <w:tcBorders>
              <w:top w:val="nil"/>
              <w:left w:val="nil"/>
              <w:bottom w:val="nil"/>
              <w:right w:val="nil"/>
            </w:tcBorders>
          </w:tcPr>
          <w:p w:rsidR="004B5A4C" w:rsidRPr="00A643F0" w:rsidRDefault="004B5A4C" w:rsidP="002F183D">
            <w:pPr>
              <w:pStyle w:val="PlainText"/>
              <w:tabs>
                <w:tab w:val="decimal" w:pos="454"/>
              </w:tabs>
              <w:rPr>
                <w:rFonts w:asciiTheme="majorBidi" w:hAnsiTheme="majorBidi" w:cstheme="majorBidi"/>
                <w:sz w:val="20"/>
                <w:szCs w:val="20"/>
                <w:lang w:val="en-US"/>
              </w:rPr>
            </w:pPr>
            <w:r w:rsidRPr="00A643F0">
              <w:rPr>
                <w:rFonts w:asciiTheme="majorBidi" w:hAnsiTheme="majorBidi" w:cstheme="majorBidi"/>
                <w:sz w:val="20"/>
                <w:szCs w:val="20"/>
                <w:lang w:val="en-US"/>
              </w:rPr>
              <w:t>0.014</w:t>
            </w:r>
          </w:p>
        </w:tc>
      </w:tr>
      <w:tr w:rsidR="004B5A4C" w:rsidRPr="009C44E4" w:rsidTr="00D6650C">
        <w:tc>
          <w:tcPr>
            <w:tcW w:w="4610" w:type="dxa"/>
            <w:gridSpan w:val="2"/>
            <w:tcBorders>
              <w:top w:val="nil"/>
              <w:left w:val="nil"/>
              <w:bottom w:val="single" w:sz="4" w:space="0" w:color="auto"/>
              <w:right w:val="nil"/>
            </w:tcBorders>
          </w:tcPr>
          <w:p w:rsidR="004B5A4C" w:rsidRPr="009C44E4" w:rsidRDefault="004B5A4C" w:rsidP="00B97A5B">
            <w:pPr>
              <w:pStyle w:val="PlainText"/>
              <w:rPr>
                <w:rFonts w:asciiTheme="majorBidi" w:hAnsiTheme="majorBidi" w:cstheme="majorBidi"/>
                <w:sz w:val="20"/>
                <w:szCs w:val="20"/>
              </w:rPr>
            </w:pPr>
          </w:p>
        </w:tc>
        <w:tc>
          <w:tcPr>
            <w:tcW w:w="1117" w:type="dxa"/>
            <w:gridSpan w:val="2"/>
            <w:tcBorders>
              <w:top w:val="nil"/>
              <w:left w:val="nil"/>
              <w:bottom w:val="single" w:sz="4" w:space="0" w:color="auto"/>
              <w:right w:val="nil"/>
            </w:tcBorders>
          </w:tcPr>
          <w:p w:rsidR="004B5A4C" w:rsidRPr="00564F4F" w:rsidRDefault="004B5A4C" w:rsidP="00B97A5B">
            <w:pPr>
              <w:pStyle w:val="PlainText"/>
              <w:tabs>
                <w:tab w:val="decimal" w:pos="454"/>
              </w:tabs>
              <w:rPr>
                <w:rFonts w:asciiTheme="majorBidi" w:hAnsiTheme="majorBidi" w:cstheme="majorBidi"/>
                <w:sz w:val="20"/>
                <w:szCs w:val="20"/>
              </w:rPr>
            </w:pPr>
            <w:r w:rsidRPr="00564F4F">
              <w:rPr>
                <w:rFonts w:asciiTheme="majorBidi" w:hAnsiTheme="majorBidi" w:cstheme="majorBidi"/>
                <w:sz w:val="20"/>
                <w:szCs w:val="20"/>
              </w:rPr>
              <w:t>(0.002)</w:t>
            </w:r>
          </w:p>
        </w:tc>
        <w:tc>
          <w:tcPr>
            <w:tcW w:w="1118" w:type="dxa"/>
            <w:gridSpan w:val="2"/>
            <w:tcBorders>
              <w:top w:val="nil"/>
              <w:left w:val="nil"/>
              <w:bottom w:val="single" w:sz="4" w:space="0" w:color="auto"/>
              <w:right w:val="nil"/>
            </w:tcBorders>
          </w:tcPr>
          <w:p w:rsidR="004B5A4C" w:rsidRPr="00564F4F" w:rsidRDefault="004B5A4C" w:rsidP="00B97A5B">
            <w:pPr>
              <w:pStyle w:val="PlainText"/>
              <w:tabs>
                <w:tab w:val="decimal" w:pos="454"/>
              </w:tabs>
              <w:rPr>
                <w:rFonts w:asciiTheme="majorBidi" w:hAnsiTheme="majorBidi" w:cstheme="majorBidi"/>
                <w:sz w:val="20"/>
                <w:szCs w:val="20"/>
              </w:rPr>
            </w:pPr>
            <w:r w:rsidRPr="00564F4F">
              <w:rPr>
                <w:rFonts w:asciiTheme="majorBidi" w:hAnsiTheme="majorBidi" w:cstheme="majorBidi"/>
                <w:sz w:val="20"/>
                <w:szCs w:val="20"/>
              </w:rPr>
              <w:t>(0.010)</w:t>
            </w:r>
          </w:p>
        </w:tc>
        <w:tc>
          <w:tcPr>
            <w:tcW w:w="1118" w:type="dxa"/>
            <w:gridSpan w:val="2"/>
            <w:tcBorders>
              <w:top w:val="nil"/>
              <w:left w:val="nil"/>
              <w:bottom w:val="single" w:sz="4" w:space="0" w:color="auto"/>
              <w:right w:val="nil"/>
            </w:tcBorders>
          </w:tcPr>
          <w:p w:rsidR="004B5A4C" w:rsidRPr="00A643F0" w:rsidRDefault="004B5A4C" w:rsidP="00B97A5B">
            <w:pPr>
              <w:pStyle w:val="PlainText"/>
              <w:tabs>
                <w:tab w:val="decimal" w:pos="454"/>
              </w:tabs>
              <w:rPr>
                <w:rFonts w:asciiTheme="majorBidi" w:hAnsiTheme="majorBidi" w:cstheme="majorBidi"/>
                <w:sz w:val="20"/>
                <w:szCs w:val="20"/>
                <w:lang w:val="en-US"/>
              </w:rPr>
            </w:pPr>
            <w:r w:rsidRPr="00A643F0">
              <w:rPr>
                <w:rFonts w:asciiTheme="majorBidi" w:hAnsiTheme="majorBidi" w:cstheme="majorBidi"/>
                <w:sz w:val="20"/>
                <w:szCs w:val="20"/>
                <w:lang w:val="en-US"/>
              </w:rPr>
              <w:t>(0.041)</w:t>
            </w:r>
          </w:p>
        </w:tc>
        <w:tc>
          <w:tcPr>
            <w:tcW w:w="1120" w:type="dxa"/>
            <w:tcBorders>
              <w:top w:val="nil"/>
              <w:left w:val="nil"/>
              <w:bottom w:val="single" w:sz="4" w:space="0" w:color="auto"/>
              <w:right w:val="nil"/>
            </w:tcBorders>
          </w:tcPr>
          <w:p w:rsidR="00B97A5B" w:rsidRDefault="004B5A4C" w:rsidP="00B97A5B">
            <w:pPr>
              <w:pStyle w:val="PlainText"/>
              <w:tabs>
                <w:tab w:val="decimal" w:pos="454"/>
              </w:tabs>
              <w:rPr>
                <w:rFonts w:asciiTheme="majorBidi" w:hAnsiTheme="majorBidi" w:cstheme="majorBidi"/>
                <w:sz w:val="20"/>
                <w:szCs w:val="20"/>
                <w:lang w:val="en-US"/>
              </w:rPr>
            </w:pPr>
            <w:r w:rsidRPr="00A643F0">
              <w:rPr>
                <w:rFonts w:asciiTheme="majorBidi" w:hAnsiTheme="majorBidi" w:cstheme="majorBidi"/>
                <w:sz w:val="20"/>
                <w:szCs w:val="20"/>
                <w:lang w:val="en-US"/>
              </w:rPr>
              <w:t>(0.037)</w:t>
            </w:r>
          </w:p>
          <w:p w:rsidR="00B97A5B" w:rsidRPr="00A643F0" w:rsidRDefault="00B97A5B" w:rsidP="00B97A5B">
            <w:pPr>
              <w:pStyle w:val="PlainText"/>
              <w:tabs>
                <w:tab w:val="decimal" w:pos="454"/>
              </w:tabs>
              <w:rPr>
                <w:rFonts w:asciiTheme="majorBidi" w:hAnsiTheme="majorBidi" w:cstheme="majorBidi"/>
                <w:sz w:val="20"/>
                <w:szCs w:val="20"/>
                <w:lang w:val="en-US"/>
              </w:rPr>
            </w:pPr>
          </w:p>
        </w:tc>
      </w:tr>
    </w:tbl>
    <w:p w:rsidR="00D6650C" w:rsidRPr="002C703F" w:rsidRDefault="002C703F">
      <w:pPr>
        <w:rPr>
          <w:i/>
        </w:rPr>
      </w:pPr>
      <w:proofErr w:type="gramStart"/>
      <w:r w:rsidRPr="002C703F">
        <w:rPr>
          <w:rFonts w:ascii="Times New Roman" w:hAnsi="Times New Roman" w:cs="Times New Roman"/>
          <w:i/>
        </w:rPr>
        <w:t>continued</w:t>
      </w:r>
      <w:proofErr w:type="gramEnd"/>
      <w:r w:rsidR="00D6650C" w:rsidRPr="002C703F">
        <w:rPr>
          <w:i/>
        </w:rPr>
        <w:br w:type="page"/>
      </w:r>
    </w:p>
    <w:tbl>
      <w:tblPr>
        <w:tblStyle w:val="TableGrid"/>
        <w:tblW w:w="0" w:type="auto"/>
        <w:tblCellMar>
          <w:left w:w="28" w:type="dxa"/>
          <w:right w:w="28" w:type="dxa"/>
        </w:tblCellMar>
        <w:tblLook w:val="04A0" w:firstRow="1" w:lastRow="0" w:firstColumn="1" w:lastColumn="0" w:noHBand="0" w:noVBand="1"/>
      </w:tblPr>
      <w:tblGrid>
        <w:gridCol w:w="4610"/>
        <w:gridCol w:w="1117"/>
        <w:gridCol w:w="1118"/>
        <w:gridCol w:w="1118"/>
        <w:gridCol w:w="1120"/>
      </w:tblGrid>
      <w:tr w:rsidR="002C703F" w:rsidRPr="009C44E4" w:rsidTr="00467082">
        <w:tc>
          <w:tcPr>
            <w:tcW w:w="9083" w:type="dxa"/>
            <w:gridSpan w:val="5"/>
            <w:tcBorders>
              <w:top w:val="nil"/>
              <w:left w:val="nil"/>
              <w:bottom w:val="single" w:sz="4" w:space="0" w:color="auto"/>
              <w:right w:val="nil"/>
            </w:tcBorders>
          </w:tcPr>
          <w:p w:rsidR="002C703F" w:rsidRPr="00F7694C" w:rsidRDefault="002C703F" w:rsidP="002C703F">
            <w:pPr>
              <w:pStyle w:val="PlainText"/>
              <w:jc w:val="center"/>
              <w:rPr>
                <w:rFonts w:asciiTheme="majorBidi" w:hAnsiTheme="majorBidi" w:cstheme="majorBidi"/>
                <w:b/>
                <w:sz w:val="22"/>
                <w:szCs w:val="22"/>
              </w:rPr>
            </w:pPr>
            <w:r w:rsidRPr="00F7694C">
              <w:rPr>
                <w:rFonts w:asciiTheme="majorBidi" w:hAnsiTheme="majorBidi" w:cstheme="majorBidi"/>
                <w:b/>
                <w:sz w:val="22"/>
                <w:szCs w:val="22"/>
              </w:rPr>
              <w:lastRenderedPageBreak/>
              <w:t>Table 2b</w:t>
            </w:r>
            <w:r w:rsidR="00C57B69">
              <w:rPr>
                <w:rFonts w:asciiTheme="majorBidi" w:hAnsiTheme="majorBidi" w:cstheme="majorBidi"/>
                <w:b/>
                <w:sz w:val="22"/>
                <w:szCs w:val="22"/>
              </w:rPr>
              <w:t xml:space="preserve"> </w:t>
            </w:r>
            <w:r w:rsidR="00C57B69">
              <w:rPr>
                <w:rFonts w:asciiTheme="majorBidi" w:hAnsiTheme="majorBidi" w:cstheme="majorBidi"/>
                <w:b/>
                <w:i/>
                <w:sz w:val="22"/>
                <w:szCs w:val="22"/>
              </w:rPr>
              <w:t>continued</w:t>
            </w:r>
            <w:r w:rsidRPr="00F7694C">
              <w:rPr>
                <w:rFonts w:asciiTheme="majorBidi" w:hAnsiTheme="majorBidi" w:cstheme="majorBidi"/>
                <w:b/>
                <w:sz w:val="22"/>
                <w:szCs w:val="22"/>
              </w:rPr>
              <w:t>: Regression Results for Unrestricted and Double Log Models</w:t>
            </w:r>
          </w:p>
          <w:p w:rsidR="002C703F" w:rsidRDefault="002C703F" w:rsidP="002C703F">
            <w:pPr>
              <w:pStyle w:val="PlainText"/>
              <w:spacing w:after="40"/>
              <w:jc w:val="center"/>
              <w:rPr>
                <w:rFonts w:asciiTheme="majorBidi" w:hAnsiTheme="majorBidi" w:cstheme="majorBidi"/>
                <w:sz w:val="22"/>
                <w:szCs w:val="22"/>
              </w:rPr>
            </w:pPr>
            <w:r w:rsidRPr="00F7694C">
              <w:rPr>
                <w:rFonts w:asciiTheme="majorBidi" w:hAnsiTheme="majorBidi" w:cstheme="majorBidi"/>
                <w:sz w:val="22"/>
                <w:szCs w:val="22"/>
              </w:rPr>
              <w:t>Sample With Trimming of Prices and Unit Values ± 5 Standard Deviations f</w:t>
            </w:r>
            <w:r>
              <w:rPr>
                <w:rFonts w:asciiTheme="majorBidi" w:hAnsiTheme="majorBidi" w:cstheme="majorBidi"/>
                <w:sz w:val="22"/>
                <w:szCs w:val="22"/>
              </w:rPr>
              <w:t>rom Means</w:t>
            </w:r>
          </w:p>
          <w:p w:rsidR="002C703F" w:rsidRPr="00C57B69" w:rsidRDefault="002C703F" w:rsidP="002C703F">
            <w:pPr>
              <w:pStyle w:val="PlainText"/>
              <w:tabs>
                <w:tab w:val="decimal" w:pos="454"/>
              </w:tabs>
              <w:spacing w:before="80"/>
              <w:jc w:val="center"/>
              <w:rPr>
                <w:rFonts w:asciiTheme="majorBidi" w:hAnsiTheme="majorBidi" w:cstheme="majorBidi"/>
                <w:b/>
                <w:sz w:val="10"/>
                <w:szCs w:val="10"/>
              </w:rPr>
            </w:pPr>
          </w:p>
        </w:tc>
      </w:tr>
      <w:tr w:rsidR="002C703F" w:rsidRPr="009C44E4" w:rsidTr="002C703F">
        <w:tc>
          <w:tcPr>
            <w:tcW w:w="4610" w:type="dxa"/>
            <w:tcBorders>
              <w:top w:val="single" w:sz="4" w:space="0" w:color="auto"/>
              <w:left w:val="nil"/>
              <w:bottom w:val="nil"/>
              <w:right w:val="nil"/>
            </w:tcBorders>
          </w:tcPr>
          <w:p w:rsidR="002C703F" w:rsidRPr="00A643F0" w:rsidRDefault="002C703F" w:rsidP="002C703F">
            <w:pPr>
              <w:pStyle w:val="PlainText"/>
              <w:spacing w:before="80"/>
              <w:rPr>
                <w:rFonts w:asciiTheme="majorBidi" w:hAnsiTheme="majorBidi" w:cstheme="majorBidi"/>
                <w:sz w:val="20"/>
                <w:szCs w:val="20"/>
                <w:lang w:val="en-US"/>
              </w:rPr>
            </w:pPr>
          </w:p>
        </w:tc>
        <w:tc>
          <w:tcPr>
            <w:tcW w:w="2235" w:type="dxa"/>
            <w:gridSpan w:val="2"/>
            <w:tcBorders>
              <w:top w:val="single" w:sz="4" w:space="0" w:color="auto"/>
              <w:left w:val="nil"/>
              <w:bottom w:val="nil"/>
              <w:right w:val="nil"/>
            </w:tcBorders>
          </w:tcPr>
          <w:p w:rsidR="002C703F" w:rsidRPr="00564F4F" w:rsidRDefault="002C703F" w:rsidP="002C703F">
            <w:pPr>
              <w:pStyle w:val="PlainText"/>
              <w:tabs>
                <w:tab w:val="decimal" w:pos="454"/>
              </w:tabs>
              <w:spacing w:before="80"/>
              <w:jc w:val="center"/>
              <w:rPr>
                <w:rFonts w:asciiTheme="majorBidi" w:hAnsiTheme="majorBidi" w:cstheme="majorBidi"/>
                <w:sz w:val="20"/>
                <w:szCs w:val="20"/>
              </w:rPr>
            </w:pPr>
            <w:r>
              <w:rPr>
                <w:rFonts w:asciiTheme="majorBidi" w:hAnsiTheme="majorBidi" w:cstheme="majorBidi"/>
                <w:b/>
                <w:sz w:val="20"/>
                <w:szCs w:val="20"/>
              </w:rPr>
              <w:t>Unrestricted M</w:t>
            </w:r>
            <w:r w:rsidRPr="003C1D88">
              <w:rPr>
                <w:rFonts w:asciiTheme="majorBidi" w:hAnsiTheme="majorBidi" w:cstheme="majorBidi"/>
                <w:b/>
                <w:sz w:val="20"/>
                <w:szCs w:val="20"/>
              </w:rPr>
              <w:t>ethod</w:t>
            </w:r>
          </w:p>
        </w:tc>
        <w:tc>
          <w:tcPr>
            <w:tcW w:w="2238" w:type="dxa"/>
            <w:gridSpan w:val="2"/>
            <w:tcBorders>
              <w:top w:val="single" w:sz="4" w:space="0" w:color="auto"/>
              <w:left w:val="nil"/>
              <w:bottom w:val="nil"/>
              <w:right w:val="nil"/>
            </w:tcBorders>
          </w:tcPr>
          <w:p w:rsidR="002C703F" w:rsidRPr="00A643F0" w:rsidRDefault="002C703F" w:rsidP="002C703F">
            <w:pPr>
              <w:pStyle w:val="PlainText"/>
              <w:tabs>
                <w:tab w:val="decimal" w:pos="454"/>
              </w:tabs>
              <w:spacing w:before="80"/>
              <w:jc w:val="center"/>
              <w:rPr>
                <w:rFonts w:asciiTheme="majorBidi" w:hAnsiTheme="majorBidi" w:cstheme="majorBidi"/>
                <w:sz w:val="20"/>
                <w:szCs w:val="20"/>
                <w:lang w:val="en-US"/>
              </w:rPr>
            </w:pPr>
            <w:r>
              <w:rPr>
                <w:rFonts w:asciiTheme="majorBidi" w:hAnsiTheme="majorBidi" w:cstheme="majorBidi"/>
                <w:b/>
                <w:sz w:val="20"/>
                <w:szCs w:val="20"/>
              </w:rPr>
              <w:t>Double Log M</w:t>
            </w:r>
            <w:r w:rsidRPr="003C1D88">
              <w:rPr>
                <w:rFonts w:asciiTheme="majorBidi" w:hAnsiTheme="majorBidi" w:cstheme="majorBidi"/>
                <w:b/>
                <w:sz w:val="20"/>
                <w:szCs w:val="20"/>
              </w:rPr>
              <w:t>ethod</w:t>
            </w:r>
          </w:p>
        </w:tc>
      </w:tr>
      <w:tr w:rsidR="002C703F" w:rsidRPr="009C44E4" w:rsidTr="002C703F">
        <w:tc>
          <w:tcPr>
            <w:tcW w:w="4610" w:type="dxa"/>
            <w:tcBorders>
              <w:top w:val="nil"/>
              <w:left w:val="nil"/>
              <w:bottom w:val="single" w:sz="4" w:space="0" w:color="auto"/>
              <w:right w:val="nil"/>
            </w:tcBorders>
          </w:tcPr>
          <w:p w:rsidR="002C703F" w:rsidRPr="00A643F0" w:rsidRDefault="002C703F" w:rsidP="002F183D">
            <w:pPr>
              <w:pStyle w:val="PlainText"/>
              <w:rPr>
                <w:rFonts w:asciiTheme="majorBidi" w:hAnsiTheme="majorBidi" w:cstheme="majorBidi"/>
                <w:sz w:val="20"/>
                <w:szCs w:val="20"/>
                <w:lang w:val="en-US"/>
              </w:rPr>
            </w:pPr>
          </w:p>
        </w:tc>
        <w:tc>
          <w:tcPr>
            <w:tcW w:w="1117" w:type="dxa"/>
            <w:tcBorders>
              <w:top w:val="nil"/>
              <w:left w:val="nil"/>
              <w:bottom w:val="single" w:sz="4" w:space="0" w:color="auto"/>
              <w:right w:val="nil"/>
            </w:tcBorders>
            <w:vAlign w:val="bottom"/>
          </w:tcPr>
          <w:p w:rsidR="002C703F" w:rsidRDefault="002C703F" w:rsidP="00467082">
            <w:pPr>
              <w:pStyle w:val="PlainText"/>
              <w:spacing w:before="20" w:after="20"/>
              <w:jc w:val="center"/>
              <w:rPr>
                <w:rFonts w:asciiTheme="majorBidi" w:hAnsiTheme="majorBidi" w:cstheme="majorBidi"/>
                <w:sz w:val="20"/>
                <w:szCs w:val="20"/>
              </w:rPr>
            </w:pPr>
            <w:r w:rsidRPr="002C703F">
              <w:rPr>
                <w:rFonts w:asciiTheme="majorBidi" w:hAnsiTheme="majorBidi" w:cstheme="majorBidi"/>
                <w:sz w:val="20"/>
                <w:szCs w:val="20"/>
              </w:rPr>
              <w:t>Budget  Share Equation</w:t>
            </w:r>
          </w:p>
          <w:p w:rsidR="00476DDD" w:rsidRPr="00476DDD" w:rsidRDefault="00476DDD" w:rsidP="00467082">
            <w:pPr>
              <w:pStyle w:val="PlainText"/>
              <w:spacing w:before="20" w:after="20"/>
              <w:jc w:val="center"/>
              <w:rPr>
                <w:rFonts w:asciiTheme="majorBidi" w:hAnsiTheme="majorBidi" w:cstheme="majorBidi"/>
                <w:sz w:val="8"/>
                <w:szCs w:val="8"/>
              </w:rPr>
            </w:pPr>
          </w:p>
        </w:tc>
        <w:tc>
          <w:tcPr>
            <w:tcW w:w="1118" w:type="dxa"/>
            <w:tcBorders>
              <w:top w:val="nil"/>
              <w:left w:val="nil"/>
              <w:bottom w:val="single" w:sz="4" w:space="0" w:color="auto"/>
              <w:right w:val="nil"/>
            </w:tcBorders>
            <w:vAlign w:val="bottom"/>
          </w:tcPr>
          <w:p w:rsidR="002C703F" w:rsidRDefault="002C703F" w:rsidP="00467082">
            <w:pPr>
              <w:pStyle w:val="PlainText"/>
              <w:spacing w:before="20" w:after="20"/>
              <w:jc w:val="center"/>
              <w:rPr>
                <w:rFonts w:asciiTheme="majorBidi" w:hAnsiTheme="majorBidi" w:cstheme="majorBidi"/>
                <w:sz w:val="20"/>
                <w:szCs w:val="20"/>
              </w:rPr>
            </w:pPr>
            <w:r>
              <w:rPr>
                <w:rFonts w:asciiTheme="majorBidi" w:hAnsiTheme="majorBidi" w:cstheme="majorBidi"/>
                <w:sz w:val="20"/>
                <w:szCs w:val="20"/>
              </w:rPr>
              <w:t xml:space="preserve">Unit </w:t>
            </w:r>
          </w:p>
          <w:p w:rsidR="002C703F" w:rsidRDefault="002C703F" w:rsidP="00467082">
            <w:pPr>
              <w:pStyle w:val="PlainText"/>
              <w:spacing w:before="20" w:after="20"/>
              <w:jc w:val="center"/>
              <w:rPr>
                <w:rFonts w:asciiTheme="majorBidi" w:hAnsiTheme="majorBidi" w:cstheme="majorBidi"/>
                <w:sz w:val="20"/>
                <w:szCs w:val="20"/>
              </w:rPr>
            </w:pPr>
            <w:r>
              <w:rPr>
                <w:rFonts w:asciiTheme="majorBidi" w:hAnsiTheme="majorBidi" w:cstheme="majorBidi"/>
                <w:sz w:val="20"/>
                <w:szCs w:val="20"/>
              </w:rPr>
              <w:t>Value Equation</w:t>
            </w:r>
          </w:p>
          <w:p w:rsidR="00476DDD" w:rsidRPr="00476DDD" w:rsidRDefault="00476DDD" w:rsidP="00467082">
            <w:pPr>
              <w:pStyle w:val="PlainText"/>
              <w:spacing w:before="20" w:after="20"/>
              <w:jc w:val="center"/>
              <w:rPr>
                <w:rFonts w:asciiTheme="majorBidi" w:hAnsiTheme="majorBidi" w:cstheme="majorBidi"/>
                <w:sz w:val="8"/>
                <w:szCs w:val="8"/>
              </w:rPr>
            </w:pPr>
          </w:p>
        </w:tc>
        <w:tc>
          <w:tcPr>
            <w:tcW w:w="1118" w:type="dxa"/>
            <w:tcBorders>
              <w:top w:val="nil"/>
              <w:left w:val="nil"/>
              <w:bottom w:val="single" w:sz="4" w:space="0" w:color="auto"/>
              <w:right w:val="nil"/>
            </w:tcBorders>
            <w:vAlign w:val="bottom"/>
          </w:tcPr>
          <w:p w:rsidR="002C703F" w:rsidRDefault="002C703F" w:rsidP="00467082">
            <w:pPr>
              <w:pStyle w:val="PlainText"/>
              <w:spacing w:before="20" w:after="20"/>
              <w:jc w:val="center"/>
              <w:rPr>
                <w:rFonts w:asciiTheme="majorBidi" w:hAnsiTheme="majorBidi" w:cstheme="majorBidi"/>
                <w:sz w:val="20"/>
                <w:szCs w:val="20"/>
              </w:rPr>
            </w:pPr>
            <w:r>
              <w:rPr>
                <w:rFonts w:asciiTheme="majorBidi" w:hAnsiTheme="majorBidi" w:cstheme="majorBidi"/>
                <w:sz w:val="20"/>
                <w:szCs w:val="20"/>
              </w:rPr>
              <w:t>City-</w:t>
            </w:r>
          </w:p>
          <w:p w:rsidR="002C703F" w:rsidRDefault="002C703F" w:rsidP="00467082">
            <w:pPr>
              <w:pStyle w:val="PlainText"/>
              <w:spacing w:before="20" w:after="20"/>
              <w:jc w:val="center"/>
              <w:rPr>
                <w:rFonts w:asciiTheme="majorBidi" w:hAnsiTheme="majorBidi" w:cstheme="majorBidi"/>
                <w:sz w:val="20"/>
                <w:szCs w:val="20"/>
              </w:rPr>
            </w:pPr>
            <w:r>
              <w:rPr>
                <w:rFonts w:asciiTheme="majorBidi" w:hAnsiTheme="majorBidi" w:cstheme="majorBidi"/>
                <w:sz w:val="20"/>
                <w:szCs w:val="20"/>
              </w:rPr>
              <w:t xml:space="preserve">Level </w:t>
            </w:r>
          </w:p>
          <w:p w:rsidR="002C703F" w:rsidRDefault="002C703F" w:rsidP="00467082">
            <w:pPr>
              <w:pStyle w:val="PlainText"/>
              <w:spacing w:before="20" w:after="20"/>
              <w:jc w:val="center"/>
              <w:rPr>
                <w:rFonts w:asciiTheme="majorBidi" w:hAnsiTheme="majorBidi" w:cstheme="majorBidi"/>
                <w:sz w:val="20"/>
                <w:szCs w:val="20"/>
              </w:rPr>
            </w:pPr>
            <w:r>
              <w:rPr>
                <w:rFonts w:asciiTheme="majorBidi" w:hAnsiTheme="majorBidi" w:cstheme="majorBidi"/>
                <w:sz w:val="20"/>
                <w:szCs w:val="20"/>
              </w:rPr>
              <w:t>Prices</w:t>
            </w:r>
          </w:p>
          <w:p w:rsidR="00476DDD" w:rsidRPr="00476DDD" w:rsidRDefault="00476DDD" w:rsidP="00467082">
            <w:pPr>
              <w:pStyle w:val="PlainText"/>
              <w:spacing w:before="20" w:after="20"/>
              <w:jc w:val="center"/>
              <w:rPr>
                <w:rFonts w:asciiTheme="majorBidi" w:hAnsiTheme="majorBidi" w:cstheme="majorBidi"/>
                <w:sz w:val="8"/>
                <w:szCs w:val="8"/>
              </w:rPr>
            </w:pPr>
          </w:p>
        </w:tc>
        <w:tc>
          <w:tcPr>
            <w:tcW w:w="1120" w:type="dxa"/>
            <w:tcBorders>
              <w:top w:val="nil"/>
              <w:left w:val="nil"/>
              <w:bottom w:val="single" w:sz="4" w:space="0" w:color="auto"/>
              <w:right w:val="nil"/>
            </w:tcBorders>
            <w:vAlign w:val="bottom"/>
          </w:tcPr>
          <w:p w:rsidR="002C703F" w:rsidRDefault="002C703F" w:rsidP="00467082">
            <w:pPr>
              <w:pStyle w:val="PlainText"/>
              <w:spacing w:before="20" w:after="20"/>
              <w:jc w:val="center"/>
              <w:rPr>
                <w:rFonts w:asciiTheme="majorBidi" w:hAnsiTheme="majorBidi" w:cstheme="majorBidi"/>
                <w:sz w:val="20"/>
                <w:szCs w:val="20"/>
              </w:rPr>
            </w:pPr>
            <w:r>
              <w:rPr>
                <w:rFonts w:asciiTheme="majorBidi" w:hAnsiTheme="majorBidi" w:cstheme="majorBidi"/>
                <w:sz w:val="20"/>
                <w:szCs w:val="20"/>
              </w:rPr>
              <w:t>Household-Level Unit Values</w:t>
            </w:r>
          </w:p>
          <w:p w:rsidR="00476DDD" w:rsidRPr="00476DDD" w:rsidRDefault="00476DDD" w:rsidP="00467082">
            <w:pPr>
              <w:pStyle w:val="PlainText"/>
              <w:spacing w:before="20" w:after="20"/>
              <w:jc w:val="center"/>
              <w:rPr>
                <w:rFonts w:asciiTheme="majorBidi" w:hAnsiTheme="majorBidi" w:cstheme="majorBidi"/>
                <w:sz w:val="8"/>
                <w:szCs w:val="8"/>
              </w:rPr>
            </w:pPr>
          </w:p>
        </w:tc>
      </w:tr>
      <w:tr w:rsidR="004B5A4C" w:rsidRPr="009C44E4" w:rsidTr="002C703F">
        <w:tc>
          <w:tcPr>
            <w:tcW w:w="4610" w:type="dxa"/>
            <w:tcBorders>
              <w:top w:val="single" w:sz="4" w:space="0" w:color="auto"/>
              <w:left w:val="nil"/>
              <w:bottom w:val="nil"/>
              <w:right w:val="nil"/>
            </w:tcBorders>
          </w:tcPr>
          <w:p w:rsidR="004B5A4C" w:rsidRPr="00A643F0" w:rsidRDefault="004B5A4C" w:rsidP="002F183D">
            <w:pPr>
              <w:pStyle w:val="PlainText"/>
              <w:rPr>
                <w:rFonts w:asciiTheme="majorBidi" w:hAnsiTheme="majorBidi" w:cstheme="majorBidi"/>
                <w:sz w:val="20"/>
                <w:szCs w:val="20"/>
                <w:lang w:val="en-US"/>
              </w:rPr>
            </w:pPr>
            <w:r w:rsidRPr="00A643F0">
              <w:rPr>
                <w:rFonts w:asciiTheme="majorBidi" w:hAnsiTheme="majorBidi" w:cstheme="majorBidi"/>
                <w:sz w:val="20"/>
                <w:szCs w:val="20"/>
                <w:lang w:val="en-US"/>
              </w:rPr>
              <w:t>Log of municipality altitude</w:t>
            </w:r>
          </w:p>
        </w:tc>
        <w:tc>
          <w:tcPr>
            <w:tcW w:w="1117" w:type="dxa"/>
            <w:tcBorders>
              <w:top w:val="single" w:sz="4" w:space="0" w:color="auto"/>
              <w:left w:val="nil"/>
              <w:bottom w:val="nil"/>
              <w:right w:val="nil"/>
            </w:tcBorders>
          </w:tcPr>
          <w:p w:rsidR="004B5A4C" w:rsidRPr="00564F4F" w:rsidRDefault="004B5A4C" w:rsidP="002F183D">
            <w:pPr>
              <w:pStyle w:val="PlainText"/>
              <w:tabs>
                <w:tab w:val="decimal" w:pos="454"/>
              </w:tabs>
              <w:rPr>
                <w:rFonts w:asciiTheme="majorBidi" w:hAnsiTheme="majorBidi" w:cstheme="majorBidi"/>
                <w:sz w:val="20"/>
                <w:szCs w:val="20"/>
              </w:rPr>
            </w:pPr>
            <w:r w:rsidRPr="00564F4F">
              <w:rPr>
                <w:rFonts w:asciiTheme="majorBidi" w:hAnsiTheme="majorBidi" w:cstheme="majorBidi"/>
                <w:sz w:val="20"/>
                <w:szCs w:val="20"/>
              </w:rPr>
              <w:t>-0.001</w:t>
            </w:r>
          </w:p>
        </w:tc>
        <w:tc>
          <w:tcPr>
            <w:tcW w:w="1118" w:type="dxa"/>
            <w:tcBorders>
              <w:top w:val="single" w:sz="4" w:space="0" w:color="auto"/>
              <w:left w:val="nil"/>
              <w:bottom w:val="nil"/>
              <w:right w:val="nil"/>
            </w:tcBorders>
          </w:tcPr>
          <w:p w:rsidR="004B5A4C" w:rsidRPr="00564F4F" w:rsidRDefault="004B5A4C" w:rsidP="002F183D">
            <w:pPr>
              <w:pStyle w:val="PlainText"/>
              <w:tabs>
                <w:tab w:val="decimal" w:pos="454"/>
              </w:tabs>
              <w:rPr>
                <w:rFonts w:asciiTheme="majorBidi" w:hAnsiTheme="majorBidi" w:cstheme="majorBidi"/>
                <w:sz w:val="20"/>
                <w:szCs w:val="20"/>
              </w:rPr>
            </w:pPr>
            <w:r w:rsidRPr="00564F4F">
              <w:rPr>
                <w:rFonts w:asciiTheme="majorBidi" w:hAnsiTheme="majorBidi" w:cstheme="majorBidi"/>
                <w:sz w:val="20"/>
                <w:szCs w:val="20"/>
              </w:rPr>
              <w:t>-0.013</w:t>
            </w:r>
          </w:p>
        </w:tc>
        <w:tc>
          <w:tcPr>
            <w:tcW w:w="1118" w:type="dxa"/>
            <w:tcBorders>
              <w:top w:val="single" w:sz="4" w:space="0" w:color="auto"/>
              <w:left w:val="nil"/>
              <w:bottom w:val="nil"/>
              <w:right w:val="nil"/>
            </w:tcBorders>
          </w:tcPr>
          <w:p w:rsidR="004B5A4C" w:rsidRPr="00A643F0" w:rsidRDefault="004B5A4C" w:rsidP="002F183D">
            <w:pPr>
              <w:pStyle w:val="PlainText"/>
              <w:tabs>
                <w:tab w:val="decimal" w:pos="454"/>
              </w:tabs>
              <w:rPr>
                <w:rFonts w:asciiTheme="majorBidi" w:hAnsiTheme="majorBidi" w:cstheme="majorBidi"/>
                <w:sz w:val="20"/>
                <w:szCs w:val="20"/>
                <w:lang w:val="en-US"/>
              </w:rPr>
            </w:pPr>
            <w:r w:rsidRPr="00A643F0">
              <w:rPr>
                <w:rFonts w:asciiTheme="majorBidi" w:hAnsiTheme="majorBidi" w:cstheme="majorBidi"/>
                <w:sz w:val="20"/>
                <w:szCs w:val="20"/>
                <w:lang w:val="en-US"/>
              </w:rPr>
              <w:t>-0.020</w:t>
            </w:r>
          </w:p>
        </w:tc>
        <w:tc>
          <w:tcPr>
            <w:tcW w:w="1120" w:type="dxa"/>
            <w:tcBorders>
              <w:top w:val="single" w:sz="4" w:space="0" w:color="auto"/>
              <w:left w:val="nil"/>
              <w:bottom w:val="nil"/>
              <w:right w:val="nil"/>
            </w:tcBorders>
          </w:tcPr>
          <w:p w:rsidR="004B5A4C" w:rsidRPr="00A643F0" w:rsidRDefault="004B5A4C" w:rsidP="002F183D">
            <w:pPr>
              <w:pStyle w:val="PlainText"/>
              <w:tabs>
                <w:tab w:val="decimal" w:pos="454"/>
              </w:tabs>
              <w:rPr>
                <w:rFonts w:asciiTheme="majorBidi" w:hAnsiTheme="majorBidi" w:cstheme="majorBidi"/>
                <w:sz w:val="20"/>
                <w:szCs w:val="20"/>
                <w:lang w:val="en-US"/>
              </w:rPr>
            </w:pPr>
            <w:r w:rsidRPr="00A643F0">
              <w:rPr>
                <w:rFonts w:asciiTheme="majorBidi" w:hAnsiTheme="majorBidi" w:cstheme="majorBidi"/>
                <w:sz w:val="20"/>
                <w:szCs w:val="20"/>
                <w:lang w:val="en-US"/>
              </w:rPr>
              <w:t>-0.034</w:t>
            </w:r>
          </w:p>
        </w:tc>
      </w:tr>
      <w:tr w:rsidR="004B5A4C" w:rsidRPr="009C44E4" w:rsidTr="003C1D88">
        <w:tc>
          <w:tcPr>
            <w:tcW w:w="4610" w:type="dxa"/>
            <w:tcBorders>
              <w:top w:val="nil"/>
              <w:left w:val="nil"/>
              <w:bottom w:val="nil"/>
              <w:right w:val="nil"/>
            </w:tcBorders>
          </w:tcPr>
          <w:p w:rsidR="004B5A4C" w:rsidRPr="00A643F0" w:rsidRDefault="004B5A4C" w:rsidP="002F183D">
            <w:pPr>
              <w:pStyle w:val="PlainText"/>
              <w:spacing w:after="40"/>
              <w:rPr>
                <w:rFonts w:asciiTheme="majorBidi" w:hAnsiTheme="majorBidi" w:cstheme="majorBidi"/>
                <w:sz w:val="20"/>
                <w:szCs w:val="20"/>
                <w:lang w:val="en-US"/>
              </w:rPr>
            </w:pPr>
          </w:p>
        </w:tc>
        <w:tc>
          <w:tcPr>
            <w:tcW w:w="1117" w:type="dxa"/>
            <w:tcBorders>
              <w:top w:val="nil"/>
              <w:left w:val="nil"/>
              <w:bottom w:val="nil"/>
              <w:right w:val="nil"/>
            </w:tcBorders>
          </w:tcPr>
          <w:p w:rsidR="004B5A4C" w:rsidRPr="00564F4F" w:rsidRDefault="004B5A4C" w:rsidP="002F183D">
            <w:pPr>
              <w:pStyle w:val="PlainText"/>
              <w:tabs>
                <w:tab w:val="decimal" w:pos="454"/>
              </w:tabs>
              <w:rPr>
                <w:rFonts w:asciiTheme="majorBidi" w:hAnsiTheme="majorBidi" w:cstheme="majorBidi"/>
                <w:sz w:val="20"/>
                <w:szCs w:val="20"/>
              </w:rPr>
            </w:pPr>
            <w:r w:rsidRPr="00564F4F">
              <w:rPr>
                <w:rFonts w:asciiTheme="majorBidi" w:hAnsiTheme="majorBidi" w:cstheme="majorBidi"/>
                <w:sz w:val="20"/>
                <w:szCs w:val="20"/>
              </w:rPr>
              <w:t>(0.000)</w:t>
            </w:r>
          </w:p>
        </w:tc>
        <w:tc>
          <w:tcPr>
            <w:tcW w:w="1118" w:type="dxa"/>
            <w:tcBorders>
              <w:top w:val="nil"/>
              <w:left w:val="nil"/>
              <w:bottom w:val="nil"/>
              <w:right w:val="nil"/>
            </w:tcBorders>
          </w:tcPr>
          <w:p w:rsidR="004B5A4C" w:rsidRPr="00564F4F" w:rsidRDefault="004B5A4C" w:rsidP="002F183D">
            <w:pPr>
              <w:pStyle w:val="PlainText"/>
              <w:tabs>
                <w:tab w:val="decimal" w:pos="454"/>
              </w:tabs>
              <w:rPr>
                <w:rFonts w:asciiTheme="majorBidi" w:hAnsiTheme="majorBidi" w:cstheme="majorBidi"/>
                <w:sz w:val="20"/>
                <w:szCs w:val="20"/>
              </w:rPr>
            </w:pPr>
            <w:r w:rsidRPr="00564F4F">
              <w:rPr>
                <w:rFonts w:asciiTheme="majorBidi" w:hAnsiTheme="majorBidi" w:cstheme="majorBidi"/>
                <w:sz w:val="20"/>
                <w:szCs w:val="20"/>
              </w:rPr>
              <w:t>(0.002)</w:t>
            </w:r>
          </w:p>
        </w:tc>
        <w:tc>
          <w:tcPr>
            <w:tcW w:w="1118" w:type="dxa"/>
            <w:tcBorders>
              <w:top w:val="nil"/>
              <w:left w:val="nil"/>
              <w:bottom w:val="nil"/>
              <w:right w:val="nil"/>
            </w:tcBorders>
          </w:tcPr>
          <w:p w:rsidR="004B5A4C" w:rsidRPr="00A643F0" w:rsidRDefault="004B5A4C" w:rsidP="002F183D">
            <w:pPr>
              <w:pStyle w:val="PlainText"/>
              <w:tabs>
                <w:tab w:val="decimal" w:pos="454"/>
              </w:tabs>
              <w:rPr>
                <w:rFonts w:asciiTheme="majorBidi" w:hAnsiTheme="majorBidi" w:cstheme="majorBidi"/>
                <w:sz w:val="20"/>
                <w:szCs w:val="20"/>
                <w:lang w:val="en-US"/>
              </w:rPr>
            </w:pPr>
            <w:r w:rsidRPr="00A643F0">
              <w:rPr>
                <w:rFonts w:asciiTheme="majorBidi" w:hAnsiTheme="majorBidi" w:cstheme="majorBidi"/>
                <w:sz w:val="20"/>
                <w:szCs w:val="20"/>
                <w:lang w:val="en-US"/>
              </w:rPr>
              <w:t>(0.007)</w:t>
            </w:r>
          </w:p>
        </w:tc>
        <w:tc>
          <w:tcPr>
            <w:tcW w:w="1120" w:type="dxa"/>
            <w:tcBorders>
              <w:top w:val="nil"/>
              <w:left w:val="nil"/>
              <w:bottom w:val="nil"/>
              <w:right w:val="nil"/>
            </w:tcBorders>
          </w:tcPr>
          <w:p w:rsidR="003C1D88" w:rsidRDefault="004B5A4C" w:rsidP="002F183D">
            <w:pPr>
              <w:pStyle w:val="PlainText"/>
              <w:tabs>
                <w:tab w:val="decimal" w:pos="454"/>
              </w:tabs>
              <w:rPr>
                <w:rFonts w:asciiTheme="majorBidi" w:hAnsiTheme="majorBidi" w:cstheme="majorBidi"/>
                <w:sz w:val="20"/>
                <w:szCs w:val="20"/>
                <w:lang w:val="en-US"/>
              </w:rPr>
            </w:pPr>
            <w:r w:rsidRPr="00A643F0">
              <w:rPr>
                <w:rFonts w:asciiTheme="majorBidi" w:hAnsiTheme="majorBidi" w:cstheme="majorBidi"/>
                <w:sz w:val="20"/>
                <w:szCs w:val="20"/>
                <w:lang w:val="en-US"/>
              </w:rPr>
              <w:t>(0.006)</w:t>
            </w:r>
          </w:p>
          <w:p w:rsidR="003C1D88" w:rsidRPr="00A643F0" w:rsidRDefault="003C1D88" w:rsidP="002F183D">
            <w:pPr>
              <w:pStyle w:val="PlainText"/>
              <w:tabs>
                <w:tab w:val="decimal" w:pos="454"/>
              </w:tabs>
              <w:rPr>
                <w:rFonts w:asciiTheme="majorBidi" w:hAnsiTheme="majorBidi" w:cstheme="majorBidi"/>
                <w:sz w:val="20"/>
                <w:szCs w:val="20"/>
                <w:lang w:val="en-US"/>
              </w:rPr>
            </w:pPr>
          </w:p>
        </w:tc>
      </w:tr>
      <w:tr w:rsidR="004B5A4C" w:rsidRPr="009C44E4" w:rsidTr="003C1D88">
        <w:tc>
          <w:tcPr>
            <w:tcW w:w="4610" w:type="dxa"/>
            <w:tcBorders>
              <w:top w:val="nil"/>
              <w:left w:val="nil"/>
              <w:bottom w:val="nil"/>
              <w:right w:val="nil"/>
            </w:tcBorders>
          </w:tcPr>
          <w:p w:rsidR="004B5A4C" w:rsidRPr="00A643F0" w:rsidRDefault="004B5A4C" w:rsidP="002F183D">
            <w:pPr>
              <w:pStyle w:val="PlainText"/>
              <w:rPr>
                <w:rFonts w:asciiTheme="majorBidi" w:hAnsiTheme="majorBidi" w:cstheme="majorBidi"/>
                <w:sz w:val="20"/>
                <w:szCs w:val="20"/>
                <w:lang w:val="en-US"/>
              </w:rPr>
            </w:pPr>
            <w:r w:rsidRPr="00A643F0">
              <w:rPr>
                <w:rFonts w:asciiTheme="majorBidi" w:hAnsiTheme="majorBidi" w:cstheme="majorBidi"/>
                <w:sz w:val="20"/>
                <w:szCs w:val="20"/>
                <w:lang w:val="en-US"/>
              </w:rPr>
              <w:t>Log of municipality latitude</w:t>
            </w:r>
          </w:p>
        </w:tc>
        <w:tc>
          <w:tcPr>
            <w:tcW w:w="1117" w:type="dxa"/>
            <w:tcBorders>
              <w:top w:val="nil"/>
              <w:left w:val="nil"/>
              <w:bottom w:val="nil"/>
              <w:right w:val="nil"/>
            </w:tcBorders>
          </w:tcPr>
          <w:p w:rsidR="004B5A4C" w:rsidRPr="00564F4F" w:rsidRDefault="004B5A4C" w:rsidP="002F183D">
            <w:pPr>
              <w:pStyle w:val="PlainText"/>
              <w:tabs>
                <w:tab w:val="decimal" w:pos="454"/>
              </w:tabs>
              <w:rPr>
                <w:rFonts w:asciiTheme="majorBidi" w:hAnsiTheme="majorBidi" w:cstheme="majorBidi"/>
                <w:sz w:val="20"/>
                <w:szCs w:val="20"/>
              </w:rPr>
            </w:pPr>
            <w:r w:rsidRPr="00564F4F">
              <w:rPr>
                <w:rFonts w:asciiTheme="majorBidi" w:hAnsiTheme="majorBidi" w:cstheme="majorBidi"/>
                <w:sz w:val="20"/>
                <w:szCs w:val="20"/>
              </w:rPr>
              <w:t>0.036</w:t>
            </w:r>
          </w:p>
        </w:tc>
        <w:tc>
          <w:tcPr>
            <w:tcW w:w="1118" w:type="dxa"/>
            <w:tcBorders>
              <w:top w:val="nil"/>
              <w:left w:val="nil"/>
              <w:bottom w:val="nil"/>
              <w:right w:val="nil"/>
            </w:tcBorders>
          </w:tcPr>
          <w:p w:rsidR="004B5A4C" w:rsidRPr="00564F4F" w:rsidRDefault="004B5A4C" w:rsidP="002F183D">
            <w:pPr>
              <w:pStyle w:val="PlainText"/>
              <w:tabs>
                <w:tab w:val="decimal" w:pos="454"/>
              </w:tabs>
              <w:rPr>
                <w:rFonts w:asciiTheme="majorBidi" w:hAnsiTheme="majorBidi" w:cstheme="majorBidi"/>
                <w:sz w:val="20"/>
                <w:szCs w:val="20"/>
              </w:rPr>
            </w:pPr>
            <w:r w:rsidRPr="00564F4F">
              <w:rPr>
                <w:rFonts w:asciiTheme="majorBidi" w:hAnsiTheme="majorBidi" w:cstheme="majorBidi"/>
                <w:sz w:val="20"/>
                <w:szCs w:val="20"/>
              </w:rPr>
              <w:t>-0.008</w:t>
            </w:r>
          </w:p>
        </w:tc>
        <w:tc>
          <w:tcPr>
            <w:tcW w:w="1118" w:type="dxa"/>
            <w:tcBorders>
              <w:top w:val="nil"/>
              <w:left w:val="nil"/>
              <w:bottom w:val="nil"/>
              <w:right w:val="nil"/>
            </w:tcBorders>
          </w:tcPr>
          <w:p w:rsidR="004B5A4C" w:rsidRPr="00A643F0" w:rsidRDefault="004B5A4C" w:rsidP="002F183D">
            <w:pPr>
              <w:pStyle w:val="PlainText"/>
              <w:tabs>
                <w:tab w:val="decimal" w:pos="454"/>
              </w:tabs>
              <w:rPr>
                <w:rFonts w:asciiTheme="majorBidi" w:hAnsiTheme="majorBidi" w:cstheme="majorBidi"/>
                <w:sz w:val="20"/>
                <w:szCs w:val="20"/>
                <w:lang w:val="en-US"/>
              </w:rPr>
            </w:pPr>
            <w:r w:rsidRPr="00A643F0">
              <w:rPr>
                <w:rFonts w:asciiTheme="majorBidi" w:hAnsiTheme="majorBidi" w:cstheme="majorBidi"/>
                <w:sz w:val="20"/>
                <w:szCs w:val="20"/>
                <w:lang w:val="en-US"/>
              </w:rPr>
              <w:t>0.770</w:t>
            </w:r>
          </w:p>
        </w:tc>
        <w:tc>
          <w:tcPr>
            <w:tcW w:w="1120" w:type="dxa"/>
            <w:tcBorders>
              <w:top w:val="nil"/>
              <w:left w:val="nil"/>
              <w:bottom w:val="nil"/>
              <w:right w:val="nil"/>
            </w:tcBorders>
          </w:tcPr>
          <w:p w:rsidR="004B5A4C" w:rsidRPr="00A643F0" w:rsidRDefault="004B5A4C" w:rsidP="002F183D">
            <w:pPr>
              <w:pStyle w:val="PlainText"/>
              <w:tabs>
                <w:tab w:val="decimal" w:pos="454"/>
              </w:tabs>
              <w:rPr>
                <w:rFonts w:asciiTheme="majorBidi" w:hAnsiTheme="majorBidi" w:cstheme="majorBidi"/>
                <w:sz w:val="20"/>
                <w:szCs w:val="20"/>
                <w:lang w:val="en-US"/>
              </w:rPr>
            </w:pPr>
            <w:r w:rsidRPr="00A643F0">
              <w:rPr>
                <w:rFonts w:asciiTheme="majorBidi" w:hAnsiTheme="majorBidi" w:cstheme="majorBidi"/>
                <w:sz w:val="20"/>
                <w:szCs w:val="20"/>
                <w:lang w:val="en-US"/>
              </w:rPr>
              <w:t>0.733</w:t>
            </w:r>
          </w:p>
        </w:tc>
      </w:tr>
      <w:tr w:rsidR="004B5A4C" w:rsidRPr="009C44E4" w:rsidTr="003C1D88">
        <w:tc>
          <w:tcPr>
            <w:tcW w:w="4610" w:type="dxa"/>
            <w:tcBorders>
              <w:top w:val="nil"/>
              <w:left w:val="nil"/>
              <w:bottom w:val="nil"/>
              <w:right w:val="nil"/>
            </w:tcBorders>
          </w:tcPr>
          <w:p w:rsidR="004B5A4C" w:rsidRPr="00A643F0" w:rsidRDefault="004B5A4C" w:rsidP="002F183D">
            <w:pPr>
              <w:pStyle w:val="PlainText"/>
              <w:spacing w:after="40"/>
              <w:rPr>
                <w:rFonts w:asciiTheme="majorBidi" w:hAnsiTheme="majorBidi" w:cstheme="majorBidi"/>
                <w:sz w:val="20"/>
                <w:szCs w:val="20"/>
                <w:lang w:val="en-US"/>
              </w:rPr>
            </w:pPr>
          </w:p>
        </w:tc>
        <w:tc>
          <w:tcPr>
            <w:tcW w:w="1117" w:type="dxa"/>
            <w:tcBorders>
              <w:top w:val="nil"/>
              <w:left w:val="nil"/>
              <w:bottom w:val="nil"/>
              <w:right w:val="nil"/>
            </w:tcBorders>
          </w:tcPr>
          <w:p w:rsidR="004B5A4C" w:rsidRPr="00564F4F" w:rsidRDefault="004B5A4C" w:rsidP="002F183D">
            <w:pPr>
              <w:pStyle w:val="PlainText"/>
              <w:tabs>
                <w:tab w:val="decimal" w:pos="454"/>
              </w:tabs>
              <w:rPr>
                <w:rFonts w:asciiTheme="majorBidi" w:hAnsiTheme="majorBidi" w:cstheme="majorBidi"/>
                <w:sz w:val="20"/>
                <w:szCs w:val="20"/>
              </w:rPr>
            </w:pPr>
            <w:r w:rsidRPr="00564F4F">
              <w:rPr>
                <w:rFonts w:asciiTheme="majorBidi" w:hAnsiTheme="majorBidi" w:cstheme="majorBidi"/>
                <w:sz w:val="20"/>
                <w:szCs w:val="20"/>
              </w:rPr>
              <w:t>(0.003)</w:t>
            </w:r>
          </w:p>
        </w:tc>
        <w:tc>
          <w:tcPr>
            <w:tcW w:w="1118" w:type="dxa"/>
            <w:tcBorders>
              <w:top w:val="nil"/>
              <w:left w:val="nil"/>
              <w:bottom w:val="nil"/>
              <w:right w:val="nil"/>
            </w:tcBorders>
          </w:tcPr>
          <w:p w:rsidR="004B5A4C" w:rsidRPr="00564F4F" w:rsidRDefault="004B5A4C" w:rsidP="002F183D">
            <w:pPr>
              <w:pStyle w:val="PlainText"/>
              <w:tabs>
                <w:tab w:val="decimal" w:pos="454"/>
              </w:tabs>
              <w:rPr>
                <w:rFonts w:asciiTheme="majorBidi" w:hAnsiTheme="majorBidi" w:cstheme="majorBidi"/>
                <w:sz w:val="20"/>
                <w:szCs w:val="20"/>
              </w:rPr>
            </w:pPr>
            <w:r w:rsidRPr="00564F4F">
              <w:rPr>
                <w:rFonts w:asciiTheme="majorBidi" w:hAnsiTheme="majorBidi" w:cstheme="majorBidi"/>
                <w:sz w:val="20"/>
                <w:szCs w:val="20"/>
              </w:rPr>
              <w:t>(0.025)</w:t>
            </w:r>
          </w:p>
        </w:tc>
        <w:tc>
          <w:tcPr>
            <w:tcW w:w="1118" w:type="dxa"/>
            <w:tcBorders>
              <w:top w:val="nil"/>
              <w:left w:val="nil"/>
              <w:bottom w:val="nil"/>
              <w:right w:val="nil"/>
            </w:tcBorders>
          </w:tcPr>
          <w:p w:rsidR="004B5A4C" w:rsidRPr="00A643F0" w:rsidRDefault="004B5A4C" w:rsidP="002F183D">
            <w:pPr>
              <w:pStyle w:val="PlainText"/>
              <w:tabs>
                <w:tab w:val="decimal" w:pos="454"/>
              </w:tabs>
              <w:rPr>
                <w:rFonts w:asciiTheme="majorBidi" w:hAnsiTheme="majorBidi" w:cstheme="majorBidi"/>
                <w:sz w:val="20"/>
                <w:szCs w:val="20"/>
                <w:lang w:val="en-US"/>
              </w:rPr>
            </w:pPr>
            <w:r w:rsidRPr="00A643F0">
              <w:rPr>
                <w:rFonts w:asciiTheme="majorBidi" w:hAnsiTheme="majorBidi" w:cstheme="majorBidi"/>
                <w:sz w:val="20"/>
                <w:szCs w:val="20"/>
                <w:lang w:val="en-US"/>
              </w:rPr>
              <w:t>(0.127)</w:t>
            </w:r>
          </w:p>
        </w:tc>
        <w:tc>
          <w:tcPr>
            <w:tcW w:w="1120" w:type="dxa"/>
            <w:tcBorders>
              <w:top w:val="nil"/>
              <w:left w:val="nil"/>
              <w:bottom w:val="nil"/>
              <w:right w:val="nil"/>
            </w:tcBorders>
          </w:tcPr>
          <w:p w:rsidR="004B5A4C" w:rsidRDefault="004B5A4C" w:rsidP="002F183D">
            <w:pPr>
              <w:pStyle w:val="PlainText"/>
              <w:tabs>
                <w:tab w:val="decimal" w:pos="454"/>
              </w:tabs>
              <w:rPr>
                <w:rFonts w:asciiTheme="majorBidi" w:hAnsiTheme="majorBidi" w:cstheme="majorBidi"/>
                <w:sz w:val="20"/>
                <w:szCs w:val="20"/>
                <w:lang w:val="en-US"/>
              </w:rPr>
            </w:pPr>
            <w:r w:rsidRPr="00A643F0">
              <w:rPr>
                <w:rFonts w:asciiTheme="majorBidi" w:hAnsiTheme="majorBidi" w:cstheme="majorBidi"/>
                <w:sz w:val="20"/>
                <w:szCs w:val="20"/>
                <w:lang w:val="en-US"/>
              </w:rPr>
              <w:t>(0.116)</w:t>
            </w:r>
          </w:p>
          <w:p w:rsidR="0007708E" w:rsidRPr="00A643F0" w:rsidRDefault="0007708E" w:rsidP="002F183D">
            <w:pPr>
              <w:pStyle w:val="PlainText"/>
              <w:tabs>
                <w:tab w:val="decimal" w:pos="454"/>
              </w:tabs>
              <w:rPr>
                <w:rFonts w:asciiTheme="majorBidi" w:hAnsiTheme="majorBidi" w:cstheme="majorBidi"/>
                <w:sz w:val="20"/>
                <w:szCs w:val="20"/>
                <w:lang w:val="en-US"/>
              </w:rPr>
            </w:pPr>
          </w:p>
        </w:tc>
      </w:tr>
      <w:tr w:rsidR="004B5A4C" w:rsidRPr="009C44E4" w:rsidTr="003C1D88">
        <w:tc>
          <w:tcPr>
            <w:tcW w:w="4610" w:type="dxa"/>
            <w:tcBorders>
              <w:top w:val="nil"/>
              <w:left w:val="nil"/>
              <w:bottom w:val="nil"/>
              <w:right w:val="nil"/>
            </w:tcBorders>
          </w:tcPr>
          <w:p w:rsidR="004B5A4C" w:rsidRPr="00A643F0" w:rsidRDefault="004B5A4C" w:rsidP="002F183D">
            <w:pPr>
              <w:pStyle w:val="PlainText"/>
              <w:rPr>
                <w:rFonts w:asciiTheme="majorBidi" w:hAnsiTheme="majorBidi" w:cstheme="majorBidi"/>
                <w:sz w:val="20"/>
                <w:szCs w:val="20"/>
                <w:lang w:val="en-US"/>
              </w:rPr>
            </w:pPr>
            <w:r w:rsidRPr="00A643F0">
              <w:rPr>
                <w:rFonts w:asciiTheme="majorBidi" w:hAnsiTheme="majorBidi" w:cstheme="majorBidi"/>
                <w:sz w:val="20"/>
                <w:szCs w:val="20"/>
                <w:lang w:val="en-US"/>
              </w:rPr>
              <w:t>Urban locality</w:t>
            </w:r>
          </w:p>
        </w:tc>
        <w:tc>
          <w:tcPr>
            <w:tcW w:w="1117" w:type="dxa"/>
            <w:tcBorders>
              <w:top w:val="nil"/>
              <w:left w:val="nil"/>
              <w:bottom w:val="nil"/>
              <w:right w:val="nil"/>
            </w:tcBorders>
          </w:tcPr>
          <w:p w:rsidR="004B5A4C" w:rsidRPr="00564F4F" w:rsidRDefault="004B5A4C" w:rsidP="002F183D">
            <w:pPr>
              <w:pStyle w:val="PlainText"/>
              <w:tabs>
                <w:tab w:val="decimal" w:pos="454"/>
              </w:tabs>
              <w:rPr>
                <w:rFonts w:asciiTheme="majorBidi" w:hAnsiTheme="majorBidi" w:cstheme="majorBidi"/>
                <w:sz w:val="20"/>
                <w:szCs w:val="20"/>
              </w:rPr>
            </w:pPr>
            <w:r w:rsidRPr="00564F4F">
              <w:rPr>
                <w:rFonts w:asciiTheme="majorBidi" w:hAnsiTheme="majorBidi" w:cstheme="majorBidi"/>
                <w:sz w:val="20"/>
                <w:szCs w:val="20"/>
              </w:rPr>
              <w:t>0.002</w:t>
            </w:r>
          </w:p>
        </w:tc>
        <w:tc>
          <w:tcPr>
            <w:tcW w:w="1118" w:type="dxa"/>
            <w:tcBorders>
              <w:top w:val="nil"/>
              <w:left w:val="nil"/>
              <w:bottom w:val="nil"/>
              <w:right w:val="nil"/>
            </w:tcBorders>
          </w:tcPr>
          <w:p w:rsidR="004B5A4C" w:rsidRPr="00564F4F" w:rsidRDefault="004B5A4C" w:rsidP="002F183D">
            <w:pPr>
              <w:pStyle w:val="PlainText"/>
              <w:tabs>
                <w:tab w:val="decimal" w:pos="454"/>
              </w:tabs>
              <w:rPr>
                <w:rFonts w:asciiTheme="majorBidi" w:hAnsiTheme="majorBidi" w:cstheme="majorBidi"/>
                <w:sz w:val="20"/>
                <w:szCs w:val="20"/>
              </w:rPr>
            </w:pPr>
            <w:r w:rsidRPr="00564F4F">
              <w:rPr>
                <w:rFonts w:asciiTheme="majorBidi" w:hAnsiTheme="majorBidi" w:cstheme="majorBidi"/>
                <w:sz w:val="20"/>
                <w:szCs w:val="20"/>
              </w:rPr>
              <w:t>-0.008</w:t>
            </w:r>
          </w:p>
        </w:tc>
        <w:tc>
          <w:tcPr>
            <w:tcW w:w="1118" w:type="dxa"/>
            <w:tcBorders>
              <w:top w:val="nil"/>
              <w:left w:val="nil"/>
              <w:bottom w:val="nil"/>
              <w:right w:val="nil"/>
            </w:tcBorders>
          </w:tcPr>
          <w:p w:rsidR="004B5A4C" w:rsidRPr="00A643F0" w:rsidRDefault="004B5A4C" w:rsidP="002F183D">
            <w:pPr>
              <w:pStyle w:val="PlainText"/>
              <w:tabs>
                <w:tab w:val="decimal" w:pos="454"/>
              </w:tabs>
              <w:rPr>
                <w:rFonts w:asciiTheme="majorBidi" w:hAnsiTheme="majorBidi" w:cstheme="majorBidi"/>
                <w:sz w:val="20"/>
                <w:szCs w:val="20"/>
                <w:lang w:val="en-US"/>
              </w:rPr>
            </w:pPr>
            <w:r w:rsidRPr="00A643F0">
              <w:rPr>
                <w:rFonts w:asciiTheme="majorBidi" w:hAnsiTheme="majorBidi" w:cstheme="majorBidi"/>
                <w:sz w:val="20"/>
                <w:szCs w:val="20"/>
                <w:lang w:val="en-US"/>
              </w:rPr>
              <w:t>0.073</w:t>
            </w:r>
          </w:p>
        </w:tc>
        <w:tc>
          <w:tcPr>
            <w:tcW w:w="1120" w:type="dxa"/>
            <w:tcBorders>
              <w:top w:val="nil"/>
              <w:left w:val="nil"/>
              <w:bottom w:val="nil"/>
              <w:right w:val="nil"/>
            </w:tcBorders>
          </w:tcPr>
          <w:p w:rsidR="004B5A4C" w:rsidRPr="00A643F0" w:rsidRDefault="004B5A4C" w:rsidP="002F183D">
            <w:pPr>
              <w:pStyle w:val="PlainText"/>
              <w:tabs>
                <w:tab w:val="decimal" w:pos="454"/>
              </w:tabs>
              <w:rPr>
                <w:rFonts w:asciiTheme="majorBidi" w:hAnsiTheme="majorBidi" w:cstheme="majorBidi"/>
                <w:sz w:val="20"/>
                <w:szCs w:val="20"/>
                <w:lang w:val="en-US"/>
              </w:rPr>
            </w:pPr>
            <w:r w:rsidRPr="00A643F0">
              <w:rPr>
                <w:rFonts w:asciiTheme="majorBidi" w:hAnsiTheme="majorBidi" w:cstheme="majorBidi"/>
                <w:sz w:val="20"/>
                <w:szCs w:val="20"/>
                <w:lang w:val="en-US"/>
              </w:rPr>
              <w:t>0.052</w:t>
            </w:r>
          </w:p>
        </w:tc>
      </w:tr>
      <w:tr w:rsidR="004B5A4C" w:rsidRPr="009C44E4" w:rsidTr="003C1D88">
        <w:tc>
          <w:tcPr>
            <w:tcW w:w="4610" w:type="dxa"/>
            <w:tcBorders>
              <w:top w:val="nil"/>
              <w:left w:val="nil"/>
              <w:bottom w:val="nil"/>
              <w:right w:val="nil"/>
            </w:tcBorders>
          </w:tcPr>
          <w:p w:rsidR="004B5A4C" w:rsidRPr="00A643F0" w:rsidRDefault="004B5A4C" w:rsidP="002F183D">
            <w:pPr>
              <w:pStyle w:val="PlainText"/>
              <w:spacing w:after="40"/>
              <w:rPr>
                <w:rFonts w:asciiTheme="majorBidi" w:hAnsiTheme="majorBidi" w:cstheme="majorBidi"/>
                <w:sz w:val="20"/>
                <w:szCs w:val="20"/>
                <w:lang w:val="en-US"/>
              </w:rPr>
            </w:pPr>
          </w:p>
        </w:tc>
        <w:tc>
          <w:tcPr>
            <w:tcW w:w="1117" w:type="dxa"/>
            <w:tcBorders>
              <w:top w:val="nil"/>
              <w:left w:val="nil"/>
              <w:bottom w:val="nil"/>
              <w:right w:val="nil"/>
            </w:tcBorders>
          </w:tcPr>
          <w:p w:rsidR="004B5A4C" w:rsidRPr="00564F4F" w:rsidRDefault="004B5A4C" w:rsidP="002F183D">
            <w:pPr>
              <w:pStyle w:val="PlainText"/>
              <w:tabs>
                <w:tab w:val="decimal" w:pos="454"/>
              </w:tabs>
              <w:rPr>
                <w:rFonts w:asciiTheme="majorBidi" w:hAnsiTheme="majorBidi" w:cstheme="majorBidi"/>
                <w:sz w:val="20"/>
                <w:szCs w:val="20"/>
              </w:rPr>
            </w:pPr>
            <w:r w:rsidRPr="00564F4F">
              <w:rPr>
                <w:rFonts w:asciiTheme="majorBidi" w:hAnsiTheme="majorBidi" w:cstheme="majorBidi"/>
                <w:sz w:val="20"/>
                <w:szCs w:val="20"/>
              </w:rPr>
              <w:t>(0.001)</w:t>
            </w:r>
          </w:p>
        </w:tc>
        <w:tc>
          <w:tcPr>
            <w:tcW w:w="1118" w:type="dxa"/>
            <w:tcBorders>
              <w:top w:val="nil"/>
              <w:left w:val="nil"/>
              <w:bottom w:val="nil"/>
              <w:right w:val="nil"/>
            </w:tcBorders>
          </w:tcPr>
          <w:p w:rsidR="004B5A4C" w:rsidRPr="00564F4F" w:rsidRDefault="004B5A4C" w:rsidP="002F183D">
            <w:pPr>
              <w:pStyle w:val="PlainText"/>
              <w:tabs>
                <w:tab w:val="decimal" w:pos="454"/>
              </w:tabs>
              <w:rPr>
                <w:rFonts w:asciiTheme="majorBidi" w:hAnsiTheme="majorBidi" w:cstheme="majorBidi"/>
                <w:sz w:val="20"/>
                <w:szCs w:val="20"/>
              </w:rPr>
            </w:pPr>
            <w:r w:rsidRPr="00564F4F">
              <w:rPr>
                <w:rFonts w:asciiTheme="majorBidi" w:hAnsiTheme="majorBidi" w:cstheme="majorBidi"/>
                <w:sz w:val="20"/>
                <w:szCs w:val="20"/>
              </w:rPr>
              <w:t>(0.006)</w:t>
            </w:r>
          </w:p>
        </w:tc>
        <w:tc>
          <w:tcPr>
            <w:tcW w:w="1118" w:type="dxa"/>
            <w:tcBorders>
              <w:top w:val="nil"/>
              <w:left w:val="nil"/>
              <w:bottom w:val="nil"/>
              <w:right w:val="nil"/>
            </w:tcBorders>
          </w:tcPr>
          <w:p w:rsidR="004B5A4C" w:rsidRPr="00A643F0" w:rsidRDefault="004B5A4C" w:rsidP="002F183D">
            <w:pPr>
              <w:pStyle w:val="PlainText"/>
              <w:tabs>
                <w:tab w:val="decimal" w:pos="454"/>
              </w:tabs>
              <w:rPr>
                <w:rFonts w:asciiTheme="majorBidi" w:hAnsiTheme="majorBidi" w:cstheme="majorBidi"/>
                <w:sz w:val="20"/>
                <w:szCs w:val="20"/>
                <w:lang w:val="en-US"/>
              </w:rPr>
            </w:pPr>
            <w:r w:rsidRPr="00A643F0">
              <w:rPr>
                <w:rFonts w:asciiTheme="majorBidi" w:hAnsiTheme="majorBidi" w:cstheme="majorBidi"/>
                <w:sz w:val="20"/>
                <w:szCs w:val="20"/>
                <w:lang w:val="en-US"/>
              </w:rPr>
              <w:t>(0.028)</w:t>
            </w:r>
          </w:p>
        </w:tc>
        <w:tc>
          <w:tcPr>
            <w:tcW w:w="1120" w:type="dxa"/>
            <w:tcBorders>
              <w:top w:val="nil"/>
              <w:left w:val="nil"/>
              <w:bottom w:val="nil"/>
              <w:right w:val="nil"/>
            </w:tcBorders>
          </w:tcPr>
          <w:p w:rsidR="004B5A4C" w:rsidRDefault="004B5A4C" w:rsidP="002F183D">
            <w:pPr>
              <w:pStyle w:val="PlainText"/>
              <w:tabs>
                <w:tab w:val="decimal" w:pos="454"/>
              </w:tabs>
              <w:rPr>
                <w:rFonts w:asciiTheme="majorBidi" w:hAnsiTheme="majorBidi" w:cstheme="majorBidi"/>
                <w:sz w:val="20"/>
                <w:szCs w:val="20"/>
                <w:lang w:val="en-US"/>
              </w:rPr>
            </w:pPr>
            <w:r w:rsidRPr="00A643F0">
              <w:rPr>
                <w:rFonts w:asciiTheme="majorBidi" w:hAnsiTheme="majorBidi" w:cstheme="majorBidi"/>
                <w:sz w:val="20"/>
                <w:szCs w:val="20"/>
                <w:lang w:val="en-US"/>
              </w:rPr>
              <w:t>(0.025)</w:t>
            </w:r>
          </w:p>
          <w:p w:rsidR="0007708E" w:rsidRPr="00A643F0" w:rsidRDefault="0007708E" w:rsidP="002F183D">
            <w:pPr>
              <w:pStyle w:val="PlainText"/>
              <w:tabs>
                <w:tab w:val="decimal" w:pos="454"/>
              </w:tabs>
              <w:rPr>
                <w:rFonts w:asciiTheme="majorBidi" w:hAnsiTheme="majorBidi" w:cstheme="majorBidi"/>
                <w:sz w:val="20"/>
                <w:szCs w:val="20"/>
                <w:lang w:val="en-US"/>
              </w:rPr>
            </w:pPr>
          </w:p>
        </w:tc>
      </w:tr>
      <w:tr w:rsidR="004B5A4C" w:rsidRPr="009C44E4" w:rsidTr="003C1D88">
        <w:tc>
          <w:tcPr>
            <w:tcW w:w="4610" w:type="dxa"/>
            <w:tcBorders>
              <w:top w:val="nil"/>
              <w:left w:val="nil"/>
              <w:bottom w:val="nil"/>
              <w:right w:val="nil"/>
            </w:tcBorders>
          </w:tcPr>
          <w:p w:rsidR="004B5A4C" w:rsidRPr="00A643F0" w:rsidRDefault="004B5A4C" w:rsidP="002F183D">
            <w:pPr>
              <w:pStyle w:val="PlainText"/>
              <w:rPr>
                <w:rFonts w:asciiTheme="majorBidi" w:hAnsiTheme="majorBidi" w:cstheme="majorBidi"/>
                <w:sz w:val="20"/>
                <w:szCs w:val="20"/>
                <w:lang w:val="en-US"/>
              </w:rPr>
            </w:pPr>
            <w:r w:rsidRPr="00A643F0">
              <w:rPr>
                <w:rFonts w:asciiTheme="majorBidi" w:hAnsiTheme="majorBidi" w:cstheme="majorBidi"/>
                <w:sz w:val="20"/>
                <w:szCs w:val="20"/>
                <w:lang w:val="en-US"/>
              </w:rPr>
              <w:t>Region is Mexico City</w:t>
            </w:r>
          </w:p>
        </w:tc>
        <w:tc>
          <w:tcPr>
            <w:tcW w:w="1117" w:type="dxa"/>
            <w:tcBorders>
              <w:top w:val="nil"/>
              <w:left w:val="nil"/>
              <w:bottom w:val="nil"/>
              <w:right w:val="nil"/>
            </w:tcBorders>
          </w:tcPr>
          <w:p w:rsidR="004B5A4C" w:rsidRPr="00564F4F" w:rsidRDefault="004B5A4C" w:rsidP="002F183D">
            <w:pPr>
              <w:pStyle w:val="PlainText"/>
              <w:tabs>
                <w:tab w:val="decimal" w:pos="454"/>
              </w:tabs>
              <w:rPr>
                <w:rFonts w:asciiTheme="majorBidi" w:hAnsiTheme="majorBidi" w:cstheme="majorBidi"/>
                <w:sz w:val="20"/>
                <w:szCs w:val="20"/>
              </w:rPr>
            </w:pPr>
            <w:r w:rsidRPr="00564F4F">
              <w:rPr>
                <w:rFonts w:asciiTheme="majorBidi" w:hAnsiTheme="majorBidi" w:cstheme="majorBidi"/>
                <w:sz w:val="20"/>
                <w:szCs w:val="20"/>
              </w:rPr>
              <w:t>-0.001</w:t>
            </w:r>
          </w:p>
        </w:tc>
        <w:tc>
          <w:tcPr>
            <w:tcW w:w="1118" w:type="dxa"/>
            <w:tcBorders>
              <w:top w:val="nil"/>
              <w:left w:val="nil"/>
              <w:bottom w:val="nil"/>
              <w:right w:val="nil"/>
            </w:tcBorders>
          </w:tcPr>
          <w:p w:rsidR="004B5A4C" w:rsidRPr="00564F4F" w:rsidRDefault="004B5A4C" w:rsidP="002F183D">
            <w:pPr>
              <w:pStyle w:val="PlainText"/>
              <w:tabs>
                <w:tab w:val="decimal" w:pos="454"/>
              </w:tabs>
              <w:rPr>
                <w:rFonts w:asciiTheme="majorBidi" w:hAnsiTheme="majorBidi" w:cstheme="majorBidi"/>
                <w:sz w:val="20"/>
                <w:szCs w:val="20"/>
              </w:rPr>
            </w:pPr>
            <w:r w:rsidRPr="00564F4F">
              <w:rPr>
                <w:rFonts w:asciiTheme="majorBidi" w:hAnsiTheme="majorBidi" w:cstheme="majorBidi"/>
                <w:sz w:val="20"/>
                <w:szCs w:val="20"/>
              </w:rPr>
              <w:t>-0.095</w:t>
            </w:r>
          </w:p>
        </w:tc>
        <w:tc>
          <w:tcPr>
            <w:tcW w:w="1118" w:type="dxa"/>
            <w:tcBorders>
              <w:top w:val="nil"/>
              <w:left w:val="nil"/>
              <w:bottom w:val="nil"/>
              <w:right w:val="nil"/>
            </w:tcBorders>
          </w:tcPr>
          <w:p w:rsidR="004B5A4C" w:rsidRPr="00A643F0" w:rsidRDefault="004B5A4C" w:rsidP="002F183D">
            <w:pPr>
              <w:pStyle w:val="PlainText"/>
              <w:tabs>
                <w:tab w:val="decimal" w:pos="454"/>
              </w:tabs>
              <w:rPr>
                <w:rFonts w:asciiTheme="majorBidi" w:hAnsiTheme="majorBidi" w:cstheme="majorBidi"/>
                <w:sz w:val="20"/>
                <w:szCs w:val="20"/>
                <w:lang w:val="en-US"/>
              </w:rPr>
            </w:pPr>
            <w:r w:rsidRPr="00A643F0">
              <w:rPr>
                <w:rFonts w:asciiTheme="majorBidi" w:hAnsiTheme="majorBidi" w:cstheme="majorBidi"/>
                <w:sz w:val="20"/>
                <w:szCs w:val="20"/>
                <w:lang w:val="en-US"/>
              </w:rPr>
              <w:t>-0.084</w:t>
            </w:r>
          </w:p>
        </w:tc>
        <w:tc>
          <w:tcPr>
            <w:tcW w:w="1120" w:type="dxa"/>
            <w:tcBorders>
              <w:top w:val="nil"/>
              <w:left w:val="nil"/>
              <w:bottom w:val="nil"/>
              <w:right w:val="nil"/>
            </w:tcBorders>
          </w:tcPr>
          <w:p w:rsidR="004B5A4C" w:rsidRPr="00A643F0" w:rsidRDefault="004B5A4C" w:rsidP="002F183D">
            <w:pPr>
              <w:pStyle w:val="PlainText"/>
              <w:tabs>
                <w:tab w:val="decimal" w:pos="454"/>
              </w:tabs>
              <w:rPr>
                <w:rFonts w:asciiTheme="majorBidi" w:hAnsiTheme="majorBidi" w:cstheme="majorBidi"/>
                <w:sz w:val="20"/>
                <w:szCs w:val="20"/>
                <w:lang w:val="en-US"/>
              </w:rPr>
            </w:pPr>
            <w:r w:rsidRPr="00A643F0">
              <w:rPr>
                <w:rFonts w:asciiTheme="majorBidi" w:hAnsiTheme="majorBidi" w:cstheme="majorBidi"/>
                <w:sz w:val="20"/>
                <w:szCs w:val="20"/>
                <w:lang w:val="en-US"/>
              </w:rPr>
              <w:t>-0.245</w:t>
            </w:r>
          </w:p>
        </w:tc>
      </w:tr>
      <w:tr w:rsidR="004B5A4C" w:rsidRPr="009C44E4" w:rsidTr="003C1D88">
        <w:tc>
          <w:tcPr>
            <w:tcW w:w="4610" w:type="dxa"/>
            <w:tcBorders>
              <w:top w:val="nil"/>
              <w:left w:val="nil"/>
              <w:bottom w:val="nil"/>
              <w:right w:val="nil"/>
            </w:tcBorders>
          </w:tcPr>
          <w:p w:rsidR="004B5A4C" w:rsidRPr="00A643F0" w:rsidRDefault="004B5A4C" w:rsidP="002F183D">
            <w:pPr>
              <w:pStyle w:val="PlainText"/>
              <w:spacing w:after="40"/>
              <w:rPr>
                <w:rFonts w:asciiTheme="majorBidi" w:hAnsiTheme="majorBidi" w:cstheme="majorBidi"/>
                <w:sz w:val="20"/>
                <w:szCs w:val="20"/>
                <w:lang w:val="en-US"/>
              </w:rPr>
            </w:pPr>
          </w:p>
        </w:tc>
        <w:tc>
          <w:tcPr>
            <w:tcW w:w="1117" w:type="dxa"/>
            <w:tcBorders>
              <w:top w:val="nil"/>
              <w:left w:val="nil"/>
              <w:bottom w:val="nil"/>
              <w:right w:val="nil"/>
            </w:tcBorders>
          </w:tcPr>
          <w:p w:rsidR="004B5A4C" w:rsidRPr="00564F4F" w:rsidRDefault="004B5A4C" w:rsidP="002F183D">
            <w:pPr>
              <w:pStyle w:val="PlainText"/>
              <w:tabs>
                <w:tab w:val="decimal" w:pos="454"/>
              </w:tabs>
              <w:rPr>
                <w:rFonts w:asciiTheme="majorBidi" w:hAnsiTheme="majorBidi" w:cstheme="majorBidi"/>
                <w:sz w:val="20"/>
                <w:szCs w:val="20"/>
              </w:rPr>
            </w:pPr>
            <w:r w:rsidRPr="00564F4F">
              <w:rPr>
                <w:rFonts w:asciiTheme="majorBidi" w:hAnsiTheme="majorBidi" w:cstheme="majorBidi"/>
                <w:sz w:val="20"/>
                <w:szCs w:val="20"/>
              </w:rPr>
              <w:t>(0.001)</w:t>
            </w:r>
          </w:p>
        </w:tc>
        <w:tc>
          <w:tcPr>
            <w:tcW w:w="1118" w:type="dxa"/>
            <w:tcBorders>
              <w:top w:val="nil"/>
              <w:left w:val="nil"/>
              <w:bottom w:val="nil"/>
              <w:right w:val="nil"/>
            </w:tcBorders>
          </w:tcPr>
          <w:p w:rsidR="004B5A4C" w:rsidRPr="00564F4F" w:rsidRDefault="004B5A4C" w:rsidP="002F183D">
            <w:pPr>
              <w:pStyle w:val="PlainText"/>
              <w:tabs>
                <w:tab w:val="decimal" w:pos="454"/>
              </w:tabs>
              <w:rPr>
                <w:rFonts w:asciiTheme="majorBidi" w:hAnsiTheme="majorBidi" w:cstheme="majorBidi"/>
                <w:sz w:val="20"/>
                <w:szCs w:val="20"/>
              </w:rPr>
            </w:pPr>
            <w:r w:rsidRPr="00564F4F">
              <w:rPr>
                <w:rFonts w:asciiTheme="majorBidi" w:hAnsiTheme="majorBidi" w:cstheme="majorBidi"/>
                <w:sz w:val="20"/>
                <w:szCs w:val="20"/>
              </w:rPr>
              <w:t>(0.012)</w:t>
            </w:r>
          </w:p>
        </w:tc>
        <w:tc>
          <w:tcPr>
            <w:tcW w:w="1118" w:type="dxa"/>
            <w:tcBorders>
              <w:top w:val="nil"/>
              <w:left w:val="nil"/>
              <w:bottom w:val="nil"/>
              <w:right w:val="nil"/>
            </w:tcBorders>
          </w:tcPr>
          <w:p w:rsidR="004B5A4C" w:rsidRPr="00A643F0" w:rsidRDefault="004B5A4C" w:rsidP="002F183D">
            <w:pPr>
              <w:pStyle w:val="PlainText"/>
              <w:tabs>
                <w:tab w:val="decimal" w:pos="454"/>
              </w:tabs>
              <w:rPr>
                <w:rFonts w:asciiTheme="majorBidi" w:hAnsiTheme="majorBidi" w:cstheme="majorBidi"/>
                <w:sz w:val="20"/>
                <w:szCs w:val="20"/>
                <w:lang w:val="en-US"/>
              </w:rPr>
            </w:pPr>
            <w:r w:rsidRPr="00A643F0">
              <w:rPr>
                <w:rFonts w:asciiTheme="majorBidi" w:hAnsiTheme="majorBidi" w:cstheme="majorBidi"/>
                <w:sz w:val="20"/>
                <w:szCs w:val="20"/>
                <w:lang w:val="en-US"/>
              </w:rPr>
              <w:t>(0.054)</w:t>
            </w:r>
          </w:p>
        </w:tc>
        <w:tc>
          <w:tcPr>
            <w:tcW w:w="1120" w:type="dxa"/>
            <w:tcBorders>
              <w:top w:val="nil"/>
              <w:left w:val="nil"/>
              <w:bottom w:val="nil"/>
              <w:right w:val="nil"/>
            </w:tcBorders>
          </w:tcPr>
          <w:p w:rsidR="004B5A4C" w:rsidRDefault="004B5A4C" w:rsidP="002F183D">
            <w:pPr>
              <w:pStyle w:val="PlainText"/>
              <w:tabs>
                <w:tab w:val="decimal" w:pos="454"/>
              </w:tabs>
              <w:rPr>
                <w:rFonts w:asciiTheme="majorBidi" w:hAnsiTheme="majorBidi" w:cstheme="majorBidi"/>
                <w:sz w:val="20"/>
                <w:szCs w:val="20"/>
                <w:lang w:val="en-US"/>
              </w:rPr>
            </w:pPr>
            <w:r w:rsidRPr="00A643F0">
              <w:rPr>
                <w:rFonts w:asciiTheme="majorBidi" w:hAnsiTheme="majorBidi" w:cstheme="majorBidi"/>
                <w:sz w:val="20"/>
                <w:szCs w:val="20"/>
                <w:lang w:val="en-US"/>
              </w:rPr>
              <w:t>(0.046)</w:t>
            </w:r>
          </w:p>
          <w:p w:rsidR="0007708E" w:rsidRPr="00A643F0" w:rsidRDefault="0007708E" w:rsidP="002F183D">
            <w:pPr>
              <w:pStyle w:val="PlainText"/>
              <w:tabs>
                <w:tab w:val="decimal" w:pos="454"/>
              </w:tabs>
              <w:rPr>
                <w:rFonts w:asciiTheme="majorBidi" w:hAnsiTheme="majorBidi" w:cstheme="majorBidi"/>
                <w:sz w:val="20"/>
                <w:szCs w:val="20"/>
                <w:lang w:val="en-US"/>
              </w:rPr>
            </w:pPr>
          </w:p>
        </w:tc>
      </w:tr>
      <w:tr w:rsidR="004B5A4C" w:rsidRPr="009C44E4" w:rsidTr="003C1D88">
        <w:tc>
          <w:tcPr>
            <w:tcW w:w="4610" w:type="dxa"/>
            <w:tcBorders>
              <w:top w:val="nil"/>
              <w:left w:val="nil"/>
              <w:bottom w:val="nil"/>
              <w:right w:val="nil"/>
            </w:tcBorders>
          </w:tcPr>
          <w:p w:rsidR="004B5A4C" w:rsidRPr="00A643F0" w:rsidRDefault="004B5A4C" w:rsidP="002F183D">
            <w:pPr>
              <w:pStyle w:val="PlainText"/>
              <w:rPr>
                <w:rFonts w:asciiTheme="majorBidi" w:hAnsiTheme="majorBidi" w:cstheme="majorBidi"/>
                <w:sz w:val="20"/>
                <w:szCs w:val="20"/>
                <w:lang w:val="en-US"/>
              </w:rPr>
            </w:pPr>
            <w:r w:rsidRPr="00A643F0">
              <w:rPr>
                <w:rFonts w:asciiTheme="majorBidi" w:hAnsiTheme="majorBidi" w:cstheme="majorBidi"/>
                <w:sz w:val="20"/>
                <w:szCs w:val="20"/>
                <w:lang w:val="en-US"/>
              </w:rPr>
              <w:t>Region is North-Central</w:t>
            </w:r>
          </w:p>
        </w:tc>
        <w:tc>
          <w:tcPr>
            <w:tcW w:w="1117" w:type="dxa"/>
            <w:tcBorders>
              <w:top w:val="nil"/>
              <w:left w:val="nil"/>
              <w:bottom w:val="nil"/>
              <w:right w:val="nil"/>
            </w:tcBorders>
          </w:tcPr>
          <w:p w:rsidR="004B5A4C" w:rsidRPr="00564F4F" w:rsidRDefault="004B5A4C" w:rsidP="002F183D">
            <w:pPr>
              <w:pStyle w:val="PlainText"/>
              <w:tabs>
                <w:tab w:val="decimal" w:pos="454"/>
              </w:tabs>
              <w:rPr>
                <w:rFonts w:asciiTheme="majorBidi" w:hAnsiTheme="majorBidi" w:cstheme="majorBidi"/>
                <w:sz w:val="20"/>
                <w:szCs w:val="20"/>
              </w:rPr>
            </w:pPr>
            <w:r w:rsidRPr="00564F4F">
              <w:rPr>
                <w:rFonts w:asciiTheme="majorBidi" w:hAnsiTheme="majorBidi" w:cstheme="majorBidi"/>
                <w:sz w:val="20"/>
                <w:szCs w:val="20"/>
              </w:rPr>
              <w:t>0.002</w:t>
            </w:r>
          </w:p>
        </w:tc>
        <w:tc>
          <w:tcPr>
            <w:tcW w:w="1118" w:type="dxa"/>
            <w:tcBorders>
              <w:top w:val="nil"/>
              <w:left w:val="nil"/>
              <w:bottom w:val="nil"/>
              <w:right w:val="nil"/>
            </w:tcBorders>
          </w:tcPr>
          <w:p w:rsidR="004B5A4C" w:rsidRPr="00564F4F" w:rsidRDefault="004B5A4C" w:rsidP="002F183D">
            <w:pPr>
              <w:pStyle w:val="PlainText"/>
              <w:tabs>
                <w:tab w:val="decimal" w:pos="454"/>
              </w:tabs>
              <w:rPr>
                <w:rFonts w:asciiTheme="majorBidi" w:hAnsiTheme="majorBidi" w:cstheme="majorBidi"/>
                <w:sz w:val="20"/>
                <w:szCs w:val="20"/>
              </w:rPr>
            </w:pPr>
            <w:r w:rsidRPr="00564F4F">
              <w:rPr>
                <w:rFonts w:asciiTheme="majorBidi" w:hAnsiTheme="majorBidi" w:cstheme="majorBidi"/>
                <w:sz w:val="20"/>
                <w:szCs w:val="20"/>
              </w:rPr>
              <w:t>0.048</w:t>
            </w:r>
          </w:p>
        </w:tc>
        <w:tc>
          <w:tcPr>
            <w:tcW w:w="1118" w:type="dxa"/>
            <w:tcBorders>
              <w:top w:val="nil"/>
              <w:left w:val="nil"/>
              <w:bottom w:val="nil"/>
              <w:right w:val="nil"/>
            </w:tcBorders>
          </w:tcPr>
          <w:p w:rsidR="004B5A4C" w:rsidRPr="00A643F0" w:rsidRDefault="004B5A4C" w:rsidP="002F183D">
            <w:pPr>
              <w:pStyle w:val="PlainText"/>
              <w:tabs>
                <w:tab w:val="decimal" w:pos="454"/>
              </w:tabs>
              <w:rPr>
                <w:rFonts w:asciiTheme="majorBidi" w:hAnsiTheme="majorBidi" w:cstheme="majorBidi"/>
                <w:sz w:val="20"/>
                <w:szCs w:val="20"/>
                <w:lang w:val="en-US"/>
              </w:rPr>
            </w:pPr>
            <w:r w:rsidRPr="00A643F0">
              <w:rPr>
                <w:rFonts w:asciiTheme="majorBidi" w:hAnsiTheme="majorBidi" w:cstheme="majorBidi"/>
                <w:sz w:val="20"/>
                <w:szCs w:val="20"/>
                <w:lang w:val="en-US"/>
              </w:rPr>
              <w:t>-0.175</w:t>
            </w:r>
          </w:p>
        </w:tc>
        <w:tc>
          <w:tcPr>
            <w:tcW w:w="1120" w:type="dxa"/>
            <w:tcBorders>
              <w:top w:val="nil"/>
              <w:left w:val="nil"/>
              <w:bottom w:val="nil"/>
              <w:right w:val="nil"/>
            </w:tcBorders>
          </w:tcPr>
          <w:p w:rsidR="004B5A4C" w:rsidRPr="00A643F0" w:rsidRDefault="004B5A4C" w:rsidP="002F183D">
            <w:pPr>
              <w:pStyle w:val="PlainText"/>
              <w:tabs>
                <w:tab w:val="decimal" w:pos="454"/>
              </w:tabs>
              <w:rPr>
                <w:rFonts w:asciiTheme="majorBidi" w:hAnsiTheme="majorBidi" w:cstheme="majorBidi"/>
                <w:sz w:val="20"/>
                <w:szCs w:val="20"/>
                <w:lang w:val="en-US"/>
              </w:rPr>
            </w:pPr>
            <w:r w:rsidRPr="00A643F0">
              <w:rPr>
                <w:rFonts w:asciiTheme="majorBidi" w:hAnsiTheme="majorBidi" w:cstheme="majorBidi"/>
                <w:sz w:val="20"/>
                <w:szCs w:val="20"/>
                <w:lang w:val="en-US"/>
              </w:rPr>
              <w:t>-0.102</w:t>
            </w:r>
          </w:p>
        </w:tc>
      </w:tr>
      <w:tr w:rsidR="004B5A4C" w:rsidRPr="009C44E4" w:rsidTr="003C1D88">
        <w:tc>
          <w:tcPr>
            <w:tcW w:w="4610" w:type="dxa"/>
            <w:tcBorders>
              <w:top w:val="nil"/>
              <w:left w:val="nil"/>
              <w:bottom w:val="nil"/>
              <w:right w:val="nil"/>
            </w:tcBorders>
          </w:tcPr>
          <w:p w:rsidR="004B5A4C" w:rsidRPr="00A643F0" w:rsidRDefault="004B5A4C" w:rsidP="002F183D">
            <w:pPr>
              <w:pStyle w:val="PlainText"/>
              <w:spacing w:after="40"/>
              <w:rPr>
                <w:rFonts w:asciiTheme="majorBidi" w:hAnsiTheme="majorBidi" w:cstheme="majorBidi"/>
                <w:sz w:val="20"/>
                <w:szCs w:val="20"/>
                <w:lang w:val="en-US"/>
              </w:rPr>
            </w:pPr>
          </w:p>
        </w:tc>
        <w:tc>
          <w:tcPr>
            <w:tcW w:w="1117" w:type="dxa"/>
            <w:tcBorders>
              <w:top w:val="nil"/>
              <w:left w:val="nil"/>
              <w:bottom w:val="nil"/>
              <w:right w:val="nil"/>
            </w:tcBorders>
          </w:tcPr>
          <w:p w:rsidR="004B5A4C" w:rsidRPr="00564F4F" w:rsidRDefault="004B5A4C" w:rsidP="002F183D">
            <w:pPr>
              <w:pStyle w:val="PlainText"/>
              <w:tabs>
                <w:tab w:val="decimal" w:pos="454"/>
              </w:tabs>
              <w:rPr>
                <w:rFonts w:asciiTheme="majorBidi" w:hAnsiTheme="majorBidi" w:cstheme="majorBidi"/>
                <w:sz w:val="20"/>
                <w:szCs w:val="20"/>
              </w:rPr>
            </w:pPr>
            <w:r w:rsidRPr="00564F4F">
              <w:rPr>
                <w:rFonts w:asciiTheme="majorBidi" w:hAnsiTheme="majorBidi" w:cstheme="majorBidi"/>
                <w:sz w:val="20"/>
                <w:szCs w:val="20"/>
              </w:rPr>
              <w:t>(0.001)</w:t>
            </w:r>
          </w:p>
        </w:tc>
        <w:tc>
          <w:tcPr>
            <w:tcW w:w="1118" w:type="dxa"/>
            <w:tcBorders>
              <w:top w:val="nil"/>
              <w:left w:val="nil"/>
              <w:bottom w:val="nil"/>
              <w:right w:val="nil"/>
            </w:tcBorders>
          </w:tcPr>
          <w:p w:rsidR="004B5A4C" w:rsidRPr="00564F4F" w:rsidRDefault="004B5A4C" w:rsidP="002F183D">
            <w:pPr>
              <w:pStyle w:val="PlainText"/>
              <w:tabs>
                <w:tab w:val="decimal" w:pos="454"/>
              </w:tabs>
              <w:rPr>
                <w:rFonts w:asciiTheme="majorBidi" w:hAnsiTheme="majorBidi" w:cstheme="majorBidi"/>
                <w:sz w:val="20"/>
                <w:szCs w:val="20"/>
              </w:rPr>
            </w:pPr>
            <w:r w:rsidRPr="00564F4F">
              <w:rPr>
                <w:rFonts w:asciiTheme="majorBidi" w:hAnsiTheme="majorBidi" w:cstheme="majorBidi"/>
                <w:sz w:val="20"/>
                <w:szCs w:val="20"/>
              </w:rPr>
              <w:t>(0.009)</w:t>
            </w:r>
          </w:p>
        </w:tc>
        <w:tc>
          <w:tcPr>
            <w:tcW w:w="1118" w:type="dxa"/>
            <w:tcBorders>
              <w:top w:val="nil"/>
              <w:left w:val="nil"/>
              <w:bottom w:val="nil"/>
              <w:right w:val="nil"/>
            </w:tcBorders>
          </w:tcPr>
          <w:p w:rsidR="004B5A4C" w:rsidRPr="00A643F0" w:rsidRDefault="004B5A4C" w:rsidP="002F183D">
            <w:pPr>
              <w:pStyle w:val="PlainText"/>
              <w:tabs>
                <w:tab w:val="decimal" w:pos="454"/>
              </w:tabs>
              <w:rPr>
                <w:rFonts w:asciiTheme="majorBidi" w:hAnsiTheme="majorBidi" w:cstheme="majorBidi"/>
                <w:sz w:val="20"/>
                <w:szCs w:val="20"/>
                <w:lang w:val="en-US"/>
              </w:rPr>
            </w:pPr>
            <w:r w:rsidRPr="00A643F0">
              <w:rPr>
                <w:rFonts w:asciiTheme="majorBidi" w:hAnsiTheme="majorBidi" w:cstheme="majorBidi"/>
                <w:sz w:val="20"/>
                <w:szCs w:val="20"/>
                <w:lang w:val="en-US"/>
              </w:rPr>
              <w:t>(0.043)</w:t>
            </w:r>
          </w:p>
        </w:tc>
        <w:tc>
          <w:tcPr>
            <w:tcW w:w="1120" w:type="dxa"/>
            <w:tcBorders>
              <w:top w:val="nil"/>
              <w:left w:val="nil"/>
              <w:bottom w:val="nil"/>
              <w:right w:val="nil"/>
            </w:tcBorders>
          </w:tcPr>
          <w:p w:rsidR="004B5A4C" w:rsidRDefault="004B5A4C" w:rsidP="002F183D">
            <w:pPr>
              <w:pStyle w:val="PlainText"/>
              <w:tabs>
                <w:tab w:val="decimal" w:pos="454"/>
              </w:tabs>
              <w:rPr>
                <w:rFonts w:asciiTheme="majorBidi" w:hAnsiTheme="majorBidi" w:cstheme="majorBidi"/>
                <w:sz w:val="20"/>
                <w:szCs w:val="20"/>
                <w:lang w:val="en-US"/>
              </w:rPr>
            </w:pPr>
            <w:r w:rsidRPr="00A643F0">
              <w:rPr>
                <w:rFonts w:asciiTheme="majorBidi" w:hAnsiTheme="majorBidi" w:cstheme="majorBidi"/>
                <w:sz w:val="20"/>
                <w:szCs w:val="20"/>
                <w:lang w:val="en-US"/>
              </w:rPr>
              <w:t>(0.038)</w:t>
            </w:r>
          </w:p>
          <w:p w:rsidR="0007708E" w:rsidRPr="00A643F0" w:rsidRDefault="0007708E" w:rsidP="002F183D">
            <w:pPr>
              <w:pStyle w:val="PlainText"/>
              <w:tabs>
                <w:tab w:val="decimal" w:pos="454"/>
              </w:tabs>
              <w:rPr>
                <w:rFonts w:asciiTheme="majorBidi" w:hAnsiTheme="majorBidi" w:cstheme="majorBidi"/>
                <w:sz w:val="20"/>
                <w:szCs w:val="20"/>
                <w:lang w:val="en-US"/>
              </w:rPr>
            </w:pPr>
          </w:p>
        </w:tc>
      </w:tr>
      <w:tr w:rsidR="004B5A4C" w:rsidRPr="009C44E4" w:rsidTr="003C1D88">
        <w:tc>
          <w:tcPr>
            <w:tcW w:w="4610" w:type="dxa"/>
            <w:tcBorders>
              <w:top w:val="nil"/>
              <w:left w:val="nil"/>
              <w:bottom w:val="nil"/>
              <w:right w:val="nil"/>
            </w:tcBorders>
          </w:tcPr>
          <w:p w:rsidR="004B5A4C" w:rsidRPr="00A643F0" w:rsidRDefault="004B5A4C" w:rsidP="002F183D">
            <w:pPr>
              <w:pStyle w:val="PlainText"/>
              <w:rPr>
                <w:rFonts w:asciiTheme="majorBidi" w:hAnsiTheme="majorBidi" w:cstheme="majorBidi"/>
                <w:sz w:val="20"/>
                <w:szCs w:val="20"/>
                <w:lang w:val="en-US"/>
              </w:rPr>
            </w:pPr>
            <w:r w:rsidRPr="00A643F0">
              <w:rPr>
                <w:rFonts w:asciiTheme="majorBidi" w:hAnsiTheme="majorBidi" w:cstheme="majorBidi"/>
                <w:sz w:val="20"/>
                <w:szCs w:val="20"/>
                <w:lang w:val="en-US"/>
              </w:rPr>
              <w:t>Region is South-Central</w:t>
            </w:r>
          </w:p>
        </w:tc>
        <w:tc>
          <w:tcPr>
            <w:tcW w:w="1117" w:type="dxa"/>
            <w:tcBorders>
              <w:top w:val="nil"/>
              <w:left w:val="nil"/>
              <w:bottom w:val="nil"/>
              <w:right w:val="nil"/>
            </w:tcBorders>
          </w:tcPr>
          <w:p w:rsidR="004B5A4C" w:rsidRPr="00564F4F" w:rsidRDefault="004B5A4C" w:rsidP="002F183D">
            <w:pPr>
              <w:pStyle w:val="PlainText"/>
              <w:tabs>
                <w:tab w:val="decimal" w:pos="454"/>
              </w:tabs>
              <w:rPr>
                <w:rFonts w:asciiTheme="majorBidi" w:hAnsiTheme="majorBidi" w:cstheme="majorBidi"/>
                <w:sz w:val="20"/>
                <w:szCs w:val="20"/>
              </w:rPr>
            </w:pPr>
            <w:r w:rsidRPr="00564F4F">
              <w:rPr>
                <w:rFonts w:asciiTheme="majorBidi" w:hAnsiTheme="majorBidi" w:cstheme="majorBidi"/>
                <w:sz w:val="20"/>
                <w:szCs w:val="20"/>
              </w:rPr>
              <w:t>-0.004</w:t>
            </w:r>
          </w:p>
        </w:tc>
        <w:tc>
          <w:tcPr>
            <w:tcW w:w="1118" w:type="dxa"/>
            <w:tcBorders>
              <w:top w:val="nil"/>
              <w:left w:val="nil"/>
              <w:bottom w:val="nil"/>
              <w:right w:val="nil"/>
            </w:tcBorders>
          </w:tcPr>
          <w:p w:rsidR="004B5A4C" w:rsidRPr="00564F4F" w:rsidRDefault="004B5A4C" w:rsidP="002F183D">
            <w:pPr>
              <w:pStyle w:val="PlainText"/>
              <w:tabs>
                <w:tab w:val="decimal" w:pos="454"/>
              </w:tabs>
              <w:rPr>
                <w:rFonts w:asciiTheme="majorBidi" w:hAnsiTheme="majorBidi" w:cstheme="majorBidi"/>
                <w:sz w:val="20"/>
                <w:szCs w:val="20"/>
              </w:rPr>
            </w:pPr>
            <w:r w:rsidRPr="00564F4F">
              <w:rPr>
                <w:rFonts w:asciiTheme="majorBidi" w:hAnsiTheme="majorBidi" w:cstheme="majorBidi"/>
                <w:sz w:val="20"/>
                <w:szCs w:val="20"/>
              </w:rPr>
              <w:t>-0.011</w:t>
            </w:r>
          </w:p>
        </w:tc>
        <w:tc>
          <w:tcPr>
            <w:tcW w:w="1118" w:type="dxa"/>
            <w:tcBorders>
              <w:top w:val="nil"/>
              <w:left w:val="nil"/>
              <w:bottom w:val="nil"/>
              <w:right w:val="nil"/>
            </w:tcBorders>
          </w:tcPr>
          <w:p w:rsidR="004B5A4C" w:rsidRPr="00A643F0" w:rsidRDefault="004B5A4C" w:rsidP="002F183D">
            <w:pPr>
              <w:pStyle w:val="PlainText"/>
              <w:tabs>
                <w:tab w:val="decimal" w:pos="454"/>
              </w:tabs>
              <w:rPr>
                <w:rFonts w:asciiTheme="majorBidi" w:hAnsiTheme="majorBidi" w:cstheme="majorBidi"/>
                <w:sz w:val="20"/>
                <w:szCs w:val="20"/>
                <w:lang w:val="en-US"/>
              </w:rPr>
            </w:pPr>
            <w:r w:rsidRPr="00A643F0">
              <w:rPr>
                <w:rFonts w:asciiTheme="majorBidi" w:hAnsiTheme="majorBidi" w:cstheme="majorBidi"/>
                <w:sz w:val="20"/>
                <w:szCs w:val="20"/>
                <w:lang w:val="en-US"/>
              </w:rPr>
              <w:t>-0.252</w:t>
            </w:r>
          </w:p>
        </w:tc>
        <w:tc>
          <w:tcPr>
            <w:tcW w:w="1120" w:type="dxa"/>
            <w:tcBorders>
              <w:top w:val="nil"/>
              <w:left w:val="nil"/>
              <w:bottom w:val="nil"/>
              <w:right w:val="nil"/>
            </w:tcBorders>
          </w:tcPr>
          <w:p w:rsidR="004B5A4C" w:rsidRPr="00A643F0" w:rsidRDefault="004B5A4C" w:rsidP="002F183D">
            <w:pPr>
              <w:pStyle w:val="PlainText"/>
              <w:tabs>
                <w:tab w:val="decimal" w:pos="454"/>
              </w:tabs>
              <w:rPr>
                <w:rFonts w:asciiTheme="majorBidi" w:hAnsiTheme="majorBidi" w:cstheme="majorBidi"/>
                <w:sz w:val="20"/>
                <w:szCs w:val="20"/>
                <w:lang w:val="en-US"/>
              </w:rPr>
            </w:pPr>
            <w:r w:rsidRPr="00A643F0">
              <w:rPr>
                <w:rFonts w:asciiTheme="majorBidi" w:hAnsiTheme="majorBidi" w:cstheme="majorBidi"/>
                <w:sz w:val="20"/>
                <w:szCs w:val="20"/>
                <w:lang w:val="en-US"/>
              </w:rPr>
              <w:t>-0.263</w:t>
            </w:r>
          </w:p>
        </w:tc>
      </w:tr>
      <w:tr w:rsidR="004B5A4C" w:rsidRPr="009C44E4" w:rsidTr="003C1D88">
        <w:tc>
          <w:tcPr>
            <w:tcW w:w="4610" w:type="dxa"/>
            <w:tcBorders>
              <w:top w:val="nil"/>
              <w:left w:val="nil"/>
              <w:bottom w:val="nil"/>
              <w:right w:val="nil"/>
            </w:tcBorders>
          </w:tcPr>
          <w:p w:rsidR="004B5A4C" w:rsidRPr="00A643F0" w:rsidRDefault="004B5A4C" w:rsidP="002F183D">
            <w:pPr>
              <w:pStyle w:val="PlainText"/>
              <w:spacing w:after="40"/>
              <w:rPr>
                <w:rFonts w:asciiTheme="majorBidi" w:hAnsiTheme="majorBidi" w:cstheme="majorBidi"/>
                <w:sz w:val="20"/>
                <w:szCs w:val="20"/>
                <w:lang w:val="en-US"/>
              </w:rPr>
            </w:pPr>
          </w:p>
        </w:tc>
        <w:tc>
          <w:tcPr>
            <w:tcW w:w="1117" w:type="dxa"/>
            <w:tcBorders>
              <w:top w:val="nil"/>
              <w:left w:val="nil"/>
              <w:bottom w:val="nil"/>
              <w:right w:val="nil"/>
            </w:tcBorders>
          </w:tcPr>
          <w:p w:rsidR="004B5A4C" w:rsidRPr="00564F4F" w:rsidRDefault="004B5A4C" w:rsidP="002F183D">
            <w:pPr>
              <w:pStyle w:val="PlainText"/>
              <w:tabs>
                <w:tab w:val="decimal" w:pos="454"/>
              </w:tabs>
              <w:rPr>
                <w:rFonts w:asciiTheme="majorBidi" w:hAnsiTheme="majorBidi" w:cstheme="majorBidi"/>
                <w:sz w:val="20"/>
                <w:szCs w:val="20"/>
              </w:rPr>
            </w:pPr>
            <w:r w:rsidRPr="00564F4F">
              <w:rPr>
                <w:rFonts w:asciiTheme="majorBidi" w:hAnsiTheme="majorBidi" w:cstheme="majorBidi"/>
                <w:sz w:val="20"/>
                <w:szCs w:val="20"/>
              </w:rPr>
              <w:t>(0.001)</w:t>
            </w:r>
          </w:p>
        </w:tc>
        <w:tc>
          <w:tcPr>
            <w:tcW w:w="1118" w:type="dxa"/>
            <w:tcBorders>
              <w:top w:val="nil"/>
              <w:left w:val="nil"/>
              <w:bottom w:val="nil"/>
              <w:right w:val="nil"/>
            </w:tcBorders>
          </w:tcPr>
          <w:p w:rsidR="004B5A4C" w:rsidRPr="00564F4F" w:rsidRDefault="004B5A4C" w:rsidP="002F183D">
            <w:pPr>
              <w:pStyle w:val="PlainText"/>
              <w:tabs>
                <w:tab w:val="decimal" w:pos="454"/>
              </w:tabs>
              <w:rPr>
                <w:rFonts w:asciiTheme="majorBidi" w:hAnsiTheme="majorBidi" w:cstheme="majorBidi"/>
                <w:sz w:val="20"/>
                <w:szCs w:val="20"/>
              </w:rPr>
            </w:pPr>
            <w:r w:rsidRPr="00564F4F">
              <w:rPr>
                <w:rFonts w:asciiTheme="majorBidi" w:hAnsiTheme="majorBidi" w:cstheme="majorBidi"/>
                <w:sz w:val="20"/>
                <w:szCs w:val="20"/>
              </w:rPr>
              <w:t>(0.009)</w:t>
            </w:r>
          </w:p>
        </w:tc>
        <w:tc>
          <w:tcPr>
            <w:tcW w:w="1118" w:type="dxa"/>
            <w:tcBorders>
              <w:top w:val="nil"/>
              <w:left w:val="nil"/>
              <w:bottom w:val="nil"/>
              <w:right w:val="nil"/>
            </w:tcBorders>
          </w:tcPr>
          <w:p w:rsidR="004B5A4C" w:rsidRPr="00A643F0" w:rsidRDefault="004B5A4C" w:rsidP="002F183D">
            <w:pPr>
              <w:pStyle w:val="PlainText"/>
              <w:tabs>
                <w:tab w:val="decimal" w:pos="454"/>
              </w:tabs>
              <w:rPr>
                <w:rFonts w:asciiTheme="majorBidi" w:hAnsiTheme="majorBidi" w:cstheme="majorBidi"/>
                <w:sz w:val="20"/>
                <w:szCs w:val="20"/>
                <w:lang w:val="en-US"/>
              </w:rPr>
            </w:pPr>
            <w:r w:rsidRPr="00A643F0">
              <w:rPr>
                <w:rFonts w:asciiTheme="majorBidi" w:hAnsiTheme="majorBidi" w:cstheme="majorBidi"/>
                <w:sz w:val="20"/>
                <w:szCs w:val="20"/>
                <w:lang w:val="en-US"/>
              </w:rPr>
              <w:t>(0.043)</w:t>
            </w:r>
          </w:p>
        </w:tc>
        <w:tc>
          <w:tcPr>
            <w:tcW w:w="1120" w:type="dxa"/>
            <w:tcBorders>
              <w:top w:val="nil"/>
              <w:left w:val="nil"/>
              <w:bottom w:val="nil"/>
              <w:right w:val="nil"/>
            </w:tcBorders>
          </w:tcPr>
          <w:p w:rsidR="004B5A4C" w:rsidRDefault="004B5A4C" w:rsidP="002F183D">
            <w:pPr>
              <w:pStyle w:val="PlainText"/>
              <w:tabs>
                <w:tab w:val="decimal" w:pos="454"/>
              </w:tabs>
              <w:rPr>
                <w:rFonts w:asciiTheme="majorBidi" w:hAnsiTheme="majorBidi" w:cstheme="majorBidi"/>
                <w:sz w:val="20"/>
                <w:szCs w:val="20"/>
                <w:lang w:val="en-US"/>
              </w:rPr>
            </w:pPr>
            <w:r w:rsidRPr="00A643F0">
              <w:rPr>
                <w:rFonts w:asciiTheme="majorBidi" w:hAnsiTheme="majorBidi" w:cstheme="majorBidi"/>
                <w:sz w:val="20"/>
                <w:szCs w:val="20"/>
                <w:lang w:val="en-US"/>
              </w:rPr>
              <w:t>(0.038)</w:t>
            </w:r>
          </w:p>
          <w:p w:rsidR="0007708E" w:rsidRPr="00A643F0" w:rsidRDefault="0007708E" w:rsidP="002F183D">
            <w:pPr>
              <w:pStyle w:val="PlainText"/>
              <w:tabs>
                <w:tab w:val="decimal" w:pos="454"/>
              </w:tabs>
              <w:rPr>
                <w:rFonts w:asciiTheme="majorBidi" w:hAnsiTheme="majorBidi" w:cstheme="majorBidi"/>
                <w:sz w:val="20"/>
                <w:szCs w:val="20"/>
                <w:lang w:val="en-US"/>
              </w:rPr>
            </w:pPr>
          </w:p>
        </w:tc>
      </w:tr>
      <w:tr w:rsidR="004B5A4C" w:rsidRPr="009C44E4" w:rsidTr="003C1D88">
        <w:tc>
          <w:tcPr>
            <w:tcW w:w="4610" w:type="dxa"/>
            <w:tcBorders>
              <w:top w:val="nil"/>
              <w:left w:val="nil"/>
              <w:bottom w:val="nil"/>
              <w:right w:val="nil"/>
            </w:tcBorders>
          </w:tcPr>
          <w:p w:rsidR="004B5A4C" w:rsidRPr="00A643F0" w:rsidRDefault="004B5A4C" w:rsidP="002F183D">
            <w:pPr>
              <w:pStyle w:val="PlainText"/>
              <w:rPr>
                <w:rFonts w:asciiTheme="majorBidi" w:hAnsiTheme="majorBidi" w:cstheme="majorBidi"/>
                <w:sz w:val="20"/>
                <w:szCs w:val="20"/>
                <w:lang w:val="en-US"/>
              </w:rPr>
            </w:pPr>
            <w:r w:rsidRPr="00A643F0">
              <w:rPr>
                <w:rFonts w:asciiTheme="majorBidi" w:hAnsiTheme="majorBidi" w:cstheme="majorBidi"/>
                <w:sz w:val="20"/>
                <w:szCs w:val="20"/>
                <w:lang w:val="en-US"/>
              </w:rPr>
              <w:t>Region is Northern border</w:t>
            </w:r>
          </w:p>
        </w:tc>
        <w:tc>
          <w:tcPr>
            <w:tcW w:w="1117" w:type="dxa"/>
            <w:tcBorders>
              <w:top w:val="nil"/>
              <w:left w:val="nil"/>
              <w:bottom w:val="nil"/>
              <w:right w:val="nil"/>
            </w:tcBorders>
          </w:tcPr>
          <w:p w:rsidR="004B5A4C" w:rsidRPr="00564F4F" w:rsidRDefault="004B5A4C" w:rsidP="002F183D">
            <w:pPr>
              <w:pStyle w:val="PlainText"/>
              <w:tabs>
                <w:tab w:val="decimal" w:pos="454"/>
              </w:tabs>
              <w:rPr>
                <w:rFonts w:asciiTheme="majorBidi" w:hAnsiTheme="majorBidi" w:cstheme="majorBidi"/>
                <w:sz w:val="20"/>
                <w:szCs w:val="20"/>
              </w:rPr>
            </w:pPr>
            <w:r w:rsidRPr="00564F4F">
              <w:rPr>
                <w:rFonts w:asciiTheme="majorBidi" w:hAnsiTheme="majorBidi" w:cstheme="majorBidi"/>
                <w:sz w:val="20"/>
                <w:szCs w:val="20"/>
              </w:rPr>
              <w:t>-0.007</w:t>
            </w:r>
          </w:p>
        </w:tc>
        <w:tc>
          <w:tcPr>
            <w:tcW w:w="1118" w:type="dxa"/>
            <w:tcBorders>
              <w:top w:val="nil"/>
              <w:left w:val="nil"/>
              <w:bottom w:val="nil"/>
              <w:right w:val="nil"/>
            </w:tcBorders>
          </w:tcPr>
          <w:p w:rsidR="004B5A4C" w:rsidRPr="00564F4F" w:rsidRDefault="004B5A4C" w:rsidP="002F183D">
            <w:pPr>
              <w:pStyle w:val="PlainText"/>
              <w:tabs>
                <w:tab w:val="decimal" w:pos="454"/>
              </w:tabs>
              <w:rPr>
                <w:rFonts w:asciiTheme="majorBidi" w:hAnsiTheme="majorBidi" w:cstheme="majorBidi"/>
                <w:sz w:val="20"/>
                <w:szCs w:val="20"/>
              </w:rPr>
            </w:pPr>
            <w:r w:rsidRPr="00564F4F">
              <w:rPr>
                <w:rFonts w:asciiTheme="majorBidi" w:hAnsiTheme="majorBidi" w:cstheme="majorBidi"/>
                <w:sz w:val="20"/>
                <w:szCs w:val="20"/>
              </w:rPr>
              <w:t>0.112</w:t>
            </w:r>
          </w:p>
        </w:tc>
        <w:tc>
          <w:tcPr>
            <w:tcW w:w="1118" w:type="dxa"/>
            <w:tcBorders>
              <w:top w:val="nil"/>
              <w:left w:val="nil"/>
              <w:bottom w:val="nil"/>
              <w:right w:val="nil"/>
            </w:tcBorders>
          </w:tcPr>
          <w:p w:rsidR="004B5A4C" w:rsidRPr="00A643F0" w:rsidRDefault="004B5A4C" w:rsidP="002F183D">
            <w:pPr>
              <w:pStyle w:val="PlainText"/>
              <w:tabs>
                <w:tab w:val="decimal" w:pos="454"/>
              </w:tabs>
              <w:rPr>
                <w:rFonts w:asciiTheme="majorBidi" w:hAnsiTheme="majorBidi" w:cstheme="majorBidi"/>
                <w:sz w:val="20"/>
                <w:szCs w:val="20"/>
                <w:lang w:val="en-US"/>
              </w:rPr>
            </w:pPr>
            <w:r w:rsidRPr="00A643F0">
              <w:rPr>
                <w:rFonts w:asciiTheme="majorBidi" w:hAnsiTheme="majorBidi" w:cstheme="majorBidi"/>
                <w:sz w:val="20"/>
                <w:szCs w:val="20"/>
                <w:lang w:val="en-US"/>
              </w:rPr>
              <w:t>-0.370</w:t>
            </w:r>
          </w:p>
        </w:tc>
        <w:tc>
          <w:tcPr>
            <w:tcW w:w="1120" w:type="dxa"/>
            <w:tcBorders>
              <w:top w:val="nil"/>
              <w:left w:val="nil"/>
              <w:bottom w:val="nil"/>
              <w:right w:val="nil"/>
            </w:tcBorders>
          </w:tcPr>
          <w:p w:rsidR="004B5A4C" w:rsidRPr="00A643F0" w:rsidRDefault="004B5A4C" w:rsidP="002F183D">
            <w:pPr>
              <w:pStyle w:val="PlainText"/>
              <w:tabs>
                <w:tab w:val="decimal" w:pos="454"/>
              </w:tabs>
              <w:rPr>
                <w:rFonts w:asciiTheme="majorBidi" w:hAnsiTheme="majorBidi" w:cstheme="majorBidi"/>
                <w:sz w:val="20"/>
                <w:szCs w:val="20"/>
                <w:lang w:val="en-US"/>
              </w:rPr>
            </w:pPr>
            <w:r w:rsidRPr="00A643F0">
              <w:rPr>
                <w:rFonts w:asciiTheme="majorBidi" w:hAnsiTheme="majorBidi" w:cstheme="majorBidi"/>
                <w:sz w:val="20"/>
                <w:szCs w:val="20"/>
                <w:lang w:val="en-US"/>
              </w:rPr>
              <w:t>-0.221</w:t>
            </w:r>
          </w:p>
        </w:tc>
      </w:tr>
      <w:tr w:rsidR="004B5A4C" w:rsidRPr="009C44E4" w:rsidTr="003C1D88">
        <w:tc>
          <w:tcPr>
            <w:tcW w:w="4610" w:type="dxa"/>
            <w:tcBorders>
              <w:top w:val="nil"/>
              <w:left w:val="nil"/>
              <w:bottom w:val="nil"/>
              <w:right w:val="nil"/>
            </w:tcBorders>
          </w:tcPr>
          <w:p w:rsidR="004B5A4C" w:rsidRPr="00A643F0" w:rsidRDefault="004B5A4C" w:rsidP="002F183D">
            <w:pPr>
              <w:pStyle w:val="PlainText"/>
              <w:spacing w:after="40"/>
              <w:rPr>
                <w:rFonts w:asciiTheme="majorBidi" w:hAnsiTheme="majorBidi" w:cstheme="majorBidi"/>
                <w:sz w:val="20"/>
                <w:szCs w:val="20"/>
                <w:lang w:val="en-US"/>
              </w:rPr>
            </w:pPr>
          </w:p>
        </w:tc>
        <w:tc>
          <w:tcPr>
            <w:tcW w:w="1117" w:type="dxa"/>
            <w:tcBorders>
              <w:top w:val="nil"/>
              <w:left w:val="nil"/>
              <w:bottom w:val="nil"/>
              <w:right w:val="nil"/>
            </w:tcBorders>
          </w:tcPr>
          <w:p w:rsidR="004B5A4C" w:rsidRPr="00564F4F" w:rsidRDefault="004B5A4C" w:rsidP="002F183D">
            <w:pPr>
              <w:pStyle w:val="PlainText"/>
              <w:tabs>
                <w:tab w:val="decimal" w:pos="454"/>
              </w:tabs>
              <w:rPr>
                <w:rFonts w:asciiTheme="majorBidi" w:hAnsiTheme="majorBidi" w:cstheme="majorBidi"/>
                <w:sz w:val="20"/>
                <w:szCs w:val="20"/>
              </w:rPr>
            </w:pPr>
            <w:r w:rsidRPr="00564F4F">
              <w:rPr>
                <w:rFonts w:asciiTheme="majorBidi" w:hAnsiTheme="majorBidi" w:cstheme="majorBidi"/>
                <w:sz w:val="20"/>
                <w:szCs w:val="20"/>
              </w:rPr>
              <w:t>(0.002)</w:t>
            </w:r>
          </w:p>
        </w:tc>
        <w:tc>
          <w:tcPr>
            <w:tcW w:w="1118" w:type="dxa"/>
            <w:tcBorders>
              <w:top w:val="nil"/>
              <w:left w:val="nil"/>
              <w:bottom w:val="nil"/>
              <w:right w:val="nil"/>
            </w:tcBorders>
          </w:tcPr>
          <w:p w:rsidR="004B5A4C" w:rsidRPr="00564F4F" w:rsidRDefault="004B5A4C" w:rsidP="002F183D">
            <w:pPr>
              <w:pStyle w:val="PlainText"/>
              <w:tabs>
                <w:tab w:val="decimal" w:pos="454"/>
              </w:tabs>
              <w:rPr>
                <w:rFonts w:asciiTheme="majorBidi" w:hAnsiTheme="majorBidi" w:cstheme="majorBidi"/>
                <w:sz w:val="20"/>
                <w:szCs w:val="20"/>
              </w:rPr>
            </w:pPr>
            <w:r w:rsidRPr="00564F4F">
              <w:rPr>
                <w:rFonts w:asciiTheme="majorBidi" w:hAnsiTheme="majorBidi" w:cstheme="majorBidi"/>
                <w:sz w:val="20"/>
                <w:szCs w:val="20"/>
              </w:rPr>
              <w:t>(0.012)</w:t>
            </w:r>
          </w:p>
        </w:tc>
        <w:tc>
          <w:tcPr>
            <w:tcW w:w="1118" w:type="dxa"/>
            <w:tcBorders>
              <w:top w:val="nil"/>
              <w:left w:val="nil"/>
              <w:bottom w:val="nil"/>
              <w:right w:val="nil"/>
            </w:tcBorders>
          </w:tcPr>
          <w:p w:rsidR="004B5A4C" w:rsidRPr="00A643F0" w:rsidRDefault="004B5A4C" w:rsidP="002F183D">
            <w:pPr>
              <w:pStyle w:val="PlainText"/>
              <w:tabs>
                <w:tab w:val="decimal" w:pos="454"/>
              </w:tabs>
              <w:rPr>
                <w:rFonts w:asciiTheme="majorBidi" w:hAnsiTheme="majorBidi" w:cstheme="majorBidi"/>
                <w:sz w:val="20"/>
                <w:szCs w:val="20"/>
                <w:lang w:val="en-US"/>
              </w:rPr>
            </w:pPr>
            <w:r w:rsidRPr="00A643F0">
              <w:rPr>
                <w:rFonts w:asciiTheme="majorBidi" w:hAnsiTheme="majorBidi" w:cstheme="majorBidi"/>
                <w:sz w:val="20"/>
                <w:szCs w:val="20"/>
                <w:lang w:val="en-US"/>
              </w:rPr>
              <w:t>(0.063)</w:t>
            </w:r>
          </w:p>
        </w:tc>
        <w:tc>
          <w:tcPr>
            <w:tcW w:w="1120" w:type="dxa"/>
            <w:tcBorders>
              <w:top w:val="nil"/>
              <w:left w:val="nil"/>
              <w:bottom w:val="nil"/>
              <w:right w:val="nil"/>
            </w:tcBorders>
          </w:tcPr>
          <w:p w:rsidR="004B5A4C" w:rsidRDefault="004B5A4C" w:rsidP="002F183D">
            <w:pPr>
              <w:pStyle w:val="PlainText"/>
              <w:tabs>
                <w:tab w:val="decimal" w:pos="454"/>
              </w:tabs>
              <w:rPr>
                <w:rFonts w:asciiTheme="majorBidi" w:hAnsiTheme="majorBidi" w:cstheme="majorBidi"/>
                <w:sz w:val="20"/>
                <w:szCs w:val="20"/>
                <w:lang w:val="en-US"/>
              </w:rPr>
            </w:pPr>
            <w:r w:rsidRPr="00A643F0">
              <w:rPr>
                <w:rFonts w:asciiTheme="majorBidi" w:hAnsiTheme="majorBidi" w:cstheme="majorBidi"/>
                <w:sz w:val="20"/>
                <w:szCs w:val="20"/>
                <w:lang w:val="en-US"/>
              </w:rPr>
              <w:t>(0.058)</w:t>
            </w:r>
          </w:p>
          <w:p w:rsidR="0007708E" w:rsidRPr="00A643F0" w:rsidRDefault="0007708E" w:rsidP="002F183D">
            <w:pPr>
              <w:pStyle w:val="PlainText"/>
              <w:tabs>
                <w:tab w:val="decimal" w:pos="454"/>
              </w:tabs>
              <w:rPr>
                <w:rFonts w:asciiTheme="majorBidi" w:hAnsiTheme="majorBidi" w:cstheme="majorBidi"/>
                <w:sz w:val="20"/>
                <w:szCs w:val="20"/>
                <w:lang w:val="en-US"/>
              </w:rPr>
            </w:pPr>
          </w:p>
        </w:tc>
      </w:tr>
      <w:tr w:rsidR="004B5A4C" w:rsidRPr="009C44E4" w:rsidTr="003C1D88">
        <w:tc>
          <w:tcPr>
            <w:tcW w:w="4610" w:type="dxa"/>
            <w:tcBorders>
              <w:top w:val="nil"/>
              <w:left w:val="nil"/>
              <w:bottom w:val="nil"/>
              <w:right w:val="nil"/>
            </w:tcBorders>
          </w:tcPr>
          <w:p w:rsidR="004B5A4C" w:rsidRPr="00A643F0" w:rsidRDefault="004B5A4C" w:rsidP="002F183D">
            <w:pPr>
              <w:pStyle w:val="PlainText"/>
              <w:rPr>
                <w:rFonts w:asciiTheme="majorBidi" w:hAnsiTheme="majorBidi" w:cstheme="majorBidi"/>
                <w:sz w:val="20"/>
                <w:szCs w:val="20"/>
                <w:lang w:val="en-US"/>
              </w:rPr>
            </w:pPr>
            <w:r w:rsidRPr="00A643F0">
              <w:rPr>
                <w:rFonts w:asciiTheme="majorBidi" w:hAnsiTheme="majorBidi" w:cstheme="majorBidi"/>
                <w:sz w:val="20"/>
                <w:szCs w:val="20"/>
                <w:lang w:val="en-US"/>
              </w:rPr>
              <w:t>Region is Northeast</w:t>
            </w:r>
          </w:p>
        </w:tc>
        <w:tc>
          <w:tcPr>
            <w:tcW w:w="1117" w:type="dxa"/>
            <w:tcBorders>
              <w:top w:val="nil"/>
              <w:left w:val="nil"/>
              <w:bottom w:val="nil"/>
              <w:right w:val="nil"/>
            </w:tcBorders>
          </w:tcPr>
          <w:p w:rsidR="004B5A4C" w:rsidRPr="00564F4F" w:rsidRDefault="004B5A4C" w:rsidP="002F183D">
            <w:pPr>
              <w:pStyle w:val="PlainText"/>
              <w:tabs>
                <w:tab w:val="decimal" w:pos="454"/>
              </w:tabs>
              <w:rPr>
                <w:rFonts w:asciiTheme="majorBidi" w:hAnsiTheme="majorBidi" w:cstheme="majorBidi"/>
                <w:sz w:val="20"/>
                <w:szCs w:val="20"/>
              </w:rPr>
            </w:pPr>
            <w:r w:rsidRPr="00564F4F">
              <w:rPr>
                <w:rFonts w:asciiTheme="majorBidi" w:hAnsiTheme="majorBidi" w:cstheme="majorBidi"/>
                <w:sz w:val="20"/>
                <w:szCs w:val="20"/>
              </w:rPr>
              <w:t>0.006</w:t>
            </w:r>
          </w:p>
        </w:tc>
        <w:tc>
          <w:tcPr>
            <w:tcW w:w="1118" w:type="dxa"/>
            <w:tcBorders>
              <w:top w:val="nil"/>
              <w:left w:val="nil"/>
              <w:bottom w:val="nil"/>
              <w:right w:val="nil"/>
            </w:tcBorders>
          </w:tcPr>
          <w:p w:rsidR="004B5A4C" w:rsidRPr="00564F4F" w:rsidRDefault="004B5A4C" w:rsidP="002F183D">
            <w:pPr>
              <w:pStyle w:val="PlainText"/>
              <w:tabs>
                <w:tab w:val="decimal" w:pos="454"/>
              </w:tabs>
              <w:rPr>
                <w:rFonts w:asciiTheme="majorBidi" w:hAnsiTheme="majorBidi" w:cstheme="majorBidi"/>
                <w:sz w:val="20"/>
                <w:szCs w:val="20"/>
              </w:rPr>
            </w:pPr>
            <w:r w:rsidRPr="00564F4F">
              <w:rPr>
                <w:rFonts w:asciiTheme="majorBidi" w:hAnsiTheme="majorBidi" w:cstheme="majorBidi"/>
                <w:sz w:val="20"/>
                <w:szCs w:val="20"/>
              </w:rPr>
              <w:t>0.088</w:t>
            </w:r>
          </w:p>
        </w:tc>
        <w:tc>
          <w:tcPr>
            <w:tcW w:w="1118" w:type="dxa"/>
            <w:tcBorders>
              <w:top w:val="nil"/>
              <w:left w:val="nil"/>
              <w:bottom w:val="nil"/>
              <w:right w:val="nil"/>
            </w:tcBorders>
          </w:tcPr>
          <w:p w:rsidR="004B5A4C" w:rsidRPr="00A643F0" w:rsidRDefault="004B5A4C" w:rsidP="002F183D">
            <w:pPr>
              <w:pStyle w:val="PlainText"/>
              <w:tabs>
                <w:tab w:val="decimal" w:pos="454"/>
              </w:tabs>
              <w:rPr>
                <w:rFonts w:asciiTheme="majorBidi" w:hAnsiTheme="majorBidi" w:cstheme="majorBidi"/>
                <w:sz w:val="20"/>
                <w:szCs w:val="20"/>
                <w:lang w:val="en-US"/>
              </w:rPr>
            </w:pPr>
            <w:r w:rsidRPr="00A643F0">
              <w:rPr>
                <w:rFonts w:asciiTheme="majorBidi" w:hAnsiTheme="majorBidi" w:cstheme="majorBidi"/>
                <w:sz w:val="20"/>
                <w:szCs w:val="20"/>
                <w:lang w:val="en-US"/>
              </w:rPr>
              <w:t>-0.041</w:t>
            </w:r>
          </w:p>
        </w:tc>
        <w:tc>
          <w:tcPr>
            <w:tcW w:w="1120" w:type="dxa"/>
            <w:tcBorders>
              <w:top w:val="nil"/>
              <w:left w:val="nil"/>
              <w:bottom w:val="nil"/>
              <w:right w:val="nil"/>
            </w:tcBorders>
          </w:tcPr>
          <w:p w:rsidR="004B5A4C" w:rsidRPr="00A643F0" w:rsidRDefault="004B5A4C" w:rsidP="002F183D">
            <w:pPr>
              <w:pStyle w:val="PlainText"/>
              <w:tabs>
                <w:tab w:val="decimal" w:pos="454"/>
              </w:tabs>
              <w:rPr>
                <w:rFonts w:asciiTheme="majorBidi" w:hAnsiTheme="majorBidi" w:cstheme="majorBidi"/>
                <w:sz w:val="20"/>
                <w:szCs w:val="20"/>
                <w:lang w:val="en-US"/>
              </w:rPr>
            </w:pPr>
            <w:r w:rsidRPr="00A643F0">
              <w:rPr>
                <w:rFonts w:asciiTheme="majorBidi" w:hAnsiTheme="majorBidi" w:cstheme="majorBidi"/>
                <w:sz w:val="20"/>
                <w:szCs w:val="20"/>
                <w:lang w:val="en-US"/>
              </w:rPr>
              <w:t>0.076</w:t>
            </w:r>
          </w:p>
        </w:tc>
      </w:tr>
      <w:tr w:rsidR="004B5A4C" w:rsidRPr="009C44E4" w:rsidTr="003C1D88">
        <w:tc>
          <w:tcPr>
            <w:tcW w:w="4610" w:type="dxa"/>
            <w:tcBorders>
              <w:top w:val="nil"/>
              <w:left w:val="nil"/>
              <w:bottom w:val="nil"/>
              <w:right w:val="nil"/>
            </w:tcBorders>
          </w:tcPr>
          <w:p w:rsidR="004B5A4C" w:rsidRPr="00A643F0" w:rsidRDefault="004B5A4C" w:rsidP="002F183D">
            <w:pPr>
              <w:pStyle w:val="PlainText"/>
              <w:spacing w:after="40"/>
              <w:rPr>
                <w:rFonts w:asciiTheme="majorBidi" w:hAnsiTheme="majorBidi" w:cstheme="majorBidi"/>
                <w:sz w:val="20"/>
                <w:szCs w:val="20"/>
                <w:lang w:val="en-US"/>
              </w:rPr>
            </w:pPr>
          </w:p>
        </w:tc>
        <w:tc>
          <w:tcPr>
            <w:tcW w:w="1117" w:type="dxa"/>
            <w:tcBorders>
              <w:top w:val="nil"/>
              <w:left w:val="nil"/>
              <w:bottom w:val="nil"/>
              <w:right w:val="nil"/>
            </w:tcBorders>
          </w:tcPr>
          <w:p w:rsidR="004B5A4C" w:rsidRPr="00564F4F" w:rsidRDefault="004B5A4C" w:rsidP="002F183D">
            <w:pPr>
              <w:pStyle w:val="PlainText"/>
              <w:tabs>
                <w:tab w:val="decimal" w:pos="454"/>
              </w:tabs>
              <w:rPr>
                <w:rFonts w:asciiTheme="majorBidi" w:hAnsiTheme="majorBidi" w:cstheme="majorBidi"/>
                <w:sz w:val="20"/>
                <w:szCs w:val="20"/>
              </w:rPr>
            </w:pPr>
            <w:r w:rsidRPr="00564F4F">
              <w:rPr>
                <w:rFonts w:asciiTheme="majorBidi" w:hAnsiTheme="majorBidi" w:cstheme="majorBidi"/>
                <w:sz w:val="20"/>
                <w:szCs w:val="20"/>
              </w:rPr>
              <w:t>(0.001)</w:t>
            </w:r>
          </w:p>
        </w:tc>
        <w:tc>
          <w:tcPr>
            <w:tcW w:w="1118" w:type="dxa"/>
            <w:tcBorders>
              <w:top w:val="nil"/>
              <w:left w:val="nil"/>
              <w:bottom w:val="nil"/>
              <w:right w:val="nil"/>
            </w:tcBorders>
          </w:tcPr>
          <w:p w:rsidR="004B5A4C" w:rsidRPr="00564F4F" w:rsidRDefault="004B5A4C" w:rsidP="002F183D">
            <w:pPr>
              <w:pStyle w:val="PlainText"/>
              <w:tabs>
                <w:tab w:val="decimal" w:pos="454"/>
              </w:tabs>
              <w:rPr>
                <w:rFonts w:asciiTheme="majorBidi" w:hAnsiTheme="majorBidi" w:cstheme="majorBidi"/>
                <w:sz w:val="20"/>
                <w:szCs w:val="20"/>
              </w:rPr>
            </w:pPr>
            <w:r w:rsidRPr="00564F4F">
              <w:rPr>
                <w:rFonts w:asciiTheme="majorBidi" w:hAnsiTheme="majorBidi" w:cstheme="majorBidi"/>
                <w:sz w:val="20"/>
                <w:szCs w:val="20"/>
              </w:rPr>
              <w:t>(0.012)</w:t>
            </w:r>
          </w:p>
        </w:tc>
        <w:tc>
          <w:tcPr>
            <w:tcW w:w="1118" w:type="dxa"/>
            <w:tcBorders>
              <w:top w:val="nil"/>
              <w:left w:val="nil"/>
              <w:bottom w:val="nil"/>
              <w:right w:val="nil"/>
            </w:tcBorders>
          </w:tcPr>
          <w:p w:rsidR="004B5A4C" w:rsidRPr="00A643F0" w:rsidRDefault="004B5A4C" w:rsidP="002F183D">
            <w:pPr>
              <w:pStyle w:val="PlainText"/>
              <w:tabs>
                <w:tab w:val="decimal" w:pos="454"/>
              </w:tabs>
              <w:rPr>
                <w:rFonts w:asciiTheme="majorBidi" w:hAnsiTheme="majorBidi" w:cstheme="majorBidi"/>
                <w:sz w:val="20"/>
                <w:szCs w:val="20"/>
                <w:lang w:val="en-US"/>
              </w:rPr>
            </w:pPr>
            <w:r w:rsidRPr="00A643F0">
              <w:rPr>
                <w:rFonts w:asciiTheme="majorBidi" w:hAnsiTheme="majorBidi" w:cstheme="majorBidi"/>
                <w:sz w:val="20"/>
                <w:szCs w:val="20"/>
                <w:lang w:val="en-US"/>
              </w:rPr>
              <w:t>(0.056)</w:t>
            </w:r>
          </w:p>
        </w:tc>
        <w:tc>
          <w:tcPr>
            <w:tcW w:w="1120" w:type="dxa"/>
            <w:tcBorders>
              <w:top w:val="nil"/>
              <w:left w:val="nil"/>
              <w:bottom w:val="nil"/>
              <w:right w:val="nil"/>
            </w:tcBorders>
          </w:tcPr>
          <w:p w:rsidR="004B5A4C" w:rsidRDefault="004B5A4C" w:rsidP="002F183D">
            <w:pPr>
              <w:pStyle w:val="PlainText"/>
              <w:tabs>
                <w:tab w:val="decimal" w:pos="454"/>
              </w:tabs>
              <w:rPr>
                <w:rFonts w:asciiTheme="majorBidi" w:hAnsiTheme="majorBidi" w:cstheme="majorBidi"/>
                <w:sz w:val="20"/>
                <w:szCs w:val="20"/>
                <w:lang w:val="en-US"/>
              </w:rPr>
            </w:pPr>
            <w:r w:rsidRPr="00A643F0">
              <w:rPr>
                <w:rFonts w:asciiTheme="majorBidi" w:hAnsiTheme="majorBidi" w:cstheme="majorBidi"/>
                <w:sz w:val="20"/>
                <w:szCs w:val="20"/>
                <w:lang w:val="en-US"/>
              </w:rPr>
              <w:t>(0.051)</w:t>
            </w:r>
          </w:p>
          <w:p w:rsidR="0007708E" w:rsidRPr="00A643F0" w:rsidRDefault="0007708E" w:rsidP="002F183D">
            <w:pPr>
              <w:pStyle w:val="PlainText"/>
              <w:tabs>
                <w:tab w:val="decimal" w:pos="454"/>
              </w:tabs>
              <w:rPr>
                <w:rFonts w:asciiTheme="majorBidi" w:hAnsiTheme="majorBidi" w:cstheme="majorBidi"/>
                <w:sz w:val="20"/>
                <w:szCs w:val="20"/>
                <w:lang w:val="en-US"/>
              </w:rPr>
            </w:pPr>
          </w:p>
        </w:tc>
      </w:tr>
      <w:tr w:rsidR="004B5A4C" w:rsidRPr="009C44E4" w:rsidTr="003C1D88">
        <w:tc>
          <w:tcPr>
            <w:tcW w:w="4610" w:type="dxa"/>
            <w:tcBorders>
              <w:top w:val="nil"/>
              <w:left w:val="nil"/>
              <w:bottom w:val="nil"/>
              <w:right w:val="nil"/>
            </w:tcBorders>
          </w:tcPr>
          <w:p w:rsidR="004B5A4C" w:rsidRPr="00A643F0" w:rsidRDefault="004B5A4C" w:rsidP="002F183D">
            <w:pPr>
              <w:pStyle w:val="PlainText"/>
              <w:rPr>
                <w:rFonts w:asciiTheme="majorBidi" w:hAnsiTheme="majorBidi" w:cstheme="majorBidi"/>
                <w:sz w:val="20"/>
                <w:szCs w:val="20"/>
                <w:lang w:val="en-US"/>
              </w:rPr>
            </w:pPr>
            <w:r w:rsidRPr="00A643F0">
              <w:rPr>
                <w:rFonts w:asciiTheme="majorBidi" w:hAnsiTheme="majorBidi" w:cstheme="majorBidi"/>
                <w:sz w:val="20"/>
                <w:szCs w:val="20"/>
                <w:lang w:val="en-US"/>
              </w:rPr>
              <w:t>Region is Northwest</w:t>
            </w:r>
          </w:p>
        </w:tc>
        <w:tc>
          <w:tcPr>
            <w:tcW w:w="1117" w:type="dxa"/>
            <w:tcBorders>
              <w:top w:val="nil"/>
              <w:left w:val="nil"/>
              <w:bottom w:val="nil"/>
              <w:right w:val="nil"/>
            </w:tcBorders>
          </w:tcPr>
          <w:p w:rsidR="004B5A4C" w:rsidRPr="00564F4F" w:rsidRDefault="004B5A4C" w:rsidP="002F183D">
            <w:pPr>
              <w:pStyle w:val="PlainText"/>
              <w:tabs>
                <w:tab w:val="decimal" w:pos="454"/>
              </w:tabs>
              <w:rPr>
                <w:rFonts w:asciiTheme="majorBidi" w:hAnsiTheme="majorBidi" w:cstheme="majorBidi"/>
                <w:sz w:val="20"/>
                <w:szCs w:val="20"/>
              </w:rPr>
            </w:pPr>
            <w:r w:rsidRPr="00564F4F">
              <w:rPr>
                <w:rFonts w:asciiTheme="majorBidi" w:hAnsiTheme="majorBidi" w:cstheme="majorBidi"/>
                <w:sz w:val="20"/>
                <w:szCs w:val="20"/>
              </w:rPr>
              <w:t>-0.005</w:t>
            </w:r>
          </w:p>
        </w:tc>
        <w:tc>
          <w:tcPr>
            <w:tcW w:w="1118" w:type="dxa"/>
            <w:tcBorders>
              <w:top w:val="nil"/>
              <w:left w:val="nil"/>
              <w:bottom w:val="nil"/>
              <w:right w:val="nil"/>
            </w:tcBorders>
          </w:tcPr>
          <w:p w:rsidR="004B5A4C" w:rsidRPr="00564F4F" w:rsidRDefault="004B5A4C" w:rsidP="002F183D">
            <w:pPr>
              <w:pStyle w:val="PlainText"/>
              <w:tabs>
                <w:tab w:val="decimal" w:pos="454"/>
              </w:tabs>
              <w:rPr>
                <w:rFonts w:asciiTheme="majorBidi" w:hAnsiTheme="majorBidi" w:cstheme="majorBidi"/>
                <w:sz w:val="20"/>
                <w:szCs w:val="20"/>
              </w:rPr>
            </w:pPr>
            <w:r w:rsidRPr="00564F4F">
              <w:rPr>
                <w:rFonts w:asciiTheme="majorBidi" w:hAnsiTheme="majorBidi" w:cstheme="majorBidi"/>
                <w:sz w:val="20"/>
                <w:szCs w:val="20"/>
              </w:rPr>
              <w:t>0.097</w:t>
            </w:r>
          </w:p>
        </w:tc>
        <w:tc>
          <w:tcPr>
            <w:tcW w:w="1118" w:type="dxa"/>
            <w:tcBorders>
              <w:top w:val="nil"/>
              <w:left w:val="nil"/>
              <w:bottom w:val="nil"/>
              <w:right w:val="nil"/>
            </w:tcBorders>
          </w:tcPr>
          <w:p w:rsidR="004B5A4C" w:rsidRPr="00A643F0" w:rsidRDefault="004B5A4C" w:rsidP="002F183D">
            <w:pPr>
              <w:pStyle w:val="PlainText"/>
              <w:tabs>
                <w:tab w:val="decimal" w:pos="454"/>
              </w:tabs>
              <w:rPr>
                <w:rFonts w:asciiTheme="majorBidi" w:hAnsiTheme="majorBidi" w:cstheme="majorBidi"/>
                <w:sz w:val="20"/>
                <w:szCs w:val="20"/>
                <w:lang w:val="en-US"/>
              </w:rPr>
            </w:pPr>
            <w:r w:rsidRPr="00A643F0">
              <w:rPr>
                <w:rFonts w:asciiTheme="majorBidi" w:hAnsiTheme="majorBidi" w:cstheme="majorBidi"/>
                <w:sz w:val="20"/>
                <w:szCs w:val="20"/>
                <w:lang w:val="en-US"/>
              </w:rPr>
              <w:t>-0.356</w:t>
            </w:r>
          </w:p>
        </w:tc>
        <w:tc>
          <w:tcPr>
            <w:tcW w:w="1120" w:type="dxa"/>
            <w:tcBorders>
              <w:top w:val="nil"/>
              <w:left w:val="nil"/>
              <w:bottom w:val="nil"/>
              <w:right w:val="nil"/>
            </w:tcBorders>
          </w:tcPr>
          <w:p w:rsidR="004B5A4C" w:rsidRPr="00A643F0" w:rsidRDefault="004B5A4C" w:rsidP="002F183D">
            <w:pPr>
              <w:pStyle w:val="PlainText"/>
              <w:tabs>
                <w:tab w:val="decimal" w:pos="454"/>
              </w:tabs>
              <w:rPr>
                <w:rFonts w:asciiTheme="majorBidi" w:hAnsiTheme="majorBidi" w:cstheme="majorBidi"/>
                <w:sz w:val="20"/>
                <w:szCs w:val="20"/>
                <w:lang w:val="en-US"/>
              </w:rPr>
            </w:pPr>
            <w:r w:rsidRPr="00A643F0">
              <w:rPr>
                <w:rFonts w:asciiTheme="majorBidi" w:hAnsiTheme="majorBidi" w:cstheme="majorBidi"/>
                <w:sz w:val="20"/>
                <w:szCs w:val="20"/>
                <w:lang w:val="en-US"/>
              </w:rPr>
              <w:t>-0.206</w:t>
            </w:r>
          </w:p>
        </w:tc>
      </w:tr>
      <w:tr w:rsidR="004B5A4C" w:rsidRPr="009C44E4" w:rsidTr="003C1D88">
        <w:tc>
          <w:tcPr>
            <w:tcW w:w="4610" w:type="dxa"/>
            <w:tcBorders>
              <w:top w:val="nil"/>
              <w:left w:val="nil"/>
              <w:bottom w:val="nil"/>
              <w:right w:val="nil"/>
            </w:tcBorders>
          </w:tcPr>
          <w:p w:rsidR="004B5A4C" w:rsidRPr="009C44E4" w:rsidRDefault="004B5A4C" w:rsidP="002F183D">
            <w:pPr>
              <w:pStyle w:val="PlainText"/>
              <w:spacing w:after="40"/>
              <w:rPr>
                <w:rFonts w:asciiTheme="majorBidi" w:hAnsiTheme="majorBidi" w:cstheme="majorBidi"/>
                <w:sz w:val="20"/>
                <w:szCs w:val="20"/>
              </w:rPr>
            </w:pPr>
          </w:p>
        </w:tc>
        <w:tc>
          <w:tcPr>
            <w:tcW w:w="1117" w:type="dxa"/>
            <w:tcBorders>
              <w:top w:val="nil"/>
              <w:left w:val="nil"/>
              <w:bottom w:val="nil"/>
              <w:right w:val="nil"/>
            </w:tcBorders>
          </w:tcPr>
          <w:p w:rsidR="004B5A4C" w:rsidRPr="00564F4F" w:rsidRDefault="004B5A4C" w:rsidP="002F183D">
            <w:pPr>
              <w:pStyle w:val="PlainText"/>
              <w:tabs>
                <w:tab w:val="decimal" w:pos="454"/>
              </w:tabs>
              <w:rPr>
                <w:rFonts w:asciiTheme="majorBidi" w:hAnsiTheme="majorBidi" w:cstheme="majorBidi"/>
                <w:sz w:val="20"/>
                <w:szCs w:val="20"/>
              </w:rPr>
            </w:pPr>
            <w:r w:rsidRPr="00564F4F">
              <w:rPr>
                <w:rFonts w:asciiTheme="majorBidi" w:hAnsiTheme="majorBidi" w:cstheme="majorBidi"/>
                <w:sz w:val="20"/>
                <w:szCs w:val="20"/>
              </w:rPr>
              <w:t>(0.001)</w:t>
            </w:r>
          </w:p>
        </w:tc>
        <w:tc>
          <w:tcPr>
            <w:tcW w:w="1118" w:type="dxa"/>
            <w:tcBorders>
              <w:top w:val="nil"/>
              <w:left w:val="nil"/>
              <w:bottom w:val="nil"/>
              <w:right w:val="nil"/>
            </w:tcBorders>
          </w:tcPr>
          <w:p w:rsidR="004B5A4C" w:rsidRPr="00564F4F" w:rsidRDefault="004B5A4C" w:rsidP="002F183D">
            <w:pPr>
              <w:pStyle w:val="PlainText"/>
              <w:tabs>
                <w:tab w:val="decimal" w:pos="454"/>
              </w:tabs>
              <w:rPr>
                <w:rFonts w:asciiTheme="majorBidi" w:hAnsiTheme="majorBidi" w:cstheme="majorBidi"/>
                <w:sz w:val="20"/>
                <w:szCs w:val="20"/>
              </w:rPr>
            </w:pPr>
            <w:r w:rsidRPr="00564F4F">
              <w:rPr>
                <w:rFonts w:asciiTheme="majorBidi" w:hAnsiTheme="majorBidi" w:cstheme="majorBidi"/>
                <w:sz w:val="20"/>
                <w:szCs w:val="20"/>
              </w:rPr>
              <w:t>(0.012)</w:t>
            </w:r>
          </w:p>
        </w:tc>
        <w:tc>
          <w:tcPr>
            <w:tcW w:w="1118" w:type="dxa"/>
            <w:tcBorders>
              <w:top w:val="nil"/>
              <w:left w:val="nil"/>
              <w:bottom w:val="nil"/>
              <w:right w:val="nil"/>
            </w:tcBorders>
          </w:tcPr>
          <w:p w:rsidR="004B5A4C" w:rsidRPr="00A643F0" w:rsidRDefault="004B5A4C" w:rsidP="002F183D">
            <w:pPr>
              <w:pStyle w:val="PlainText"/>
              <w:tabs>
                <w:tab w:val="decimal" w:pos="454"/>
              </w:tabs>
              <w:rPr>
                <w:rFonts w:asciiTheme="majorBidi" w:hAnsiTheme="majorBidi" w:cstheme="majorBidi"/>
                <w:sz w:val="20"/>
                <w:szCs w:val="20"/>
                <w:lang w:val="en-US"/>
              </w:rPr>
            </w:pPr>
            <w:r w:rsidRPr="00A643F0">
              <w:rPr>
                <w:rFonts w:asciiTheme="majorBidi" w:hAnsiTheme="majorBidi" w:cstheme="majorBidi"/>
                <w:sz w:val="20"/>
                <w:szCs w:val="20"/>
                <w:lang w:val="en-US"/>
              </w:rPr>
              <w:t>(0.058)</w:t>
            </w:r>
          </w:p>
        </w:tc>
        <w:tc>
          <w:tcPr>
            <w:tcW w:w="1120" w:type="dxa"/>
            <w:tcBorders>
              <w:top w:val="nil"/>
              <w:left w:val="nil"/>
              <w:bottom w:val="nil"/>
              <w:right w:val="nil"/>
            </w:tcBorders>
          </w:tcPr>
          <w:p w:rsidR="004B5A4C" w:rsidRDefault="004B5A4C" w:rsidP="002F183D">
            <w:pPr>
              <w:pStyle w:val="PlainText"/>
              <w:tabs>
                <w:tab w:val="decimal" w:pos="454"/>
              </w:tabs>
              <w:rPr>
                <w:rFonts w:asciiTheme="majorBidi" w:hAnsiTheme="majorBidi" w:cstheme="majorBidi"/>
                <w:sz w:val="20"/>
                <w:szCs w:val="20"/>
                <w:lang w:val="en-US"/>
              </w:rPr>
            </w:pPr>
            <w:r w:rsidRPr="00A643F0">
              <w:rPr>
                <w:rFonts w:asciiTheme="majorBidi" w:hAnsiTheme="majorBidi" w:cstheme="majorBidi"/>
                <w:sz w:val="20"/>
                <w:szCs w:val="20"/>
                <w:lang w:val="en-US"/>
              </w:rPr>
              <w:t>(0.053)</w:t>
            </w:r>
          </w:p>
          <w:p w:rsidR="0007708E" w:rsidRPr="00A643F0" w:rsidRDefault="0007708E" w:rsidP="002F183D">
            <w:pPr>
              <w:pStyle w:val="PlainText"/>
              <w:tabs>
                <w:tab w:val="decimal" w:pos="454"/>
              </w:tabs>
              <w:rPr>
                <w:rFonts w:asciiTheme="majorBidi" w:hAnsiTheme="majorBidi" w:cstheme="majorBidi"/>
                <w:sz w:val="20"/>
                <w:szCs w:val="20"/>
                <w:lang w:val="en-US"/>
              </w:rPr>
            </w:pPr>
          </w:p>
        </w:tc>
      </w:tr>
      <w:tr w:rsidR="004B5A4C" w:rsidRPr="009C44E4" w:rsidTr="003C1D88">
        <w:tc>
          <w:tcPr>
            <w:tcW w:w="4610" w:type="dxa"/>
            <w:tcBorders>
              <w:top w:val="nil"/>
              <w:left w:val="nil"/>
              <w:bottom w:val="nil"/>
              <w:right w:val="nil"/>
            </w:tcBorders>
          </w:tcPr>
          <w:p w:rsidR="004B5A4C" w:rsidRPr="009C44E4" w:rsidRDefault="004B5A4C" w:rsidP="002F183D">
            <w:pPr>
              <w:pStyle w:val="PlainText"/>
              <w:rPr>
                <w:rFonts w:asciiTheme="majorBidi" w:hAnsiTheme="majorBidi" w:cstheme="majorBidi"/>
                <w:sz w:val="20"/>
                <w:szCs w:val="20"/>
              </w:rPr>
            </w:pPr>
            <w:r w:rsidRPr="009C44E4">
              <w:rPr>
                <w:rFonts w:asciiTheme="majorBidi" w:hAnsiTheme="majorBidi" w:cstheme="majorBidi"/>
                <w:sz w:val="20"/>
                <w:szCs w:val="20"/>
              </w:rPr>
              <w:t>Constant</w:t>
            </w:r>
          </w:p>
        </w:tc>
        <w:tc>
          <w:tcPr>
            <w:tcW w:w="1117" w:type="dxa"/>
            <w:tcBorders>
              <w:top w:val="nil"/>
              <w:left w:val="nil"/>
              <w:bottom w:val="nil"/>
              <w:right w:val="nil"/>
            </w:tcBorders>
          </w:tcPr>
          <w:p w:rsidR="004B5A4C" w:rsidRPr="00564F4F" w:rsidRDefault="004B5A4C" w:rsidP="002F183D">
            <w:pPr>
              <w:pStyle w:val="PlainText"/>
              <w:tabs>
                <w:tab w:val="decimal" w:pos="454"/>
              </w:tabs>
              <w:rPr>
                <w:rFonts w:asciiTheme="majorBidi" w:hAnsiTheme="majorBidi" w:cstheme="majorBidi"/>
                <w:sz w:val="20"/>
                <w:szCs w:val="20"/>
              </w:rPr>
            </w:pPr>
            <w:r w:rsidRPr="00564F4F">
              <w:rPr>
                <w:rFonts w:asciiTheme="majorBidi" w:hAnsiTheme="majorBidi" w:cstheme="majorBidi"/>
                <w:sz w:val="20"/>
                <w:szCs w:val="20"/>
              </w:rPr>
              <w:t>0.019</w:t>
            </w:r>
          </w:p>
        </w:tc>
        <w:tc>
          <w:tcPr>
            <w:tcW w:w="1118" w:type="dxa"/>
            <w:tcBorders>
              <w:top w:val="nil"/>
              <w:left w:val="nil"/>
              <w:bottom w:val="nil"/>
              <w:right w:val="nil"/>
            </w:tcBorders>
          </w:tcPr>
          <w:p w:rsidR="004B5A4C" w:rsidRPr="00564F4F" w:rsidRDefault="004B5A4C" w:rsidP="002F183D">
            <w:pPr>
              <w:pStyle w:val="PlainText"/>
              <w:tabs>
                <w:tab w:val="decimal" w:pos="454"/>
              </w:tabs>
              <w:rPr>
                <w:rFonts w:asciiTheme="majorBidi" w:hAnsiTheme="majorBidi" w:cstheme="majorBidi"/>
                <w:sz w:val="20"/>
                <w:szCs w:val="20"/>
              </w:rPr>
            </w:pPr>
            <w:r w:rsidRPr="00564F4F">
              <w:rPr>
                <w:rFonts w:asciiTheme="majorBidi" w:hAnsiTheme="majorBidi" w:cstheme="majorBidi"/>
                <w:sz w:val="20"/>
                <w:szCs w:val="20"/>
              </w:rPr>
              <w:t>2.113</w:t>
            </w:r>
          </w:p>
        </w:tc>
        <w:tc>
          <w:tcPr>
            <w:tcW w:w="1118" w:type="dxa"/>
            <w:tcBorders>
              <w:top w:val="nil"/>
              <w:left w:val="nil"/>
              <w:bottom w:val="nil"/>
              <w:right w:val="nil"/>
            </w:tcBorders>
          </w:tcPr>
          <w:p w:rsidR="004B5A4C" w:rsidRPr="00A643F0" w:rsidRDefault="004B5A4C" w:rsidP="002F183D">
            <w:pPr>
              <w:pStyle w:val="PlainText"/>
              <w:tabs>
                <w:tab w:val="decimal" w:pos="454"/>
              </w:tabs>
              <w:rPr>
                <w:rFonts w:asciiTheme="majorBidi" w:hAnsiTheme="majorBidi" w:cstheme="majorBidi"/>
                <w:sz w:val="20"/>
                <w:szCs w:val="20"/>
                <w:lang w:val="en-US"/>
              </w:rPr>
            </w:pPr>
            <w:r w:rsidRPr="00A643F0">
              <w:rPr>
                <w:rFonts w:asciiTheme="majorBidi" w:hAnsiTheme="majorBidi" w:cstheme="majorBidi"/>
                <w:sz w:val="20"/>
                <w:szCs w:val="20"/>
                <w:lang w:val="en-US"/>
              </w:rPr>
              <w:t>-0.799</w:t>
            </w:r>
          </w:p>
        </w:tc>
        <w:tc>
          <w:tcPr>
            <w:tcW w:w="1120" w:type="dxa"/>
            <w:tcBorders>
              <w:top w:val="nil"/>
              <w:left w:val="nil"/>
              <w:bottom w:val="nil"/>
              <w:right w:val="nil"/>
            </w:tcBorders>
          </w:tcPr>
          <w:p w:rsidR="004B5A4C" w:rsidRPr="00A643F0" w:rsidRDefault="004B5A4C" w:rsidP="002F183D">
            <w:pPr>
              <w:pStyle w:val="PlainText"/>
              <w:tabs>
                <w:tab w:val="decimal" w:pos="454"/>
              </w:tabs>
              <w:rPr>
                <w:rFonts w:asciiTheme="majorBidi" w:hAnsiTheme="majorBidi" w:cstheme="majorBidi"/>
                <w:sz w:val="20"/>
                <w:szCs w:val="20"/>
                <w:lang w:val="en-US"/>
              </w:rPr>
            </w:pPr>
            <w:r w:rsidRPr="00A643F0">
              <w:rPr>
                <w:rFonts w:asciiTheme="majorBidi" w:hAnsiTheme="majorBidi" w:cstheme="majorBidi"/>
                <w:sz w:val="20"/>
                <w:szCs w:val="20"/>
                <w:lang w:val="en-US"/>
              </w:rPr>
              <w:t>1.644</w:t>
            </w:r>
          </w:p>
        </w:tc>
      </w:tr>
      <w:tr w:rsidR="004B5A4C" w:rsidRPr="009C44E4" w:rsidTr="003C1D88">
        <w:tc>
          <w:tcPr>
            <w:tcW w:w="4610" w:type="dxa"/>
            <w:tcBorders>
              <w:top w:val="nil"/>
              <w:left w:val="nil"/>
              <w:bottom w:val="nil"/>
              <w:right w:val="nil"/>
            </w:tcBorders>
          </w:tcPr>
          <w:p w:rsidR="004B5A4C" w:rsidRPr="009C44E4" w:rsidRDefault="004B5A4C" w:rsidP="002F183D">
            <w:pPr>
              <w:pStyle w:val="PlainText"/>
              <w:spacing w:after="40"/>
              <w:rPr>
                <w:rFonts w:asciiTheme="majorBidi" w:hAnsiTheme="majorBidi" w:cstheme="majorBidi"/>
                <w:sz w:val="20"/>
                <w:szCs w:val="20"/>
              </w:rPr>
            </w:pPr>
          </w:p>
        </w:tc>
        <w:tc>
          <w:tcPr>
            <w:tcW w:w="1117" w:type="dxa"/>
            <w:tcBorders>
              <w:top w:val="nil"/>
              <w:left w:val="nil"/>
              <w:bottom w:val="nil"/>
              <w:right w:val="nil"/>
            </w:tcBorders>
          </w:tcPr>
          <w:p w:rsidR="004B5A4C" w:rsidRPr="00564F4F" w:rsidRDefault="004B5A4C" w:rsidP="002F183D">
            <w:pPr>
              <w:pStyle w:val="PlainText"/>
              <w:tabs>
                <w:tab w:val="decimal" w:pos="454"/>
              </w:tabs>
              <w:rPr>
                <w:rFonts w:asciiTheme="majorBidi" w:hAnsiTheme="majorBidi" w:cstheme="majorBidi"/>
                <w:sz w:val="20"/>
                <w:szCs w:val="20"/>
              </w:rPr>
            </w:pPr>
            <w:r w:rsidRPr="00564F4F">
              <w:rPr>
                <w:rFonts w:asciiTheme="majorBidi" w:hAnsiTheme="majorBidi" w:cstheme="majorBidi"/>
                <w:sz w:val="20"/>
                <w:szCs w:val="20"/>
              </w:rPr>
              <w:t>(0.012)</w:t>
            </w:r>
          </w:p>
        </w:tc>
        <w:tc>
          <w:tcPr>
            <w:tcW w:w="1118" w:type="dxa"/>
            <w:tcBorders>
              <w:top w:val="nil"/>
              <w:left w:val="nil"/>
              <w:bottom w:val="nil"/>
              <w:right w:val="nil"/>
            </w:tcBorders>
          </w:tcPr>
          <w:p w:rsidR="004B5A4C" w:rsidRPr="00564F4F" w:rsidRDefault="004B5A4C" w:rsidP="002F183D">
            <w:pPr>
              <w:pStyle w:val="PlainText"/>
              <w:tabs>
                <w:tab w:val="decimal" w:pos="454"/>
              </w:tabs>
              <w:rPr>
                <w:rFonts w:asciiTheme="majorBidi" w:hAnsiTheme="majorBidi" w:cstheme="majorBidi"/>
                <w:sz w:val="20"/>
                <w:szCs w:val="20"/>
              </w:rPr>
            </w:pPr>
            <w:r w:rsidRPr="00564F4F">
              <w:rPr>
                <w:rFonts w:asciiTheme="majorBidi" w:hAnsiTheme="majorBidi" w:cstheme="majorBidi"/>
                <w:sz w:val="20"/>
                <w:szCs w:val="20"/>
              </w:rPr>
              <w:t>(0.085)</w:t>
            </w:r>
          </w:p>
        </w:tc>
        <w:tc>
          <w:tcPr>
            <w:tcW w:w="1118" w:type="dxa"/>
            <w:tcBorders>
              <w:top w:val="nil"/>
              <w:left w:val="nil"/>
              <w:bottom w:val="nil"/>
              <w:right w:val="nil"/>
            </w:tcBorders>
          </w:tcPr>
          <w:p w:rsidR="004B5A4C" w:rsidRPr="00A643F0" w:rsidRDefault="004B5A4C" w:rsidP="002F183D">
            <w:pPr>
              <w:pStyle w:val="PlainText"/>
              <w:tabs>
                <w:tab w:val="decimal" w:pos="454"/>
              </w:tabs>
              <w:rPr>
                <w:rFonts w:asciiTheme="majorBidi" w:hAnsiTheme="majorBidi" w:cstheme="majorBidi"/>
                <w:sz w:val="20"/>
                <w:szCs w:val="20"/>
                <w:lang w:val="en-US"/>
              </w:rPr>
            </w:pPr>
            <w:r w:rsidRPr="00A643F0">
              <w:rPr>
                <w:rFonts w:asciiTheme="majorBidi" w:hAnsiTheme="majorBidi" w:cstheme="majorBidi"/>
                <w:sz w:val="20"/>
                <w:szCs w:val="20"/>
                <w:lang w:val="en-US"/>
              </w:rPr>
              <w:t>(0.437)</w:t>
            </w:r>
          </w:p>
        </w:tc>
        <w:tc>
          <w:tcPr>
            <w:tcW w:w="1120" w:type="dxa"/>
            <w:tcBorders>
              <w:top w:val="nil"/>
              <w:left w:val="nil"/>
              <w:bottom w:val="nil"/>
              <w:right w:val="nil"/>
            </w:tcBorders>
          </w:tcPr>
          <w:p w:rsidR="004B5A4C" w:rsidRDefault="004B5A4C" w:rsidP="002F183D">
            <w:pPr>
              <w:pStyle w:val="PlainText"/>
              <w:tabs>
                <w:tab w:val="decimal" w:pos="454"/>
              </w:tabs>
              <w:rPr>
                <w:rFonts w:asciiTheme="majorBidi" w:hAnsiTheme="majorBidi" w:cstheme="majorBidi"/>
                <w:sz w:val="20"/>
                <w:szCs w:val="20"/>
                <w:lang w:val="en-US"/>
              </w:rPr>
            </w:pPr>
            <w:r w:rsidRPr="00A643F0">
              <w:rPr>
                <w:rFonts w:asciiTheme="majorBidi" w:hAnsiTheme="majorBidi" w:cstheme="majorBidi"/>
                <w:sz w:val="20"/>
                <w:szCs w:val="20"/>
                <w:lang w:val="en-US"/>
              </w:rPr>
              <w:t>(0.377)</w:t>
            </w:r>
          </w:p>
          <w:p w:rsidR="0007708E" w:rsidRPr="00A643F0" w:rsidRDefault="0007708E" w:rsidP="002F183D">
            <w:pPr>
              <w:pStyle w:val="PlainText"/>
              <w:tabs>
                <w:tab w:val="decimal" w:pos="454"/>
              </w:tabs>
              <w:rPr>
                <w:rFonts w:asciiTheme="majorBidi" w:hAnsiTheme="majorBidi" w:cstheme="majorBidi"/>
                <w:sz w:val="20"/>
                <w:szCs w:val="20"/>
                <w:lang w:val="en-US"/>
              </w:rPr>
            </w:pPr>
          </w:p>
        </w:tc>
      </w:tr>
      <w:tr w:rsidR="004B5A4C" w:rsidRPr="009C44E4" w:rsidTr="003C1D88">
        <w:tc>
          <w:tcPr>
            <w:tcW w:w="4610" w:type="dxa"/>
            <w:tcBorders>
              <w:top w:val="nil"/>
              <w:left w:val="nil"/>
              <w:bottom w:val="single" w:sz="4" w:space="0" w:color="auto"/>
              <w:right w:val="nil"/>
            </w:tcBorders>
          </w:tcPr>
          <w:p w:rsidR="004B5A4C" w:rsidRPr="009C44E4" w:rsidRDefault="004B5A4C" w:rsidP="002F183D">
            <w:pPr>
              <w:pStyle w:val="PlainText"/>
              <w:rPr>
                <w:rFonts w:asciiTheme="majorBidi" w:hAnsiTheme="majorBidi" w:cstheme="majorBidi"/>
                <w:sz w:val="20"/>
                <w:szCs w:val="20"/>
              </w:rPr>
            </w:pPr>
            <w:r w:rsidRPr="009C44E4">
              <w:rPr>
                <w:rFonts w:asciiTheme="majorBidi" w:hAnsiTheme="majorBidi" w:cstheme="majorBidi"/>
                <w:sz w:val="20"/>
                <w:szCs w:val="20"/>
              </w:rPr>
              <w:t>R-squared</w:t>
            </w:r>
          </w:p>
        </w:tc>
        <w:tc>
          <w:tcPr>
            <w:tcW w:w="1117" w:type="dxa"/>
            <w:tcBorders>
              <w:top w:val="nil"/>
              <w:left w:val="nil"/>
              <w:bottom w:val="single" w:sz="4" w:space="0" w:color="auto"/>
              <w:right w:val="nil"/>
            </w:tcBorders>
          </w:tcPr>
          <w:p w:rsidR="004B5A4C" w:rsidRPr="009C44E4" w:rsidRDefault="004B5A4C" w:rsidP="002F183D">
            <w:pPr>
              <w:pStyle w:val="PlainText"/>
              <w:tabs>
                <w:tab w:val="decimal" w:pos="454"/>
              </w:tabs>
              <w:rPr>
                <w:rFonts w:asciiTheme="majorBidi" w:hAnsiTheme="majorBidi" w:cstheme="majorBidi"/>
                <w:sz w:val="20"/>
                <w:szCs w:val="20"/>
              </w:rPr>
            </w:pPr>
            <w:r w:rsidRPr="009C44E4">
              <w:rPr>
                <w:rFonts w:asciiTheme="majorBidi" w:hAnsiTheme="majorBidi" w:cstheme="majorBidi"/>
                <w:sz w:val="20"/>
                <w:szCs w:val="20"/>
              </w:rPr>
              <w:t>0.128</w:t>
            </w:r>
          </w:p>
        </w:tc>
        <w:tc>
          <w:tcPr>
            <w:tcW w:w="1118" w:type="dxa"/>
            <w:tcBorders>
              <w:top w:val="nil"/>
              <w:left w:val="nil"/>
              <w:bottom w:val="single" w:sz="4" w:space="0" w:color="auto"/>
              <w:right w:val="nil"/>
            </w:tcBorders>
          </w:tcPr>
          <w:p w:rsidR="004B5A4C" w:rsidRPr="009C44E4" w:rsidRDefault="004B5A4C" w:rsidP="002F183D">
            <w:pPr>
              <w:pStyle w:val="PlainText"/>
              <w:tabs>
                <w:tab w:val="decimal" w:pos="454"/>
              </w:tabs>
              <w:rPr>
                <w:rFonts w:asciiTheme="majorBidi" w:hAnsiTheme="majorBidi" w:cstheme="majorBidi"/>
                <w:sz w:val="20"/>
                <w:szCs w:val="20"/>
              </w:rPr>
            </w:pPr>
            <w:r>
              <w:rPr>
                <w:rFonts w:asciiTheme="majorBidi" w:hAnsiTheme="majorBidi" w:cstheme="majorBidi"/>
                <w:sz w:val="20"/>
                <w:szCs w:val="20"/>
              </w:rPr>
              <w:t>0.124</w:t>
            </w:r>
          </w:p>
        </w:tc>
        <w:tc>
          <w:tcPr>
            <w:tcW w:w="1118" w:type="dxa"/>
            <w:tcBorders>
              <w:top w:val="nil"/>
              <w:left w:val="nil"/>
              <w:bottom w:val="single" w:sz="4" w:space="0" w:color="auto"/>
              <w:right w:val="nil"/>
            </w:tcBorders>
          </w:tcPr>
          <w:p w:rsidR="004B5A4C" w:rsidRPr="009C44E4" w:rsidRDefault="004B5A4C" w:rsidP="002F183D">
            <w:pPr>
              <w:pStyle w:val="PlainText"/>
              <w:tabs>
                <w:tab w:val="decimal" w:pos="454"/>
              </w:tabs>
              <w:rPr>
                <w:rFonts w:asciiTheme="majorBidi" w:hAnsiTheme="majorBidi" w:cstheme="majorBidi"/>
                <w:sz w:val="20"/>
                <w:szCs w:val="20"/>
              </w:rPr>
            </w:pPr>
            <w:r>
              <w:rPr>
                <w:rFonts w:asciiTheme="majorBidi" w:hAnsiTheme="majorBidi" w:cstheme="majorBidi"/>
                <w:sz w:val="20"/>
                <w:szCs w:val="20"/>
              </w:rPr>
              <w:t>0.133</w:t>
            </w:r>
          </w:p>
        </w:tc>
        <w:tc>
          <w:tcPr>
            <w:tcW w:w="1120" w:type="dxa"/>
            <w:tcBorders>
              <w:top w:val="nil"/>
              <w:left w:val="nil"/>
              <w:bottom w:val="single" w:sz="4" w:space="0" w:color="auto"/>
              <w:right w:val="nil"/>
            </w:tcBorders>
          </w:tcPr>
          <w:p w:rsidR="004B5A4C" w:rsidRDefault="004B5A4C" w:rsidP="002F183D">
            <w:pPr>
              <w:pStyle w:val="PlainText"/>
              <w:tabs>
                <w:tab w:val="decimal" w:pos="454"/>
              </w:tabs>
              <w:rPr>
                <w:rFonts w:asciiTheme="majorBidi" w:hAnsiTheme="majorBidi" w:cstheme="majorBidi"/>
                <w:sz w:val="20"/>
                <w:szCs w:val="20"/>
              </w:rPr>
            </w:pPr>
            <w:r>
              <w:rPr>
                <w:rFonts w:asciiTheme="majorBidi" w:hAnsiTheme="majorBidi" w:cstheme="majorBidi"/>
                <w:sz w:val="20"/>
                <w:szCs w:val="20"/>
              </w:rPr>
              <w:t>0.304</w:t>
            </w:r>
          </w:p>
          <w:p w:rsidR="002C703F" w:rsidRPr="009C44E4" w:rsidRDefault="002C703F" w:rsidP="002F183D">
            <w:pPr>
              <w:pStyle w:val="PlainText"/>
              <w:tabs>
                <w:tab w:val="decimal" w:pos="454"/>
              </w:tabs>
              <w:rPr>
                <w:rFonts w:asciiTheme="majorBidi" w:hAnsiTheme="majorBidi" w:cstheme="majorBidi"/>
                <w:sz w:val="20"/>
                <w:szCs w:val="20"/>
              </w:rPr>
            </w:pPr>
          </w:p>
        </w:tc>
      </w:tr>
      <w:tr w:rsidR="004B5A4C" w:rsidRPr="009C44E4" w:rsidTr="003C1D88">
        <w:tc>
          <w:tcPr>
            <w:tcW w:w="9083" w:type="dxa"/>
            <w:gridSpan w:val="5"/>
            <w:tcBorders>
              <w:top w:val="single" w:sz="4" w:space="0" w:color="auto"/>
              <w:left w:val="nil"/>
              <w:bottom w:val="nil"/>
              <w:right w:val="nil"/>
            </w:tcBorders>
          </w:tcPr>
          <w:p w:rsidR="002C703F" w:rsidRPr="002C703F" w:rsidRDefault="002C703F" w:rsidP="00680B54">
            <w:pPr>
              <w:pStyle w:val="PlainText"/>
              <w:jc w:val="both"/>
              <w:rPr>
                <w:rFonts w:asciiTheme="majorBidi" w:hAnsiTheme="majorBidi" w:cstheme="majorBidi"/>
                <w:i/>
                <w:iCs/>
                <w:sz w:val="6"/>
                <w:szCs w:val="6"/>
              </w:rPr>
            </w:pPr>
          </w:p>
          <w:p w:rsidR="00680B54" w:rsidRDefault="00680B54" w:rsidP="00C57B69">
            <w:pPr>
              <w:pStyle w:val="PlainText"/>
              <w:spacing w:before="80"/>
              <w:jc w:val="both"/>
              <w:rPr>
                <w:rFonts w:asciiTheme="majorBidi" w:hAnsiTheme="majorBidi" w:cstheme="majorBidi"/>
                <w:i/>
                <w:iCs/>
                <w:sz w:val="20"/>
                <w:szCs w:val="20"/>
              </w:rPr>
            </w:pPr>
            <w:r>
              <w:rPr>
                <w:rFonts w:asciiTheme="majorBidi" w:hAnsiTheme="majorBidi" w:cstheme="majorBidi"/>
                <w:i/>
                <w:iCs/>
                <w:sz w:val="20"/>
                <w:szCs w:val="20"/>
              </w:rPr>
              <w:t>Notes</w:t>
            </w:r>
          </w:p>
          <w:p w:rsidR="00C57B69" w:rsidRPr="00C57B69" w:rsidRDefault="00C57B69" w:rsidP="00680B54">
            <w:pPr>
              <w:pStyle w:val="PlainText"/>
              <w:jc w:val="both"/>
              <w:rPr>
                <w:rFonts w:asciiTheme="majorBidi" w:hAnsiTheme="majorBidi" w:cstheme="majorBidi"/>
                <w:i/>
                <w:iCs/>
                <w:sz w:val="8"/>
                <w:szCs w:val="8"/>
              </w:rPr>
            </w:pPr>
          </w:p>
          <w:p w:rsidR="00BD6927" w:rsidRDefault="004B5A4C" w:rsidP="00680B54">
            <w:pPr>
              <w:pStyle w:val="PlainText"/>
              <w:jc w:val="both"/>
              <w:rPr>
                <w:rFonts w:asciiTheme="majorBidi" w:hAnsiTheme="majorBidi" w:cstheme="majorBidi"/>
                <w:sz w:val="20"/>
                <w:szCs w:val="20"/>
              </w:rPr>
            </w:pPr>
            <w:r>
              <w:rPr>
                <w:rFonts w:asciiTheme="majorBidi" w:hAnsiTheme="majorBidi" w:cstheme="majorBidi"/>
                <w:sz w:val="20"/>
                <w:szCs w:val="20"/>
              </w:rPr>
              <w:t xml:space="preserve">The unrestricted method has two dependent variables, the budget share for soda and the unit value for soda. </w:t>
            </w:r>
          </w:p>
          <w:p w:rsidR="00BD6927" w:rsidRPr="00BD6927" w:rsidRDefault="00BD6927" w:rsidP="00680B54">
            <w:pPr>
              <w:pStyle w:val="PlainText"/>
              <w:jc w:val="both"/>
              <w:rPr>
                <w:rFonts w:asciiTheme="majorBidi" w:hAnsiTheme="majorBidi" w:cstheme="majorBidi"/>
                <w:sz w:val="8"/>
                <w:szCs w:val="8"/>
              </w:rPr>
            </w:pPr>
          </w:p>
          <w:p w:rsidR="00BD6927" w:rsidRDefault="004B5A4C" w:rsidP="00680B54">
            <w:pPr>
              <w:pStyle w:val="PlainText"/>
              <w:jc w:val="both"/>
              <w:rPr>
                <w:rFonts w:asciiTheme="majorBidi" w:hAnsiTheme="majorBidi" w:cstheme="majorBidi"/>
                <w:sz w:val="20"/>
                <w:szCs w:val="20"/>
              </w:rPr>
            </w:pPr>
            <w:r>
              <w:rPr>
                <w:rFonts w:asciiTheme="majorBidi" w:hAnsiTheme="majorBidi" w:cstheme="majorBidi"/>
                <w:sz w:val="20"/>
                <w:szCs w:val="20"/>
              </w:rPr>
              <w:t xml:space="preserve">The dependent variable for the double log method is the log quantity of soda acquired. Cluster standard errors in </w:t>
            </w:r>
            <w:r w:rsidR="00BD6927">
              <w:rPr>
                <w:rFonts w:asciiTheme="majorBidi" w:hAnsiTheme="majorBidi" w:cstheme="majorBidi"/>
                <w:sz w:val="20"/>
                <w:szCs w:val="20"/>
              </w:rPr>
              <w:t xml:space="preserve">parenthesis </w:t>
            </w:r>
            <w:r>
              <w:rPr>
                <w:rFonts w:asciiTheme="majorBidi" w:hAnsiTheme="majorBidi" w:cstheme="majorBidi"/>
                <w:sz w:val="20"/>
                <w:szCs w:val="20"/>
              </w:rPr>
              <w:t xml:space="preserve">( ). </w:t>
            </w:r>
          </w:p>
          <w:p w:rsidR="00BD6927" w:rsidRPr="00BD6927" w:rsidRDefault="00BD6927" w:rsidP="00680B54">
            <w:pPr>
              <w:pStyle w:val="PlainText"/>
              <w:jc w:val="both"/>
              <w:rPr>
                <w:rFonts w:asciiTheme="majorBidi" w:hAnsiTheme="majorBidi" w:cstheme="majorBidi"/>
                <w:sz w:val="8"/>
                <w:szCs w:val="8"/>
              </w:rPr>
            </w:pPr>
          </w:p>
          <w:p w:rsidR="00C57B69" w:rsidRDefault="004B5A4C" w:rsidP="00680B54">
            <w:pPr>
              <w:pStyle w:val="PlainText"/>
              <w:jc w:val="both"/>
              <w:rPr>
                <w:rFonts w:asciiTheme="majorBidi" w:hAnsiTheme="majorBidi" w:cstheme="majorBidi"/>
                <w:sz w:val="20"/>
                <w:szCs w:val="20"/>
              </w:rPr>
            </w:pPr>
            <w:r>
              <w:rPr>
                <w:rFonts w:asciiTheme="majorBidi" w:hAnsiTheme="majorBidi" w:cstheme="majorBidi"/>
                <w:i/>
                <w:iCs/>
                <w:sz w:val="20"/>
                <w:szCs w:val="20"/>
              </w:rPr>
              <w:t>N</w:t>
            </w:r>
            <w:r>
              <w:rPr>
                <w:rFonts w:asciiTheme="majorBidi" w:hAnsiTheme="majorBidi" w:cstheme="majorBidi"/>
                <w:sz w:val="20"/>
                <w:szCs w:val="20"/>
              </w:rPr>
              <w:t xml:space="preserve">=12087 for the unrestricted method and </w:t>
            </w:r>
            <w:r>
              <w:rPr>
                <w:rFonts w:asciiTheme="majorBidi" w:hAnsiTheme="majorBidi" w:cstheme="majorBidi"/>
                <w:i/>
                <w:iCs/>
                <w:sz w:val="20"/>
                <w:szCs w:val="20"/>
              </w:rPr>
              <w:t>N</w:t>
            </w:r>
            <w:r w:rsidRPr="00324747">
              <w:rPr>
                <w:rFonts w:asciiTheme="majorBidi" w:hAnsiTheme="majorBidi" w:cstheme="majorBidi"/>
                <w:sz w:val="20"/>
                <w:szCs w:val="20"/>
              </w:rPr>
              <w:t>=</w:t>
            </w:r>
            <w:r>
              <w:rPr>
                <w:rFonts w:asciiTheme="majorBidi" w:hAnsiTheme="majorBidi" w:cstheme="majorBidi"/>
                <w:sz w:val="20"/>
                <w:szCs w:val="20"/>
              </w:rPr>
              <w:t xml:space="preserve">7983 for the double log models. </w:t>
            </w:r>
          </w:p>
          <w:p w:rsidR="00C57B69" w:rsidRPr="00C57B69" w:rsidRDefault="00C57B69" w:rsidP="00680B54">
            <w:pPr>
              <w:pStyle w:val="PlainText"/>
              <w:jc w:val="both"/>
              <w:rPr>
                <w:rFonts w:asciiTheme="majorBidi" w:hAnsiTheme="majorBidi" w:cstheme="majorBidi"/>
                <w:sz w:val="8"/>
                <w:szCs w:val="8"/>
              </w:rPr>
            </w:pPr>
          </w:p>
          <w:p w:rsidR="004B5A4C" w:rsidRPr="007F1C3C" w:rsidRDefault="004B5A4C" w:rsidP="00680B54">
            <w:pPr>
              <w:pStyle w:val="PlainText"/>
              <w:jc w:val="both"/>
              <w:rPr>
                <w:rFonts w:asciiTheme="majorBidi" w:hAnsiTheme="majorBidi" w:cstheme="majorBidi"/>
                <w:sz w:val="20"/>
                <w:szCs w:val="20"/>
              </w:rPr>
            </w:pPr>
            <w:r>
              <w:rPr>
                <w:rFonts w:asciiTheme="majorBidi" w:hAnsiTheme="majorBidi" w:cstheme="majorBidi"/>
                <w:sz w:val="20"/>
                <w:szCs w:val="20"/>
              </w:rPr>
              <w:t>These regressions provide the parameters used for four of the own-price elasticities of quantity demand for soda that are reported in column (1) of Table 3, with results for the Deaton method derived by imposing restrictions on the coefficients from the unrestricted method.</w:t>
            </w:r>
          </w:p>
        </w:tc>
      </w:tr>
    </w:tbl>
    <w:p w:rsidR="004B5A4C" w:rsidRPr="009C44E4" w:rsidRDefault="004B5A4C" w:rsidP="004B5A4C">
      <w:pPr>
        <w:pStyle w:val="PlainText"/>
        <w:rPr>
          <w:rFonts w:asciiTheme="majorBidi" w:hAnsiTheme="majorBidi" w:cstheme="majorBidi"/>
          <w:sz w:val="20"/>
          <w:szCs w:val="20"/>
        </w:rPr>
      </w:pPr>
    </w:p>
    <w:p w:rsidR="00C57B69" w:rsidRDefault="00C57B69">
      <w:pPr>
        <w:rPr>
          <w:rFonts w:ascii="Times New Roman" w:hAnsi="Times New Roman" w:cs="Times New Roman"/>
          <w:b/>
          <w:bCs/>
          <w:sz w:val="24"/>
          <w:szCs w:val="24"/>
        </w:rPr>
      </w:pPr>
      <w:r>
        <w:rPr>
          <w:rFonts w:ascii="Times New Roman" w:hAnsi="Times New Roman" w:cs="Times New Roman"/>
          <w:b/>
          <w:bCs/>
          <w:sz w:val="24"/>
          <w:szCs w:val="24"/>
        </w:rPr>
        <w:br w:type="page"/>
      </w:r>
    </w:p>
    <w:p w:rsidR="001515F8" w:rsidRPr="004D69D3" w:rsidRDefault="001515F8" w:rsidP="004D2673">
      <w:pPr>
        <w:widowControl w:val="0"/>
        <w:tabs>
          <w:tab w:val="left" w:pos="567"/>
        </w:tabs>
        <w:spacing w:line="300" w:lineRule="auto"/>
        <w:jc w:val="both"/>
        <w:rPr>
          <w:rFonts w:ascii="Times New Roman" w:hAnsi="Times New Roman" w:cs="Times New Roman"/>
          <w:b/>
          <w:bCs/>
          <w:lang w:val="es-ES"/>
        </w:rPr>
      </w:pPr>
      <w:proofErr w:type="spellStart"/>
      <w:r w:rsidRPr="004D69D3">
        <w:rPr>
          <w:rFonts w:ascii="Times New Roman" w:hAnsi="Times New Roman" w:cs="Times New Roman"/>
          <w:b/>
          <w:bCs/>
          <w:lang w:val="es-ES"/>
        </w:rPr>
        <w:lastRenderedPageBreak/>
        <w:t>References</w:t>
      </w:r>
      <w:proofErr w:type="spellEnd"/>
    </w:p>
    <w:p w:rsidR="00476DDD" w:rsidRPr="00476DDD" w:rsidRDefault="00476DDD" w:rsidP="00A05C15">
      <w:pPr>
        <w:widowControl w:val="0"/>
        <w:ind w:left="425" w:hanging="425"/>
        <w:jc w:val="both"/>
        <w:rPr>
          <w:rFonts w:ascii="Times New Roman" w:hAnsi="Times New Roman" w:cs="Times New Roman"/>
          <w:bCs/>
          <w:sz w:val="16"/>
          <w:szCs w:val="16"/>
          <w:lang w:val="es-ES"/>
        </w:rPr>
      </w:pPr>
    </w:p>
    <w:p w:rsidR="00A05C15" w:rsidRDefault="00E86CCB" w:rsidP="00A05C15">
      <w:pPr>
        <w:widowControl w:val="0"/>
        <w:ind w:left="425" w:hanging="425"/>
        <w:jc w:val="both"/>
        <w:rPr>
          <w:rFonts w:ascii="Times New Roman" w:hAnsi="Times New Roman" w:cs="Times New Roman"/>
          <w:bCs/>
          <w:lang w:val="en-NZ"/>
        </w:rPr>
      </w:pPr>
      <w:r w:rsidRPr="00EF28F0">
        <w:rPr>
          <w:rFonts w:ascii="Times New Roman" w:hAnsi="Times New Roman" w:cs="Times New Roman"/>
          <w:bCs/>
          <w:lang w:val="es-ES"/>
        </w:rPr>
        <w:t xml:space="preserve">Aguilar, A. </w:t>
      </w:r>
      <w:proofErr w:type="spellStart"/>
      <w:r w:rsidRPr="00EF28F0">
        <w:rPr>
          <w:rFonts w:ascii="Times New Roman" w:hAnsi="Times New Roman" w:cs="Times New Roman"/>
          <w:bCs/>
          <w:lang w:val="es-ES"/>
        </w:rPr>
        <w:t>Gutierrez</w:t>
      </w:r>
      <w:proofErr w:type="spellEnd"/>
      <w:r w:rsidRPr="00EF28F0">
        <w:rPr>
          <w:rFonts w:ascii="Times New Roman" w:hAnsi="Times New Roman" w:cs="Times New Roman"/>
          <w:bCs/>
          <w:lang w:val="es-ES"/>
        </w:rPr>
        <w:t xml:space="preserve"> E., </w:t>
      </w:r>
      <w:proofErr w:type="spellStart"/>
      <w:r w:rsidRPr="00EF28F0">
        <w:rPr>
          <w:rFonts w:ascii="Times New Roman" w:hAnsi="Times New Roman" w:cs="Times New Roman"/>
          <w:bCs/>
          <w:lang w:val="es-ES"/>
        </w:rPr>
        <w:t>Seira</w:t>
      </w:r>
      <w:proofErr w:type="spellEnd"/>
      <w:r w:rsidRPr="00EF28F0">
        <w:rPr>
          <w:rFonts w:ascii="Times New Roman" w:hAnsi="Times New Roman" w:cs="Times New Roman"/>
          <w:bCs/>
          <w:lang w:val="es-ES"/>
        </w:rPr>
        <w:t xml:space="preserve">, E. 2016. </w:t>
      </w:r>
      <w:proofErr w:type="gramStart"/>
      <w:r w:rsidRPr="00EF28F0">
        <w:rPr>
          <w:rFonts w:ascii="Times New Roman" w:hAnsi="Times New Roman" w:cs="Times New Roman"/>
          <w:bCs/>
          <w:lang w:val="en-NZ"/>
        </w:rPr>
        <w:t>Taxing to Reduce Obesity.</w:t>
      </w:r>
      <w:proofErr w:type="gramEnd"/>
      <w:r w:rsidRPr="00EF28F0">
        <w:rPr>
          <w:rFonts w:ascii="Times New Roman" w:hAnsi="Times New Roman" w:cs="Times New Roman"/>
          <w:bCs/>
          <w:lang w:val="en-NZ"/>
        </w:rPr>
        <w:t xml:space="preserve"> </w:t>
      </w:r>
      <w:r w:rsidR="004D69D3" w:rsidRPr="00EF28F0">
        <w:rPr>
          <w:rFonts w:ascii="Times New Roman" w:hAnsi="Times New Roman" w:cs="Times New Roman"/>
          <w:bCs/>
          <w:lang w:val="en-NZ"/>
        </w:rPr>
        <w:t xml:space="preserve">Mimeo downloaded </w:t>
      </w:r>
      <w:r w:rsidR="00A05C15">
        <w:rPr>
          <w:rFonts w:ascii="Times New Roman" w:hAnsi="Times New Roman" w:cs="Times New Roman"/>
          <w:bCs/>
          <w:lang w:val="en-NZ"/>
        </w:rPr>
        <w:t xml:space="preserve">on September 6 2016 </w:t>
      </w:r>
      <w:r w:rsidR="004D69D3" w:rsidRPr="00EF28F0">
        <w:rPr>
          <w:rFonts w:ascii="Times New Roman" w:hAnsi="Times New Roman" w:cs="Times New Roman"/>
          <w:bCs/>
          <w:lang w:val="en-NZ"/>
        </w:rPr>
        <w:t xml:space="preserve">from </w:t>
      </w:r>
    </w:p>
    <w:p w:rsidR="00E86CCB" w:rsidRPr="00EF28F0" w:rsidRDefault="00A05C15" w:rsidP="00A05C15">
      <w:pPr>
        <w:widowControl w:val="0"/>
        <w:spacing w:after="100"/>
        <w:ind w:left="425" w:hanging="425"/>
        <w:jc w:val="both"/>
        <w:rPr>
          <w:rFonts w:ascii="Times New Roman" w:hAnsi="Times New Roman" w:cs="Times New Roman"/>
          <w:bCs/>
          <w:lang w:val="en-NZ"/>
        </w:rPr>
      </w:pPr>
      <w:r>
        <w:rPr>
          <w:rFonts w:ascii="Times New Roman" w:hAnsi="Times New Roman" w:cs="Times New Roman"/>
          <w:bCs/>
          <w:lang w:val="en-NZ"/>
        </w:rPr>
        <w:tab/>
      </w:r>
      <w:hyperlink r:id="rId82" w:history="1">
        <w:r w:rsidR="004D69D3" w:rsidRPr="00EF28F0">
          <w:rPr>
            <w:rStyle w:val="Hyperlink"/>
            <w:rFonts w:ascii="Times New Roman" w:hAnsi="Times New Roman" w:cs="Times New Roman"/>
            <w:bCs/>
            <w:lang w:val="en-NZ"/>
          </w:rPr>
          <w:t>http://www.enriqueseira.com/uploads/3/1/5/9/31599787/taxing_obesity_submited_aer.pdf</w:t>
        </w:r>
      </w:hyperlink>
      <w:r>
        <w:rPr>
          <w:rFonts w:ascii="Times New Roman" w:hAnsi="Times New Roman" w:cs="Times New Roman"/>
          <w:bCs/>
          <w:lang w:val="en-NZ"/>
        </w:rPr>
        <w:t xml:space="preserve"> </w:t>
      </w:r>
    </w:p>
    <w:p w:rsidR="00E86CCB" w:rsidRPr="00EF28F0" w:rsidRDefault="00E86CCB" w:rsidP="00226FA6">
      <w:pPr>
        <w:widowControl w:val="0"/>
        <w:tabs>
          <w:tab w:val="left" w:pos="-720"/>
        </w:tabs>
        <w:spacing w:after="100"/>
        <w:ind w:left="425" w:hanging="425"/>
        <w:jc w:val="both"/>
        <w:rPr>
          <w:rFonts w:ascii="Times New Roman" w:hAnsi="Times New Roman" w:cs="Times New Roman"/>
        </w:rPr>
      </w:pPr>
      <w:proofErr w:type="spellStart"/>
      <w:proofErr w:type="gramStart"/>
      <w:r w:rsidRPr="00EF28F0">
        <w:rPr>
          <w:rFonts w:ascii="Times New Roman" w:hAnsi="Times New Roman" w:cs="Times New Roman"/>
        </w:rPr>
        <w:t>Barquera</w:t>
      </w:r>
      <w:proofErr w:type="spellEnd"/>
      <w:r w:rsidRPr="00EF28F0">
        <w:rPr>
          <w:rFonts w:ascii="Times New Roman" w:hAnsi="Times New Roman" w:cs="Times New Roman"/>
        </w:rPr>
        <w:t xml:space="preserve">, S, Hernandez-Barrera, L., Tolentino, M.L, Espinosa, J., Ng S.W., Rivera, J.A., </w:t>
      </w:r>
      <w:proofErr w:type="spellStart"/>
      <w:r w:rsidRPr="00EF28F0">
        <w:rPr>
          <w:rFonts w:ascii="Times New Roman" w:hAnsi="Times New Roman" w:cs="Times New Roman"/>
        </w:rPr>
        <w:t>Popkin</w:t>
      </w:r>
      <w:proofErr w:type="spellEnd"/>
      <w:r w:rsidRPr="00EF28F0">
        <w:rPr>
          <w:rFonts w:ascii="Times New Roman" w:hAnsi="Times New Roman" w:cs="Times New Roman"/>
        </w:rPr>
        <w:t>, B.M.2008.</w:t>
      </w:r>
      <w:proofErr w:type="gramEnd"/>
      <w:r w:rsidRPr="00EF28F0">
        <w:rPr>
          <w:rFonts w:ascii="Times New Roman" w:hAnsi="Times New Roman" w:cs="Times New Roman"/>
        </w:rPr>
        <w:t xml:space="preserve"> Energy Intake from Beverages Is Increasing among Mexican Adolescents and Adults. </w:t>
      </w:r>
      <w:r w:rsidRPr="00EF28F0">
        <w:rPr>
          <w:rFonts w:ascii="Times New Roman" w:hAnsi="Times New Roman" w:cs="Times New Roman"/>
          <w:i/>
          <w:iCs/>
        </w:rPr>
        <w:t>The Journal of Nutrition</w:t>
      </w:r>
      <w:r w:rsidR="00183BE4" w:rsidRPr="00EF28F0">
        <w:rPr>
          <w:rFonts w:ascii="Times New Roman" w:hAnsi="Times New Roman" w:cs="Times New Roman"/>
        </w:rPr>
        <w:t xml:space="preserve"> </w:t>
      </w:r>
      <w:r w:rsidRPr="00EF28F0">
        <w:rPr>
          <w:rFonts w:ascii="Times New Roman" w:hAnsi="Times New Roman" w:cs="Times New Roman"/>
        </w:rPr>
        <w:t>138:2454-2461.</w:t>
      </w:r>
    </w:p>
    <w:p w:rsidR="002B32E4" w:rsidRPr="00EF28F0" w:rsidRDefault="002B32E4" w:rsidP="00226FA6">
      <w:pPr>
        <w:spacing w:after="100"/>
        <w:ind w:left="425" w:hanging="425"/>
        <w:jc w:val="both"/>
        <w:rPr>
          <w:rFonts w:ascii="Times New Roman" w:hAnsi="Times New Roman" w:cs="Times New Roman"/>
          <w:lang w:val="en-NZ"/>
        </w:rPr>
      </w:pPr>
      <w:proofErr w:type="gramStart"/>
      <w:r w:rsidRPr="00EF28F0">
        <w:rPr>
          <w:rFonts w:ascii="Times New Roman" w:hAnsi="Times New Roman" w:cs="Times New Roman"/>
        </w:rPr>
        <w:t>Bonilla-</w:t>
      </w:r>
      <w:proofErr w:type="spellStart"/>
      <w:r w:rsidRPr="00EF28F0">
        <w:rPr>
          <w:rFonts w:ascii="Times New Roman" w:hAnsi="Times New Roman" w:cs="Times New Roman"/>
        </w:rPr>
        <w:t>Chacín</w:t>
      </w:r>
      <w:proofErr w:type="spellEnd"/>
      <w:r w:rsidRPr="00EF28F0">
        <w:rPr>
          <w:rFonts w:ascii="Times New Roman" w:hAnsi="Times New Roman" w:cs="Times New Roman"/>
        </w:rPr>
        <w:t xml:space="preserve">, M., Iglesias, R., </w:t>
      </w:r>
      <w:proofErr w:type="spellStart"/>
      <w:r w:rsidRPr="00EF28F0">
        <w:rPr>
          <w:rFonts w:ascii="Times New Roman" w:hAnsi="Times New Roman" w:cs="Times New Roman"/>
        </w:rPr>
        <w:t>Suaya</w:t>
      </w:r>
      <w:proofErr w:type="spellEnd"/>
      <w:r w:rsidRPr="00EF28F0">
        <w:rPr>
          <w:rFonts w:ascii="Times New Roman" w:hAnsi="Times New Roman" w:cs="Times New Roman"/>
        </w:rPr>
        <w:t xml:space="preserve">, A., </w:t>
      </w:r>
      <w:proofErr w:type="spellStart"/>
      <w:r w:rsidRPr="00EF28F0">
        <w:rPr>
          <w:rFonts w:ascii="Times New Roman" w:hAnsi="Times New Roman" w:cs="Times New Roman"/>
        </w:rPr>
        <w:t>Trezza</w:t>
      </w:r>
      <w:proofErr w:type="spellEnd"/>
      <w:r w:rsidRPr="00EF28F0">
        <w:rPr>
          <w:rFonts w:ascii="Times New Roman" w:hAnsi="Times New Roman" w:cs="Times New Roman"/>
        </w:rPr>
        <w:t xml:space="preserve">, C., </w:t>
      </w:r>
      <w:proofErr w:type="spellStart"/>
      <w:r w:rsidRPr="00EF28F0">
        <w:rPr>
          <w:rFonts w:ascii="Times New Roman" w:hAnsi="Times New Roman" w:cs="Times New Roman"/>
        </w:rPr>
        <w:t>Macías</w:t>
      </w:r>
      <w:proofErr w:type="spellEnd"/>
      <w:r w:rsidRPr="00EF28F0">
        <w:rPr>
          <w:rFonts w:ascii="Times New Roman" w:hAnsi="Times New Roman" w:cs="Times New Roman"/>
        </w:rPr>
        <w:t>, C. 2016.</w:t>
      </w:r>
      <w:proofErr w:type="gramEnd"/>
      <w:r w:rsidRPr="00EF28F0">
        <w:rPr>
          <w:rFonts w:ascii="Times New Roman" w:hAnsi="Times New Roman" w:cs="Times New Roman"/>
        </w:rPr>
        <w:t xml:space="preserve"> Learning </w:t>
      </w:r>
      <w:proofErr w:type="gramStart"/>
      <w:r w:rsidRPr="00EF28F0">
        <w:rPr>
          <w:rFonts w:ascii="Times New Roman" w:hAnsi="Times New Roman" w:cs="Times New Roman"/>
        </w:rPr>
        <w:t>From</w:t>
      </w:r>
      <w:proofErr w:type="gramEnd"/>
      <w:r w:rsidRPr="00EF28F0">
        <w:rPr>
          <w:rFonts w:ascii="Times New Roman" w:hAnsi="Times New Roman" w:cs="Times New Roman"/>
        </w:rPr>
        <w:t xml:space="preserve"> The Mexican Experience With Taxes On Sugar-Sweetened Beverages And Energy-Dense Foods Of Low Nutritional Value. </w:t>
      </w:r>
      <w:r w:rsidRPr="00EF28F0">
        <w:rPr>
          <w:rFonts w:ascii="Times New Roman" w:hAnsi="Times New Roman" w:cs="Times New Roman"/>
          <w:i/>
          <w:iCs/>
        </w:rPr>
        <w:t>Health, Nutrition and Population Discussion Paper</w:t>
      </w:r>
      <w:r w:rsidRPr="00EF28F0">
        <w:rPr>
          <w:rFonts w:ascii="Times New Roman" w:hAnsi="Times New Roman" w:cs="Times New Roman"/>
        </w:rPr>
        <w:t xml:space="preserve">, </w:t>
      </w:r>
      <w:proofErr w:type="gramStart"/>
      <w:r w:rsidRPr="00EF28F0">
        <w:rPr>
          <w:rFonts w:ascii="Times New Roman" w:hAnsi="Times New Roman" w:cs="Times New Roman"/>
        </w:rPr>
        <w:t>The</w:t>
      </w:r>
      <w:proofErr w:type="gramEnd"/>
      <w:r w:rsidRPr="00EF28F0">
        <w:rPr>
          <w:rFonts w:ascii="Times New Roman" w:hAnsi="Times New Roman" w:cs="Times New Roman"/>
        </w:rPr>
        <w:t xml:space="preserve"> World Bank.</w:t>
      </w:r>
    </w:p>
    <w:p w:rsidR="004D69D3" w:rsidRPr="00EF28F0" w:rsidRDefault="00E86CCB" w:rsidP="00226FA6">
      <w:pPr>
        <w:spacing w:after="100"/>
        <w:ind w:left="425" w:hanging="425"/>
        <w:jc w:val="both"/>
        <w:rPr>
          <w:rFonts w:ascii="Times New Roman" w:hAnsi="Times New Roman" w:cs="Times New Roman"/>
        </w:rPr>
      </w:pPr>
      <w:proofErr w:type="spellStart"/>
      <w:proofErr w:type="gramStart"/>
      <w:r w:rsidRPr="00EF28F0">
        <w:rPr>
          <w:rFonts w:ascii="Times New Roman" w:hAnsi="Times New Roman" w:cs="Times New Roman"/>
        </w:rPr>
        <w:t>Colchero</w:t>
      </w:r>
      <w:proofErr w:type="spellEnd"/>
      <w:r w:rsidRPr="00EF28F0">
        <w:rPr>
          <w:rFonts w:ascii="Times New Roman" w:hAnsi="Times New Roman" w:cs="Times New Roman"/>
        </w:rPr>
        <w:t xml:space="preserve"> M.A., Salgado J.C., </w:t>
      </w:r>
      <w:proofErr w:type="spellStart"/>
      <w:r w:rsidRPr="00EF28F0">
        <w:rPr>
          <w:rFonts w:ascii="Times New Roman" w:hAnsi="Times New Roman" w:cs="Times New Roman"/>
        </w:rPr>
        <w:t>Unar-Mun</w:t>
      </w:r>
      <w:r w:rsidR="001628C3" w:rsidRPr="00EF28F0">
        <w:rPr>
          <w:rFonts w:ascii="Times New Roman" w:hAnsi="Times New Roman" w:cs="Times New Roman"/>
        </w:rPr>
        <w:t>guía</w:t>
      </w:r>
      <w:proofErr w:type="spellEnd"/>
      <w:r w:rsidR="001628C3" w:rsidRPr="00EF28F0">
        <w:rPr>
          <w:rFonts w:ascii="Times New Roman" w:hAnsi="Times New Roman" w:cs="Times New Roman"/>
        </w:rPr>
        <w:t xml:space="preserve"> M., Hernández-Avila M., Rivera-</w:t>
      </w:r>
      <w:proofErr w:type="spellStart"/>
      <w:r w:rsidR="001628C3" w:rsidRPr="00EF28F0">
        <w:rPr>
          <w:rFonts w:ascii="Times New Roman" w:hAnsi="Times New Roman" w:cs="Times New Roman"/>
        </w:rPr>
        <w:t>Dommarco</w:t>
      </w:r>
      <w:proofErr w:type="spellEnd"/>
      <w:r w:rsidR="001628C3" w:rsidRPr="00EF28F0">
        <w:rPr>
          <w:rFonts w:ascii="Times New Roman" w:hAnsi="Times New Roman" w:cs="Times New Roman"/>
        </w:rPr>
        <w:t xml:space="preserve"> J.A. 2015.</w:t>
      </w:r>
      <w:proofErr w:type="gramEnd"/>
      <w:r w:rsidR="001628C3" w:rsidRPr="00EF28F0">
        <w:rPr>
          <w:rFonts w:ascii="Times New Roman" w:hAnsi="Times New Roman" w:cs="Times New Roman"/>
        </w:rPr>
        <w:t xml:space="preserve"> </w:t>
      </w:r>
      <w:r w:rsidRPr="00EF28F0">
        <w:rPr>
          <w:rFonts w:ascii="Times New Roman" w:hAnsi="Times New Roman" w:cs="Times New Roman"/>
        </w:rPr>
        <w:t>Price elasticity of the demand for sugar sweetened bever</w:t>
      </w:r>
      <w:r w:rsidR="001628C3" w:rsidRPr="00EF28F0">
        <w:rPr>
          <w:rFonts w:ascii="Times New Roman" w:hAnsi="Times New Roman" w:cs="Times New Roman"/>
        </w:rPr>
        <w:t>ages and soft drinks in Mexico.</w:t>
      </w:r>
      <w:r w:rsidRPr="00EF28F0">
        <w:rPr>
          <w:rFonts w:ascii="Times New Roman" w:hAnsi="Times New Roman" w:cs="Times New Roman"/>
        </w:rPr>
        <w:t xml:space="preserve">  </w:t>
      </w:r>
      <w:r w:rsidR="001628C3" w:rsidRPr="00EF28F0">
        <w:rPr>
          <w:rFonts w:ascii="Times New Roman" w:hAnsi="Times New Roman" w:cs="Times New Roman"/>
          <w:i/>
          <w:iCs/>
        </w:rPr>
        <w:t>Economics and Human Biology</w:t>
      </w:r>
      <w:r w:rsidR="001628C3" w:rsidRPr="00EF28F0">
        <w:rPr>
          <w:rFonts w:ascii="Times New Roman" w:hAnsi="Times New Roman" w:cs="Times New Roman"/>
        </w:rPr>
        <w:t xml:space="preserve"> </w:t>
      </w:r>
      <w:proofErr w:type="gramStart"/>
      <w:r w:rsidR="001628C3" w:rsidRPr="00EF28F0">
        <w:rPr>
          <w:rFonts w:ascii="Times New Roman" w:hAnsi="Times New Roman" w:cs="Times New Roman"/>
        </w:rPr>
        <w:t>19:</w:t>
      </w:r>
      <w:proofErr w:type="gramEnd"/>
      <w:r w:rsidRPr="00EF28F0">
        <w:rPr>
          <w:rFonts w:ascii="Times New Roman" w:hAnsi="Times New Roman" w:cs="Times New Roman"/>
        </w:rPr>
        <w:t>(</w:t>
      </w:r>
      <w:r w:rsidR="001628C3" w:rsidRPr="00EF28F0">
        <w:rPr>
          <w:rFonts w:ascii="Times New Roman" w:hAnsi="Times New Roman" w:cs="Times New Roman"/>
        </w:rPr>
        <w:t>1</w:t>
      </w:r>
      <w:r w:rsidRPr="00EF28F0">
        <w:rPr>
          <w:rFonts w:ascii="Times New Roman" w:hAnsi="Times New Roman" w:cs="Times New Roman"/>
        </w:rPr>
        <w:t>) 129–137</w:t>
      </w:r>
      <w:r w:rsidR="001628C3" w:rsidRPr="00EF28F0">
        <w:rPr>
          <w:rFonts w:ascii="Times New Roman" w:hAnsi="Times New Roman" w:cs="Times New Roman"/>
        </w:rPr>
        <w:t>.</w:t>
      </w:r>
    </w:p>
    <w:p w:rsidR="00BD6927" w:rsidRDefault="004D69D3" w:rsidP="00BD6927">
      <w:pPr>
        <w:ind w:left="425" w:hanging="425"/>
        <w:jc w:val="both"/>
        <w:rPr>
          <w:rFonts w:ascii="Times New Roman" w:hAnsi="Times New Roman" w:cs="Times New Roman"/>
          <w:bCs/>
        </w:rPr>
      </w:pPr>
      <w:proofErr w:type="spellStart"/>
      <w:r w:rsidRPr="00EF28F0">
        <w:rPr>
          <w:rFonts w:ascii="Times New Roman" w:hAnsi="Times New Roman" w:cs="Times New Roman"/>
        </w:rPr>
        <w:t>Colchero</w:t>
      </w:r>
      <w:proofErr w:type="spellEnd"/>
      <w:r w:rsidRPr="00EF28F0">
        <w:rPr>
          <w:rFonts w:ascii="Times New Roman" w:hAnsi="Times New Roman" w:cs="Times New Roman"/>
        </w:rPr>
        <w:t xml:space="preserve"> M.A., </w:t>
      </w:r>
      <w:proofErr w:type="spellStart"/>
      <w:r w:rsidRPr="00EF28F0">
        <w:rPr>
          <w:rFonts w:ascii="Times New Roman" w:hAnsi="Times New Roman" w:cs="Times New Roman"/>
        </w:rPr>
        <w:t>Popkin</w:t>
      </w:r>
      <w:proofErr w:type="spellEnd"/>
      <w:r w:rsidRPr="00EF28F0">
        <w:rPr>
          <w:rFonts w:ascii="Times New Roman" w:hAnsi="Times New Roman" w:cs="Times New Roman"/>
        </w:rPr>
        <w:t>, B.M., Rivera-</w:t>
      </w:r>
      <w:proofErr w:type="spellStart"/>
      <w:r w:rsidRPr="00EF28F0">
        <w:rPr>
          <w:rFonts w:ascii="Times New Roman" w:hAnsi="Times New Roman" w:cs="Times New Roman"/>
        </w:rPr>
        <w:t>Dommarco</w:t>
      </w:r>
      <w:proofErr w:type="spellEnd"/>
      <w:r w:rsidRPr="00EF28F0">
        <w:rPr>
          <w:rFonts w:ascii="Times New Roman" w:hAnsi="Times New Roman" w:cs="Times New Roman"/>
        </w:rPr>
        <w:t xml:space="preserve"> J.A., Wen Ng, S. 2016.</w:t>
      </w:r>
      <w:r w:rsidRPr="00EF28F0">
        <w:rPr>
          <w:rFonts w:ascii="Times New Roman" w:hAnsi="Times New Roman" w:cs="Times New Roman"/>
          <w:bCs/>
        </w:rPr>
        <w:t xml:space="preserve"> Beverage purchases from stores in Mexico under the excise tax on sugar sweetened beverages: observational study. </w:t>
      </w:r>
      <w:r w:rsidRPr="00EF28F0">
        <w:rPr>
          <w:rFonts w:ascii="Times New Roman" w:hAnsi="Times New Roman" w:cs="Times New Roman"/>
          <w:bCs/>
          <w:i/>
          <w:iCs/>
        </w:rPr>
        <w:t>British Medical Journal</w:t>
      </w:r>
      <w:r w:rsidR="00476DDD">
        <w:rPr>
          <w:rFonts w:ascii="Times New Roman" w:hAnsi="Times New Roman" w:cs="Times New Roman"/>
          <w:bCs/>
        </w:rPr>
        <w:t xml:space="preserve"> 352:h6704 from</w:t>
      </w:r>
    </w:p>
    <w:p w:rsidR="004D69D3" w:rsidRPr="00EF28F0" w:rsidRDefault="00BD6927" w:rsidP="00226FA6">
      <w:pPr>
        <w:spacing w:after="100"/>
        <w:ind w:left="425" w:hanging="425"/>
        <w:jc w:val="both"/>
        <w:rPr>
          <w:rFonts w:ascii="Times New Roman" w:hAnsi="Times New Roman" w:cs="Times New Roman"/>
          <w:bCs/>
        </w:rPr>
      </w:pPr>
      <w:r>
        <w:rPr>
          <w:rFonts w:ascii="Times New Roman" w:hAnsi="Times New Roman" w:cs="Times New Roman"/>
          <w:bCs/>
        </w:rPr>
        <w:tab/>
      </w:r>
      <w:hyperlink r:id="rId83" w:history="1">
        <w:r w:rsidR="004C53F4" w:rsidRPr="00EF28F0">
          <w:rPr>
            <w:rStyle w:val="Hyperlink"/>
            <w:rFonts w:ascii="Times New Roman" w:hAnsi="Times New Roman" w:cs="Times New Roman"/>
            <w:bCs/>
          </w:rPr>
          <w:t>http://dx.doi.org/10.1136/bmj.h6704</w:t>
        </w:r>
      </w:hyperlink>
    </w:p>
    <w:p w:rsidR="004C53F4" w:rsidRPr="00EF28F0" w:rsidRDefault="004C53F4" w:rsidP="00226FA6">
      <w:pPr>
        <w:spacing w:after="100"/>
        <w:ind w:left="425" w:hanging="425"/>
        <w:jc w:val="both"/>
        <w:rPr>
          <w:rFonts w:ascii="Times New Roman" w:hAnsi="Times New Roman" w:cs="Times New Roman"/>
        </w:rPr>
      </w:pPr>
      <w:proofErr w:type="spellStart"/>
      <w:r w:rsidRPr="00EF28F0">
        <w:rPr>
          <w:rFonts w:ascii="Times New Roman" w:hAnsi="Times New Roman" w:cs="Times New Roman"/>
          <w:color w:val="222222"/>
          <w:shd w:val="clear" w:color="auto" w:fill="FFFFFF"/>
          <w:lang w:val="en-NZ"/>
        </w:rPr>
        <w:t>Co</w:t>
      </w:r>
      <w:r w:rsidR="008D7D40" w:rsidRPr="00EF28F0">
        <w:rPr>
          <w:rFonts w:ascii="Times New Roman" w:hAnsi="Times New Roman" w:cs="Times New Roman"/>
          <w:color w:val="222222"/>
          <w:shd w:val="clear" w:color="auto" w:fill="FFFFFF"/>
          <w:lang w:val="en-NZ"/>
        </w:rPr>
        <w:t>l</w:t>
      </w:r>
      <w:r w:rsidRPr="00EF28F0">
        <w:rPr>
          <w:rFonts w:ascii="Times New Roman" w:hAnsi="Times New Roman" w:cs="Times New Roman"/>
          <w:color w:val="222222"/>
          <w:shd w:val="clear" w:color="auto" w:fill="FFFFFF"/>
          <w:lang w:val="en-NZ"/>
        </w:rPr>
        <w:t>chero</w:t>
      </w:r>
      <w:proofErr w:type="spellEnd"/>
      <w:r w:rsidRPr="00EF28F0">
        <w:rPr>
          <w:rFonts w:ascii="Times New Roman" w:hAnsi="Times New Roman" w:cs="Times New Roman"/>
          <w:color w:val="222222"/>
          <w:shd w:val="clear" w:color="auto" w:fill="FFFFFF"/>
          <w:lang w:val="en-NZ"/>
        </w:rPr>
        <w:t>, M.A., Rivera-</w:t>
      </w:r>
      <w:proofErr w:type="spellStart"/>
      <w:r w:rsidRPr="00EF28F0">
        <w:rPr>
          <w:rFonts w:ascii="Times New Roman" w:hAnsi="Times New Roman" w:cs="Times New Roman"/>
          <w:color w:val="222222"/>
          <w:shd w:val="clear" w:color="auto" w:fill="FFFFFF"/>
          <w:lang w:val="en-NZ"/>
        </w:rPr>
        <w:t>Dommarc</w:t>
      </w:r>
      <w:r w:rsidR="008D7D40" w:rsidRPr="00EF28F0">
        <w:rPr>
          <w:rFonts w:ascii="Times New Roman" w:hAnsi="Times New Roman" w:cs="Times New Roman"/>
          <w:color w:val="222222"/>
          <w:shd w:val="clear" w:color="auto" w:fill="FFFFFF"/>
          <w:lang w:val="en-NZ"/>
        </w:rPr>
        <w:t>o</w:t>
      </w:r>
      <w:proofErr w:type="spellEnd"/>
      <w:r w:rsidR="008D7D40" w:rsidRPr="00EF28F0">
        <w:rPr>
          <w:rFonts w:ascii="Times New Roman" w:hAnsi="Times New Roman" w:cs="Times New Roman"/>
          <w:color w:val="222222"/>
          <w:shd w:val="clear" w:color="auto" w:fill="FFFFFF"/>
          <w:lang w:val="en-NZ"/>
        </w:rPr>
        <w:t xml:space="preserve">, J., </w:t>
      </w:r>
      <w:proofErr w:type="spellStart"/>
      <w:r w:rsidR="008D7D40" w:rsidRPr="00EF28F0">
        <w:rPr>
          <w:rFonts w:ascii="Times New Roman" w:hAnsi="Times New Roman" w:cs="Times New Roman"/>
          <w:color w:val="222222"/>
          <w:shd w:val="clear" w:color="auto" w:fill="FFFFFF"/>
          <w:lang w:val="en-NZ"/>
        </w:rPr>
        <w:t>Popkin</w:t>
      </w:r>
      <w:proofErr w:type="spellEnd"/>
      <w:r w:rsidR="008D7D40" w:rsidRPr="00EF28F0">
        <w:rPr>
          <w:rFonts w:ascii="Times New Roman" w:hAnsi="Times New Roman" w:cs="Times New Roman"/>
          <w:color w:val="222222"/>
          <w:shd w:val="clear" w:color="auto" w:fill="FFFFFF"/>
          <w:lang w:val="en-NZ"/>
        </w:rPr>
        <w:t>, B.M. and Ng, S.</w:t>
      </w:r>
      <w:r w:rsidRPr="00EF28F0">
        <w:rPr>
          <w:rFonts w:ascii="Times New Roman" w:hAnsi="Times New Roman" w:cs="Times New Roman"/>
          <w:color w:val="222222"/>
          <w:shd w:val="clear" w:color="auto" w:fill="FFFFFF"/>
          <w:lang w:val="en-NZ"/>
        </w:rPr>
        <w:t xml:space="preserve"> 2017. </w:t>
      </w:r>
      <w:proofErr w:type="gramStart"/>
      <w:r w:rsidRPr="00EF28F0">
        <w:rPr>
          <w:rFonts w:ascii="Times New Roman" w:hAnsi="Times New Roman" w:cs="Times New Roman"/>
          <w:color w:val="222222"/>
          <w:shd w:val="clear" w:color="auto" w:fill="FFFFFF"/>
        </w:rPr>
        <w:t>In Mexico, Evidence Of Sustained Consumer Response Two Years After Implementing A Sugar-Sweetened Beverage Tax.</w:t>
      </w:r>
      <w:proofErr w:type="gramEnd"/>
      <w:r w:rsidRPr="00EF28F0">
        <w:rPr>
          <w:rStyle w:val="apple-converted-space"/>
          <w:rFonts w:ascii="Times New Roman" w:hAnsi="Times New Roman" w:cs="Times New Roman"/>
          <w:color w:val="222222"/>
          <w:shd w:val="clear" w:color="auto" w:fill="FFFFFF"/>
        </w:rPr>
        <w:t> </w:t>
      </w:r>
      <w:r w:rsidRPr="00EF28F0">
        <w:rPr>
          <w:rFonts w:ascii="Times New Roman" w:hAnsi="Times New Roman" w:cs="Times New Roman"/>
          <w:i/>
          <w:iCs/>
          <w:color w:val="222222"/>
          <w:shd w:val="clear" w:color="auto" w:fill="FFFFFF"/>
        </w:rPr>
        <w:t>Health Affairs</w:t>
      </w:r>
      <w:r w:rsidR="008D7D40" w:rsidRPr="00EF28F0">
        <w:rPr>
          <w:rFonts w:ascii="Times New Roman" w:hAnsi="Times New Roman" w:cs="Times New Roman"/>
          <w:color w:val="222222"/>
          <w:shd w:val="clear" w:color="auto" w:fill="FFFFFF"/>
        </w:rPr>
        <w:t xml:space="preserve"> 36(3): 1-</w:t>
      </w:r>
      <w:r w:rsidRPr="00EF28F0">
        <w:rPr>
          <w:rFonts w:ascii="Times New Roman" w:hAnsi="Times New Roman" w:cs="Times New Roman"/>
          <w:color w:val="222222"/>
          <w:shd w:val="clear" w:color="auto" w:fill="FFFFFF"/>
        </w:rPr>
        <w:t>7.</w:t>
      </w:r>
    </w:p>
    <w:p w:rsidR="00A753A1" w:rsidRPr="00EF28F0" w:rsidRDefault="00A753A1" w:rsidP="00226FA6">
      <w:pPr>
        <w:spacing w:after="100"/>
        <w:ind w:left="425" w:hanging="425"/>
        <w:jc w:val="both"/>
        <w:rPr>
          <w:rFonts w:ascii="Times New Roman" w:hAnsi="Times New Roman" w:cs="Times New Roman"/>
        </w:rPr>
      </w:pPr>
      <w:r w:rsidRPr="00EF28F0">
        <w:rPr>
          <w:rFonts w:ascii="Times New Roman" w:hAnsi="Times New Roman" w:cs="Times New Roman"/>
        </w:rPr>
        <w:t xml:space="preserve">Cox, T., </w:t>
      </w:r>
      <w:proofErr w:type="spellStart"/>
      <w:r w:rsidRPr="00EF28F0">
        <w:rPr>
          <w:rFonts w:ascii="Times New Roman" w:hAnsi="Times New Roman" w:cs="Times New Roman"/>
        </w:rPr>
        <w:t>Wohlgenant</w:t>
      </w:r>
      <w:proofErr w:type="spellEnd"/>
      <w:r w:rsidRPr="00EF28F0">
        <w:rPr>
          <w:rFonts w:ascii="Times New Roman" w:hAnsi="Times New Roman" w:cs="Times New Roman"/>
        </w:rPr>
        <w:t xml:space="preserve">, M. 1986. </w:t>
      </w:r>
      <w:proofErr w:type="gramStart"/>
      <w:r w:rsidRPr="00EF28F0">
        <w:rPr>
          <w:rFonts w:ascii="Times New Roman" w:hAnsi="Times New Roman" w:cs="Times New Roman"/>
        </w:rPr>
        <w:t>Prices and quality effects in cross-sectional demand analysis.</w:t>
      </w:r>
      <w:proofErr w:type="gramEnd"/>
      <w:r w:rsidRPr="00EF28F0">
        <w:rPr>
          <w:rFonts w:ascii="Times New Roman" w:hAnsi="Times New Roman" w:cs="Times New Roman"/>
        </w:rPr>
        <w:t xml:space="preserve"> </w:t>
      </w:r>
      <w:r w:rsidRPr="00EF28F0">
        <w:rPr>
          <w:rFonts w:ascii="Times New Roman" w:hAnsi="Times New Roman" w:cs="Times New Roman"/>
          <w:i/>
          <w:iCs/>
        </w:rPr>
        <w:t>American Journal of Agricultural Economics</w:t>
      </w:r>
      <w:r w:rsidRPr="00EF28F0">
        <w:rPr>
          <w:rFonts w:ascii="Times New Roman" w:hAnsi="Times New Roman" w:cs="Times New Roman"/>
        </w:rPr>
        <w:t xml:space="preserve"> </w:t>
      </w:r>
      <w:r w:rsidRPr="00EF28F0">
        <w:rPr>
          <w:rFonts w:ascii="Times New Roman" w:hAnsi="Times New Roman" w:cs="Times New Roman"/>
          <w:iCs/>
        </w:rPr>
        <w:t>68</w:t>
      </w:r>
      <w:r w:rsidRPr="00EF28F0">
        <w:rPr>
          <w:rFonts w:ascii="Times New Roman" w:hAnsi="Times New Roman" w:cs="Times New Roman"/>
        </w:rPr>
        <w:t>(4): 908-919.</w:t>
      </w:r>
    </w:p>
    <w:p w:rsidR="009965E9" w:rsidRPr="00EF28F0" w:rsidRDefault="007563A5" w:rsidP="00226FA6">
      <w:pPr>
        <w:spacing w:after="100"/>
        <w:ind w:left="425" w:hanging="425"/>
        <w:jc w:val="both"/>
        <w:rPr>
          <w:rFonts w:ascii="Times New Roman" w:hAnsi="Times New Roman" w:cs="Times New Roman"/>
          <w:spacing w:val="-2"/>
        </w:rPr>
      </w:pPr>
      <w:proofErr w:type="gramStart"/>
      <w:r w:rsidRPr="00EF28F0">
        <w:rPr>
          <w:rFonts w:ascii="Times New Roman" w:hAnsi="Times New Roman" w:cs="Times New Roman"/>
          <w:spacing w:val="-2"/>
        </w:rPr>
        <w:t>Deaton, A. 1987.</w:t>
      </w:r>
      <w:proofErr w:type="gramEnd"/>
      <w:r w:rsidR="009965E9" w:rsidRPr="00EF28F0">
        <w:rPr>
          <w:rFonts w:ascii="Times New Roman" w:hAnsi="Times New Roman" w:cs="Times New Roman"/>
          <w:spacing w:val="-2"/>
        </w:rPr>
        <w:t xml:space="preserve"> </w:t>
      </w:r>
      <w:proofErr w:type="gramStart"/>
      <w:r w:rsidR="009965E9" w:rsidRPr="00EF28F0">
        <w:rPr>
          <w:rFonts w:ascii="Times New Roman" w:hAnsi="Times New Roman" w:cs="Times New Roman"/>
          <w:spacing w:val="-2"/>
        </w:rPr>
        <w:t>Estimation of own-and cross-price elasticities from household survey data.</w:t>
      </w:r>
      <w:proofErr w:type="gramEnd"/>
      <w:r w:rsidR="009965E9" w:rsidRPr="00EF28F0">
        <w:rPr>
          <w:rFonts w:ascii="Times New Roman" w:hAnsi="Times New Roman" w:cs="Times New Roman"/>
          <w:spacing w:val="-2"/>
        </w:rPr>
        <w:t> </w:t>
      </w:r>
      <w:r w:rsidR="009965E9" w:rsidRPr="00EF28F0">
        <w:rPr>
          <w:rFonts w:ascii="Times New Roman" w:hAnsi="Times New Roman" w:cs="Times New Roman"/>
          <w:i/>
          <w:iCs/>
          <w:spacing w:val="-2"/>
        </w:rPr>
        <w:t>Journal of Econometrics</w:t>
      </w:r>
      <w:r w:rsidR="009965E9" w:rsidRPr="00EF28F0">
        <w:rPr>
          <w:rFonts w:ascii="Times New Roman" w:hAnsi="Times New Roman" w:cs="Times New Roman"/>
          <w:spacing w:val="-2"/>
        </w:rPr>
        <w:t> </w:t>
      </w:r>
      <w:r w:rsidR="009965E9" w:rsidRPr="00EF28F0">
        <w:rPr>
          <w:rFonts w:ascii="Times New Roman" w:hAnsi="Times New Roman" w:cs="Times New Roman"/>
          <w:iCs/>
          <w:spacing w:val="-2"/>
        </w:rPr>
        <w:t>36</w:t>
      </w:r>
      <w:r w:rsidR="009965E9" w:rsidRPr="00EF28F0">
        <w:rPr>
          <w:rFonts w:ascii="Times New Roman" w:hAnsi="Times New Roman" w:cs="Times New Roman"/>
          <w:spacing w:val="-2"/>
        </w:rPr>
        <w:t>(1): 7-30.</w:t>
      </w:r>
    </w:p>
    <w:p w:rsidR="001515F8" w:rsidRPr="00EF28F0" w:rsidRDefault="009E759F" w:rsidP="00226FA6">
      <w:pPr>
        <w:spacing w:after="100"/>
        <w:ind w:left="425" w:hanging="425"/>
        <w:jc w:val="both"/>
        <w:rPr>
          <w:rFonts w:ascii="Times New Roman" w:hAnsi="Times New Roman" w:cs="Times New Roman"/>
          <w:lang w:val="en-NZ"/>
        </w:rPr>
      </w:pPr>
      <w:proofErr w:type="gramStart"/>
      <w:r w:rsidRPr="00EF28F0">
        <w:rPr>
          <w:rFonts w:ascii="Times New Roman" w:hAnsi="Times New Roman" w:cs="Times New Roman"/>
          <w:spacing w:val="-2"/>
        </w:rPr>
        <w:t>Deaton, A. 1988.</w:t>
      </w:r>
      <w:proofErr w:type="gramEnd"/>
      <w:r w:rsidR="001515F8" w:rsidRPr="00EF28F0">
        <w:rPr>
          <w:rFonts w:ascii="Times New Roman" w:hAnsi="Times New Roman" w:cs="Times New Roman"/>
          <w:spacing w:val="-2"/>
        </w:rPr>
        <w:t xml:space="preserve"> </w:t>
      </w:r>
      <w:proofErr w:type="gramStart"/>
      <w:r w:rsidR="001515F8" w:rsidRPr="00EF28F0">
        <w:rPr>
          <w:rFonts w:ascii="Times New Roman" w:hAnsi="Times New Roman" w:cs="Times New Roman"/>
          <w:spacing w:val="-2"/>
        </w:rPr>
        <w:t>Quality, quantity, and spatial variation of price.</w:t>
      </w:r>
      <w:proofErr w:type="gramEnd"/>
      <w:r w:rsidR="001515F8" w:rsidRPr="00EF28F0">
        <w:rPr>
          <w:rFonts w:ascii="Times New Roman" w:hAnsi="Times New Roman" w:cs="Times New Roman"/>
          <w:spacing w:val="-2"/>
        </w:rPr>
        <w:t xml:space="preserve"> </w:t>
      </w:r>
      <w:r w:rsidR="001515F8" w:rsidRPr="00EF28F0">
        <w:rPr>
          <w:rFonts w:ascii="Times New Roman" w:hAnsi="Times New Roman" w:cs="Times New Roman"/>
          <w:i/>
          <w:iCs/>
          <w:spacing w:val="-2"/>
        </w:rPr>
        <w:t>American Economic Review</w:t>
      </w:r>
      <w:r w:rsidR="001515F8" w:rsidRPr="00EF28F0">
        <w:rPr>
          <w:rFonts w:ascii="Times New Roman" w:hAnsi="Times New Roman" w:cs="Times New Roman"/>
          <w:spacing w:val="-2"/>
        </w:rPr>
        <w:t xml:space="preserve"> 78</w:t>
      </w:r>
      <w:r w:rsidR="00C9228C" w:rsidRPr="00EF28F0">
        <w:rPr>
          <w:rFonts w:ascii="Times New Roman" w:hAnsi="Times New Roman" w:cs="Times New Roman"/>
          <w:spacing w:val="-2"/>
        </w:rPr>
        <w:t>(3):</w:t>
      </w:r>
      <w:r w:rsidR="001515F8" w:rsidRPr="00EF28F0">
        <w:rPr>
          <w:rFonts w:ascii="Times New Roman" w:hAnsi="Times New Roman" w:cs="Times New Roman"/>
          <w:spacing w:val="-2"/>
        </w:rPr>
        <w:t xml:space="preserve"> 418-430.</w:t>
      </w:r>
    </w:p>
    <w:p w:rsidR="000F3DB9" w:rsidRPr="00EF28F0" w:rsidRDefault="000F3DB9" w:rsidP="00226FA6">
      <w:pPr>
        <w:spacing w:after="100"/>
        <w:ind w:left="425" w:hanging="425"/>
        <w:jc w:val="both"/>
        <w:rPr>
          <w:rFonts w:ascii="Times New Roman" w:hAnsi="Times New Roman" w:cs="Times New Roman"/>
          <w:bCs/>
        </w:rPr>
      </w:pPr>
      <w:proofErr w:type="gramStart"/>
      <w:r w:rsidRPr="00EF28F0">
        <w:rPr>
          <w:rFonts w:ascii="Times New Roman" w:hAnsi="Times New Roman" w:cs="Times New Roman"/>
          <w:bCs/>
        </w:rPr>
        <w:t>Deaton, A. 1989.</w:t>
      </w:r>
      <w:proofErr w:type="gramEnd"/>
      <w:r w:rsidRPr="00EF28F0">
        <w:rPr>
          <w:rFonts w:ascii="Times New Roman" w:hAnsi="Times New Roman" w:cs="Times New Roman"/>
          <w:bCs/>
        </w:rPr>
        <w:t xml:space="preserve"> </w:t>
      </w:r>
      <w:proofErr w:type="gramStart"/>
      <w:r w:rsidRPr="00EF28F0">
        <w:rPr>
          <w:rFonts w:ascii="Times New Roman" w:hAnsi="Times New Roman" w:cs="Times New Roman"/>
          <w:bCs/>
        </w:rPr>
        <w:t>Household survey data and pricing policies in developing countries.</w:t>
      </w:r>
      <w:proofErr w:type="gramEnd"/>
      <w:r w:rsidRPr="00EF28F0">
        <w:rPr>
          <w:rFonts w:ascii="Times New Roman" w:hAnsi="Times New Roman" w:cs="Times New Roman"/>
          <w:bCs/>
        </w:rPr>
        <w:t xml:space="preserve"> </w:t>
      </w:r>
      <w:r w:rsidRPr="00EF28F0">
        <w:rPr>
          <w:rFonts w:ascii="Times New Roman" w:hAnsi="Times New Roman" w:cs="Times New Roman"/>
          <w:bCs/>
          <w:i/>
        </w:rPr>
        <w:t>World Bank Economic Review</w:t>
      </w:r>
      <w:r w:rsidR="00C9228C" w:rsidRPr="00EF28F0">
        <w:rPr>
          <w:rFonts w:ascii="Times New Roman" w:hAnsi="Times New Roman" w:cs="Times New Roman"/>
          <w:bCs/>
        </w:rPr>
        <w:t xml:space="preserve"> 3(3):</w:t>
      </w:r>
      <w:r w:rsidRPr="00EF28F0">
        <w:rPr>
          <w:rFonts w:ascii="Times New Roman" w:hAnsi="Times New Roman" w:cs="Times New Roman"/>
          <w:bCs/>
        </w:rPr>
        <w:t xml:space="preserve"> 183-210.</w:t>
      </w:r>
    </w:p>
    <w:p w:rsidR="00C9228C" w:rsidRPr="00EF28F0" w:rsidRDefault="007563A5" w:rsidP="00226FA6">
      <w:pPr>
        <w:spacing w:after="100"/>
        <w:ind w:left="425" w:hanging="425"/>
        <w:jc w:val="both"/>
        <w:rPr>
          <w:rFonts w:ascii="Times New Roman" w:eastAsia="Malgun Gothic" w:hAnsi="Times New Roman" w:cs="Times New Roman"/>
          <w:spacing w:val="-2"/>
          <w:lang w:eastAsia="en-US"/>
        </w:rPr>
      </w:pPr>
      <w:proofErr w:type="gramStart"/>
      <w:r w:rsidRPr="00EF28F0">
        <w:rPr>
          <w:rFonts w:ascii="Times New Roman" w:hAnsi="Times New Roman" w:cs="Times New Roman"/>
          <w:bCs/>
        </w:rPr>
        <w:t>Deaton, A. 1990.</w:t>
      </w:r>
      <w:proofErr w:type="gramEnd"/>
      <w:r w:rsidR="00C9228C" w:rsidRPr="00EF28F0">
        <w:rPr>
          <w:rFonts w:ascii="Times New Roman" w:eastAsia="Malgun Gothic" w:hAnsi="Times New Roman" w:cs="Times New Roman"/>
          <w:spacing w:val="-2"/>
          <w:lang w:eastAsia="en-US"/>
        </w:rPr>
        <w:t xml:space="preserve"> Price elasticities from survey data: extensions and Indonesian results. </w:t>
      </w:r>
      <w:r w:rsidR="00C9228C" w:rsidRPr="00EF28F0">
        <w:rPr>
          <w:rFonts w:ascii="Times New Roman" w:eastAsia="Malgun Gothic" w:hAnsi="Times New Roman" w:cs="Times New Roman"/>
          <w:i/>
          <w:iCs/>
          <w:spacing w:val="-2"/>
          <w:lang w:eastAsia="en-US"/>
        </w:rPr>
        <w:t>Journal of Econometrics</w:t>
      </w:r>
      <w:r w:rsidR="00C9228C" w:rsidRPr="00EF28F0">
        <w:rPr>
          <w:rFonts w:ascii="Times New Roman" w:eastAsia="Malgun Gothic" w:hAnsi="Times New Roman" w:cs="Times New Roman"/>
          <w:spacing w:val="-2"/>
          <w:lang w:eastAsia="en-US"/>
        </w:rPr>
        <w:t xml:space="preserve"> 44(3): 281-309.</w:t>
      </w:r>
    </w:p>
    <w:p w:rsidR="00663B23" w:rsidRPr="00EF28F0" w:rsidRDefault="00663B23" w:rsidP="00226FA6">
      <w:pPr>
        <w:spacing w:after="100"/>
        <w:ind w:left="425" w:hanging="425"/>
        <w:jc w:val="both"/>
        <w:rPr>
          <w:rFonts w:ascii="Times New Roman" w:hAnsi="Times New Roman" w:cs="Times New Roman"/>
          <w:bCs/>
        </w:rPr>
      </w:pPr>
      <w:proofErr w:type="gramStart"/>
      <w:r w:rsidRPr="00EF28F0">
        <w:rPr>
          <w:rFonts w:ascii="Times New Roman" w:hAnsi="Times New Roman" w:cs="Times New Roman"/>
          <w:bCs/>
        </w:rPr>
        <w:t>Deaton, A. 1997.</w:t>
      </w:r>
      <w:proofErr w:type="gramEnd"/>
      <w:r w:rsidRPr="00EF28F0">
        <w:rPr>
          <w:rFonts w:ascii="Times New Roman" w:hAnsi="Times New Roman" w:cs="Times New Roman"/>
          <w:bCs/>
        </w:rPr>
        <w:t> </w:t>
      </w:r>
      <w:r w:rsidRPr="00EF28F0">
        <w:rPr>
          <w:rFonts w:ascii="Times New Roman" w:hAnsi="Times New Roman" w:cs="Times New Roman"/>
          <w:bCs/>
          <w:i/>
          <w:iCs/>
        </w:rPr>
        <w:t xml:space="preserve">The Analysis of Household Surveys: A </w:t>
      </w:r>
      <w:proofErr w:type="spellStart"/>
      <w:r w:rsidRPr="00EF28F0">
        <w:rPr>
          <w:rFonts w:ascii="Times New Roman" w:hAnsi="Times New Roman" w:cs="Times New Roman"/>
          <w:bCs/>
          <w:i/>
          <w:iCs/>
        </w:rPr>
        <w:t>Microeconometric</w:t>
      </w:r>
      <w:proofErr w:type="spellEnd"/>
      <w:r w:rsidRPr="00EF28F0">
        <w:rPr>
          <w:rFonts w:ascii="Times New Roman" w:hAnsi="Times New Roman" w:cs="Times New Roman"/>
          <w:bCs/>
          <w:i/>
          <w:iCs/>
        </w:rPr>
        <w:t xml:space="preserve"> Approach to Development Policy</w:t>
      </w:r>
      <w:r w:rsidRPr="00EF28F0">
        <w:rPr>
          <w:rFonts w:ascii="Times New Roman" w:hAnsi="Times New Roman" w:cs="Times New Roman"/>
          <w:bCs/>
        </w:rPr>
        <w:t xml:space="preserve">. </w:t>
      </w:r>
      <w:proofErr w:type="gramStart"/>
      <w:r w:rsidRPr="00EF28F0">
        <w:rPr>
          <w:rFonts w:ascii="Times New Roman" w:hAnsi="Times New Roman" w:cs="Times New Roman"/>
          <w:bCs/>
        </w:rPr>
        <w:t>World Bank Publications.</w:t>
      </w:r>
      <w:proofErr w:type="gramEnd"/>
    </w:p>
    <w:p w:rsidR="00606B27" w:rsidRPr="00EF28F0" w:rsidRDefault="00606B27" w:rsidP="00226FA6">
      <w:pPr>
        <w:spacing w:after="100"/>
        <w:ind w:left="425" w:hanging="425"/>
        <w:jc w:val="both"/>
        <w:rPr>
          <w:rFonts w:ascii="Times New Roman" w:hAnsi="Times New Roman" w:cs="Times New Roman"/>
          <w:bCs/>
          <w:lang w:val="es-ES"/>
        </w:rPr>
      </w:pPr>
      <w:r w:rsidRPr="00EF28F0">
        <w:rPr>
          <w:rFonts w:ascii="Times New Roman" w:hAnsi="Times New Roman" w:cs="Times New Roman"/>
          <w:bCs/>
          <w:lang w:val="en-NZ"/>
        </w:rPr>
        <w:t xml:space="preserve">Deaton, A., </w:t>
      </w:r>
      <w:proofErr w:type="spellStart"/>
      <w:r w:rsidRPr="00EF28F0">
        <w:rPr>
          <w:rFonts w:ascii="Times New Roman" w:hAnsi="Times New Roman" w:cs="Times New Roman"/>
          <w:bCs/>
          <w:lang w:val="en-NZ"/>
        </w:rPr>
        <w:t>Muellbauer</w:t>
      </w:r>
      <w:proofErr w:type="spellEnd"/>
      <w:r w:rsidRPr="00EF28F0">
        <w:rPr>
          <w:rFonts w:ascii="Times New Roman" w:hAnsi="Times New Roman" w:cs="Times New Roman"/>
          <w:bCs/>
          <w:lang w:val="en-NZ"/>
        </w:rPr>
        <w:t xml:space="preserve">, J. 1980. </w:t>
      </w:r>
      <w:proofErr w:type="gramStart"/>
      <w:r w:rsidRPr="00EF28F0">
        <w:rPr>
          <w:rFonts w:ascii="Times New Roman" w:hAnsi="Times New Roman" w:cs="Times New Roman"/>
          <w:bCs/>
          <w:lang w:val="en-NZ"/>
        </w:rPr>
        <w:t>An almost ideal demand system.</w:t>
      </w:r>
      <w:proofErr w:type="gramEnd"/>
      <w:r w:rsidRPr="00EF28F0">
        <w:rPr>
          <w:rFonts w:ascii="Times New Roman" w:hAnsi="Times New Roman" w:cs="Times New Roman"/>
          <w:bCs/>
          <w:lang w:val="en-NZ"/>
        </w:rPr>
        <w:t xml:space="preserve"> </w:t>
      </w:r>
      <w:r w:rsidRPr="00EF28F0">
        <w:rPr>
          <w:rFonts w:ascii="Times New Roman" w:hAnsi="Times New Roman" w:cs="Times New Roman"/>
          <w:bCs/>
          <w:i/>
          <w:lang w:val="es-ES"/>
        </w:rPr>
        <w:t xml:space="preserve">American </w:t>
      </w:r>
      <w:proofErr w:type="spellStart"/>
      <w:r w:rsidRPr="00EF28F0">
        <w:rPr>
          <w:rFonts w:ascii="Times New Roman" w:hAnsi="Times New Roman" w:cs="Times New Roman"/>
          <w:bCs/>
          <w:i/>
          <w:lang w:val="es-ES"/>
        </w:rPr>
        <w:t>Economic</w:t>
      </w:r>
      <w:proofErr w:type="spellEnd"/>
      <w:r w:rsidRPr="00EF28F0">
        <w:rPr>
          <w:rFonts w:ascii="Times New Roman" w:hAnsi="Times New Roman" w:cs="Times New Roman"/>
          <w:bCs/>
          <w:i/>
          <w:lang w:val="es-ES"/>
        </w:rPr>
        <w:t xml:space="preserve"> </w:t>
      </w:r>
      <w:proofErr w:type="spellStart"/>
      <w:r w:rsidRPr="00EF28F0">
        <w:rPr>
          <w:rFonts w:ascii="Times New Roman" w:hAnsi="Times New Roman" w:cs="Times New Roman"/>
          <w:bCs/>
          <w:i/>
          <w:lang w:val="es-ES"/>
        </w:rPr>
        <w:t>Review</w:t>
      </w:r>
      <w:proofErr w:type="spellEnd"/>
      <w:r w:rsidRPr="00EF28F0">
        <w:rPr>
          <w:rFonts w:ascii="Times New Roman" w:hAnsi="Times New Roman" w:cs="Times New Roman"/>
          <w:bCs/>
          <w:lang w:val="es-ES"/>
        </w:rPr>
        <w:t xml:space="preserve"> 70(3): 312-326.</w:t>
      </w:r>
    </w:p>
    <w:p w:rsidR="004D69D3" w:rsidRPr="00EF28F0" w:rsidRDefault="004D69D3" w:rsidP="00226FA6">
      <w:pPr>
        <w:spacing w:after="100"/>
        <w:ind w:left="425" w:hanging="425"/>
        <w:jc w:val="both"/>
        <w:rPr>
          <w:rFonts w:ascii="Times New Roman" w:hAnsi="Times New Roman" w:cs="Times New Roman"/>
        </w:rPr>
      </w:pPr>
      <w:r w:rsidRPr="00EF28F0">
        <w:rPr>
          <w:rFonts w:ascii="Times New Roman" w:hAnsi="Times New Roman" w:cs="Times New Roman"/>
          <w:lang w:val="es-ES"/>
        </w:rPr>
        <w:t xml:space="preserve">Fuentes, H.J., Zamudio, A., 2014. Estimación y análisis de la elasticidad precio de la demanda para diferentes tipos de bebidas en México. </w:t>
      </w:r>
      <w:proofErr w:type="spellStart"/>
      <w:r w:rsidRPr="00EF28F0">
        <w:rPr>
          <w:rFonts w:ascii="Times New Roman" w:hAnsi="Times New Roman" w:cs="Times New Roman"/>
          <w:i/>
          <w:iCs/>
        </w:rPr>
        <w:t>Estudios</w:t>
      </w:r>
      <w:proofErr w:type="spellEnd"/>
      <w:r w:rsidRPr="00EF28F0">
        <w:rPr>
          <w:rFonts w:ascii="Times New Roman" w:hAnsi="Times New Roman" w:cs="Times New Roman"/>
          <w:i/>
          <w:iCs/>
        </w:rPr>
        <w:t xml:space="preserve"> </w:t>
      </w:r>
      <w:proofErr w:type="spellStart"/>
      <w:r w:rsidRPr="00EF28F0">
        <w:rPr>
          <w:rFonts w:ascii="Times New Roman" w:hAnsi="Times New Roman" w:cs="Times New Roman"/>
          <w:i/>
          <w:iCs/>
        </w:rPr>
        <w:t>Económicos</w:t>
      </w:r>
      <w:proofErr w:type="spellEnd"/>
      <w:r w:rsidRPr="00EF28F0">
        <w:rPr>
          <w:rFonts w:ascii="Times New Roman" w:hAnsi="Times New Roman" w:cs="Times New Roman"/>
        </w:rPr>
        <w:t xml:space="preserve"> 29(2): 301-316.</w:t>
      </w:r>
    </w:p>
    <w:p w:rsidR="00E049F9" w:rsidRPr="00EF28F0" w:rsidRDefault="00E049F9" w:rsidP="00226FA6">
      <w:pPr>
        <w:spacing w:after="100"/>
        <w:ind w:left="425" w:hanging="425"/>
        <w:jc w:val="both"/>
        <w:rPr>
          <w:rFonts w:ascii="Times New Roman" w:hAnsi="Times New Roman" w:cs="Times New Roman"/>
          <w:bCs/>
          <w:lang w:val="en-NZ"/>
        </w:rPr>
      </w:pPr>
      <w:r w:rsidRPr="00EF28F0">
        <w:rPr>
          <w:rFonts w:ascii="Times New Roman" w:hAnsi="Times New Roman" w:cs="Times New Roman"/>
          <w:bCs/>
          <w:lang w:val="en-NZ"/>
        </w:rPr>
        <w:t xml:space="preserve">Friedman, J., Beegle, K., de </w:t>
      </w:r>
      <w:proofErr w:type="spellStart"/>
      <w:r w:rsidRPr="00EF28F0">
        <w:rPr>
          <w:rFonts w:ascii="Times New Roman" w:hAnsi="Times New Roman" w:cs="Times New Roman"/>
          <w:bCs/>
          <w:lang w:val="en-NZ"/>
        </w:rPr>
        <w:t>Weerdt</w:t>
      </w:r>
      <w:proofErr w:type="spellEnd"/>
      <w:r w:rsidRPr="00EF28F0">
        <w:rPr>
          <w:rFonts w:ascii="Times New Roman" w:hAnsi="Times New Roman" w:cs="Times New Roman"/>
          <w:bCs/>
          <w:lang w:val="en-NZ"/>
        </w:rPr>
        <w:t>, J., Gibson, J. 2017. Decomposing response error in food consumption measurement: Implications for survey design from a randomized survey experiment in Tanzania</w:t>
      </w:r>
      <w:r w:rsidR="00F733C2">
        <w:rPr>
          <w:rFonts w:ascii="Times New Roman" w:hAnsi="Times New Roman" w:cs="Times New Roman"/>
          <w:bCs/>
          <w:lang w:val="en-NZ"/>
        </w:rPr>
        <w:t>'</w:t>
      </w:r>
      <w:r w:rsidRPr="00EF28F0">
        <w:rPr>
          <w:rFonts w:ascii="Times New Roman" w:hAnsi="Times New Roman" w:cs="Times New Roman"/>
          <w:bCs/>
          <w:lang w:val="en-NZ"/>
        </w:rPr>
        <w:t xml:space="preserve"> </w:t>
      </w:r>
      <w:r w:rsidRPr="00EF28F0">
        <w:rPr>
          <w:rFonts w:ascii="Times New Roman" w:hAnsi="Times New Roman" w:cs="Times New Roman"/>
          <w:bCs/>
          <w:i/>
          <w:iCs/>
          <w:lang w:val="en-NZ"/>
        </w:rPr>
        <w:t>Food Policy</w:t>
      </w:r>
      <w:r w:rsidRPr="00EF28F0">
        <w:rPr>
          <w:rFonts w:ascii="Times New Roman" w:hAnsi="Times New Roman" w:cs="Times New Roman"/>
          <w:bCs/>
          <w:lang w:val="en-NZ"/>
        </w:rPr>
        <w:t xml:space="preserve"> (forthcoming). </w:t>
      </w:r>
    </w:p>
    <w:p w:rsidR="009965E9" w:rsidRPr="00EF28F0" w:rsidRDefault="009965E9" w:rsidP="00226FA6">
      <w:pPr>
        <w:spacing w:after="100"/>
        <w:ind w:left="425" w:hanging="425"/>
        <w:jc w:val="both"/>
        <w:rPr>
          <w:rFonts w:ascii="Times New Roman" w:hAnsi="Times New Roman" w:cs="Times New Roman"/>
        </w:rPr>
      </w:pPr>
      <w:r w:rsidRPr="00EF28F0">
        <w:rPr>
          <w:rFonts w:ascii="Times New Roman" w:hAnsi="Times New Roman" w:cs="Times New Roman"/>
        </w:rPr>
        <w:t>Gibson, J., Kim, B. 2013. Quality, quantity, and nutritional impacts of rice price changes in Vietnam. </w:t>
      </w:r>
      <w:r w:rsidRPr="00EF28F0">
        <w:rPr>
          <w:rFonts w:ascii="Times New Roman" w:hAnsi="Times New Roman" w:cs="Times New Roman"/>
          <w:i/>
          <w:iCs/>
        </w:rPr>
        <w:t>World Development</w:t>
      </w:r>
      <w:r w:rsidRPr="00EF28F0">
        <w:rPr>
          <w:rFonts w:ascii="Times New Roman" w:hAnsi="Times New Roman" w:cs="Times New Roman"/>
        </w:rPr>
        <w:t> </w:t>
      </w:r>
      <w:r w:rsidRPr="00EF28F0">
        <w:rPr>
          <w:rFonts w:ascii="Times New Roman" w:hAnsi="Times New Roman" w:cs="Times New Roman"/>
          <w:iCs/>
        </w:rPr>
        <w:t>43</w:t>
      </w:r>
      <w:r w:rsidRPr="00EF28F0">
        <w:rPr>
          <w:rFonts w:ascii="Times New Roman" w:hAnsi="Times New Roman" w:cs="Times New Roman"/>
        </w:rPr>
        <w:t>(1): 329-340.</w:t>
      </w:r>
    </w:p>
    <w:p w:rsidR="00710EE3" w:rsidRPr="00EF28F0" w:rsidRDefault="009965E9" w:rsidP="00226FA6">
      <w:pPr>
        <w:spacing w:after="100"/>
        <w:ind w:left="425" w:hanging="425"/>
        <w:jc w:val="both"/>
        <w:rPr>
          <w:rFonts w:ascii="Times New Roman" w:hAnsi="Times New Roman" w:cs="Times New Roman"/>
        </w:rPr>
      </w:pPr>
      <w:r w:rsidRPr="00EF28F0">
        <w:rPr>
          <w:rFonts w:ascii="Times New Roman" w:hAnsi="Times New Roman" w:cs="Times New Roman"/>
        </w:rPr>
        <w:t xml:space="preserve">Gibson, J., </w:t>
      </w:r>
      <w:r w:rsidR="00663B23" w:rsidRPr="00EF28F0">
        <w:rPr>
          <w:rFonts w:ascii="Times New Roman" w:hAnsi="Times New Roman" w:cs="Times New Roman"/>
        </w:rPr>
        <w:t>Kim, B. 2016</w:t>
      </w:r>
      <w:r w:rsidRPr="00EF28F0">
        <w:rPr>
          <w:rFonts w:ascii="Times New Roman" w:hAnsi="Times New Roman" w:cs="Times New Roman"/>
        </w:rPr>
        <w:t xml:space="preserve">. </w:t>
      </w:r>
      <w:r w:rsidR="00663B23" w:rsidRPr="00EF28F0">
        <w:rPr>
          <w:rFonts w:ascii="Times New Roman" w:hAnsi="Times New Roman" w:cs="Times New Roman"/>
        </w:rPr>
        <w:t>Quality, quantity and spatial variation of price: Back to the bog.</w:t>
      </w:r>
      <w:r w:rsidRPr="00EF28F0">
        <w:rPr>
          <w:rFonts w:ascii="Times New Roman" w:hAnsi="Times New Roman" w:cs="Times New Roman"/>
        </w:rPr>
        <w:t xml:space="preserve"> </w:t>
      </w:r>
      <w:proofErr w:type="gramStart"/>
      <w:r w:rsidR="00663B23" w:rsidRPr="00EF28F0">
        <w:rPr>
          <w:rFonts w:ascii="Times New Roman" w:hAnsi="Times New Roman" w:cs="Times New Roman"/>
          <w:i/>
          <w:iCs/>
        </w:rPr>
        <w:t xml:space="preserve">Working Paper </w:t>
      </w:r>
      <w:r w:rsidR="00663B23" w:rsidRPr="00EF28F0">
        <w:rPr>
          <w:rFonts w:ascii="Times New Roman" w:hAnsi="Times New Roman" w:cs="Times New Roman"/>
        </w:rPr>
        <w:t>10/16, Department of Economics, University of Waikato</w:t>
      </w:r>
      <w:r w:rsidRPr="00EF28F0">
        <w:rPr>
          <w:rFonts w:ascii="Times New Roman" w:hAnsi="Times New Roman" w:cs="Times New Roman"/>
        </w:rPr>
        <w:t>.</w:t>
      </w:r>
      <w:proofErr w:type="gramEnd"/>
    </w:p>
    <w:p w:rsidR="00663B23" w:rsidRPr="00EF28F0" w:rsidRDefault="00663B23" w:rsidP="00226FA6">
      <w:pPr>
        <w:spacing w:after="100"/>
        <w:ind w:left="425" w:hanging="425"/>
        <w:jc w:val="both"/>
        <w:rPr>
          <w:rFonts w:ascii="Times New Roman" w:hAnsi="Times New Roman" w:cs="Times New Roman"/>
        </w:rPr>
      </w:pPr>
      <w:r w:rsidRPr="00EF28F0">
        <w:rPr>
          <w:rFonts w:ascii="Times New Roman" w:hAnsi="Times New Roman" w:cs="Times New Roman"/>
        </w:rPr>
        <w:t xml:space="preserve">Gibson, J., </w:t>
      </w:r>
      <w:proofErr w:type="spellStart"/>
      <w:r w:rsidRPr="00EF28F0">
        <w:rPr>
          <w:rFonts w:ascii="Times New Roman" w:hAnsi="Times New Roman" w:cs="Times New Roman"/>
        </w:rPr>
        <w:t>Rozelle</w:t>
      </w:r>
      <w:proofErr w:type="spellEnd"/>
      <w:r w:rsidRPr="00EF28F0">
        <w:rPr>
          <w:rFonts w:ascii="Times New Roman" w:hAnsi="Times New Roman" w:cs="Times New Roman"/>
        </w:rPr>
        <w:t xml:space="preserve">, S. 2005. Prices and unit values in poverty measurement and tax reform analysis. </w:t>
      </w:r>
      <w:r w:rsidRPr="00EF28F0">
        <w:rPr>
          <w:rFonts w:ascii="Times New Roman" w:hAnsi="Times New Roman" w:cs="Times New Roman"/>
          <w:i/>
          <w:iCs/>
        </w:rPr>
        <w:t xml:space="preserve">World Bank Economic Review </w:t>
      </w:r>
      <w:r w:rsidRPr="00EF28F0">
        <w:rPr>
          <w:rFonts w:ascii="Times New Roman" w:hAnsi="Times New Roman" w:cs="Times New Roman"/>
        </w:rPr>
        <w:t>19(1): 69-97.</w:t>
      </w:r>
    </w:p>
    <w:p w:rsidR="00663B23" w:rsidRPr="00EF28F0" w:rsidRDefault="00302E47" w:rsidP="00226FA6">
      <w:pPr>
        <w:spacing w:after="100"/>
        <w:ind w:left="425" w:hanging="425"/>
        <w:jc w:val="both"/>
        <w:rPr>
          <w:rFonts w:ascii="Times New Roman" w:hAnsi="Times New Roman" w:cs="Times New Roman"/>
        </w:rPr>
      </w:pPr>
      <w:r w:rsidRPr="00EF28F0">
        <w:rPr>
          <w:rFonts w:ascii="Times New Roman" w:hAnsi="Times New Roman" w:cs="Times New Roman"/>
        </w:rPr>
        <w:lastRenderedPageBreak/>
        <w:t xml:space="preserve">Gibson, J., </w:t>
      </w:r>
      <w:proofErr w:type="spellStart"/>
      <w:r w:rsidRPr="00EF28F0">
        <w:rPr>
          <w:rFonts w:ascii="Times New Roman" w:hAnsi="Times New Roman" w:cs="Times New Roman"/>
        </w:rPr>
        <w:t>Rozelle</w:t>
      </w:r>
      <w:proofErr w:type="spellEnd"/>
      <w:r w:rsidRPr="00EF28F0">
        <w:rPr>
          <w:rFonts w:ascii="Times New Roman" w:hAnsi="Times New Roman" w:cs="Times New Roman"/>
        </w:rPr>
        <w:t>, S.</w:t>
      </w:r>
      <w:r w:rsidR="00663B23" w:rsidRPr="00EF28F0">
        <w:rPr>
          <w:rFonts w:ascii="Times New Roman" w:hAnsi="Times New Roman" w:cs="Times New Roman"/>
        </w:rPr>
        <w:t xml:space="preserve"> 2011. The effects of price on household demand for food a</w:t>
      </w:r>
      <w:r w:rsidRPr="00EF28F0">
        <w:rPr>
          <w:rFonts w:ascii="Times New Roman" w:hAnsi="Times New Roman" w:cs="Times New Roman"/>
        </w:rPr>
        <w:t>nd calories in poor countries: A</w:t>
      </w:r>
      <w:r w:rsidR="00663B23" w:rsidRPr="00EF28F0">
        <w:rPr>
          <w:rFonts w:ascii="Times New Roman" w:hAnsi="Times New Roman" w:cs="Times New Roman"/>
        </w:rPr>
        <w:t>re our databases giving reliable estimat</w:t>
      </w:r>
      <w:r w:rsidRPr="00EF28F0">
        <w:rPr>
          <w:rFonts w:ascii="Times New Roman" w:hAnsi="Times New Roman" w:cs="Times New Roman"/>
        </w:rPr>
        <w:t>es?</w:t>
      </w:r>
      <w:r w:rsidR="00663B23" w:rsidRPr="00EF28F0">
        <w:rPr>
          <w:rFonts w:ascii="Times New Roman" w:hAnsi="Times New Roman" w:cs="Times New Roman"/>
        </w:rPr>
        <w:t> </w:t>
      </w:r>
      <w:r w:rsidR="00663B23" w:rsidRPr="00EF28F0">
        <w:rPr>
          <w:rFonts w:ascii="Times New Roman" w:hAnsi="Times New Roman" w:cs="Times New Roman"/>
          <w:i/>
          <w:iCs/>
        </w:rPr>
        <w:t>Applied Economics</w:t>
      </w:r>
      <w:r w:rsidR="00663B23" w:rsidRPr="00EF28F0">
        <w:rPr>
          <w:rFonts w:ascii="Times New Roman" w:hAnsi="Times New Roman" w:cs="Times New Roman"/>
        </w:rPr>
        <w:t> 43</w:t>
      </w:r>
      <w:r w:rsidRPr="00EF28F0">
        <w:rPr>
          <w:rFonts w:ascii="Times New Roman" w:hAnsi="Times New Roman" w:cs="Times New Roman"/>
        </w:rPr>
        <w:t xml:space="preserve">(27): </w:t>
      </w:r>
      <w:r w:rsidR="00663B23" w:rsidRPr="00EF28F0">
        <w:rPr>
          <w:rFonts w:ascii="Times New Roman" w:hAnsi="Times New Roman" w:cs="Times New Roman"/>
        </w:rPr>
        <w:t>4021-4031.</w:t>
      </w:r>
    </w:p>
    <w:p w:rsidR="00710EE3" w:rsidRPr="00EF28F0" w:rsidRDefault="00710EE3" w:rsidP="00226FA6">
      <w:pPr>
        <w:spacing w:after="100"/>
        <w:ind w:left="425" w:hanging="425"/>
        <w:jc w:val="both"/>
        <w:rPr>
          <w:rFonts w:ascii="Times New Roman" w:eastAsia="Times New Roman" w:hAnsi="Times New Roman" w:cs="Times New Roman"/>
          <w:lang w:val="en-NZ" w:eastAsia="zh-CN"/>
        </w:rPr>
      </w:pPr>
      <w:proofErr w:type="spellStart"/>
      <w:r w:rsidRPr="00EF28F0">
        <w:rPr>
          <w:rFonts w:ascii="Times New Roman" w:eastAsia="Times New Roman" w:hAnsi="Times New Roman" w:cs="Times New Roman"/>
          <w:lang w:val="en-NZ" w:eastAsia="zh-CN"/>
        </w:rPr>
        <w:t>Grogger</w:t>
      </w:r>
      <w:proofErr w:type="spellEnd"/>
      <w:r w:rsidRPr="00EF28F0">
        <w:rPr>
          <w:rFonts w:ascii="Times New Roman" w:eastAsia="Times New Roman" w:hAnsi="Times New Roman" w:cs="Times New Roman"/>
          <w:lang w:val="en-NZ" w:eastAsia="zh-CN"/>
        </w:rPr>
        <w:t xml:space="preserve">, J. 2016. Soda taxes and the prices of sodas and other drinks: Evidence from Mexico. </w:t>
      </w:r>
      <w:r w:rsidRPr="00EF28F0">
        <w:rPr>
          <w:rFonts w:ascii="Times New Roman" w:eastAsia="Times New Roman" w:hAnsi="Times New Roman" w:cs="Times New Roman"/>
          <w:i/>
          <w:iCs/>
          <w:lang w:val="en-NZ" w:eastAsia="zh-CN"/>
        </w:rPr>
        <w:t>Discussion Paper</w:t>
      </w:r>
      <w:r w:rsidR="00FD64ED" w:rsidRPr="00EF28F0">
        <w:rPr>
          <w:rFonts w:ascii="Times New Roman" w:eastAsia="Times New Roman" w:hAnsi="Times New Roman" w:cs="Times New Roman"/>
          <w:i/>
          <w:iCs/>
          <w:lang w:val="en-NZ" w:eastAsia="zh-CN"/>
        </w:rPr>
        <w:t xml:space="preserve"> </w:t>
      </w:r>
      <w:r w:rsidR="00FD64ED" w:rsidRPr="00EF28F0">
        <w:rPr>
          <w:rFonts w:ascii="Times New Roman" w:eastAsia="Times New Roman" w:hAnsi="Times New Roman" w:cs="Times New Roman"/>
          <w:lang w:val="en-NZ" w:eastAsia="zh-CN"/>
        </w:rPr>
        <w:t>No. 9682, Institute for the Study of Labor (IZA).</w:t>
      </w:r>
    </w:p>
    <w:p w:rsidR="001C0CE9" w:rsidRPr="00EF28F0" w:rsidRDefault="001628C3" w:rsidP="00226FA6">
      <w:pPr>
        <w:autoSpaceDE w:val="0"/>
        <w:autoSpaceDN w:val="0"/>
        <w:adjustRightInd w:val="0"/>
        <w:spacing w:after="100"/>
        <w:ind w:left="425" w:hanging="425"/>
        <w:jc w:val="both"/>
        <w:rPr>
          <w:rFonts w:ascii="Times New Roman" w:hAnsi="Times New Roman" w:cs="Times New Roman"/>
          <w:lang w:val="en-AU"/>
        </w:rPr>
      </w:pPr>
      <w:proofErr w:type="gramStart"/>
      <w:r w:rsidRPr="00EF28F0">
        <w:rPr>
          <w:rFonts w:ascii="Times New Roman" w:hAnsi="Times New Roman" w:cs="Times New Roman"/>
          <w:lang w:val="en-AU"/>
        </w:rPr>
        <w:t>Malik, V., Schulze, M., Hu, F.</w:t>
      </w:r>
      <w:r w:rsidR="001C0CE9" w:rsidRPr="00EF28F0">
        <w:rPr>
          <w:rFonts w:ascii="Times New Roman" w:hAnsi="Times New Roman" w:cs="Times New Roman"/>
          <w:lang w:val="en-AU"/>
        </w:rPr>
        <w:t xml:space="preserve"> 2006.</w:t>
      </w:r>
      <w:proofErr w:type="gramEnd"/>
      <w:r w:rsidR="001C0CE9" w:rsidRPr="00EF28F0">
        <w:rPr>
          <w:rFonts w:ascii="Times New Roman" w:hAnsi="Times New Roman" w:cs="Times New Roman"/>
          <w:lang w:val="en-AU"/>
        </w:rPr>
        <w:t xml:space="preserve"> Intake of sugar-sweetened beverages and weight </w:t>
      </w:r>
      <w:proofErr w:type="gramStart"/>
      <w:r w:rsidR="001C0CE9" w:rsidRPr="00EF28F0">
        <w:rPr>
          <w:rFonts w:ascii="Times New Roman" w:hAnsi="Times New Roman" w:cs="Times New Roman"/>
          <w:lang w:val="en-AU"/>
        </w:rPr>
        <w:t>gain :</w:t>
      </w:r>
      <w:proofErr w:type="gramEnd"/>
      <w:r w:rsidR="001C0CE9" w:rsidRPr="00EF28F0">
        <w:rPr>
          <w:rFonts w:ascii="Times New Roman" w:hAnsi="Times New Roman" w:cs="Times New Roman"/>
          <w:lang w:val="en-AU"/>
        </w:rPr>
        <w:t xml:space="preserve"> a systematic review. </w:t>
      </w:r>
      <w:r w:rsidR="001C0CE9" w:rsidRPr="00EF28F0">
        <w:rPr>
          <w:rFonts w:ascii="Times New Roman" w:hAnsi="Times New Roman" w:cs="Times New Roman"/>
          <w:i/>
          <w:iCs/>
          <w:lang w:val="en-AU"/>
        </w:rPr>
        <w:t>American Journal of Clinical Nutrition</w:t>
      </w:r>
      <w:r w:rsidR="001C0CE9" w:rsidRPr="00EF28F0">
        <w:rPr>
          <w:rFonts w:ascii="Times New Roman" w:hAnsi="Times New Roman" w:cs="Times New Roman"/>
          <w:lang w:val="en-AU"/>
        </w:rPr>
        <w:t xml:space="preserve"> 84</w:t>
      </w:r>
      <w:r w:rsidRPr="00EF28F0">
        <w:rPr>
          <w:rFonts w:ascii="Times New Roman" w:hAnsi="Times New Roman" w:cs="Times New Roman"/>
          <w:lang w:val="en-AU"/>
        </w:rPr>
        <w:t>(3)</w:t>
      </w:r>
      <w:r w:rsidR="001C0CE9" w:rsidRPr="00EF28F0">
        <w:rPr>
          <w:rFonts w:ascii="Times New Roman" w:hAnsi="Times New Roman" w:cs="Times New Roman"/>
          <w:lang w:val="en-AU"/>
        </w:rPr>
        <w:t>:</w:t>
      </w:r>
      <w:r w:rsidRPr="00EF28F0">
        <w:rPr>
          <w:rFonts w:ascii="Times New Roman" w:hAnsi="Times New Roman" w:cs="Times New Roman"/>
          <w:lang w:val="en-AU"/>
        </w:rPr>
        <w:t xml:space="preserve"> </w:t>
      </w:r>
      <w:r w:rsidR="001C0CE9" w:rsidRPr="00EF28F0">
        <w:rPr>
          <w:rFonts w:ascii="Times New Roman" w:hAnsi="Times New Roman" w:cs="Times New Roman"/>
          <w:lang w:val="en-AU"/>
        </w:rPr>
        <w:t>274</w:t>
      </w:r>
      <w:r w:rsidR="004C6823" w:rsidRPr="00EF28F0">
        <w:rPr>
          <w:rFonts w:ascii="Times New Roman" w:hAnsi="Times New Roman" w:cs="Times New Roman"/>
          <w:lang w:val="en-AU"/>
        </w:rPr>
        <w:t>-</w:t>
      </w:r>
      <w:r w:rsidR="001C0CE9" w:rsidRPr="00EF28F0">
        <w:rPr>
          <w:rFonts w:ascii="Times New Roman" w:hAnsi="Times New Roman" w:cs="Times New Roman"/>
          <w:lang w:val="en-AU"/>
        </w:rPr>
        <w:t>288.</w:t>
      </w:r>
    </w:p>
    <w:p w:rsidR="001515F8" w:rsidRPr="00EF28F0" w:rsidRDefault="009E759F" w:rsidP="00226FA6">
      <w:pPr>
        <w:spacing w:after="100"/>
        <w:ind w:left="425" w:hanging="425"/>
        <w:jc w:val="both"/>
        <w:rPr>
          <w:rFonts w:ascii="Times New Roman" w:hAnsi="Times New Roman" w:cs="Times New Roman"/>
          <w:lang w:val="en-NZ" w:eastAsia="en-NZ"/>
        </w:rPr>
      </w:pPr>
      <w:proofErr w:type="spellStart"/>
      <w:r w:rsidRPr="00EF28F0">
        <w:rPr>
          <w:rFonts w:ascii="Times New Roman" w:hAnsi="Times New Roman" w:cs="Times New Roman"/>
          <w:lang w:val="en-NZ" w:eastAsia="en-NZ"/>
        </w:rPr>
        <w:t>McKelvey</w:t>
      </w:r>
      <w:proofErr w:type="spellEnd"/>
      <w:r w:rsidRPr="00EF28F0">
        <w:rPr>
          <w:rFonts w:ascii="Times New Roman" w:hAnsi="Times New Roman" w:cs="Times New Roman"/>
          <w:lang w:val="en-NZ" w:eastAsia="en-NZ"/>
        </w:rPr>
        <w:t>, C. 2011.</w:t>
      </w:r>
      <w:r w:rsidR="001515F8" w:rsidRPr="00EF28F0">
        <w:rPr>
          <w:rFonts w:ascii="Times New Roman" w:hAnsi="Times New Roman" w:cs="Times New Roman"/>
          <w:lang w:val="en-NZ" w:eastAsia="en-NZ"/>
        </w:rPr>
        <w:t xml:space="preserve"> Price, unit value and quality demanded. </w:t>
      </w:r>
      <w:r w:rsidR="001515F8" w:rsidRPr="00EF28F0">
        <w:rPr>
          <w:rFonts w:ascii="Times New Roman" w:hAnsi="Times New Roman" w:cs="Times New Roman"/>
          <w:i/>
          <w:lang w:val="en-NZ" w:eastAsia="en-NZ"/>
        </w:rPr>
        <w:t>Journal of Development Economics</w:t>
      </w:r>
      <w:r w:rsidR="001515F8" w:rsidRPr="00EF28F0">
        <w:rPr>
          <w:rFonts w:ascii="Times New Roman" w:hAnsi="Times New Roman" w:cs="Times New Roman"/>
          <w:lang w:val="en-NZ" w:eastAsia="en-NZ"/>
        </w:rPr>
        <w:t xml:space="preserve"> 95</w:t>
      </w:r>
      <w:r w:rsidR="00C9228C" w:rsidRPr="00EF28F0">
        <w:rPr>
          <w:rFonts w:ascii="Times New Roman" w:hAnsi="Times New Roman" w:cs="Times New Roman"/>
          <w:lang w:val="en-NZ" w:eastAsia="en-NZ"/>
        </w:rPr>
        <w:t>(1):</w:t>
      </w:r>
      <w:r w:rsidR="001515F8" w:rsidRPr="00EF28F0">
        <w:rPr>
          <w:rFonts w:ascii="Times New Roman" w:hAnsi="Times New Roman" w:cs="Times New Roman"/>
          <w:lang w:val="en-NZ" w:eastAsia="en-NZ"/>
        </w:rPr>
        <w:t xml:space="preserve"> 157-169.</w:t>
      </w:r>
    </w:p>
    <w:p w:rsidR="001F06C5" w:rsidRPr="00EF28F0" w:rsidRDefault="002E5FEE" w:rsidP="00226FA6">
      <w:pPr>
        <w:spacing w:after="100"/>
        <w:ind w:left="425" w:hanging="425"/>
        <w:jc w:val="both"/>
        <w:rPr>
          <w:rFonts w:ascii="Times New Roman" w:hAnsi="Times New Roman" w:cs="Times New Roman"/>
          <w:spacing w:val="-2"/>
        </w:rPr>
      </w:pPr>
      <w:proofErr w:type="spellStart"/>
      <w:r w:rsidRPr="00EF28F0">
        <w:rPr>
          <w:rFonts w:ascii="Times New Roman" w:hAnsi="Times New Roman" w:cs="Times New Roman"/>
          <w:spacing w:val="-2"/>
        </w:rPr>
        <w:t>Prais</w:t>
      </w:r>
      <w:proofErr w:type="spellEnd"/>
      <w:r w:rsidRPr="00EF28F0">
        <w:rPr>
          <w:rFonts w:ascii="Times New Roman" w:hAnsi="Times New Roman" w:cs="Times New Roman"/>
          <w:spacing w:val="-2"/>
        </w:rPr>
        <w:t xml:space="preserve">, S., </w:t>
      </w:r>
      <w:proofErr w:type="spellStart"/>
      <w:r w:rsidR="001F06C5" w:rsidRPr="00EF28F0">
        <w:rPr>
          <w:rFonts w:ascii="Times New Roman" w:hAnsi="Times New Roman" w:cs="Times New Roman"/>
          <w:spacing w:val="-2"/>
        </w:rPr>
        <w:t>Houthakker</w:t>
      </w:r>
      <w:proofErr w:type="spellEnd"/>
      <w:r w:rsidR="009E759F" w:rsidRPr="00EF28F0">
        <w:rPr>
          <w:rFonts w:ascii="Times New Roman" w:hAnsi="Times New Roman" w:cs="Times New Roman"/>
          <w:spacing w:val="-2"/>
        </w:rPr>
        <w:t>, H. 1955.</w:t>
      </w:r>
      <w:r w:rsidR="001F06C5" w:rsidRPr="00EF28F0">
        <w:rPr>
          <w:rFonts w:ascii="Times New Roman" w:hAnsi="Times New Roman" w:cs="Times New Roman"/>
          <w:spacing w:val="-2"/>
        </w:rPr>
        <w:t xml:space="preserve"> </w:t>
      </w:r>
      <w:r w:rsidR="001F06C5" w:rsidRPr="00EF28F0">
        <w:rPr>
          <w:rFonts w:ascii="Times New Roman" w:hAnsi="Times New Roman" w:cs="Times New Roman"/>
          <w:i/>
          <w:spacing w:val="-2"/>
        </w:rPr>
        <w:t>The Analysis of Family Budgets</w:t>
      </w:r>
      <w:r w:rsidR="009E759F" w:rsidRPr="00EF28F0">
        <w:rPr>
          <w:rFonts w:ascii="Times New Roman" w:hAnsi="Times New Roman" w:cs="Times New Roman"/>
          <w:spacing w:val="-2"/>
        </w:rPr>
        <w:t>,</w:t>
      </w:r>
      <w:r w:rsidR="001F06C5" w:rsidRPr="00EF28F0">
        <w:rPr>
          <w:rFonts w:ascii="Times New Roman" w:hAnsi="Times New Roman" w:cs="Times New Roman"/>
          <w:spacing w:val="-2"/>
        </w:rPr>
        <w:t xml:space="preserve"> New York: Cambridge University Press.</w:t>
      </w:r>
    </w:p>
    <w:p w:rsidR="001145A1" w:rsidRPr="00EF28F0" w:rsidRDefault="001145A1" w:rsidP="00226FA6">
      <w:pPr>
        <w:spacing w:after="100"/>
        <w:ind w:left="425" w:hanging="425"/>
        <w:jc w:val="both"/>
        <w:rPr>
          <w:rFonts w:ascii="Times New Roman" w:hAnsi="Times New Roman" w:cs="Times New Roman"/>
          <w:spacing w:val="-2"/>
          <w:lang w:val="es-ES"/>
        </w:rPr>
      </w:pPr>
      <w:r w:rsidRPr="00EF28F0">
        <w:rPr>
          <w:rFonts w:ascii="Times New Roman" w:hAnsi="Times New Roman" w:cs="Times New Roman"/>
          <w:spacing w:val="-2"/>
        </w:rPr>
        <w:t xml:space="preserve">Shumway, R., David, G. 2001. Does consistent aggregation really matter? </w:t>
      </w:r>
      <w:proofErr w:type="spellStart"/>
      <w:r w:rsidRPr="00EF28F0">
        <w:rPr>
          <w:rFonts w:ascii="Times New Roman" w:hAnsi="Times New Roman" w:cs="Times New Roman"/>
          <w:i/>
          <w:iCs/>
          <w:spacing w:val="-2"/>
          <w:lang w:val="es-ES"/>
        </w:rPr>
        <w:t>Australian</w:t>
      </w:r>
      <w:proofErr w:type="spellEnd"/>
      <w:r w:rsidRPr="00EF28F0">
        <w:rPr>
          <w:rFonts w:ascii="Times New Roman" w:hAnsi="Times New Roman" w:cs="Times New Roman"/>
          <w:i/>
          <w:iCs/>
          <w:spacing w:val="-2"/>
          <w:lang w:val="es-ES"/>
        </w:rPr>
        <w:t xml:space="preserve"> </w:t>
      </w:r>
      <w:proofErr w:type="spellStart"/>
      <w:r w:rsidRPr="00EF28F0">
        <w:rPr>
          <w:rFonts w:ascii="Times New Roman" w:hAnsi="Times New Roman" w:cs="Times New Roman"/>
          <w:i/>
          <w:iCs/>
          <w:spacing w:val="-2"/>
          <w:lang w:val="es-ES"/>
        </w:rPr>
        <w:t>Journal</w:t>
      </w:r>
      <w:proofErr w:type="spellEnd"/>
      <w:r w:rsidRPr="00EF28F0">
        <w:rPr>
          <w:rFonts w:ascii="Times New Roman" w:hAnsi="Times New Roman" w:cs="Times New Roman"/>
          <w:i/>
          <w:iCs/>
          <w:spacing w:val="-2"/>
          <w:lang w:val="es-ES"/>
        </w:rPr>
        <w:t xml:space="preserve"> of </w:t>
      </w:r>
      <w:proofErr w:type="spellStart"/>
      <w:r w:rsidRPr="00EF28F0">
        <w:rPr>
          <w:rFonts w:ascii="Times New Roman" w:hAnsi="Times New Roman" w:cs="Times New Roman"/>
          <w:i/>
          <w:iCs/>
          <w:spacing w:val="-2"/>
          <w:lang w:val="es-ES"/>
        </w:rPr>
        <w:t>Agricultural</w:t>
      </w:r>
      <w:proofErr w:type="spellEnd"/>
      <w:r w:rsidRPr="00EF28F0">
        <w:rPr>
          <w:rFonts w:ascii="Times New Roman" w:hAnsi="Times New Roman" w:cs="Times New Roman"/>
          <w:i/>
          <w:iCs/>
          <w:spacing w:val="-2"/>
          <w:lang w:val="es-ES"/>
        </w:rPr>
        <w:t xml:space="preserve"> and </w:t>
      </w:r>
      <w:proofErr w:type="spellStart"/>
      <w:r w:rsidRPr="00EF28F0">
        <w:rPr>
          <w:rFonts w:ascii="Times New Roman" w:hAnsi="Times New Roman" w:cs="Times New Roman"/>
          <w:i/>
          <w:iCs/>
          <w:spacing w:val="-2"/>
          <w:lang w:val="es-ES"/>
        </w:rPr>
        <w:t>Resource</w:t>
      </w:r>
      <w:proofErr w:type="spellEnd"/>
      <w:r w:rsidRPr="00EF28F0">
        <w:rPr>
          <w:rFonts w:ascii="Times New Roman" w:hAnsi="Times New Roman" w:cs="Times New Roman"/>
          <w:i/>
          <w:iCs/>
          <w:spacing w:val="-2"/>
          <w:lang w:val="es-ES"/>
        </w:rPr>
        <w:t xml:space="preserve"> Economics</w:t>
      </w:r>
      <w:r w:rsidRPr="00EF28F0">
        <w:rPr>
          <w:rFonts w:ascii="Times New Roman" w:hAnsi="Times New Roman" w:cs="Times New Roman"/>
          <w:spacing w:val="-2"/>
          <w:lang w:val="es-ES"/>
        </w:rPr>
        <w:t xml:space="preserve"> 45(2): 161-194.</w:t>
      </w:r>
    </w:p>
    <w:p w:rsidR="00226FA6" w:rsidRDefault="00E86CCB" w:rsidP="00BD6927">
      <w:pPr>
        <w:ind w:left="425" w:hanging="425"/>
        <w:jc w:val="both"/>
        <w:rPr>
          <w:rFonts w:ascii="Times New Roman" w:hAnsi="Times New Roman" w:cs="Times New Roman"/>
          <w:bCs/>
        </w:rPr>
      </w:pPr>
      <w:r w:rsidRPr="00EF28F0">
        <w:rPr>
          <w:rFonts w:ascii="Times New Roman" w:hAnsi="Times New Roman" w:cs="Times New Roman"/>
          <w:bCs/>
          <w:lang w:val="es-ES"/>
        </w:rPr>
        <w:t xml:space="preserve">Urzúa, C., 2008. Evaluación de los efectos distributivos y espaciales de las empresas con poder de mercado en México. </w:t>
      </w:r>
      <w:r w:rsidR="004D69D3" w:rsidRPr="00EF28F0">
        <w:rPr>
          <w:rFonts w:ascii="Times New Roman" w:hAnsi="Times New Roman" w:cs="Times New Roman"/>
          <w:bCs/>
        </w:rPr>
        <w:t>Mimeo downloaded</w:t>
      </w:r>
      <w:r w:rsidRPr="00EF28F0">
        <w:rPr>
          <w:rFonts w:ascii="Times New Roman" w:hAnsi="Times New Roman" w:cs="Times New Roman"/>
          <w:bCs/>
        </w:rPr>
        <w:t xml:space="preserve"> from</w:t>
      </w:r>
    </w:p>
    <w:p w:rsidR="00E86CCB" w:rsidRPr="00EF28F0" w:rsidRDefault="00E86CCB" w:rsidP="00226FA6">
      <w:pPr>
        <w:spacing w:after="100"/>
        <w:ind w:left="425" w:hanging="425"/>
        <w:jc w:val="both"/>
        <w:rPr>
          <w:rFonts w:ascii="Times New Roman" w:hAnsi="Times New Roman" w:cs="Times New Roman"/>
          <w:bCs/>
        </w:rPr>
      </w:pPr>
      <w:r w:rsidRPr="00EF28F0">
        <w:rPr>
          <w:rFonts w:ascii="Times New Roman" w:hAnsi="Times New Roman" w:cs="Times New Roman"/>
          <w:bCs/>
        </w:rPr>
        <w:t xml:space="preserve"> </w:t>
      </w:r>
      <w:r w:rsidR="00226FA6">
        <w:rPr>
          <w:rFonts w:ascii="Times New Roman" w:hAnsi="Times New Roman" w:cs="Times New Roman"/>
          <w:bCs/>
        </w:rPr>
        <w:tab/>
      </w:r>
      <w:hyperlink r:id="rId84" w:history="1">
        <w:proofErr w:type="gramStart"/>
        <w:r w:rsidR="00BD6927" w:rsidRPr="002F505C">
          <w:rPr>
            <w:rStyle w:val="Hyperlink"/>
            <w:rFonts w:ascii="Times New Roman" w:hAnsi="Times New Roman" w:cs="Times New Roman"/>
            <w:bCs/>
          </w:rPr>
          <w:t>http://www.oecd.org/daf/competition/45047597.pdf</w:t>
        </w:r>
      </w:hyperlink>
      <w:r w:rsidR="00BD6927">
        <w:rPr>
          <w:rFonts w:ascii="Times New Roman" w:hAnsi="Times New Roman" w:cs="Times New Roman"/>
          <w:bCs/>
        </w:rPr>
        <w:t xml:space="preserve"> </w:t>
      </w:r>
      <w:r w:rsidRPr="00EF28F0">
        <w:rPr>
          <w:rFonts w:ascii="Times New Roman" w:hAnsi="Times New Roman" w:cs="Times New Roman"/>
          <w:bCs/>
        </w:rPr>
        <w:t xml:space="preserve">on 4 </w:t>
      </w:r>
      <w:r w:rsidR="004D69D3" w:rsidRPr="00EF28F0">
        <w:rPr>
          <w:rFonts w:ascii="Times New Roman" w:hAnsi="Times New Roman" w:cs="Times New Roman"/>
          <w:bCs/>
        </w:rPr>
        <w:t>September</w:t>
      </w:r>
      <w:r w:rsidRPr="00EF28F0">
        <w:rPr>
          <w:rFonts w:ascii="Times New Roman" w:hAnsi="Times New Roman" w:cs="Times New Roman"/>
          <w:bCs/>
        </w:rPr>
        <w:t xml:space="preserve"> 201</w:t>
      </w:r>
      <w:r w:rsidR="004D69D3" w:rsidRPr="00EF28F0">
        <w:rPr>
          <w:rFonts w:ascii="Times New Roman" w:hAnsi="Times New Roman" w:cs="Times New Roman"/>
          <w:bCs/>
        </w:rPr>
        <w:t>6</w:t>
      </w:r>
      <w:r w:rsidRPr="00EF28F0">
        <w:rPr>
          <w:rFonts w:ascii="Times New Roman" w:hAnsi="Times New Roman" w:cs="Times New Roman"/>
          <w:bCs/>
        </w:rPr>
        <w:t>.</w:t>
      </w:r>
      <w:proofErr w:type="gramEnd"/>
    </w:p>
    <w:p w:rsidR="00E86CCB" w:rsidRPr="00EF28F0" w:rsidRDefault="00E86CCB" w:rsidP="00226FA6">
      <w:pPr>
        <w:spacing w:after="100"/>
        <w:ind w:left="425" w:hanging="425"/>
        <w:jc w:val="both"/>
        <w:rPr>
          <w:rFonts w:ascii="Times New Roman" w:hAnsi="Times New Roman" w:cs="Times New Roman"/>
          <w:bCs/>
        </w:rPr>
      </w:pPr>
      <w:r w:rsidRPr="00EF28F0">
        <w:rPr>
          <w:rFonts w:ascii="Times New Roman" w:hAnsi="Times New Roman" w:cs="Times New Roman"/>
          <w:bCs/>
          <w:lang w:val="es-ES"/>
        </w:rPr>
        <w:t xml:space="preserve">Valero, J.N. 2006. Estimación de las elasticidades e impuestos óptimos a los bienes más consumidos en México. </w:t>
      </w:r>
      <w:proofErr w:type="spellStart"/>
      <w:r w:rsidRPr="00EF28F0">
        <w:rPr>
          <w:rFonts w:ascii="Times New Roman" w:hAnsi="Times New Roman" w:cs="Times New Roman"/>
          <w:bCs/>
          <w:i/>
        </w:rPr>
        <w:t>Estudios</w:t>
      </w:r>
      <w:proofErr w:type="spellEnd"/>
      <w:r w:rsidRPr="00EF28F0">
        <w:rPr>
          <w:rFonts w:ascii="Times New Roman" w:hAnsi="Times New Roman" w:cs="Times New Roman"/>
          <w:bCs/>
          <w:i/>
        </w:rPr>
        <w:t xml:space="preserve"> </w:t>
      </w:r>
      <w:proofErr w:type="spellStart"/>
      <w:r w:rsidRPr="00EF28F0">
        <w:rPr>
          <w:rFonts w:ascii="Times New Roman" w:hAnsi="Times New Roman" w:cs="Times New Roman"/>
          <w:bCs/>
          <w:i/>
        </w:rPr>
        <w:t>Económicos</w:t>
      </w:r>
      <w:proofErr w:type="spellEnd"/>
      <w:r w:rsidR="001628C3" w:rsidRPr="00EF28F0">
        <w:rPr>
          <w:rFonts w:ascii="Times New Roman" w:hAnsi="Times New Roman" w:cs="Times New Roman"/>
          <w:bCs/>
        </w:rPr>
        <w:t xml:space="preserve"> 21(2):</w:t>
      </w:r>
      <w:r w:rsidRPr="00EF28F0">
        <w:rPr>
          <w:rFonts w:ascii="Times New Roman" w:hAnsi="Times New Roman" w:cs="Times New Roman"/>
          <w:bCs/>
        </w:rPr>
        <w:t xml:space="preserve"> 127</w:t>
      </w:r>
      <w:r w:rsidRPr="00EF28F0">
        <w:rPr>
          <w:rFonts w:ascii="Times New Roman" w:hAnsi="Times New Roman" w:cs="Times New Roman"/>
          <w:spacing w:val="-2"/>
        </w:rPr>
        <w:t>-</w:t>
      </w:r>
      <w:r w:rsidRPr="00EF28F0">
        <w:rPr>
          <w:rFonts w:ascii="Times New Roman" w:hAnsi="Times New Roman" w:cs="Times New Roman"/>
          <w:bCs/>
        </w:rPr>
        <w:t>176.</w:t>
      </w:r>
    </w:p>
    <w:p w:rsidR="0056398F" w:rsidRPr="00EF28F0" w:rsidRDefault="0056398F" w:rsidP="00226FA6">
      <w:pPr>
        <w:spacing w:after="100"/>
        <w:ind w:left="425" w:hanging="425"/>
        <w:jc w:val="both"/>
        <w:rPr>
          <w:rFonts w:ascii="Times New Roman" w:hAnsi="Times New Roman" w:cs="Times New Roman"/>
          <w:spacing w:val="-3"/>
        </w:rPr>
      </w:pPr>
      <w:r w:rsidRPr="00EF28F0">
        <w:rPr>
          <w:rFonts w:ascii="Times New Roman" w:hAnsi="Times New Roman" w:cs="Times New Roman"/>
          <w:spacing w:val="-2"/>
        </w:rPr>
        <w:t>Wang, E. 2015.</w:t>
      </w:r>
      <w:r w:rsidRPr="00EF28F0">
        <w:rPr>
          <w:rFonts w:ascii="Times New Roman" w:hAnsi="Times New Roman" w:cs="Times New Roman"/>
          <w:spacing w:val="-3"/>
        </w:rPr>
        <w:t xml:space="preserve">The impact of soda taxes on consumer welfare: implications of storability and taste heterogeneity. </w:t>
      </w:r>
      <w:r w:rsidRPr="00EF28F0">
        <w:rPr>
          <w:rFonts w:ascii="Times New Roman" w:hAnsi="Times New Roman" w:cs="Times New Roman"/>
          <w:i/>
          <w:iCs/>
          <w:spacing w:val="-3"/>
        </w:rPr>
        <w:t>RAND Journal of Economics</w:t>
      </w:r>
      <w:r w:rsidRPr="00EF28F0">
        <w:rPr>
          <w:rFonts w:ascii="Times New Roman" w:hAnsi="Times New Roman" w:cs="Times New Roman"/>
          <w:spacing w:val="-3"/>
        </w:rPr>
        <w:t xml:space="preserve"> 46(2): 409-441.</w:t>
      </w:r>
    </w:p>
    <w:p w:rsidR="00226FA6" w:rsidRDefault="00463E83" w:rsidP="00BD6927">
      <w:pPr>
        <w:ind w:left="425" w:hanging="425"/>
        <w:jc w:val="both"/>
        <w:rPr>
          <w:rFonts w:ascii="Times New Roman" w:hAnsi="Times New Roman" w:cs="Times New Roman"/>
          <w:spacing w:val="-2"/>
        </w:rPr>
      </w:pPr>
      <w:proofErr w:type="gramStart"/>
      <w:r w:rsidRPr="00EF28F0">
        <w:rPr>
          <w:rFonts w:ascii="Times New Roman" w:hAnsi="Times New Roman" w:cs="Times New Roman"/>
          <w:spacing w:val="-2"/>
        </w:rPr>
        <w:t>World Health Organization [WHO].</w:t>
      </w:r>
      <w:proofErr w:type="gramEnd"/>
      <w:r w:rsidRPr="00EF28F0">
        <w:rPr>
          <w:rFonts w:ascii="Times New Roman" w:hAnsi="Times New Roman" w:cs="Times New Roman"/>
          <w:spacing w:val="-2"/>
        </w:rPr>
        <w:t xml:space="preserve"> 2016. </w:t>
      </w:r>
      <w:r w:rsidRPr="00EF28F0">
        <w:rPr>
          <w:rFonts w:ascii="Times New Roman" w:hAnsi="Times New Roman" w:cs="Times New Roman"/>
          <w:i/>
          <w:iCs/>
          <w:spacing w:val="-2"/>
        </w:rPr>
        <w:t xml:space="preserve">Fiscal Policies for Diet and Prevention of </w:t>
      </w:r>
      <w:proofErr w:type="spellStart"/>
      <w:r w:rsidRPr="00EF28F0">
        <w:rPr>
          <w:rFonts w:ascii="Times New Roman" w:hAnsi="Times New Roman" w:cs="Times New Roman"/>
          <w:i/>
          <w:iCs/>
          <w:spacing w:val="-2"/>
        </w:rPr>
        <w:t>Noncommunicable</w:t>
      </w:r>
      <w:proofErr w:type="spellEnd"/>
      <w:r w:rsidRPr="00EF28F0">
        <w:rPr>
          <w:rFonts w:ascii="Times New Roman" w:hAnsi="Times New Roman" w:cs="Times New Roman"/>
          <w:i/>
          <w:iCs/>
          <w:spacing w:val="-2"/>
        </w:rPr>
        <w:t xml:space="preserve"> Diseases</w:t>
      </w:r>
      <w:r w:rsidRPr="00EF28F0">
        <w:rPr>
          <w:rFonts w:ascii="Times New Roman" w:hAnsi="Times New Roman" w:cs="Times New Roman"/>
          <w:spacing w:val="-2"/>
        </w:rPr>
        <w:t xml:space="preserve"> Technical Meeting Report, 5-6 May 2015, Geneva, Switzerland. </w:t>
      </w:r>
    </w:p>
    <w:p w:rsidR="00973F5D" w:rsidRPr="004C6823" w:rsidRDefault="00226FA6" w:rsidP="00BD6927">
      <w:pPr>
        <w:ind w:left="425" w:hanging="425"/>
        <w:jc w:val="both"/>
        <w:rPr>
          <w:rFonts w:ascii="Times New Roman" w:hAnsi="Times New Roman" w:cs="Times New Roman"/>
          <w:spacing w:val="-2"/>
          <w:sz w:val="24"/>
          <w:szCs w:val="24"/>
        </w:rPr>
      </w:pPr>
      <w:r>
        <w:rPr>
          <w:rFonts w:ascii="Times New Roman" w:hAnsi="Times New Roman" w:cs="Times New Roman"/>
          <w:spacing w:val="-2"/>
        </w:rPr>
        <w:tab/>
      </w:r>
      <w:hyperlink r:id="rId85" w:history="1">
        <w:r w:rsidR="00463E83" w:rsidRPr="00EF28F0">
          <w:rPr>
            <w:rStyle w:val="Hyperlink"/>
            <w:rFonts w:ascii="Times New Roman" w:hAnsi="Times New Roman" w:cs="Times New Roman"/>
            <w:spacing w:val="-2"/>
          </w:rPr>
          <w:t>http://apps.who.int/iris/bitstream/10665/250131/1/9789241511247-eng.pdf</w:t>
        </w:r>
      </w:hyperlink>
      <w:r w:rsidR="00463E83" w:rsidRPr="004C6823">
        <w:rPr>
          <w:rFonts w:ascii="Times New Roman" w:hAnsi="Times New Roman" w:cs="Times New Roman"/>
          <w:spacing w:val="-2"/>
          <w:sz w:val="24"/>
          <w:szCs w:val="24"/>
        </w:rPr>
        <w:t xml:space="preserve"> </w:t>
      </w:r>
    </w:p>
    <w:sectPr w:rsidR="00973F5D" w:rsidRPr="004C6823" w:rsidSect="008A4625">
      <w:footerReference w:type="default" r:id="rId86"/>
      <w:pgSz w:w="11907" w:h="16840" w:code="9"/>
      <w:pgMar w:top="1440" w:right="1440" w:bottom="1440"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62C2" w:rsidRDefault="003162C2" w:rsidP="007B1493">
      <w:r>
        <w:separator/>
      </w:r>
    </w:p>
  </w:endnote>
  <w:endnote w:type="continuationSeparator" w:id="0">
    <w:p w:rsidR="003162C2" w:rsidRDefault="003162C2" w:rsidP="007B14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ode">
    <w:altName w:val="Microsoft YaHei"/>
    <w:panose1 w:val="00000000000000000000"/>
    <w:charset w:val="86"/>
    <w:family w:val="swiss"/>
    <w:notTrueType/>
    <w:pitch w:val="default"/>
    <w:sig w:usb0="00000001" w:usb1="080E0000" w:usb2="0000001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0339183"/>
      <w:docPartObj>
        <w:docPartGallery w:val="Page Numbers (Bottom of Page)"/>
        <w:docPartUnique/>
      </w:docPartObj>
    </w:sdtPr>
    <w:sdtEndPr>
      <w:rPr>
        <w:noProof/>
      </w:rPr>
    </w:sdtEndPr>
    <w:sdtContent>
      <w:p w:rsidR="0090399B" w:rsidRDefault="0090399B">
        <w:pPr>
          <w:pStyle w:val="Footer"/>
          <w:jc w:val="center"/>
        </w:pPr>
        <w:r>
          <w:fldChar w:fldCharType="begin"/>
        </w:r>
        <w:r>
          <w:instrText xml:space="preserve"> PAGE   \* MERGEFORMAT </w:instrText>
        </w:r>
        <w:r>
          <w:fldChar w:fldCharType="separate"/>
        </w:r>
        <w:r w:rsidR="000D5C28">
          <w:rPr>
            <w:noProof/>
          </w:rPr>
          <w:t>2</w:t>
        </w:r>
        <w:r>
          <w:rPr>
            <w:noProof/>
          </w:rPr>
          <w:fldChar w:fldCharType="end"/>
        </w:r>
      </w:p>
    </w:sdtContent>
  </w:sdt>
  <w:p w:rsidR="0090399B" w:rsidRDefault="0090399B" w:rsidP="00F71F73">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8348483"/>
      <w:docPartObj>
        <w:docPartGallery w:val="Page Numbers (Bottom of Page)"/>
        <w:docPartUnique/>
      </w:docPartObj>
    </w:sdtPr>
    <w:sdtEndPr>
      <w:rPr>
        <w:noProof/>
      </w:rPr>
    </w:sdtEndPr>
    <w:sdtContent>
      <w:p w:rsidR="0090399B" w:rsidRDefault="0090399B">
        <w:pPr>
          <w:pStyle w:val="Footer"/>
          <w:jc w:val="center"/>
        </w:pPr>
        <w:r>
          <w:fldChar w:fldCharType="begin"/>
        </w:r>
        <w:r>
          <w:instrText xml:space="preserve"> PAGE   \* MERGEFORMAT </w:instrText>
        </w:r>
        <w:r>
          <w:fldChar w:fldCharType="separate"/>
        </w:r>
        <w:r w:rsidR="000D5C28">
          <w:rPr>
            <w:noProof/>
          </w:rPr>
          <w:t>1</w:t>
        </w:r>
        <w:r>
          <w:rPr>
            <w:noProof/>
          </w:rPr>
          <w:fldChar w:fldCharType="end"/>
        </w:r>
      </w:p>
    </w:sdtContent>
  </w:sdt>
  <w:p w:rsidR="0090399B" w:rsidRDefault="0090399B" w:rsidP="00F71F73">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2586497"/>
      <w:docPartObj>
        <w:docPartGallery w:val="Page Numbers (Bottom of Page)"/>
        <w:docPartUnique/>
      </w:docPartObj>
    </w:sdtPr>
    <w:sdtEndPr/>
    <w:sdtContent>
      <w:p w:rsidR="0090399B" w:rsidRDefault="0090399B">
        <w:pPr>
          <w:pStyle w:val="Footer"/>
          <w:jc w:val="center"/>
        </w:pPr>
        <w:r>
          <w:fldChar w:fldCharType="begin"/>
        </w:r>
        <w:r>
          <w:instrText>PAGE   \* MERGEFORMAT</w:instrText>
        </w:r>
        <w:r>
          <w:fldChar w:fldCharType="separate"/>
        </w:r>
        <w:r w:rsidR="000D5C28" w:rsidRPr="000D5C28">
          <w:rPr>
            <w:noProof/>
            <w:lang w:val="ko-KR"/>
          </w:rPr>
          <w:t>28</w:t>
        </w:r>
        <w:r>
          <w:rPr>
            <w:noProof/>
            <w:lang w:val="ko-KR"/>
          </w:rPr>
          <w:fldChar w:fldCharType="end"/>
        </w:r>
      </w:p>
    </w:sdtContent>
  </w:sdt>
  <w:p w:rsidR="0090399B" w:rsidRDefault="009039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62C2" w:rsidRDefault="003162C2" w:rsidP="007B1493">
      <w:r>
        <w:separator/>
      </w:r>
    </w:p>
  </w:footnote>
  <w:footnote w:type="continuationSeparator" w:id="0">
    <w:p w:rsidR="003162C2" w:rsidRDefault="003162C2" w:rsidP="007B1493">
      <w:r>
        <w:continuationSeparator/>
      </w:r>
    </w:p>
  </w:footnote>
  <w:footnote w:id="1">
    <w:p w:rsidR="0090399B" w:rsidRPr="008C0FD1" w:rsidRDefault="0090399B" w:rsidP="008C0FD1">
      <w:pPr>
        <w:autoSpaceDE w:val="0"/>
        <w:autoSpaceDN w:val="0"/>
        <w:adjustRightInd w:val="0"/>
        <w:ind w:left="284" w:hanging="284"/>
        <w:jc w:val="both"/>
        <w:rPr>
          <w:rFonts w:ascii="Times New Roman" w:hAnsi="Times New Roman" w:cs="Times New Roman"/>
          <w:lang w:val="en-AU"/>
        </w:rPr>
      </w:pPr>
      <w:r w:rsidRPr="008C0FD1">
        <w:rPr>
          <w:rStyle w:val="FootnoteReference"/>
          <w:rFonts w:ascii="Times New Roman" w:hAnsi="Times New Roman" w:cs="Times New Roman"/>
        </w:rPr>
        <w:footnoteRef/>
      </w:r>
      <w:r w:rsidRPr="008C0FD1">
        <w:rPr>
          <w:rFonts w:ascii="Times New Roman" w:hAnsi="Times New Roman" w:cs="Times New Roman"/>
        </w:rPr>
        <w:t xml:space="preserve"> </w:t>
      </w:r>
      <w:r>
        <w:rPr>
          <w:rFonts w:ascii="Times New Roman" w:hAnsi="Times New Roman" w:cs="Times New Roman"/>
        </w:rPr>
        <w:tab/>
      </w:r>
      <w:r w:rsidRPr="008C0FD1">
        <w:rPr>
          <w:rFonts w:ascii="Times New Roman" w:hAnsi="Times New Roman" w:cs="Times New Roman"/>
        </w:rPr>
        <w:t xml:space="preserve">A broad definition of sugar </w:t>
      </w:r>
      <w:r w:rsidRPr="008C0FD1">
        <w:rPr>
          <w:rFonts w:ascii="Times New Roman" w:hAnsi="Times New Roman" w:cs="Times New Roman"/>
          <w:lang w:val="en-AU"/>
        </w:rPr>
        <w:t xml:space="preserve">(monosaccharides, disaccharides and polysaccharides) including table sugar, high fructose corn syrup, and other high caloric sweeteners was used. The legislation also includes an </w:t>
      </w:r>
      <w:r w:rsidRPr="008C0FD1">
        <w:rPr>
          <w:rFonts w:ascii="Times New Roman" w:hAnsi="Times New Roman" w:cs="Times New Roman"/>
          <w:i/>
          <w:iCs/>
          <w:lang w:val="en-AU"/>
        </w:rPr>
        <w:t>ad valorem</w:t>
      </w:r>
      <w:r w:rsidRPr="008C0FD1">
        <w:rPr>
          <w:rFonts w:ascii="Times New Roman" w:hAnsi="Times New Roman" w:cs="Times New Roman"/>
          <w:lang w:val="en-AU"/>
        </w:rPr>
        <w:t xml:space="preserve"> tax equivalent to 8% of the value of high-calorie foods of low nutritional value, defined as foods containing 275 kcal or more per 100 grams. This does not apply to soda, since regular soda has less than 50 kcal per 100g.</w:t>
      </w:r>
    </w:p>
  </w:footnote>
  <w:footnote w:id="2">
    <w:p w:rsidR="0090399B" w:rsidRDefault="0090399B" w:rsidP="004D2673">
      <w:pPr>
        <w:pStyle w:val="FootnoteText"/>
        <w:ind w:left="284" w:hanging="284"/>
        <w:jc w:val="both"/>
        <w:rPr>
          <w:sz w:val="22"/>
          <w:szCs w:val="22"/>
        </w:rPr>
      </w:pPr>
      <w:r w:rsidRPr="00302E3F">
        <w:rPr>
          <w:rStyle w:val="FootnoteReference"/>
          <w:sz w:val="20"/>
          <w:szCs w:val="20"/>
        </w:rPr>
        <w:footnoteRef/>
      </w:r>
      <w:r w:rsidRPr="00302E3F">
        <w:rPr>
          <w:sz w:val="20"/>
          <w:szCs w:val="20"/>
        </w:rPr>
        <w:t xml:space="preserve"> </w:t>
      </w:r>
      <w:r w:rsidRPr="004D2673">
        <w:rPr>
          <w:sz w:val="22"/>
          <w:szCs w:val="22"/>
        </w:rPr>
        <w:tab/>
        <w:t xml:space="preserve">The thousands of citations to Deaton and </w:t>
      </w:r>
      <w:proofErr w:type="spellStart"/>
      <w:r w:rsidRPr="004D2673">
        <w:rPr>
          <w:sz w:val="22"/>
          <w:szCs w:val="22"/>
        </w:rPr>
        <w:t>Muellbauer</w:t>
      </w:r>
      <w:proofErr w:type="spellEnd"/>
      <w:r w:rsidRPr="004D2673">
        <w:rPr>
          <w:sz w:val="22"/>
          <w:szCs w:val="22"/>
        </w:rPr>
        <w:t xml:space="preserve"> (1980) are testament to this popularity. Budget share models typically fit the data better than quantity models, since dependent variables are bounded between zero and one, and let theoretical restrictions be imposed (such that budget shares sum to one) that improve estimator efficiency.</w:t>
      </w:r>
    </w:p>
    <w:p w:rsidR="0090399B" w:rsidRPr="00F71F73" w:rsidRDefault="0090399B" w:rsidP="004D2673">
      <w:pPr>
        <w:pStyle w:val="FootnoteText"/>
        <w:ind w:left="284" w:hanging="284"/>
        <w:jc w:val="both"/>
        <w:rPr>
          <w:sz w:val="8"/>
          <w:szCs w:val="8"/>
        </w:rPr>
      </w:pPr>
    </w:p>
  </w:footnote>
  <w:footnote w:id="3">
    <w:p w:rsidR="0090399B" w:rsidRDefault="0090399B" w:rsidP="00226FA6">
      <w:pPr>
        <w:pStyle w:val="FootnoteText"/>
        <w:ind w:left="284" w:hanging="284"/>
        <w:jc w:val="both"/>
        <w:rPr>
          <w:sz w:val="22"/>
          <w:szCs w:val="22"/>
          <w:lang w:val="en-NZ"/>
        </w:rPr>
      </w:pPr>
      <w:r w:rsidRPr="004D2673">
        <w:rPr>
          <w:rStyle w:val="FootnoteReference"/>
          <w:sz w:val="22"/>
          <w:szCs w:val="22"/>
        </w:rPr>
        <w:footnoteRef/>
      </w:r>
      <w:r w:rsidRPr="004D2673">
        <w:rPr>
          <w:sz w:val="22"/>
          <w:szCs w:val="22"/>
        </w:rPr>
        <w:t xml:space="preserve"> </w:t>
      </w:r>
      <w:r w:rsidRPr="004D2673">
        <w:rPr>
          <w:sz w:val="22"/>
          <w:szCs w:val="22"/>
        </w:rPr>
        <w:tab/>
      </w:r>
      <w:r w:rsidRPr="004D2673">
        <w:rPr>
          <w:sz w:val="22"/>
          <w:szCs w:val="22"/>
          <w:lang w:val="en-NZ"/>
        </w:rPr>
        <w:t xml:space="preserve">We say ‘acquiring’ rather than ‘consuming’ because soda is storable and the ENIGH survey does not measure food stocks. The rate that acquisitions respond to price changes overstates consumption responses if consumers buy when prices are low and then store. Wang (2015) finds </w:t>
      </w:r>
      <w:r w:rsidRPr="00226FA6">
        <w:rPr>
          <w:sz w:val="22"/>
          <w:szCs w:val="22"/>
          <w:lang w:val="en-NZ"/>
        </w:rPr>
        <w:t>that ignoring storage may cause the own-price elasticity of quantity demand for regular sod</w:t>
      </w:r>
      <w:r w:rsidR="00525241">
        <w:rPr>
          <w:sz w:val="22"/>
          <w:szCs w:val="22"/>
          <w:lang w:val="en-NZ"/>
        </w:rPr>
        <w:t>a to be exaggerated by about 60 percent</w:t>
      </w:r>
      <w:r w:rsidRPr="00226FA6">
        <w:rPr>
          <w:sz w:val="22"/>
          <w:szCs w:val="22"/>
          <w:lang w:val="en-NZ"/>
        </w:rPr>
        <w:t>.</w:t>
      </w:r>
    </w:p>
    <w:p w:rsidR="0090399B" w:rsidRPr="00F71F73" w:rsidRDefault="0090399B" w:rsidP="00226FA6">
      <w:pPr>
        <w:pStyle w:val="FootnoteText"/>
        <w:ind w:left="284" w:hanging="284"/>
        <w:jc w:val="both"/>
        <w:rPr>
          <w:sz w:val="8"/>
          <w:szCs w:val="8"/>
          <w:lang w:val="en-NZ"/>
        </w:rPr>
      </w:pPr>
    </w:p>
  </w:footnote>
  <w:footnote w:id="4">
    <w:p w:rsidR="0090399B" w:rsidRPr="00226FA6" w:rsidRDefault="0090399B" w:rsidP="00226FA6">
      <w:pPr>
        <w:pStyle w:val="FootnoteText"/>
        <w:ind w:left="284" w:hanging="284"/>
        <w:jc w:val="both"/>
        <w:rPr>
          <w:sz w:val="22"/>
          <w:szCs w:val="22"/>
        </w:rPr>
      </w:pPr>
      <w:r w:rsidRPr="00226FA6">
        <w:rPr>
          <w:rStyle w:val="FootnoteReference"/>
          <w:sz w:val="22"/>
          <w:szCs w:val="22"/>
        </w:rPr>
        <w:footnoteRef/>
      </w:r>
      <w:r w:rsidRPr="00226FA6">
        <w:rPr>
          <w:sz w:val="22"/>
          <w:szCs w:val="22"/>
        </w:rPr>
        <w:t xml:space="preserve"> </w:t>
      </w:r>
      <w:r>
        <w:rPr>
          <w:sz w:val="22"/>
          <w:szCs w:val="22"/>
        </w:rPr>
        <w:tab/>
      </w:r>
      <w:r w:rsidRPr="00226FA6">
        <w:rPr>
          <w:rFonts w:eastAsia="Times New Roman"/>
          <w:sz w:val="22"/>
          <w:szCs w:val="22"/>
          <w:lang w:eastAsia="en-US"/>
        </w:rPr>
        <w:t xml:space="preserve">Sufficient conditions for consistent commodity-wise aggregation are the Hicks (Leontief) composite commodity theorem, where prices (quantities) for all items in the group move in exact proportion, or the generalized composite commodity theory where deviations of prices for each individual food in the group are independent of income and of all group-level price indexes, or homothetic separability of the utility function </w:t>
      </w:r>
      <w:r>
        <w:rPr>
          <w:rFonts w:eastAsia="Times New Roman"/>
          <w:sz w:val="22"/>
          <w:szCs w:val="22"/>
          <w:lang w:eastAsia="en-US"/>
        </w:rPr>
        <w:t>(Shumway and Davis</w:t>
      </w:r>
      <w:r w:rsidRPr="00226FA6">
        <w:rPr>
          <w:rFonts w:eastAsia="Times New Roman"/>
          <w:sz w:val="22"/>
          <w:szCs w:val="22"/>
          <w:lang w:eastAsia="en-US"/>
        </w:rPr>
        <w:t xml:space="preserve"> 2001). Along with all demand studies using household survey data, we assume at least one of these conditions holds, since we lack data on individual items within a food group to do the analysis at a more disaggregate level. </w:t>
      </w:r>
    </w:p>
  </w:footnote>
  <w:footnote w:id="5">
    <w:p w:rsidR="0090399B" w:rsidRPr="002F183D" w:rsidRDefault="0090399B" w:rsidP="00226FA6">
      <w:pPr>
        <w:pStyle w:val="FootnoteText"/>
        <w:ind w:left="284" w:hanging="284"/>
        <w:jc w:val="both"/>
        <w:rPr>
          <w:sz w:val="22"/>
          <w:szCs w:val="22"/>
        </w:rPr>
      </w:pPr>
      <w:r w:rsidRPr="00FE4D36">
        <w:rPr>
          <w:rStyle w:val="FootnoteReference"/>
          <w:sz w:val="20"/>
          <w:szCs w:val="20"/>
        </w:rPr>
        <w:footnoteRef/>
      </w:r>
      <w:r w:rsidRPr="00FE4D36">
        <w:rPr>
          <w:sz w:val="20"/>
          <w:szCs w:val="20"/>
        </w:rPr>
        <w:t xml:space="preserve"> </w:t>
      </w:r>
      <w:r w:rsidRPr="002F183D">
        <w:rPr>
          <w:sz w:val="22"/>
          <w:szCs w:val="22"/>
        </w:rPr>
        <w:tab/>
        <w:t xml:space="preserve">Friedman </w:t>
      </w:r>
      <w:r w:rsidRPr="002F183D">
        <w:rPr>
          <w:i/>
          <w:sz w:val="22"/>
          <w:szCs w:val="22"/>
        </w:rPr>
        <w:t>et al</w:t>
      </w:r>
      <w:r w:rsidRPr="002F183D">
        <w:rPr>
          <w:rFonts w:eastAsia="Times New Roman"/>
          <w:i/>
          <w:iCs/>
          <w:sz w:val="22"/>
          <w:szCs w:val="22"/>
          <w:lang w:eastAsia="en-US"/>
        </w:rPr>
        <w:t>.</w:t>
      </w:r>
      <w:r w:rsidRPr="002F183D">
        <w:rPr>
          <w:rFonts w:eastAsia="Times New Roman"/>
          <w:iCs/>
          <w:sz w:val="22"/>
          <w:szCs w:val="22"/>
          <w:lang w:eastAsia="en-US"/>
        </w:rPr>
        <w:t xml:space="preserve"> </w:t>
      </w:r>
      <w:r w:rsidRPr="002F183D">
        <w:rPr>
          <w:sz w:val="22"/>
          <w:szCs w:val="22"/>
        </w:rPr>
        <w:t>(2017) compare a benchmark survey with tightly supervised personal diaries against more typical survey designs where a single respondent reports on behalf of the household. Beverages are the category of consumption with the greatest error when relying on one person to report on others, and the errors are especially large in urban areas, where it is easier for co-residents to consume outside the purview of the survey respondent.</w:t>
      </w:r>
    </w:p>
  </w:footnote>
  <w:footnote w:id="6">
    <w:p w:rsidR="0090399B" w:rsidRDefault="0090399B" w:rsidP="00E66418">
      <w:pPr>
        <w:pStyle w:val="FootnoteText"/>
        <w:ind w:left="288" w:hanging="288"/>
        <w:jc w:val="both"/>
        <w:rPr>
          <w:sz w:val="22"/>
          <w:szCs w:val="22"/>
        </w:rPr>
      </w:pPr>
      <w:r>
        <w:rPr>
          <w:rStyle w:val="FootnoteReference"/>
        </w:rPr>
        <w:footnoteRef/>
      </w:r>
      <w:r>
        <w:t xml:space="preserve"> </w:t>
      </w:r>
      <w:r>
        <w:tab/>
      </w:r>
      <w:r w:rsidRPr="000E790D">
        <w:rPr>
          <w:sz w:val="22"/>
          <w:szCs w:val="22"/>
        </w:rPr>
        <w:t xml:space="preserve">This is called the </w:t>
      </w:r>
      <w:r>
        <w:rPr>
          <w:sz w:val="22"/>
          <w:szCs w:val="22"/>
        </w:rPr>
        <w:t>'</w:t>
      </w:r>
      <w:r w:rsidRPr="000E790D">
        <w:rPr>
          <w:sz w:val="22"/>
          <w:szCs w:val="22"/>
        </w:rPr>
        <w:t>standard price method</w:t>
      </w:r>
      <w:r>
        <w:rPr>
          <w:sz w:val="22"/>
          <w:szCs w:val="22"/>
        </w:rPr>
        <w:t>'</w:t>
      </w:r>
      <w:r w:rsidRPr="000E790D">
        <w:rPr>
          <w:sz w:val="22"/>
          <w:szCs w:val="22"/>
        </w:rPr>
        <w:t xml:space="preserve"> by </w:t>
      </w:r>
      <w:proofErr w:type="spellStart"/>
      <w:r w:rsidRPr="000E790D">
        <w:rPr>
          <w:sz w:val="22"/>
          <w:szCs w:val="22"/>
        </w:rPr>
        <w:t>McKelvey</w:t>
      </w:r>
      <w:proofErr w:type="spellEnd"/>
      <w:r w:rsidRPr="000E790D">
        <w:rPr>
          <w:sz w:val="22"/>
          <w:szCs w:val="22"/>
        </w:rPr>
        <w:t xml:space="preserve"> (2011) because it ignores any within-group quality substitution in response to price differences and is only appropriate for a standard, undifferentiated good where quality substitution is impossible</w:t>
      </w:r>
      <w:r>
        <w:rPr>
          <w:sz w:val="22"/>
          <w:szCs w:val="22"/>
        </w:rPr>
        <w:t>.</w:t>
      </w:r>
    </w:p>
    <w:p w:rsidR="0090399B" w:rsidRPr="00647024" w:rsidRDefault="0090399B" w:rsidP="000E790D">
      <w:pPr>
        <w:pStyle w:val="FootnoteText"/>
        <w:ind w:left="288" w:hanging="288"/>
        <w:rPr>
          <w:rFonts w:eastAsia="MS Mincho"/>
          <w:sz w:val="8"/>
          <w:szCs w:val="8"/>
          <w:lang w:eastAsia="ja-JP"/>
        </w:rPr>
      </w:pPr>
    </w:p>
  </w:footnote>
  <w:footnote w:id="7">
    <w:p w:rsidR="0090399B" w:rsidRDefault="0090399B" w:rsidP="00226FA6">
      <w:pPr>
        <w:pStyle w:val="FootnoteText"/>
        <w:ind w:left="284" w:hanging="284"/>
        <w:jc w:val="both"/>
        <w:rPr>
          <w:sz w:val="22"/>
          <w:szCs w:val="22"/>
        </w:rPr>
      </w:pPr>
      <w:r w:rsidRPr="00226FA6">
        <w:rPr>
          <w:rStyle w:val="FootnoteReference"/>
          <w:sz w:val="22"/>
          <w:szCs w:val="22"/>
        </w:rPr>
        <w:footnoteRef/>
      </w:r>
      <w:r w:rsidRPr="00226FA6">
        <w:rPr>
          <w:sz w:val="22"/>
          <w:szCs w:val="22"/>
        </w:rPr>
        <w:t xml:space="preserve"> </w:t>
      </w:r>
      <w:r>
        <w:rPr>
          <w:sz w:val="22"/>
          <w:szCs w:val="22"/>
        </w:rPr>
        <w:tab/>
      </w:r>
      <w:r w:rsidRPr="00226FA6">
        <w:rPr>
          <w:sz w:val="22"/>
          <w:szCs w:val="22"/>
        </w:rPr>
        <w:t xml:space="preserve">The coefficients for a budget share equation using unit values on the right-hand side will not be the same as for one using prices, since unit values will vary less than price if there is quality downgrading in higher price areas and also because of measurement errors in the unit values. Compared to the double-log model, there are more complex measurement error effects when unit values are used in budget share equations, which depend on whether expenditure on group </w:t>
      </w:r>
      <w:r w:rsidRPr="00226FA6">
        <w:rPr>
          <w:i/>
          <w:iCs/>
          <w:sz w:val="22"/>
          <w:szCs w:val="22"/>
        </w:rPr>
        <w:t>G</w:t>
      </w:r>
      <w:r w:rsidRPr="00226FA6">
        <w:rPr>
          <w:sz w:val="22"/>
          <w:szCs w:val="22"/>
        </w:rPr>
        <w:t xml:space="preserve"> is more reliably measured than </w:t>
      </w:r>
      <w:r>
        <w:rPr>
          <w:sz w:val="22"/>
          <w:szCs w:val="22"/>
        </w:rPr>
        <w:t xml:space="preserve">is quantity (Gibson and </w:t>
      </w:r>
      <w:proofErr w:type="spellStart"/>
      <w:r>
        <w:rPr>
          <w:sz w:val="22"/>
          <w:szCs w:val="22"/>
        </w:rPr>
        <w:t>Rozelle</w:t>
      </w:r>
      <w:proofErr w:type="spellEnd"/>
      <w:r w:rsidRPr="00226FA6">
        <w:rPr>
          <w:sz w:val="22"/>
          <w:szCs w:val="22"/>
        </w:rPr>
        <w:t xml:space="preserve"> 2011).</w:t>
      </w:r>
    </w:p>
    <w:p w:rsidR="0090399B" w:rsidRPr="002F183D" w:rsidRDefault="0090399B" w:rsidP="00226FA6">
      <w:pPr>
        <w:pStyle w:val="FootnoteText"/>
        <w:ind w:left="284" w:hanging="284"/>
        <w:jc w:val="both"/>
        <w:rPr>
          <w:sz w:val="8"/>
          <w:szCs w:val="8"/>
        </w:rPr>
      </w:pPr>
    </w:p>
  </w:footnote>
  <w:footnote w:id="8">
    <w:p w:rsidR="0090399B" w:rsidRDefault="0090399B" w:rsidP="00226FA6">
      <w:pPr>
        <w:pStyle w:val="FootnoteText"/>
        <w:ind w:left="284" w:hanging="284"/>
        <w:jc w:val="both"/>
        <w:rPr>
          <w:sz w:val="22"/>
          <w:szCs w:val="22"/>
        </w:rPr>
      </w:pPr>
      <w:r w:rsidRPr="00226FA6">
        <w:rPr>
          <w:rStyle w:val="FootnoteReference"/>
          <w:sz w:val="22"/>
          <w:szCs w:val="22"/>
        </w:rPr>
        <w:footnoteRef/>
      </w:r>
      <w:r w:rsidRPr="00226FA6">
        <w:rPr>
          <w:sz w:val="22"/>
          <w:szCs w:val="22"/>
        </w:rPr>
        <w:t xml:space="preserve"> </w:t>
      </w:r>
      <w:r>
        <w:rPr>
          <w:sz w:val="22"/>
          <w:szCs w:val="22"/>
        </w:rPr>
        <w:tab/>
      </w:r>
      <w:r w:rsidRPr="00226FA6">
        <w:rPr>
          <w:sz w:val="22"/>
          <w:szCs w:val="22"/>
        </w:rPr>
        <w:t>This averaging over all households is like an aggregate demand equation and breaks any direct l</w:t>
      </w:r>
      <w:r>
        <w:rPr>
          <w:sz w:val="22"/>
          <w:szCs w:val="22"/>
        </w:rPr>
        <w:t>ink with utility theory (Deaton</w:t>
      </w:r>
      <w:r w:rsidRPr="00226FA6">
        <w:rPr>
          <w:sz w:val="22"/>
          <w:szCs w:val="22"/>
        </w:rPr>
        <w:t xml:space="preserve"> 1997 </w:t>
      </w:r>
      <w:r>
        <w:rPr>
          <w:sz w:val="22"/>
          <w:szCs w:val="22"/>
        </w:rPr>
        <w:t>p</w:t>
      </w:r>
      <w:r w:rsidRPr="00226FA6">
        <w:rPr>
          <w:sz w:val="22"/>
          <w:szCs w:val="22"/>
        </w:rPr>
        <w:t>p.304-</w:t>
      </w:r>
      <w:r>
        <w:rPr>
          <w:sz w:val="22"/>
          <w:szCs w:val="22"/>
        </w:rPr>
        <w:t>30</w:t>
      </w:r>
      <w:r w:rsidRPr="00226FA6">
        <w:rPr>
          <w:sz w:val="22"/>
          <w:szCs w:val="22"/>
        </w:rPr>
        <w:t>5) so efforts to use censored demand approaches with household survey data are probably misplaced. Moreover, for understanding effects of tax-induced price changes on average population health, it is appropriate to average over the purchasers and non-purchasers alike.</w:t>
      </w:r>
    </w:p>
    <w:p w:rsidR="0090399B" w:rsidRPr="00647024" w:rsidRDefault="0090399B" w:rsidP="00226FA6">
      <w:pPr>
        <w:pStyle w:val="FootnoteText"/>
        <w:ind w:left="284" w:hanging="284"/>
        <w:jc w:val="both"/>
        <w:rPr>
          <w:sz w:val="8"/>
          <w:szCs w:val="8"/>
        </w:rPr>
      </w:pPr>
    </w:p>
  </w:footnote>
  <w:footnote w:id="9">
    <w:p w:rsidR="0090399B" w:rsidRPr="00E72F2D" w:rsidRDefault="0090399B" w:rsidP="00E66418">
      <w:pPr>
        <w:pStyle w:val="FootnoteText"/>
        <w:tabs>
          <w:tab w:val="left" w:pos="284"/>
        </w:tabs>
        <w:rPr>
          <w:rFonts w:eastAsia="MS Mincho"/>
          <w:lang w:eastAsia="ja-JP"/>
        </w:rPr>
      </w:pPr>
      <w:r>
        <w:rPr>
          <w:rStyle w:val="FootnoteReference"/>
        </w:rPr>
        <w:footnoteRef/>
      </w:r>
      <w:r>
        <w:t xml:space="preserve"> </w:t>
      </w:r>
      <w:r>
        <w:tab/>
      </w:r>
      <w:proofErr w:type="gramStart"/>
      <w:r w:rsidRPr="005E6568">
        <w:rPr>
          <w:sz w:val="22"/>
          <w:szCs w:val="22"/>
        </w:rPr>
        <w:t>Studies (e) and (f) in Table 1 report that they use this method.</w:t>
      </w:r>
      <w:proofErr w:type="gramEnd"/>
    </w:p>
  </w:footnote>
  <w:footnote w:id="10">
    <w:p w:rsidR="0090399B" w:rsidRDefault="0090399B" w:rsidP="00226FA6">
      <w:pPr>
        <w:ind w:left="284" w:hanging="284"/>
        <w:jc w:val="both"/>
        <w:rPr>
          <w:rFonts w:ascii="Times New Roman" w:hAnsi="Times New Roman" w:cs="Times New Roman"/>
        </w:rPr>
      </w:pPr>
      <w:r w:rsidRPr="00226FA6">
        <w:rPr>
          <w:rFonts w:ascii="Times New Roman" w:hAnsi="Times New Roman" w:cs="Times New Roman"/>
          <w:color w:val="000000"/>
          <w:vertAlign w:val="superscript"/>
        </w:rPr>
        <w:footnoteRef/>
      </w:r>
      <w:r w:rsidRPr="00226FA6">
        <w:rPr>
          <w:rFonts w:ascii="Times New Roman" w:hAnsi="Times New Roman" w:cs="Times New Roman"/>
          <w:color w:val="000000"/>
          <w:vertAlign w:val="superscript"/>
        </w:rPr>
        <w:t xml:space="preserve"> </w:t>
      </w:r>
      <w:r>
        <w:rPr>
          <w:rFonts w:ascii="Times New Roman" w:hAnsi="Times New Roman" w:cs="Times New Roman"/>
          <w:color w:val="000000"/>
          <w:vertAlign w:val="superscript"/>
        </w:rPr>
        <w:tab/>
      </w:r>
      <w:r w:rsidRPr="00226FA6">
        <w:rPr>
          <w:rFonts w:ascii="Times New Roman" w:hAnsi="Times New Roman" w:cs="Times New Roman"/>
          <w:color w:val="000000"/>
        </w:rPr>
        <w:t xml:space="preserve">These include </w:t>
      </w:r>
      <w:r w:rsidRPr="00226FA6">
        <w:rPr>
          <w:rFonts w:ascii="Times New Roman" w:hAnsi="Times New Roman" w:cs="Times New Roman"/>
        </w:rPr>
        <w:t>street vendors, markets, convenience and specialized stores, supermarkets, and department stores.</w:t>
      </w:r>
    </w:p>
    <w:p w:rsidR="0090399B" w:rsidRPr="00647024" w:rsidRDefault="0090399B" w:rsidP="00226FA6">
      <w:pPr>
        <w:ind w:left="284" w:hanging="284"/>
        <w:jc w:val="both"/>
        <w:rPr>
          <w:rFonts w:ascii="Times New Roman" w:hAnsi="Times New Roman" w:cs="Times New Roman"/>
          <w:sz w:val="8"/>
          <w:szCs w:val="8"/>
        </w:rPr>
      </w:pPr>
    </w:p>
  </w:footnote>
  <w:footnote w:id="11">
    <w:p w:rsidR="0090399B" w:rsidRDefault="0090399B" w:rsidP="00920A28">
      <w:pPr>
        <w:pStyle w:val="FootnoteText"/>
        <w:ind w:left="284" w:hanging="284"/>
        <w:jc w:val="both"/>
        <w:rPr>
          <w:sz w:val="22"/>
          <w:szCs w:val="22"/>
          <w:lang w:val="en-NZ"/>
        </w:rPr>
      </w:pPr>
      <w:r w:rsidRPr="00226FA6">
        <w:rPr>
          <w:rStyle w:val="FootnoteReference"/>
          <w:sz w:val="22"/>
          <w:szCs w:val="22"/>
        </w:rPr>
        <w:footnoteRef/>
      </w:r>
      <w:r>
        <w:rPr>
          <w:sz w:val="22"/>
          <w:szCs w:val="22"/>
          <w:lang w:val="en-NZ"/>
        </w:rPr>
        <w:t xml:space="preserve"> The pattern of results across the various methods is robust to using arithmetic, geometric, or harmonic means. The results reported below are based on arithmetic means for city-level prices</w:t>
      </w:r>
      <w:r w:rsidRPr="00226FA6">
        <w:rPr>
          <w:sz w:val="22"/>
          <w:szCs w:val="22"/>
          <w:lang w:val="en-NZ"/>
        </w:rPr>
        <w:t>.</w:t>
      </w:r>
    </w:p>
    <w:p w:rsidR="0090399B" w:rsidRPr="00F71F73" w:rsidRDefault="0090399B" w:rsidP="00920A28">
      <w:pPr>
        <w:pStyle w:val="FootnoteText"/>
        <w:ind w:left="284" w:hanging="284"/>
        <w:jc w:val="both"/>
        <w:rPr>
          <w:sz w:val="8"/>
          <w:szCs w:val="8"/>
          <w:lang w:val="en-NZ"/>
        </w:rPr>
      </w:pPr>
    </w:p>
  </w:footnote>
  <w:footnote w:id="12">
    <w:p w:rsidR="0090399B" w:rsidRDefault="0090399B" w:rsidP="00920A28">
      <w:pPr>
        <w:pStyle w:val="FootnoteText"/>
        <w:ind w:left="284" w:hanging="284"/>
        <w:jc w:val="both"/>
        <w:rPr>
          <w:sz w:val="22"/>
          <w:szCs w:val="22"/>
          <w:lang w:val="en-NZ"/>
        </w:rPr>
      </w:pPr>
      <w:r w:rsidRPr="00226FA6">
        <w:rPr>
          <w:rStyle w:val="FootnoteReference"/>
          <w:sz w:val="22"/>
          <w:szCs w:val="22"/>
        </w:rPr>
        <w:footnoteRef/>
      </w:r>
      <w:r w:rsidRPr="00226FA6">
        <w:rPr>
          <w:sz w:val="22"/>
          <w:szCs w:val="22"/>
        </w:rPr>
        <w:t xml:space="preserve"> </w:t>
      </w:r>
      <w:r>
        <w:rPr>
          <w:sz w:val="22"/>
          <w:szCs w:val="22"/>
        </w:rPr>
        <w:tab/>
      </w:r>
      <w:r w:rsidRPr="00226FA6">
        <w:rPr>
          <w:sz w:val="22"/>
          <w:szCs w:val="22"/>
        </w:rPr>
        <w:t>M</w:t>
      </w:r>
      <w:proofErr w:type="spellStart"/>
      <w:r w:rsidRPr="00226FA6">
        <w:rPr>
          <w:sz w:val="22"/>
          <w:szCs w:val="22"/>
          <w:lang w:val="en-US"/>
        </w:rPr>
        <w:t>unicipalities</w:t>
      </w:r>
      <w:proofErr w:type="spellEnd"/>
      <w:r w:rsidRPr="00226FA6">
        <w:rPr>
          <w:sz w:val="22"/>
          <w:szCs w:val="22"/>
          <w:lang w:val="en-NZ"/>
        </w:rPr>
        <w:t xml:space="preserve"> are the administrative level below states, and localities are the next level down. An urban locality is defined by having more than 2,500 people.</w:t>
      </w:r>
    </w:p>
    <w:p w:rsidR="0090399B" w:rsidRPr="00F71F73" w:rsidRDefault="0090399B" w:rsidP="00920A28">
      <w:pPr>
        <w:pStyle w:val="FootnoteText"/>
        <w:ind w:left="284" w:hanging="284"/>
        <w:jc w:val="both"/>
        <w:rPr>
          <w:sz w:val="8"/>
          <w:szCs w:val="8"/>
          <w:lang w:val="en-NZ"/>
        </w:rPr>
      </w:pPr>
    </w:p>
  </w:footnote>
  <w:footnote w:id="13">
    <w:p w:rsidR="0090399B" w:rsidRPr="008805B1" w:rsidRDefault="0090399B" w:rsidP="00226FA6">
      <w:pPr>
        <w:tabs>
          <w:tab w:val="left" w:pos="284"/>
        </w:tabs>
        <w:ind w:left="284" w:hanging="284"/>
        <w:jc w:val="both"/>
      </w:pPr>
      <w:r w:rsidRPr="00E8717F">
        <w:rPr>
          <w:rFonts w:ascii="Times New Roman" w:hAnsi="Times New Roman" w:cs="Times New Roman"/>
          <w:sz w:val="20"/>
          <w:szCs w:val="20"/>
          <w:vertAlign w:val="superscript"/>
        </w:rPr>
        <w:footnoteRef/>
      </w:r>
      <w:r w:rsidRPr="00E8717F">
        <w:rPr>
          <w:rFonts w:ascii="Times New Roman" w:hAnsi="Times New Roman" w:cs="Times New Roman"/>
          <w:sz w:val="20"/>
          <w:szCs w:val="20"/>
        </w:rPr>
        <w:t xml:space="preserve"> </w:t>
      </w:r>
      <w:r w:rsidRPr="008805B1">
        <w:rPr>
          <w:rFonts w:ascii="Times New Roman" w:hAnsi="Times New Roman" w:cs="Times New Roman"/>
        </w:rPr>
        <w:tab/>
        <w:t>The expenditure module uses a thirty-day recall for 114 frequently purchased n</w:t>
      </w:r>
      <w:r>
        <w:rPr>
          <w:rFonts w:ascii="Times New Roman" w:hAnsi="Times New Roman" w:cs="Times New Roman"/>
        </w:rPr>
        <w:t>onfood items (for example,</w:t>
      </w:r>
      <w:r w:rsidRPr="008805B1">
        <w:rPr>
          <w:rFonts w:ascii="Times New Roman" w:hAnsi="Times New Roman" w:cs="Times New Roman"/>
        </w:rPr>
        <w:t xml:space="preserve"> cleaning and personal hygiene products), a quarterly recall for 234 other nonfood products (</w:t>
      </w:r>
      <w:r>
        <w:rPr>
          <w:rFonts w:ascii="Times New Roman" w:hAnsi="Times New Roman" w:cs="Times New Roman"/>
        </w:rPr>
        <w:t>for example,</w:t>
      </w:r>
      <w:r w:rsidRPr="008805B1">
        <w:rPr>
          <w:rFonts w:ascii="Times New Roman" w:hAnsi="Times New Roman" w:cs="Times New Roman"/>
        </w:rPr>
        <w:t xml:space="preserve"> clothes and health insurance) and a six-month recall for 145 other items.</w:t>
      </w:r>
    </w:p>
  </w:footnote>
  <w:footnote w:id="14">
    <w:p w:rsidR="0090399B" w:rsidRPr="00226FA6" w:rsidRDefault="0090399B" w:rsidP="00647024">
      <w:pPr>
        <w:pStyle w:val="FootnoteText"/>
        <w:ind w:hanging="284"/>
        <w:jc w:val="both"/>
        <w:rPr>
          <w:sz w:val="22"/>
          <w:szCs w:val="22"/>
          <w:lang w:val="en-NZ"/>
        </w:rPr>
      </w:pPr>
      <w:r w:rsidRPr="00226FA6">
        <w:rPr>
          <w:rStyle w:val="FootnoteReference"/>
          <w:sz w:val="22"/>
          <w:szCs w:val="22"/>
        </w:rPr>
        <w:footnoteRef/>
      </w:r>
      <w:r w:rsidRPr="00226FA6">
        <w:rPr>
          <w:sz w:val="22"/>
          <w:szCs w:val="22"/>
        </w:rPr>
        <w:t xml:space="preserve"> </w:t>
      </w:r>
      <w:r>
        <w:rPr>
          <w:sz w:val="22"/>
          <w:szCs w:val="22"/>
        </w:rPr>
        <w:tab/>
      </w:r>
      <w:r w:rsidRPr="00226FA6">
        <w:rPr>
          <w:sz w:val="22"/>
          <w:szCs w:val="22"/>
          <w:lang w:val="en-NZ"/>
        </w:rPr>
        <w:t>We include area characteristics and fixed effects in order to provide a short-run interpretation for the elasticities; such elasticities are more appropriate than long-run price ones for co</w:t>
      </w:r>
      <w:r>
        <w:rPr>
          <w:sz w:val="22"/>
          <w:szCs w:val="22"/>
          <w:lang w:val="en-NZ"/>
        </w:rPr>
        <w:t xml:space="preserve">nsidering price reforms (Deaton 1997 </w:t>
      </w:r>
      <w:r w:rsidRPr="00226FA6">
        <w:rPr>
          <w:sz w:val="22"/>
          <w:szCs w:val="22"/>
          <w:lang w:val="en-NZ"/>
        </w:rPr>
        <w:t>p.323).</w:t>
      </w:r>
    </w:p>
  </w:footnote>
  <w:footnote w:id="15">
    <w:p w:rsidR="0090399B" w:rsidRPr="00226FA6" w:rsidRDefault="0090399B" w:rsidP="006D7E65">
      <w:pPr>
        <w:pStyle w:val="FootnoteText"/>
        <w:ind w:left="284" w:hanging="284"/>
        <w:jc w:val="both"/>
        <w:rPr>
          <w:sz w:val="22"/>
          <w:szCs w:val="22"/>
          <w:lang w:val="en-NZ"/>
        </w:rPr>
      </w:pPr>
      <w:r w:rsidRPr="00226FA6">
        <w:rPr>
          <w:rStyle w:val="FootnoteReference"/>
          <w:sz w:val="22"/>
          <w:szCs w:val="22"/>
        </w:rPr>
        <w:footnoteRef/>
      </w:r>
      <w:r w:rsidRPr="00226FA6">
        <w:rPr>
          <w:sz w:val="22"/>
          <w:szCs w:val="22"/>
        </w:rPr>
        <w:t xml:space="preserve"> </w:t>
      </w:r>
      <w:r w:rsidRPr="00226FA6">
        <w:rPr>
          <w:sz w:val="22"/>
          <w:szCs w:val="22"/>
          <w:lang w:val="en-NZ"/>
        </w:rPr>
        <w:t xml:space="preserve">The definitions (and ENIGH commodity codes) for these four beverage groups are as follows: cola and flavoured soda (A220), pasteurized cows’ milk (A075), natural bottled water (A215), and bottled juice and nectar (A218).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1pt;height:1pt;visibility:visible;mso-wrap-style:square" o:bullet="t">
        <v:imagedata r:id="rId1" o:title=""/>
      </v:shape>
    </w:pict>
  </w:numPicBullet>
  <w:abstractNum w:abstractNumId="0">
    <w:nsid w:val="17D0314E"/>
    <w:multiLevelType w:val="hybridMultilevel"/>
    <w:tmpl w:val="C4825A60"/>
    <w:lvl w:ilvl="0" w:tplc="887C7F46">
      <w:start w:val="1"/>
      <w:numFmt w:val="upperLetter"/>
      <w:lvlText w:val="%1."/>
      <w:lvlJc w:val="left"/>
      <w:pPr>
        <w:ind w:left="720" w:hanging="360"/>
      </w:pPr>
      <w:rPr>
        <w:rFonts w:hint="default"/>
        <w:b/>
        <w:bCs/>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nsid w:val="62FF25E9"/>
    <w:multiLevelType w:val="hybridMultilevel"/>
    <w:tmpl w:val="5906BDA2"/>
    <w:lvl w:ilvl="0" w:tplc="BE9E6AFA">
      <w:start w:val="1"/>
      <w:numFmt w:val="low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
    <w:nsid w:val="6AC9765A"/>
    <w:multiLevelType w:val="hybridMultilevel"/>
    <w:tmpl w:val="43D240EC"/>
    <w:lvl w:ilvl="0" w:tplc="074E8DE0">
      <w:start w:val="1"/>
      <w:numFmt w:val="bullet"/>
      <w:lvlText w:val=""/>
      <w:lvlPicBulletId w:val="0"/>
      <w:lvlJc w:val="left"/>
      <w:pPr>
        <w:tabs>
          <w:tab w:val="num" w:pos="800"/>
        </w:tabs>
        <w:ind w:left="800" w:hanging="400"/>
      </w:pPr>
      <w:rPr>
        <w:rFonts w:ascii="Symbol" w:hAnsi="Symbol" w:hint="default"/>
      </w:rPr>
    </w:lvl>
    <w:lvl w:ilvl="1" w:tplc="39525844" w:tentative="1">
      <w:start w:val="1"/>
      <w:numFmt w:val="bullet"/>
      <w:lvlText w:val=""/>
      <w:lvlJc w:val="left"/>
      <w:pPr>
        <w:tabs>
          <w:tab w:val="num" w:pos="1600"/>
        </w:tabs>
        <w:ind w:left="1600" w:hanging="400"/>
      </w:pPr>
      <w:rPr>
        <w:rFonts w:ascii="Symbol" w:hAnsi="Symbol" w:hint="default"/>
      </w:rPr>
    </w:lvl>
    <w:lvl w:ilvl="2" w:tplc="A0045648" w:tentative="1">
      <w:start w:val="1"/>
      <w:numFmt w:val="bullet"/>
      <w:lvlText w:val=""/>
      <w:lvlJc w:val="left"/>
      <w:pPr>
        <w:tabs>
          <w:tab w:val="num" w:pos="2400"/>
        </w:tabs>
        <w:ind w:left="2400" w:hanging="400"/>
      </w:pPr>
      <w:rPr>
        <w:rFonts w:ascii="Symbol" w:hAnsi="Symbol" w:hint="default"/>
      </w:rPr>
    </w:lvl>
    <w:lvl w:ilvl="3" w:tplc="67FEEFA0" w:tentative="1">
      <w:start w:val="1"/>
      <w:numFmt w:val="bullet"/>
      <w:lvlText w:val=""/>
      <w:lvlJc w:val="left"/>
      <w:pPr>
        <w:tabs>
          <w:tab w:val="num" w:pos="3200"/>
        </w:tabs>
        <w:ind w:left="3200" w:hanging="400"/>
      </w:pPr>
      <w:rPr>
        <w:rFonts w:ascii="Symbol" w:hAnsi="Symbol" w:hint="default"/>
      </w:rPr>
    </w:lvl>
    <w:lvl w:ilvl="4" w:tplc="8EE2E302" w:tentative="1">
      <w:start w:val="1"/>
      <w:numFmt w:val="bullet"/>
      <w:lvlText w:val=""/>
      <w:lvlJc w:val="left"/>
      <w:pPr>
        <w:tabs>
          <w:tab w:val="num" w:pos="4000"/>
        </w:tabs>
        <w:ind w:left="4000" w:hanging="400"/>
      </w:pPr>
      <w:rPr>
        <w:rFonts w:ascii="Symbol" w:hAnsi="Symbol" w:hint="default"/>
      </w:rPr>
    </w:lvl>
    <w:lvl w:ilvl="5" w:tplc="4BC89882" w:tentative="1">
      <w:start w:val="1"/>
      <w:numFmt w:val="bullet"/>
      <w:lvlText w:val=""/>
      <w:lvlJc w:val="left"/>
      <w:pPr>
        <w:tabs>
          <w:tab w:val="num" w:pos="4800"/>
        </w:tabs>
        <w:ind w:left="4800" w:hanging="400"/>
      </w:pPr>
      <w:rPr>
        <w:rFonts w:ascii="Symbol" w:hAnsi="Symbol" w:hint="default"/>
      </w:rPr>
    </w:lvl>
    <w:lvl w:ilvl="6" w:tplc="3CA0500C" w:tentative="1">
      <w:start w:val="1"/>
      <w:numFmt w:val="bullet"/>
      <w:lvlText w:val=""/>
      <w:lvlJc w:val="left"/>
      <w:pPr>
        <w:tabs>
          <w:tab w:val="num" w:pos="5600"/>
        </w:tabs>
        <w:ind w:left="5600" w:hanging="400"/>
      </w:pPr>
      <w:rPr>
        <w:rFonts w:ascii="Symbol" w:hAnsi="Symbol" w:hint="default"/>
      </w:rPr>
    </w:lvl>
    <w:lvl w:ilvl="7" w:tplc="4F142564" w:tentative="1">
      <w:start w:val="1"/>
      <w:numFmt w:val="bullet"/>
      <w:lvlText w:val=""/>
      <w:lvlJc w:val="left"/>
      <w:pPr>
        <w:tabs>
          <w:tab w:val="num" w:pos="6400"/>
        </w:tabs>
        <w:ind w:left="6400" w:hanging="400"/>
      </w:pPr>
      <w:rPr>
        <w:rFonts w:ascii="Symbol" w:hAnsi="Symbol" w:hint="default"/>
      </w:rPr>
    </w:lvl>
    <w:lvl w:ilvl="8" w:tplc="D2CA2910" w:tentative="1">
      <w:start w:val="1"/>
      <w:numFmt w:val="bullet"/>
      <w:lvlText w:val=""/>
      <w:lvlJc w:val="left"/>
      <w:pPr>
        <w:tabs>
          <w:tab w:val="num" w:pos="7200"/>
        </w:tabs>
        <w:ind w:left="7200" w:hanging="400"/>
      </w:pPr>
      <w:rPr>
        <w:rFonts w:ascii="Symbol" w:hAnsi="Symbol" w:hint="default"/>
      </w:rPr>
    </w:lvl>
  </w:abstractNum>
  <w:abstractNum w:abstractNumId="3">
    <w:nsid w:val="6BB549C3"/>
    <w:multiLevelType w:val="hybridMultilevel"/>
    <w:tmpl w:val="5906BDA2"/>
    <w:lvl w:ilvl="0" w:tplc="BE9E6AFA">
      <w:start w:val="1"/>
      <w:numFmt w:val="low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nsid w:val="703440EA"/>
    <w:multiLevelType w:val="hybridMultilevel"/>
    <w:tmpl w:val="D3BA3ABC"/>
    <w:lvl w:ilvl="0" w:tplc="FC88B936">
      <w:start w:val="1"/>
      <w:numFmt w:val="upperRoman"/>
      <w:lvlText w:val="%1."/>
      <w:lvlJc w:val="left"/>
      <w:pPr>
        <w:ind w:left="1120" w:hanging="72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
    <w:nsid w:val="7A345D52"/>
    <w:multiLevelType w:val="hybridMultilevel"/>
    <w:tmpl w:val="3FE8F152"/>
    <w:lvl w:ilvl="0" w:tplc="7DD6E9C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5"/>
  </w:num>
  <w:num w:numId="2">
    <w:abstractNumId w:val="4"/>
  </w:num>
  <w:num w:numId="3">
    <w:abstractNumId w:val="2"/>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bordersDoNotSurroundHeader/>
  <w:bordersDoNotSurroundFooter/>
  <w:proofState w:spelling="clean" w:grammar="clean"/>
  <w:defaultTabStop w:val="799"/>
  <w:drawingGridHorizontalSpacing w:val="11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1D2F"/>
    <w:rsid w:val="00000901"/>
    <w:rsid w:val="00004A9E"/>
    <w:rsid w:val="00006C15"/>
    <w:rsid w:val="000130EB"/>
    <w:rsid w:val="000138A1"/>
    <w:rsid w:val="00013ED3"/>
    <w:rsid w:val="00020862"/>
    <w:rsid w:val="00020F24"/>
    <w:rsid w:val="00023978"/>
    <w:rsid w:val="000246CE"/>
    <w:rsid w:val="00024DD8"/>
    <w:rsid w:val="000260C9"/>
    <w:rsid w:val="00026352"/>
    <w:rsid w:val="00030478"/>
    <w:rsid w:val="00031303"/>
    <w:rsid w:val="00033887"/>
    <w:rsid w:val="000355B6"/>
    <w:rsid w:val="00036483"/>
    <w:rsid w:val="00037F9E"/>
    <w:rsid w:val="00041E25"/>
    <w:rsid w:val="00043BD3"/>
    <w:rsid w:val="000442B2"/>
    <w:rsid w:val="00045910"/>
    <w:rsid w:val="000470DD"/>
    <w:rsid w:val="000477EE"/>
    <w:rsid w:val="00050942"/>
    <w:rsid w:val="00052BE7"/>
    <w:rsid w:val="000553AA"/>
    <w:rsid w:val="00056064"/>
    <w:rsid w:val="000573DB"/>
    <w:rsid w:val="00057C69"/>
    <w:rsid w:val="0006271A"/>
    <w:rsid w:val="000628E4"/>
    <w:rsid w:val="000643AA"/>
    <w:rsid w:val="000645C8"/>
    <w:rsid w:val="000648EC"/>
    <w:rsid w:val="00065E13"/>
    <w:rsid w:val="000675B4"/>
    <w:rsid w:val="00070456"/>
    <w:rsid w:val="000711A1"/>
    <w:rsid w:val="000714E3"/>
    <w:rsid w:val="00073C38"/>
    <w:rsid w:val="00074E13"/>
    <w:rsid w:val="0007684B"/>
    <w:rsid w:val="0007708E"/>
    <w:rsid w:val="000810C1"/>
    <w:rsid w:val="000821CE"/>
    <w:rsid w:val="00084907"/>
    <w:rsid w:val="00085044"/>
    <w:rsid w:val="000865B5"/>
    <w:rsid w:val="000902AC"/>
    <w:rsid w:val="000918BC"/>
    <w:rsid w:val="00094836"/>
    <w:rsid w:val="00094AD2"/>
    <w:rsid w:val="000A01A9"/>
    <w:rsid w:val="000A5B23"/>
    <w:rsid w:val="000A5F91"/>
    <w:rsid w:val="000A7FD9"/>
    <w:rsid w:val="000B65CB"/>
    <w:rsid w:val="000B6A98"/>
    <w:rsid w:val="000C221B"/>
    <w:rsid w:val="000C383D"/>
    <w:rsid w:val="000C70F0"/>
    <w:rsid w:val="000D31E6"/>
    <w:rsid w:val="000D5182"/>
    <w:rsid w:val="000D5C28"/>
    <w:rsid w:val="000D6588"/>
    <w:rsid w:val="000D6B8A"/>
    <w:rsid w:val="000E2392"/>
    <w:rsid w:val="000E3BFE"/>
    <w:rsid w:val="000E4094"/>
    <w:rsid w:val="000E6473"/>
    <w:rsid w:val="000E6747"/>
    <w:rsid w:val="000E6920"/>
    <w:rsid w:val="000E7284"/>
    <w:rsid w:val="000E790D"/>
    <w:rsid w:val="000F015A"/>
    <w:rsid w:val="000F1583"/>
    <w:rsid w:val="000F1A23"/>
    <w:rsid w:val="000F3DB9"/>
    <w:rsid w:val="000F5AC7"/>
    <w:rsid w:val="000F6726"/>
    <w:rsid w:val="000F7919"/>
    <w:rsid w:val="000F7D25"/>
    <w:rsid w:val="00101E65"/>
    <w:rsid w:val="001048BC"/>
    <w:rsid w:val="00104BE0"/>
    <w:rsid w:val="00104C44"/>
    <w:rsid w:val="001050C0"/>
    <w:rsid w:val="001056A5"/>
    <w:rsid w:val="00105CC9"/>
    <w:rsid w:val="0010727A"/>
    <w:rsid w:val="0011233D"/>
    <w:rsid w:val="00113CE8"/>
    <w:rsid w:val="001145A1"/>
    <w:rsid w:val="00120021"/>
    <w:rsid w:val="00122974"/>
    <w:rsid w:val="00123455"/>
    <w:rsid w:val="00123AB7"/>
    <w:rsid w:val="001247B3"/>
    <w:rsid w:val="00124920"/>
    <w:rsid w:val="00126E43"/>
    <w:rsid w:val="00127178"/>
    <w:rsid w:val="0013010E"/>
    <w:rsid w:val="0013011C"/>
    <w:rsid w:val="00135D36"/>
    <w:rsid w:val="0013792D"/>
    <w:rsid w:val="00140D0C"/>
    <w:rsid w:val="0014257F"/>
    <w:rsid w:val="001449E2"/>
    <w:rsid w:val="00144C84"/>
    <w:rsid w:val="001457D2"/>
    <w:rsid w:val="00145A5C"/>
    <w:rsid w:val="001515F8"/>
    <w:rsid w:val="00155C1C"/>
    <w:rsid w:val="001563E4"/>
    <w:rsid w:val="00160C99"/>
    <w:rsid w:val="001616A8"/>
    <w:rsid w:val="00161DE6"/>
    <w:rsid w:val="001628C3"/>
    <w:rsid w:val="001629C1"/>
    <w:rsid w:val="001638FB"/>
    <w:rsid w:val="00163A5B"/>
    <w:rsid w:val="00164254"/>
    <w:rsid w:val="00165B56"/>
    <w:rsid w:val="0016670D"/>
    <w:rsid w:val="0016691D"/>
    <w:rsid w:val="0016701F"/>
    <w:rsid w:val="00171661"/>
    <w:rsid w:val="0017216A"/>
    <w:rsid w:val="0017448C"/>
    <w:rsid w:val="00174554"/>
    <w:rsid w:val="00175345"/>
    <w:rsid w:val="00177EB7"/>
    <w:rsid w:val="001804B9"/>
    <w:rsid w:val="00181874"/>
    <w:rsid w:val="00183BE4"/>
    <w:rsid w:val="00184A79"/>
    <w:rsid w:val="00187775"/>
    <w:rsid w:val="00187A4F"/>
    <w:rsid w:val="0019189B"/>
    <w:rsid w:val="00195506"/>
    <w:rsid w:val="001A185A"/>
    <w:rsid w:val="001A2DA7"/>
    <w:rsid w:val="001A5CF7"/>
    <w:rsid w:val="001B0994"/>
    <w:rsid w:val="001B18D1"/>
    <w:rsid w:val="001B254F"/>
    <w:rsid w:val="001B60F3"/>
    <w:rsid w:val="001B67B1"/>
    <w:rsid w:val="001C0CE9"/>
    <w:rsid w:val="001C2C91"/>
    <w:rsid w:val="001C3F54"/>
    <w:rsid w:val="001C4AC5"/>
    <w:rsid w:val="001C4F01"/>
    <w:rsid w:val="001C6083"/>
    <w:rsid w:val="001D0261"/>
    <w:rsid w:val="001D1CD7"/>
    <w:rsid w:val="001D32EE"/>
    <w:rsid w:val="001D3C02"/>
    <w:rsid w:val="001D5384"/>
    <w:rsid w:val="001D665F"/>
    <w:rsid w:val="001D72A5"/>
    <w:rsid w:val="001D7AB8"/>
    <w:rsid w:val="001E0AAD"/>
    <w:rsid w:val="001E6D60"/>
    <w:rsid w:val="001E6E37"/>
    <w:rsid w:val="001E789E"/>
    <w:rsid w:val="001F0474"/>
    <w:rsid w:val="001F05A1"/>
    <w:rsid w:val="001F06C5"/>
    <w:rsid w:val="001F11BB"/>
    <w:rsid w:val="001F2989"/>
    <w:rsid w:val="001F3F81"/>
    <w:rsid w:val="001F4CC5"/>
    <w:rsid w:val="001F766C"/>
    <w:rsid w:val="002020CA"/>
    <w:rsid w:val="00204E73"/>
    <w:rsid w:val="002100DA"/>
    <w:rsid w:val="002122CE"/>
    <w:rsid w:val="002122D4"/>
    <w:rsid w:val="00212EB1"/>
    <w:rsid w:val="00213244"/>
    <w:rsid w:val="002147B8"/>
    <w:rsid w:val="00216222"/>
    <w:rsid w:val="00217110"/>
    <w:rsid w:val="00221020"/>
    <w:rsid w:val="002215BA"/>
    <w:rsid w:val="002226DC"/>
    <w:rsid w:val="00223124"/>
    <w:rsid w:val="0022486E"/>
    <w:rsid w:val="00226FA6"/>
    <w:rsid w:val="002306B5"/>
    <w:rsid w:val="00231019"/>
    <w:rsid w:val="00231F2D"/>
    <w:rsid w:val="002336AE"/>
    <w:rsid w:val="0023471F"/>
    <w:rsid w:val="00236373"/>
    <w:rsid w:val="00236FF1"/>
    <w:rsid w:val="00237290"/>
    <w:rsid w:val="00243A97"/>
    <w:rsid w:val="00243B2E"/>
    <w:rsid w:val="00245860"/>
    <w:rsid w:val="002464C0"/>
    <w:rsid w:val="00247F9C"/>
    <w:rsid w:val="00250624"/>
    <w:rsid w:val="002507D5"/>
    <w:rsid w:val="00250B99"/>
    <w:rsid w:val="00250F85"/>
    <w:rsid w:val="00254F4E"/>
    <w:rsid w:val="00255797"/>
    <w:rsid w:val="00260212"/>
    <w:rsid w:val="00261BEE"/>
    <w:rsid w:val="00262E05"/>
    <w:rsid w:val="0026365B"/>
    <w:rsid w:val="00263F61"/>
    <w:rsid w:val="002654FE"/>
    <w:rsid w:val="00266E87"/>
    <w:rsid w:val="00267BD0"/>
    <w:rsid w:val="00267EE9"/>
    <w:rsid w:val="002701C5"/>
    <w:rsid w:val="002703DD"/>
    <w:rsid w:val="002705B7"/>
    <w:rsid w:val="00270677"/>
    <w:rsid w:val="00273A6B"/>
    <w:rsid w:val="0027539B"/>
    <w:rsid w:val="00275803"/>
    <w:rsid w:val="00276A0C"/>
    <w:rsid w:val="00276E00"/>
    <w:rsid w:val="002770C4"/>
    <w:rsid w:val="0028639F"/>
    <w:rsid w:val="00286D99"/>
    <w:rsid w:val="00290B87"/>
    <w:rsid w:val="002925A0"/>
    <w:rsid w:val="002932DE"/>
    <w:rsid w:val="00293DA1"/>
    <w:rsid w:val="00293E78"/>
    <w:rsid w:val="00293F86"/>
    <w:rsid w:val="00294471"/>
    <w:rsid w:val="002948EF"/>
    <w:rsid w:val="00294A61"/>
    <w:rsid w:val="00294F47"/>
    <w:rsid w:val="002A4DD0"/>
    <w:rsid w:val="002A5DDD"/>
    <w:rsid w:val="002B027B"/>
    <w:rsid w:val="002B1485"/>
    <w:rsid w:val="002B2FE4"/>
    <w:rsid w:val="002B32E4"/>
    <w:rsid w:val="002B6B3D"/>
    <w:rsid w:val="002B74C0"/>
    <w:rsid w:val="002C07DA"/>
    <w:rsid w:val="002C1234"/>
    <w:rsid w:val="002C18D9"/>
    <w:rsid w:val="002C1FEA"/>
    <w:rsid w:val="002C49F1"/>
    <w:rsid w:val="002C516B"/>
    <w:rsid w:val="002C703F"/>
    <w:rsid w:val="002C76D2"/>
    <w:rsid w:val="002D0311"/>
    <w:rsid w:val="002D1AEA"/>
    <w:rsid w:val="002D389A"/>
    <w:rsid w:val="002D5447"/>
    <w:rsid w:val="002D60C4"/>
    <w:rsid w:val="002E0DEE"/>
    <w:rsid w:val="002E3291"/>
    <w:rsid w:val="002E5093"/>
    <w:rsid w:val="002E5541"/>
    <w:rsid w:val="002E5FEE"/>
    <w:rsid w:val="002E6F74"/>
    <w:rsid w:val="002E7703"/>
    <w:rsid w:val="002E7786"/>
    <w:rsid w:val="002F1459"/>
    <w:rsid w:val="002F183D"/>
    <w:rsid w:val="002F1F8F"/>
    <w:rsid w:val="002F253B"/>
    <w:rsid w:val="002F37A2"/>
    <w:rsid w:val="002F3BFE"/>
    <w:rsid w:val="002F5D0B"/>
    <w:rsid w:val="003024FA"/>
    <w:rsid w:val="00302A49"/>
    <w:rsid w:val="00302BEC"/>
    <w:rsid w:val="00302E3F"/>
    <w:rsid w:val="00302E47"/>
    <w:rsid w:val="00303A14"/>
    <w:rsid w:val="0030752D"/>
    <w:rsid w:val="003109E7"/>
    <w:rsid w:val="00315CDA"/>
    <w:rsid w:val="00315F71"/>
    <w:rsid w:val="003162C2"/>
    <w:rsid w:val="003206D9"/>
    <w:rsid w:val="003218F5"/>
    <w:rsid w:val="0032496C"/>
    <w:rsid w:val="00324C53"/>
    <w:rsid w:val="003316A4"/>
    <w:rsid w:val="00333B03"/>
    <w:rsid w:val="0033552C"/>
    <w:rsid w:val="003359D1"/>
    <w:rsid w:val="00335C54"/>
    <w:rsid w:val="00340FE5"/>
    <w:rsid w:val="00345A8E"/>
    <w:rsid w:val="0035248D"/>
    <w:rsid w:val="00354174"/>
    <w:rsid w:val="00354A0F"/>
    <w:rsid w:val="00357E03"/>
    <w:rsid w:val="00357E45"/>
    <w:rsid w:val="003641E7"/>
    <w:rsid w:val="00364B46"/>
    <w:rsid w:val="00364EF4"/>
    <w:rsid w:val="00367224"/>
    <w:rsid w:val="00371933"/>
    <w:rsid w:val="003759B1"/>
    <w:rsid w:val="003777D9"/>
    <w:rsid w:val="00382086"/>
    <w:rsid w:val="00387CD5"/>
    <w:rsid w:val="003930BA"/>
    <w:rsid w:val="00394642"/>
    <w:rsid w:val="003949AD"/>
    <w:rsid w:val="003949EA"/>
    <w:rsid w:val="003A27E5"/>
    <w:rsid w:val="003A2ABC"/>
    <w:rsid w:val="003A2FDC"/>
    <w:rsid w:val="003A6376"/>
    <w:rsid w:val="003B031F"/>
    <w:rsid w:val="003B1D43"/>
    <w:rsid w:val="003B2751"/>
    <w:rsid w:val="003B48DF"/>
    <w:rsid w:val="003B551F"/>
    <w:rsid w:val="003B6381"/>
    <w:rsid w:val="003C044F"/>
    <w:rsid w:val="003C06A8"/>
    <w:rsid w:val="003C1D88"/>
    <w:rsid w:val="003C408F"/>
    <w:rsid w:val="003C6CDF"/>
    <w:rsid w:val="003C7632"/>
    <w:rsid w:val="003C7953"/>
    <w:rsid w:val="003D03EC"/>
    <w:rsid w:val="003D03F7"/>
    <w:rsid w:val="003D0B19"/>
    <w:rsid w:val="003D65B5"/>
    <w:rsid w:val="003D74FB"/>
    <w:rsid w:val="003E0759"/>
    <w:rsid w:val="003E0764"/>
    <w:rsid w:val="003E5F6C"/>
    <w:rsid w:val="003F08F9"/>
    <w:rsid w:val="004023FF"/>
    <w:rsid w:val="00404A8C"/>
    <w:rsid w:val="00412B16"/>
    <w:rsid w:val="00412FC3"/>
    <w:rsid w:val="0041497B"/>
    <w:rsid w:val="00415078"/>
    <w:rsid w:val="00415C5D"/>
    <w:rsid w:val="004161E4"/>
    <w:rsid w:val="0042059C"/>
    <w:rsid w:val="004213A6"/>
    <w:rsid w:val="0042372C"/>
    <w:rsid w:val="00424E25"/>
    <w:rsid w:val="00425117"/>
    <w:rsid w:val="0042691A"/>
    <w:rsid w:val="004335BD"/>
    <w:rsid w:val="004424EE"/>
    <w:rsid w:val="00442709"/>
    <w:rsid w:val="004428E6"/>
    <w:rsid w:val="004431B2"/>
    <w:rsid w:val="0044485A"/>
    <w:rsid w:val="00444F2F"/>
    <w:rsid w:val="0045105E"/>
    <w:rsid w:val="00451E54"/>
    <w:rsid w:val="004524BE"/>
    <w:rsid w:val="00454023"/>
    <w:rsid w:val="00454253"/>
    <w:rsid w:val="00455089"/>
    <w:rsid w:val="004556D0"/>
    <w:rsid w:val="00456F01"/>
    <w:rsid w:val="00461405"/>
    <w:rsid w:val="004620BC"/>
    <w:rsid w:val="00463E83"/>
    <w:rsid w:val="00465FB1"/>
    <w:rsid w:val="004669D8"/>
    <w:rsid w:val="00467082"/>
    <w:rsid w:val="00467652"/>
    <w:rsid w:val="00472968"/>
    <w:rsid w:val="00475AED"/>
    <w:rsid w:val="00476DDD"/>
    <w:rsid w:val="00477A4B"/>
    <w:rsid w:val="00480C17"/>
    <w:rsid w:val="00481458"/>
    <w:rsid w:val="00483540"/>
    <w:rsid w:val="004869EE"/>
    <w:rsid w:val="00486B63"/>
    <w:rsid w:val="0049026E"/>
    <w:rsid w:val="00490282"/>
    <w:rsid w:val="0049510E"/>
    <w:rsid w:val="004A0AA1"/>
    <w:rsid w:val="004A32D1"/>
    <w:rsid w:val="004A4B34"/>
    <w:rsid w:val="004A5FF2"/>
    <w:rsid w:val="004A75B0"/>
    <w:rsid w:val="004B023E"/>
    <w:rsid w:val="004B2FB6"/>
    <w:rsid w:val="004B3A0E"/>
    <w:rsid w:val="004B5A4C"/>
    <w:rsid w:val="004B5CFC"/>
    <w:rsid w:val="004C00BD"/>
    <w:rsid w:val="004C04C6"/>
    <w:rsid w:val="004C1685"/>
    <w:rsid w:val="004C2AC5"/>
    <w:rsid w:val="004C3F06"/>
    <w:rsid w:val="004C4204"/>
    <w:rsid w:val="004C4EB4"/>
    <w:rsid w:val="004C53F4"/>
    <w:rsid w:val="004C6823"/>
    <w:rsid w:val="004C6853"/>
    <w:rsid w:val="004C6F90"/>
    <w:rsid w:val="004D0D31"/>
    <w:rsid w:val="004D0FEC"/>
    <w:rsid w:val="004D2673"/>
    <w:rsid w:val="004D2D37"/>
    <w:rsid w:val="004D64E0"/>
    <w:rsid w:val="004D69D3"/>
    <w:rsid w:val="004D7539"/>
    <w:rsid w:val="004E0DA4"/>
    <w:rsid w:val="004E0FB8"/>
    <w:rsid w:val="004E3FD6"/>
    <w:rsid w:val="004E62F7"/>
    <w:rsid w:val="004E7895"/>
    <w:rsid w:val="004F0714"/>
    <w:rsid w:val="004F09CD"/>
    <w:rsid w:val="004F134E"/>
    <w:rsid w:val="004F2E2B"/>
    <w:rsid w:val="004F3936"/>
    <w:rsid w:val="004F3F4A"/>
    <w:rsid w:val="004F4E68"/>
    <w:rsid w:val="004F619C"/>
    <w:rsid w:val="004F6EBE"/>
    <w:rsid w:val="0050262F"/>
    <w:rsid w:val="00503352"/>
    <w:rsid w:val="00503841"/>
    <w:rsid w:val="00505266"/>
    <w:rsid w:val="005101C3"/>
    <w:rsid w:val="00510BB3"/>
    <w:rsid w:val="00510FA3"/>
    <w:rsid w:val="005116F6"/>
    <w:rsid w:val="00514CD9"/>
    <w:rsid w:val="00515751"/>
    <w:rsid w:val="00517219"/>
    <w:rsid w:val="005217C6"/>
    <w:rsid w:val="00523720"/>
    <w:rsid w:val="005248D5"/>
    <w:rsid w:val="00525241"/>
    <w:rsid w:val="00526C48"/>
    <w:rsid w:val="00530862"/>
    <w:rsid w:val="005312E2"/>
    <w:rsid w:val="00533BEE"/>
    <w:rsid w:val="005345EF"/>
    <w:rsid w:val="00534A50"/>
    <w:rsid w:val="0053693D"/>
    <w:rsid w:val="005400FA"/>
    <w:rsid w:val="0054253E"/>
    <w:rsid w:val="00543019"/>
    <w:rsid w:val="0054439B"/>
    <w:rsid w:val="005453D0"/>
    <w:rsid w:val="00547FDA"/>
    <w:rsid w:val="005502E2"/>
    <w:rsid w:val="00552FC0"/>
    <w:rsid w:val="00554369"/>
    <w:rsid w:val="00555B27"/>
    <w:rsid w:val="00555F2A"/>
    <w:rsid w:val="00557F6D"/>
    <w:rsid w:val="005615A8"/>
    <w:rsid w:val="00562C5E"/>
    <w:rsid w:val="005638D5"/>
    <w:rsid w:val="0056398F"/>
    <w:rsid w:val="00563EA1"/>
    <w:rsid w:val="00565294"/>
    <w:rsid w:val="0056591F"/>
    <w:rsid w:val="005659FC"/>
    <w:rsid w:val="00565BE0"/>
    <w:rsid w:val="005753C6"/>
    <w:rsid w:val="00576495"/>
    <w:rsid w:val="00580386"/>
    <w:rsid w:val="00581AD1"/>
    <w:rsid w:val="00581D2F"/>
    <w:rsid w:val="00581E16"/>
    <w:rsid w:val="00586A4B"/>
    <w:rsid w:val="00587C05"/>
    <w:rsid w:val="005925C9"/>
    <w:rsid w:val="005A1DB2"/>
    <w:rsid w:val="005A208E"/>
    <w:rsid w:val="005A3023"/>
    <w:rsid w:val="005A622A"/>
    <w:rsid w:val="005A6E2D"/>
    <w:rsid w:val="005B1335"/>
    <w:rsid w:val="005B508D"/>
    <w:rsid w:val="005B5B57"/>
    <w:rsid w:val="005B7067"/>
    <w:rsid w:val="005B7DA6"/>
    <w:rsid w:val="005C15B2"/>
    <w:rsid w:val="005C2345"/>
    <w:rsid w:val="005C403E"/>
    <w:rsid w:val="005C4DE3"/>
    <w:rsid w:val="005C50D3"/>
    <w:rsid w:val="005D4300"/>
    <w:rsid w:val="005D4307"/>
    <w:rsid w:val="005D4739"/>
    <w:rsid w:val="005D4CB0"/>
    <w:rsid w:val="005D581F"/>
    <w:rsid w:val="005D68E6"/>
    <w:rsid w:val="005D69DE"/>
    <w:rsid w:val="005D77D1"/>
    <w:rsid w:val="005E06EA"/>
    <w:rsid w:val="005E2349"/>
    <w:rsid w:val="005E2B41"/>
    <w:rsid w:val="005E301D"/>
    <w:rsid w:val="005E360A"/>
    <w:rsid w:val="005E44C9"/>
    <w:rsid w:val="005E5BCB"/>
    <w:rsid w:val="005E6568"/>
    <w:rsid w:val="005E73ED"/>
    <w:rsid w:val="005F4055"/>
    <w:rsid w:val="005F4B75"/>
    <w:rsid w:val="005F4D3F"/>
    <w:rsid w:val="005F791A"/>
    <w:rsid w:val="00601912"/>
    <w:rsid w:val="006027B4"/>
    <w:rsid w:val="00605C87"/>
    <w:rsid w:val="00606B27"/>
    <w:rsid w:val="00606BF6"/>
    <w:rsid w:val="00606EB7"/>
    <w:rsid w:val="006135D8"/>
    <w:rsid w:val="0061640D"/>
    <w:rsid w:val="006164AD"/>
    <w:rsid w:val="0061776D"/>
    <w:rsid w:val="00620433"/>
    <w:rsid w:val="006228D9"/>
    <w:rsid w:val="00622B6C"/>
    <w:rsid w:val="006231A4"/>
    <w:rsid w:val="00623D58"/>
    <w:rsid w:val="00623E88"/>
    <w:rsid w:val="00624AC1"/>
    <w:rsid w:val="0063196A"/>
    <w:rsid w:val="00634CED"/>
    <w:rsid w:val="00635568"/>
    <w:rsid w:val="00635E9D"/>
    <w:rsid w:val="006366AA"/>
    <w:rsid w:val="00641F70"/>
    <w:rsid w:val="00642DFC"/>
    <w:rsid w:val="00643544"/>
    <w:rsid w:val="00647024"/>
    <w:rsid w:val="00647D63"/>
    <w:rsid w:val="006508B7"/>
    <w:rsid w:val="006510EB"/>
    <w:rsid w:val="00653B9B"/>
    <w:rsid w:val="00657122"/>
    <w:rsid w:val="006571B6"/>
    <w:rsid w:val="006613F0"/>
    <w:rsid w:val="006623F6"/>
    <w:rsid w:val="00663B18"/>
    <w:rsid w:val="00663B23"/>
    <w:rsid w:val="00665801"/>
    <w:rsid w:val="00671903"/>
    <w:rsid w:val="006720DC"/>
    <w:rsid w:val="00672CE1"/>
    <w:rsid w:val="006731A6"/>
    <w:rsid w:val="0067555E"/>
    <w:rsid w:val="00675D19"/>
    <w:rsid w:val="00677DAB"/>
    <w:rsid w:val="00680B54"/>
    <w:rsid w:val="006851B1"/>
    <w:rsid w:val="0069052B"/>
    <w:rsid w:val="00691732"/>
    <w:rsid w:val="006929D1"/>
    <w:rsid w:val="00692E9C"/>
    <w:rsid w:val="00694FCC"/>
    <w:rsid w:val="00695ADB"/>
    <w:rsid w:val="006A0A6B"/>
    <w:rsid w:val="006A53F3"/>
    <w:rsid w:val="006A55C1"/>
    <w:rsid w:val="006A5A06"/>
    <w:rsid w:val="006A61FC"/>
    <w:rsid w:val="006A6349"/>
    <w:rsid w:val="006A74DB"/>
    <w:rsid w:val="006B0876"/>
    <w:rsid w:val="006B5EC3"/>
    <w:rsid w:val="006B66BF"/>
    <w:rsid w:val="006C069A"/>
    <w:rsid w:val="006C1CCA"/>
    <w:rsid w:val="006C38AA"/>
    <w:rsid w:val="006C406A"/>
    <w:rsid w:val="006C4B94"/>
    <w:rsid w:val="006C5920"/>
    <w:rsid w:val="006C79EB"/>
    <w:rsid w:val="006D0313"/>
    <w:rsid w:val="006D4DC8"/>
    <w:rsid w:val="006D6975"/>
    <w:rsid w:val="006D701C"/>
    <w:rsid w:val="006D7A3A"/>
    <w:rsid w:val="006D7E65"/>
    <w:rsid w:val="006E0C99"/>
    <w:rsid w:val="006F06F0"/>
    <w:rsid w:val="006F32B8"/>
    <w:rsid w:val="006F511D"/>
    <w:rsid w:val="006F5E3F"/>
    <w:rsid w:val="006F661E"/>
    <w:rsid w:val="00700BB5"/>
    <w:rsid w:val="00701420"/>
    <w:rsid w:val="00705B34"/>
    <w:rsid w:val="007106BC"/>
    <w:rsid w:val="00710EE3"/>
    <w:rsid w:val="00711A2E"/>
    <w:rsid w:val="00713157"/>
    <w:rsid w:val="0071645E"/>
    <w:rsid w:val="00717CEC"/>
    <w:rsid w:val="00724A4D"/>
    <w:rsid w:val="00724EED"/>
    <w:rsid w:val="007256F6"/>
    <w:rsid w:val="0072596D"/>
    <w:rsid w:val="007272CC"/>
    <w:rsid w:val="00732ED3"/>
    <w:rsid w:val="007342AC"/>
    <w:rsid w:val="00741E10"/>
    <w:rsid w:val="00744507"/>
    <w:rsid w:val="00745898"/>
    <w:rsid w:val="00746947"/>
    <w:rsid w:val="00746CBB"/>
    <w:rsid w:val="00747265"/>
    <w:rsid w:val="007503F5"/>
    <w:rsid w:val="007531CC"/>
    <w:rsid w:val="007553C1"/>
    <w:rsid w:val="0075546F"/>
    <w:rsid w:val="007563A5"/>
    <w:rsid w:val="00757A48"/>
    <w:rsid w:val="00762882"/>
    <w:rsid w:val="00763881"/>
    <w:rsid w:val="007655D5"/>
    <w:rsid w:val="00766936"/>
    <w:rsid w:val="00770341"/>
    <w:rsid w:val="00770BBE"/>
    <w:rsid w:val="00771730"/>
    <w:rsid w:val="00774128"/>
    <w:rsid w:val="00774429"/>
    <w:rsid w:val="007748C3"/>
    <w:rsid w:val="00774D8D"/>
    <w:rsid w:val="00780C3E"/>
    <w:rsid w:val="007819AD"/>
    <w:rsid w:val="007825C9"/>
    <w:rsid w:val="00790249"/>
    <w:rsid w:val="00790525"/>
    <w:rsid w:val="007915FB"/>
    <w:rsid w:val="0079383C"/>
    <w:rsid w:val="00794CBE"/>
    <w:rsid w:val="00796F0D"/>
    <w:rsid w:val="007970C0"/>
    <w:rsid w:val="007A12BD"/>
    <w:rsid w:val="007A1C73"/>
    <w:rsid w:val="007A4F43"/>
    <w:rsid w:val="007A6480"/>
    <w:rsid w:val="007A68A1"/>
    <w:rsid w:val="007B1493"/>
    <w:rsid w:val="007B20C4"/>
    <w:rsid w:val="007B2120"/>
    <w:rsid w:val="007B3E9D"/>
    <w:rsid w:val="007B5E93"/>
    <w:rsid w:val="007B7050"/>
    <w:rsid w:val="007C0745"/>
    <w:rsid w:val="007C2135"/>
    <w:rsid w:val="007C25D9"/>
    <w:rsid w:val="007C2DDD"/>
    <w:rsid w:val="007C4498"/>
    <w:rsid w:val="007C4593"/>
    <w:rsid w:val="007D2091"/>
    <w:rsid w:val="007D350F"/>
    <w:rsid w:val="007D37FA"/>
    <w:rsid w:val="007D432D"/>
    <w:rsid w:val="007D5117"/>
    <w:rsid w:val="007D5963"/>
    <w:rsid w:val="007D6706"/>
    <w:rsid w:val="007D6727"/>
    <w:rsid w:val="007E14E8"/>
    <w:rsid w:val="007E1929"/>
    <w:rsid w:val="007E2244"/>
    <w:rsid w:val="007E4187"/>
    <w:rsid w:val="007E4584"/>
    <w:rsid w:val="007E722C"/>
    <w:rsid w:val="007F1B40"/>
    <w:rsid w:val="007F1C9E"/>
    <w:rsid w:val="007F3835"/>
    <w:rsid w:val="007F5CF3"/>
    <w:rsid w:val="0080331E"/>
    <w:rsid w:val="00804E1A"/>
    <w:rsid w:val="00805AA9"/>
    <w:rsid w:val="008067D3"/>
    <w:rsid w:val="00806BAD"/>
    <w:rsid w:val="00807E45"/>
    <w:rsid w:val="00810F74"/>
    <w:rsid w:val="0081136F"/>
    <w:rsid w:val="00811F83"/>
    <w:rsid w:val="008140F7"/>
    <w:rsid w:val="008145E4"/>
    <w:rsid w:val="008150A2"/>
    <w:rsid w:val="00815F7B"/>
    <w:rsid w:val="008165E0"/>
    <w:rsid w:val="008175A0"/>
    <w:rsid w:val="00820E02"/>
    <w:rsid w:val="008226E7"/>
    <w:rsid w:val="00837F87"/>
    <w:rsid w:val="00840EF7"/>
    <w:rsid w:val="008410C7"/>
    <w:rsid w:val="00842E55"/>
    <w:rsid w:val="00850471"/>
    <w:rsid w:val="00852BDC"/>
    <w:rsid w:val="00852C7A"/>
    <w:rsid w:val="008548A2"/>
    <w:rsid w:val="00855112"/>
    <w:rsid w:val="00855605"/>
    <w:rsid w:val="00855F16"/>
    <w:rsid w:val="00857695"/>
    <w:rsid w:val="00861612"/>
    <w:rsid w:val="00861BD9"/>
    <w:rsid w:val="00862FCC"/>
    <w:rsid w:val="00865707"/>
    <w:rsid w:val="00865961"/>
    <w:rsid w:val="008662C1"/>
    <w:rsid w:val="00866986"/>
    <w:rsid w:val="00871484"/>
    <w:rsid w:val="0087256C"/>
    <w:rsid w:val="008744AC"/>
    <w:rsid w:val="00880035"/>
    <w:rsid w:val="008805B1"/>
    <w:rsid w:val="00881982"/>
    <w:rsid w:val="00881AFE"/>
    <w:rsid w:val="00883B4C"/>
    <w:rsid w:val="008840B0"/>
    <w:rsid w:val="00884851"/>
    <w:rsid w:val="00884BD8"/>
    <w:rsid w:val="00884D31"/>
    <w:rsid w:val="00890F78"/>
    <w:rsid w:val="00891CED"/>
    <w:rsid w:val="00893420"/>
    <w:rsid w:val="00895260"/>
    <w:rsid w:val="0089561E"/>
    <w:rsid w:val="00895636"/>
    <w:rsid w:val="008965CD"/>
    <w:rsid w:val="00896ECD"/>
    <w:rsid w:val="008A0DAD"/>
    <w:rsid w:val="008A2050"/>
    <w:rsid w:val="008A3B67"/>
    <w:rsid w:val="008A4625"/>
    <w:rsid w:val="008A5053"/>
    <w:rsid w:val="008A5285"/>
    <w:rsid w:val="008A65BC"/>
    <w:rsid w:val="008A6A56"/>
    <w:rsid w:val="008A6D5C"/>
    <w:rsid w:val="008B154D"/>
    <w:rsid w:val="008B3E0A"/>
    <w:rsid w:val="008B4149"/>
    <w:rsid w:val="008B56E4"/>
    <w:rsid w:val="008B7AED"/>
    <w:rsid w:val="008C0FD1"/>
    <w:rsid w:val="008C2E1B"/>
    <w:rsid w:val="008C45BC"/>
    <w:rsid w:val="008C736D"/>
    <w:rsid w:val="008D031D"/>
    <w:rsid w:val="008D3013"/>
    <w:rsid w:val="008D325F"/>
    <w:rsid w:val="008D5158"/>
    <w:rsid w:val="008D5B50"/>
    <w:rsid w:val="008D7D40"/>
    <w:rsid w:val="008D7DB9"/>
    <w:rsid w:val="008E2D61"/>
    <w:rsid w:val="008E4397"/>
    <w:rsid w:val="008E7C18"/>
    <w:rsid w:val="008E7C42"/>
    <w:rsid w:val="008F4076"/>
    <w:rsid w:val="008F43B5"/>
    <w:rsid w:val="008F75D5"/>
    <w:rsid w:val="00900E98"/>
    <w:rsid w:val="009027E0"/>
    <w:rsid w:val="0090399B"/>
    <w:rsid w:val="00907D7F"/>
    <w:rsid w:val="00910417"/>
    <w:rsid w:val="00911682"/>
    <w:rsid w:val="00912802"/>
    <w:rsid w:val="00912E91"/>
    <w:rsid w:val="00914DD1"/>
    <w:rsid w:val="00920A28"/>
    <w:rsid w:val="009225E8"/>
    <w:rsid w:val="00922CC5"/>
    <w:rsid w:val="00934731"/>
    <w:rsid w:val="009402F2"/>
    <w:rsid w:val="00940DB0"/>
    <w:rsid w:val="00941AC7"/>
    <w:rsid w:val="00942BC4"/>
    <w:rsid w:val="00944EEA"/>
    <w:rsid w:val="00945197"/>
    <w:rsid w:val="00946A59"/>
    <w:rsid w:val="00946C29"/>
    <w:rsid w:val="00947045"/>
    <w:rsid w:val="009476C1"/>
    <w:rsid w:val="00952997"/>
    <w:rsid w:val="00954F10"/>
    <w:rsid w:val="0095688D"/>
    <w:rsid w:val="00957304"/>
    <w:rsid w:val="00957DEF"/>
    <w:rsid w:val="00961D93"/>
    <w:rsid w:val="00963D39"/>
    <w:rsid w:val="0096797B"/>
    <w:rsid w:val="009735B8"/>
    <w:rsid w:val="00973F5D"/>
    <w:rsid w:val="0097470A"/>
    <w:rsid w:val="009748A7"/>
    <w:rsid w:val="009751A0"/>
    <w:rsid w:val="00975BE0"/>
    <w:rsid w:val="009808DC"/>
    <w:rsid w:val="00980CA5"/>
    <w:rsid w:val="0098221B"/>
    <w:rsid w:val="00984896"/>
    <w:rsid w:val="009857B6"/>
    <w:rsid w:val="00990DF7"/>
    <w:rsid w:val="009929F5"/>
    <w:rsid w:val="00992EB9"/>
    <w:rsid w:val="009941AA"/>
    <w:rsid w:val="009965E9"/>
    <w:rsid w:val="00996C34"/>
    <w:rsid w:val="00997FB7"/>
    <w:rsid w:val="009A009B"/>
    <w:rsid w:val="009A1529"/>
    <w:rsid w:val="009A4153"/>
    <w:rsid w:val="009A4E3C"/>
    <w:rsid w:val="009A5E01"/>
    <w:rsid w:val="009A76D8"/>
    <w:rsid w:val="009B44CB"/>
    <w:rsid w:val="009B5614"/>
    <w:rsid w:val="009B788A"/>
    <w:rsid w:val="009C3C0D"/>
    <w:rsid w:val="009C41F5"/>
    <w:rsid w:val="009C691C"/>
    <w:rsid w:val="009C70FE"/>
    <w:rsid w:val="009D0E95"/>
    <w:rsid w:val="009D2517"/>
    <w:rsid w:val="009D34DE"/>
    <w:rsid w:val="009D3A39"/>
    <w:rsid w:val="009D41CF"/>
    <w:rsid w:val="009E0DE0"/>
    <w:rsid w:val="009E33DF"/>
    <w:rsid w:val="009E4437"/>
    <w:rsid w:val="009E461E"/>
    <w:rsid w:val="009E4F42"/>
    <w:rsid w:val="009E759F"/>
    <w:rsid w:val="009F00ED"/>
    <w:rsid w:val="009F1962"/>
    <w:rsid w:val="009F22E0"/>
    <w:rsid w:val="009F3503"/>
    <w:rsid w:val="009F3C2B"/>
    <w:rsid w:val="009F50FC"/>
    <w:rsid w:val="009F79F5"/>
    <w:rsid w:val="00A0058B"/>
    <w:rsid w:val="00A0117D"/>
    <w:rsid w:val="00A013D0"/>
    <w:rsid w:val="00A03A25"/>
    <w:rsid w:val="00A03A87"/>
    <w:rsid w:val="00A05C15"/>
    <w:rsid w:val="00A05DFC"/>
    <w:rsid w:val="00A06279"/>
    <w:rsid w:val="00A07C34"/>
    <w:rsid w:val="00A10778"/>
    <w:rsid w:val="00A10A32"/>
    <w:rsid w:val="00A10E0F"/>
    <w:rsid w:val="00A10F0B"/>
    <w:rsid w:val="00A12B4D"/>
    <w:rsid w:val="00A14B11"/>
    <w:rsid w:val="00A2048B"/>
    <w:rsid w:val="00A2082A"/>
    <w:rsid w:val="00A23954"/>
    <w:rsid w:val="00A27506"/>
    <w:rsid w:val="00A36E51"/>
    <w:rsid w:val="00A37C44"/>
    <w:rsid w:val="00A40278"/>
    <w:rsid w:val="00A436A1"/>
    <w:rsid w:val="00A439C0"/>
    <w:rsid w:val="00A501BA"/>
    <w:rsid w:val="00A509CD"/>
    <w:rsid w:val="00A5146F"/>
    <w:rsid w:val="00A51DAE"/>
    <w:rsid w:val="00A52FAB"/>
    <w:rsid w:val="00A53838"/>
    <w:rsid w:val="00A5479B"/>
    <w:rsid w:val="00A54A72"/>
    <w:rsid w:val="00A606A9"/>
    <w:rsid w:val="00A637D6"/>
    <w:rsid w:val="00A753A1"/>
    <w:rsid w:val="00A778DD"/>
    <w:rsid w:val="00A77973"/>
    <w:rsid w:val="00A81C73"/>
    <w:rsid w:val="00A8356D"/>
    <w:rsid w:val="00A862E5"/>
    <w:rsid w:val="00A8631A"/>
    <w:rsid w:val="00A86DF0"/>
    <w:rsid w:val="00A87B44"/>
    <w:rsid w:val="00A916B1"/>
    <w:rsid w:val="00A92B49"/>
    <w:rsid w:val="00A93429"/>
    <w:rsid w:val="00A93FD0"/>
    <w:rsid w:val="00A9784D"/>
    <w:rsid w:val="00A97D97"/>
    <w:rsid w:val="00AA0D3D"/>
    <w:rsid w:val="00AA300A"/>
    <w:rsid w:val="00AA4631"/>
    <w:rsid w:val="00AA7352"/>
    <w:rsid w:val="00AA77C3"/>
    <w:rsid w:val="00AB45DA"/>
    <w:rsid w:val="00AC44AF"/>
    <w:rsid w:val="00AC4FEE"/>
    <w:rsid w:val="00AC6999"/>
    <w:rsid w:val="00AD2752"/>
    <w:rsid w:val="00AD3123"/>
    <w:rsid w:val="00AD31CF"/>
    <w:rsid w:val="00AD4574"/>
    <w:rsid w:val="00AD5BA3"/>
    <w:rsid w:val="00AD67BB"/>
    <w:rsid w:val="00AD6DDB"/>
    <w:rsid w:val="00AD7071"/>
    <w:rsid w:val="00AD71D5"/>
    <w:rsid w:val="00AD72B7"/>
    <w:rsid w:val="00AE4FD2"/>
    <w:rsid w:val="00AE58B1"/>
    <w:rsid w:val="00AE71FD"/>
    <w:rsid w:val="00AF2F11"/>
    <w:rsid w:val="00AF3DE3"/>
    <w:rsid w:val="00AF4C9D"/>
    <w:rsid w:val="00AF500A"/>
    <w:rsid w:val="00AF64FD"/>
    <w:rsid w:val="00AF6D45"/>
    <w:rsid w:val="00B03A3A"/>
    <w:rsid w:val="00B0509A"/>
    <w:rsid w:val="00B116AF"/>
    <w:rsid w:val="00B125EF"/>
    <w:rsid w:val="00B1284F"/>
    <w:rsid w:val="00B13391"/>
    <w:rsid w:val="00B139EA"/>
    <w:rsid w:val="00B13D19"/>
    <w:rsid w:val="00B15BC5"/>
    <w:rsid w:val="00B1712D"/>
    <w:rsid w:val="00B17238"/>
    <w:rsid w:val="00B221A0"/>
    <w:rsid w:val="00B23236"/>
    <w:rsid w:val="00B30175"/>
    <w:rsid w:val="00B32F1A"/>
    <w:rsid w:val="00B37989"/>
    <w:rsid w:val="00B40F32"/>
    <w:rsid w:val="00B425E2"/>
    <w:rsid w:val="00B431A3"/>
    <w:rsid w:val="00B43D8F"/>
    <w:rsid w:val="00B50973"/>
    <w:rsid w:val="00B52C63"/>
    <w:rsid w:val="00B569C3"/>
    <w:rsid w:val="00B63668"/>
    <w:rsid w:val="00B6366C"/>
    <w:rsid w:val="00B637EB"/>
    <w:rsid w:val="00B64D06"/>
    <w:rsid w:val="00B718E8"/>
    <w:rsid w:val="00B71D71"/>
    <w:rsid w:val="00B734D9"/>
    <w:rsid w:val="00B75F4E"/>
    <w:rsid w:val="00B8180E"/>
    <w:rsid w:val="00B81870"/>
    <w:rsid w:val="00B82BB5"/>
    <w:rsid w:val="00B832F7"/>
    <w:rsid w:val="00B833EA"/>
    <w:rsid w:val="00B8469E"/>
    <w:rsid w:val="00B8636F"/>
    <w:rsid w:val="00B86764"/>
    <w:rsid w:val="00B87060"/>
    <w:rsid w:val="00B90875"/>
    <w:rsid w:val="00B9107E"/>
    <w:rsid w:val="00B91665"/>
    <w:rsid w:val="00B941A5"/>
    <w:rsid w:val="00B95A9D"/>
    <w:rsid w:val="00B97A5B"/>
    <w:rsid w:val="00B97D77"/>
    <w:rsid w:val="00BA0321"/>
    <w:rsid w:val="00BA13BA"/>
    <w:rsid w:val="00BA1860"/>
    <w:rsid w:val="00BA256C"/>
    <w:rsid w:val="00BA2A80"/>
    <w:rsid w:val="00BA3758"/>
    <w:rsid w:val="00BA778C"/>
    <w:rsid w:val="00BA7F08"/>
    <w:rsid w:val="00BA7FA6"/>
    <w:rsid w:val="00BB0B12"/>
    <w:rsid w:val="00BB35EF"/>
    <w:rsid w:val="00BB67F1"/>
    <w:rsid w:val="00BB76C8"/>
    <w:rsid w:val="00BC17E0"/>
    <w:rsid w:val="00BC3D7B"/>
    <w:rsid w:val="00BC4856"/>
    <w:rsid w:val="00BC6559"/>
    <w:rsid w:val="00BC6803"/>
    <w:rsid w:val="00BD08D8"/>
    <w:rsid w:val="00BD130C"/>
    <w:rsid w:val="00BD227E"/>
    <w:rsid w:val="00BD24DC"/>
    <w:rsid w:val="00BD56AA"/>
    <w:rsid w:val="00BD6927"/>
    <w:rsid w:val="00BE2DA6"/>
    <w:rsid w:val="00BE32AA"/>
    <w:rsid w:val="00BE358C"/>
    <w:rsid w:val="00BF208E"/>
    <w:rsid w:val="00BF6ACB"/>
    <w:rsid w:val="00C00C52"/>
    <w:rsid w:val="00C03693"/>
    <w:rsid w:val="00C036B1"/>
    <w:rsid w:val="00C03F3E"/>
    <w:rsid w:val="00C056C3"/>
    <w:rsid w:val="00C057E3"/>
    <w:rsid w:val="00C07FC8"/>
    <w:rsid w:val="00C1304B"/>
    <w:rsid w:val="00C15930"/>
    <w:rsid w:val="00C1594E"/>
    <w:rsid w:val="00C230E1"/>
    <w:rsid w:val="00C2567F"/>
    <w:rsid w:val="00C26606"/>
    <w:rsid w:val="00C279B2"/>
    <w:rsid w:val="00C27F74"/>
    <w:rsid w:val="00C329AF"/>
    <w:rsid w:val="00C33EBF"/>
    <w:rsid w:val="00C35F16"/>
    <w:rsid w:val="00C402A0"/>
    <w:rsid w:val="00C41271"/>
    <w:rsid w:val="00C41633"/>
    <w:rsid w:val="00C455A5"/>
    <w:rsid w:val="00C47189"/>
    <w:rsid w:val="00C50AB4"/>
    <w:rsid w:val="00C510D2"/>
    <w:rsid w:val="00C526D4"/>
    <w:rsid w:val="00C53F59"/>
    <w:rsid w:val="00C55AA7"/>
    <w:rsid w:val="00C57297"/>
    <w:rsid w:val="00C57B69"/>
    <w:rsid w:val="00C60D79"/>
    <w:rsid w:val="00C61C6E"/>
    <w:rsid w:val="00C61FB1"/>
    <w:rsid w:val="00C63A5F"/>
    <w:rsid w:val="00C63FC1"/>
    <w:rsid w:val="00C67671"/>
    <w:rsid w:val="00C71FE6"/>
    <w:rsid w:val="00C725C7"/>
    <w:rsid w:val="00C73C7D"/>
    <w:rsid w:val="00C740C5"/>
    <w:rsid w:val="00C75620"/>
    <w:rsid w:val="00C75D6A"/>
    <w:rsid w:val="00C7613B"/>
    <w:rsid w:val="00C7662F"/>
    <w:rsid w:val="00C832D6"/>
    <w:rsid w:val="00C8413A"/>
    <w:rsid w:val="00C849F5"/>
    <w:rsid w:val="00C91FF6"/>
    <w:rsid w:val="00C9228C"/>
    <w:rsid w:val="00C94EA3"/>
    <w:rsid w:val="00C959FB"/>
    <w:rsid w:val="00C96636"/>
    <w:rsid w:val="00C96C32"/>
    <w:rsid w:val="00CA4F63"/>
    <w:rsid w:val="00CA5B5A"/>
    <w:rsid w:val="00CA66FE"/>
    <w:rsid w:val="00CA7775"/>
    <w:rsid w:val="00CA78B5"/>
    <w:rsid w:val="00CA7D72"/>
    <w:rsid w:val="00CB0AB4"/>
    <w:rsid w:val="00CB6536"/>
    <w:rsid w:val="00CC1F48"/>
    <w:rsid w:val="00CC3C24"/>
    <w:rsid w:val="00CC3E03"/>
    <w:rsid w:val="00CC4352"/>
    <w:rsid w:val="00CC5A0A"/>
    <w:rsid w:val="00CD0784"/>
    <w:rsid w:val="00CD1426"/>
    <w:rsid w:val="00CD2D4F"/>
    <w:rsid w:val="00CD6DE6"/>
    <w:rsid w:val="00CD7BCC"/>
    <w:rsid w:val="00CE03CA"/>
    <w:rsid w:val="00CE26DE"/>
    <w:rsid w:val="00CE33CA"/>
    <w:rsid w:val="00CE6B26"/>
    <w:rsid w:val="00CF1E73"/>
    <w:rsid w:val="00CF2993"/>
    <w:rsid w:val="00CF2E5E"/>
    <w:rsid w:val="00CF7B1E"/>
    <w:rsid w:val="00CF7C49"/>
    <w:rsid w:val="00D00F4C"/>
    <w:rsid w:val="00D0499A"/>
    <w:rsid w:val="00D05628"/>
    <w:rsid w:val="00D05CFD"/>
    <w:rsid w:val="00D06C20"/>
    <w:rsid w:val="00D071E7"/>
    <w:rsid w:val="00D135B0"/>
    <w:rsid w:val="00D14ECB"/>
    <w:rsid w:val="00D169D0"/>
    <w:rsid w:val="00D17339"/>
    <w:rsid w:val="00D2487D"/>
    <w:rsid w:val="00D2509F"/>
    <w:rsid w:val="00D25626"/>
    <w:rsid w:val="00D275B4"/>
    <w:rsid w:val="00D3145A"/>
    <w:rsid w:val="00D314BB"/>
    <w:rsid w:val="00D334DC"/>
    <w:rsid w:val="00D33F0A"/>
    <w:rsid w:val="00D3562C"/>
    <w:rsid w:val="00D36747"/>
    <w:rsid w:val="00D4039B"/>
    <w:rsid w:val="00D403DA"/>
    <w:rsid w:val="00D43231"/>
    <w:rsid w:val="00D43DFC"/>
    <w:rsid w:val="00D44B04"/>
    <w:rsid w:val="00D45BC7"/>
    <w:rsid w:val="00D47DA9"/>
    <w:rsid w:val="00D503F4"/>
    <w:rsid w:val="00D50871"/>
    <w:rsid w:val="00D53E09"/>
    <w:rsid w:val="00D5470D"/>
    <w:rsid w:val="00D54DF5"/>
    <w:rsid w:val="00D60D51"/>
    <w:rsid w:val="00D61A5D"/>
    <w:rsid w:val="00D62974"/>
    <w:rsid w:val="00D6445C"/>
    <w:rsid w:val="00D6650C"/>
    <w:rsid w:val="00D674E6"/>
    <w:rsid w:val="00D71759"/>
    <w:rsid w:val="00D74B1E"/>
    <w:rsid w:val="00D80AA1"/>
    <w:rsid w:val="00D81337"/>
    <w:rsid w:val="00D832F7"/>
    <w:rsid w:val="00D85FD9"/>
    <w:rsid w:val="00D9180B"/>
    <w:rsid w:val="00D9186F"/>
    <w:rsid w:val="00D93B41"/>
    <w:rsid w:val="00D942E3"/>
    <w:rsid w:val="00D94612"/>
    <w:rsid w:val="00DA0537"/>
    <w:rsid w:val="00DA116B"/>
    <w:rsid w:val="00DA1D43"/>
    <w:rsid w:val="00DA40B2"/>
    <w:rsid w:val="00DA5E55"/>
    <w:rsid w:val="00DA60F9"/>
    <w:rsid w:val="00DB01E5"/>
    <w:rsid w:val="00DB5CE7"/>
    <w:rsid w:val="00DB6973"/>
    <w:rsid w:val="00DC1265"/>
    <w:rsid w:val="00DD0DB1"/>
    <w:rsid w:val="00DD1198"/>
    <w:rsid w:val="00DD2CA2"/>
    <w:rsid w:val="00DD3956"/>
    <w:rsid w:val="00DD40D6"/>
    <w:rsid w:val="00DE0FA0"/>
    <w:rsid w:val="00DE1180"/>
    <w:rsid w:val="00DE4AC4"/>
    <w:rsid w:val="00DE7EFC"/>
    <w:rsid w:val="00DF0D48"/>
    <w:rsid w:val="00DF1E11"/>
    <w:rsid w:val="00DF4441"/>
    <w:rsid w:val="00DF4890"/>
    <w:rsid w:val="00DF4C22"/>
    <w:rsid w:val="00DF52C2"/>
    <w:rsid w:val="00E00BB2"/>
    <w:rsid w:val="00E019A5"/>
    <w:rsid w:val="00E020E5"/>
    <w:rsid w:val="00E02275"/>
    <w:rsid w:val="00E049F9"/>
    <w:rsid w:val="00E04E4E"/>
    <w:rsid w:val="00E05C6D"/>
    <w:rsid w:val="00E103D1"/>
    <w:rsid w:val="00E10709"/>
    <w:rsid w:val="00E11765"/>
    <w:rsid w:val="00E13463"/>
    <w:rsid w:val="00E162A3"/>
    <w:rsid w:val="00E17661"/>
    <w:rsid w:val="00E176B7"/>
    <w:rsid w:val="00E17CF1"/>
    <w:rsid w:val="00E203F1"/>
    <w:rsid w:val="00E34765"/>
    <w:rsid w:val="00E3505A"/>
    <w:rsid w:val="00E37259"/>
    <w:rsid w:val="00E41145"/>
    <w:rsid w:val="00E451B5"/>
    <w:rsid w:val="00E47AFA"/>
    <w:rsid w:val="00E47DE6"/>
    <w:rsid w:val="00E52FB4"/>
    <w:rsid w:val="00E5353F"/>
    <w:rsid w:val="00E55C2A"/>
    <w:rsid w:val="00E60B9D"/>
    <w:rsid w:val="00E638AD"/>
    <w:rsid w:val="00E649C3"/>
    <w:rsid w:val="00E66418"/>
    <w:rsid w:val="00E67F4B"/>
    <w:rsid w:val="00E72F2D"/>
    <w:rsid w:val="00E736AB"/>
    <w:rsid w:val="00E73765"/>
    <w:rsid w:val="00E73E5D"/>
    <w:rsid w:val="00E76CC2"/>
    <w:rsid w:val="00E76D4A"/>
    <w:rsid w:val="00E76FEF"/>
    <w:rsid w:val="00E8045F"/>
    <w:rsid w:val="00E831DE"/>
    <w:rsid w:val="00E83871"/>
    <w:rsid w:val="00E854C8"/>
    <w:rsid w:val="00E86CCB"/>
    <w:rsid w:val="00E908A9"/>
    <w:rsid w:val="00E910EE"/>
    <w:rsid w:val="00E91A29"/>
    <w:rsid w:val="00E9447A"/>
    <w:rsid w:val="00E95577"/>
    <w:rsid w:val="00E97681"/>
    <w:rsid w:val="00E979E5"/>
    <w:rsid w:val="00E97B64"/>
    <w:rsid w:val="00EA0143"/>
    <w:rsid w:val="00EA0F02"/>
    <w:rsid w:val="00EA3914"/>
    <w:rsid w:val="00EA3D81"/>
    <w:rsid w:val="00EA42DF"/>
    <w:rsid w:val="00EA618B"/>
    <w:rsid w:val="00EB13C5"/>
    <w:rsid w:val="00EB7D7F"/>
    <w:rsid w:val="00EC045E"/>
    <w:rsid w:val="00EC0517"/>
    <w:rsid w:val="00EC10E5"/>
    <w:rsid w:val="00EC4427"/>
    <w:rsid w:val="00EC4931"/>
    <w:rsid w:val="00EC4A64"/>
    <w:rsid w:val="00EC6A9A"/>
    <w:rsid w:val="00ED0AA3"/>
    <w:rsid w:val="00ED0B88"/>
    <w:rsid w:val="00ED1809"/>
    <w:rsid w:val="00ED1891"/>
    <w:rsid w:val="00ED27BF"/>
    <w:rsid w:val="00ED2AEF"/>
    <w:rsid w:val="00ED40AC"/>
    <w:rsid w:val="00ED4C76"/>
    <w:rsid w:val="00ED4D89"/>
    <w:rsid w:val="00ED721F"/>
    <w:rsid w:val="00EE2247"/>
    <w:rsid w:val="00EE2644"/>
    <w:rsid w:val="00EE2E58"/>
    <w:rsid w:val="00EE3788"/>
    <w:rsid w:val="00EE4B3A"/>
    <w:rsid w:val="00EE70F9"/>
    <w:rsid w:val="00EE7EE9"/>
    <w:rsid w:val="00EF192A"/>
    <w:rsid w:val="00EF28F0"/>
    <w:rsid w:val="00EF466B"/>
    <w:rsid w:val="00EF4F09"/>
    <w:rsid w:val="00EF513F"/>
    <w:rsid w:val="00F036A2"/>
    <w:rsid w:val="00F04387"/>
    <w:rsid w:val="00F04777"/>
    <w:rsid w:val="00F05EBA"/>
    <w:rsid w:val="00F10D85"/>
    <w:rsid w:val="00F117C0"/>
    <w:rsid w:val="00F15B4E"/>
    <w:rsid w:val="00F16525"/>
    <w:rsid w:val="00F1711A"/>
    <w:rsid w:val="00F17580"/>
    <w:rsid w:val="00F2261C"/>
    <w:rsid w:val="00F26D11"/>
    <w:rsid w:val="00F30E7F"/>
    <w:rsid w:val="00F34222"/>
    <w:rsid w:val="00F343D5"/>
    <w:rsid w:val="00F36E24"/>
    <w:rsid w:val="00F36F46"/>
    <w:rsid w:val="00F41CEA"/>
    <w:rsid w:val="00F42070"/>
    <w:rsid w:val="00F42137"/>
    <w:rsid w:val="00F424EA"/>
    <w:rsid w:val="00F4262B"/>
    <w:rsid w:val="00F43F39"/>
    <w:rsid w:val="00F52500"/>
    <w:rsid w:val="00F52AE8"/>
    <w:rsid w:val="00F52E8A"/>
    <w:rsid w:val="00F53149"/>
    <w:rsid w:val="00F5742E"/>
    <w:rsid w:val="00F57631"/>
    <w:rsid w:val="00F576CF"/>
    <w:rsid w:val="00F604FA"/>
    <w:rsid w:val="00F620B0"/>
    <w:rsid w:val="00F63EC7"/>
    <w:rsid w:val="00F645F0"/>
    <w:rsid w:val="00F65968"/>
    <w:rsid w:val="00F65D6F"/>
    <w:rsid w:val="00F66E79"/>
    <w:rsid w:val="00F7002A"/>
    <w:rsid w:val="00F701D2"/>
    <w:rsid w:val="00F71F73"/>
    <w:rsid w:val="00F733C2"/>
    <w:rsid w:val="00F73D0A"/>
    <w:rsid w:val="00F75C06"/>
    <w:rsid w:val="00F7694C"/>
    <w:rsid w:val="00F76EA2"/>
    <w:rsid w:val="00F77EC6"/>
    <w:rsid w:val="00F813D0"/>
    <w:rsid w:val="00F83896"/>
    <w:rsid w:val="00F83B57"/>
    <w:rsid w:val="00F8474C"/>
    <w:rsid w:val="00F84E8F"/>
    <w:rsid w:val="00F85BDE"/>
    <w:rsid w:val="00F85FF3"/>
    <w:rsid w:val="00F86042"/>
    <w:rsid w:val="00F867E5"/>
    <w:rsid w:val="00F9401D"/>
    <w:rsid w:val="00F9409A"/>
    <w:rsid w:val="00F95DB2"/>
    <w:rsid w:val="00F96443"/>
    <w:rsid w:val="00F97B74"/>
    <w:rsid w:val="00F97F51"/>
    <w:rsid w:val="00FA2EBF"/>
    <w:rsid w:val="00FA4611"/>
    <w:rsid w:val="00FA5433"/>
    <w:rsid w:val="00FA71E3"/>
    <w:rsid w:val="00FB0A4E"/>
    <w:rsid w:val="00FB0BF4"/>
    <w:rsid w:val="00FB0CA6"/>
    <w:rsid w:val="00FB0EEA"/>
    <w:rsid w:val="00FB4D3A"/>
    <w:rsid w:val="00FB706F"/>
    <w:rsid w:val="00FC03F5"/>
    <w:rsid w:val="00FC0596"/>
    <w:rsid w:val="00FC1E62"/>
    <w:rsid w:val="00FC2963"/>
    <w:rsid w:val="00FC5635"/>
    <w:rsid w:val="00FD52CB"/>
    <w:rsid w:val="00FD64ED"/>
    <w:rsid w:val="00FE0EFF"/>
    <w:rsid w:val="00FE1034"/>
    <w:rsid w:val="00FE254A"/>
    <w:rsid w:val="00FE38CC"/>
    <w:rsid w:val="00FE4D36"/>
    <w:rsid w:val="00FE7227"/>
    <w:rsid w:val="00FE7FC0"/>
    <w:rsid w:val="00FF2A39"/>
    <w:rsid w:val="00FF50B8"/>
    <w:rsid w:val="00FF6ABE"/>
    <w:rsid w:val="00FF7696"/>
  </w:rsids>
  <m:mathPr>
    <m:mathFont m:val="Cambria Math"/>
    <m:brkBin m:val="before"/>
    <m:brkBinSub m:val="--"/>
    <m:smallFrac m:val="0"/>
    <m:dispDef/>
    <m:lMargin m:val="0"/>
    <m:rMargin m:val="0"/>
    <m:defJc m:val="centerGroup"/>
    <m:wrapIndent m:val="1440"/>
    <m:intLim m:val="subSup"/>
    <m:naryLim m:val="undOvr"/>
  </m:mathPr>
  <w:themeFontLang w:val="en-NZ"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C87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FCC"/>
  </w:style>
  <w:style w:type="paragraph" w:styleId="Heading1">
    <w:name w:val="heading 1"/>
    <w:basedOn w:val="Normal"/>
    <w:next w:val="Normal"/>
    <w:link w:val="Heading1Char"/>
    <w:uiPriority w:val="9"/>
    <w:qFormat/>
    <w:rsid w:val="00862FCC"/>
    <w:pPr>
      <w:spacing w:before="48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862FCC"/>
    <w:pPr>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862FCC"/>
    <w:pPr>
      <w:spacing w:before="20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862FCC"/>
    <w:p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862FCC"/>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unhideWhenUsed/>
    <w:qFormat/>
    <w:rsid w:val="00862FCC"/>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862FCC"/>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862FCC"/>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862FCC"/>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81D2F"/>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581D2F"/>
    <w:rPr>
      <w:rFonts w:asciiTheme="majorHAnsi" w:eastAsiaTheme="majorEastAsia" w:hAnsiTheme="majorHAnsi" w:cstheme="majorBidi"/>
      <w:sz w:val="18"/>
      <w:szCs w:val="18"/>
    </w:rPr>
  </w:style>
  <w:style w:type="paragraph" w:styleId="FootnoteText">
    <w:name w:val="footnote text"/>
    <w:basedOn w:val="Normal"/>
    <w:link w:val="FootnoteTextChar"/>
    <w:uiPriority w:val="99"/>
    <w:rsid w:val="007B1493"/>
    <w:pPr>
      <w:snapToGrid w:val="0"/>
    </w:pPr>
    <w:rPr>
      <w:rFonts w:ascii="Times New Roman" w:eastAsia="Malgun Gothic" w:hAnsi="Times New Roman" w:cs="Times New Roman"/>
      <w:sz w:val="24"/>
      <w:szCs w:val="24"/>
      <w:lang w:val="en-GB" w:eastAsia="en-GB"/>
    </w:rPr>
  </w:style>
  <w:style w:type="character" w:customStyle="1" w:styleId="FootnoteTextChar">
    <w:name w:val="Footnote Text Char"/>
    <w:basedOn w:val="DefaultParagraphFont"/>
    <w:link w:val="FootnoteText"/>
    <w:uiPriority w:val="99"/>
    <w:rsid w:val="007B1493"/>
    <w:rPr>
      <w:rFonts w:ascii="Times New Roman" w:eastAsia="Malgun Gothic" w:hAnsi="Times New Roman" w:cs="Times New Roman"/>
      <w:kern w:val="0"/>
      <w:sz w:val="24"/>
      <w:szCs w:val="24"/>
      <w:lang w:val="en-GB" w:eastAsia="en-GB"/>
    </w:rPr>
  </w:style>
  <w:style w:type="character" w:styleId="FootnoteReference">
    <w:name w:val="footnote reference"/>
    <w:basedOn w:val="DefaultParagraphFont"/>
    <w:rsid w:val="007B1493"/>
    <w:rPr>
      <w:vertAlign w:val="superscript"/>
    </w:rPr>
  </w:style>
  <w:style w:type="paragraph" w:styleId="BodyText2">
    <w:name w:val="Body Text 2"/>
    <w:basedOn w:val="Normal"/>
    <w:link w:val="BodyText2Char"/>
    <w:rsid w:val="007B1493"/>
    <w:pPr>
      <w:tabs>
        <w:tab w:val="left" w:pos="-720"/>
      </w:tabs>
      <w:suppressAutoHyphens/>
      <w:spacing w:line="480" w:lineRule="auto"/>
    </w:pPr>
    <w:rPr>
      <w:rFonts w:ascii="Times New Roman" w:eastAsia="Malgun Gothic" w:hAnsi="Times New Roman" w:cs="Times New Roman"/>
      <w:sz w:val="24"/>
      <w:szCs w:val="20"/>
      <w:lang w:val="en-GB" w:eastAsia="en-US"/>
    </w:rPr>
  </w:style>
  <w:style w:type="character" w:customStyle="1" w:styleId="BodyText2Char">
    <w:name w:val="Body Text 2 Char"/>
    <w:basedOn w:val="DefaultParagraphFont"/>
    <w:link w:val="BodyText2"/>
    <w:rsid w:val="007B1493"/>
    <w:rPr>
      <w:rFonts w:ascii="Times New Roman" w:eastAsia="Malgun Gothic" w:hAnsi="Times New Roman" w:cs="Times New Roman"/>
      <w:kern w:val="0"/>
      <w:sz w:val="24"/>
      <w:szCs w:val="20"/>
      <w:lang w:val="en-GB" w:eastAsia="en-US"/>
    </w:rPr>
  </w:style>
  <w:style w:type="paragraph" w:styleId="BodyTextIndent3">
    <w:name w:val="Body Text Indent 3"/>
    <w:basedOn w:val="Normal"/>
    <w:link w:val="BodyTextIndent3Char"/>
    <w:uiPriority w:val="99"/>
    <w:unhideWhenUsed/>
    <w:rsid w:val="00C75620"/>
    <w:pPr>
      <w:spacing w:after="180"/>
      <w:ind w:leftChars="400" w:left="851"/>
    </w:pPr>
    <w:rPr>
      <w:sz w:val="16"/>
      <w:szCs w:val="16"/>
    </w:rPr>
  </w:style>
  <w:style w:type="character" w:customStyle="1" w:styleId="BodyTextIndent3Char">
    <w:name w:val="Body Text Indent 3 Char"/>
    <w:basedOn w:val="DefaultParagraphFont"/>
    <w:link w:val="BodyTextIndent3"/>
    <w:uiPriority w:val="99"/>
    <w:rsid w:val="00C75620"/>
    <w:rPr>
      <w:sz w:val="16"/>
      <w:szCs w:val="16"/>
    </w:rPr>
  </w:style>
  <w:style w:type="character" w:customStyle="1" w:styleId="Heading6Char">
    <w:name w:val="Heading 6 Char"/>
    <w:basedOn w:val="DefaultParagraphFont"/>
    <w:link w:val="Heading6"/>
    <w:uiPriority w:val="9"/>
    <w:rsid w:val="00862FCC"/>
    <w:rPr>
      <w:rFonts w:asciiTheme="majorHAnsi" w:eastAsiaTheme="majorEastAsia" w:hAnsiTheme="majorHAnsi" w:cstheme="majorBidi"/>
      <w:b/>
      <w:bCs/>
      <w:i/>
      <w:iCs/>
      <w:color w:val="7F7F7F" w:themeColor="text1" w:themeTint="80"/>
    </w:rPr>
  </w:style>
  <w:style w:type="paragraph" w:styleId="ListParagraph">
    <w:name w:val="List Paragraph"/>
    <w:basedOn w:val="Normal"/>
    <w:uiPriority w:val="34"/>
    <w:qFormat/>
    <w:rsid w:val="00862FCC"/>
    <w:pPr>
      <w:ind w:left="720"/>
      <w:contextualSpacing/>
    </w:pPr>
  </w:style>
  <w:style w:type="table" w:customStyle="1" w:styleId="LightShading1">
    <w:name w:val="Light Shading1"/>
    <w:basedOn w:val="TableNormal"/>
    <w:uiPriority w:val="60"/>
    <w:rsid w:val="00135D36"/>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eading1Char">
    <w:name w:val="Heading 1 Char"/>
    <w:basedOn w:val="DefaultParagraphFont"/>
    <w:link w:val="Heading1"/>
    <w:uiPriority w:val="9"/>
    <w:rsid w:val="00862FCC"/>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862FCC"/>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862FCC"/>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862FCC"/>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862FCC"/>
    <w:rPr>
      <w:rFonts w:asciiTheme="majorHAnsi" w:eastAsiaTheme="majorEastAsia" w:hAnsiTheme="majorHAnsi" w:cstheme="majorBidi"/>
      <w:b/>
      <w:bCs/>
      <w:color w:val="7F7F7F" w:themeColor="text1" w:themeTint="80"/>
    </w:rPr>
  </w:style>
  <w:style w:type="character" w:customStyle="1" w:styleId="Heading7Char">
    <w:name w:val="Heading 7 Char"/>
    <w:basedOn w:val="DefaultParagraphFont"/>
    <w:link w:val="Heading7"/>
    <w:uiPriority w:val="9"/>
    <w:semiHidden/>
    <w:rsid w:val="00862FCC"/>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862FCC"/>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862FCC"/>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862FCC"/>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862FCC"/>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862FCC"/>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862FCC"/>
    <w:rPr>
      <w:rFonts w:asciiTheme="majorHAnsi" w:eastAsiaTheme="majorEastAsia" w:hAnsiTheme="majorHAnsi" w:cstheme="majorBidi"/>
      <w:i/>
      <w:iCs/>
      <w:spacing w:val="13"/>
      <w:sz w:val="24"/>
      <w:szCs w:val="24"/>
    </w:rPr>
  </w:style>
  <w:style w:type="character" w:styleId="Strong">
    <w:name w:val="Strong"/>
    <w:uiPriority w:val="22"/>
    <w:qFormat/>
    <w:rsid w:val="00862FCC"/>
    <w:rPr>
      <w:b/>
      <w:bCs/>
    </w:rPr>
  </w:style>
  <w:style w:type="character" w:styleId="Emphasis">
    <w:name w:val="Emphasis"/>
    <w:uiPriority w:val="20"/>
    <w:qFormat/>
    <w:rsid w:val="00862FCC"/>
    <w:rPr>
      <w:b/>
      <w:bCs/>
      <w:i/>
      <w:iCs/>
      <w:spacing w:val="10"/>
      <w:bdr w:val="none" w:sz="0" w:space="0" w:color="auto"/>
      <w:shd w:val="clear" w:color="auto" w:fill="auto"/>
    </w:rPr>
  </w:style>
  <w:style w:type="paragraph" w:styleId="NoSpacing">
    <w:name w:val="No Spacing"/>
    <w:basedOn w:val="Normal"/>
    <w:uiPriority w:val="1"/>
    <w:qFormat/>
    <w:rsid w:val="00862FCC"/>
  </w:style>
  <w:style w:type="paragraph" w:styleId="Quote">
    <w:name w:val="Quote"/>
    <w:basedOn w:val="Normal"/>
    <w:next w:val="Normal"/>
    <w:link w:val="QuoteChar"/>
    <w:uiPriority w:val="29"/>
    <w:qFormat/>
    <w:rsid w:val="00862FCC"/>
    <w:pPr>
      <w:spacing w:before="200"/>
      <w:ind w:left="360" w:right="360"/>
    </w:pPr>
    <w:rPr>
      <w:i/>
      <w:iCs/>
    </w:rPr>
  </w:style>
  <w:style w:type="character" w:customStyle="1" w:styleId="QuoteChar">
    <w:name w:val="Quote Char"/>
    <w:basedOn w:val="DefaultParagraphFont"/>
    <w:link w:val="Quote"/>
    <w:uiPriority w:val="29"/>
    <w:rsid w:val="00862FCC"/>
    <w:rPr>
      <w:i/>
      <w:iCs/>
    </w:rPr>
  </w:style>
  <w:style w:type="paragraph" w:styleId="IntenseQuote">
    <w:name w:val="Intense Quote"/>
    <w:basedOn w:val="Normal"/>
    <w:next w:val="Normal"/>
    <w:link w:val="IntenseQuoteChar"/>
    <w:uiPriority w:val="30"/>
    <w:qFormat/>
    <w:rsid w:val="00862FCC"/>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862FCC"/>
    <w:rPr>
      <w:b/>
      <w:bCs/>
      <w:i/>
      <w:iCs/>
    </w:rPr>
  </w:style>
  <w:style w:type="character" w:styleId="SubtleEmphasis">
    <w:name w:val="Subtle Emphasis"/>
    <w:uiPriority w:val="19"/>
    <w:qFormat/>
    <w:rsid w:val="00862FCC"/>
    <w:rPr>
      <w:i/>
      <w:iCs/>
    </w:rPr>
  </w:style>
  <w:style w:type="character" w:styleId="IntenseEmphasis">
    <w:name w:val="Intense Emphasis"/>
    <w:uiPriority w:val="21"/>
    <w:qFormat/>
    <w:rsid w:val="00862FCC"/>
    <w:rPr>
      <w:b/>
      <w:bCs/>
    </w:rPr>
  </w:style>
  <w:style w:type="character" w:styleId="SubtleReference">
    <w:name w:val="Subtle Reference"/>
    <w:uiPriority w:val="31"/>
    <w:qFormat/>
    <w:rsid w:val="00862FCC"/>
    <w:rPr>
      <w:smallCaps/>
    </w:rPr>
  </w:style>
  <w:style w:type="character" w:styleId="IntenseReference">
    <w:name w:val="Intense Reference"/>
    <w:uiPriority w:val="32"/>
    <w:qFormat/>
    <w:rsid w:val="00862FCC"/>
    <w:rPr>
      <w:smallCaps/>
      <w:spacing w:val="5"/>
      <w:u w:val="single"/>
    </w:rPr>
  </w:style>
  <w:style w:type="character" w:styleId="BookTitle">
    <w:name w:val="Book Title"/>
    <w:uiPriority w:val="33"/>
    <w:qFormat/>
    <w:rsid w:val="00862FCC"/>
    <w:rPr>
      <w:i/>
      <w:iCs/>
      <w:smallCaps/>
      <w:spacing w:val="5"/>
    </w:rPr>
  </w:style>
  <w:style w:type="paragraph" w:styleId="TOCHeading">
    <w:name w:val="TOC Heading"/>
    <w:basedOn w:val="Heading1"/>
    <w:next w:val="Normal"/>
    <w:uiPriority w:val="39"/>
    <w:semiHidden/>
    <w:unhideWhenUsed/>
    <w:qFormat/>
    <w:rsid w:val="00862FCC"/>
    <w:pPr>
      <w:outlineLvl w:val="9"/>
    </w:pPr>
    <w:rPr>
      <w:lang w:bidi="en-US"/>
    </w:rPr>
  </w:style>
  <w:style w:type="paragraph" w:styleId="Header">
    <w:name w:val="header"/>
    <w:basedOn w:val="Normal"/>
    <w:link w:val="HeaderChar"/>
    <w:uiPriority w:val="99"/>
    <w:unhideWhenUsed/>
    <w:rsid w:val="00AD72B7"/>
    <w:pPr>
      <w:tabs>
        <w:tab w:val="center" w:pos="4513"/>
        <w:tab w:val="right" w:pos="9026"/>
      </w:tabs>
      <w:snapToGrid w:val="0"/>
    </w:pPr>
  </w:style>
  <w:style w:type="character" w:customStyle="1" w:styleId="HeaderChar">
    <w:name w:val="Header Char"/>
    <w:basedOn w:val="DefaultParagraphFont"/>
    <w:link w:val="Header"/>
    <w:uiPriority w:val="99"/>
    <w:rsid w:val="00AD72B7"/>
  </w:style>
  <w:style w:type="paragraph" w:styleId="Footer">
    <w:name w:val="footer"/>
    <w:basedOn w:val="Normal"/>
    <w:link w:val="FooterChar"/>
    <w:uiPriority w:val="99"/>
    <w:unhideWhenUsed/>
    <w:rsid w:val="00AD72B7"/>
    <w:pPr>
      <w:tabs>
        <w:tab w:val="center" w:pos="4513"/>
        <w:tab w:val="right" w:pos="9026"/>
      </w:tabs>
      <w:snapToGrid w:val="0"/>
    </w:pPr>
  </w:style>
  <w:style w:type="character" w:customStyle="1" w:styleId="FooterChar">
    <w:name w:val="Footer Char"/>
    <w:basedOn w:val="DefaultParagraphFont"/>
    <w:link w:val="Footer"/>
    <w:uiPriority w:val="99"/>
    <w:qFormat/>
    <w:rsid w:val="00AD72B7"/>
  </w:style>
  <w:style w:type="character" w:styleId="Hyperlink">
    <w:name w:val="Hyperlink"/>
    <w:basedOn w:val="DefaultParagraphFont"/>
    <w:uiPriority w:val="99"/>
    <w:unhideWhenUsed/>
    <w:rsid w:val="007D350F"/>
    <w:rPr>
      <w:color w:val="0000FF" w:themeColor="hyperlink"/>
      <w:u w:val="single"/>
    </w:rPr>
  </w:style>
  <w:style w:type="table" w:styleId="TableGrid">
    <w:name w:val="Table Grid"/>
    <w:basedOn w:val="TableNormal"/>
    <w:uiPriority w:val="59"/>
    <w:rsid w:val="007D350F"/>
    <w:rPr>
      <w:rFonts w:eastAsia="Times New Roman"/>
      <w:lang w:val="en-NZ"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basedOn w:val="DefaultParagraphFont"/>
    <w:semiHidden/>
    <w:rsid w:val="00D25626"/>
    <w:rPr>
      <w:vertAlign w:val="superscript"/>
    </w:rPr>
  </w:style>
  <w:style w:type="paragraph" w:styleId="EndnoteText">
    <w:name w:val="endnote text"/>
    <w:basedOn w:val="Normal"/>
    <w:link w:val="EndnoteTextChar"/>
    <w:semiHidden/>
    <w:rsid w:val="00D25626"/>
    <w:pPr>
      <w:widowControl w:val="0"/>
    </w:pPr>
    <w:rPr>
      <w:rFonts w:ascii="Times New Roman" w:eastAsia="Malgun Gothic" w:hAnsi="Times New Roman" w:cs="Times New Roman"/>
      <w:sz w:val="20"/>
      <w:szCs w:val="20"/>
      <w:lang w:val="en-GB" w:eastAsia="en-US"/>
    </w:rPr>
  </w:style>
  <w:style w:type="character" w:customStyle="1" w:styleId="EndnoteTextChar">
    <w:name w:val="Endnote Text Char"/>
    <w:basedOn w:val="DefaultParagraphFont"/>
    <w:link w:val="EndnoteText"/>
    <w:semiHidden/>
    <w:rsid w:val="00D25626"/>
    <w:rPr>
      <w:rFonts w:ascii="Times New Roman" w:eastAsia="Malgun Gothic" w:hAnsi="Times New Roman" w:cs="Times New Roman"/>
      <w:sz w:val="20"/>
      <w:szCs w:val="20"/>
      <w:lang w:val="en-GB" w:eastAsia="en-US"/>
    </w:rPr>
  </w:style>
  <w:style w:type="character" w:customStyle="1" w:styleId="citation">
    <w:name w:val="citation"/>
    <w:basedOn w:val="DefaultParagraphFont"/>
    <w:rsid w:val="00D81337"/>
  </w:style>
  <w:style w:type="character" w:styleId="PlaceholderText">
    <w:name w:val="Placeholder Text"/>
    <w:basedOn w:val="DefaultParagraphFont"/>
    <w:uiPriority w:val="99"/>
    <w:semiHidden/>
    <w:rsid w:val="00505266"/>
    <w:rPr>
      <w:color w:val="808080"/>
    </w:rPr>
  </w:style>
  <w:style w:type="character" w:customStyle="1" w:styleId="FootnoteAnchor">
    <w:name w:val="Footnote Anchor"/>
    <w:rsid w:val="00FE0EFF"/>
    <w:rPr>
      <w:vertAlign w:val="superscript"/>
    </w:rPr>
  </w:style>
  <w:style w:type="paragraph" w:customStyle="1" w:styleId="paragraph">
    <w:name w:val="paragraph"/>
    <w:basedOn w:val="Normal"/>
    <w:rsid w:val="00FE0EFF"/>
    <w:rPr>
      <w:rFonts w:ascii="Times New Roman" w:eastAsia="Times New Roman" w:hAnsi="Times New Roman" w:cs="Times New Roman"/>
      <w:sz w:val="24"/>
      <w:szCs w:val="24"/>
      <w:lang w:val="en-AU" w:eastAsia="en-AU"/>
    </w:rPr>
  </w:style>
  <w:style w:type="character" w:customStyle="1" w:styleId="normaltextrun">
    <w:name w:val="normaltextrun"/>
    <w:basedOn w:val="DefaultParagraphFont"/>
    <w:rsid w:val="00FE0EFF"/>
  </w:style>
  <w:style w:type="character" w:customStyle="1" w:styleId="apple-converted-space">
    <w:name w:val="apple-converted-space"/>
    <w:basedOn w:val="DefaultParagraphFont"/>
    <w:rsid w:val="004C53F4"/>
  </w:style>
  <w:style w:type="paragraph" w:styleId="PlainText">
    <w:name w:val="Plain Text"/>
    <w:basedOn w:val="Normal"/>
    <w:link w:val="PlainTextChar"/>
    <w:unhideWhenUsed/>
    <w:rsid w:val="00DE4AC4"/>
    <w:rPr>
      <w:rFonts w:ascii="Consolas" w:hAnsi="Consolas"/>
      <w:sz w:val="21"/>
      <w:szCs w:val="21"/>
      <w:lang w:val="en-NZ" w:eastAsia="zh-CN"/>
    </w:rPr>
  </w:style>
  <w:style w:type="character" w:customStyle="1" w:styleId="PlainTextChar">
    <w:name w:val="Plain Text Char"/>
    <w:basedOn w:val="DefaultParagraphFont"/>
    <w:link w:val="PlainText"/>
    <w:rsid w:val="00DE4AC4"/>
    <w:rPr>
      <w:rFonts w:ascii="Consolas" w:hAnsi="Consolas"/>
      <w:sz w:val="21"/>
      <w:szCs w:val="21"/>
      <w:lang w:val="en-NZ" w:eastAsia="zh-CN"/>
    </w:rPr>
  </w:style>
  <w:style w:type="paragraph" w:customStyle="1" w:styleId="Default">
    <w:name w:val="Default"/>
    <w:rsid w:val="00AF500A"/>
    <w:pPr>
      <w:autoSpaceDE w:val="0"/>
      <w:autoSpaceDN w:val="0"/>
      <w:adjustRightInd w:val="0"/>
    </w:pPr>
    <w:rPr>
      <w:rFonts w:ascii="Code" w:eastAsia="Code" w:cs="Code"/>
      <w:color w:val="000000"/>
      <w:sz w:val="24"/>
      <w:szCs w:val="24"/>
      <w:lang w:eastAsia="zh-CN"/>
    </w:rPr>
  </w:style>
  <w:style w:type="paragraph" w:customStyle="1" w:styleId="CM3">
    <w:name w:val="CM3"/>
    <w:basedOn w:val="Default"/>
    <w:next w:val="Default"/>
    <w:rsid w:val="00AF500A"/>
    <w:pPr>
      <w:widowControl w:val="0"/>
    </w:pPr>
    <w:rPr>
      <w:rFonts w:ascii="Times New Roman" w:eastAsia="Times New Roman" w:hAnsi="Times New Roman" w:cs="Times New Roman"/>
      <w:color w:val="auto"/>
      <w:lang w:eastAsia="en-US"/>
    </w:rPr>
  </w:style>
  <w:style w:type="paragraph" w:customStyle="1" w:styleId="CM4">
    <w:name w:val="CM4"/>
    <w:basedOn w:val="Default"/>
    <w:next w:val="Default"/>
    <w:rsid w:val="00AF500A"/>
    <w:pPr>
      <w:widowControl w:val="0"/>
      <w:spacing w:line="253" w:lineRule="atLeast"/>
    </w:pPr>
    <w:rPr>
      <w:rFonts w:ascii="Times New Roman" w:eastAsia="Times New Roman" w:hAnsi="Times New Roman" w:cs="Times New Roman"/>
      <w:color w:val="auto"/>
      <w:lang w:eastAsia="en-US"/>
    </w:rPr>
  </w:style>
  <w:style w:type="paragraph" w:customStyle="1" w:styleId="CM23">
    <w:name w:val="CM23"/>
    <w:basedOn w:val="Default"/>
    <w:next w:val="Default"/>
    <w:rsid w:val="00AF500A"/>
    <w:pPr>
      <w:widowControl w:val="0"/>
      <w:spacing w:after="233"/>
    </w:pPr>
    <w:rPr>
      <w:rFonts w:ascii="Times New Roman" w:eastAsia="Times New Roman" w:hAnsi="Times New Roman" w:cs="Times New Roman"/>
      <w:color w:val="auto"/>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FCC"/>
  </w:style>
  <w:style w:type="paragraph" w:styleId="Heading1">
    <w:name w:val="heading 1"/>
    <w:basedOn w:val="Normal"/>
    <w:next w:val="Normal"/>
    <w:link w:val="Heading1Char"/>
    <w:uiPriority w:val="9"/>
    <w:qFormat/>
    <w:rsid w:val="00862FCC"/>
    <w:pPr>
      <w:spacing w:before="48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862FCC"/>
    <w:pPr>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862FCC"/>
    <w:pPr>
      <w:spacing w:before="20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862FCC"/>
    <w:p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862FCC"/>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unhideWhenUsed/>
    <w:qFormat/>
    <w:rsid w:val="00862FCC"/>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862FCC"/>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862FCC"/>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862FCC"/>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81D2F"/>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581D2F"/>
    <w:rPr>
      <w:rFonts w:asciiTheme="majorHAnsi" w:eastAsiaTheme="majorEastAsia" w:hAnsiTheme="majorHAnsi" w:cstheme="majorBidi"/>
      <w:sz w:val="18"/>
      <w:szCs w:val="18"/>
    </w:rPr>
  </w:style>
  <w:style w:type="paragraph" w:styleId="FootnoteText">
    <w:name w:val="footnote text"/>
    <w:basedOn w:val="Normal"/>
    <w:link w:val="FootnoteTextChar"/>
    <w:uiPriority w:val="99"/>
    <w:rsid w:val="007B1493"/>
    <w:pPr>
      <w:snapToGrid w:val="0"/>
    </w:pPr>
    <w:rPr>
      <w:rFonts w:ascii="Times New Roman" w:eastAsia="Malgun Gothic" w:hAnsi="Times New Roman" w:cs="Times New Roman"/>
      <w:sz w:val="24"/>
      <w:szCs w:val="24"/>
      <w:lang w:val="en-GB" w:eastAsia="en-GB"/>
    </w:rPr>
  </w:style>
  <w:style w:type="character" w:customStyle="1" w:styleId="FootnoteTextChar">
    <w:name w:val="Footnote Text Char"/>
    <w:basedOn w:val="DefaultParagraphFont"/>
    <w:link w:val="FootnoteText"/>
    <w:uiPriority w:val="99"/>
    <w:rsid w:val="007B1493"/>
    <w:rPr>
      <w:rFonts w:ascii="Times New Roman" w:eastAsia="Malgun Gothic" w:hAnsi="Times New Roman" w:cs="Times New Roman"/>
      <w:kern w:val="0"/>
      <w:sz w:val="24"/>
      <w:szCs w:val="24"/>
      <w:lang w:val="en-GB" w:eastAsia="en-GB"/>
    </w:rPr>
  </w:style>
  <w:style w:type="character" w:styleId="FootnoteReference">
    <w:name w:val="footnote reference"/>
    <w:basedOn w:val="DefaultParagraphFont"/>
    <w:rsid w:val="007B1493"/>
    <w:rPr>
      <w:vertAlign w:val="superscript"/>
    </w:rPr>
  </w:style>
  <w:style w:type="paragraph" w:styleId="BodyText2">
    <w:name w:val="Body Text 2"/>
    <w:basedOn w:val="Normal"/>
    <w:link w:val="BodyText2Char"/>
    <w:rsid w:val="007B1493"/>
    <w:pPr>
      <w:tabs>
        <w:tab w:val="left" w:pos="-720"/>
      </w:tabs>
      <w:suppressAutoHyphens/>
      <w:spacing w:line="480" w:lineRule="auto"/>
    </w:pPr>
    <w:rPr>
      <w:rFonts w:ascii="Times New Roman" w:eastAsia="Malgun Gothic" w:hAnsi="Times New Roman" w:cs="Times New Roman"/>
      <w:sz w:val="24"/>
      <w:szCs w:val="20"/>
      <w:lang w:val="en-GB" w:eastAsia="en-US"/>
    </w:rPr>
  </w:style>
  <w:style w:type="character" w:customStyle="1" w:styleId="BodyText2Char">
    <w:name w:val="Body Text 2 Char"/>
    <w:basedOn w:val="DefaultParagraphFont"/>
    <w:link w:val="BodyText2"/>
    <w:rsid w:val="007B1493"/>
    <w:rPr>
      <w:rFonts w:ascii="Times New Roman" w:eastAsia="Malgun Gothic" w:hAnsi="Times New Roman" w:cs="Times New Roman"/>
      <w:kern w:val="0"/>
      <w:sz w:val="24"/>
      <w:szCs w:val="20"/>
      <w:lang w:val="en-GB" w:eastAsia="en-US"/>
    </w:rPr>
  </w:style>
  <w:style w:type="paragraph" w:styleId="BodyTextIndent3">
    <w:name w:val="Body Text Indent 3"/>
    <w:basedOn w:val="Normal"/>
    <w:link w:val="BodyTextIndent3Char"/>
    <w:uiPriority w:val="99"/>
    <w:unhideWhenUsed/>
    <w:rsid w:val="00C75620"/>
    <w:pPr>
      <w:spacing w:after="180"/>
      <w:ind w:leftChars="400" w:left="851"/>
    </w:pPr>
    <w:rPr>
      <w:sz w:val="16"/>
      <w:szCs w:val="16"/>
    </w:rPr>
  </w:style>
  <w:style w:type="character" w:customStyle="1" w:styleId="BodyTextIndent3Char">
    <w:name w:val="Body Text Indent 3 Char"/>
    <w:basedOn w:val="DefaultParagraphFont"/>
    <w:link w:val="BodyTextIndent3"/>
    <w:uiPriority w:val="99"/>
    <w:rsid w:val="00C75620"/>
    <w:rPr>
      <w:sz w:val="16"/>
      <w:szCs w:val="16"/>
    </w:rPr>
  </w:style>
  <w:style w:type="character" w:customStyle="1" w:styleId="Heading6Char">
    <w:name w:val="Heading 6 Char"/>
    <w:basedOn w:val="DefaultParagraphFont"/>
    <w:link w:val="Heading6"/>
    <w:uiPriority w:val="9"/>
    <w:rsid w:val="00862FCC"/>
    <w:rPr>
      <w:rFonts w:asciiTheme="majorHAnsi" w:eastAsiaTheme="majorEastAsia" w:hAnsiTheme="majorHAnsi" w:cstheme="majorBidi"/>
      <w:b/>
      <w:bCs/>
      <w:i/>
      <w:iCs/>
      <w:color w:val="7F7F7F" w:themeColor="text1" w:themeTint="80"/>
    </w:rPr>
  </w:style>
  <w:style w:type="paragraph" w:styleId="ListParagraph">
    <w:name w:val="List Paragraph"/>
    <w:basedOn w:val="Normal"/>
    <w:uiPriority w:val="34"/>
    <w:qFormat/>
    <w:rsid w:val="00862FCC"/>
    <w:pPr>
      <w:ind w:left="720"/>
      <w:contextualSpacing/>
    </w:pPr>
  </w:style>
  <w:style w:type="table" w:customStyle="1" w:styleId="LightShading1">
    <w:name w:val="Light Shading1"/>
    <w:basedOn w:val="TableNormal"/>
    <w:uiPriority w:val="60"/>
    <w:rsid w:val="00135D36"/>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eading1Char">
    <w:name w:val="Heading 1 Char"/>
    <w:basedOn w:val="DefaultParagraphFont"/>
    <w:link w:val="Heading1"/>
    <w:uiPriority w:val="9"/>
    <w:rsid w:val="00862FCC"/>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862FCC"/>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862FCC"/>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862FCC"/>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862FCC"/>
    <w:rPr>
      <w:rFonts w:asciiTheme="majorHAnsi" w:eastAsiaTheme="majorEastAsia" w:hAnsiTheme="majorHAnsi" w:cstheme="majorBidi"/>
      <w:b/>
      <w:bCs/>
      <w:color w:val="7F7F7F" w:themeColor="text1" w:themeTint="80"/>
    </w:rPr>
  </w:style>
  <w:style w:type="character" w:customStyle="1" w:styleId="Heading7Char">
    <w:name w:val="Heading 7 Char"/>
    <w:basedOn w:val="DefaultParagraphFont"/>
    <w:link w:val="Heading7"/>
    <w:uiPriority w:val="9"/>
    <w:semiHidden/>
    <w:rsid w:val="00862FCC"/>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862FCC"/>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862FCC"/>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862FCC"/>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862FCC"/>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862FCC"/>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862FCC"/>
    <w:rPr>
      <w:rFonts w:asciiTheme="majorHAnsi" w:eastAsiaTheme="majorEastAsia" w:hAnsiTheme="majorHAnsi" w:cstheme="majorBidi"/>
      <w:i/>
      <w:iCs/>
      <w:spacing w:val="13"/>
      <w:sz w:val="24"/>
      <w:szCs w:val="24"/>
    </w:rPr>
  </w:style>
  <w:style w:type="character" w:styleId="Strong">
    <w:name w:val="Strong"/>
    <w:uiPriority w:val="22"/>
    <w:qFormat/>
    <w:rsid w:val="00862FCC"/>
    <w:rPr>
      <w:b/>
      <w:bCs/>
    </w:rPr>
  </w:style>
  <w:style w:type="character" w:styleId="Emphasis">
    <w:name w:val="Emphasis"/>
    <w:uiPriority w:val="20"/>
    <w:qFormat/>
    <w:rsid w:val="00862FCC"/>
    <w:rPr>
      <w:b/>
      <w:bCs/>
      <w:i/>
      <w:iCs/>
      <w:spacing w:val="10"/>
      <w:bdr w:val="none" w:sz="0" w:space="0" w:color="auto"/>
      <w:shd w:val="clear" w:color="auto" w:fill="auto"/>
    </w:rPr>
  </w:style>
  <w:style w:type="paragraph" w:styleId="NoSpacing">
    <w:name w:val="No Spacing"/>
    <w:basedOn w:val="Normal"/>
    <w:uiPriority w:val="1"/>
    <w:qFormat/>
    <w:rsid w:val="00862FCC"/>
  </w:style>
  <w:style w:type="paragraph" w:styleId="Quote">
    <w:name w:val="Quote"/>
    <w:basedOn w:val="Normal"/>
    <w:next w:val="Normal"/>
    <w:link w:val="QuoteChar"/>
    <w:uiPriority w:val="29"/>
    <w:qFormat/>
    <w:rsid w:val="00862FCC"/>
    <w:pPr>
      <w:spacing w:before="200"/>
      <w:ind w:left="360" w:right="360"/>
    </w:pPr>
    <w:rPr>
      <w:i/>
      <w:iCs/>
    </w:rPr>
  </w:style>
  <w:style w:type="character" w:customStyle="1" w:styleId="QuoteChar">
    <w:name w:val="Quote Char"/>
    <w:basedOn w:val="DefaultParagraphFont"/>
    <w:link w:val="Quote"/>
    <w:uiPriority w:val="29"/>
    <w:rsid w:val="00862FCC"/>
    <w:rPr>
      <w:i/>
      <w:iCs/>
    </w:rPr>
  </w:style>
  <w:style w:type="paragraph" w:styleId="IntenseQuote">
    <w:name w:val="Intense Quote"/>
    <w:basedOn w:val="Normal"/>
    <w:next w:val="Normal"/>
    <w:link w:val="IntenseQuoteChar"/>
    <w:uiPriority w:val="30"/>
    <w:qFormat/>
    <w:rsid w:val="00862FCC"/>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862FCC"/>
    <w:rPr>
      <w:b/>
      <w:bCs/>
      <w:i/>
      <w:iCs/>
    </w:rPr>
  </w:style>
  <w:style w:type="character" w:styleId="SubtleEmphasis">
    <w:name w:val="Subtle Emphasis"/>
    <w:uiPriority w:val="19"/>
    <w:qFormat/>
    <w:rsid w:val="00862FCC"/>
    <w:rPr>
      <w:i/>
      <w:iCs/>
    </w:rPr>
  </w:style>
  <w:style w:type="character" w:styleId="IntenseEmphasis">
    <w:name w:val="Intense Emphasis"/>
    <w:uiPriority w:val="21"/>
    <w:qFormat/>
    <w:rsid w:val="00862FCC"/>
    <w:rPr>
      <w:b/>
      <w:bCs/>
    </w:rPr>
  </w:style>
  <w:style w:type="character" w:styleId="SubtleReference">
    <w:name w:val="Subtle Reference"/>
    <w:uiPriority w:val="31"/>
    <w:qFormat/>
    <w:rsid w:val="00862FCC"/>
    <w:rPr>
      <w:smallCaps/>
    </w:rPr>
  </w:style>
  <w:style w:type="character" w:styleId="IntenseReference">
    <w:name w:val="Intense Reference"/>
    <w:uiPriority w:val="32"/>
    <w:qFormat/>
    <w:rsid w:val="00862FCC"/>
    <w:rPr>
      <w:smallCaps/>
      <w:spacing w:val="5"/>
      <w:u w:val="single"/>
    </w:rPr>
  </w:style>
  <w:style w:type="character" w:styleId="BookTitle">
    <w:name w:val="Book Title"/>
    <w:uiPriority w:val="33"/>
    <w:qFormat/>
    <w:rsid w:val="00862FCC"/>
    <w:rPr>
      <w:i/>
      <w:iCs/>
      <w:smallCaps/>
      <w:spacing w:val="5"/>
    </w:rPr>
  </w:style>
  <w:style w:type="paragraph" w:styleId="TOCHeading">
    <w:name w:val="TOC Heading"/>
    <w:basedOn w:val="Heading1"/>
    <w:next w:val="Normal"/>
    <w:uiPriority w:val="39"/>
    <w:semiHidden/>
    <w:unhideWhenUsed/>
    <w:qFormat/>
    <w:rsid w:val="00862FCC"/>
    <w:pPr>
      <w:outlineLvl w:val="9"/>
    </w:pPr>
    <w:rPr>
      <w:lang w:bidi="en-US"/>
    </w:rPr>
  </w:style>
  <w:style w:type="paragraph" w:styleId="Header">
    <w:name w:val="header"/>
    <w:basedOn w:val="Normal"/>
    <w:link w:val="HeaderChar"/>
    <w:uiPriority w:val="99"/>
    <w:unhideWhenUsed/>
    <w:rsid w:val="00AD72B7"/>
    <w:pPr>
      <w:tabs>
        <w:tab w:val="center" w:pos="4513"/>
        <w:tab w:val="right" w:pos="9026"/>
      </w:tabs>
      <w:snapToGrid w:val="0"/>
    </w:pPr>
  </w:style>
  <w:style w:type="character" w:customStyle="1" w:styleId="HeaderChar">
    <w:name w:val="Header Char"/>
    <w:basedOn w:val="DefaultParagraphFont"/>
    <w:link w:val="Header"/>
    <w:uiPriority w:val="99"/>
    <w:rsid w:val="00AD72B7"/>
  </w:style>
  <w:style w:type="paragraph" w:styleId="Footer">
    <w:name w:val="footer"/>
    <w:basedOn w:val="Normal"/>
    <w:link w:val="FooterChar"/>
    <w:uiPriority w:val="99"/>
    <w:unhideWhenUsed/>
    <w:rsid w:val="00AD72B7"/>
    <w:pPr>
      <w:tabs>
        <w:tab w:val="center" w:pos="4513"/>
        <w:tab w:val="right" w:pos="9026"/>
      </w:tabs>
      <w:snapToGrid w:val="0"/>
    </w:pPr>
  </w:style>
  <w:style w:type="character" w:customStyle="1" w:styleId="FooterChar">
    <w:name w:val="Footer Char"/>
    <w:basedOn w:val="DefaultParagraphFont"/>
    <w:link w:val="Footer"/>
    <w:uiPriority w:val="99"/>
    <w:qFormat/>
    <w:rsid w:val="00AD72B7"/>
  </w:style>
  <w:style w:type="character" w:styleId="Hyperlink">
    <w:name w:val="Hyperlink"/>
    <w:basedOn w:val="DefaultParagraphFont"/>
    <w:uiPriority w:val="99"/>
    <w:unhideWhenUsed/>
    <w:rsid w:val="007D350F"/>
    <w:rPr>
      <w:color w:val="0000FF" w:themeColor="hyperlink"/>
      <w:u w:val="single"/>
    </w:rPr>
  </w:style>
  <w:style w:type="table" w:styleId="TableGrid">
    <w:name w:val="Table Grid"/>
    <w:basedOn w:val="TableNormal"/>
    <w:uiPriority w:val="59"/>
    <w:rsid w:val="007D350F"/>
    <w:rPr>
      <w:rFonts w:eastAsia="Times New Roman"/>
      <w:lang w:val="en-NZ"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basedOn w:val="DefaultParagraphFont"/>
    <w:semiHidden/>
    <w:rsid w:val="00D25626"/>
    <w:rPr>
      <w:vertAlign w:val="superscript"/>
    </w:rPr>
  </w:style>
  <w:style w:type="paragraph" w:styleId="EndnoteText">
    <w:name w:val="endnote text"/>
    <w:basedOn w:val="Normal"/>
    <w:link w:val="EndnoteTextChar"/>
    <w:semiHidden/>
    <w:rsid w:val="00D25626"/>
    <w:pPr>
      <w:widowControl w:val="0"/>
    </w:pPr>
    <w:rPr>
      <w:rFonts w:ascii="Times New Roman" w:eastAsia="Malgun Gothic" w:hAnsi="Times New Roman" w:cs="Times New Roman"/>
      <w:sz w:val="20"/>
      <w:szCs w:val="20"/>
      <w:lang w:val="en-GB" w:eastAsia="en-US"/>
    </w:rPr>
  </w:style>
  <w:style w:type="character" w:customStyle="1" w:styleId="EndnoteTextChar">
    <w:name w:val="Endnote Text Char"/>
    <w:basedOn w:val="DefaultParagraphFont"/>
    <w:link w:val="EndnoteText"/>
    <w:semiHidden/>
    <w:rsid w:val="00D25626"/>
    <w:rPr>
      <w:rFonts w:ascii="Times New Roman" w:eastAsia="Malgun Gothic" w:hAnsi="Times New Roman" w:cs="Times New Roman"/>
      <w:sz w:val="20"/>
      <w:szCs w:val="20"/>
      <w:lang w:val="en-GB" w:eastAsia="en-US"/>
    </w:rPr>
  </w:style>
  <w:style w:type="character" w:customStyle="1" w:styleId="citation">
    <w:name w:val="citation"/>
    <w:basedOn w:val="DefaultParagraphFont"/>
    <w:rsid w:val="00D81337"/>
  </w:style>
  <w:style w:type="character" w:styleId="PlaceholderText">
    <w:name w:val="Placeholder Text"/>
    <w:basedOn w:val="DefaultParagraphFont"/>
    <w:uiPriority w:val="99"/>
    <w:semiHidden/>
    <w:rsid w:val="00505266"/>
    <w:rPr>
      <w:color w:val="808080"/>
    </w:rPr>
  </w:style>
  <w:style w:type="character" w:customStyle="1" w:styleId="FootnoteAnchor">
    <w:name w:val="Footnote Anchor"/>
    <w:rsid w:val="00FE0EFF"/>
    <w:rPr>
      <w:vertAlign w:val="superscript"/>
    </w:rPr>
  </w:style>
  <w:style w:type="paragraph" w:customStyle="1" w:styleId="paragraph">
    <w:name w:val="paragraph"/>
    <w:basedOn w:val="Normal"/>
    <w:rsid w:val="00FE0EFF"/>
    <w:rPr>
      <w:rFonts w:ascii="Times New Roman" w:eastAsia="Times New Roman" w:hAnsi="Times New Roman" w:cs="Times New Roman"/>
      <w:sz w:val="24"/>
      <w:szCs w:val="24"/>
      <w:lang w:val="en-AU" w:eastAsia="en-AU"/>
    </w:rPr>
  </w:style>
  <w:style w:type="character" w:customStyle="1" w:styleId="normaltextrun">
    <w:name w:val="normaltextrun"/>
    <w:basedOn w:val="DefaultParagraphFont"/>
    <w:rsid w:val="00FE0EFF"/>
  </w:style>
  <w:style w:type="character" w:customStyle="1" w:styleId="apple-converted-space">
    <w:name w:val="apple-converted-space"/>
    <w:basedOn w:val="DefaultParagraphFont"/>
    <w:rsid w:val="004C53F4"/>
  </w:style>
  <w:style w:type="paragraph" w:styleId="PlainText">
    <w:name w:val="Plain Text"/>
    <w:basedOn w:val="Normal"/>
    <w:link w:val="PlainTextChar"/>
    <w:unhideWhenUsed/>
    <w:rsid w:val="00DE4AC4"/>
    <w:rPr>
      <w:rFonts w:ascii="Consolas" w:hAnsi="Consolas"/>
      <w:sz w:val="21"/>
      <w:szCs w:val="21"/>
      <w:lang w:val="en-NZ" w:eastAsia="zh-CN"/>
    </w:rPr>
  </w:style>
  <w:style w:type="character" w:customStyle="1" w:styleId="PlainTextChar">
    <w:name w:val="Plain Text Char"/>
    <w:basedOn w:val="DefaultParagraphFont"/>
    <w:link w:val="PlainText"/>
    <w:rsid w:val="00DE4AC4"/>
    <w:rPr>
      <w:rFonts w:ascii="Consolas" w:hAnsi="Consolas"/>
      <w:sz w:val="21"/>
      <w:szCs w:val="21"/>
      <w:lang w:val="en-NZ" w:eastAsia="zh-CN"/>
    </w:rPr>
  </w:style>
  <w:style w:type="paragraph" w:customStyle="1" w:styleId="Default">
    <w:name w:val="Default"/>
    <w:rsid w:val="00AF500A"/>
    <w:pPr>
      <w:autoSpaceDE w:val="0"/>
      <w:autoSpaceDN w:val="0"/>
      <w:adjustRightInd w:val="0"/>
    </w:pPr>
    <w:rPr>
      <w:rFonts w:ascii="Code" w:eastAsia="Code" w:cs="Code"/>
      <w:color w:val="000000"/>
      <w:sz w:val="24"/>
      <w:szCs w:val="24"/>
      <w:lang w:eastAsia="zh-CN"/>
    </w:rPr>
  </w:style>
  <w:style w:type="paragraph" w:customStyle="1" w:styleId="CM3">
    <w:name w:val="CM3"/>
    <w:basedOn w:val="Default"/>
    <w:next w:val="Default"/>
    <w:rsid w:val="00AF500A"/>
    <w:pPr>
      <w:widowControl w:val="0"/>
    </w:pPr>
    <w:rPr>
      <w:rFonts w:ascii="Times New Roman" w:eastAsia="Times New Roman" w:hAnsi="Times New Roman" w:cs="Times New Roman"/>
      <w:color w:val="auto"/>
      <w:lang w:eastAsia="en-US"/>
    </w:rPr>
  </w:style>
  <w:style w:type="paragraph" w:customStyle="1" w:styleId="CM4">
    <w:name w:val="CM4"/>
    <w:basedOn w:val="Default"/>
    <w:next w:val="Default"/>
    <w:rsid w:val="00AF500A"/>
    <w:pPr>
      <w:widowControl w:val="0"/>
      <w:spacing w:line="253" w:lineRule="atLeast"/>
    </w:pPr>
    <w:rPr>
      <w:rFonts w:ascii="Times New Roman" w:eastAsia="Times New Roman" w:hAnsi="Times New Roman" w:cs="Times New Roman"/>
      <w:color w:val="auto"/>
      <w:lang w:eastAsia="en-US"/>
    </w:rPr>
  </w:style>
  <w:style w:type="paragraph" w:customStyle="1" w:styleId="CM23">
    <w:name w:val="CM23"/>
    <w:basedOn w:val="Default"/>
    <w:next w:val="Default"/>
    <w:rsid w:val="00AF500A"/>
    <w:pPr>
      <w:widowControl w:val="0"/>
      <w:spacing w:after="233"/>
    </w:pPr>
    <w:rPr>
      <w:rFonts w:ascii="Times New Roman" w:eastAsia="Times New Roman" w:hAnsi="Times New Roman" w:cs="Times New Roman"/>
      <w:color w:val="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35701">
      <w:bodyDiv w:val="1"/>
      <w:marLeft w:val="0"/>
      <w:marRight w:val="0"/>
      <w:marTop w:val="0"/>
      <w:marBottom w:val="0"/>
      <w:divBdr>
        <w:top w:val="none" w:sz="0" w:space="0" w:color="auto"/>
        <w:left w:val="none" w:sz="0" w:space="0" w:color="auto"/>
        <w:bottom w:val="none" w:sz="0" w:space="0" w:color="auto"/>
        <w:right w:val="none" w:sz="0" w:space="0" w:color="auto"/>
      </w:divBdr>
      <w:divsChild>
        <w:div w:id="67656480">
          <w:marLeft w:val="0"/>
          <w:marRight w:val="0"/>
          <w:marTop w:val="0"/>
          <w:marBottom w:val="0"/>
          <w:divBdr>
            <w:top w:val="none" w:sz="0" w:space="0" w:color="auto"/>
            <w:left w:val="none" w:sz="0" w:space="0" w:color="auto"/>
            <w:bottom w:val="none" w:sz="0" w:space="0" w:color="auto"/>
            <w:right w:val="none" w:sz="0" w:space="0" w:color="auto"/>
          </w:divBdr>
        </w:div>
      </w:divsChild>
    </w:div>
    <w:div w:id="10304812">
      <w:bodyDiv w:val="1"/>
      <w:marLeft w:val="0"/>
      <w:marRight w:val="0"/>
      <w:marTop w:val="0"/>
      <w:marBottom w:val="0"/>
      <w:divBdr>
        <w:top w:val="none" w:sz="0" w:space="0" w:color="auto"/>
        <w:left w:val="none" w:sz="0" w:space="0" w:color="auto"/>
        <w:bottom w:val="none" w:sz="0" w:space="0" w:color="auto"/>
        <w:right w:val="none" w:sz="0" w:space="0" w:color="auto"/>
      </w:divBdr>
      <w:divsChild>
        <w:div w:id="1908294961">
          <w:marLeft w:val="0"/>
          <w:marRight w:val="0"/>
          <w:marTop w:val="0"/>
          <w:marBottom w:val="0"/>
          <w:divBdr>
            <w:top w:val="none" w:sz="0" w:space="0" w:color="auto"/>
            <w:left w:val="none" w:sz="0" w:space="0" w:color="auto"/>
            <w:bottom w:val="none" w:sz="0" w:space="0" w:color="auto"/>
            <w:right w:val="none" w:sz="0" w:space="0" w:color="auto"/>
          </w:divBdr>
        </w:div>
      </w:divsChild>
    </w:div>
    <w:div w:id="71129086">
      <w:bodyDiv w:val="1"/>
      <w:marLeft w:val="0"/>
      <w:marRight w:val="0"/>
      <w:marTop w:val="0"/>
      <w:marBottom w:val="0"/>
      <w:divBdr>
        <w:top w:val="none" w:sz="0" w:space="0" w:color="auto"/>
        <w:left w:val="none" w:sz="0" w:space="0" w:color="auto"/>
        <w:bottom w:val="none" w:sz="0" w:space="0" w:color="auto"/>
        <w:right w:val="none" w:sz="0" w:space="0" w:color="auto"/>
      </w:divBdr>
      <w:divsChild>
        <w:div w:id="1167596623">
          <w:marLeft w:val="547"/>
          <w:marRight w:val="0"/>
          <w:marTop w:val="120"/>
          <w:marBottom w:val="0"/>
          <w:divBdr>
            <w:top w:val="none" w:sz="0" w:space="0" w:color="auto"/>
            <w:left w:val="none" w:sz="0" w:space="0" w:color="auto"/>
            <w:bottom w:val="none" w:sz="0" w:space="0" w:color="auto"/>
            <w:right w:val="none" w:sz="0" w:space="0" w:color="auto"/>
          </w:divBdr>
        </w:div>
        <w:div w:id="825585946">
          <w:marLeft w:val="547"/>
          <w:marRight w:val="0"/>
          <w:marTop w:val="0"/>
          <w:marBottom w:val="0"/>
          <w:divBdr>
            <w:top w:val="none" w:sz="0" w:space="0" w:color="auto"/>
            <w:left w:val="none" w:sz="0" w:space="0" w:color="auto"/>
            <w:bottom w:val="none" w:sz="0" w:space="0" w:color="auto"/>
            <w:right w:val="none" w:sz="0" w:space="0" w:color="auto"/>
          </w:divBdr>
        </w:div>
        <w:div w:id="1237668278">
          <w:marLeft w:val="1166"/>
          <w:marRight w:val="0"/>
          <w:marTop w:val="96"/>
          <w:marBottom w:val="0"/>
          <w:divBdr>
            <w:top w:val="none" w:sz="0" w:space="0" w:color="auto"/>
            <w:left w:val="none" w:sz="0" w:space="0" w:color="auto"/>
            <w:bottom w:val="none" w:sz="0" w:space="0" w:color="auto"/>
            <w:right w:val="none" w:sz="0" w:space="0" w:color="auto"/>
          </w:divBdr>
        </w:div>
        <w:div w:id="1450201087">
          <w:marLeft w:val="1800"/>
          <w:marRight w:val="0"/>
          <w:marTop w:val="86"/>
          <w:marBottom w:val="0"/>
          <w:divBdr>
            <w:top w:val="none" w:sz="0" w:space="0" w:color="auto"/>
            <w:left w:val="none" w:sz="0" w:space="0" w:color="auto"/>
            <w:bottom w:val="none" w:sz="0" w:space="0" w:color="auto"/>
            <w:right w:val="none" w:sz="0" w:space="0" w:color="auto"/>
          </w:divBdr>
        </w:div>
        <w:div w:id="670257153">
          <w:marLeft w:val="1166"/>
          <w:marRight w:val="0"/>
          <w:marTop w:val="96"/>
          <w:marBottom w:val="0"/>
          <w:divBdr>
            <w:top w:val="none" w:sz="0" w:space="0" w:color="auto"/>
            <w:left w:val="none" w:sz="0" w:space="0" w:color="auto"/>
            <w:bottom w:val="none" w:sz="0" w:space="0" w:color="auto"/>
            <w:right w:val="none" w:sz="0" w:space="0" w:color="auto"/>
          </w:divBdr>
        </w:div>
        <w:div w:id="726999617">
          <w:marLeft w:val="1800"/>
          <w:marRight w:val="0"/>
          <w:marTop w:val="86"/>
          <w:marBottom w:val="0"/>
          <w:divBdr>
            <w:top w:val="none" w:sz="0" w:space="0" w:color="auto"/>
            <w:left w:val="none" w:sz="0" w:space="0" w:color="auto"/>
            <w:bottom w:val="none" w:sz="0" w:space="0" w:color="auto"/>
            <w:right w:val="none" w:sz="0" w:space="0" w:color="auto"/>
          </w:divBdr>
        </w:div>
        <w:div w:id="695544675">
          <w:marLeft w:val="1166"/>
          <w:marRight w:val="0"/>
          <w:marTop w:val="96"/>
          <w:marBottom w:val="0"/>
          <w:divBdr>
            <w:top w:val="none" w:sz="0" w:space="0" w:color="auto"/>
            <w:left w:val="none" w:sz="0" w:space="0" w:color="auto"/>
            <w:bottom w:val="none" w:sz="0" w:space="0" w:color="auto"/>
            <w:right w:val="none" w:sz="0" w:space="0" w:color="auto"/>
          </w:divBdr>
        </w:div>
        <w:div w:id="2049186054">
          <w:marLeft w:val="1800"/>
          <w:marRight w:val="0"/>
          <w:marTop w:val="86"/>
          <w:marBottom w:val="0"/>
          <w:divBdr>
            <w:top w:val="none" w:sz="0" w:space="0" w:color="auto"/>
            <w:left w:val="none" w:sz="0" w:space="0" w:color="auto"/>
            <w:bottom w:val="none" w:sz="0" w:space="0" w:color="auto"/>
            <w:right w:val="none" w:sz="0" w:space="0" w:color="auto"/>
          </w:divBdr>
        </w:div>
      </w:divsChild>
    </w:div>
    <w:div w:id="180701267">
      <w:bodyDiv w:val="1"/>
      <w:marLeft w:val="0"/>
      <w:marRight w:val="0"/>
      <w:marTop w:val="0"/>
      <w:marBottom w:val="0"/>
      <w:divBdr>
        <w:top w:val="none" w:sz="0" w:space="0" w:color="auto"/>
        <w:left w:val="none" w:sz="0" w:space="0" w:color="auto"/>
        <w:bottom w:val="none" w:sz="0" w:space="0" w:color="auto"/>
        <w:right w:val="none" w:sz="0" w:space="0" w:color="auto"/>
      </w:divBdr>
      <w:divsChild>
        <w:div w:id="1664775757">
          <w:marLeft w:val="0"/>
          <w:marRight w:val="0"/>
          <w:marTop w:val="0"/>
          <w:marBottom w:val="0"/>
          <w:divBdr>
            <w:top w:val="none" w:sz="0" w:space="0" w:color="auto"/>
            <w:left w:val="none" w:sz="0" w:space="0" w:color="auto"/>
            <w:bottom w:val="none" w:sz="0" w:space="0" w:color="auto"/>
            <w:right w:val="none" w:sz="0" w:space="0" w:color="auto"/>
          </w:divBdr>
        </w:div>
      </w:divsChild>
    </w:div>
    <w:div w:id="354111192">
      <w:bodyDiv w:val="1"/>
      <w:marLeft w:val="0"/>
      <w:marRight w:val="0"/>
      <w:marTop w:val="0"/>
      <w:marBottom w:val="0"/>
      <w:divBdr>
        <w:top w:val="none" w:sz="0" w:space="0" w:color="auto"/>
        <w:left w:val="none" w:sz="0" w:space="0" w:color="auto"/>
        <w:bottom w:val="none" w:sz="0" w:space="0" w:color="auto"/>
        <w:right w:val="none" w:sz="0" w:space="0" w:color="auto"/>
      </w:divBdr>
    </w:div>
    <w:div w:id="429424543">
      <w:bodyDiv w:val="1"/>
      <w:marLeft w:val="0"/>
      <w:marRight w:val="0"/>
      <w:marTop w:val="0"/>
      <w:marBottom w:val="0"/>
      <w:divBdr>
        <w:top w:val="none" w:sz="0" w:space="0" w:color="auto"/>
        <w:left w:val="none" w:sz="0" w:space="0" w:color="auto"/>
        <w:bottom w:val="none" w:sz="0" w:space="0" w:color="auto"/>
        <w:right w:val="none" w:sz="0" w:space="0" w:color="auto"/>
      </w:divBdr>
      <w:divsChild>
        <w:div w:id="1030565972">
          <w:marLeft w:val="0"/>
          <w:marRight w:val="0"/>
          <w:marTop w:val="0"/>
          <w:marBottom w:val="0"/>
          <w:divBdr>
            <w:top w:val="none" w:sz="0" w:space="0" w:color="auto"/>
            <w:left w:val="none" w:sz="0" w:space="0" w:color="auto"/>
            <w:bottom w:val="none" w:sz="0" w:space="0" w:color="auto"/>
            <w:right w:val="none" w:sz="0" w:space="0" w:color="auto"/>
          </w:divBdr>
        </w:div>
      </w:divsChild>
    </w:div>
    <w:div w:id="520821744">
      <w:bodyDiv w:val="1"/>
      <w:marLeft w:val="0"/>
      <w:marRight w:val="0"/>
      <w:marTop w:val="0"/>
      <w:marBottom w:val="0"/>
      <w:divBdr>
        <w:top w:val="none" w:sz="0" w:space="0" w:color="auto"/>
        <w:left w:val="none" w:sz="0" w:space="0" w:color="auto"/>
        <w:bottom w:val="none" w:sz="0" w:space="0" w:color="auto"/>
        <w:right w:val="none" w:sz="0" w:space="0" w:color="auto"/>
      </w:divBdr>
      <w:divsChild>
        <w:div w:id="1034109961">
          <w:marLeft w:val="0"/>
          <w:marRight w:val="0"/>
          <w:marTop w:val="0"/>
          <w:marBottom w:val="0"/>
          <w:divBdr>
            <w:top w:val="none" w:sz="0" w:space="0" w:color="auto"/>
            <w:left w:val="none" w:sz="0" w:space="0" w:color="auto"/>
            <w:bottom w:val="none" w:sz="0" w:space="0" w:color="auto"/>
            <w:right w:val="none" w:sz="0" w:space="0" w:color="auto"/>
          </w:divBdr>
        </w:div>
      </w:divsChild>
    </w:div>
    <w:div w:id="673606625">
      <w:bodyDiv w:val="1"/>
      <w:marLeft w:val="0"/>
      <w:marRight w:val="0"/>
      <w:marTop w:val="0"/>
      <w:marBottom w:val="0"/>
      <w:divBdr>
        <w:top w:val="none" w:sz="0" w:space="0" w:color="auto"/>
        <w:left w:val="none" w:sz="0" w:space="0" w:color="auto"/>
        <w:bottom w:val="none" w:sz="0" w:space="0" w:color="auto"/>
        <w:right w:val="none" w:sz="0" w:space="0" w:color="auto"/>
      </w:divBdr>
      <w:divsChild>
        <w:div w:id="1551648110">
          <w:marLeft w:val="0"/>
          <w:marRight w:val="0"/>
          <w:marTop w:val="0"/>
          <w:marBottom w:val="0"/>
          <w:divBdr>
            <w:top w:val="none" w:sz="0" w:space="0" w:color="auto"/>
            <w:left w:val="none" w:sz="0" w:space="0" w:color="auto"/>
            <w:bottom w:val="none" w:sz="0" w:space="0" w:color="auto"/>
            <w:right w:val="none" w:sz="0" w:space="0" w:color="auto"/>
          </w:divBdr>
        </w:div>
      </w:divsChild>
    </w:div>
    <w:div w:id="1109009719">
      <w:bodyDiv w:val="1"/>
      <w:marLeft w:val="0"/>
      <w:marRight w:val="0"/>
      <w:marTop w:val="0"/>
      <w:marBottom w:val="0"/>
      <w:divBdr>
        <w:top w:val="none" w:sz="0" w:space="0" w:color="auto"/>
        <w:left w:val="none" w:sz="0" w:space="0" w:color="auto"/>
        <w:bottom w:val="none" w:sz="0" w:space="0" w:color="auto"/>
        <w:right w:val="none" w:sz="0" w:space="0" w:color="auto"/>
      </w:divBdr>
      <w:divsChild>
        <w:div w:id="1738239069">
          <w:marLeft w:val="0"/>
          <w:marRight w:val="0"/>
          <w:marTop w:val="0"/>
          <w:marBottom w:val="0"/>
          <w:divBdr>
            <w:top w:val="none" w:sz="0" w:space="0" w:color="auto"/>
            <w:left w:val="none" w:sz="0" w:space="0" w:color="auto"/>
            <w:bottom w:val="none" w:sz="0" w:space="0" w:color="auto"/>
            <w:right w:val="none" w:sz="0" w:space="0" w:color="auto"/>
          </w:divBdr>
        </w:div>
      </w:divsChild>
    </w:div>
    <w:div w:id="1165053812">
      <w:bodyDiv w:val="1"/>
      <w:marLeft w:val="0"/>
      <w:marRight w:val="0"/>
      <w:marTop w:val="0"/>
      <w:marBottom w:val="0"/>
      <w:divBdr>
        <w:top w:val="none" w:sz="0" w:space="0" w:color="auto"/>
        <w:left w:val="none" w:sz="0" w:space="0" w:color="auto"/>
        <w:bottom w:val="none" w:sz="0" w:space="0" w:color="auto"/>
        <w:right w:val="none" w:sz="0" w:space="0" w:color="auto"/>
      </w:divBdr>
    </w:div>
    <w:div w:id="1228497025">
      <w:bodyDiv w:val="1"/>
      <w:marLeft w:val="0"/>
      <w:marRight w:val="0"/>
      <w:marTop w:val="0"/>
      <w:marBottom w:val="0"/>
      <w:divBdr>
        <w:top w:val="none" w:sz="0" w:space="0" w:color="auto"/>
        <w:left w:val="none" w:sz="0" w:space="0" w:color="auto"/>
        <w:bottom w:val="none" w:sz="0" w:space="0" w:color="auto"/>
        <w:right w:val="none" w:sz="0" w:space="0" w:color="auto"/>
      </w:divBdr>
      <w:divsChild>
        <w:div w:id="186993204">
          <w:marLeft w:val="0"/>
          <w:marRight w:val="0"/>
          <w:marTop w:val="0"/>
          <w:marBottom w:val="0"/>
          <w:divBdr>
            <w:top w:val="none" w:sz="0" w:space="0" w:color="auto"/>
            <w:left w:val="none" w:sz="0" w:space="0" w:color="auto"/>
            <w:bottom w:val="none" w:sz="0" w:space="0" w:color="auto"/>
            <w:right w:val="none" w:sz="0" w:space="0" w:color="auto"/>
          </w:divBdr>
        </w:div>
      </w:divsChild>
    </w:div>
    <w:div w:id="1238325761">
      <w:bodyDiv w:val="1"/>
      <w:marLeft w:val="0"/>
      <w:marRight w:val="0"/>
      <w:marTop w:val="0"/>
      <w:marBottom w:val="0"/>
      <w:divBdr>
        <w:top w:val="none" w:sz="0" w:space="0" w:color="auto"/>
        <w:left w:val="none" w:sz="0" w:space="0" w:color="auto"/>
        <w:bottom w:val="none" w:sz="0" w:space="0" w:color="auto"/>
        <w:right w:val="none" w:sz="0" w:space="0" w:color="auto"/>
      </w:divBdr>
    </w:div>
    <w:div w:id="1250386847">
      <w:bodyDiv w:val="1"/>
      <w:marLeft w:val="0"/>
      <w:marRight w:val="0"/>
      <w:marTop w:val="0"/>
      <w:marBottom w:val="0"/>
      <w:divBdr>
        <w:top w:val="none" w:sz="0" w:space="0" w:color="auto"/>
        <w:left w:val="none" w:sz="0" w:space="0" w:color="auto"/>
        <w:bottom w:val="none" w:sz="0" w:space="0" w:color="auto"/>
        <w:right w:val="none" w:sz="0" w:space="0" w:color="auto"/>
      </w:divBdr>
      <w:divsChild>
        <w:div w:id="123743687">
          <w:marLeft w:val="0"/>
          <w:marRight w:val="0"/>
          <w:marTop w:val="0"/>
          <w:marBottom w:val="0"/>
          <w:divBdr>
            <w:top w:val="none" w:sz="0" w:space="0" w:color="auto"/>
            <w:left w:val="none" w:sz="0" w:space="0" w:color="auto"/>
            <w:bottom w:val="none" w:sz="0" w:space="0" w:color="auto"/>
            <w:right w:val="none" w:sz="0" w:space="0" w:color="auto"/>
          </w:divBdr>
        </w:div>
      </w:divsChild>
    </w:div>
    <w:div w:id="1267882540">
      <w:bodyDiv w:val="1"/>
      <w:marLeft w:val="0"/>
      <w:marRight w:val="0"/>
      <w:marTop w:val="0"/>
      <w:marBottom w:val="0"/>
      <w:divBdr>
        <w:top w:val="none" w:sz="0" w:space="0" w:color="auto"/>
        <w:left w:val="none" w:sz="0" w:space="0" w:color="auto"/>
        <w:bottom w:val="none" w:sz="0" w:space="0" w:color="auto"/>
        <w:right w:val="none" w:sz="0" w:space="0" w:color="auto"/>
      </w:divBdr>
      <w:divsChild>
        <w:div w:id="133839241">
          <w:marLeft w:val="0"/>
          <w:marRight w:val="0"/>
          <w:marTop w:val="0"/>
          <w:marBottom w:val="0"/>
          <w:divBdr>
            <w:top w:val="none" w:sz="0" w:space="0" w:color="auto"/>
            <w:left w:val="none" w:sz="0" w:space="0" w:color="auto"/>
            <w:bottom w:val="none" w:sz="0" w:space="0" w:color="auto"/>
            <w:right w:val="none" w:sz="0" w:space="0" w:color="auto"/>
          </w:divBdr>
        </w:div>
      </w:divsChild>
    </w:div>
    <w:div w:id="1310132546">
      <w:bodyDiv w:val="1"/>
      <w:marLeft w:val="0"/>
      <w:marRight w:val="0"/>
      <w:marTop w:val="0"/>
      <w:marBottom w:val="0"/>
      <w:divBdr>
        <w:top w:val="none" w:sz="0" w:space="0" w:color="auto"/>
        <w:left w:val="none" w:sz="0" w:space="0" w:color="auto"/>
        <w:bottom w:val="none" w:sz="0" w:space="0" w:color="auto"/>
        <w:right w:val="none" w:sz="0" w:space="0" w:color="auto"/>
      </w:divBdr>
    </w:div>
    <w:div w:id="1355964663">
      <w:bodyDiv w:val="1"/>
      <w:marLeft w:val="0"/>
      <w:marRight w:val="0"/>
      <w:marTop w:val="0"/>
      <w:marBottom w:val="0"/>
      <w:divBdr>
        <w:top w:val="none" w:sz="0" w:space="0" w:color="auto"/>
        <w:left w:val="none" w:sz="0" w:space="0" w:color="auto"/>
        <w:bottom w:val="none" w:sz="0" w:space="0" w:color="auto"/>
        <w:right w:val="none" w:sz="0" w:space="0" w:color="auto"/>
      </w:divBdr>
      <w:divsChild>
        <w:div w:id="1730111350">
          <w:marLeft w:val="0"/>
          <w:marRight w:val="0"/>
          <w:marTop w:val="0"/>
          <w:marBottom w:val="0"/>
          <w:divBdr>
            <w:top w:val="none" w:sz="0" w:space="0" w:color="auto"/>
            <w:left w:val="none" w:sz="0" w:space="0" w:color="auto"/>
            <w:bottom w:val="none" w:sz="0" w:space="0" w:color="auto"/>
            <w:right w:val="none" w:sz="0" w:space="0" w:color="auto"/>
          </w:divBdr>
        </w:div>
      </w:divsChild>
    </w:div>
    <w:div w:id="1387339022">
      <w:bodyDiv w:val="1"/>
      <w:marLeft w:val="0"/>
      <w:marRight w:val="0"/>
      <w:marTop w:val="0"/>
      <w:marBottom w:val="0"/>
      <w:divBdr>
        <w:top w:val="none" w:sz="0" w:space="0" w:color="auto"/>
        <w:left w:val="none" w:sz="0" w:space="0" w:color="auto"/>
        <w:bottom w:val="none" w:sz="0" w:space="0" w:color="auto"/>
        <w:right w:val="none" w:sz="0" w:space="0" w:color="auto"/>
      </w:divBdr>
      <w:divsChild>
        <w:div w:id="283006594">
          <w:marLeft w:val="0"/>
          <w:marRight w:val="0"/>
          <w:marTop w:val="0"/>
          <w:marBottom w:val="0"/>
          <w:divBdr>
            <w:top w:val="none" w:sz="0" w:space="0" w:color="auto"/>
            <w:left w:val="none" w:sz="0" w:space="0" w:color="auto"/>
            <w:bottom w:val="none" w:sz="0" w:space="0" w:color="auto"/>
            <w:right w:val="none" w:sz="0" w:space="0" w:color="auto"/>
          </w:divBdr>
        </w:div>
      </w:divsChild>
    </w:div>
    <w:div w:id="1460491337">
      <w:bodyDiv w:val="1"/>
      <w:marLeft w:val="0"/>
      <w:marRight w:val="0"/>
      <w:marTop w:val="0"/>
      <w:marBottom w:val="0"/>
      <w:divBdr>
        <w:top w:val="none" w:sz="0" w:space="0" w:color="auto"/>
        <w:left w:val="none" w:sz="0" w:space="0" w:color="auto"/>
        <w:bottom w:val="none" w:sz="0" w:space="0" w:color="auto"/>
        <w:right w:val="none" w:sz="0" w:space="0" w:color="auto"/>
      </w:divBdr>
    </w:div>
    <w:div w:id="1595935049">
      <w:bodyDiv w:val="1"/>
      <w:marLeft w:val="0"/>
      <w:marRight w:val="0"/>
      <w:marTop w:val="0"/>
      <w:marBottom w:val="0"/>
      <w:divBdr>
        <w:top w:val="none" w:sz="0" w:space="0" w:color="auto"/>
        <w:left w:val="none" w:sz="0" w:space="0" w:color="auto"/>
        <w:bottom w:val="none" w:sz="0" w:space="0" w:color="auto"/>
        <w:right w:val="none" w:sz="0" w:space="0" w:color="auto"/>
      </w:divBdr>
    </w:div>
    <w:div w:id="1780177264">
      <w:bodyDiv w:val="1"/>
      <w:marLeft w:val="0"/>
      <w:marRight w:val="0"/>
      <w:marTop w:val="0"/>
      <w:marBottom w:val="0"/>
      <w:divBdr>
        <w:top w:val="none" w:sz="0" w:space="0" w:color="auto"/>
        <w:left w:val="none" w:sz="0" w:space="0" w:color="auto"/>
        <w:bottom w:val="none" w:sz="0" w:space="0" w:color="auto"/>
        <w:right w:val="none" w:sz="0" w:space="0" w:color="auto"/>
      </w:divBdr>
      <w:divsChild>
        <w:div w:id="135798682">
          <w:marLeft w:val="0"/>
          <w:marRight w:val="0"/>
          <w:marTop w:val="0"/>
          <w:marBottom w:val="0"/>
          <w:divBdr>
            <w:top w:val="none" w:sz="0" w:space="0" w:color="auto"/>
            <w:left w:val="none" w:sz="0" w:space="0" w:color="auto"/>
            <w:bottom w:val="none" w:sz="0" w:space="0" w:color="auto"/>
            <w:right w:val="none" w:sz="0" w:space="0" w:color="auto"/>
          </w:divBdr>
        </w:div>
      </w:divsChild>
    </w:div>
    <w:div w:id="1824853526">
      <w:bodyDiv w:val="1"/>
      <w:marLeft w:val="0"/>
      <w:marRight w:val="0"/>
      <w:marTop w:val="0"/>
      <w:marBottom w:val="0"/>
      <w:divBdr>
        <w:top w:val="none" w:sz="0" w:space="0" w:color="auto"/>
        <w:left w:val="none" w:sz="0" w:space="0" w:color="auto"/>
        <w:bottom w:val="none" w:sz="0" w:space="0" w:color="auto"/>
        <w:right w:val="none" w:sz="0" w:space="0" w:color="auto"/>
      </w:divBdr>
      <w:divsChild>
        <w:div w:id="141654007">
          <w:marLeft w:val="0"/>
          <w:marRight w:val="0"/>
          <w:marTop w:val="0"/>
          <w:marBottom w:val="0"/>
          <w:divBdr>
            <w:top w:val="none" w:sz="0" w:space="0" w:color="auto"/>
            <w:left w:val="none" w:sz="0" w:space="0" w:color="auto"/>
            <w:bottom w:val="none" w:sz="0" w:space="0" w:color="auto"/>
            <w:right w:val="none" w:sz="0" w:space="0" w:color="auto"/>
          </w:divBdr>
        </w:div>
      </w:divsChild>
    </w:div>
    <w:div w:id="1848783901">
      <w:bodyDiv w:val="1"/>
      <w:marLeft w:val="0"/>
      <w:marRight w:val="0"/>
      <w:marTop w:val="0"/>
      <w:marBottom w:val="0"/>
      <w:divBdr>
        <w:top w:val="none" w:sz="0" w:space="0" w:color="auto"/>
        <w:left w:val="none" w:sz="0" w:space="0" w:color="auto"/>
        <w:bottom w:val="none" w:sz="0" w:space="0" w:color="auto"/>
        <w:right w:val="none" w:sz="0" w:space="0" w:color="auto"/>
      </w:divBdr>
      <w:divsChild>
        <w:div w:id="1461612761">
          <w:marLeft w:val="0"/>
          <w:marRight w:val="0"/>
          <w:marTop w:val="0"/>
          <w:marBottom w:val="0"/>
          <w:divBdr>
            <w:top w:val="none" w:sz="0" w:space="0" w:color="auto"/>
            <w:left w:val="none" w:sz="0" w:space="0" w:color="auto"/>
            <w:bottom w:val="none" w:sz="0" w:space="0" w:color="auto"/>
            <w:right w:val="none" w:sz="0" w:space="0" w:color="auto"/>
          </w:divBdr>
        </w:div>
      </w:divsChild>
    </w:div>
    <w:div w:id="1977374679">
      <w:bodyDiv w:val="1"/>
      <w:marLeft w:val="0"/>
      <w:marRight w:val="0"/>
      <w:marTop w:val="0"/>
      <w:marBottom w:val="0"/>
      <w:divBdr>
        <w:top w:val="none" w:sz="0" w:space="0" w:color="auto"/>
        <w:left w:val="none" w:sz="0" w:space="0" w:color="auto"/>
        <w:bottom w:val="none" w:sz="0" w:space="0" w:color="auto"/>
        <w:right w:val="none" w:sz="0" w:space="0" w:color="auto"/>
      </w:divBdr>
      <w:divsChild>
        <w:div w:id="1467548792">
          <w:marLeft w:val="0"/>
          <w:marRight w:val="0"/>
          <w:marTop w:val="0"/>
          <w:marBottom w:val="0"/>
          <w:divBdr>
            <w:top w:val="none" w:sz="0" w:space="0" w:color="auto"/>
            <w:left w:val="none" w:sz="0" w:space="0" w:color="auto"/>
            <w:bottom w:val="none" w:sz="0" w:space="0" w:color="auto"/>
            <w:right w:val="none" w:sz="0" w:space="0" w:color="auto"/>
          </w:divBdr>
        </w:div>
      </w:divsChild>
    </w:div>
    <w:div w:id="1977685029">
      <w:bodyDiv w:val="1"/>
      <w:marLeft w:val="0"/>
      <w:marRight w:val="0"/>
      <w:marTop w:val="0"/>
      <w:marBottom w:val="0"/>
      <w:divBdr>
        <w:top w:val="none" w:sz="0" w:space="0" w:color="auto"/>
        <w:left w:val="none" w:sz="0" w:space="0" w:color="auto"/>
        <w:bottom w:val="none" w:sz="0" w:space="0" w:color="auto"/>
        <w:right w:val="none" w:sz="0" w:space="0" w:color="auto"/>
      </w:divBdr>
    </w:div>
    <w:div w:id="2070228118">
      <w:bodyDiv w:val="1"/>
      <w:marLeft w:val="0"/>
      <w:marRight w:val="0"/>
      <w:marTop w:val="0"/>
      <w:marBottom w:val="0"/>
      <w:divBdr>
        <w:top w:val="none" w:sz="0" w:space="0" w:color="auto"/>
        <w:left w:val="none" w:sz="0" w:space="0" w:color="auto"/>
        <w:bottom w:val="none" w:sz="0" w:space="0" w:color="auto"/>
        <w:right w:val="none" w:sz="0" w:space="0" w:color="auto"/>
      </w:divBdr>
      <w:divsChild>
        <w:div w:id="11762658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oleObject" Target="embeddings/oleObject3.bin"/><Relationship Id="rId26" Type="http://schemas.openxmlformats.org/officeDocument/2006/relationships/oleObject" Target="embeddings/oleObject7.bin"/><Relationship Id="rId39" Type="http://schemas.openxmlformats.org/officeDocument/2006/relationships/image" Target="media/image17.wmf"/><Relationship Id="rId21" Type="http://schemas.openxmlformats.org/officeDocument/2006/relationships/image" Target="media/image8.wmf"/><Relationship Id="rId34" Type="http://schemas.openxmlformats.org/officeDocument/2006/relationships/oleObject" Target="embeddings/oleObject11.bin"/><Relationship Id="rId42" Type="http://schemas.openxmlformats.org/officeDocument/2006/relationships/oleObject" Target="embeddings/oleObject15.bin"/><Relationship Id="rId47" Type="http://schemas.openxmlformats.org/officeDocument/2006/relationships/image" Target="media/image21.wmf"/><Relationship Id="rId50" Type="http://schemas.openxmlformats.org/officeDocument/2006/relationships/oleObject" Target="embeddings/oleObject19.bin"/><Relationship Id="rId55" Type="http://schemas.openxmlformats.org/officeDocument/2006/relationships/image" Target="media/image25.wmf"/><Relationship Id="rId63" Type="http://schemas.openxmlformats.org/officeDocument/2006/relationships/image" Target="media/image29.wmf"/><Relationship Id="rId68" Type="http://schemas.openxmlformats.org/officeDocument/2006/relationships/oleObject" Target="embeddings/oleObject28.bin"/><Relationship Id="rId76" Type="http://schemas.openxmlformats.org/officeDocument/2006/relationships/image" Target="media/image35.wmf"/><Relationship Id="rId84" Type="http://schemas.openxmlformats.org/officeDocument/2006/relationships/hyperlink" Target="http://www.oecd.org/daf/competition/45047597.pdf" TargetMode="External"/><Relationship Id="rId7" Type="http://schemas.openxmlformats.org/officeDocument/2006/relationships/footnotes" Target="footnotes.xml"/><Relationship Id="rId71" Type="http://schemas.openxmlformats.org/officeDocument/2006/relationships/image" Target="media/image33.wmf"/><Relationship Id="rId2" Type="http://schemas.openxmlformats.org/officeDocument/2006/relationships/numbering" Target="numbering.xml"/><Relationship Id="rId16" Type="http://schemas.openxmlformats.org/officeDocument/2006/relationships/oleObject" Target="embeddings/oleObject2.bin"/><Relationship Id="rId29" Type="http://schemas.openxmlformats.org/officeDocument/2006/relationships/image" Target="media/image12.wmf"/><Relationship Id="rId11" Type="http://schemas.openxmlformats.org/officeDocument/2006/relationships/image" Target="media/image2.png"/><Relationship Id="rId24" Type="http://schemas.openxmlformats.org/officeDocument/2006/relationships/oleObject" Target="embeddings/oleObject6.bin"/><Relationship Id="rId32" Type="http://schemas.openxmlformats.org/officeDocument/2006/relationships/oleObject" Target="embeddings/oleObject10.bin"/><Relationship Id="rId37" Type="http://schemas.openxmlformats.org/officeDocument/2006/relationships/image" Target="media/image16.wmf"/><Relationship Id="rId40" Type="http://schemas.openxmlformats.org/officeDocument/2006/relationships/oleObject" Target="embeddings/oleObject14.bin"/><Relationship Id="rId45" Type="http://schemas.openxmlformats.org/officeDocument/2006/relationships/image" Target="media/image20.wmf"/><Relationship Id="rId53" Type="http://schemas.openxmlformats.org/officeDocument/2006/relationships/image" Target="media/image24.wmf"/><Relationship Id="rId58" Type="http://schemas.openxmlformats.org/officeDocument/2006/relationships/oleObject" Target="embeddings/oleObject23.bin"/><Relationship Id="rId66" Type="http://schemas.openxmlformats.org/officeDocument/2006/relationships/oleObject" Target="embeddings/oleObject27.bin"/><Relationship Id="rId74" Type="http://schemas.openxmlformats.org/officeDocument/2006/relationships/image" Target="media/image34.wmf"/><Relationship Id="rId79" Type="http://schemas.openxmlformats.org/officeDocument/2006/relationships/oleObject" Target="embeddings/oleObject34.bin"/><Relationship Id="rId87" Type="http://schemas.openxmlformats.org/officeDocument/2006/relationships/fontTable" Target="fontTable.xml"/><Relationship Id="rId5" Type="http://schemas.openxmlformats.org/officeDocument/2006/relationships/settings" Target="settings.xml"/><Relationship Id="rId61" Type="http://schemas.openxmlformats.org/officeDocument/2006/relationships/image" Target="media/image28.wmf"/><Relationship Id="rId82" Type="http://schemas.openxmlformats.org/officeDocument/2006/relationships/hyperlink" Target="http://www.enriqueseira.com/uploads/3/1/5/9/31599787/taxing_obesity_submited_aer.pdf" TargetMode="External"/><Relationship Id="rId19" Type="http://schemas.openxmlformats.org/officeDocument/2006/relationships/image" Target="media/image7.wmf"/><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oleObject" Target="embeddings/oleObject1.bin"/><Relationship Id="rId22" Type="http://schemas.openxmlformats.org/officeDocument/2006/relationships/oleObject" Target="embeddings/oleObject5.bin"/><Relationship Id="rId27" Type="http://schemas.openxmlformats.org/officeDocument/2006/relationships/image" Target="media/image11.wmf"/><Relationship Id="rId30" Type="http://schemas.openxmlformats.org/officeDocument/2006/relationships/oleObject" Target="embeddings/oleObject9.bin"/><Relationship Id="rId35" Type="http://schemas.openxmlformats.org/officeDocument/2006/relationships/image" Target="media/image15.wmf"/><Relationship Id="rId43" Type="http://schemas.openxmlformats.org/officeDocument/2006/relationships/image" Target="media/image19.wmf"/><Relationship Id="rId48" Type="http://schemas.openxmlformats.org/officeDocument/2006/relationships/oleObject" Target="embeddings/oleObject18.bin"/><Relationship Id="rId56" Type="http://schemas.openxmlformats.org/officeDocument/2006/relationships/oleObject" Target="embeddings/oleObject22.bin"/><Relationship Id="rId64" Type="http://schemas.openxmlformats.org/officeDocument/2006/relationships/oleObject" Target="embeddings/oleObject26.bin"/><Relationship Id="rId69" Type="http://schemas.openxmlformats.org/officeDocument/2006/relationships/image" Target="media/image32.wmf"/><Relationship Id="rId77" Type="http://schemas.openxmlformats.org/officeDocument/2006/relationships/oleObject" Target="embeddings/oleObject33.bin"/><Relationship Id="rId8" Type="http://schemas.openxmlformats.org/officeDocument/2006/relationships/endnotes" Target="endnotes.xml"/><Relationship Id="rId51" Type="http://schemas.openxmlformats.org/officeDocument/2006/relationships/image" Target="media/image23.wmf"/><Relationship Id="rId72" Type="http://schemas.openxmlformats.org/officeDocument/2006/relationships/oleObject" Target="embeddings/oleObject30.bin"/><Relationship Id="rId80" Type="http://schemas.openxmlformats.org/officeDocument/2006/relationships/image" Target="media/image37.jpeg"/><Relationship Id="rId85" Type="http://schemas.openxmlformats.org/officeDocument/2006/relationships/hyperlink" Target="http://apps.who.int/iris/bitstream/10665/250131/1/9789241511247-eng.pdf" TargetMode="External"/><Relationship Id="rId3" Type="http://schemas.openxmlformats.org/officeDocument/2006/relationships/styles" Target="styles.xml"/><Relationship Id="rId12" Type="http://schemas.openxmlformats.org/officeDocument/2006/relationships/image" Target="media/image3.jpeg"/><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image" Target="media/image14.wmf"/><Relationship Id="rId38" Type="http://schemas.openxmlformats.org/officeDocument/2006/relationships/oleObject" Target="embeddings/oleObject13.bin"/><Relationship Id="rId46" Type="http://schemas.openxmlformats.org/officeDocument/2006/relationships/oleObject" Target="embeddings/oleObject17.bin"/><Relationship Id="rId59" Type="http://schemas.openxmlformats.org/officeDocument/2006/relationships/image" Target="media/image27.wmf"/><Relationship Id="rId67" Type="http://schemas.openxmlformats.org/officeDocument/2006/relationships/image" Target="media/image31.wmf"/><Relationship Id="rId20" Type="http://schemas.openxmlformats.org/officeDocument/2006/relationships/oleObject" Target="embeddings/oleObject4.bin"/><Relationship Id="rId41" Type="http://schemas.openxmlformats.org/officeDocument/2006/relationships/image" Target="media/image18.wmf"/><Relationship Id="rId54" Type="http://schemas.openxmlformats.org/officeDocument/2006/relationships/oleObject" Target="embeddings/oleObject21.bin"/><Relationship Id="rId62" Type="http://schemas.openxmlformats.org/officeDocument/2006/relationships/oleObject" Target="embeddings/oleObject25.bin"/><Relationship Id="rId70" Type="http://schemas.openxmlformats.org/officeDocument/2006/relationships/oleObject" Target="embeddings/oleObject29.bin"/><Relationship Id="rId75" Type="http://schemas.openxmlformats.org/officeDocument/2006/relationships/oleObject" Target="embeddings/oleObject32.bin"/><Relationship Id="rId83" Type="http://schemas.openxmlformats.org/officeDocument/2006/relationships/hyperlink" Target="http://dx.doi.org/10.1136/bmj.h6704" TargetMode="External"/><Relationship Id="rId88"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oleObject" Target="embeddings/oleObject8.bin"/><Relationship Id="rId36" Type="http://schemas.openxmlformats.org/officeDocument/2006/relationships/oleObject" Target="embeddings/oleObject12.bin"/><Relationship Id="rId49" Type="http://schemas.openxmlformats.org/officeDocument/2006/relationships/image" Target="media/image22.wmf"/><Relationship Id="rId57" Type="http://schemas.openxmlformats.org/officeDocument/2006/relationships/image" Target="media/image26.wmf"/><Relationship Id="rId10" Type="http://schemas.openxmlformats.org/officeDocument/2006/relationships/footer" Target="footer2.xml"/><Relationship Id="rId31" Type="http://schemas.openxmlformats.org/officeDocument/2006/relationships/image" Target="media/image13.wmf"/><Relationship Id="rId44" Type="http://schemas.openxmlformats.org/officeDocument/2006/relationships/oleObject" Target="embeddings/oleObject16.bin"/><Relationship Id="rId52" Type="http://schemas.openxmlformats.org/officeDocument/2006/relationships/oleObject" Target="embeddings/oleObject20.bin"/><Relationship Id="rId60" Type="http://schemas.openxmlformats.org/officeDocument/2006/relationships/oleObject" Target="embeddings/oleObject24.bin"/><Relationship Id="rId65" Type="http://schemas.openxmlformats.org/officeDocument/2006/relationships/image" Target="media/image30.wmf"/><Relationship Id="rId73" Type="http://schemas.openxmlformats.org/officeDocument/2006/relationships/oleObject" Target="embeddings/oleObject31.bin"/><Relationship Id="rId78" Type="http://schemas.openxmlformats.org/officeDocument/2006/relationships/image" Target="media/image36.wmf"/><Relationship Id="rId81" Type="http://schemas.openxmlformats.org/officeDocument/2006/relationships/oleObject" Target="embeddings/oleObject35.bin"/><Relationship Id="rId86" Type="http://schemas.openxmlformats.org/officeDocument/2006/relationships/footer" Target="footer3.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92C61F-7FA4-4AE2-B6B5-0C3C0E2A02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31</Pages>
  <Words>10168</Words>
  <Characters>57961</Characters>
  <Application>Microsoft Office Word</Application>
  <DocSecurity>0</DocSecurity>
  <Lines>483</Lines>
  <Paragraphs>135</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University of Waikato</Company>
  <LinksUpToDate>false</LinksUpToDate>
  <CharactersWithSpaces>67994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bgKim</dc:creator>
  <cp:lastModifiedBy>Brian Silverstone</cp:lastModifiedBy>
  <cp:revision>14</cp:revision>
  <cp:lastPrinted>2017-05-10T07:40:00Z</cp:lastPrinted>
  <dcterms:created xsi:type="dcterms:W3CDTF">2017-05-10T07:06:00Z</dcterms:created>
  <dcterms:modified xsi:type="dcterms:W3CDTF">2017-05-10T23:28:00Z</dcterms:modified>
</cp:coreProperties>
</file>