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1B27B" w14:textId="77777777" w:rsidR="005C5099" w:rsidRDefault="005C5099" w:rsidP="00A050B8">
      <w:pPr>
        <w:widowControl w:val="0"/>
        <w:tabs>
          <w:tab w:val="left" w:pos="426"/>
        </w:tabs>
        <w:jc w:val="center"/>
        <w:rPr>
          <w:b/>
          <w:bCs/>
          <w:sz w:val="28"/>
          <w:szCs w:val="28"/>
        </w:rPr>
      </w:pPr>
    </w:p>
    <w:p w14:paraId="2378FCCA" w14:textId="77777777" w:rsidR="005C5099" w:rsidRDefault="005C5099" w:rsidP="00A050B8">
      <w:pPr>
        <w:widowControl w:val="0"/>
        <w:tabs>
          <w:tab w:val="left" w:pos="426"/>
        </w:tabs>
        <w:jc w:val="center"/>
        <w:rPr>
          <w:b/>
          <w:bCs/>
          <w:sz w:val="28"/>
          <w:szCs w:val="28"/>
        </w:rPr>
      </w:pPr>
    </w:p>
    <w:p w14:paraId="02CA8B66" w14:textId="77777777" w:rsidR="00A050B8" w:rsidRPr="0005453E" w:rsidRDefault="00A050B8" w:rsidP="00A050B8">
      <w:pPr>
        <w:widowControl w:val="0"/>
        <w:tabs>
          <w:tab w:val="left" w:pos="426"/>
        </w:tabs>
        <w:jc w:val="center"/>
        <w:rPr>
          <w:sz w:val="28"/>
          <w:szCs w:val="28"/>
        </w:rPr>
      </w:pPr>
      <w:r w:rsidRPr="0005453E">
        <w:rPr>
          <w:b/>
          <w:bCs/>
          <w:sz w:val="28"/>
          <w:szCs w:val="28"/>
        </w:rPr>
        <w:t>UNIVERSITY</w:t>
      </w:r>
      <w:r w:rsidRPr="0005453E">
        <w:rPr>
          <w:b/>
          <w:bCs/>
          <w:spacing w:val="-17"/>
          <w:sz w:val="28"/>
          <w:szCs w:val="28"/>
        </w:rPr>
        <w:t xml:space="preserve"> </w:t>
      </w:r>
      <w:r w:rsidRPr="0005453E">
        <w:rPr>
          <w:b/>
          <w:bCs/>
          <w:sz w:val="28"/>
          <w:szCs w:val="28"/>
        </w:rPr>
        <w:t>OF</w:t>
      </w:r>
      <w:r w:rsidRPr="0005453E">
        <w:rPr>
          <w:b/>
          <w:bCs/>
          <w:spacing w:val="-17"/>
          <w:sz w:val="28"/>
          <w:szCs w:val="28"/>
        </w:rPr>
        <w:t xml:space="preserve"> </w:t>
      </w:r>
      <w:r w:rsidRPr="0005453E">
        <w:rPr>
          <w:b/>
          <w:bCs/>
          <w:sz w:val="28"/>
          <w:szCs w:val="28"/>
        </w:rPr>
        <w:t>WAIKATO</w:t>
      </w:r>
    </w:p>
    <w:p w14:paraId="2F526D25" w14:textId="77777777" w:rsidR="00A050B8" w:rsidRPr="0005453E" w:rsidRDefault="00A050B8" w:rsidP="00A050B8">
      <w:pPr>
        <w:widowControl w:val="0"/>
        <w:tabs>
          <w:tab w:val="left" w:pos="426"/>
        </w:tabs>
        <w:rPr>
          <w:rFonts w:eastAsiaTheme="minorHAnsi"/>
          <w:sz w:val="28"/>
          <w:szCs w:val="28"/>
        </w:rPr>
      </w:pPr>
    </w:p>
    <w:p w14:paraId="0831FAEA" w14:textId="77777777" w:rsidR="00A050B8" w:rsidRDefault="00A050B8" w:rsidP="00A050B8">
      <w:pPr>
        <w:widowControl w:val="0"/>
        <w:tabs>
          <w:tab w:val="left" w:pos="426"/>
        </w:tabs>
        <w:ind w:right="40"/>
        <w:jc w:val="center"/>
        <w:rPr>
          <w:b/>
          <w:bCs/>
          <w:w w:val="99"/>
          <w:sz w:val="28"/>
          <w:szCs w:val="28"/>
        </w:rPr>
      </w:pPr>
      <w:r w:rsidRPr="0005453E">
        <w:rPr>
          <w:b/>
          <w:bCs/>
          <w:sz w:val="28"/>
          <w:szCs w:val="28"/>
        </w:rPr>
        <w:t>Hamilton</w:t>
      </w:r>
      <w:r w:rsidRPr="0005453E">
        <w:rPr>
          <w:b/>
          <w:bCs/>
          <w:w w:val="99"/>
          <w:sz w:val="28"/>
          <w:szCs w:val="28"/>
        </w:rPr>
        <w:t xml:space="preserve"> </w:t>
      </w:r>
    </w:p>
    <w:p w14:paraId="00739EA8" w14:textId="77777777" w:rsidR="00A050B8" w:rsidRPr="0005453E" w:rsidRDefault="00A050B8" w:rsidP="00A050B8">
      <w:pPr>
        <w:widowControl w:val="0"/>
        <w:tabs>
          <w:tab w:val="left" w:pos="426"/>
        </w:tabs>
        <w:ind w:right="40"/>
        <w:jc w:val="center"/>
        <w:rPr>
          <w:sz w:val="28"/>
          <w:szCs w:val="28"/>
        </w:rPr>
      </w:pPr>
      <w:r w:rsidRPr="0005453E">
        <w:rPr>
          <w:b/>
          <w:bCs/>
          <w:spacing w:val="-1"/>
          <w:sz w:val="28"/>
          <w:szCs w:val="28"/>
        </w:rPr>
        <w:t>N</w:t>
      </w:r>
      <w:r w:rsidRPr="0005453E">
        <w:rPr>
          <w:b/>
          <w:bCs/>
          <w:spacing w:val="2"/>
          <w:sz w:val="28"/>
          <w:szCs w:val="28"/>
        </w:rPr>
        <w:t>e</w:t>
      </w:r>
      <w:r w:rsidRPr="0005453E">
        <w:rPr>
          <w:b/>
          <w:bCs/>
          <w:sz w:val="28"/>
          <w:szCs w:val="28"/>
        </w:rPr>
        <w:t>w</w:t>
      </w:r>
      <w:r w:rsidRPr="0005453E">
        <w:rPr>
          <w:b/>
          <w:bCs/>
          <w:spacing w:val="-16"/>
          <w:sz w:val="28"/>
          <w:szCs w:val="28"/>
        </w:rPr>
        <w:t xml:space="preserve"> </w:t>
      </w:r>
      <w:r w:rsidRPr="0005453E">
        <w:rPr>
          <w:b/>
          <w:bCs/>
          <w:spacing w:val="-1"/>
          <w:sz w:val="28"/>
          <w:szCs w:val="28"/>
        </w:rPr>
        <w:t>Zea</w:t>
      </w:r>
      <w:r w:rsidRPr="0005453E">
        <w:rPr>
          <w:b/>
          <w:bCs/>
          <w:spacing w:val="2"/>
          <w:sz w:val="28"/>
          <w:szCs w:val="28"/>
        </w:rPr>
        <w:t>l</w:t>
      </w:r>
      <w:r w:rsidRPr="0005453E">
        <w:rPr>
          <w:b/>
          <w:bCs/>
          <w:sz w:val="28"/>
          <w:szCs w:val="28"/>
        </w:rPr>
        <w:t>a</w:t>
      </w:r>
      <w:r w:rsidRPr="0005453E">
        <w:rPr>
          <w:b/>
          <w:bCs/>
          <w:spacing w:val="-1"/>
          <w:sz w:val="28"/>
          <w:szCs w:val="28"/>
        </w:rPr>
        <w:t>nd</w:t>
      </w:r>
    </w:p>
    <w:p w14:paraId="6E9A369F" w14:textId="77777777" w:rsidR="00A050B8" w:rsidRPr="0011286C" w:rsidRDefault="00A050B8" w:rsidP="00A050B8">
      <w:pPr>
        <w:widowControl w:val="0"/>
        <w:tabs>
          <w:tab w:val="left" w:pos="426"/>
        </w:tabs>
        <w:rPr>
          <w:rFonts w:eastAsiaTheme="minorHAnsi"/>
        </w:rPr>
      </w:pPr>
    </w:p>
    <w:p w14:paraId="65B23DA9" w14:textId="77777777" w:rsidR="00A050B8" w:rsidRDefault="00A050B8" w:rsidP="00A050B8">
      <w:pPr>
        <w:spacing w:line="360" w:lineRule="auto"/>
        <w:jc w:val="center"/>
        <w:rPr>
          <w:b/>
          <w:smallCaps/>
        </w:rPr>
      </w:pPr>
    </w:p>
    <w:p w14:paraId="01F46D3E" w14:textId="77777777" w:rsidR="00A050B8" w:rsidRPr="00622CB0" w:rsidRDefault="00A050B8" w:rsidP="00A050B8">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smallCaps/>
        </w:rPr>
      </w:pPr>
    </w:p>
    <w:p w14:paraId="190F85C5" w14:textId="5C7E1EE9" w:rsidR="00A050B8" w:rsidRDefault="00680DBD" w:rsidP="00A050B8">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sz w:val="28"/>
          <w:szCs w:val="28"/>
        </w:rPr>
      </w:pPr>
      <w:r>
        <w:rPr>
          <w:b/>
          <w:sz w:val="28"/>
          <w:szCs w:val="28"/>
        </w:rPr>
        <w:t>Long-Run Changes in the Body Mass Index of Adults</w:t>
      </w:r>
    </w:p>
    <w:p w14:paraId="038B8A6C" w14:textId="3AFDA3F8" w:rsidR="00A050B8" w:rsidRDefault="00680DBD" w:rsidP="00A050B8">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sz w:val="28"/>
          <w:szCs w:val="28"/>
        </w:rPr>
      </w:pPr>
      <w:proofErr w:type="gramStart"/>
      <w:r>
        <w:rPr>
          <w:b/>
          <w:sz w:val="28"/>
          <w:szCs w:val="28"/>
        </w:rPr>
        <w:t>in</w:t>
      </w:r>
      <w:proofErr w:type="gramEnd"/>
      <w:r>
        <w:rPr>
          <w:b/>
          <w:sz w:val="28"/>
          <w:szCs w:val="28"/>
        </w:rPr>
        <w:t xml:space="preserve"> Three Food-Abundant Settler Societies:</w:t>
      </w:r>
    </w:p>
    <w:p w14:paraId="050F6761" w14:textId="2F882F9F" w:rsidR="00680DBD" w:rsidRPr="00E07D2F" w:rsidRDefault="00680DBD" w:rsidP="00A050B8">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b/>
          <w:sz w:val="28"/>
          <w:szCs w:val="28"/>
        </w:rPr>
      </w:pPr>
      <w:r>
        <w:rPr>
          <w:b/>
          <w:sz w:val="28"/>
          <w:szCs w:val="28"/>
        </w:rPr>
        <w:t>Australia, Canada and New Zealand</w:t>
      </w:r>
    </w:p>
    <w:p w14:paraId="1B4A1007" w14:textId="77777777" w:rsidR="00A050B8" w:rsidRPr="0005453E" w:rsidRDefault="00A050B8" w:rsidP="00A050B8">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b/>
          <w:bCs/>
          <w:sz w:val="28"/>
          <w:szCs w:val="28"/>
        </w:rPr>
      </w:pPr>
    </w:p>
    <w:p w14:paraId="03559844" w14:textId="45D0D6B4" w:rsidR="00A050B8" w:rsidRPr="00F0290B" w:rsidRDefault="00680DBD" w:rsidP="00A050B8">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eastAsiaTheme="minorHAnsi"/>
        </w:rPr>
      </w:pPr>
      <w:r>
        <w:rPr>
          <w:sz w:val="28"/>
          <w:szCs w:val="28"/>
        </w:rPr>
        <w:t xml:space="preserve">John </w:t>
      </w:r>
      <w:proofErr w:type="spellStart"/>
      <w:r>
        <w:rPr>
          <w:sz w:val="28"/>
          <w:szCs w:val="28"/>
        </w:rPr>
        <w:t>Cranfield</w:t>
      </w:r>
      <w:proofErr w:type="spellEnd"/>
      <w:proofErr w:type="gramStart"/>
      <w:r>
        <w:rPr>
          <w:sz w:val="28"/>
          <w:szCs w:val="28"/>
        </w:rPr>
        <w:t xml:space="preserve">, </w:t>
      </w:r>
      <w:r w:rsidR="00887349">
        <w:rPr>
          <w:sz w:val="28"/>
          <w:szCs w:val="28"/>
        </w:rPr>
        <w:t xml:space="preserve"> </w:t>
      </w:r>
      <w:r w:rsidR="00A050B8" w:rsidRPr="00F0290B">
        <w:rPr>
          <w:sz w:val="28"/>
          <w:szCs w:val="28"/>
        </w:rPr>
        <w:t>Kris</w:t>
      </w:r>
      <w:proofErr w:type="gramEnd"/>
      <w:r w:rsidR="00A050B8" w:rsidRPr="00F0290B">
        <w:rPr>
          <w:sz w:val="28"/>
          <w:szCs w:val="28"/>
        </w:rPr>
        <w:t xml:space="preserve"> Inwood, </w:t>
      </w:r>
      <w:r w:rsidR="00887349">
        <w:rPr>
          <w:sz w:val="28"/>
          <w:szCs w:val="28"/>
        </w:rPr>
        <w:t xml:space="preserve"> </w:t>
      </w:r>
      <w:r w:rsidR="00A050B8" w:rsidRPr="00F0290B">
        <w:rPr>
          <w:sz w:val="28"/>
          <w:szCs w:val="28"/>
        </w:rPr>
        <w:t xml:space="preserve">Les Oxley </w:t>
      </w:r>
      <w:r w:rsidR="00887349">
        <w:rPr>
          <w:sz w:val="28"/>
          <w:szCs w:val="28"/>
        </w:rPr>
        <w:t xml:space="preserve"> </w:t>
      </w:r>
      <w:r w:rsidR="00A050B8" w:rsidRPr="00F0290B">
        <w:rPr>
          <w:sz w:val="28"/>
          <w:szCs w:val="28"/>
        </w:rPr>
        <w:t xml:space="preserve">and </w:t>
      </w:r>
      <w:r w:rsidR="00887349">
        <w:rPr>
          <w:sz w:val="28"/>
          <w:szCs w:val="28"/>
        </w:rPr>
        <w:t xml:space="preserve"> </w:t>
      </w:r>
      <w:r w:rsidR="00A050B8" w:rsidRPr="00F0290B">
        <w:rPr>
          <w:sz w:val="28"/>
          <w:szCs w:val="28"/>
        </w:rPr>
        <w:t>Evan Roberts</w:t>
      </w:r>
    </w:p>
    <w:p w14:paraId="05BF1344" w14:textId="77777777" w:rsidR="00A050B8" w:rsidRDefault="00A050B8" w:rsidP="00A050B8">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eastAsiaTheme="minorHAnsi"/>
        </w:rPr>
      </w:pPr>
    </w:p>
    <w:p w14:paraId="0E52D1C7" w14:textId="77777777" w:rsidR="00A050B8" w:rsidRDefault="00A050B8" w:rsidP="00A050B8">
      <w:pPr>
        <w:widowControl w:val="0"/>
        <w:tabs>
          <w:tab w:val="left" w:pos="426"/>
        </w:tabs>
        <w:jc w:val="center"/>
        <w:rPr>
          <w:rFonts w:eastAsiaTheme="minorHAnsi"/>
        </w:rPr>
      </w:pPr>
    </w:p>
    <w:p w14:paraId="1A466A01" w14:textId="77777777" w:rsidR="00A050B8" w:rsidRDefault="00A050B8" w:rsidP="00A050B8">
      <w:pPr>
        <w:widowControl w:val="0"/>
        <w:tabs>
          <w:tab w:val="left" w:pos="426"/>
        </w:tabs>
        <w:jc w:val="center"/>
        <w:rPr>
          <w:rFonts w:eastAsiaTheme="minorHAnsi"/>
        </w:rPr>
      </w:pPr>
    </w:p>
    <w:p w14:paraId="35B5B9BA" w14:textId="77777777" w:rsidR="00A050B8" w:rsidRPr="0070669A" w:rsidRDefault="00A050B8" w:rsidP="00A050B8">
      <w:pPr>
        <w:widowControl w:val="0"/>
        <w:tabs>
          <w:tab w:val="left" w:pos="426"/>
        </w:tabs>
        <w:ind w:right="40"/>
        <w:jc w:val="center"/>
        <w:rPr>
          <w:b/>
          <w:bCs/>
          <w:w w:val="99"/>
          <w:sz w:val="28"/>
          <w:szCs w:val="28"/>
        </w:rPr>
      </w:pPr>
      <w:r w:rsidRPr="0070669A">
        <w:rPr>
          <w:b/>
          <w:bCs/>
          <w:sz w:val="28"/>
          <w:szCs w:val="28"/>
        </w:rPr>
        <w:t>Department</w:t>
      </w:r>
      <w:r w:rsidRPr="0070669A">
        <w:rPr>
          <w:b/>
          <w:bCs/>
          <w:spacing w:val="-15"/>
          <w:sz w:val="28"/>
          <w:szCs w:val="28"/>
        </w:rPr>
        <w:t xml:space="preserve"> </w:t>
      </w:r>
      <w:r w:rsidRPr="0070669A">
        <w:rPr>
          <w:b/>
          <w:bCs/>
          <w:sz w:val="28"/>
          <w:szCs w:val="28"/>
        </w:rPr>
        <w:t>of</w:t>
      </w:r>
      <w:r w:rsidRPr="0070669A">
        <w:rPr>
          <w:b/>
          <w:bCs/>
          <w:spacing w:val="-16"/>
          <w:sz w:val="28"/>
          <w:szCs w:val="28"/>
        </w:rPr>
        <w:t xml:space="preserve"> </w:t>
      </w:r>
      <w:r w:rsidRPr="0070669A">
        <w:rPr>
          <w:b/>
          <w:bCs/>
          <w:sz w:val="28"/>
          <w:szCs w:val="28"/>
        </w:rPr>
        <w:t>Economics</w:t>
      </w:r>
      <w:r w:rsidRPr="0070669A">
        <w:rPr>
          <w:b/>
          <w:bCs/>
          <w:w w:val="99"/>
          <w:sz w:val="28"/>
          <w:szCs w:val="28"/>
        </w:rPr>
        <w:t xml:space="preserve"> </w:t>
      </w:r>
    </w:p>
    <w:p w14:paraId="17A2D65C" w14:textId="77777777" w:rsidR="00A050B8" w:rsidRPr="0070669A" w:rsidRDefault="00A050B8" w:rsidP="00A050B8">
      <w:pPr>
        <w:widowControl w:val="0"/>
        <w:tabs>
          <w:tab w:val="left" w:pos="426"/>
        </w:tabs>
        <w:ind w:right="40"/>
        <w:jc w:val="center"/>
        <w:rPr>
          <w:b/>
          <w:bCs/>
          <w:w w:val="99"/>
          <w:sz w:val="28"/>
          <w:szCs w:val="28"/>
        </w:rPr>
      </w:pPr>
    </w:p>
    <w:p w14:paraId="5D064D54" w14:textId="1363AB73" w:rsidR="00A050B8" w:rsidRPr="0070669A" w:rsidRDefault="00A050B8" w:rsidP="00A050B8">
      <w:pPr>
        <w:widowControl w:val="0"/>
        <w:tabs>
          <w:tab w:val="left" w:pos="426"/>
        </w:tabs>
        <w:ind w:right="40"/>
        <w:jc w:val="center"/>
        <w:rPr>
          <w:b/>
          <w:bCs/>
          <w:w w:val="99"/>
          <w:sz w:val="28"/>
          <w:szCs w:val="28"/>
        </w:rPr>
      </w:pPr>
      <w:r w:rsidRPr="0070669A">
        <w:rPr>
          <w:b/>
          <w:bCs/>
          <w:sz w:val="28"/>
          <w:szCs w:val="28"/>
        </w:rPr>
        <w:t>Working</w:t>
      </w:r>
      <w:r w:rsidRPr="0070669A">
        <w:rPr>
          <w:b/>
          <w:bCs/>
          <w:spacing w:val="-10"/>
          <w:sz w:val="28"/>
          <w:szCs w:val="28"/>
        </w:rPr>
        <w:t xml:space="preserve"> </w:t>
      </w:r>
      <w:r w:rsidRPr="0070669A">
        <w:rPr>
          <w:b/>
          <w:bCs/>
          <w:sz w:val="28"/>
          <w:szCs w:val="28"/>
        </w:rPr>
        <w:t>Paper</w:t>
      </w:r>
      <w:r w:rsidRPr="0070669A">
        <w:rPr>
          <w:b/>
          <w:bCs/>
          <w:spacing w:val="-9"/>
          <w:sz w:val="28"/>
          <w:szCs w:val="28"/>
        </w:rPr>
        <w:t xml:space="preserve"> </w:t>
      </w:r>
      <w:r w:rsidRPr="0070669A">
        <w:rPr>
          <w:b/>
          <w:bCs/>
          <w:sz w:val="28"/>
          <w:szCs w:val="28"/>
        </w:rPr>
        <w:t>in</w:t>
      </w:r>
      <w:r w:rsidRPr="0070669A">
        <w:rPr>
          <w:b/>
          <w:bCs/>
          <w:spacing w:val="-10"/>
          <w:sz w:val="28"/>
          <w:szCs w:val="28"/>
        </w:rPr>
        <w:t xml:space="preserve"> </w:t>
      </w:r>
      <w:r w:rsidRPr="0070669A">
        <w:rPr>
          <w:b/>
          <w:bCs/>
          <w:sz w:val="28"/>
          <w:szCs w:val="28"/>
        </w:rPr>
        <w:t xml:space="preserve">Economics </w:t>
      </w:r>
      <w:r w:rsidR="00231CC7">
        <w:rPr>
          <w:b/>
          <w:bCs/>
          <w:spacing w:val="-9"/>
          <w:sz w:val="28"/>
          <w:szCs w:val="28"/>
        </w:rPr>
        <w:t>15</w:t>
      </w:r>
      <w:r w:rsidR="00680DBD">
        <w:rPr>
          <w:b/>
          <w:bCs/>
          <w:spacing w:val="-9"/>
          <w:sz w:val="28"/>
          <w:szCs w:val="28"/>
        </w:rPr>
        <w:t>/17</w:t>
      </w:r>
    </w:p>
    <w:p w14:paraId="55D17B69" w14:textId="77777777" w:rsidR="00A050B8" w:rsidRPr="0070669A" w:rsidRDefault="00A050B8" w:rsidP="00A050B8">
      <w:pPr>
        <w:widowControl w:val="0"/>
        <w:tabs>
          <w:tab w:val="left" w:pos="426"/>
        </w:tabs>
        <w:ind w:right="40"/>
        <w:jc w:val="center"/>
        <w:rPr>
          <w:b/>
          <w:bCs/>
          <w:w w:val="99"/>
          <w:sz w:val="28"/>
          <w:szCs w:val="28"/>
        </w:rPr>
      </w:pPr>
    </w:p>
    <w:p w14:paraId="60785A90" w14:textId="67A5BE30" w:rsidR="00A050B8" w:rsidRPr="0070669A" w:rsidRDefault="00680DBD" w:rsidP="00A050B8">
      <w:pPr>
        <w:widowControl w:val="0"/>
        <w:tabs>
          <w:tab w:val="left" w:pos="426"/>
        </w:tabs>
        <w:ind w:right="40"/>
        <w:jc w:val="center"/>
        <w:rPr>
          <w:sz w:val="28"/>
          <w:szCs w:val="28"/>
        </w:rPr>
      </w:pPr>
      <w:r>
        <w:rPr>
          <w:sz w:val="28"/>
          <w:szCs w:val="28"/>
        </w:rPr>
        <w:t>July</w:t>
      </w:r>
      <w:r w:rsidR="00A050B8">
        <w:rPr>
          <w:sz w:val="28"/>
          <w:szCs w:val="28"/>
        </w:rPr>
        <w:t xml:space="preserve"> </w:t>
      </w:r>
      <w:r w:rsidR="00A050B8" w:rsidRPr="0070669A">
        <w:rPr>
          <w:sz w:val="28"/>
          <w:szCs w:val="28"/>
        </w:rPr>
        <w:t>201</w:t>
      </w:r>
      <w:r>
        <w:rPr>
          <w:sz w:val="28"/>
          <w:szCs w:val="28"/>
        </w:rPr>
        <w:t>7</w:t>
      </w:r>
    </w:p>
    <w:p w14:paraId="043723FA" w14:textId="77777777" w:rsidR="00A050B8" w:rsidRPr="0011286C" w:rsidRDefault="00A050B8" w:rsidP="00A050B8">
      <w:pPr>
        <w:widowControl w:val="0"/>
        <w:tabs>
          <w:tab w:val="left" w:pos="426"/>
        </w:tabs>
        <w:rPr>
          <w:rFonts w:eastAsiaTheme="minorHAnsi"/>
        </w:rPr>
      </w:pPr>
    </w:p>
    <w:p w14:paraId="0FF9AEEC" w14:textId="77777777" w:rsidR="00A050B8" w:rsidRPr="0011286C" w:rsidRDefault="00A050B8" w:rsidP="00A050B8">
      <w:pPr>
        <w:widowControl w:val="0"/>
        <w:tabs>
          <w:tab w:val="left" w:pos="426"/>
        </w:tabs>
        <w:rPr>
          <w:rFonts w:eastAsiaTheme="minorHAnsi"/>
        </w:rPr>
      </w:pPr>
    </w:p>
    <w:tbl>
      <w:tblPr>
        <w:tblStyle w:val="TableGrid"/>
        <w:tblW w:w="0" w:type="auto"/>
        <w:tblLook w:val="04A0" w:firstRow="1" w:lastRow="0" w:firstColumn="1" w:lastColumn="0" w:noHBand="0" w:noVBand="1"/>
      </w:tblPr>
      <w:tblGrid>
        <w:gridCol w:w="4380"/>
        <w:gridCol w:w="4381"/>
      </w:tblGrid>
      <w:tr w:rsidR="00A050B8" w14:paraId="48469E7B" w14:textId="77777777" w:rsidTr="00680DBD">
        <w:tc>
          <w:tcPr>
            <w:tcW w:w="4380" w:type="dxa"/>
            <w:tcBorders>
              <w:top w:val="nil"/>
              <w:left w:val="nil"/>
              <w:bottom w:val="nil"/>
              <w:right w:val="nil"/>
            </w:tcBorders>
          </w:tcPr>
          <w:p w14:paraId="78B84EB3" w14:textId="6218C314" w:rsidR="00A050B8" w:rsidRDefault="00A050B8" w:rsidP="00DF7C7F">
            <w:pPr>
              <w:pStyle w:val="ListParagraph"/>
              <w:widowControl w:val="0"/>
              <w:ind w:left="0" w:right="-89"/>
              <w:jc w:val="center"/>
              <w:outlineLvl w:val="0"/>
              <w:rPr>
                <w:rFonts w:ascii="Times New Roman" w:eastAsia="Times New Roman" w:hAnsi="Times New Roman"/>
                <w:i/>
                <w:szCs w:val="24"/>
              </w:rPr>
            </w:pPr>
            <w:r w:rsidRPr="0011286C">
              <w:rPr>
                <w:rFonts w:ascii="Times New Roman" w:eastAsia="Times New Roman" w:hAnsi="Times New Roman"/>
                <w:i/>
                <w:szCs w:val="24"/>
              </w:rPr>
              <w:t>Corresponding</w:t>
            </w:r>
            <w:r w:rsidRPr="0011286C">
              <w:rPr>
                <w:rFonts w:ascii="Times New Roman" w:eastAsia="Times New Roman" w:hAnsi="Times New Roman"/>
                <w:i/>
                <w:spacing w:val="-19"/>
                <w:szCs w:val="24"/>
              </w:rPr>
              <w:t xml:space="preserve"> </w:t>
            </w:r>
            <w:r w:rsidRPr="0011286C">
              <w:rPr>
                <w:rFonts w:ascii="Times New Roman" w:eastAsia="Times New Roman" w:hAnsi="Times New Roman"/>
                <w:i/>
                <w:szCs w:val="24"/>
              </w:rPr>
              <w:t>Author</w:t>
            </w:r>
          </w:p>
          <w:p w14:paraId="51B0275B" w14:textId="77777777" w:rsidR="00A050B8" w:rsidRPr="00231519" w:rsidRDefault="00A050B8" w:rsidP="00DF7C7F">
            <w:pPr>
              <w:pStyle w:val="ListParagraph"/>
              <w:widowControl w:val="0"/>
              <w:ind w:left="0" w:right="-89"/>
              <w:jc w:val="center"/>
              <w:outlineLvl w:val="0"/>
              <w:rPr>
                <w:rFonts w:ascii="Times New Roman" w:eastAsia="Times New Roman" w:hAnsi="Times New Roman"/>
                <w:b/>
                <w:sz w:val="6"/>
                <w:szCs w:val="6"/>
              </w:rPr>
            </w:pPr>
          </w:p>
          <w:p w14:paraId="6DE2B156" w14:textId="77777777" w:rsidR="00A050B8" w:rsidRDefault="00A050B8" w:rsidP="00DF7C7F">
            <w:pPr>
              <w:widowControl w:val="0"/>
              <w:ind w:right="-89"/>
              <w:jc w:val="center"/>
              <w:outlineLvl w:val="0"/>
              <w:rPr>
                <w:b/>
                <w:bCs/>
              </w:rPr>
            </w:pPr>
            <w:r w:rsidRPr="0011286C">
              <w:rPr>
                <w:b/>
                <w:bCs/>
              </w:rPr>
              <w:t>Les Oxley</w:t>
            </w:r>
          </w:p>
          <w:p w14:paraId="0C772850" w14:textId="77777777" w:rsidR="00231519" w:rsidRPr="00231519" w:rsidRDefault="00231519" w:rsidP="00DF7C7F">
            <w:pPr>
              <w:widowControl w:val="0"/>
              <w:ind w:right="-89"/>
              <w:jc w:val="center"/>
              <w:outlineLvl w:val="0"/>
              <w:rPr>
                <w:sz w:val="6"/>
                <w:szCs w:val="6"/>
              </w:rPr>
            </w:pPr>
          </w:p>
          <w:p w14:paraId="2CBA23EF" w14:textId="77777777" w:rsidR="00A050B8" w:rsidRPr="0011286C" w:rsidRDefault="00A050B8" w:rsidP="00DF7C7F">
            <w:pPr>
              <w:widowControl w:val="0"/>
              <w:tabs>
                <w:tab w:val="left" w:pos="3402"/>
              </w:tabs>
              <w:ind w:right="-89"/>
              <w:jc w:val="center"/>
            </w:pPr>
            <w:r w:rsidRPr="0011286C">
              <w:t>Economics Department</w:t>
            </w:r>
          </w:p>
          <w:p w14:paraId="7C014CAE" w14:textId="77777777" w:rsidR="00A050B8" w:rsidRDefault="00A050B8" w:rsidP="00DF7C7F">
            <w:pPr>
              <w:widowControl w:val="0"/>
              <w:tabs>
                <w:tab w:val="left" w:pos="3402"/>
              </w:tabs>
              <w:ind w:right="-89"/>
              <w:jc w:val="center"/>
            </w:pPr>
            <w:r w:rsidRPr="0011286C">
              <w:t>University of</w:t>
            </w:r>
            <w:r w:rsidRPr="0011286C">
              <w:rPr>
                <w:spacing w:val="-1"/>
              </w:rPr>
              <w:t xml:space="preserve"> </w:t>
            </w:r>
            <w:r w:rsidRPr="0011286C">
              <w:rPr>
                <w:spacing w:val="-3"/>
              </w:rPr>
              <w:t>W</w:t>
            </w:r>
            <w:r w:rsidRPr="0011286C">
              <w:t>aikato</w:t>
            </w:r>
          </w:p>
          <w:p w14:paraId="58E7ACA4" w14:textId="77777777" w:rsidR="00A050B8" w:rsidRDefault="00A050B8" w:rsidP="00DF7C7F">
            <w:pPr>
              <w:widowControl w:val="0"/>
              <w:tabs>
                <w:tab w:val="left" w:pos="3402"/>
              </w:tabs>
              <w:ind w:right="-89"/>
              <w:jc w:val="center"/>
            </w:pPr>
            <w:r w:rsidRPr="0011286C">
              <w:t>Private Bag 3105</w:t>
            </w:r>
          </w:p>
          <w:p w14:paraId="4AD6EBF7" w14:textId="77777777" w:rsidR="00A050B8" w:rsidRPr="0011286C" w:rsidRDefault="00A050B8" w:rsidP="00DF7C7F">
            <w:pPr>
              <w:widowControl w:val="0"/>
              <w:tabs>
                <w:tab w:val="left" w:pos="3402"/>
              </w:tabs>
              <w:ind w:right="-89"/>
              <w:jc w:val="center"/>
            </w:pPr>
            <w:r w:rsidRPr="0011286C">
              <w:t>Hamilton</w:t>
            </w:r>
          </w:p>
          <w:p w14:paraId="32273B26" w14:textId="77777777" w:rsidR="00A050B8" w:rsidRPr="0011286C" w:rsidRDefault="00A050B8" w:rsidP="00DF7C7F">
            <w:pPr>
              <w:widowControl w:val="0"/>
              <w:ind w:right="-89"/>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xml:space="preserve">, </w:t>
            </w:r>
            <w:bookmarkStart w:id="0" w:name="_GoBack"/>
            <w:bookmarkEnd w:id="0"/>
            <w:r>
              <w:rPr>
                <w:spacing w:val="-1"/>
              </w:rPr>
              <w:t>3216</w:t>
            </w:r>
          </w:p>
          <w:p w14:paraId="2614E12C" w14:textId="77777777" w:rsidR="00A050B8" w:rsidRPr="004E4CC0" w:rsidRDefault="00A050B8" w:rsidP="00DF7C7F">
            <w:pPr>
              <w:widowControl w:val="0"/>
              <w:ind w:right="-89"/>
              <w:jc w:val="center"/>
              <w:rPr>
                <w:rFonts w:eastAsiaTheme="minorHAnsi"/>
                <w:sz w:val="12"/>
                <w:szCs w:val="12"/>
              </w:rPr>
            </w:pPr>
          </w:p>
          <w:p w14:paraId="0A0F0996" w14:textId="77777777" w:rsidR="00A050B8" w:rsidRDefault="00A050B8" w:rsidP="00DF7C7F">
            <w:pPr>
              <w:widowControl w:val="0"/>
              <w:ind w:right="-89"/>
              <w:jc w:val="center"/>
            </w:pPr>
            <w:r w:rsidRPr="0011286C">
              <w:t>Em</w:t>
            </w:r>
            <w:hyperlink r:id="rId8">
              <w:r w:rsidRPr="0011286C">
                <w:t>ail: loxley@waikato.ac.nz</w:t>
              </w:r>
            </w:hyperlink>
          </w:p>
          <w:p w14:paraId="7DEF8698" w14:textId="77777777" w:rsidR="00A050B8" w:rsidRDefault="00A050B8" w:rsidP="00AC35D2">
            <w:pPr>
              <w:widowControl w:val="0"/>
              <w:tabs>
                <w:tab w:val="left" w:pos="426"/>
              </w:tabs>
              <w:jc w:val="center"/>
            </w:pPr>
          </w:p>
          <w:p w14:paraId="690B83E1" w14:textId="0CC5241F" w:rsidR="00A050B8" w:rsidRDefault="00A050B8" w:rsidP="00AC35D2">
            <w:pPr>
              <w:widowControl w:val="0"/>
              <w:tabs>
                <w:tab w:val="left" w:pos="426"/>
              </w:tabs>
              <w:jc w:val="center"/>
              <w:rPr>
                <w:i/>
              </w:rPr>
            </w:pPr>
          </w:p>
          <w:p w14:paraId="79CF48F1" w14:textId="77777777" w:rsidR="00A050B8" w:rsidRDefault="00A050B8" w:rsidP="00AC35D2">
            <w:pPr>
              <w:widowControl w:val="0"/>
              <w:tabs>
                <w:tab w:val="left" w:pos="426"/>
              </w:tabs>
              <w:jc w:val="center"/>
              <w:rPr>
                <w:sz w:val="12"/>
                <w:szCs w:val="12"/>
              </w:rPr>
            </w:pPr>
          </w:p>
          <w:p w14:paraId="202E4F92" w14:textId="77777777" w:rsidR="00A050B8" w:rsidRPr="0037516A" w:rsidRDefault="00A050B8" w:rsidP="00AC35D2">
            <w:pPr>
              <w:widowControl w:val="0"/>
              <w:tabs>
                <w:tab w:val="left" w:pos="426"/>
              </w:tabs>
              <w:jc w:val="center"/>
              <w:rPr>
                <w:sz w:val="12"/>
                <w:szCs w:val="12"/>
              </w:rPr>
            </w:pPr>
          </w:p>
          <w:p w14:paraId="2BAF5DD8" w14:textId="77777777" w:rsidR="00A050B8" w:rsidRPr="00F0290B" w:rsidRDefault="00A050B8" w:rsidP="00AC35D2">
            <w:pPr>
              <w:widowControl w:val="0"/>
              <w:tabs>
                <w:tab w:val="left" w:pos="426"/>
              </w:tabs>
              <w:jc w:val="center"/>
              <w:rPr>
                <w:rFonts w:eastAsiaTheme="minorHAnsi"/>
              </w:rPr>
            </w:pPr>
          </w:p>
        </w:tc>
        <w:tc>
          <w:tcPr>
            <w:tcW w:w="4381" w:type="dxa"/>
            <w:tcBorders>
              <w:top w:val="nil"/>
              <w:left w:val="nil"/>
              <w:bottom w:val="nil"/>
              <w:right w:val="nil"/>
            </w:tcBorders>
          </w:tcPr>
          <w:p w14:paraId="01AFFE17" w14:textId="77777777" w:rsidR="00A050B8" w:rsidRPr="0011286C" w:rsidRDefault="00A050B8" w:rsidP="00680DBD">
            <w:pPr>
              <w:widowControl w:val="0"/>
              <w:tabs>
                <w:tab w:val="left" w:pos="426"/>
              </w:tabs>
              <w:jc w:val="center"/>
            </w:pPr>
          </w:p>
          <w:p w14:paraId="49748B04" w14:textId="77777777" w:rsidR="007233D9" w:rsidRDefault="007233D9" w:rsidP="007233D9">
            <w:pPr>
              <w:widowControl w:val="0"/>
              <w:tabs>
                <w:tab w:val="left" w:pos="426"/>
              </w:tabs>
              <w:jc w:val="center"/>
              <w:rPr>
                <w:rFonts w:eastAsiaTheme="minorHAnsi"/>
                <w:b/>
              </w:rPr>
            </w:pPr>
            <w:r>
              <w:rPr>
                <w:rFonts w:eastAsiaTheme="minorHAnsi"/>
                <w:b/>
              </w:rPr>
              <w:t xml:space="preserve">John </w:t>
            </w:r>
            <w:proofErr w:type="spellStart"/>
            <w:r>
              <w:rPr>
                <w:rFonts w:eastAsiaTheme="minorHAnsi"/>
                <w:b/>
              </w:rPr>
              <w:t>Cranfield</w:t>
            </w:r>
            <w:proofErr w:type="spellEnd"/>
          </w:p>
          <w:p w14:paraId="170600AE" w14:textId="77777777" w:rsidR="007233D9" w:rsidRDefault="007233D9" w:rsidP="007233D9">
            <w:pPr>
              <w:widowControl w:val="0"/>
              <w:jc w:val="center"/>
              <w:rPr>
                <w:rFonts w:eastAsiaTheme="minorHAnsi"/>
              </w:rPr>
            </w:pPr>
            <w:r>
              <w:rPr>
                <w:rFonts w:eastAsiaTheme="minorHAnsi"/>
              </w:rPr>
              <w:t>Department of Food, Agriculture</w:t>
            </w:r>
          </w:p>
          <w:p w14:paraId="5C54E016" w14:textId="77777777" w:rsidR="007233D9" w:rsidRDefault="007233D9" w:rsidP="007233D9">
            <w:pPr>
              <w:widowControl w:val="0"/>
              <w:tabs>
                <w:tab w:val="left" w:pos="426"/>
              </w:tabs>
              <w:jc w:val="center"/>
              <w:rPr>
                <w:rFonts w:eastAsiaTheme="minorHAnsi"/>
              </w:rPr>
            </w:pPr>
            <w:r>
              <w:rPr>
                <w:rFonts w:eastAsiaTheme="minorHAnsi"/>
              </w:rPr>
              <w:t>and Resource Economics</w:t>
            </w:r>
          </w:p>
          <w:p w14:paraId="3F2593C5" w14:textId="77777777" w:rsidR="007233D9" w:rsidRDefault="007233D9" w:rsidP="007233D9">
            <w:pPr>
              <w:widowControl w:val="0"/>
              <w:tabs>
                <w:tab w:val="left" w:pos="426"/>
              </w:tabs>
              <w:jc w:val="center"/>
              <w:rPr>
                <w:rFonts w:eastAsiaTheme="minorHAnsi"/>
              </w:rPr>
            </w:pPr>
            <w:r>
              <w:rPr>
                <w:rFonts w:eastAsiaTheme="minorHAnsi"/>
              </w:rPr>
              <w:t>University of Guelph</w:t>
            </w:r>
          </w:p>
          <w:p w14:paraId="1FA2B600" w14:textId="77777777" w:rsidR="007233D9" w:rsidRDefault="007233D9" w:rsidP="007233D9">
            <w:pPr>
              <w:widowControl w:val="0"/>
              <w:tabs>
                <w:tab w:val="left" w:pos="426"/>
              </w:tabs>
              <w:jc w:val="center"/>
              <w:rPr>
                <w:rFonts w:eastAsiaTheme="minorHAnsi"/>
              </w:rPr>
            </w:pPr>
            <w:r>
              <w:rPr>
                <w:rFonts w:eastAsiaTheme="minorHAnsi"/>
              </w:rPr>
              <w:t>CANANA</w:t>
            </w:r>
          </w:p>
          <w:p w14:paraId="57B36AEE" w14:textId="77777777" w:rsidR="00A050B8" w:rsidRPr="00231519" w:rsidRDefault="00A050B8" w:rsidP="00680DBD">
            <w:pPr>
              <w:pStyle w:val="ListParagraph"/>
              <w:widowControl w:val="0"/>
              <w:tabs>
                <w:tab w:val="left" w:pos="426"/>
              </w:tabs>
              <w:ind w:left="0" w:right="160"/>
              <w:jc w:val="center"/>
              <w:outlineLvl w:val="0"/>
              <w:rPr>
                <w:rFonts w:ascii="Times New Roman" w:eastAsia="Times New Roman" w:hAnsi="Times New Roman"/>
                <w:b/>
                <w:szCs w:val="24"/>
              </w:rPr>
            </w:pPr>
          </w:p>
          <w:p w14:paraId="191A1D9C" w14:textId="77777777" w:rsidR="00A050B8" w:rsidRPr="003B6374" w:rsidRDefault="00A050B8" w:rsidP="00680DBD">
            <w:pPr>
              <w:widowControl w:val="0"/>
              <w:tabs>
                <w:tab w:val="left" w:pos="426"/>
              </w:tabs>
              <w:jc w:val="center"/>
              <w:rPr>
                <w:rFonts w:eastAsiaTheme="minorHAnsi"/>
                <w:b/>
              </w:rPr>
            </w:pPr>
            <w:r w:rsidRPr="003B6374">
              <w:rPr>
                <w:rFonts w:eastAsiaTheme="minorHAnsi"/>
                <w:b/>
              </w:rPr>
              <w:t>Kris Inwood</w:t>
            </w:r>
          </w:p>
          <w:p w14:paraId="19EE986E" w14:textId="0E309138" w:rsidR="00A050B8" w:rsidRDefault="00A050B8" w:rsidP="00680DBD">
            <w:pPr>
              <w:widowControl w:val="0"/>
              <w:tabs>
                <w:tab w:val="left" w:pos="426"/>
              </w:tabs>
              <w:jc w:val="center"/>
              <w:rPr>
                <w:rFonts w:eastAsiaTheme="minorHAnsi"/>
              </w:rPr>
            </w:pPr>
            <w:r>
              <w:rPr>
                <w:rFonts w:eastAsiaTheme="minorHAnsi"/>
              </w:rPr>
              <w:t>Department</w:t>
            </w:r>
            <w:r w:rsidR="00680DBD">
              <w:rPr>
                <w:rFonts w:eastAsiaTheme="minorHAnsi"/>
              </w:rPr>
              <w:t>s</w:t>
            </w:r>
            <w:r>
              <w:rPr>
                <w:rFonts w:eastAsiaTheme="minorHAnsi"/>
              </w:rPr>
              <w:t xml:space="preserve"> of Economics and History</w:t>
            </w:r>
          </w:p>
          <w:p w14:paraId="715A749F" w14:textId="77777777" w:rsidR="00A050B8" w:rsidRDefault="00A050B8" w:rsidP="00680DBD">
            <w:pPr>
              <w:widowControl w:val="0"/>
              <w:tabs>
                <w:tab w:val="left" w:pos="426"/>
              </w:tabs>
              <w:jc w:val="center"/>
              <w:rPr>
                <w:rFonts w:eastAsiaTheme="minorHAnsi"/>
              </w:rPr>
            </w:pPr>
            <w:r>
              <w:rPr>
                <w:rFonts w:eastAsiaTheme="minorHAnsi"/>
              </w:rPr>
              <w:t>University of Guelph</w:t>
            </w:r>
          </w:p>
          <w:p w14:paraId="3638EE99" w14:textId="77777777" w:rsidR="00A050B8" w:rsidRDefault="00A050B8" w:rsidP="00680DBD">
            <w:pPr>
              <w:widowControl w:val="0"/>
              <w:tabs>
                <w:tab w:val="left" w:pos="426"/>
              </w:tabs>
              <w:jc w:val="center"/>
              <w:rPr>
                <w:rFonts w:eastAsiaTheme="minorHAnsi"/>
              </w:rPr>
            </w:pPr>
            <w:r>
              <w:rPr>
                <w:rFonts w:eastAsiaTheme="minorHAnsi"/>
              </w:rPr>
              <w:t>CANADA</w:t>
            </w:r>
          </w:p>
          <w:p w14:paraId="41264091" w14:textId="77777777" w:rsidR="00A050B8" w:rsidRDefault="00A050B8" w:rsidP="00680DBD">
            <w:pPr>
              <w:widowControl w:val="0"/>
              <w:tabs>
                <w:tab w:val="left" w:pos="426"/>
              </w:tabs>
              <w:jc w:val="center"/>
              <w:rPr>
                <w:rFonts w:eastAsiaTheme="minorHAnsi"/>
              </w:rPr>
            </w:pPr>
          </w:p>
          <w:p w14:paraId="7387E479" w14:textId="77777777" w:rsidR="00A050B8" w:rsidRDefault="00A050B8" w:rsidP="00680DBD">
            <w:pPr>
              <w:widowControl w:val="0"/>
              <w:tabs>
                <w:tab w:val="left" w:pos="426"/>
              </w:tabs>
              <w:jc w:val="center"/>
              <w:rPr>
                <w:rFonts w:eastAsiaTheme="minorHAnsi"/>
                <w:b/>
              </w:rPr>
            </w:pPr>
            <w:r w:rsidRPr="003B6374">
              <w:rPr>
                <w:rFonts w:eastAsiaTheme="minorHAnsi"/>
                <w:b/>
              </w:rPr>
              <w:t>Evan Roberts</w:t>
            </w:r>
          </w:p>
          <w:p w14:paraId="4306AB99" w14:textId="71F1DC3A" w:rsidR="00680DBD" w:rsidRDefault="00680DBD" w:rsidP="00680DBD">
            <w:pPr>
              <w:widowControl w:val="0"/>
              <w:tabs>
                <w:tab w:val="left" w:pos="426"/>
              </w:tabs>
              <w:jc w:val="center"/>
              <w:rPr>
                <w:rFonts w:eastAsiaTheme="minorHAnsi"/>
              </w:rPr>
            </w:pPr>
            <w:r>
              <w:rPr>
                <w:rFonts w:eastAsiaTheme="minorHAnsi"/>
              </w:rPr>
              <w:t>Department of Sociology and</w:t>
            </w:r>
          </w:p>
          <w:p w14:paraId="3F54E214" w14:textId="129A0BB7" w:rsidR="00A050B8" w:rsidRPr="003B6374" w:rsidRDefault="00680DBD" w:rsidP="00680DBD">
            <w:pPr>
              <w:widowControl w:val="0"/>
              <w:tabs>
                <w:tab w:val="left" w:pos="426"/>
              </w:tabs>
              <w:jc w:val="center"/>
              <w:rPr>
                <w:rFonts w:eastAsiaTheme="minorHAnsi"/>
              </w:rPr>
            </w:pPr>
            <w:r>
              <w:rPr>
                <w:rFonts w:eastAsiaTheme="minorHAnsi"/>
              </w:rPr>
              <w:t>Minnesota Population Center</w:t>
            </w:r>
          </w:p>
          <w:p w14:paraId="3671F74D" w14:textId="77777777" w:rsidR="00A050B8" w:rsidRDefault="00A050B8" w:rsidP="00680DBD">
            <w:pPr>
              <w:widowControl w:val="0"/>
              <w:tabs>
                <w:tab w:val="left" w:pos="426"/>
              </w:tabs>
              <w:jc w:val="center"/>
              <w:rPr>
                <w:rFonts w:eastAsiaTheme="minorHAnsi"/>
              </w:rPr>
            </w:pPr>
            <w:r w:rsidRPr="00F0290B">
              <w:rPr>
                <w:rFonts w:eastAsiaTheme="minorHAnsi"/>
              </w:rPr>
              <w:t>University of Minnesota</w:t>
            </w:r>
            <w:r>
              <w:rPr>
                <w:rFonts w:eastAsiaTheme="minorHAnsi"/>
              </w:rPr>
              <w:t xml:space="preserve"> </w:t>
            </w:r>
          </w:p>
          <w:p w14:paraId="3D5385F3" w14:textId="77777777" w:rsidR="00A050B8" w:rsidRDefault="00A050B8" w:rsidP="00680DBD">
            <w:pPr>
              <w:pStyle w:val="ListParagraph"/>
              <w:widowControl w:val="0"/>
              <w:tabs>
                <w:tab w:val="left" w:pos="426"/>
              </w:tabs>
              <w:ind w:left="0" w:right="18"/>
              <w:jc w:val="center"/>
              <w:outlineLvl w:val="0"/>
              <w:rPr>
                <w:rFonts w:ascii="Times New Roman" w:eastAsiaTheme="minorHAnsi" w:hAnsi="Times New Roman"/>
                <w:szCs w:val="24"/>
              </w:rPr>
            </w:pPr>
            <w:r>
              <w:rPr>
                <w:rFonts w:eastAsiaTheme="minorHAnsi"/>
                <w:szCs w:val="24"/>
              </w:rPr>
              <w:t>USA</w:t>
            </w:r>
          </w:p>
        </w:tc>
      </w:tr>
    </w:tbl>
    <w:p w14:paraId="3C07656B" w14:textId="77777777" w:rsidR="00A050B8" w:rsidRDefault="00A050B8" w:rsidP="002432A6">
      <w:pPr>
        <w:jc w:val="center"/>
        <w:rPr>
          <w:rFonts w:eastAsia="Times New Roman"/>
          <w:b/>
          <w:lang w:val="en-NZ"/>
        </w:rPr>
      </w:pPr>
    </w:p>
    <w:p w14:paraId="611A7BC2" w14:textId="77777777" w:rsidR="00A050B8" w:rsidRDefault="00A050B8">
      <w:pPr>
        <w:rPr>
          <w:rFonts w:eastAsia="Times New Roman"/>
          <w:b/>
          <w:lang w:val="en-NZ"/>
        </w:rPr>
      </w:pPr>
      <w:r>
        <w:rPr>
          <w:rFonts w:eastAsia="Times New Roman"/>
          <w:b/>
          <w:lang w:val="en-NZ"/>
        </w:rPr>
        <w:br w:type="page"/>
      </w:r>
    </w:p>
    <w:p w14:paraId="73869EA2" w14:textId="77777777" w:rsidR="005C5099" w:rsidRDefault="005C5099" w:rsidP="00680DBD">
      <w:pPr>
        <w:tabs>
          <w:tab w:val="left" w:pos="426"/>
        </w:tabs>
        <w:spacing w:line="288" w:lineRule="auto"/>
        <w:jc w:val="center"/>
        <w:rPr>
          <w:b/>
        </w:rPr>
      </w:pPr>
    </w:p>
    <w:p w14:paraId="0E80911C" w14:textId="77777777" w:rsidR="005C5099" w:rsidRDefault="005C5099" w:rsidP="00680DBD">
      <w:pPr>
        <w:tabs>
          <w:tab w:val="left" w:pos="426"/>
        </w:tabs>
        <w:spacing w:line="288" w:lineRule="auto"/>
        <w:jc w:val="center"/>
        <w:rPr>
          <w:b/>
        </w:rPr>
      </w:pPr>
    </w:p>
    <w:p w14:paraId="754B93FE" w14:textId="77777777" w:rsidR="005C5099" w:rsidRDefault="005C5099" w:rsidP="00680DBD">
      <w:pPr>
        <w:tabs>
          <w:tab w:val="left" w:pos="426"/>
        </w:tabs>
        <w:spacing w:line="288" w:lineRule="auto"/>
        <w:jc w:val="center"/>
        <w:rPr>
          <w:b/>
        </w:rPr>
      </w:pPr>
    </w:p>
    <w:p w14:paraId="6F7979A5" w14:textId="77777777" w:rsidR="005C5099" w:rsidRDefault="005C5099" w:rsidP="00680DBD">
      <w:pPr>
        <w:tabs>
          <w:tab w:val="left" w:pos="426"/>
        </w:tabs>
        <w:spacing w:line="288" w:lineRule="auto"/>
        <w:jc w:val="center"/>
        <w:rPr>
          <w:b/>
        </w:rPr>
      </w:pPr>
    </w:p>
    <w:p w14:paraId="14F09DB3" w14:textId="77777777" w:rsidR="00231519" w:rsidRDefault="00231519" w:rsidP="00680DBD">
      <w:pPr>
        <w:tabs>
          <w:tab w:val="left" w:pos="426"/>
        </w:tabs>
        <w:spacing w:line="288" w:lineRule="auto"/>
        <w:jc w:val="center"/>
        <w:rPr>
          <w:b/>
        </w:rPr>
      </w:pPr>
    </w:p>
    <w:p w14:paraId="44F446AB" w14:textId="77777777" w:rsidR="00680DBD" w:rsidRDefault="00680DBD" w:rsidP="00680DBD">
      <w:pPr>
        <w:tabs>
          <w:tab w:val="left" w:pos="426"/>
        </w:tabs>
        <w:spacing w:line="288" w:lineRule="auto"/>
        <w:jc w:val="center"/>
        <w:rPr>
          <w:b/>
        </w:rPr>
      </w:pPr>
      <w:r w:rsidRPr="002C1EDE">
        <w:rPr>
          <w:b/>
        </w:rPr>
        <w:t>Abstract</w:t>
      </w:r>
    </w:p>
    <w:p w14:paraId="6A47E4F6" w14:textId="77777777" w:rsidR="00680DBD" w:rsidRPr="00BC1996" w:rsidRDefault="00680DBD" w:rsidP="00680DBD">
      <w:pPr>
        <w:tabs>
          <w:tab w:val="left" w:pos="426"/>
        </w:tabs>
        <w:spacing w:line="288" w:lineRule="auto"/>
        <w:jc w:val="center"/>
        <w:rPr>
          <w:sz w:val="12"/>
          <w:szCs w:val="12"/>
        </w:rPr>
      </w:pPr>
    </w:p>
    <w:p w14:paraId="0BE90EF8" w14:textId="77777777" w:rsidR="00680DBD" w:rsidRPr="00755FCD" w:rsidRDefault="00680DBD" w:rsidP="00680DBD">
      <w:pPr>
        <w:spacing w:line="360" w:lineRule="auto"/>
        <w:jc w:val="both"/>
      </w:pPr>
      <w:r w:rsidRPr="00755FCD">
        <w:t>We identify changes in body mass index (BMI) since the 19</w:t>
      </w:r>
      <w:r w:rsidRPr="00755FCD">
        <w:rPr>
          <w:vertAlign w:val="superscript"/>
        </w:rPr>
        <w:t>th</w:t>
      </w:r>
      <w:r w:rsidRPr="00755FCD">
        <w:t xml:space="preserve"> century, for three </w:t>
      </w:r>
      <w:proofErr w:type="gramStart"/>
      <w:r w:rsidRPr="00755FCD">
        <w:t>British-origin</w:t>
      </w:r>
      <w:proofErr w:type="gramEnd"/>
      <w:r w:rsidRPr="00755FCD">
        <w:t>, food abundant, settler societies: Australia, Canada and New Zealand. The onset of sustained BMI increase came later in these societies than in the US. New Zealand shows a distinctive pattern of within-country gender differences. The gap between Australian Canadian males (leading) and female BMIs remains large with some increases in the gap in the 35-39 year age group, but narrowing in the 45-49 range especially in Australia. In contrast, the BMI of both sexes in New Zealand has effectively converged for most age ranges (although it has been similar for the 45-49 age range since 1977). In terms of cross-country comparisons, the results show a remarkably similar long-term pattern for males in all three countries although the absolute differences between leading BMI countries has changed over time culminating in New Zealand being the ‘top ranked’ obese country for males in the 20-49 age group. For females the pattern and trends are quite different, with New Zealand women exceeding the BMI of same aged females in Australia and Canada from the 1980s onwards.  If anything the results suggest that New Zealand female BMI continues to grow while that of Australia may be leveling off.</w:t>
      </w:r>
    </w:p>
    <w:p w14:paraId="0213BF66" w14:textId="77777777" w:rsidR="00680DBD" w:rsidRDefault="00680DBD" w:rsidP="00680DBD">
      <w:pPr>
        <w:spacing w:line="360" w:lineRule="auto"/>
        <w:jc w:val="both"/>
      </w:pPr>
    </w:p>
    <w:p w14:paraId="53FB01C6" w14:textId="77777777" w:rsidR="00680DBD" w:rsidRDefault="00680DBD" w:rsidP="00680DBD">
      <w:pPr>
        <w:tabs>
          <w:tab w:val="left" w:pos="426"/>
        </w:tabs>
        <w:spacing w:line="288" w:lineRule="auto"/>
        <w:jc w:val="center"/>
        <w:rPr>
          <w:b/>
        </w:rPr>
      </w:pPr>
      <w:r>
        <w:rPr>
          <w:b/>
        </w:rPr>
        <w:t>Keywords</w:t>
      </w:r>
    </w:p>
    <w:p w14:paraId="5F7FFE7E" w14:textId="77777777" w:rsidR="00680DBD" w:rsidRPr="00230CFC" w:rsidRDefault="00680DBD" w:rsidP="00680DBD">
      <w:pPr>
        <w:autoSpaceDE w:val="0"/>
        <w:autoSpaceDN w:val="0"/>
        <w:adjustRightInd w:val="0"/>
        <w:jc w:val="center"/>
        <w:rPr>
          <w:rFonts w:eastAsiaTheme="minorHAnsi"/>
          <w:sz w:val="6"/>
          <w:szCs w:val="6"/>
          <w:lang w:val="en-NZ"/>
        </w:rPr>
      </w:pPr>
    </w:p>
    <w:p w14:paraId="3CE0815E" w14:textId="4E2636EE" w:rsidR="00680DBD" w:rsidRDefault="00680DBD" w:rsidP="00680DBD">
      <w:pPr>
        <w:widowControl w:val="0"/>
        <w:autoSpaceDE w:val="0"/>
        <w:autoSpaceDN w:val="0"/>
        <w:adjustRightInd w:val="0"/>
        <w:jc w:val="center"/>
      </w:pPr>
      <w:proofErr w:type="gramStart"/>
      <w:r>
        <w:t>obesity</w:t>
      </w:r>
      <w:proofErr w:type="gramEnd"/>
    </w:p>
    <w:p w14:paraId="310C3F50" w14:textId="4BFB9930" w:rsidR="00680DBD" w:rsidRDefault="00680DBD" w:rsidP="00680DBD">
      <w:pPr>
        <w:widowControl w:val="0"/>
        <w:autoSpaceDE w:val="0"/>
        <w:autoSpaceDN w:val="0"/>
        <w:adjustRightInd w:val="0"/>
        <w:jc w:val="center"/>
      </w:pPr>
      <w:proofErr w:type="gramStart"/>
      <w:r>
        <w:t>body</w:t>
      </w:r>
      <w:proofErr w:type="gramEnd"/>
      <w:r>
        <w:t xml:space="preserve"> mass index</w:t>
      </w:r>
    </w:p>
    <w:p w14:paraId="314365CC" w14:textId="77777777" w:rsidR="00680DBD" w:rsidRDefault="00680DBD" w:rsidP="00680DBD">
      <w:pPr>
        <w:widowControl w:val="0"/>
        <w:autoSpaceDE w:val="0"/>
        <w:autoSpaceDN w:val="0"/>
        <w:adjustRightInd w:val="0"/>
        <w:jc w:val="center"/>
      </w:pPr>
      <w:r>
        <w:t>Canada</w:t>
      </w:r>
    </w:p>
    <w:p w14:paraId="660B2690" w14:textId="77777777" w:rsidR="00680DBD" w:rsidRDefault="00680DBD" w:rsidP="00680DBD">
      <w:pPr>
        <w:widowControl w:val="0"/>
        <w:autoSpaceDE w:val="0"/>
        <w:autoSpaceDN w:val="0"/>
        <w:adjustRightInd w:val="0"/>
        <w:jc w:val="center"/>
      </w:pPr>
      <w:r>
        <w:t>New Zealand</w:t>
      </w:r>
    </w:p>
    <w:p w14:paraId="4B21F5E7" w14:textId="54D35F4B" w:rsidR="00680DBD" w:rsidRPr="00755FCD" w:rsidRDefault="00680DBD" w:rsidP="00680DBD">
      <w:pPr>
        <w:widowControl w:val="0"/>
        <w:autoSpaceDE w:val="0"/>
        <w:autoSpaceDN w:val="0"/>
        <w:adjustRightInd w:val="0"/>
        <w:jc w:val="center"/>
      </w:pPr>
      <w:r w:rsidRPr="00755FCD">
        <w:t>Australia</w:t>
      </w:r>
    </w:p>
    <w:p w14:paraId="17E6F6A3" w14:textId="77777777" w:rsidR="00680DBD" w:rsidRDefault="00680DBD" w:rsidP="00680DBD">
      <w:pPr>
        <w:jc w:val="center"/>
      </w:pPr>
    </w:p>
    <w:p w14:paraId="12908031" w14:textId="77777777" w:rsidR="00680DBD" w:rsidRDefault="00680DBD" w:rsidP="00680DBD">
      <w:pPr>
        <w:jc w:val="both"/>
      </w:pPr>
    </w:p>
    <w:p w14:paraId="2F5FF8A9" w14:textId="77777777" w:rsidR="00680DBD" w:rsidRDefault="00680DBD" w:rsidP="00680DBD">
      <w:pPr>
        <w:tabs>
          <w:tab w:val="left" w:pos="426"/>
        </w:tabs>
        <w:spacing w:line="288" w:lineRule="auto"/>
        <w:jc w:val="center"/>
        <w:rPr>
          <w:b/>
        </w:rPr>
      </w:pPr>
    </w:p>
    <w:p w14:paraId="0FD3411E" w14:textId="77777777" w:rsidR="00680DBD" w:rsidRDefault="00680DBD" w:rsidP="00680DBD">
      <w:pPr>
        <w:tabs>
          <w:tab w:val="left" w:pos="426"/>
        </w:tabs>
        <w:spacing w:line="288" w:lineRule="auto"/>
        <w:jc w:val="center"/>
        <w:rPr>
          <w:b/>
        </w:rPr>
      </w:pPr>
      <w:r>
        <w:rPr>
          <w:b/>
        </w:rPr>
        <w:t>JEL Classifications</w:t>
      </w:r>
    </w:p>
    <w:p w14:paraId="3675C795" w14:textId="77777777" w:rsidR="00680DBD" w:rsidRPr="00230CFC" w:rsidRDefault="00680DBD" w:rsidP="00680DBD">
      <w:pPr>
        <w:autoSpaceDE w:val="0"/>
        <w:autoSpaceDN w:val="0"/>
        <w:adjustRightInd w:val="0"/>
        <w:jc w:val="center"/>
        <w:rPr>
          <w:rFonts w:eastAsiaTheme="minorHAnsi"/>
          <w:iCs/>
          <w:sz w:val="6"/>
          <w:szCs w:val="6"/>
          <w:lang w:val="en-NZ"/>
        </w:rPr>
      </w:pPr>
    </w:p>
    <w:p w14:paraId="341C547F" w14:textId="7F55905B" w:rsidR="00680DBD" w:rsidRPr="00755FCD" w:rsidRDefault="00680DBD" w:rsidP="00680DBD">
      <w:pPr>
        <w:jc w:val="center"/>
      </w:pPr>
      <w:r>
        <w:t>I1</w:t>
      </w:r>
      <w:proofErr w:type="gramStart"/>
      <w:r>
        <w:t xml:space="preserve">; </w:t>
      </w:r>
      <w:r w:rsidR="00BA0547">
        <w:t xml:space="preserve"> </w:t>
      </w:r>
      <w:r>
        <w:t>J11</w:t>
      </w:r>
      <w:proofErr w:type="gramEnd"/>
      <w:r>
        <w:t>;</w:t>
      </w:r>
      <w:r w:rsidRPr="00755FCD">
        <w:t xml:space="preserve"> </w:t>
      </w:r>
      <w:r w:rsidR="00BA0547">
        <w:t xml:space="preserve"> </w:t>
      </w:r>
      <w:r w:rsidRPr="00755FCD">
        <w:t>N3</w:t>
      </w:r>
    </w:p>
    <w:p w14:paraId="5E733A9E" w14:textId="77777777" w:rsidR="00680DBD" w:rsidRDefault="00680DBD" w:rsidP="00680DBD">
      <w:pPr>
        <w:jc w:val="center"/>
      </w:pPr>
    </w:p>
    <w:p w14:paraId="059CB364" w14:textId="77777777" w:rsidR="00680DBD" w:rsidRDefault="00680DBD" w:rsidP="00680DBD">
      <w:pPr>
        <w:autoSpaceDE w:val="0"/>
        <w:autoSpaceDN w:val="0"/>
        <w:adjustRightInd w:val="0"/>
        <w:jc w:val="center"/>
        <w:rPr>
          <w:rFonts w:eastAsiaTheme="minorHAnsi"/>
          <w:lang w:val="en-NZ"/>
        </w:rPr>
      </w:pPr>
    </w:p>
    <w:p w14:paraId="2772AFB5" w14:textId="4C23E662" w:rsidR="00AC35D2" w:rsidRDefault="00AC35D2">
      <w:r>
        <w:br w:type="page"/>
      </w:r>
    </w:p>
    <w:p w14:paraId="10C5FDA5" w14:textId="2D43850D" w:rsidR="00553222" w:rsidRPr="00755FCD" w:rsidRDefault="00F65B1D" w:rsidP="00553222">
      <w:pPr>
        <w:rPr>
          <w:b/>
        </w:rPr>
      </w:pPr>
      <w:proofErr w:type="gramStart"/>
      <w:r w:rsidRPr="00755FCD">
        <w:rPr>
          <w:b/>
        </w:rPr>
        <w:lastRenderedPageBreak/>
        <w:t xml:space="preserve">1.0 </w:t>
      </w:r>
      <w:r w:rsidR="00DB469D" w:rsidRPr="00755FCD">
        <w:rPr>
          <w:b/>
        </w:rPr>
        <w:t xml:space="preserve"> </w:t>
      </w:r>
      <w:r w:rsidR="00CA0F9D" w:rsidRPr="00755FCD">
        <w:rPr>
          <w:b/>
        </w:rPr>
        <w:t>Introduction</w:t>
      </w:r>
      <w:proofErr w:type="gramEnd"/>
    </w:p>
    <w:p w14:paraId="16A06EB2" w14:textId="77777777" w:rsidR="00553222" w:rsidRPr="00755FCD" w:rsidRDefault="00553222" w:rsidP="00553222"/>
    <w:p w14:paraId="78033DB1" w14:textId="43EDD3F7" w:rsidR="00F610A6" w:rsidRDefault="00D8495F" w:rsidP="00054D18">
      <w:pPr>
        <w:spacing w:line="288" w:lineRule="auto"/>
        <w:jc w:val="both"/>
      </w:pPr>
      <w:r w:rsidRPr="00755FCD">
        <w:t>Body Mass Index</w:t>
      </w:r>
      <w:r w:rsidRPr="00755FCD">
        <w:rPr>
          <w:rStyle w:val="FootnoteReference"/>
        </w:rPr>
        <w:footnoteReference w:id="1"/>
      </w:r>
      <w:r w:rsidRPr="00755FCD">
        <w:t xml:space="preserve"> (BMI) and rates of obesity/overweight have </w:t>
      </w:r>
      <w:r w:rsidR="00F634BA" w:rsidRPr="00755FCD">
        <w:t>been increasing rapidly in</w:t>
      </w:r>
      <w:r w:rsidRPr="00755FCD">
        <w:t xml:space="preserve"> many </w:t>
      </w:r>
      <w:r w:rsidR="00F634BA" w:rsidRPr="00755FCD">
        <w:t>societie</w:t>
      </w:r>
      <w:r w:rsidRPr="00755FCD">
        <w:t>s (</w:t>
      </w:r>
      <w:proofErr w:type="spellStart"/>
      <w:r w:rsidRPr="00755FCD">
        <w:t>Zellner</w:t>
      </w:r>
      <w:proofErr w:type="spellEnd"/>
      <w:r w:rsidRPr="00755FCD">
        <w:t xml:space="preserve"> </w:t>
      </w:r>
      <w:r w:rsidR="00DF7C7F" w:rsidRPr="00DF7C7F">
        <w:rPr>
          <w:i/>
        </w:rPr>
        <w:t>et al.</w:t>
      </w:r>
      <w:r w:rsidR="00DF7C7F" w:rsidRPr="00755FCD">
        <w:t xml:space="preserve"> </w:t>
      </w:r>
      <w:r w:rsidR="00BA0547">
        <w:t xml:space="preserve">1996, </w:t>
      </w:r>
      <w:proofErr w:type="spellStart"/>
      <w:r w:rsidR="00BA0547">
        <w:t>Floud</w:t>
      </w:r>
      <w:proofErr w:type="spellEnd"/>
      <w:r w:rsidR="00BA0547">
        <w:t xml:space="preserve"> 1998 and </w:t>
      </w:r>
      <w:proofErr w:type="spellStart"/>
      <w:r w:rsidRPr="00755FCD">
        <w:t>Zellner</w:t>
      </w:r>
      <w:proofErr w:type="spellEnd"/>
      <w:r w:rsidRPr="00755FCD">
        <w:t xml:space="preserve"> </w:t>
      </w:r>
      <w:r w:rsidRPr="00DF7C7F">
        <w:rPr>
          <w:i/>
        </w:rPr>
        <w:t>et al.</w:t>
      </w:r>
      <w:r w:rsidRPr="00755FCD">
        <w:t xml:space="preserve"> 2004). </w:t>
      </w:r>
      <w:r w:rsidR="00F634BA" w:rsidRPr="00755FCD">
        <w:t xml:space="preserve">The historical trajectory of BMI is well-documented for </w:t>
      </w:r>
      <w:r w:rsidR="003334BD" w:rsidRPr="00755FCD">
        <w:t xml:space="preserve">the United States but little </w:t>
      </w:r>
      <w:r w:rsidR="00F634BA" w:rsidRPr="00755FCD">
        <w:t xml:space="preserve">known </w:t>
      </w:r>
      <w:r w:rsidR="003334BD" w:rsidRPr="00755FCD">
        <w:t xml:space="preserve">for </w:t>
      </w:r>
      <w:r w:rsidR="00F634BA" w:rsidRPr="00755FCD">
        <w:t>other populations</w:t>
      </w:r>
      <w:r w:rsidRPr="00755FCD">
        <w:t xml:space="preserve"> (</w:t>
      </w:r>
      <w:r w:rsidR="00F634BA" w:rsidRPr="00755FCD">
        <w:t>Carson 2007, 2009, 2011</w:t>
      </w:r>
      <w:r w:rsidR="002A44B5">
        <w:t xml:space="preserve">, </w:t>
      </w:r>
      <w:r w:rsidR="00B542F1" w:rsidRPr="00755FCD">
        <w:t>2012</w:t>
      </w:r>
      <w:r w:rsidR="002A44B5">
        <w:t xml:space="preserve">, </w:t>
      </w:r>
      <w:proofErr w:type="spellStart"/>
      <w:r w:rsidR="00BA0547">
        <w:t>Gyenis</w:t>
      </w:r>
      <w:proofErr w:type="spellEnd"/>
      <w:r w:rsidR="00BA0547">
        <w:t xml:space="preserve"> and </w:t>
      </w:r>
      <w:proofErr w:type="spellStart"/>
      <w:r w:rsidR="00BA0547">
        <w:t>Joubert</w:t>
      </w:r>
      <w:proofErr w:type="spellEnd"/>
      <w:r w:rsidR="00BA0547">
        <w:t xml:space="preserve"> 2004,</w:t>
      </w:r>
      <w:r w:rsidRPr="00755FCD">
        <w:t xml:space="preserve"> </w:t>
      </w:r>
      <w:proofErr w:type="spellStart"/>
      <w:r w:rsidRPr="00755FCD">
        <w:t>Helmchen</w:t>
      </w:r>
      <w:proofErr w:type="spellEnd"/>
      <w:r w:rsidRPr="00755FCD">
        <w:t xml:space="preserve"> and H</w:t>
      </w:r>
      <w:r w:rsidR="00BA0547">
        <w:t xml:space="preserve">enderson 2004, </w:t>
      </w:r>
      <w:proofErr w:type="spellStart"/>
      <w:r w:rsidR="00BA0547">
        <w:t>Komlos</w:t>
      </w:r>
      <w:proofErr w:type="spellEnd"/>
      <w:r w:rsidR="00BA0547">
        <w:t xml:space="preserve"> and </w:t>
      </w:r>
      <w:proofErr w:type="spellStart"/>
      <w:r w:rsidR="00BA0547">
        <w:t>Baur</w:t>
      </w:r>
      <w:proofErr w:type="spellEnd"/>
      <w:r w:rsidR="00BA0547">
        <w:t xml:space="preserve"> 2004, </w:t>
      </w:r>
      <w:proofErr w:type="spellStart"/>
      <w:r w:rsidR="00BA0547">
        <w:t>Komlos</w:t>
      </w:r>
      <w:proofErr w:type="spellEnd"/>
      <w:r w:rsidR="00BA0547">
        <w:t xml:space="preserve"> and </w:t>
      </w:r>
      <w:proofErr w:type="spellStart"/>
      <w:r w:rsidR="00BA0547">
        <w:t>Brab</w:t>
      </w:r>
      <w:r w:rsidR="002A44B5">
        <w:t>ec</w:t>
      </w:r>
      <w:proofErr w:type="spellEnd"/>
      <w:r w:rsidR="002A44B5">
        <w:t xml:space="preserve"> 2011, </w:t>
      </w:r>
      <w:proofErr w:type="spellStart"/>
      <w:r w:rsidR="002A44B5">
        <w:t>Komlos</w:t>
      </w:r>
      <w:proofErr w:type="spellEnd"/>
      <w:r w:rsidR="002A44B5">
        <w:t xml:space="preserve"> and Carson 2017,</w:t>
      </w:r>
      <w:r w:rsidR="00B542F1" w:rsidRPr="00755FCD">
        <w:t xml:space="preserve"> </w:t>
      </w:r>
      <w:proofErr w:type="spellStart"/>
      <w:r w:rsidR="00BA0547">
        <w:t>Ruhm</w:t>
      </w:r>
      <w:proofErr w:type="spellEnd"/>
      <w:r w:rsidR="00BA0547">
        <w:t xml:space="preserve"> 2007, </w:t>
      </w:r>
      <w:proofErr w:type="spellStart"/>
      <w:r w:rsidR="00BA0547">
        <w:t>Whitewell</w:t>
      </w:r>
      <w:proofErr w:type="spellEnd"/>
      <w:r w:rsidR="00BA0547">
        <w:t xml:space="preserve"> and Nicholas 2001</w:t>
      </w:r>
      <w:r w:rsidR="00F634BA" w:rsidRPr="00755FCD">
        <w:t xml:space="preserve"> </w:t>
      </w:r>
      <w:r w:rsidR="002A44B5">
        <w:t xml:space="preserve">and </w:t>
      </w:r>
      <w:r w:rsidRPr="00755FCD">
        <w:t xml:space="preserve">Zagorsky 2005). </w:t>
      </w:r>
      <w:r w:rsidR="00F610A6" w:rsidRPr="00755FCD">
        <w:t>Research for most countries</w:t>
      </w:r>
      <w:r w:rsidR="00F634BA" w:rsidRPr="00755FCD">
        <w:t xml:space="preserve"> has focused </w:t>
      </w:r>
      <w:r w:rsidRPr="00755FCD">
        <w:t xml:space="preserve">exclusively on modern periods where the emphasis seems to be on establishing correlates with obesity/overweight in large cross-sections of the population, often as part of much larger health surveys.  </w:t>
      </w:r>
      <w:r w:rsidR="00F634BA" w:rsidRPr="00755FCD">
        <w:t xml:space="preserve">Consequently, the medical and public health literature largely frames the </w:t>
      </w:r>
      <w:proofErr w:type="spellStart"/>
      <w:r w:rsidR="0047578F" w:rsidRPr="00755FCD">
        <w:t>the</w:t>
      </w:r>
      <w:proofErr w:type="spellEnd"/>
      <w:r w:rsidR="0047578F" w:rsidRPr="00755FCD">
        <w:t xml:space="preserve"> </w:t>
      </w:r>
      <w:r w:rsidRPr="00755FCD">
        <w:t>worldwide increase in obesity as a phenomenon of the past 35-40 years (Ministry of Health, 2004).</w:t>
      </w:r>
      <w:r w:rsidR="00CE01DC" w:rsidRPr="00755FCD">
        <w:t xml:space="preserve"> </w:t>
      </w:r>
    </w:p>
    <w:p w14:paraId="4F446093" w14:textId="77777777" w:rsidR="00063F18" w:rsidRPr="00755FCD" w:rsidRDefault="00063F18" w:rsidP="00054D18">
      <w:pPr>
        <w:spacing w:line="288" w:lineRule="auto"/>
        <w:jc w:val="both"/>
      </w:pPr>
    </w:p>
    <w:p w14:paraId="3A14C248" w14:textId="2C24DDF3" w:rsidR="00D8495F" w:rsidRDefault="00F610A6" w:rsidP="00054D18">
      <w:pPr>
        <w:spacing w:line="288" w:lineRule="auto"/>
        <w:jc w:val="both"/>
      </w:pPr>
      <w:r w:rsidRPr="00755FCD">
        <w:tab/>
        <w:t xml:space="preserve">A related literature examines </w:t>
      </w:r>
      <w:r w:rsidR="00D8495F" w:rsidRPr="00755FCD">
        <w:t xml:space="preserve">systematic differences within populations for example, by gender (Tremblay </w:t>
      </w:r>
      <w:r w:rsidR="00DF7C7F" w:rsidRPr="00DF7C7F">
        <w:rPr>
          <w:i/>
        </w:rPr>
        <w:t>et al.</w:t>
      </w:r>
      <w:r w:rsidR="00DF7C7F" w:rsidRPr="00755FCD">
        <w:t xml:space="preserve"> </w:t>
      </w:r>
      <w:r w:rsidR="00C133FE">
        <w:t>2002,</w:t>
      </w:r>
      <w:r w:rsidR="00D8495F" w:rsidRPr="00755FCD">
        <w:t xml:space="preserve"> Cutler </w:t>
      </w:r>
      <w:r w:rsidR="00DF7C7F" w:rsidRPr="00DF7C7F">
        <w:rPr>
          <w:i/>
        </w:rPr>
        <w:t>et al.</w:t>
      </w:r>
      <w:r w:rsidR="00DF7C7F" w:rsidRPr="00755FCD">
        <w:t xml:space="preserve"> </w:t>
      </w:r>
      <w:r w:rsidR="00C133FE">
        <w:t>2003, Kimhi 2003,</w:t>
      </w:r>
      <w:r w:rsidR="00D8495F" w:rsidRPr="00755FCD">
        <w:t xml:space="preserve"> Chou </w:t>
      </w:r>
      <w:r w:rsidR="00DF7C7F" w:rsidRPr="00DF7C7F">
        <w:rPr>
          <w:i/>
        </w:rPr>
        <w:t>et al.</w:t>
      </w:r>
      <w:r w:rsidR="00DF7C7F" w:rsidRPr="00755FCD">
        <w:t xml:space="preserve"> </w:t>
      </w:r>
      <w:r w:rsidR="00C133FE">
        <w:t xml:space="preserve">2004, </w:t>
      </w:r>
      <w:proofErr w:type="spellStart"/>
      <w:r w:rsidR="00C133FE">
        <w:t>Gyenis</w:t>
      </w:r>
      <w:proofErr w:type="spellEnd"/>
      <w:r w:rsidR="00C133FE">
        <w:t xml:space="preserve"> and </w:t>
      </w:r>
      <w:proofErr w:type="spellStart"/>
      <w:r w:rsidR="00C133FE">
        <w:t>Joubert</w:t>
      </w:r>
      <w:proofErr w:type="spellEnd"/>
      <w:r w:rsidR="00C133FE">
        <w:t xml:space="preserve"> 2004,</w:t>
      </w:r>
      <w:r w:rsidR="00D8495F" w:rsidRPr="00755FCD">
        <w:t xml:space="preserve"> Rashad </w:t>
      </w:r>
      <w:r w:rsidR="00DF7C7F" w:rsidRPr="00DF7C7F">
        <w:rPr>
          <w:i/>
        </w:rPr>
        <w:t>et al.</w:t>
      </w:r>
      <w:r w:rsidR="00DF7C7F" w:rsidRPr="00755FCD">
        <w:t xml:space="preserve"> </w:t>
      </w:r>
      <w:r w:rsidR="00C133FE">
        <w:t>2006,</w:t>
      </w:r>
      <w:r w:rsidR="00D8495F" w:rsidRPr="00755FCD">
        <w:t xml:space="preserve"> Bela</w:t>
      </w:r>
      <w:r w:rsidR="00C133FE">
        <w:t>nger-</w:t>
      </w:r>
      <w:proofErr w:type="spellStart"/>
      <w:r w:rsidR="00C133FE">
        <w:t>Ducharme</w:t>
      </w:r>
      <w:proofErr w:type="spellEnd"/>
      <w:r w:rsidR="00C133FE">
        <w:t xml:space="preserve"> and Tremblay 2005, </w:t>
      </w:r>
      <w:proofErr w:type="spellStart"/>
      <w:r w:rsidR="00C133FE">
        <w:t>Borghans</w:t>
      </w:r>
      <w:proofErr w:type="spellEnd"/>
      <w:r w:rsidR="00C133FE">
        <w:t xml:space="preserve"> and </w:t>
      </w:r>
      <w:proofErr w:type="spellStart"/>
      <w:r w:rsidR="00C133FE">
        <w:t>Golsteyn</w:t>
      </w:r>
      <w:proofErr w:type="spellEnd"/>
      <w:r w:rsidR="00C133FE">
        <w:t xml:space="preserve"> 2006, </w:t>
      </w:r>
      <w:proofErr w:type="spellStart"/>
      <w:r w:rsidR="00C133FE">
        <w:t>Flegal</w:t>
      </w:r>
      <w:proofErr w:type="spellEnd"/>
      <w:r w:rsidR="00C133FE">
        <w:t xml:space="preserve"> 2006, </w:t>
      </w:r>
      <w:proofErr w:type="spellStart"/>
      <w:r w:rsidR="00C133FE">
        <w:t>Heineck</w:t>
      </w:r>
      <w:proofErr w:type="spellEnd"/>
      <w:r w:rsidR="00C133FE">
        <w:t xml:space="preserve"> 2006, Kaushal 2007 </w:t>
      </w:r>
      <w:proofErr w:type="spellStart"/>
      <w:r w:rsidR="00C133FE">
        <w:t>and</w:t>
      </w:r>
      <w:r w:rsidR="00D8495F" w:rsidRPr="00755FCD">
        <w:t>Ver</w:t>
      </w:r>
      <w:proofErr w:type="spellEnd"/>
      <w:r w:rsidR="00D8495F" w:rsidRPr="00755FCD">
        <w:t xml:space="preserve"> </w:t>
      </w:r>
      <w:proofErr w:type="spellStart"/>
      <w:r w:rsidR="00D8495F" w:rsidRPr="00755FCD">
        <w:t>Ploeg</w:t>
      </w:r>
      <w:proofErr w:type="spellEnd"/>
      <w:r w:rsidR="00D8495F" w:rsidRPr="00755FCD">
        <w:t xml:space="preserve"> </w:t>
      </w:r>
      <w:r w:rsidR="00DF7C7F" w:rsidRPr="00DF7C7F">
        <w:rPr>
          <w:i/>
        </w:rPr>
        <w:t>et al.</w:t>
      </w:r>
      <w:r w:rsidR="00D8495F" w:rsidRPr="00755FCD">
        <w:t xml:space="preserve"> 2007)</w:t>
      </w:r>
      <w:r w:rsidRPr="00755FCD">
        <w:t xml:space="preserve">. There has been </w:t>
      </w:r>
      <w:r w:rsidR="00D8495F" w:rsidRPr="00755FCD">
        <w:t xml:space="preserve">some evidence of a gender ‘catch-up’, as female BMI </w:t>
      </w:r>
      <w:r w:rsidRPr="00755FCD">
        <w:t xml:space="preserve">has </w:t>
      </w:r>
      <w:r w:rsidR="00D8495F" w:rsidRPr="00755FCD">
        <w:t>increase</w:t>
      </w:r>
      <w:r w:rsidRPr="00755FCD">
        <w:t>d</w:t>
      </w:r>
      <w:r w:rsidR="00D8495F" w:rsidRPr="00755FCD">
        <w:t xml:space="preserve"> at a faster pace than </w:t>
      </w:r>
      <w:r w:rsidRPr="00755FCD">
        <w:t xml:space="preserve">for </w:t>
      </w:r>
      <w:r w:rsidR="00D8495F" w:rsidRPr="00755FCD">
        <w:t>male</w:t>
      </w:r>
      <w:r w:rsidRPr="00755FCD">
        <w:t>s</w:t>
      </w:r>
      <w:r w:rsidR="00D8495F" w:rsidRPr="00755FCD">
        <w:t xml:space="preserve"> (</w:t>
      </w:r>
      <w:proofErr w:type="spellStart"/>
      <w:r w:rsidR="00D8495F" w:rsidRPr="00755FCD">
        <w:t>Borghans</w:t>
      </w:r>
      <w:proofErr w:type="spellEnd"/>
      <w:r w:rsidR="00D8495F" w:rsidRPr="00755FCD">
        <w:t xml:space="preserve"> and </w:t>
      </w:r>
      <w:proofErr w:type="spellStart"/>
      <w:r w:rsidR="00D8495F" w:rsidRPr="00755FCD">
        <w:t>Golsteyn</w:t>
      </w:r>
      <w:proofErr w:type="spellEnd"/>
      <w:r w:rsidR="00D8495F" w:rsidRPr="00755FCD">
        <w:t xml:space="preserve"> 2006). </w:t>
      </w:r>
      <w:r w:rsidRPr="00755FCD">
        <w:t>Investigators also consider BMI by race s</w:t>
      </w:r>
      <w:r w:rsidR="00C133FE">
        <w:t>eparately (</w:t>
      </w:r>
      <w:proofErr w:type="spellStart"/>
      <w:r w:rsidR="00C133FE">
        <w:t>Komlos</w:t>
      </w:r>
      <w:proofErr w:type="spellEnd"/>
      <w:r w:rsidR="00C133FE">
        <w:t xml:space="preserve"> and </w:t>
      </w:r>
      <w:proofErr w:type="spellStart"/>
      <w:r w:rsidR="00C133FE">
        <w:t>Baur</w:t>
      </w:r>
      <w:proofErr w:type="spellEnd"/>
      <w:r w:rsidR="00C133FE">
        <w:t xml:space="preserve"> 2004,</w:t>
      </w:r>
      <w:r w:rsidRPr="00755FCD">
        <w:t xml:space="preserve"> </w:t>
      </w:r>
      <w:proofErr w:type="spellStart"/>
      <w:r w:rsidRPr="00755FCD">
        <w:t>Mujahid</w:t>
      </w:r>
      <w:proofErr w:type="spellEnd"/>
      <w:r w:rsidRPr="00755FCD">
        <w:t xml:space="preserve"> </w:t>
      </w:r>
      <w:r w:rsidR="00DF7C7F" w:rsidRPr="00DF7C7F">
        <w:rPr>
          <w:i/>
        </w:rPr>
        <w:t>et al.</w:t>
      </w:r>
      <w:r w:rsidR="00DF7C7F" w:rsidRPr="00755FCD">
        <w:t xml:space="preserve"> </w:t>
      </w:r>
      <w:r w:rsidR="00C133FE">
        <w:t xml:space="preserve">2005, Rashad 2006 and </w:t>
      </w:r>
      <w:proofErr w:type="spellStart"/>
      <w:r w:rsidRPr="00755FCD">
        <w:t>Ver</w:t>
      </w:r>
      <w:proofErr w:type="spellEnd"/>
      <w:r w:rsidRPr="00755FCD">
        <w:t xml:space="preserve"> </w:t>
      </w:r>
      <w:proofErr w:type="spellStart"/>
      <w:r w:rsidRPr="00755FCD">
        <w:t>Ploeg</w:t>
      </w:r>
      <w:proofErr w:type="spellEnd"/>
      <w:r w:rsidRPr="00755FCD">
        <w:t xml:space="preserve"> </w:t>
      </w:r>
      <w:r w:rsidR="00DF7C7F" w:rsidRPr="00DF7C7F">
        <w:rPr>
          <w:i/>
        </w:rPr>
        <w:t>et al.</w:t>
      </w:r>
      <w:r w:rsidR="00DF7C7F" w:rsidRPr="00755FCD">
        <w:t xml:space="preserve"> </w:t>
      </w:r>
      <w:r w:rsidRPr="00755FCD">
        <w:t>2007) and together</w:t>
      </w:r>
      <w:r w:rsidR="00D8495F" w:rsidRPr="00755FCD">
        <w:t xml:space="preserve"> (Chou </w:t>
      </w:r>
      <w:r w:rsidR="00DF7C7F" w:rsidRPr="00DF7C7F">
        <w:rPr>
          <w:i/>
        </w:rPr>
        <w:t>et al.</w:t>
      </w:r>
      <w:r w:rsidR="00DF7C7F" w:rsidRPr="00755FCD">
        <w:t xml:space="preserve"> </w:t>
      </w:r>
      <w:r w:rsidR="00C133FE">
        <w:t>2006, Rashad 2006,</w:t>
      </w:r>
      <w:r w:rsidR="00D8495F" w:rsidRPr="00755FCD">
        <w:t xml:space="preserve"> Rashad </w:t>
      </w:r>
      <w:r w:rsidR="00DF7C7F" w:rsidRPr="00DF7C7F">
        <w:rPr>
          <w:i/>
        </w:rPr>
        <w:t>et al.</w:t>
      </w:r>
      <w:r w:rsidR="00DF7C7F" w:rsidRPr="00755FCD">
        <w:t xml:space="preserve"> </w:t>
      </w:r>
      <w:r w:rsidR="00C133FE">
        <w:t xml:space="preserve">2006 and </w:t>
      </w:r>
      <w:r w:rsidR="00D8495F" w:rsidRPr="00755FCD">
        <w:t xml:space="preserve">Phuong Do </w:t>
      </w:r>
      <w:r w:rsidR="00DF7C7F" w:rsidRPr="00DF7C7F">
        <w:rPr>
          <w:i/>
        </w:rPr>
        <w:t>et al.</w:t>
      </w:r>
      <w:r w:rsidR="00DF7C7F" w:rsidRPr="00755FCD">
        <w:t xml:space="preserve"> </w:t>
      </w:r>
      <w:r w:rsidR="00D8495F" w:rsidRPr="00755FCD">
        <w:t xml:space="preserve">2007). </w:t>
      </w:r>
      <w:r w:rsidR="0054549A" w:rsidRPr="00755FCD">
        <w:t>Regional differences in BMI are visible in large countries such as Ca</w:t>
      </w:r>
      <w:r w:rsidR="00C133FE">
        <w:t xml:space="preserve">nada (Shields and </w:t>
      </w:r>
      <w:proofErr w:type="spellStart"/>
      <w:r w:rsidR="00C133FE">
        <w:t>Tjepkema</w:t>
      </w:r>
      <w:proofErr w:type="spellEnd"/>
      <w:r w:rsidR="00C133FE">
        <w:t xml:space="preserve"> 2006 and</w:t>
      </w:r>
      <w:r w:rsidR="0054549A" w:rsidRPr="00755FCD">
        <w:t xml:space="preserve"> </w:t>
      </w:r>
      <w:proofErr w:type="spellStart"/>
      <w:r w:rsidR="0054549A" w:rsidRPr="00755FCD">
        <w:t>Tjepkema</w:t>
      </w:r>
      <w:proofErr w:type="spellEnd"/>
      <w:r w:rsidR="0054549A" w:rsidRPr="00755FCD">
        <w:t xml:space="preserve"> 2006), </w:t>
      </w:r>
      <w:r w:rsidR="00C133FE">
        <w:t>Germany (</w:t>
      </w:r>
      <w:proofErr w:type="spellStart"/>
      <w:r w:rsidR="00C133FE">
        <w:t>Komlos</w:t>
      </w:r>
      <w:proofErr w:type="spellEnd"/>
      <w:r w:rsidR="00C133FE">
        <w:t xml:space="preserve"> and </w:t>
      </w:r>
      <w:proofErr w:type="spellStart"/>
      <w:r w:rsidR="00C133FE">
        <w:t>Kriwy</w:t>
      </w:r>
      <w:proofErr w:type="spellEnd"/>
      <w:r w:rsidR="00C133FE">
        <w:t xml:space="preserve"> 2002 and </w:t>
      </w:r>
      <w:proofErr w:type="spellStart"/>
      <w:r w:rsidR="0054549A" w:rsidRPr="00755FCD">
        <w:t>Heineck</w:t>
      </w:r>
      <w:proofErr w:type="spellEnd"/>
      <w:r w:rsidR="0054549A" w:rsidRPr="00755FCD">
        <w:t xml:space="preserve"> 2006), and Russia (Huffman and </w:t>
      </w:r>
      <w:proofErr w:type="spellStart"/>
      <w:r w:rsidR="0054549A" w:rsidRPr="00755FCD">
        <w:t>Rizov</w:t>
      </w:r>
      <w:proofErr w:type="spellEnd"/>
      <w:r w:rsidR="0054549A" w:rsidRPr="00755FCD">
        <w:t xml:space="preserve"> 2007).</w:t>
      </w:r>
    </w:p>
    <w:p w14:paraId="0D39C43E" w14:textId="77777777" w:rsidR="00063F18" w:rsidRPr="00755FCD" w:rsidRDefault="00063F18" w:rsidP="00054D18">
      <w:pPr>
        <w:spacing w:line="288" w:lineRule="auto"/>
        <w:jc w:val="both"/>
      </w:pPr>
    </w:p>
    <w:p w14:paraId="496E20D8" w14:textId="0907BB3D" w:rsidR="00D8495F" w:rsidRDefault="00AE2195" w:rsidP="00DF7C7F">
      <w:pPr>
        <w:pStyle w:val="BodyText"/>
        <w:tabs>
          <w:tab w:val="clear" w:pos="993"/>
          <w:tab w:val="left" w:pos="709"/>
        </w:tabs>
        <w:spacing w:line="288" w:lineRule="auto"/>
        <w:ind w:left="0" w:right="117"/>
        <w:jc w:val="both"/>
        <w:rPr>
          <w:w w:val="100"/>
        </w:rPr>
      </w:pPr>
      <w:r w:rsidRPr="00755FCD">
        <w:rPr>
          <w:w w:val="100"/>
        </w:rPr>
        <w:tab/>
      </w:r>
      <w:r w:rsidR="00D8495F" w:rsidRPr="00755FCD">
        <w:rPr>
          <w:w w:val="100"/>
        </w:rPr>
        <w:t xml:space="preserve">Relatively few studies have examined </w:t>
      </w:r>
      <w:r w:rsidR="00D8495F" w:rsidRPr="00755FCD">
        <w:rPr>
          <w:i/>
          <w:w w:val="100"/>
        </w:rPr>
        <w:t>trends</w:t>
      </w:r>
      <w:r w:rsidR="00D8495F" w:rsidRPr="00755FCD">
        <w:rPr>
          <w:w w:val="100"/>
        </w:rPr>
        <w:t xml:space="preserve"> before the 1960s, and fewer still for the era before </w:t>
      </w:r>
      <w:r w:rsidR="00F610A6" w:rsidRPr="00755FCD">
        <w:rPr>
          <w:w w:val="100"/>
        </w:rPr>
        <w:t>World War Two (</w:t>
      </w:r>
      <w:r w:rsidR="00D8495F" w:rsidRPr="00755FCD">
        <w:rPr>
          <w:w w:val="100"/>
        </w:rPr>
        <w:t>WWII</w:t>
      </w:r>
      <w:r w:rsidR="00F610A6" w:rsidRPr="00755FCD">
        <w:rPr>
          <w:w w:val="100"/>
        </w:rPr>
        <w:t>)</w:t>
      </w:r>
      <w:r w:rsidR="00D8495F" w:rsidRPr="00755FCD">
        <w:rPr>
          <w:w w:val="100"/>
        </w:rPr>
        <w:t xml:space="preserve">. </w:t>
      </w:r>
      <w:r w:rsidR="00F610A6" w:rsidRPr="00755FCD">
        <w:rPr>
          <w:w w:val="100"/>
        </w:rPr>
        <w:t xml:space="preserve">Only </w:t>
      </w:r>
      <w:proofErr w:type="spellStart"/>
      <w:r w:rsidR="00D8495F" w:rsidRPr="00755FCD">
        <w:rPr>
          <w:w w:val="100"/>
        </w:rPr>
        <w:t>Komlos</w:t>
      </w:r>
      <w:proofErr w:type="spellEnd"/>
      <w:r w:rsidR="00B542F1" w:rsidRPr="00755FCD">
        <w:rPr>
          <w:w w:val="100"/>
        </w:rPr>
        <w:t xml:space="preserve">, </w:t>
      </w:r>
      <w:r w:rsidR="00D8495F" w:rsidRPr="00755FCD">
        <w:rPr>
          <w:w w:val="100"/>
        </w:rPr>
        <w:t xml:space="preserve">Carson </w:t>
      </w:r>
      <w:r w:rsidR="00B542F1" w:rsidRPr="00755FCD">
        <w:rPr>
          <w:w w:val="100"/>
        </w:rPr>
        <w:t xml:space="preserve">and coauthors (above) have </w:t>
      </w:r>
      <w:r w:rsidR="00F610A6" w:rsidRPr="00755FCD">
        <w:rPr>
          <w:w w:val="100"/>
        </w:rPr>
        <w:t>document</w:t>
      </w:r>
      <w:r w:rsidR="00B542F1" w:rsidRPr="00755FCD">
        <w:rPr>
          <w:w w:val="100"/>
        </w:rPr>
        <w:t>ed</w:t>
      </w:r>
      <w:r w:rsidR="00F610A6" w:rsidRPr="00755FCD">
        <w:rPr>
          <w:w w:val="100"/>
        </w:rPr>
        <w:t xml:space="preserve"> and </w:t>
      </w:r>
      <w:proofErr w:type="spellStart"/>
      <w:r w:rsidR="00F610A6" w:rsidRPr="00755FCD">
        <w:rPr>
          <w:w w:val="100"/>
        </w:rPr>
        <w:t>analyse</w:t>
      </w:r>
      <w:r w:rsidR="00B542F1" w:rsidRPr="00755FCD">
        <w:rPr>
          <w:w w:val="100"/>
        </w:rPr>
        <w:t>d</w:t>
      </w:r>
      <w:proofErr w:type="spellEnd"/>
      <w:r w:rsidR="00F610A6" w:rsidRPr="00755FCD">
        <w:rPr>
          <w:w w:val="100"/>
        </w:rPr>
        <w:t xml:space="preserve"> earlier periods for the United States</w:t>
      </w:r>
      <w:r w:rsidR="00D8495F" w:rsidRPr="00755FCD">
        <w:rPr>
          <w:w w:val="100"/>
        </w:rPr>
        <w:t xml:space="preserve">. </w:t>
      </w:r>
      <w:r w:rsidR="00F610A6" w:rsidRPr="00755FCD">
        <w:rPr>
          <w:w w:val="100"/>
        </w:rPr>
        <w:t>B</w:t>
      </w:r>
      <w:r w:rsidR="00D8495F" w:rsidRPr="00755FCD">
        <w:rPr>
          <w:w w:val="100"/>
        </w:rPr>
        <w:t>oth</w:t>
      </w:r>
      <w:r w:rsidR="00F610A6" w:rsidRPr="00755FCD">
        <w:rPr>
          <w:w w:val="100"/>
        </w:rPr>
        <w:t xml:space="preserve"> reveal that the trend to increasing BMI began well before the modern surveys of the 1970s and 1980s although </w:t>
      </w:r>
      <w:r w:rsidR="00D8495F" w:rsidRPr="00755FCD">
        <w:rPr>
          <w:w w:val="100"/>
        </w:rPr>
        <w:t>health risks from being underweight were a more widespread issue prior to WWII.</w:t>
      </w:r>
    </w:p>
    <w:p w14:paraId="7C2A3405" w14:textId="77777777" w:rsidR="00063F18" w:rsidRPr="00755FCD" w:rsidRDefault="00063F18" w:rsidP="00054D18">
      <w:pPr>
        <w:pStyle w:val="BodyText"/>
        <w:spacing w:line="288" w:lineRule="auto"/>
        <w:ind w:left="0" w:right="117"/>
        <w:jc w:val="both"/>
        <w:rPr>
          <w:w w:val="100"/>
        </w:rPr>
      </w:pPr>
    </w:p>
    <w:p w14:paraId="2FDD1551" w14:textId="0F0EC907" w:rsidR="0054549A" w:rsidRDefault="00D8495F" w:rsidP="00853658">
      <w:pPr>
        <w:pStyle w:val="BodyText"/>
        <w:tabs>
          <w:tab w:val="clear" w:pos="993"/>
          <w:tab w:val="left" w:pos="709"/>
        </w:tabs>
        <w:spacing w:line="288" w:lineRule="auto"/>
        <w:ind w:left="0" w:right="117"/>
        <w:jc w:val="both"/>
        <w:rPr>
          <w:w w:val="100"/>
        </w:rPr>
      </w:pPr>
      <w:r w:rsidRPr="00755FCD">
        <w:rPr>
          <w:w w:val="100"/>
        </w:rPr>
        <w:tab/>
      </w:r>
      <w:r w:rsidR="00EA143D" w:rsidRPr="00755FCD">
        <w:rPr>
          <w:w w:val="100"/>
        </w:rPr>
        <w:t xml:space="preserve">The underlying causation </w:t>
      </w:r>
      <w:r w:rsidR="0054549A" w:rsidRPr="00755FCD">
        <w:rPr>
          <w:w w:val="100"/>
        </w:rPr>
        <w:t>for l</w:t>
      </w:r>
      <w:r w:rsidR="002A44B5">
        <w:rPr>
          <w:w w:val="100"/>
        </w:rPr>
        <w:t>ong-term change is not understoo</w:t>
      </w:r>
      <w:r w:rsidR="0054549A" w:rsidRPr="00755FCD">
        <w:rPr>
          <w:w w:val="100"/>
        </w:rPr>
        <w:t xml:space="preserve">d with any </w:t>
      </w:r>
      <w:r w:rsidR="00C133FE" w:rsidRPr="00755FCD">
        <w:rPr>
          <w:w w:val="100"/>
        </w:rPr>
        <w:t>precision</w:t>
      </w:r>
      <w:r w:rsidR="00EA143D" w:rsidRPr="00755FCD">
        <w:rPr>
          <w:w w:val="100"/>
        </w:rPr>
        <w:t xml:space="preserve">. </w:t>
      </w:r>
      <w:r w:rsidRPr="00755FCD">
        <w:rPr>
          <w:w w:val="100"/>
        </w:rPr>
        <w:t>Changes in the food industry</w:t>
      </w:r>
      <w:r w:rsidR="00EA143D" w:rsidRPr="00755FCD">
        <w:rPr>
          <w:w w:val="100"/>
        </w:rPr>
        <w:t xml:space="preserve"> </w:t>
      </w:r>
      <w:r w:rsidRPr="00755FCD">
        <w:rPr>
          <w:w w:val="100"/>
        </w:rPr>
        <w:t>ma</w:t>
      </w:r>
      <w:r w:rsidR="00EA143D" w:rsidRPr="00755FCD">
        <w:rPr>
          <w:w w:val="100"/>
        </w:rPr>
        <w:t>de a contribution</w:t>
      </w:r>
      <w:r w:rsidRPr="00755FCD">
        <w:rPr>
          <w:w w:val="100"/>
        </w:rPr>
        <w:t xml:space="preserve">. The advent of prepared, ready-to-eat, and ready-to-heat foods and, more generally, foods which offer enhanced preparatory convenience dates from the 1950s. Secular improvements in longevity have also been accompanied by improvements in individual health; far fewer individuals today lose body mass through bouts of severe infection and chronic illness. Food security, more generally, appears to play an important role in some studies, with </w:t>
      </w:r>
      <w:proofErr w:type="gramStart"/>
      <w:r w:rsidR="0054549A" w:rsidRPr="00755FCD">
        <w:rPr>
          <w:w w:val="100"/>
        </w:rPr>
        <w:t>a recognition</w:t>
      </w:r>
      <w:proofErr w:type="gramEnd"/>
      <w:r w:rsidR="0054549A" w:rsidRPr="00755FCD">
        <w:rPr>
          <w:w w:val="100"/>
        </w:rPr>
        <w:t xml:space="preserve"> of </w:t>
      </w:r>
      <w:r w:rsidRPr="00755FCD">
        <w:rPr>
          <w:w w:val="100"/>
        </w:rPr>
        <w:t xml:space="preserve">the connection </w:t>
      </w:r>
      <w:r w:rsidRPr="00755FCD">
        <w:rPr>
          <w:w w:val="100"/>
        </w:rPr>
        <w:lastRenderedPageBreak/>
        <w:t xml:space="preserve">between BMI and income and relative prices (Chou </w:t>
      </w:r>
      <w:r w:rsidR="00DF7C7F" w:rsidRPr="00DF7C7F">
        <w:rPr>
          <w:i/>
        </w:rPr>
        <w:t>et al.</w:t>
      </w:r>
      <w:r w:rsidR="00DF7C7F" w:rsidRPr="00755FCD">
        <w:t xml:space="preserve"> </w:t>
      </w:r>
      <w:r w:rsidRPr="00755FCD">
        <w:rPr>
          <w:w w:val="100"/>
        </w:rPr>
        <w:t>200</w:t>
      </w:r>
      <w:r w:rsidR="00C133FE">
        <w:rPr>
          <w:w w:val="100"/>
        </w:rPr>
        <w:t xml:space="preserve">4, </w:t>
      </w:r>
      <w:proofErr w:type="spellStart"/>
      <w:r w:rsidR="00C133FE">
        <w:rPr>
          <w:w w:val="100"/>
        </w:rPr>
        <w:t>Drewnowski</w:t>
      </w:r>
      <w:proofErr w:type="spellEnd"/>
      <w:r w:rsidR="00C133FE">
        <w:rPr>
          <w:w w:val="100"/>
        </w:rPr>
        <w:t xml:space="preserve"> and Specter 2004 and</w:t>
      </w:r>
      <w:r w:rsidRPr="00755FCD">
        <w:rPr>
          <w:w w:val="100"/>
        </w:rPr>
        <w:t xml:space="preserve"> </w:t>
      </w:r>
      <w:proofErr w:type="spellStart"/>
      <w:r w:rsidRPr="00755FCD">
        <w:rPr>
          <w:w w:val="100"/>
        </w:rPr>
        <w:t>Drewnowski</w:t>
      </w:r>
      <w:proofErr w:type="spellEnd"/>
      <w:r w:rsidRPr="00755FCD">
        <w:rPr>
          <w:w w:val="100"/>
        </w:rPr>
        <w:t xml:space="preserve"> and </w:t>
      </w:r>
      <w:proofErr w:type="spellStart"/>
      <w:r w:rsidRPr="00755FCD">
        <w:rPr>
          <w:w w:val="100"/>
        </w:rPr>
        <w:t>Darmon</w:t>
      </w:r>
      <w:proofErr w:type="spellEnd"/>
      <w:r w:rsidRPr="00755FCD">
        <w:rPr>
          <w:w w:val="100"/>
        </w:rPr>
        <w:t xml:space="preserve"> 2005). </w:t>
      </w:r>
      <w:r w:rsidR="0054549A" w:rsidRPr="00755FCD">
        <w:rPr>
          <w:w w:val="100"/>
        </w:rPr>
        <w:t>The diversity of influences suggests that the analysis of long-term change in BMI is going to be complex. The first step, inevitably, is to acquire some clarity about the changing average level of BMI and the long-term experience of age groups for more countries.</w:t>
      </w:r>
    </w:p>
    <w:p w14:paraId="7A1A982D" w14:textId="77777777" w:rsidR="00063F18" w:rsidRPr="00755FCD" w:rsidRDefault="00063F18" w:rsidP="00054D18">
      <w:pPr>
        <w:pStyle w:val="BodyText"/>
        <w:spacing w:line="288" w:lineRule="auto"/>
        <w:ind w:left="0" w:right="117"/>
        <w:jc w:val="both"/>
        <w:rPr>
          <w:w w:val="100"/>
        </w:rPr>
      </w:pPr>
    </w:p>
    <w:p w14:paraId="5E858BE3" w14:textId="1CF5E991" w:rsidR="00D8495F" w:rsidRPr="00755FCD" w:rsidRDefault="0054549A" w:rsidP="00C133FE">
      <w:pPr>
        <w:pStyle w:val="BodyText"/>
        <w:tabs>
          <w:tab w:val="clear" w:pos="993"/>
          <w:tab w:val="left" w:pos="709"/>
        </w:tabs>
        <w:spacing w:line="288" w:lineRule="auto"/>
        <w:ind w:left="0" w:right="117"/>
        <w:jc w:val="both"/>
        <w:rPr>
          <w:w w:val="100"/>
        </w:rPr>
      </w:pPr>
      <w:r w:rsidRPr="00755FCD">
        <w:rPr>
          <w:w w:val="100"/>
        </w:rPr>
        <w:tab/>
        <w:t>In this paper we identify the long run pattern of BMI changes in three food abundant settler societies subject to broadly similar historical forces: Australia, Canada and New Zealand.</w:t>
      </w:r>
      <w:r w:rsidRPr="00755FCD">
        <w:rPr>
          <w:i/>
          <w:w w:val="100"/>
        </w:rPr>
        <w:t xml:space="preserve">  </w:t>
      </w:r>
      <w:r w:rsidRPr="00755FCD">
        <w:rPr>
          <w:w w:val="100"/>
        </w:rPr>
        <w:t xml:space="preserve">In this initial research, the causal effects of these long term and </w:t>
      </w:r>
      <w:r w:rsidRPr="00755FCD">
        <w:rPr>
          <w:i/>
          <w:w w:val="100"/>
        </w:rPr>
        <w:t>structural factors</w:t>
      </w:r>
      <w:r w:rsidRPr="00755FCD">
        <w:rPr>
          <w:w w:val="100"/>
        </w:rPr>
        <w:t xml:space="preserve"> for BMI is not explicitly tested, but it does motivate interest in examining BMIs before these changes, i.e. prior to the 1950s. </w:t>
      </w:r>
      <w:r w:rsidR="007F0F92" w:rsidRPr="00755FCD">
        <w:rPr>
          <w:w w:val="100"/>
        </w:rPr>
        <w:t>W</w:t>
      </w:r>
      <w:r w:rsidRPr="00755FCD">
        <w:rPr>
          <w:w w:val="100"/>
        </w:rPr>
        <w:t>e</w:t>
      </w:r>
      <w:r w:rsidR="007F0F92" w:rsidRPr="00755FCD">
        <w:rPr>
          <w:w w:val="100"/>
        </w:rPr>
        <w:t xml:space="preserve"> </w:t>
      </w:r>
      <w:r w:rsidR="00D8495F" w:rsidRPr="00755FCD">
        <w:rPr>
          <w:w w:val="100"/>
        </w:rPr>
        <w:t xml:space="preserve">extend combine and in some cases link a combination of data sources to produce a rich time </w:t>
      </w:r>
      <w:r w:rsidR="00753CE8" w:rsidRPr="00755FCD">
        <w:rPr>
          <w:w w:val="100"/>
        </w:rPr>
        <w:t>series</w:t>
      </w:r>
      <w:r w:rsidR="00D8495F" w:rsidRPr="00755FCD">
        <w:rPr>
          <w:w w:val="100"/>
        </w:rPr>
        <w:t>. The combination of historical and modern health survey data</w:t>
      </w:r>
      <w:r w:rsidRPr="00755FCD">
        <w:rPr>
          <w:w w:val="100"/>
        </w:rPr>
        <w:t xml:space="preserve"> </w:t>
      </w:r>
      <w:r w:rsidR="00D8495F" w:rsidRPr="00755FCD">
        <w:rPr>
          <w:w w:val="100"/>
        </w:rPr>
        <w:t xml:space="preserve">provides an unprecedented source of long-term data for these three countries of interest and acts as a significant base to compare with the results for the US and UK. </w:t>
      </w:r>
    </w:p>
    <w:p w14:paraId="4EDE3792" w14:textId="77777777" w:rsidR="004D5F4D" w:rsidRPr="00755FCD" w:rsidRDefault="004D5F4D" w:rsidP="00054D18">
      <w:pPr>
        <w:spacing w:line="288" w:lineRule="auto"/>
        <w:rPr>
          <w:b/>
        </w:rPr>
      </w:pPr>
    </w:p>
    <w:p w14:paraId="3060B053" w14:textId="0B14B739" w:rsidR="00553222" w:rsidRPr="00755FCD" w:rsidRDefault="00F65B1D" w:rsidP="00054D18">
      <w:pPr>
        <w:spacing w:line="288" w:lineRule="auto"/>
        <w:rPr>
          <w:b/>
        </w:rPr>
      </w:pPr>
      <w:proofErr w:type="gramStart"/>
      <w:r w:rsidRPr="00755FCD">
        <w:rPr>
          <w:b/>
        </w:rPr>
        <w:t xml:space="preserve">2.0 </w:t>
      </w:r>
      <w:r w:rsidR="00313614">
        <w:rPr>
          <w:b/>
        </w:rPr>
        <w:t xml:space="preserve"> </w:t>
      </w:r>
      <w:r w:rsidR="00CA0F9D" w:rsidRPr="00755FCD">
        <w:rPr>
          <w:b/>
        </w:rPr>
        <w:t>Previous</w:t>
      </w:r>
      <w:proofErr w:type="gramEnd"/>
      <w:r w:rsidR="00CA0F9D" w:rsidRPr="00755FCD">
        <w:rPr>
          <w:b/>
        </w:rPr>
        <w:t xml:space="preserve"> Research</w:t>
      </w:r>
    </w:p>
    <w:p w14:paraId="694CF9FF" w14:textId="77777777" w:rsidR="00063F18" w:rsidRPr="00063F18" w:rsidRDefault="00063F18" w:rsidP="00054D18">
      <w:pPr>
        <w:spacing w:line="288" w:lineRule="auto"/>
        <w:jc w:val="both"/>
        <w:rPr>
          <w:sz w:val="12"/>
          <w:szCs w:val="12"/>
        </w:rPr>
      </w:pPr>
    </w:p>
    <w:p w14:paraId="2698EBAE" w14:textId="083A22C7" w:rsidR="00853658" w:rsidRDefault="00553222" w:rsidP="00054D18">
      <w:pPr>
        <w:spacing w:line="288" w:lineRule="auto"/>
        <w:jc w:val="both"/>
      </w:pPr>
      <w:r w:rsidRPr="00755FCD">
        <w:t xml:space="preserve">The BMI-related anthropometric literature has generally followed two streams </w:t>
      </w:r>
      <w:proofErr w:type="gramStart"/>
      <w:r w:rsidRPr="00755FCD">
        <w:t xml:space="preserve">examining  </w:t>
      </w:r>
      <w:proofErr w:type="gramEnd"/>
      <w:r w:rsidR="00DF7C7F">
        <w:br/>
      </w:r>
      <w:r w:rsidRPr="00755FCD">
        <w:t>(</w:t>
      </w:r>
      <w:proofErr w:type="spellStart"/>
      <w:r w:rsidRPr="00755FCD">
        <w:t>i</w:t>
      </w:r>
      <w:proofErr w:type="spellEnd"/>
      <w:r w:rsidRPr="00755FCD">
        <w:t xml:space="preserve">) the evolution of and differences in BMI within a given population and (ii) BMI as a covariate to explain particular economic or economics outcomes including employment, wealth or earnings.  Most relevant to this paper are the efforts to document and explain </w:t>
      </w:r>
      <w:r w:rsidR="00CA0F9D" w:rsidRPr="00755FCD">
        <w:t>long-term</w:t>
      </w:r>
      <w:r w:rsidRPr="00755FCD">
        <w:t xml:space="preserve"> change (James </w:t>
      </w:r>
      <w:r w:rsidR="00DF7C7F" w:rsidRPr="00DF7C7F">
        <w:rPr>
          <w:i/>
        </w:rPr>
        <w:t>et al.</w:t>
      </w:r>
      <w:r w:rsidR="00DF7C7F" w:rsidRPr="00755FCD">
        <w:t xml:space="preserve"> </w:t>
      </w:r>
      <w:r w:rsidR="00C133FE">
        <w:t>2001 and</w:t>
      </w:r>
      <w:r w:rsidRPr="00755FCD">
        <w:t xml:space="preserve"> Cole 2003).  BMI and rates of obesity/overweight have risen in many regions (</w:t>
      </w:r>
      <w:proofErr w:type="spellStart"/>
      <w:r w:rsidRPr="00755FCD">
        <w:t>Zellner</w:t>
      </w:r>
      <w:proofErr w:type="spellEnd"/>
      <w:r w:rsidRPr="00755FCD">
        <w:t xml:space="preserve"> </w:t>
      </w:r>
      <w:r w:rsidR="00DF7C7F" w:rsidRPr="00DF7C7F">
        <w:rPr>
          <w:i/>
        </w:rPr>
        <w:t>et al.</w:t>
      </w:r>
      <w:r w:rsidR="00DF7C7F" w:rsidRPr="00755FCD">
        <w:t xml:space="preserve"> </w:t>
      </w:r>
      <w:r w:rsidR="00C133FE">
        <w:t xml:space="preserve">1996, </w:t>
      </w:r>
      <w:proofErr w:type="spellStart"/>
      <w:r w:rsidR="00C133FE">
        <w:t>Floud</w:t>
      </w:r>
      <w:proofErr w:type="spellEnd"/>
      <w:r w:rsidR="00C133FE">
        <w:t xml:space="preserve"> 1998 and </w:t>
      </w:r>
      <w:proofErr w:type="spellStart"/>
      <w:r w:rsidRPr="00755FCD">
        <w:t>Zellner</w:t>
      </w:r>
      <w:proofErr w:type="spellEnd"/>
      <w:r w:rsidRPr="00755FCD">
        <w:t xml:space="preserve"> </w:t>
      </w:r>
      <w:r w:rsidR="00DF7C7F" w:rsidRPr="00DF7C7F">
        <w:rPr>
          <w:i/>
        </w:rPr>
        <w:t>et al.</w:t>
      </w:r>
      <w:r w:rsidR="00DF7C7F" w:rsidRPr="00755FCD">
        <w:t xml:space="preserve"> </w:t>
      </w:r>
      <w:r w:rsidRPr="00755FCD">
        <w:t xml:space="preserve">2004).  Most </w:t>
      </w:r>
      <w:proofErr w:type="spellStart"/>
      <w:r w:rsidRPr="00755FCD">
        <w:t>reseach</w:t>
      </w:r>
      <w:proofErr w:type="spellEnd"/>
      <w:r w:rsidRPr="00755FCD">
        <w:t xml:space="preserve"> examines the final decades of the 20th C</w:t>
      </w:r>
      <w:r w:rsidR="00C133FE">
        <w:t>entury (</w:t>
      </w:r>
      <w:proofErr w:type="spellStart"/>
      <w:r w:rsidR="00C133FE">
        <w:t>Gyenis</w:t>
      </w:r>
      <w:proofErr w:type="spellEnd"/>
      <w:r w:rsidR="00C133FE">
        <w:t xml:space="preserve"> and </w:t>
      </w:r>
      <w:proofErr w:type="spellStart"/>
      <w:r w:rsidR="00C133FE">
        <w:t>Joubert</w:t>
      </w:r>
      <w:proofErr w:type="spellEnd"/>
      <w:r w:rsidR="00C133FE">
        <w:t xml:space="preserve"> 2004, </w:t>
      </w:r>
      <w:proofErr w:type="spellStart"/>
      <w:r w:rsidR="00C133FE">
        <w:t>Helmchen</w:t>
      </w:r>
      <w:proofErr w:type="spellEnd"/>
      <w:r w:rsidR="00C133FE">
        <w:t xml:space="preserve"> and Henderson 2004, </w:t>
      </w:r>
      <w:proofErr w:type="spellStart"/>
      <w:r w:rsidR="00C133FE">
        <w:t>Komlos</w:t>
      </w:r>
      <w:proofErr w:type="spellEnd"/>
      <w:r w:rsidR="00C133FE">
        <w:t xml:space="preserve"> and </w:t>
      </w:r>
      <w:proofErr w:type="spellStart"/>
      <w:r w:rsidR="00C133FE">
        <w:t>Baur</w:t>
      </w:r>
      <w:proofErr w:type="spellEnd"/>
      <w:r w:rsidR="00C133FE">
        <w:t xml:space="preserve"> 2004, Zagorsky 2005 and </w:t>
      </w:r>
      <w:proofErr w:type="spellStart"/>
      <w:r w:rsidRPr="00755FCD">
        <w:t>Ruhm</w:t>
      </w:r>
      <w:proofErr w:type="spellEnd"/>
      <w:r w:rsidRPr="00755FCD">
        <w:t xml:space="preserve"> 2007) although some evidence of rising BMI in earlier decades is b</w:t>
      </w:r>
      <w:r w:rsidR="00C133FE">
        <w:t xml:space="preserve">ecoming available (Carson 2007 and </w:t>
      </w:r>
      <w:r w:rsidRPr="00755FCD">
        <w:t xml:space="preserve">Whitehall and Nicholas 2001).  </w:t>
      </w:r>
    </w:p>
    <w:p w14:paraId="4336453A" w14:textId="77777777" w:rsidR="00853658" w:rsidRDefault="00853658" w:rsidP="00054D18">
      <w:pPr>
        <w:spacing w:line="288" w:lineRule="auto"/>
        <w:jc w:val="both"/>
      </w:pPr>
    </w:p>
    <w:p w14:paraId="61913CC3" w14:textId="6BE15A3F" w:rsidR="00553222" w:rsidRDefault="00853658" w:rsidP="00054D18">
      <w:pPr>
        <w:spacing w:line="288" w:lineRule="auto"/>
        <w:jc w:val="both"/>
      </w:pPr>
      <w:r>
        <w:tab/>
      </w:r>
      <w:r w:rsidR="00553222" w:rsidRPr="00755FCD">
        <w:t xml:space="preserve">Also relevant is the evidence of systematic differences within populations, for example, by gender (Tremblay </w:t>
      </w:r>
      <w:r w:rsidR="00DF7C7F" w:rsidRPr="00DF7C7F">
        <w:rPr>
          <w:i/>
        </w:rPr>
        <w:t>et al.</w:t>
      </w:r>
      <w:r w:rsidR="00DF7C7F" w:rsidRPr="00755FCD">
        <w:t xml:space="preserve"> </w:t>
      </w:r>
      <w:r w:rsidR="00C133FE">
        <w:t>2002,</w:t>
      </w:r>
      <w:r w:rsidR="00553222" w:rsidRPr="00755FCD">
        <w:t xml:space="preserve"> Cutler </w:t>
      </w:r>
      <w:r w:rsidR="00DF7C7F" w:rsidRPr="00DF7C7F">
        <w:rPr>
          <w:i/>
        </w:rPr>
        <w:t>et al.</w:t>
      </w:r>
      <w:r w:rsidR="00DF7C7F" w:rsidRPr="00755FCD">
        <w:t xml:space="preserve"> </w:t>
      </w:r>
      <w:r w:rsidR="00C133FE">
        <w:t>2003, Kimhi 2003,</w:t>
      </w:r>
      <w:r w:rsidR="00553222" w:rsidRPr="00755FCD">
        <w:t xml:space="preserve"> Chou </w:t>
      </w:r>
      <w:r w:rsidR="00DF7C7F" w:rsidRPr="00DF7C7F">
        <w:rPr>
          <w:i/>
        </w:rPr>
        <w:t>et al.</w:t>
      </w:r>
      <w:r w:rsidR="00DF7C7F" w:rsidRPr="00755FCD">
        <w:t xml:space="preserve"> </w:t>
      </w:r>
      <w:r w:rsidR="00C133FE">
        <w:t xml:space="preserve">2004, </w:t>
      </w:r>
      <w:proofErr w:type="spellStart"/>
      <w:r w:rsidR="00C133FE">
        <w:t>Gyenis</w:t>
      </w:r>
      <w:proofErr w:type="spellEnd"/>
      <w:r w:rsidR="00C133FE">
        <w:t xml:space="preserve"> and </w:t>
      </w:r>
      <w:proofErr w:type="spellStart"/>
      <w:r w:rsidR="00C133FE">
        <w:t>Joubert</w:t>
      </w:r>
      <w:proofErr w:type="spellEnd"/>
      <w:r w:rsidR="00C133FE">
        <w:t xml:space="preserve"> 2004,</w:t>
      </w:r>
      <w:r w:rsidR="00553222" w:rsidRPr="00755FCD">
        <w:t xml:space="preserve"> Rashad </w:t>
      </w:r>
      <w:r w:rsidR="00DF7C7F" w:rsidRPr="00DF7C7F">
        <w:rPr>
          <w:i/>
        </w:rPr>
        <w:t>et al.</w:t>
      </w:r>
      <w:r w:rsidR="00DF7C7F" w:rsidRPr="00755FCD">
        <w:t xml:space="preserve"> </w:t>
      </w:r>
      <w:r w:rsidR="00C133FE">
        <w:t>2006,</w:t>
      </w:r>
      <w:r w:rsidR="00553222" w:rsidRPr="00755FCD">
        <w:t xml:space="preserve"> Bela</w:t>
      </w:r>
      <w:r w:rsidR="00C133FE">
        <w:t>nger-</w:t>
      </w:r>
      <w:proofErr w:type="spellStart"/>
      <w:r w:rsidR="00C133FE">
        <w:t>Ducharme</w:t>
      </w:r>
      <w:proofErr w:type="spellEnd"/>
      <w:r w:rsidR="00C133FE">
        <w:t xml:space="preserve"> and Tremblay 2005, </w:t>
      </w:r>
      <w:proofErr w:type="spellStart"/>
      <w:r w:rsidR="00C133FE">
        <w:t>Borghans</w:t>
      </w:r>
      <w:proofErr w:type="spellEnd"/>
      <w:r w:rsidR="00C133FE">
        <w:t xml:space="preserve"> and </w:t>
      </w:r>
      <w:proofErr w:type="spellStart"/>
      <w:r w:rsidR="00C133FE">
        <w:t>Golsteyn</w:t>
      </w:r>
      <w:proofErr w:type="spellEnd"/>
      <w:r w:rsidR="00C133FE">
        <w:t xml:space="preserve"> 2006, </w:t>
      </w:r>
      <w:proofErr w:type="spellStart"/>
      <w:r w:rsidR="00C133FE">
        <w:t>Flegal</w:t>
      </w:r>
      <w:proofErr w:type="spellEnd"/>
      <w:r w:rsidR="00C133FE">
        <w:t xml:space="preserve"> 2006, </w:t>
      </w:r>
      <w:proofErr w:type="spellStart"/>
      <w:r w:rsidR="00C133FE">
        <w:t>Heineck</w:t>
      </w:r>
      <w:proofErr w:type="spellEnd"/>
      <w:r w:rsidR="00C133FE">
        <w:t xml:space="preserve"> 2006, Kaushal 2007 and </w:t>
      </w:r>
      <w:proofErr w:type="spellStart"/>
      <w:r w:rsidR="00553222" w:rsidRPr="00755FCD">
        <w:t>Ver</w:t>
      </w:r>
      <w:proofErr w:type="spellEnd"/>
      <w:r w:rsidR="00553222" w:rsidRPr="00755FCD">
        <w:t xml:space="preserve"> </w:t>
      </w:r>
      <w:proofErr w:type="spellStart"/>
      <w:r w:rsidR="00553222" w:rsidRPr="00755FCD">
        <w:t>Ploeg</w:t>
      </w:r>
      <w:proofErr w:type="spellEnd"/>
      <w:r w:rsidR="00553222" w:rsidRPr="00755FCD">
        <w:t xml:space="preserve"> </w:t>
      </w:r>
      <w:r w:rsidR="00DF7C7F" w:rsidRPr="00DF7C7F">
        <w:rPr>
          <w:i/>
        </w:rPr>
        <w:t>et al.</w:t>
      </w:r>
      <w:r w:rsidR="00DF7C7F" w:rsidRPr="00755FCD">
        <w:t xml:space="preserve"> </w:t>
      </w:r>
      <w:r w:rsidR="00553222" w:rsidRPr="00755FCD">
        <w:t xml:space="preserve">2007).  Gender based differences can </w:t>
      </w:r>
      <w:r w:rsidR="00CA0F9D" w:rsidRPr="00755FCD">
        <w:t xml:space="preserve">mask important ethnic effects; </w:t>
      </w:r>
      <w:r w:rsidR="00553222" w:rsidRPr="00755FCD">
        <w:t>several studies report lower BMI for African-American males than females and higher BMI measures for white and Mexican-Ame</w:t>
      </w:r>
      <w:r w:rsidR="00C133FE">
        <w:t>rican men (</w:t>
      </w:r>
      <w:proofErr w:type="spellStart"/>
      <w:r w:rsidR="00C133FE">
        <w:t>Komlos</w:t>
      </w:r>
      <w:proofErr w:type="spellEnd"/>
      <w:r w:rsidR="00C133FE">
        <w:t xml:space="preserve"> and </w:t>
      </w:r>
      <w:proofErr w:type="spellStart"/>
      <w:r w:rsidR="00C133FE">
        <w:t>Baur</w:t>
      </w:r>
      <w:proofErr w:type="spellEnd"/>
      <w:r w:rsidR="00C133FE">
        <w:t xml:space="preserve"> 2004,</w:t>
      </w:r>
      <w:r w:rsidR="00553222" w:rsidRPr="00755FCD">
        <w:t xml:space="preserve"> </w:t>
      </w:r>
      <w:proofErr w:type="spellStart"/>
      <w:r w:rsidR="00553222" w:rsidRPr="00755FCD">
        <w:t>Mujahid</w:t>
      </w:r>
      <w:proofErr w:type="spellEnd"/>
      <w:r w:rsidR="00553222" w:rsidRPr="00755FCD">
        <w:t xml:space="preserve"> </w:t>
      </w:r>
      <w:r w:rsidR="00DF7C7F" w:rsidRPr="00DF7C7F">
        <w:rPr>
          <w:i/>
        </w:rPr>
        <w:t>et al.</w:t>
      </w:r>
      <w:r w:rsidR="00DF7C7F" w:rsidRPr="00755FCD">
        <w:t xml:space="preserve"> </w:t>
      </w:r>
      <w:r w:rsidR="00C133FE">
        <w:t xml:space="preserve">2005 and </w:t>
      </w:r>
      <w:r w:rsidR="00553222" w:rsidRPr="00755FCD">
        <w:t xml:space="preserve">Phuong Do </w:t>
      </w:r>
      <w:r w:rsidR="00DF7C7F" w:rsidRPr="00DF7C7F">
        <w:rPr>
          <w:i/>
        </w:rPr>
        <w:t>et al.</w:t>
      </w:r>
      <w:r w:rsidR="00DF7C7F" w:rsidRPr="00755FCD">
        <w:t xml:space="preserve"> </w:t>
      </w:r>
      <w:r w:rsidR="00553222" w:rsidRPr="00755FCD">
        <w:t>2007).  There is some</w:t>
      </w:r>
      <w:r w:rsidR="000D4E15" w:rsidRPr="00755FCD">
        <w:t xml:space="preserve"> evidence of a gender ‘catch-up’</w:t>
      </w:r>
      <w:r w:rsidR="00553222" w:rsidRPr="00755FCD">
        <w:t>, as female BMI increases at a faster pace than male BMI (</w:t>
      </w:r>
      <w:proofErr w:type="spellStart"/>
      <w:r w:rsidR="00553222" w:rsidRPr="00755FCD">
        <w:t>Borghans</w:t>
      </w:r>
      <w:proofErr w:type="spellEnd"/>
      <w:r w:rsidR="00553222" w:rsidRPr="00755FCD">
        <w:t xml:space="preserve"> and </w:t>
      </w:r>
      <w:proofErr w:type="spellStart"/>
      <w:r w:rsidR="00553222" w:rsidRPr="00755FCD">
        <w:t>Golsteyn</w:t>
      </w:r>
      <w:proofErr w:type="spellEnd"/>
      <w:r w:rsidR="00553222" w:rsidRPr="00755FCD">
        <w:t xml:space="preserve"> 2006). </w:t>
      </w:r>
    </w:p>
    <w:p w14:paraId="491F8B05" w14:textId="77777777" w:rsidR="00063F18" w:rsidRPr="00755FCD" w:rsidRDefault="00063F18" w:rsidP="00054D18">
      <w:pPr>
        <w:spacing w:line="288" w:lineRule="auto"/>
        <w:jc w:val="both"/>
      </w:pPr>
    </w:p>
    <w:p w14:paraId="5529B470" w14:textId="02E7E821" w:rsidR="00553222" w:rsidRDefault="00553222" w:rsidP="00054D18">
      <w:pPr>
        <w:spacing w:line="288" w:lineRule="auto"/>
        <w:ind w:firstLine="720"/>
        <w:jc w:val="both"/>
      </w:pPr>
      <w:r w:rsidRPr="00755FCD">
        <w:t xml:space="preserve">Differences in BMI by race are considered (Chou </w:t>
      </w:r>
      <w:r w:rsidR="00DF7C7F" w:rsidRPr="00DF7C7F">
        <w:rPr>
          <w:i/>
        </w:rPr>
        <w:t>et al.</w:t>
      </w:r>
      <w:r w:rsidR="00DF7C7F" w:rsidRPr="00755FCD">
        <w:t xml:space="preserve"> </w:t>
      </w:r>
      <w:r w:rsidR="00C133FE">
        <w:t xml:space="preserve">2006, Rashad 2006, </w:t>
      </w:r>
      <w:r w:rsidRPr="00755FCD">
        <w:t xml:space="preserve">Rashad </w:t>
      </w:r>
      <w:r w:rsidR="00C133FE">
        <w:br/>
      </w:r>
      <w:r w:rsidR="00DF7C7F" w:rsidRPr="00DF7C7F">
        <w:rPr>
          <w:i/>
        </w:rPr>
        <w:t>et al.</w:t>
      </w:r>
      <w:r w:rsidR="00DF7C7F" w:rsidRPr="00755FCD">
        <w:t xml:space="preserve"> </w:t>
      </w:r>
      <w:r w:rsidR="00C133FE">
        <w:t xml:space="preserve">2006 and </w:t>
      </w:r>
      <w:r w:rsidRPr="00755FCD">
        <w:t xml:space="preserve">Phuong Do </w:t>
      </w:r>
      <w:r w:rsidR="00DF7C7F" w:rsidRPr="00DF7C7F">
        <w:rPr>
          <w:i/>
        </w:rPr>
        <w:t>et al.</w:t>
      </w:r>
      <w:r w:rsidR="00DF7C7F" w:rsidRPr="00755FCD">
        <w:t xml:space="preserve"> </w:t>
      </w:r>
      <w:r w:rsidRPr="00755FCD">
        <w:t>2007).  Some investigators parse their data by race and examine them sepa</w:t>
      </w:r>
      <w:r w:rsidR="00C133FE">
        <w:t>rately (</w:t>
      </w:r>
      <w:proofErr w:type="spellStart"/>
      <w:r w:rsidR="00C133FE">
        <w:t>Komlos</w:t>
      </w:r>
      <w:proofErr w:type="spellEnd"/>
      <w:r w:rsidR="00C133FE">
        <w:t xml:space="preserve"> and </w:t>
      </w:r>
      <w:proofErr w:type="spellStart"/>
      <w:r w:rsidR="00C133FE">
        <w:t>Baur</w:t>
      </w:r>
      <w:proofErr w:type="spellEnd"/>
      <w:r w:rsidR="00C133FE">
        <w:t xml:space="preserve"> 2004,</w:t>
      </w:r>
      <w:r w:rsidRPr="00755FCD">
        <w:t xml:space="preserve"> </w:t>
      </w:r>
      <w:proofErr w:type="spellStart"/>
      <w:r w:rsidRPr="00755FCD">
        <w:t>Mujahid</w:t>
      </w:r>
      <w:proofErr w:type="spellEnd"/>
      <w:r w:rsidRPr="00755FCD">
        <w:t xml:space="preserve"> </w:t>
      </w:r>
      <w:r w:rsidR="00DF7C7F" w:rsidRPr="00DF7C7F">
        <w:rPr>
          <w:i/>
        </w:rPr>
        <w:t>et al.</w:t>
      </w:r>
      <w:r w:rsidR="00DF7C7F" w:rsidRPr="00755FCD">
        <w:t xml:space="preserve"> </w:t>
      </w:r>
      <w:r w:rsidR="00C133FE">
        <w:t xml:space="preserve">2005, Rashad 2006 and </w:t>
      </w:r>
      <w:proofErr w:type="spellStart"/>
      <w:r w:rsidRPr="00755FCD">
        <w:t>Ver</w:t>
      </w:r>
      <w:proofErr w:type="spellEnd"/>
      <w:r w:rsidRPr="00755FCD">
        <w:t xml:space="preserve"> </w:t>
      </w:r>
      <w:proofErr w:type="spellStart"/>
      <w:r w:rsidRPr="00755FCD">
        <w:lastRenderedPageBreak/>
        <w:t>Ploeg</w:t>
      </w:r>
      <w:proofErr w:type="spellEnd"/>
      <w:r w:rsidRPr="00755FCD">
        <w:t xml:space="preserve"> </w:t>
      </w:r>
      <w:r w:rsidR="00DF7C7F" w:rsidRPr="00DF7C7F">
        <w:rPr>
          <w:i/>
        </w:rPr>
        <w:t>et al.</w:t>
      </w:r>
      <w:r w:rsidR="00DF7C7F" w:rsidRPr="00755FCD">
        <w:t xml:space="preserve"> </w:t>
      </w:r>
      <w:r w:rsidRPr="00755FCD">
        <w:t>2007). Previous analysis with Canadian data show</w:t>
      </w:r>
      <w:r w:rsidR="00D22967">
        <w:t>s</w:t>
      </w:r>
      <w:r w:rsidRPr="00755FCD">
        <w:t xml:space="preserve"> off-reserve aboriginals and whites having higher BMI scores than other race groups (Belan</w:t>
      </w:r>
      <w:r w:rsidR="00C133FE">
        <w:t>ger-</w:t>
      </w:r>
      <w:proofErr w:type="spellStart"/>
      <w:r w:rsidR="00C133FE">
        <w:t>Ducharme</w:t>
      </w:r>
      <w:proofErr w:type="spellEnd"/>
      <w:r w:rsidR="00C133FE">
        <w:t xml:space="preserve"> and Tremblay 2005 and </w:t>
      </w:r>
      <w:r w:rsidRPr="00755FCD">
        <w:t xml:space="preserve">Tremblay </w:t>
      </w:r>
      <w:r w:rsidR="00853658" w:rsidRPr="00DF7C7F">
        <w:rPr>
          <w:i/>
        </w:rPr>
        <w:t>et al.</w:t>
      </w:r>
      <w:r w:rsidR="00853658" w:rsidRPr="00755FCD">
        <w:t xml:space="preserve"> </w:t>
      </w:r>
      <w:r w:rsidRPr="00755FCD">
        <w:t xml:space="preserve">2005). </w:t>
      </w:r>
    </w:p>
    <w:p w14:paraId="07FFD47F" w14:textId="77777777" w:rsidR="00853658" w:rsidRPr="00755FCD" w:rsidRDefault="00853658" w:rsidP="00054D18">
      <w:pPr>
        <w:spacing w:line="288" w:lineRule="auto"/>
        <w:ind w:firstLine="720"/>
        <w:jc w:val="both"/>
      </w:pPr>
    </w:p>
    <w:p w14:paraId="4D376A5D" w14:textId="569C474D" w:rsidR="00553222" w:rsidRDefault="00421E97" w:rsidP="00054D18">
      <w:pPr>
        <w:spacing w:line="288" w:lineRule="auto"/>
        <w:ind w:firstLine="720"/>
        <w:jc w:val="both"/>
      </w:pPr>
      <w:r w:rsidRPr="00755FCD">
        <w:t>Changes in BMI across age groups have</w:t>
      </w:r>
      <w:r w:rsidR="00553222" w:rsidRPr="00755FCD">
        <w:t xml:space="preserve"> also received considerable attention. Many studies have focused on the young because of rising obesity in children </w:t>
      </w:r>
      <w:r w:rsidR="003B5C90">
        <w:t xml:space="preserve">(Tremblay and </w:t>
      </w:r>
      <w:proofErr w:type="spellStart"/>
      <w:r w:rsidR="003B5C90">
        <w:t>Willms</w:t>
      </w:r>
      <w:proofErr w:type="spellEnd"/>
      <w:r w:rsidR="003B5C90">
        <w:t xml:space="preserve"> 2000, 2003,</w:t>
      </w:r>
      <w:r w:rsidR="00553222" w:rsidRPr="00755FCD">
        <w:t xml:space="preserve"> </w:t>
      </w:r>
      <w:proofErr w:type="spellStart"/>
      <w:r w:rsidR="00553222" w:rsidRPr="00755FCD">
        <w:t>Willms</w:t>
      </w:r>
      <w:proofErr w:type="spellEnd"/>
      <w:r w:rsidR="00553222" w:rsidRPr="00755FCD">
        <w:t xml:space="preserve"> </w:t>
      </w:r>
      <w:r w:rsidR="003B5C90" w:rsidRPr="00DF7C7F">
        <w:rPr>
          <w:i/>
        </w:rPr>
        <w:t>et al.</w:t>
      </w:r>
      <w:r w:rsidR="003B5C90" w:rsidRPr="00755FCD">
        <w:t xml:space="preserve"> </w:t>
      </w:r>
      <w:r w:rsidR="003B5C90">
        <w:t>2003,</w:t>
      </w:r>
      <w:r w:rsidR="00553222" w:rsidRPr="00755FCD">
        <w:t xml:space="preserve"> </w:t>
      </w:r>
      <w:proofErr w:type="spellStart"/>
      <w:r w:rsidR="00553222" w:rsidRPr="00755FCD">
        <w:t>Zellner</w:t>
      </w:r>
      <w:proofErr w:type="spellEnd"/>
      <w:r w:rsidR="00553222" w:rsidRPr="00755FCD">
        <w:t xml:space="preserve"> </w:t>
      </w:r>
      <w:r w:rsidR="003B5C90" w:rsidRPr="00DF7C7F">
        <w:rPr>
          <w:i/>
        </w:rPr>
        <w:t>et al.</w:t>
      </w:r>
      <w:r w:rsidR="003B5C90" w:rsidRPr="00755FCD">
        <w:t xml:space="preserve"> </w:t>
      </w:r>
      <w:r w:rsidR="003B5C90">
        <w:t>1996, 2004</w:t>
      </w:r>
      <w:r w:rsidR="00553222" w:rsidRPr="00755FCD">
        <w:t xml:space="preserve"> </w:t>
      </w:r>
      <w:r w:rsidR="003B5C90">
        <w:t xml:space="preserve">and </w:t>
      </w:r>
      <w:r w:rsidR="00553222" w:rsidRPr="00755FCD">
        <w:t xml:space="preserve">Phipps </w:t>
      </w:r>
      <w:r w:rsidR="003B5C90" w:rsidRPr="00DF7C7F">
        <w:rPr>
          <w:i/>
        </w:rPr>
        <w:t>et al.</w:t>
      </w:r>
      <w:r w:rsidR="003B5C90" w:rsidRPr="00755FCD">
        <w:t xml:space="preserve"> </w:t>
      </w:r>
      <w:r w:rsidR="00553222" w:rsidRPr="00755FCD">
        <w:t xml:space="preserve">2006). Some studies specify some polynomial of age as a covariate in BMI regression models (Chou </w:t>
      </w:r>
      <w:r w:rsidR="00553222" w:rsidRPr="003B5C90">
        <w:rPr>
          <w:i/>
        </w:rPr>
        <w:t>et al.</w:t>
      </w:r>
      <w:r w:rsidR="003B5C90">
        <w:t xml:space="preserve"> 2004, Costa-Font and Gil 2005, Rashad 2006 and </w:t>
      </w:r>
      <w:r w:rsidR="00553222" w:rsidRPr="00755FCD">
        <w:t xml:space="preserve">Rashad </w:t>
      </w:r>
      <w:r w:rsidR="00553222" w:rsidRPr="003B5C90">
        <w:rPr>
          <w:i/>
        </w:rPr>
        <w:t>et al.</w:t>
      </w:r>
      <w:r w:rsidR="003B5C90">
        <w:t xml:space="preserve"> 2006, Carson 2007, Huffman and </w:t>
      </w:r>
      <w:proofErr w:type="spellStart"/>
      <w:r w:rsidR="003B5C90">
        <w:t>Rizov</w:t>
      </w:r>
      <w:proofErr w:type="spellEnd"/>
      <w:r w:rsidR="003B5C90">
        <w:t xml:space="preserve"> 2007,</w:t>
      </w:r>
      <w:r w:rsidR="00553222" w:rsidRPr="00755FCD">
        <w:t xml:space="preserve"> Phuong Do </w:t>
      </w:r>
      <w:r w:rsidR="00553222" w:rsidRPr="003B5C90">
        <w:rPr>
          <w:i/>
        </w:rPr>
        <w:t>et al.</w:t>
      </w:r>
      <w:r w:rsidR="003B5C90">
        <w:t xml:space="preserve"> 2007</w:t>
      </w:r>
      <w:r w:rsidR="00553222" w:rsidRPr="00755FCD">
        <w:t xml:space="preserve"> </w:t>
      </w:r>
      <w:r w:rsidR="003B5C90">
        <w:t xml:space="preserve">and </w:t>
      </w:r>
      <w:proofErr w:type="spellStart"/>
      <w:r w:rsidR="00553222" w:rsidRPr="00755FCD">
        <w:t>Ver</w:t>
      </w:r>
      <w:proofErr w:type="spellEnd"/>
      <w:r w:rsidR="00553222" w:rsidRPr="00755FCD">
        <w:t xml:space="preserve"> </w:t>
      </w:r>
      <w:proofErr w:type="spellStart"/>
      <w:r w:rsidR="00553222" w:rsidRPr="00755FCD">
        <w:t>Ploeg</w:t>
      </w:r>
      <w:proofErr w:type="spellEnd"/>
      <w:r w:rsidR="00553222" w:rsidRPr="00755FCD">
        <w:t xml:space="preserve"> </w:t>
      </w:r>
      <w:r w:rsidR="00553222" w:rsidRPr="003B5C90">
        <w:rPr>
          <w:i/>
        </w:rPr>
        <w:t>et al.</w:t>
      </w:r>
      <w:r w:rsidR="00553222" w:rsidRPr="00755FCD">
        <w:t xml:space="preserve"> 2007)</w:t>
      </w:r>
      <w:r w:rsidRPr="00755FCD">
        <w:t>,</w:t>
      </w:r>
      <w:r w:rsidR="00553222" w:rsidRPr="00755FCD">
        <w:t xml:space="preserve"> while others specify age-group effects as ca</w:t>
      </w:r>
      <w:r w:rsidR="003B5C90">
        <w:t xml:space="preserve">tegorical variables (Kimhi 2003 and </w:t>
      </w:r>
      <w:proofErr w:type="spellStart"/>
      <w:r w:rsidR="00553222" w:rsidRPr="00755FCD">
        <w:t>Komlos</w:t>
      </w:r>
      <w:proofErr w:type="spellEnd"/>
      <w:r w:rsidR="00553222" w:rsidRPr="00755FCD">
        <w:t xml:space="preserve"> and </w:t>
      </w:r>
      <w:proofErr w:type="spellStart"/>
      <w:r w:rsidR="00553222" w:rsidRPr="00755FCD">
        <w:t>Baur</w:t>
      </w:r>
      <w:proofErr w:type="spellEnd"/>
      <w:r w:rsidR="00553222" w:rsidRPr="00755FCD">
        <w:t xml:space="preserve"> 2004) or parse their data into finer age-based sub-sets (Cutler </w:t>
      </w:r>
      <w:r w:rsidR="00553222" w:rsidRPr="003B5C90">
        <w:rPr>
          <w:i/>
        </w:rPr>
        <w:t>et al.</w:t>
      </w:r>
      <w:r w:rsidR="003B5C90">
        <w:t xml:space="preserve"> 2003</w:t>
      </w:r>
      <w:r w:rsidR="00553222" w:rsidRPr="00755FCD">
        <w:t xml:space="preserve"> </w:t>
      </w:r>
      <w:r w:rsidR="003B5C90">
        <w:t xml:space="preserve">and </w:t>
      </w:r>
      <w:r w:rsidR="00553222" w:rsidRPr="00755FCD">
        <w:t>Kaushal 2007).  The empirical evidence generally suggests an inverse-quadratic relationship between BMI and age.</w:t>
      </w:r>
    </w:p>
    <w:p w14:paraId="5A25216C" w14:textId="77777777" w:rsidR="00063F18" w:rsidRPr="00755FCD" w:rsidRDefault="00063F18" w:rsidP="00054D18">
      <w:pPr>
        <w:spacing w:line="288" w:lineRule="auto"/>
        <w:ind w:firstLine="720"/>
        <w:jc w:val="both"/>
      </w:pPr>
    </w:p>
    <w:p w14:paraId="0D65EBB5" w14:textId="76AB316D" w:rsidR="00553222" w:rsidRDefault="00553222" w:rsidP="00054D18">
      <w:pPr>
        <w:spacing w:line="288" w:lineRule="auto"/>
        <w:ind w:firstLine="720"/>
        <w:jc w:val="both"/>
      </w:pPr>
      <w:r w:rsidRPr="00755FCD">
        <w:t xml:space="preserve">Economic inequality is </w:t>
      </w:r>
      <w:r w:rsidR="003E2752" w:rsidRPr="00755FCD">
        <w:t xml:space="preserve">also </w:t>
      </w:r>
      <w:r w:rsidRPr="00755FCD">
        <w:t>often cited as a factor explaining the distribution of obesity (</w:t>
      </w:r>
      <w:proofErr w:type="spellStart"/>
      <w:r w:rsidRPr="00755FCD">
        <w:t>Vigerova</w:t>
      </w:r>
      <w:proofErr w:type="spellEnd"/>
      <w:r w:rsidRPr="00755FCD">
        <w:t xml:space="preserve"> </w:t>
      </w:r>
      <w:r w:rsidRPr="003B5C90">
        <w:rPr>
          <w:i/>
        </w:rPr>
        <w:t>et al.</w:t>
      </w:r>
      <w:r w:rsidR="003B5C90">
        <w:t xml:space="preserve"> 2004, </w:t>
      </w:r>
      <w:proofErr w:type="spellStart"/>
      <w:r w:rsidR="003B5C90">
        <w:t>Drewnowski</w:t>
      </w:r>
      <w:proofErr w:type="spellEnd"/>
      <w:r w:rsidR="003B5C90">
        <w:t xml:space="preserve"> and Specter 2004,</w:t>
      </w:r>
      <w:r w:rsidRPr="00755FCD">
        <w:t xml:space="preserve"> Godoy </w:t>
      </w:r>
      <w:r w:rsidRPr="003B5C90">
        <w:rPr>
          <w:i/>
        </w:rPr>
        <w:t xml:space="preserve">et al. </w:t>
      </w:r>
      <w:r w:rsidR="003B5C90">
        <w:t>2005 and</w:t>
      </w:r>
      <w:r w:rsidRPr="00755FCD">
        <w:t xml:space="preserve"> </w:t>
      </w:r>
      <w:proofErr w:type="spellStart"/>
      <w:r w:rsidRPr="00755FCD">
        <w:t>Drewnowski</w:t>
      </w:r>
      <w:proofErr w:type="spellEnd"/>
      <w:r w:rsidRPr="00755FCD">
        <w:t xml:space="preserve"> and </w:t>
      </w:r>
      <w:proofErr w:type="spellStart"/>
      <w:r w:rsidRPr="00755FCD">
        <w:t>Darmon</w:t>
      </w:r>
      <w:proofErr w:type="spellEnd"/>
      <w:r w:rsidRPr="00755FCD">
        <w:t xml:space="preserve"> 2005). BMI (or obesity) has been reported to have a quadratic (Chou </w:t>
      </w:r>
      <w:r w:rsidRPr="003B5C90">
        <w:rPr>
          <w:i/>
        </w:rPr>
        <w:t>et al.</w:t>
      </w:r>
      <w:r w:rsidR="003B5C90">
        <w:t xml:space="preserve"> 2004, Costa-Font and Gil 2005, Rashad 2006</w:t>
      </w:r>
      <w:r w:rsidRPr="00755FCD">
        <w:t xml:space="preserve"> </w:t>
      </w:r>
      <w:r w:rsidR="003B5C90">
        <w:t xml:space="preserve">and </w:t>
      </w:r>
      <w:r w:rsidRPr="00755FCD">
        <w:t xml:space="preserve">Rashad </w:t>
      </w:r>
      <w:r w:rsidRPr="003B5C90">
        <w:rPr>
          <w:i/>
        </w:rPr>
        <w:t>et al.</w:t>
      </w:r>
      <w:r w:rsidRPr="00755FCD">
        <w:t xml:space="preserve"> </w:t>
      </w:r>
      <w:r w:rsidR="003B5C90">
        <w:t>2006) or inverse (</w:t>
      </w:r>
      <w:proofErr w:type="spellStart"/>
      <w:r w:rsidR="003B5C90">
        <w:t>Heineck</w:t>
      </w:r>
      <w:proofErr w:type="spellEnd"/>
      <w:r w:rsidR="003B5C90">
        <w:t xml:space="preserve"> 2006 and </w:t>
      </w:r>
      <w:proofErr w:type="spellStart"/>
      <w:r w:rsidRPr="00755FCD">
        <w:t>Ver</w:t>
      </w:r>
      <w:proofErr w:type="spellEnd"/>
      <w:r w:rsidRPr="00755FCD">
        <w:t xml:space="preserve"> </w:t>
      </w:r>
      <w:proofErr w:type="spellStart"/>
      <w:r w:rsidRPr="00755FCD">
        <w:t>Ploeg</w:t>
      </w:r>
      <w:proofErr w:type="spellEnd"/>
      <w:r w:rsidRPr="00755FCD">
        <w:t xml:space="preserve"> 2007) relationship with income or education (Cutler </w:t>
      </w:r>
      <w:r w:rsidRPr="003B5C90">
        <w:rPr>
          <w:i/>
        </w:rPr>
        <w:t>et al.</w:t>
      </w:r>
      <w:r w:rsidR="003B5C90">
        <w:t xml:space="preserve"> 2003,</w:t>
      </w:r>
      <w:r w:rsidRPr="00755FCD">
        <w:t xml:space="preserve"> Chou </w:t>
      </w:r>
      <w:r w:rsidRPr="003B5C90">
        <w:rPr>
          <w:i/>
        </w:rPr>
        <w:t>et al.</w:t>
      </w:r>
      <w:r w:rsidR="003B5C90">
        <w:t xml:space="preserve"> 2004,</w:t>
      </w:r>
      <w:r w:rsidRPr="00755FCD">
        <w:t xml:space="preserve"> Rashad </w:t>
      </w:r>
      <w:r w:rsidRPr="003B5C90">
        <w:rPr>
          <w:i/>
        </w:rPr>
        <w:t>et al.</w:t>
      </w:r>
      <w:r w:rsidR="003B5C90">
        <w:t xml:space="preserve"> 2006 and </w:t>
      </w:r>
      <w:r w:rsidRPr="00755FCD">
        <w:t>Kaushal 2007), while other results are m</w:t>
      </w:r>
      <w:r w:rsidR="00A30F3E">
        <w:t>ore mixed (</w:t>
      </w:r>
      <w:proofErr w:type="spellStart"/>
      <w:r w:rsidR="00A30F3E">
        <w:t>Komlos</w:t>
      </w:r>
      <w:proofErr w:type="spellEnd"/>
      <w:r w:rsidR="00A30F3E">
        <w:t xml:space="preserve"> and </w:t>
      </w:r>
      <w:proofErr w:type="spellStart"/>
      <w:r w:rsidR="00A30F3E">
        <w:t>Baur</w:t>
      </w:r>
      <w:proofErr w:type="spellEnd"/>
      <w:r w:rsidR="00A30F3E">
        <w:t xml:space="preserve"> 2004, </w:t>
      </w:r>
      <w:proofErr w:type="spellStart"/>
      <w:r w:rsidR="00A30F3E">
        <w:t>Heineck</w:t>
      </w:r>
      <w:proofErr w:type="spellEnd"/>
      <w:r w:rsidR="00A30F3E">
        <w:t xml:space="preserve"> 2006, Rashad 2006, Huffman and </w:t>
      </w:r>
      <w:proofErr w:type="spellStart"/>
      <w:r w:rsidR="00A30F3E">
        <w:t>Rizov</w:t>
      </w:r>
      <w:proofErr w:type="spellEnd"/>
      <w:r w:rsidR="00A30F3E">
        <w:t xml:space="preserve"> 2007 and</w:t>
      </w:r>
      <w:r w:rsidRPr="00755FCD">
        <w:t xml:space="preserve"> Phuong Do </w:t>
      </w:r>
      <w:r w:rsidRPr="003B5C90">
        <w:rPr>
          <w:i/>
        </w:rPr>
        <w:t>et al.</w:t>
      </w:r>
      <w:r w:rsidRPr="00755FCD">
        <w:t xml:space="preserve"> 2007).  Occupation and social status have been included to control for in</w:t>
      </w:r>
      <w:r w:rsidR="00A30F3E">
        <w:t>equality (</w:t>
      </w:r>
      <w:proofErr w:type="spellStart"/>
      <w:r w:rsidR="00A30F3E">
        <w:t>Komlos</w:t>
      </w:r>
      <w:proofErr w:type="spellEnd"/>
      <w:r w:rsidR="00A30F3E">
        <w:t xml:space="preserve"> and </w:t>
      </w:r>
      <w:proofErr w:type="spellStart"/>
      <w:r w:rsidR="00A30F3E">
        <w:t>Kriwy</w:t>
      </w:r>
      <w:proofErr w:type="spellEnd"/>
      <w:r w:rsidR="00A30F3E">
        <w:t xml:space="preserve"> 2002, </w:t>
      </w:r>
      <w:proofErr w:type="spellStart"/>
      <w:r w:rsidR="00A30F3E">
        <w:t>Heineck</w:t>
      </w:r>
      <w:proofErr w:type="spellEnd"/>
      <w:r w:rsidR="00A30F3E">
        <w:t xml:space="preserve"> 2006 and </w:t>
      </w:r>
      <w:r w:rsidRPr="00755FCD">
        <w:t xml:space="preserve">Carson 2007). Food security appears to play a role as well, with some recognizing the connection between BMI and income and relative prices (Chou </w:t>
      </w:r>
      <w:r w:rsidRPr="00A30F3E">
        <w:rPr>
          <w:i/>
        </w:rPr>
        <w:t>et al.</w:t>
      </w:r>
      <w:r w:rsidR="00A30F3E">
        <w:t xml:space="preserve"> 2004, </w:t>
      </w:r>
      <w:proofErr w:type="spellStart"/>
      <w:r w:rsidR="00A30F3E">
        <w:t>Drewnowski</w:t>
      </w:r>
      <w:proofErr w:type="spellEnd"/>
      <w:r w:rsidR="00A30F3E">
        <w:t xml:space="preserve"> and Specter 2004</w:t>
      </w:r>
      <w:r w:rsidRPr="00755FCD">
        <w:t xml:space="preserve"> </w:t>
      </w:r>
      <w:r w:rsidR="00A30F3E">
        <w:t xml:space="preserve">and </w:t>
      </w:r>
      <w:proofErr w:type="spellStart"/>
      <w:r w:rsidRPr="00755FCD">
        <w:t>Drewnowski</w:t>
      </w:r>
      <w:proofErr w:type="spellEnd"/>
      <w:r w:rsidRPr="00755FCD">
        <w:t xml:space="preserve"> and </w:t>
      </w:r>
      <w:proofErr w:type="spellStart"/>
      <w:r w:rsidRPr="00755FCD">
        <w:t>Darmon</w:t>
      </w:r>
      <w:proofErr w:type="spellEnd"/>
      <w:r w:rsidRPr="00755FCD">
        <w:t xml:space="preserve"> 2005).</w:t>
      </w:r>
    </w:p>
    <w:p w14:paraId="5D800792" w14:textId="77777777" w:rsidR="00063F18" w:rsidRPr="00755FCD" w:rsidRDefault="00063F18" w:rsidP="00054D18">
      <w:pPr>
        <w:spacing w:line="288" w:lineRule="auto"/>
        <w:ind w:firstLine="720"/>
        <w:jc w:val="both"/>
      </w:pPr>
    </w:p>
    <w:p w14:paraId="73B7A3C8" w14:textId="6ED6AA42" w:rsidR="00553222" w:rsidRDefault="00553222" w:rsidP="00054D18">
      <w:pPr>
        <w:spacing w:line="288" w:lineRule="auto"/>
        <w:ind w:firstLine="720"/>
        <w:jc w:val="both"/>
      </w:pPr>
      <w:r w:rsidRPr="00755FCD">
        <w:t>A smaller literature examines trends and differences in BMI while taking account of behavioural aspects.  There is some evidence of an inverse relationship between intensity of physical activity an</w:t>
      </w:r>
      <w:r w:rsidR="00A30F3E">
        <w:t xml:space="preserve">d BMI (Costa-Font and Gil 2005 and </w:t>
      </w:r>
      <w:r w:rsidRPr="00755FCD">
        <w:t xml:space="preserve">Tremblay </w:t>
      </w:r>
      <w:r w:rsidRPr="00A30F3E">
        <w:rPr>
          <w:i/>
        </w:rPr>
        <w:t>et al.</w:t>
      </w:r>
      <w:r w:rsidRPr="00755FCD">
        <w:t xml:space="preserve"> 2005).  Consumption behaviour also contributes to observed patterns of BMI.  We might expect to see a positive relationship between BMI, caloric intake and foods with particular characteristics since BMI increases if the energy balance equation is positive.  Huffman and </w:t>
      </w:r>
      <w:proofErr w:type="spellStart"/>
      <w:r w:rsidRPr="00755FCD">
        <w:t>Rizov</w:t>
      </w:r>
      <w:proofErr w:type="spellEnd"/>
      <w:r w:rsidRPr="00755FCD">
        <w:t xml:space="preserve"> (2007) report a positive relationship between BMI and (</w:t>
      </w:r>
      <w:proofErr w:type="spellStart"/>
      <w:r w:rsidRPr="00755FCD">
        <w:t>i</w:t>
      </w:r>
      <w:proofErr w:type="spellEnd"/>
      <w:r w:rsidRPr="00755FCD">
        <w:t>) calories consumed and (ii) percent of calories from fat and protein. Some evidence links time discounting with BMI (</w:t>
      </w:r>
      <w:proofErr w:type="spellStart"/>
      <w:r w:rsidRPr="00755FCD">
        <w:t>Komlos</w:t>
      </w:r>
      <w:proofErr w:type="spellEnd"/>
      <w:r w:rsidRPr="00755FCD">
        <w:t xml:space="preserve"> </w:t>
      </w:r>
      <w:r w:rsidR="00A30F3E" w:rsidRPr="00DF7C7F">
        <w:rPr>
          <w:i/>
        </w:rPr>
        <w:t>et al.</w:t>
      </w:r>
      <w:r w:rsidR="00A30F3E" w:rsidRPr="00755FCD">
        <w:t xml:space="preserve"> </w:t>
      </w:r>
      <w:r w:rsidR="00A30F3E">
        <w:t>2004,</w:t>
      </w:r>
      <w:r w:rsidRPr="00755FCD">
        <w:t xml:space="preserve"> Smith </w:t>
      </w:r>
      <w:r w:rsidRPr="00A30F3E">
        <w:rPr>
          <w:i/>
        </w:rPr>
        <w:t>et al</w:t>
      </w:r>
      <w:r w:rsidR="00A30F3E">
        <w:rPr>
          <w:i/>
        </w:rPr>
        <w:t>.</w:t>
      </w:r>
      <w:r w:rsidR="00A30F3E">
        <w:t xml:space="preserve"> 2005</w:t>
      </w:r>
      <w:r w:rsidRPr="00755FCD">
        <w:t xml:space="preserve"> </w:t>
      </w:r>
      <w:r w:rsidR="00A30F3E">
        <w:t xml:space="preserve">and </w:t>
      </w:r>
      <w:proofErr w:type="spellStart"/>
      <w:r w:rsidRPr="00755FCD">
        <w:t>Borghans</w:t>
      </w:r>
      <w:proofErr w:type="spellEnd"/>
      <w:r w:rsidRPr="00755FCD">
        <w:t xml:space="preserve"> and </w:t>
      </w:r>
      <w:proofErr w:type="spellStart"/>
      <w:r w:rsidRPr="00755FCD">
        <w:t>Golsteyn</w:t>
      </w:r>
      <w:proofErr w:type="spellEnd"/>
      <w:r w:rsidRPr="00755FCD">
        <w:t xml:space="preserve"> 2006). Smoking has been reported to have a negative relationship with BMI (Kahn </w:t>
      </w:r>
      <w:r w:rsidRPr="00A30F3E">
        <w:rPr>
          <w:i/>
        </w:rPr>
        <w:t>et al.</w:t>
      </w:r>
      <w:r w:rsidR="00A30F3E">
        <w:t xml:space="preserve"> 1997, Costa-Font and Gil 2005, Rashad 2006 and </w:t>
      </w:r>
      <w:r w:rsidRPr="00755FCD">
        <w:t xml:space="preserve">Huffman and </w:t>
      </w:r>
      <w:proofErr w:type="spellStart"/>
      <w:r w:rsidRPr="00755FCD">
        <w:t>Rizov</w:t>
      </w:r>
      <w:proofErr w:type="spellEnd"/>
      <w:r w:rsidRPr="00755FCD">
        <w:t xml:space="preserve"> 2007), a result attributed to increased metabolism and suppression of appetite amongst smokers (Huffman and </w:t>
      </w:r>
      <w:proofErr w:type="spellStart"/>
      <w:r w:rsidRPr="00755FCD">
        <w:t>Rizov</w:t>
      </w:r>
      <w:proofErr w:type="spellEnd"/>
      <w:r w:rsidRPr="00755FCD">
        <w:t xml:space="preserve"> 2007).  The relationship between alcohol consumption and BMI is less</w:t>
      </w:r>
      <w:r w:rsidR="00A30F3E">
        <w:t xml:space="preserve"> clear (Costa-Font and Gil 2005, Prentice 1995 and</w:t>
      </w:r>
      <w:r w:rsidRPr="00755FCD">
        <w:t xml:space="preserve"> Kahn </w:t>
      </w:r>
      <w:r w:rsidRPr="00A30F3E">
        <w:rPr>
          <w:i/>
        </w:rPr>
        <w:t>et al.</w:t>
      </w:r>
      <w:r w:rsidRPr="00755FCD">
        <w:t xml:space="preserve"> 1997).</w:t>
      </w:r>
    </w:p>
    <w:p w14:paraId="65370738" w14:textId="77777777" w:rsidR="00553222" w:rsidRDefault="00553222" w:rsidP="00054D18">
      <w:pPr>
        <w:spacing w:line="288" w:lineRule="auto"/>
        <w:ind w:firstLine="720"/>
        <w:jc w:val="both"/>
      </w:pPr>
      <w:r w:rsidRPr="00755FCD">
        <w:lastRenderedPageBreak/>
        <w:t>The existence of so many influences on BMI implies that the analysis of long-term change is going to be rather complex.  Nevertheless, a first step is to acquire some clarity about the changing average level of BMI and the long-term experience of groups with particular characteristics.</w:t>
      </w:r>
    </w:p>
    <w:p w14:paraId="768D657E" w14:textId="77777777" w:rsidR="00853658" w:rsidRPr="00755FCD" w:rsidRDefault="00853658" w:rsidP="00054D18">
      <w:pPr>
        <w:spacing w:line="288" w:lineRule="auto"/>
        <w:ind w:firstLine="720"/>
        <w:jc w:val="both"/>
      </w:pPr>
    </w:p>
    <w:p w14:paraId="6AAC7E41" w14:textId="7034CEEE" w:rsidR="00553222" w:rsidRPr="00755FCD" w:rsidRDefault="00F65B1D" w:rsidP="00054D18">
      <w:pPr>
        <w:spacing w:line="288" w:lineRule="auto"/>
        <w:rPr>
          <w:b/>
        </w:rPr>
      </w:pPr>
      <w:proofErr w:type="gramStart"/>
      <w:r w:rsidRPr="00755FCD">
        <w:rPr>
          <w:b/>
        </w:rPr>
        <w:t xml:space="preserve">3.0 </w:t>
      </w:r>
      <w:r w:rsidR="006A36C9">
        <w:rPr>
          <w:b/>
        </w:rPr>
        <w:t xml:space="preserve"> </w:t>
      </w:r>
      <w:r w:rsidR="002D26EC" w:rsidRPr="00755FCD">
        <w:rPr>
          <w:b/>
        </w:rPr>
        <w:t>Data</w:t>
      </w:r>
      <w:proofErr w:type="gramEnd"/>
      <w:r w:rsidR="002D26EC" w:rsidRPr="00755FCD">
        <w:rPr>
          <w:b/>
        </w:rPr>
        <w:t xml:space="preserve"> Sources</w:t>
      </w:r>
    </w:p>
    <w:p w14:paraId="560B7607" w14:textId="77777777" w:rsidR="00063F18" w:rsidRPr="00063F18" w:rsidRDefault="00063F18" w:rsidP="00054D18">
      <w:pPr>
        <w:spacing w:line="288" w:lineRule="auto"/>
        <w:jc w:val="both"/>
        <w:rPr>
          <w:sz w:val="12"/>
          <w:szCs w:val="12"/>
        </w:rPr>
      </w:pPr>
    </w:p>
    <w:p w14:paraId="767460D2" w14:textId="2AD3675C" w:rsidR="00553222" w:rsidRPr="00755FCD" w:rsidRDefault="00753CE8" w:rsidP="00054D18">
      <w:pPr>
        <w:spacing w:line="288" w:lineRule="auto"/>
        <w:jc w:val="both"/>
      </w:pPr>
      <w:r w:rsidRPr="00755FCD">
        <w:t xml:space="preserve">The </w:t>
      </w:r>
      <w:r w:rsidR="00127AAF" w:rsidRPr="00755FCD">
        <w:t xml:space="preserve">sources </w:t>
      </w:r>
      <w:r w:rsidRPr="00755FCD">
        <w:t xml:space="preserve">used </w:t>
      </w:r>
      <w:r w:rsidR="00127AAF" w:rsidRPr="00755FCD">
        <w:t xml:space="preserve">in this paper </w:t>
      </w:r>
      <w:r w:rsidR="00047E79" w:rsidRPr="00755FCD">
        <w:t xml:space="preserve">are </w:t>
      </w:r>
      <w:r w:rsidR="00127AAF" w:rsidRPr="00755FCD">
        <w:t xml:space="preserve">reported </w:t>
      </w:r>
      <w:r w:rsidR="00047E79" w:rsidRPr="00755FCD">
        <w:t xml:space="preserve">in some detail in the </w:t>
      </w:r>
      <w:r w:rsidR="00047E79" w:rsidRPr="00755FCD">
        <w:rPr>
          <w:i/>
        </w:rPr>
        <w:t>Data Appendix</w:t>
      </w:r>
      <w:r w:rsidR="00047E79" w:rsidRPr="00755FCD">
        <w:t xml:space="preserve"> below.  By way of an overview, however, </w:t>
      </w:r>
      <w:r w:rsidR="00B542F1" w:rsidRPr="00755FCD">
        <w:t>we ut</w:t>
      </w:r>
      <w:r w:rsidR="00E56C9D" w:rsidRPr="00755FCD">
        <w:t>ilize World War One records for all three countries</w:t>
      </w:r>
      <w:r w:rsidR="00B542F1" w:rsidRPr="00755FCD">
        <w:t xml:space="preserve"> (</w:t>
      </w:r>
      <w:proofErr w:type="spellStart"/>
      <w:r w:rsidR="00A30F3E">
        <w:t>Cranfield</w:t>
      </w:r>
      <w:proofErr w:type="spellEnd"/>
      <w:r w:rsidR="00A30F3E">
        <w:t xml:space="preserve"> and Inwood 2005, 2015,</w:t>
      </w:r>
      <w:r w:rsidR="00B542F1" w:rsidRPr="00755FCD">
        <w:t xml:space="preserve"> </w:t>
      </w:r>
      <w:proofErr w:type="spellStart"/>
      <w:r w:rsidR="00B542F1" w:rsidRPr="00755FCD">
        <w:t>C</w:t>
      </w:r>
      <w:r w:rsidR="00A30F3E">
        <w:t>ranfield</w:t>
      </w:r>
      <w:proofErr w:type="spellEnd"/>
      <w:r w:rsidR="00A30F3E">
        <w:t xml:space="preserve">, Inwood and Ross 2015 and </w:t>
      </w:r>
      <w:r w:rsidR="00B542F1" w:rsidRPr="00755FCD">
        <w:t>Inwood, Oxley and Roberts 2010)</w:t>
      </w:r>
      <w:r w:rsidR="00E56C9D" w:rsidRPr="00755FCD">
        <w:t>, World War Two records for Canada and New Ze</w:t>
      </w:r>
      <w:r w:rsidR="00B542F1" w:rsidRPr="00755FCD">
        <w:t>aland and a series of New Zeala</w:t>
      </w:r>
      <w:r w:rsidR="00E56C9D" w:rsidRPr="00755FCD">
        <w:t>nd prison records 1840-1975</w:t>
      </w:r>
      <w:r w:rsidR="00B542F1" w:rsidRPr="00755FCD">
        <w:t xml:space="preserve"> (Inwood, Oxley and Roberts 2015)</w:t>
      </w:r>
      <w:r w:rsidR="00E56C9D" w:rsidRPr="00755FCD">
        <w:t xml:space="preserve">. More recent cohorts are described by </w:t>
      </w:r>
      <w:r w:rsidRPr="00755FCD">
        <w:t>a number of nationally representative surveys of Canadians undertaken by Statistics Canada</w:t>
      </w:r>
      <w:r w:rsidR="00E75C5B" w:rsidRPr="00755FCD">
        <w:t xml:space="preserve">, </w:t>
      </w:r>
      <w:r w:rsidR="00E56C9D" w:rsidRPr="00755FCD">
        <w:t>t</w:t>
      </w:r>
      <w:r w:rsidR="00047E79" w:rsidRPr="00755FCD">
        <w:t>he</w:t>
      </w:r>
      <w:r w:rsidRPr="00755FCD">
        <w:t xml:space="preserve"> Australian 1977, 1983, 1989, 1995, 2001, 2004 and 2008 National Health Surveys</w:t>
      </w:r>
      <w:r w:rsidR="00E56C9D" w:rsidRPr="00755FCD">
        <w:t xml:space="preserve"> and New Zealand </w:t>
      </w:r>
      <w:r w:rsidRPr="00755FCD">
        <w:t xml:space="preserve">Ministry of Health </w:t>
      </w:r>
      <w:r w:rsidR="00B542F1" w:rsidRPr="00755FCD">
        <w:t>anonymiz</w:t>
      </w:r>
      <w:r w:rsidRPr="00755FCD">
        <w:t xml:space="preserve">ed </w:t>
      </w:r>
      <w:r w:rsidR="00B542F1" w:rsidRPr="00755FCD">
        <w:t>health survey data</w:t>
      </w:r>
      <w:r w:rsidRPr="00755FCD">
        <w:t xml:space="preserve"> (CURFs) 1997, 1989, 1997, 2003, 2007, 2009 and 2011.</w:t>
      </w:r>
    </w:p>
    <w:p w14:paraId="5851E766" w14:textId="77777777" w:rsidR="00141F1C" w:rsidRPr="00755FCD" w:rsidRDefault="00141F1C" w:rsidP="00054D18">
      <w:pPr>
        <w:spacing w:line="288" w:lineRule="auto"/>
        <w:rPr>
          <w:b/>
        </w:rPr>
      </w:pPr>
    </w:p>
    <w:p w14:paraId="43388386" w14:textId="60CB4A3D" w:rsidR="00553222" w:rsidRPr="00755FCD" w:rsidRDefault="00F65B1D" w:rsidP="00054D18">
      <w:pPr>
        <w:spacing w:line="288" w:lineRule="auto"/>
        <w:rPr>
          <w:b/>
        </w:rPr>
      </w:pPr>
      <w:proofErr w:type="gramStart"/>
      <w:r w:rsidRPr="00755FCD">
        <w:rPr>
          <w:b/>
        </w:rPr>
        <w:t xml:space="preserve">4.0 </w:t>
      </w:r>
      <w:r w:rsidR="00853658">
        <w:rPr>
          <w:b/>
        </w:rPr>
        <w:t xml:space="preserve"> </w:t>
      </w:r>
      <w:r w:rsidR="006A36C9">
        <w:rPr>
          <w:b/>
        </w:rPr>
        <w:t>Long</w:t>
      </w:r>
      <w:proofErr w:type="gramEnd"/>
      <w:r w:rsidR="006A36C9">
        <w:rPr>
          <w:b/>
        </w:rPr>
        <w:t xml:space="preserve"> Run T</w:t>
      </w:r>
      <w:r w:rsidR="00553222" w:rsidRPr="00755FCD">
        <w:rPr>
          <w:b/>
        </w:rPr>
        <w:t>rend</w:t>
      </w:r>
      <w:r w:rsidR="000577E7" w:rsidRPr="00755FCD">
        <w:rPr>
          <w:b/>
        </w:rPr>
        <w:t>s</w:t>
      </w:r>
    </w:p>
    <w:p w14:paraId="10BBBC98" w14:textId="77777777" w:rsidR="00063F18" w:rsidRPr="00063F18" w:rsidRDefault="00063F18" w:rsidP="00054D18">
      <w:pPr>
        <w:spacing w:line="288" w:lineRule="auto"/>
        <w:jc w:val="both"/>
        <w:rPr>
          <w:sz w:val="12"/>
          <w:szCs w:val="12"/>
        </w:rPr>
      </w:pPr>
    </w:p>
    <w:p w14:paraId="1958BC1F" w14:textId="07649306" w:rsidR="000D2ABD" w:rsidRDefault="000D2ABD" w:rsidP="00054D18">
      <w:pPr>
        <w:spacing w:line="288" w:lineRule="auto"/>
        <w:jc w:val="both"/>
      </w:pPr>
      <w:r w:rsidRPr="00755FCD">
        <w:t xml:space="preserve">The main focus of the paper is on </w:t>
      </w:r>
      <w:r w:rsidRPr="00755FCD">
        <w:rPr>
          <w:i/>
        </w:rPr>
        <w:t xml:space="preserve">comparisons of </w:t>
      </w:r>
      <w:r w:rsidR="009C5B03" w:rsidRPr="00755FCD">
        <w:rPr>
          <w:i/>
        </w:rPr>
        <w:t>long-term</w:t>
      </w:r>
      <w:r w:rsidRPr="00755FCD">
        <w:rPr>
          <w:i/>
        </w:rPr>
        <w:t xml:space="preserve"> trends</w:t>
      </w:r>
      <w:r w:rsidRPr="00755FCD">
        <w:t xml:space="preserve"> in the BMI of males and females</w:t>
      </w:r>
      <w:r w:rsidR="00E56C9D" w:rsidRPr="00755FCD">
        <w:t xml:space="preserve"> in particular </w:t>
      </w:r>
      <w:r w:rsidRPr="00755FCD">
        <w:t>age groups (here we concentrate on those 20-49 years old)</w:t>
      </w:r>
      <w:r w:rsidR="0081613B" w:rsidRPr="00755FCD">
        <w:t xml:space="preserve"> </w:t>
      </w:r>
      <w:r w:rsidR="0081613B" w:rsidRPr="00755FCD">
        <w:rPr>
          <w:i/>
        </w:rPr>
        <w:t>in Australia, Canada and New Zealand</w:t>
      </w:r>
      <w:r w:rsidR="0081613B" w:rsidRPr="00755FCD">
        <w:t xml:space="preserve">.  </w:t>
      </w:r>
      <w:r w:rsidR="00B542F1" w:rsidRPr="00755FCD">
        <w:t>We review</w:t>
      </w:r>
      <w:r w:rsidR="00E75C5B" w:rsidRPr="00755FCD">
        <w:t xml:space="preserve"> </w:t>
      </w:r>
      <w:r w:rsidR="0081613B" w:rsidRPr="00755FCD">
        <w:t>brief</w:t>
      </w:r>
      <w:r w:rsidR="00E75C5B" w:rsidRPr="00755FCD">
        <w:t>ly</w:t>
      </w:r>
      <w:r w:rsidR="0081613B" w:rsidRPr="00755FCD">
        <w:t xml:space="preserve"> the long term trends in each countr</w:t>
      </w:r>
      <w:r w:rsidR="00E75C5B" w:rsidRPr="00755FCD">
        <w:t>y</w:t>
      </w:r>
      <w:r w:rsidR="007C2ACC" w:rsidRPr="00755FCD">
        <w:t xml:space="preserve"> separately</w:t>
      </w:r>
      <w:r w:rsidR="00E56C9D" w:rsidRPr="00755FCD">
        <w:t xml:space="preserve"> in order to motivate the subseq</w:t>
      </w:r>
      <w:r w:rsidR="00D22967">
        <w:t>uent comparisons, sections 4.1 to</w:t>
      </w:r>
      <w:r w:rsidR="00E56C9D" w:rsidRPr="00755FCD">
        <w:t xml:space="preserve"> 4.3</w:t>
      </w:r>
      <w:r w:rsidR="009C5B03" w:rsidRPr="00755FCD">
        <w:t xml:space="preserve">. </w:t>
      </w:r>
    </w:p>
    <w:p w14:paraId="0D3EC2BA" w14:textId="77777777" w:rsidR="00063F18" w:rsidRPr="00853658" w:rsidRDefault="00063F18" w:rsidP="00054D18">
      <w:pPr>
        <w:spacing w:line="288" w:lineRule="auto"/>
        <w:jc w:val="both"/>
      </w:pPr>
    </w:p>
    <w:p w14:paraId="36C29A8D" w14:textId="19D47A2B" w:rsidR="000577E7" w:rsidRPr="00853658" w:rsidRDefault="00F65B1D" w:rsidP="0011192B">
      <w:pPr>
        <w:spacing w:line="288" w:lineRule="auto"/>
        <w:rPr>
          <w:b/>
        </w:rPr>
      </w:pPr>
      <w:r w:rsidRPr="00853658">
        <w:rPr>
          <w:b/>
        </w:rPr>
        <w:t xml:space="preserve">4.1 </w:t>
      </w:r>
      <w:r w:rsidR="000577E7" w:rsidRPr="00853658">
        <w:rPr>
          <w:b/>
        </w:rPr>
        <w:t>Australia</w:t>
      </w:r>
    </w:p>
    <w:p w14:paraId="3BC11331" w14:textId="77777777" w:rsidR="00063F18" w:rsidRPr="00063F18" w:rsidRDefault="00063F18" w:rsidP="00054D18">
      <w:pPr>
        <w:spacing w:line="288" w:lineRule="auto"/>
        <w:jc w:val="both"/>
        <w:rPr>
          <w:sz w:val="12"/>
          <w:szCs w:val="12"/>
        </w:rPr>
      </w:pPr>
    </w:p>
    <w:p w14:paraId="2841106A" w14:textId="71E1B1E6" w:rsidR="00016E75" w:rsidRPr="00755FCD" w:rsidRDefault="00016E75" w:rsidP="00054D18">
      <w:pPr>
        <w:spacing w:line="288" w:lineRule="auto"/>
        <w:jc w:val="both"/>
      </w:pPr>
      <w:r w:rsidRPr="00755FCD">
        <w:t xml:space="preserve">Table A1.0 presents some summary </w:t>
      </w:r>
      <w:r w:rsidR="007C2ACC" w:rsidRPr="00755FCD">
        <w:t>measures</w:t>
      </w:r>
      <w:r w:rsidR="00714817" w:rsidRPr="00755FCD">
        <w:t xml:space="preserve"> </w:t>
      </w:r>
      <w:r w:rsidR="00D4715D" w:rsidRPr="00755FCD">
        <w:t>from</w:t>
      </w:r>
      <w:r w:rsidR="00714817" w:rsidRPr="00755FCD">
        <w:t xml:space="preserve"> the Australian data (see </w:t>
      </w:r>
      <w:r w:rsidR="00714817" w:rsidRPr="00755FCD">
        <w:rPr>
          <w:i/>
        </w:rPr>
        <w:t>Data Appendix</w:t>
      </w:r>
      <w:r w:rsidR="00714817" w:rsidRPr="00755FCD">
        <w:t xml:space="preserve"> for details).   Some points to identify here </w:t>
      </w:r>
      <w:proofErr w:type="gramStart"/>
      <w:r w:rsidR="00714817" w:rsidRPr="00755FCD">
        <w:t>are</w:t>
      </w:r>
      <w:r w:rsidR="00D4715D" w:rsidRPr="00755FCD">
        <w:t>,</w:t>
      </w:r>
      <w:proofErr w:type="gramEnd"/>
      <w:r w:rsidR="00714817" w:rsidRPr="00755FCD">
        <w:t xml:space="preserve"> </w:t>
      </w:r>
      <w:r w:rsidR="00915864" w:rsidRPr="00755FCD">
        <w:t>the increase in BMI for males (3.81) from WWI to 2008M (both are based upon independently measured BMI) and the relative flatness of the increase from 1995-2008M for females.</w:t>
      </w:r>
    </w:p>
    <w:p w14:paraId="629F27B3" w14:textId="77777777" w:rsidR="00714817" w:rsidRDefault="00714817" w:rsidP="00016E75">
      <w:pPr>
        <w:spacing w:line="360" w:lineRule="auto"/>
        <w:jc w:val="both"/>
        <w:rPr>
          <w:rFonts w:ascii="Times" w:hAnsi="Times"/>
        </w:rPr>
      </w:pPr>
    </w:p>
    <w:p w14:paraId="4BD00E7E" w14:textId="14D8EC2A" w:rsidR="00736559" w:rsidRDefault="00736559" w:rsidP="00D4715D">
      <w:pPr>
        <w:jc w:val="center"/>
        <w:rPr>
          <w:rFonts w:asciiTheme="majorHAnsi" w:hAnsiTheme="majorHAnsi"/>
          <w:b/>
          <w:sz w:val="22"/>
          <w:szCs w:val="22"/>
        </w:rPr>
      </w:pPr>
      <w:r w:rsidRPr="00D8424E">
        <w:rPr>
          <w:rFonts w:asciiTheme="majorHAnsi" w:hAnsiTheme="majorHAnsi"/>
          <w:b/>
          <w:sz w:val="22"/>
          <w:szCs w:val="22"/>
        </w:rPr>
        <w:t>Table A1.0</w:t>
      </w:r>
      <w:r w:rsidR="00853658">
        <w:rPr>
          <w:rFonts w:asciiTheme="majorHAnsi" w:hAnsiTheme="majorHAnsi"/>
          <w:b/>
          <w:sz w:val="22"/>
          <w:szCs w:val="22"/>
        </w:rPr>
        <w:t xml:space="preserve">: </w:t>
      </w:r>
      <w:r w:rsidR="00A60161">
        <w:rPr>
          <w:rFonts w:asciiTheme="majorHAnsi" w:hAnsiTheme="majorHAnsi"/>
          <w:b/>
          <w:sz w:val="22"/>
          <w:szCs w:val="22"/>
        </w:rPr>
        <w:t xml:space="preserve"> BMI of Adults (20-49 Years of A</w:t>
      </w:r>
      <w:r w:rsidRPr="00D8424E">
        <w:rPr>
          <w:rFonts w:asciiTheme="majorHAnsi" w:hAnsiTheme="majorHAnsi"/>
          <w:b/>
          <w:sz w:val="22"/>
          <w:szCs w:val="22"/>
        </w:rPr>
        <w:t>ge) in Australia</w:t>
      </w:r>
    </w:p>
    <w:p w14:paraId="6872E6DF" w14:textId="77777777" w:rsidR="0011192B" w:rsidRPr="0011192B" w:rsidRDefault="0011192B" w:rsidP="00D4715D">
      <w:pPr>
        <w:jc w:val="center"/>
        <w:rPr>
          <w:rFonts w:asciiTheme="majorHAnsi" w:hAnsiTheme="majorHAnsi"/>
          <w:b/>
          <w:sz w:val="10"/>
          <w:szCs w:val="10"/>
        </w:rPr>
      </w:pPr>
    </w:p>
    <w:tbl>
      <w:tblPr>
        <w:tblStyle w:val="TableGrid"/>
        <w:tblW w:w="8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198"/>
        <w:gridCol w:w="928"/>
        <w:gridCol w:w="1468"/>
        <w:gridCol w:w="1198"/>
        <w:gridCol w:w="1019"/>
        <w:gridCol w:w="1377"/>
      </w:tblGrid>
      <w:tr w:rsidR="00736559" w:rsidRPr="005965B0" w14:paraId="2C980D8C" w14:textId="77777777" w:rsidTr="00313614">
        <w:tc>
          <w:tcPr>
            <w:tcW w:w="1668" w:type="dxa"/>
            <w:tcBorders>
              <w:bottom w:val="nil"/>
            </w:tcBorders>
          </w:tcPr>
          <w:p w14:paraId="07C8E40C" w14:textId="77777777" w:rsidR="00736559" w:rsidRPr="00A60161" w:rsidRDefault="00736559" w:rsidP="00736559">
            <w:pPr>
              <w:rPr>
                <w:rFonts w:asciiTheme="majorHAnsi" w:hAnsiTheme="majorHAnsi"/>
                <w:sz w:val="22"/>
                <w:szCs w:val="22"/>
              </w:rPr>
            </w:pPr>
          </w:p>
        </w:tc>
        <w:tc>
          <w:tcPr>
            <w:tcW w:w="3594" w:type="dxa"/>
            <w:gridSpan w:val="3"/>
            <w:tcBorders>
              <w:bottom w:val="nil"/>
            </w:tcBorders>
          </w:tcPr>
          <w:p w14:paraId="1EACB30C" w14:textId="77777777" w:rsidR="00A60161" w:rsidRPr="00A60161" w:rsidRDefault="00A60161" w:rsidP="00313614">
            <w:pPr>
              <w:jc w:val="center"/>
              <w:rPr>
                <w:rFonts w:asciiTheme="majorHAnsi" w:hAnsiTheme="majorHAnsi"/>
                <w:sz w:val="8"/>
                <w:szCs w:val="8"/>
              </w:rPr>
            </w:pPr>
          </w:p>
          <w:p w14:paraId="40E165E5" w14:textId="77777777" w:rsidR="00736559" w:rsidRPr="00A60161" w:rsidRDefault="00736559" w:rsidP="00313614">
            <w:pPr>
              <w:jc w:val="center"/>
              <w:rPr>
                <w:rFonts w:asciiTheme="majorHAnsi" w:hAnsiTheme="majorHAnsi"/>
                <w:sz w:val="22"/>
                <w:szCs w:val="22"/>
              </w:rPr>
            </w:pPr>
            <w:r w:rsidRPr="00A60161">
              <w:rPr>
                <w:rFonts w:asciiTheme="majorHAnsi" w:hAnsiTheme="majorHAnsi"/>
                <w:sz w:val="22"/>
                <w:szCs w:val="22"/>
              </w:rPr>
              <w:t>Males</w:t>
            </w:r>
          </w:p>
        </w:tc>
        <w:tc>
          <w:tcPr>
            <w:tcW w:w="3594" w:type="dxa"/>
            <w:gridSpan w:val="3"/>
            <w:tcBorders>
              <w:bottom w:val="nil"/>
            </w:tcBorders>
          </w:tcPr>
          <w:p w14:paraId="625DA6FA" w14:textId="77777777" w:rsidR="00A60161" w:rsidRPr="00A60161" w:rsidRDefault="00A60161" w:rsidP="00313614">
            <w:pPr>
              <w:jc w:val="center"/>
              <w:rPr>
                <w:rFonts w:asciiTheme="majorHAnsi" w:hAnsiTheme="majorHAnsi"/>
                <w:sz w:val="8"/>
                <w:szCs w:val="8"/>
              </w:rPr>
            </w:pPr>
          </w:p>
          <w:p w14:paraId="220ECB40" w14:textId="77777777" w:rsidR="00736559" w:rsidRPr="00A60161" w:rsidRDefault="00736559" w:rsidP="00313614">
            <w:pPr>
              <w:jc w:val="center"/>
              <w:rPr>
                <w:rFonts w:asciiTheme="majorHAnsi" w:hAnsiTheme="majorHAnsi"/>
                <w:sz w:val="22"/>
                <w:szCs w:val="22"/>
              </w:rPr>
            </w:pPr>
            <w:r w:rsidRPr="00A60161">
              <w:rPr>
                <w:rFonts w:asciiTheme="majorHAnsi" w:hAnsiTheme="majorHAnsi"/>
                <w:sz w:val="22"/>
                <w:szCs w:val="22"/>
              </w:rPr>
              <w:t>Females</w:t>
            </w:r>
          </w:p>
        </w:tc>
      </w:tr>
      <w:tr w:rsidR="00736559" w:rsidRPr="005965B0" w14:paraId="0AAA7176" w14:textId="77777777" w:rsidTr="00313614">
        <w:tc>
          <w:tcPr>
            <w:tcW w:w="1668" w:type="dxa"/>
            <w:tcBorders>
              <w:top w:val="nil"/>
              <w:bottom w:val="single" w:sz="4" w:space="0" w:color="auto"/>
            </w:tcBorders>
          </w:tcPr>
          <w:p w14:paraId="604C8FA5" w14:textId="77777777" w:rsidR="00736559" w:rsidRPr="00A60161" w:rsidRDefault="00736559" w:rsidP="00736559">
            <w:pPr>
              <w:rPr>
                <w:rFonts w:asciiTheme="majorHAnsi" w:hAnsiTheme="majorHAnsi"/>
                <w:sz w:val="22"/>
                <w:szCs w:val="22"/>
              </w:rPr>
            </w:pPr>
          </w:p>
        </w:tc>
        <w:tc>
          <w:tcPr>
            <w:tcW w:w="1198" w:type="dxa"/>
            <w:tcBorders>
              <w:top w:val="nil"/>
              <w:bottom w:val="single" w:sz="4" w:space="0" w:color="auto"/>
            </w:tcBorders>
          </w:tcPr>
          <w:p w14:paraId="742F9A55" w14:textId="77777777" w:rsidR="00736559" w:rsidRPr="00A60161" w:rsidRDefault="00736559" w:rsidP="00D22967">
            <w:pPr>
              <w:jc w:val="center"/>
              <w:rPr>
                <w:rFonts w:asciiTheme="majorHAnsi" w:hAnsiTheme="majorHAnsi"/>
                <w:sz w:val="22"/>
                <w:szCs w:val="22"/>
              </w:rPr>
            </w:pPr>
            <w:r w:rsidRPr="00A60161">
              <w:rPr>
                <w:rFonts w:asciiTheme="majorHAnsi" w:hAnsiTheme="majorHAnsi"/>
                <w:sz w:val="22"/>
                <w:szCs w:val="22"/>
              </w:rPr>
              <w:t>N</w:t>
            </w:r>
          </w:p>
        </w:tc>
        <w:tc>
          <w:tcPr>
            <w:tcW w:w="928" w:type="dxa"/>
            <w:tcBorders>
              <w:top w:val="nil"/>
              <w:bottom w:val="single" w:sz="4" w:space="0" w:color="auto"/>
            </w:tcBorders>
          </w:tcPr>
          <w:p w14:paraId="6140B693" w14:textId="77777777" w:rsidR="00736559" w:rsidRPr="00A60161" w:rsidRDefault="00736559" w:rsidP="00D22967">
            <w:pPr>
              <w:jc w:val="center"/>
              <w:rPr>
                <w:rFonts w:asciiTheme="majorHAnsi" w:hAnsiTheme="majorHAnsi"/>
                <w:sz w:val="22"/>
                <w:szCs w:val="22"/>
              </w:rPr>
            </w:pPr>
            <w:r w:rsidRPr="00A60161">
              <w:rPr>
                <w:rFonts w:asciiTheme="majorHAnsi" w:hAnsiTheme="majorHAnsi"/>
                <w:sz w:val="22"/>
                <w:szCs w:val="22"/>
              </w:rPr>
              <w:t>BMI</w:t>
            </w:r>
          </w:p>
        </w:tc>
        <w:tc>
          <w:tcPr>
            <w:tcW w:w="1468" w:type="dxa"/>
            <w:tcBorders>
              <w:top w:val="nil"/>
              <w:bottom w:val="single" w:sz="4" w:space="0" w:color="auto"/>
            </w:tcBorders>
          </w:tcPr>
          <w:p w14:paraId="0AA8FD72" w14:textId="77777777" w:rsidR="00736559" w:rsidRPr="00A60161" w:rsidRDefault="00736559" w:rsidP="00A30F3E">
            <w:pPr>
              <w:jc w:val="center"/>
              <w:rPr>
                <w:rFonts w:asciiTheme="majorHAnsi" w:hAnsiTheme="majorHAnsi"/>
                <w:sz w:val="22"/>
                <w:szCs w:val="22"/>
              </w:rPr>
            </w:pPr>
            <w:r w:rsidRPr="00A60161">
              <w:rPr>
                <w:rFonts w:asciiTheme="majorHAnsi" w:hAnsiTheme="majorHAnsi"/>
                <w:sz w:val="22"/>
                <w:szCs w:val="22"/>
              </w:rPr>
              <w:sym w:font="Symbol" w:char="F044"/>
            </w:r>
            <w:r w:rsidRPr="00A60161">
              <w:rPr>
                <w:rFonts w:asciiTheme="majorHAnsi" w:hAnsiTheme="majorHAnsi"/>
                <w:sz w:val="22"/>
                <w:szCs w:val="22"/>
              </w:rPr>
              <w:t>(1995=0)</w:t>
            </w:r>
          </w:p>
        </w:tc>
        <w:tc>
          <w:tcPr>
            <w:tcW w:w="1198" w:type="dxa"/>
            <w:tcBorders>
              <w:top w:val="nil"/>
              <w:bottom w:val="single" w:sz="4" w:space="0" w:color="auto"/>
            </w:tcBorders>
          </w:tcPr>
          <w:p w14:paraId="100FC24D" w14:textId="77777777" w:rsidR="00736559" w:rsidRPr="00A60161" w:rsidRDefault="00736559" w:rsidP="007F70B0">
            <w:pPr>
              <w:jc w:val="center"/>
              <w:rPr>
                <w:rFonts w:asciiTheme="majorHAnsi" w:hAnsiTheme="majorHAnsi"/>
                <w:sz w:val="22"/>
                <w:szCs w:val="22"/>
              </w:rPr>
            </w:pPr>
            <w:r w:rsidRPr="00A60161">
              <w:rPr>
                <w:rFonts w:asciiTheme="majorHAnsi" w:hAnsiTheme="majorHAnsi"/>
                <w:sz w:val="22"/>
                <w:szCs w:val="22"/>
              </w:rPr>
              <w:t>N</w:t>
            </w:r>
          </w:p>
        </w:tc>
        <w:tc>
          <w:tcPr>
            <w:tcW w:w="1019" w:type="dxa"/>
            <w:tcBorders>
              <w:top w:val="nil"/>
              <w:bottom w:val="single" w:sz="4" w:space="0" w:color="auto"/>
            </w:tcBorders>
          </w:tcPr>
          <w:p w14:paraId="479DCD2D" w14:textId="77777777" w:rsidR="00736559" w:rsidRPr="00A60161" w:rsidRDefault="00736559" w:rsidP="00D22967">
            <w:pPr>
              <w:jc w:val="center"/>
              <w:rPr>
                <w:rFonts w:asciiTheme="majorHAnsi" w:hAnsiTheme="majorHAnsi"/>
                <w:sz w:val="22"/>
                <w:szCs w:val="22"/>
              </w:rPr>
            </w:pPr>
            <w:r w:rsidRPr="00A60161">
              <w:rPr>
                <w:rFonts w:asciiTheme="majorHAnsi" w:hAnsiTheme="majorHAnsi"/>
                <w:sz w:val="22"/>
                <w:szCs w:val="22"/>
              </w:rPr>
              <w:t>BMI</w:t>
            </w:r>
          </w:p>
        </w:tc>
        <w:tc>
          <w:tcPr>
            <w:tcW w:w="1377" w:type="dxa"/>
            <w:tcBorders>
              <w:top w:val="nil"/>
              <w:bottom w:val="single" w:sz="4" w:space="0" w:color="auto"/>
            </w:tcBorders>
          </w:tcPr>
          <w:p w14:paraId="1F5518FF" w14:textId="77777777" w:rsidR="00736559" w:rsidRDefault="00736559" w:rsidP="00736559">
            <w:pPr>
              <w:rPr>
                <w:rFonts w:asciiTheme="majorHAnsi" w:hAnsiTheme="majorHAnsi"/>
                <w:sz w:val="22"/>
                <w:szCs w:val="22"/>
              </w:rPr>
            </w:pPr>
            <w:r w:rsidRPr="00A60161">
              <w:rPr>
                <w:rFonts w:asciiTheme="majorHAnsi" w:hAnsiTheme="majorHAnsi"/>
                <w:sz w:val="22"/>
                <w:szCs w:val="22"/>
              </w:rPr>
              <w:sym w:font="Symbol" w:char="F044"/>
            </w:r>
            <w:r w:rsidRPr="00A60161">
              <w:rPr>
                <w:rFonts w:asciiTheme="majorHAnsi" w:hAnsiTheme="majorHAnsi"/>
                <w:sz w:val="22"/>
                <w:szCs w:val="22"/>
              </w:rPr>
              <w:t>(1995=0)</w:t>
            </w:r>
          </w:p>
          <w:p w14:paraId="0BD522F3" w14:textId="77777777" w:rsidR="00A60161" w:rsidRPr="00A60161" w:rsidRDefault="00A60161" w:rsidP="00736559">
            <w:pPr>
              <w:rPr>
                <w:rFonts w:asciiTheme="majorHAnsi" w:hAnsiTheme="majorHAnsi"/>
                <w:sz w:val="8"/>
                <w:szCs w:val="8"/>
              </w:rPr>
            </w:pPr>
          </w:p>
        </w:tc>
      </w:tr>
      <w:tr w:rsidR="00736559" w:rsidRPr="005965B0" w14:paraId="7AE885C8" w14:textId="77777777" w:rsidTr="00313614">
        <w:tc>
          <w:tcPr>
            <w:tcW w:w="1668" w:type="dxa"/>
            <w:tcBorders>
              <w:top w:val="single" w:sz="4" w:space="0" w:color="auto"/>
            </w:tcBorders>
          </w:tcPr>
          <w:p w14:paraId="47CF83A6" w14:textId="77777777" w:rsidR="00736559" w:rsidRPr="00A60161" w:rsidRDefault="00736559" w:rsidP="00A60161">
            <w:pPr>
              <w:spacing w:before="80" w:line="288" w:lineRule="auto"/>
              <w:rPr>
                <w:rFonts w:asciiTheme="majorHAnsi" w:hAnsiTheme="majorHAnsi"/>
                <w:sz w:val="22"/>
                <w:szCs w:val="22"/>
              </w:rPr>
            </w:pPr>
            <w:r w:rsidRPr="00A60161">
              <w:rPr>
                <w:rFonts w:asciiTheme="majorHAnsi" w:hAnsiTheme="majorHAnsi"/>
                <w:sz w:val="22"/>
                <w:szCs w:val="22"/>
              </w:rPr>
              <w:t>World War I</w:t>
            </w:r>
          </w:p>
        </w:tc>
        <w:tc>
          <w:tcPr>
            <w:tcW w:w="1198" w:type="dxa"/>
            <w:tcBorders>
              <w:top w:val="single" w:sz="4" w:space="0" w:color="auto"/>
            </w:tcBorders>
          </w:tcPr>
          <w:p w14:paraId="7EFA5197" w14:textId="77777777" w:rsidR="00736559" w:rsidRPr="00A60161" w:rsidRDefault="00736559" w:rsidP="00A60161">
            <w:pPr>
              <w:tabs>
                <w:tab w:val="decimal" w:pos="339"/>
              </w:tabs>
              <w:spacing w:before="80" w:line="288" w:lineRule="auto"/>
              <w:ind w:right="98"/>
              <w:jc w:val="right"/>
              <w:rPr>
                <w:rFonts w:asciiTheme="majorHAnsi" w:hAnsiTheme="majorHAnsi"/>
                <w:sz w:val="22"/>
                <w:szCs w:val="22"/>
              </w:rPr>
            </w:pPr>
            <w:r w:rsidRPr="00A60161">
              <w:rPr>
                <w:rFonts w:asciiTheme="majorHAnsi" w:hAnsiTheme="majorHAnsi"/>
                <w:sz w:val="22"/>
                <w:szCs w:val="22"/>
              </w:rPr>
              <w:t>22,078</w:t>
            </w:r>
          </w:p>
        </w:tc>
        <w:tc>
          <w:tcPr>
            <w:tcW w:w="928" w:type="dxa"/>
            <w:tcBorders>
              <w:top w:val="single" w:sz="4" w:space="0" w:color="auto"/>
            </w:tcBorders>
          </w:tcPr>
          <w:p w14:paraId="64190956" w14:textId="77777777" w:rsidR="00736559" w:rsidRPr="00A60161" w:rsidRDefault="00736559" w:rsidP="00D22967">
            <w:pPr>
              <w:spacing w:before="80" w:line="288" w:lineRule="auto"/>
              <w:jc w:val="center"/>
              <w:rPr>
                <w:rFonts w:asciiTheme="majorHAnsi" w:hAnsiTheme="majorHAnsi"/>
                <w:sz w:val="22"/>
                <w:szCs w:val="22"/>
              </w:rPr>
            </w:pPr>
            <w:r w:rsidRPr="00A60161">
              <w:rPr>
                <w:rFonts w:asciiTheme="majorHAnsi" w:eastAsia="Times New Roman" w:hAnsiTheme="majorHAnsi"/>
                <w:color w:val="222222"/>
                <w:sz w:val="22"/>
                <w:szCs w:val="22"/>
                <w:lang w:val="en-NZ"/>
              </w:rPr>
              <w:t>23.03</w:t>
            </w:r>
          </w:p>
        </w:tc>
        <w:tc>
          <w:tcPr>
            <w:tcW w:w="1468" w:type="dxa"/>
            <w:tcBorders>
              <w:top w:val="single" w:sz="4" w:space="0" w:color="auto"/>
            </w:tcBorders>
          </w:tcPr>
          <w:p w14:paraId="2F880F45" w14:textId="77777777" w:rsidR="00736559" w:rsidRPr="00A60161" w:rsidRDefault="00736559" w:rsidP="00D22967">
            <w:pPr>
              <w:tabs>
                <w:tab w:val="decimal" w:pos="601"/>
              </w:tabs>
              <w:spacing w:before="80" w:line="288" w:lineRule="auto"/>
              <w:rPr>
                <w:rFonts w:asciiTheme="majorHAnsi" w:hAnsiTheme="majorHAnsi"/>
                <w:sz w:val="22"/>
                <w:szCs w:val="22"/>
              </w:rPr>
            </w:pPr>
            <w:r w:rsidRPr="00A60161">
              <w:rPr>
                <w:rFonts w:asciiTheme="majorHAnsi" w:hAnsiTheme="majorHAnsi"/>
                <w:sz w:val="22"/>
                <w:szCs w:val="22"/>
              </w:rPr>
              <w:t>-2.74</w:t>
            </w:r>
          </w:p>
        </w:tc>
        <w:tc>
          <w:tcPr>
            <w:tcW w:w="1198" w:type="dxa"/>
            <w:tcBorders>
              <w:top w:val="single" w:sz="4" w:space="0" w:color="auto"/>
            </w:tcBorders>
          </w:tcPr>
          <w:p w14:paraId="11BE9A8B" w14:textId="627A5329" w:rsidR="00736559" w:rsidRPr="00A60161" w:rsidRDefault="00714817" w:rsidP="00A60161">
            <w:pPr>
              <w:spacing w:before="80" w:line="288" w:lineRule="auto"/>
              <w:jc w:val="center"/>
              <w:rPr>
                <w:rFonts w:asciiTheme="majorHAnsi" w:hAnsiTheme="majorHAnsi"/>
                <w:sz w:val="22"/>
                <w:szCs w:val="22"/>
              </w:rPr>
            </w:pPr>
            <w:r w:rsidRPr="00A60161">
              <w:rPr>
                <w:rFonts w:asciiTheme="majorHAnsi" w:hAnsiTheme="majorHAnsi"/>
                <w:sz w:val="22"/>
                <w:szCs w:val="22"/>
              </w:rPr>
              <w:t>-</w:t>
            </w:r>
          </w:p>
        </w:tc>
        <w:tc>
          <w:tcPr>
            <w:tcW w:w="1019" w:type="dxa"/>
            <w:tcBorders>
              <w:top w:val="single" w:sz="4" w:space="0" w:color="auto"/>
            </w:tcBorders>
          </w:tcPr>
          <w:p w14:paraId="583B7D1E" w14:textId="09D544AF" w:rsidR="00736559" w:rsidRPr="00A60161" w:rsidRDefault="00714817" w:rsidP="00A60161">
            <w:pPr>
              <w:spacing w:before="80" w:line="288" w:lineRule="auto"/>
              <w:jc w:val="center"/>
              <w:rPr>
                <w:rFonts w:asciiTheme="majorHAnsi" w:hAnsiTheme="majorHAnsi"/>
                <w:sz w:val="22"/>
                <w:szCs w:val="22"/>
              </w:rPr>
            </w:pPr>
            <w:r w:rsidRPr="00A60161">
              <w:rPr>
                <w:rFonts w:asciiTheme="majorHAnsi" w:hAnsiTheme="majorHAnsi"/>
                <w:sz w:val="22"/>
                <w:szCs w:val="22"/>
              </w:rPr>
              <w:t>-</w:t>
            </w:r>
          </w:p>
        </w:tc>
        <w:tc>
          <w:tcPr>
            <w:tcW w:w="1377" w:type="dxa"/>
            <w:tcBorders>
              <w:top w:val="single" w:sz="4" w:space="0" w:color="auto"/>
            </w:tcBorders>
          </w:tcPr>
          <w:p w14:paraId="7D3BD1B2" w14:textId="55B8998E" w:rsidR="00736559" w:rsidRPr="00A60161" w:rsidRDefault="00714817" w:rsidP="00D22967">
            <w:pPr>
              <w:tabs>
                <w:tab w:val="decimal" w:pos="176"/>
              </w:tabs>
              <w:spacing w:before="80" w:line="288" w:lineRule="auto"/>
              <w:jc w:val="center"/>
              <w:rPr>
                <w:rFonts w:asciiTheme="majorHAnsi" w:hAnsiTheme="majorHAnsi"/>
                <w:sz w:val="22"/>
                <w:szCs w:val="22"/>
              </w:rPr>
            </w:pPr>
            <w:r w:rsidRPr="00A60161">
              <w:rPr>
                <w:rFonts w:asciiTheme="majorHAnsi" w:hAnsiTheme="majorHAnsi"/>
                <w:sz w:val="22"/>
                <w:szCs w:val="22"/>
              </w:rPr>
              <w:t>-</w:t>
            </w:r>
          </w:p>
        </w:tc>
      </w:tr>
      <w:tr w:rsidR="00736559" w:rsidRPr="005965B0" w14:paraId="2138B474" w14:textId="77777777" w:rsidTr="00313614">
        <w:tc>
          <w:tcPr>
            <w:tcW w:w="1668" w:type="dxa"/>
          </w:tcPr>
          <w:p w14:paraId="45614E0E" w14:textId="77777777" w:rsidR="00736559" w:rsidRPr="00A60161" w:rsidRDefault="00736559" w:rsidP="0011192B">
            <w:pPr>
              <w:spacing w:line="288" w:lineRule="auto"/>
              <w:rPr>
                <w:rFonts w:asciiTheme="majorHAnsi" w:hAnsiTheme="majorHAnsi"/>
                <w:sz w:val="22"/>
                <w:szCs w:val="22"/>
              </w:rPr>
            </w:pPr>
            <w:r w:rsidRPr="00A60161">
              <w:rPr>
                <w:rFonts w:asciiTheme="majorHAnsi" w:hAnsiTheme="majorHAnsi"/>
                <w:sz w:val="22"/>
                <w:szCs w:val="22"/>
              </w:rPr>
              <w:t>1995</w:t>
            </w:r>
          </w:p>
        </w:tc>
        <w:tc>
          <w:tcPr>
            <w:tcW w:w="1198" w:type="dxa"/>
          </w:tcPr>
          <w:p w14:paraId="40FC476D" w14:textId="77777777" w:rsidR="00736559" w:rsidRPr="00A60161" w:rsidRDefault="00736559" w:rsidP="007F70B0">
            <w:pPr>
              <w:tabs>
                <w:tab w:val="decimal" w:pos="339"/>
              </w:tabs>
              <w:spacing w:line="288" w:lineRule="auto"/>
              <w:ind w:right="98"/>
              <w:jc w:val="right"/>
              <w:rPr>
                <w:rFonts w:asciiTheme="majorHAnsi" w:hAnsiTheme="majorHAnsi"/>
                <w:sz w:val="22"/>
                <w:szCs w:val="22"/>
              </w:rPr>
            </w:pPr>
            <w:r w:rsidRPr="00A60161">
              <w:rPr>
                <w:rFonts w:asciiTheme="majorHAnsi" w:eastAsia="Times New Roman" w:hAnsiTheme="majorHAnsi"/>
                <w:color w:val="000000"/>
                <w:sz w:val="22"/>
                <w:szCs w:val="22"/>
                <w:lang w:val="en-NZ"/>
              </w:rPr>
              <w:t>4,404</w:t>
            </w:r>
          </w:p>
        </w:tc>
        <w:tc>
          <w:tcPr>
            <w:tcW w:w="928" w:type="dxa"/>
          </w:tcPr>
          <w:p w14:paraId="294D005C" w14:textId="77777777" w:rsidR="00736559" w:rsidRPr="00A60161" w:rsidRDefault="00736559" w:rsidP="00D22967">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25.77</w:t>
            </w:r>
          </w:p>
        </w:tc>
        <w:tc>
          <w:tcPr>
            <w:tcW w:w="1468" w:type="dxa"/>
          </w:tcPr>
          <w:p w14:paraId="0A138225" w14:textId="77777777" w:rsidR="00736559" w:rsidRPr="00A60161" w:rsidRDefault="00736559" w:rsidP="00D22967">
            <w:pPr>
              <w:tabs>
                <w:tab w:val="decimal" w:pos="601"/>
              </w:tabs>
              <w:spacing w:line="288" w:lineRule="auto"/>
              <w:rPr>
                <w:rFonts w:asciiTheme="majorHAnsi" w:hAnsiTheme="majorHAnsi"/>
                <w:sz w:val="22"/>
                <w:szCs w:val="22"/>
              </w:rPr>
            </w:pPr>
            <w:r w:rsidRPr="00A60161">
              <w:rPr>
                <w:rFonts w:asciiTheme="majorHAnsi" w:hAnsiTheme="majorHAnsi"/>
                <w:sz w:val="22"/>
                <w:szCs w:val="22"/>
              </w:rPr>
              <w:t>0</w:t>
            </w:r>
          </w:p>
        </w:tc>
        <w:tc>
          <w:tcPr>
            <w:tcW w:w="1198" w:type="dxa"/>
          </w:tcPr>
          <w:p w14:paraId="29748C2D" w14:textId="77777777" w:rsidR="00736559" w:rsidRPr="00A60161" w:rsidRDefault="00736559" w:rsidP="0011192B">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4,529</w:t>
            </w:r>
          </w:p>
        </w:tc>
        <w:tc>
          <w:tcPr>
            <w:tcW w:w="1019" w:type="dxa"/>
          </w:tcPr>
          <w:p w14:paraId="77325FCE" w14:textId="77777777" w:rsidR="00736559" w:rsidRPr="00A60161" w:rsidRDefault="00736559" w:rsidP="0011192B">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25.19</w:t>
            </w:r>
          </w:p>
        </w:tc>
        <w:tc>
          <w:tcPr>
            <w:tcW w:w="1377" w:type="dxa"/>
          </w:tcPr>
          <w:p w14:paraId="62924A49" w14:textId="77777777" w:rsidR="00736559" w:rsidRPr="00A60161" w:rsidRDefault="00736559" w:rsidP="00D22967">
            <w:pPr>
              <w:tabs>
                <w:tab w:val="decimal" w:pos="176"/>
              </w:tabs>
              <w:spacing w:line="288" w:lineRule="auto"/>
              <w:jc w:val="center"/>
              <w:rPr>
                <w:rFonts w:asciiTheme="majorHAnsi" w:hAnsiTheme="majorHAnsi"/>
                <w:sz w:val="22"/>
                <w:szCs w:val="22"/>
              </w:rPr>
            </w:pPr>
            <w:r w:rsidRPr="00A60161">
              <w:rPr>
                <w:rFonts w:asciiTheme="majorHAnsi" w:hAnsiTheme="majorHAnsi"/>
                <w:sz w:val="22"/>
                <w:szCs w:val="22"/>
              </w:rPr>
              <w:t>0</w:t>
            </w:r>
          </w:p>
        </w:tc>
      </w:tr>
      <w:tr w:rsidR="00736559" w:rsidRPr="005965B0" w14:paraId="7B49BC72" w14:textId="77777777" w:rsidTr="00313614">
        <w:tc>
          <w:tcPr>
            <w:tcW w:w="1668" w:type="dxa"/>
          </w:tcPr>
          <w:p w14:paraId="176F8921" w14:textId="77777777" w:rsidR="00736559" w:rsidRPr="00A60161" w:rsidRDefault="00736559" w:rsidP="0011192B">
            <w:pPr>
              <w:spacing w:line="288" w:lineRule="auto"/>
              <w:rPr>
                <w:rFonts w:asciiTheme="majorHAnsi" w:hAnsiTheme="majorHAnsi"/>
                <w:sz w:val="22"/>
                <w:szCs w:val="22"/>
              </w:rPr>
            </w:pPr>
            <w:r w:rsidRPr="00A60161">
              <w:rPr>
                <w:rFonts w:asciiTheme="majorHAnsi" w:hAnsiTheme="majorHAnsi"/>
                <w:sz w:val="22"/>
                <w:szCs w:val="22"/>
              </w:rPr>
              <w:t xml:space="preserve">2001     </w:t>
            </w:r>
          </w:p>
        </w:tc>
        <w:tc>
          <w:tcPr>
            <w:tcW w:w="1198" w:type="dxa"/>
          </w:tcPr>
          <w:p w14:paraId="2CEC794D" w14:textId="77777777" w:rsidR="00736559" w:rsidRPr="00A60161" w:rsidRDefault="00736559" w:rsidP="007F70B0">
            <w:pPr>
              <w:tabs>
                <w:tab w:val="decimal" w:pos="339"/>
              </w:tabs>
              <w:spacing w:line="288" w:lineRule="auto"/>
              <w:ind w:right="98"/>
              <w:jc w:val="right"/>
              <w:rPr>
                <w:rFonts w:asciiTheme="majorHAnsi" w:hAnsiTheme="majorHAnsi"/>
                <w:sz w:val="22"/>
                <w:szCs w:val="22"/>
              </w:rPr>
            </w:pPr>
            <w:r w:rsidRPr="00A60161">
              <w:rPr>
                <w:rFonts w:asciiTheme="majorHAnsi" w:eastAsia="Times New Roman" w:hAnsiTheme="majorHAnsi"/>
                <w:color w:val="000000"/>
                <w:sz w:val="22"/>
                <w:szCs w:val="22"/>
                <w:lang w:val="en-NZ"/>
              </w:rPr>
              <w:t>1,721</w:t>
            </w:r>
          </w:p>
        </w:tc>
        <w:tc>
          <w:tcPr>
            <w:tcW w:w="928" w:type="dxa"/>
          </w:tcPr>
          <w:p w14:paraId="06F64F4D" w14:textId="77777777" w:rsidR="00736559" w:rsidRPr="00A60161" w:rsidRDefault="00736559" w:rsidP="00D22967">
            <w:pPr>
              <w:spacing w:line="288" w:lineRule="auto"/>
              <w:jc w:val="center"/>
              <w:rPr>
                <w:rFonts w:asciiTheme="majorHAnsi" w:hAnsiTheme="majorHAnsi"/>
                <w:sz w:val="22"/>
                <w:szCs w:val="22"/>
              </w:rPr>
            </w:pPr>
            <w:r w:rsidRPr="00A60161">
              <w:rPr>
                <w:rFonts w:asciiTheme="majorHAnsi" w:hAnsiTheme="majorHAnsi"/>
                <w:color w:val="000000"/>
                <w:sz w:val="22"/>
                <w:szCs w:val="22"/>
              </w:rPr>
              <w:t>26.32</w:t>
            </w:r>
          </w:p>
        </w:tc>
        <w:tc>
          <w:tcPr>
            <w:tcW w:w="1468" w:type="dxa"/>
          </w:tcPr>
          <w:p w14:paraId="324CE5A9" w14:textId="77777777" w:rsidR="00736559" w:rsidRPr="00A60161" w:rsidRDefault="00736559" w:rsidP="00D22967">
            <w:pPr>
              <w:tabs>
                <w:tab w:val="decimal" w:pos="601"/>
              </w:tabs>
              <w:spacing w:line="288" w:lineRule="auto"/>
              <w:rPr>
                <w:rFonts w:asciiTheme="majorHAnsi" w:hAnsiTheme="majorHAnsi"/>
                <w:sz w:val="22"/>
                <w:szCs w:val="22"/>
              </w:rPr>
            </w:pPr>
            <w:r w:rsidRPr="00A60161">
              <w:rPr>
                <w:rFonts w:asciiTheme="majorHAnsi" w:hAnsiTheme="majorHAnsi"/>
                <w:sz w:val="22"/>
                <w:szCs w:val="22"/>
              </w:rPr>
              <w:t>0.55</w:t>
            </w:r>
          </w:p>
        </w:tc>
        <w:tc>
          <w:tcPr>
            <w:tcW w:w="1198" w:type="dxa"/>
          </w:tcPr>
          <w:p w14:paraId="4B135012" w14:textId="77777777" w:rsidR="00736559" w:rsidRPr="00A60161" w:rsidRDefault="00736559" w:rsidP="0011192B">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2,147</w:t>
            </w:r>
          </w:p>
        </w:tc>
        <w:tc>
          <w:tcPr>
            <w:tcW w:w="1019" w:type="dxa"/>
          </w:tcPr>
          <w:p w14:paraId="3EF3ADE9" w14:textId="77777777" w:rsidR="00736559" w:rsidRPr="00A60161" w:rsidRDefault="00736559" w:rsidP="0011192B">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25.90</w:t>
            </w:r>
          </w:p>
        </w:tc>
        <w:tc>
          <w:tcPr>
            <w:tcW w:w="1377" w:type="dxa"/>
          </w:tcPr>
          <w:p w14:paraId="2563A8A6" w14:textId="77777777" w:rsidR="00736559" w:rsidRPr="00A60161" w:rsidRDefault="00736559" w:rsidP="00D22967">
            <w:pPr>
              <w:tabs>
                <w:tab w:val="decimal" w:pos="176"/>
              </w:tabs>
              <w:spacing w:line="288" w:lineRule="auto"/>
              <w:jc w:val="center"/>
              <w:rPr>
                <w:rFonts w:asciiTheme="majorHAnsi" w:hAnsiTheme="majorHAnsi"/>
                <w:sz w:val="22"/>
                <w:szCs w:val="22"/>
              </w:rPr>
            </w:pPr>
            <w:r w:rsidRPr="00A60161">
              <w:rPr>
                <w:rFonts w:asciiTheme="majorHAnsi" w:hAnsiTheme="majorHAnsi"/>
                <w:sz w:val="22"/>
                <w:szCs w:val="22"/>
              </w:rPr>
              <w:t>0.71</w:t>
            </w:r>
          </w:p>
        </w:tc>
      </w:tr>
      <w:tr w:rsidR="00736559" w:rsidRPr="005965B0" w14:paraId="74F10C1A" w14:textId="77777777" w:rsidTr="00313614">
        <w:tc>
          <w:tcPr>
            <w:tcW w:w="1668" w:type="dxa"/>
          </w:tcPr>
          <w:p w14:paraId="56CF60F1" w14:textId="77777777" w:rsidR="00736559" w:rsidRPr="00A60161" w:rsidRDefault="00736559" w:rsidP="0011192B">
            <w:pPr>
              <w:spacing w:line="288" w:lineRule="auto"/>
              <w:rPr>
                <w:rFonts w:asciiTheme="majorHAnsi" w:hAnsiTheme="majorHAnsi"/>
                <w:sz w:val="22"/>
                <w:szCs w:val="22"/>
              </w:rPr>
            </w:pPr>
            <w:r w:rsidRPr="00A60161">
              <w:rPr>
                <w:rFonts w:asciiTheme="majorHAnsi" w:hAnsiTheme="majorHAnsi"/>
                <w:sz w:val="22"/>
                <w:szCs w:val="22"/>
              </w:rPr>
              <w:t>2005</w:t>
            </w:r>
          </w:p>
        </w:tc>
        <w:tc>
          <w:tcPr>
            <w:tcW w:w="1198" w:type="dxa"/>
          </w:tcPr>
          <w:p w14:paraId="6CC6DD62" w14:textId="77777777" w:rsidR="00736559" w:rsidRPr="00A60161" w:rsidRDefault="00736559" w:rsidP="007F70B0">
            <w:pPr>
              <w:tabs>
                <w:tab w:val="decimal" w:pos="339"/>
              </w:tabs>
              <w:spacing w:line="288" w:lineRule="auto"/>
              <w:ind w:right="98"/>
              <w:jc w:val="right"/>
              <w:rPr>
                <w:rFonts w:asciiTheme="majorHAnsi" w:hAnsiTheme="majorHAnsi"/>
                <w:sz w:val="22"/>
                <w:szCs w:val="22"/>
              </w:rPr>
            </w:pPr>
            <w:r w:rsidRPr="00A60161">
              <w:rPr>
                <w:rFonts w:asciiTheme="majorHAnsi" w:eastAsia="Times New Roman" w:hAnsiTheme="majorHAnsi"/>
                <w:color w:val="000000"/>
                <w:sz w:val="22"/>
                <w:szCs w:val="22"/>
                <w:lang w:val="en-NZ"/>
              </w:rPr>
              <w:t>4,650</w:t>
            </w:r>
          </w:p>
        </w:tc>
        <w:tc>
          <w:tcPr>
            <w:tcW w:w="928" w:type="dxa"/>
          </w:tcPr>
          <w:p w14:paraId="2427DEA8" w14:textId="77777777" w:rsidR="00736559" w:rsidRPr="00A60161" w:rsidRDefault="00736559" w:rsidP="00D22967">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26.64</w:t>
            </w:r>
          </w:p>
        </w:tc>
        <w:tc>
          <w:tcPr>
            <w:tcW w:w="1468" w:type="dxa"/>
          </w:tcPr>
          <w:p w14:paraId="289595CB" w14:textId="77777777" w:rsidR="00736559" w:rsidRPr="00A60161" w:rsidRDefault="00736559" w:rsidP="00D22967">
            <w:pPr>
              <w:tabs>
                <w:tab w:val="decimal" w:pos="601"/>
              </w:tabs>
              <w:spacing w:line="288" w:lineRule="auto"/>
              <w:rPr>
                <w:rFonts w:asciiTheme="majorHAnsi" w:hAnsiTheme="majorHAnsi"/>
                <w:sz w:val="22"/>
                <w:szCs w:val="22"/>
              </w:rPr>
            </w:pPr>
            <w:r w:rsidRPr="00A60161">
              <w:rPr>
                <w:rFonts w:asciiTheme="majorHAnsi" w:hAnsiTheme="majorHAnsi"/>
                <w:sz w:val="22"/>
                <w:szCs w:val="22"/>
              </w:rPr>
              <w:t>0.87</w:t>
            </w:r>
          </w:p>
        </w:tc>
        <w:tc>
          <w:tcPr>
            <w:tcW w:w="1198" w:type="dxa"/>
          </w:tcPr>
          <w:p w14:paraId="0DA06085" w14:textId="77777777" w:rsidR="00736559" w:rsidRPr="00A60161" w:rsidRDefault="00736559" w:rsidP="0011192B">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5,003</w:t>
            </w:r>
          </w:p>
        </w:tc>
        <w:tc>
          <w:tcPr>
            <w:tcW w:w="1019" w:type="dxa"/>
          </w:tcPr>
          <w:p w14:paraId="5CA384A3" w14:textId="77777777" w:rsidR="00736559" w:rsidRPr="00A60161" w:rsidRDefault="00736559" w:rsidP="0011192B">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24.96</w:t>
            </w:r>
          </w:p>
        </w:tc>
        <w:tc>
          <w:tcPr>
            <w:tcW w:w="1377" w:type="dxa"/>
          </w:tcPr>
          <w:p w14:paraId="08245582" w14:textId="77777777" w:rsidR="00736559" w:rsidRPr="00A60161" w:rsidRDefault="00736559" w:rsidP="00D22967">
            <w:pPr>
              <w:tabs>
                <w:tab w:val="decimal" w:pos="176"/>
              </w:tabs>
              <w:spacing w:line="288" w:lineRule="auto"/>
              <w:jc w:val="center"/>
              <w:rPr>
                <w:rFonts w:asciiTheme="majorHAnsi" w:hAnsiTheme="majorHAnsi"/>
                <w:sz w:val="22"/>
                <w:szCs w:val="22"/>
              </w:rPr>
            </w:pPr>
            <w:r w:rsidRPr="00A60161">
              <w:rPr>
                <w:rFonts w:asciiTheme="majorHAnsi" w:hAnsiTheme="majorHAnsi"/>
                <w:sz w:val="22"/>
                <w:szCs w:val="22"/>
              </w:rPr>
              <w:t>-0.23</w:t>
            </w:r>
          </w:p>
        </w:tc>
      </w:tr>
      <w:tr w:rsidR="00736559" w:rsidRPr="005965B0" w14:paraId="053ACE84" w14:textId="77777777" w:rsidTr="00313614">
        <w:tc>
          <w:tcPr>
            <w:tcW w:w="1668" w:type="dxa"/>
          </w:tcPr>
          <w:p w14:paraId="5E6A4445" w14:textId="77777777" w:rsidR="00736559" w:rsidRPr="00A60161" w:rsidRDefault="00736559" w:rsidP="0011192B">
            <w:pPr>
              <w:spacing w:line="288" w:lineRule="auto"/>
              <w:rPr>
                <w:rFonts w:asciiTheme="majorHAnsi" w:hAnsiTheme="majorHAnsi"/>
                <w:sz w:val="22"/>
                <w:szCs w:val="22"/>
              </w:rPr>
            </w:pPr>
            <w:r w:rsidRPr="00A60161">
              <w:rPr>
                <w:rFonts w:asciiTheme="majorHAnsi" w:hAnsiTheme="majorHAnsi"/>
                <w:sz w:val="22"/>
                <w:szCs w:val="22"/>
              </w:rPr>
              <w:t xml:space="preserve">2008    </w:t>
            </w:r>
          </w:p>
        </w:tc>
        <w:tc>
          <w:tcPr>
            <w:tcW w:w="1198" w:type="dxa"/>
          </w:tcPr>
          <w:p w14:paraId="2DC9EA9A" w14:textId="77777777" w:rsidR="00736559" w:rsidRPr="00A60161" w:rsidRDefault="00736559" w:rsidP="007F70B0">
            <w:pPr>
              <w:tabs>
                <w:tab w:val="decimal" w:pos="339"/>
              </w:tabs>
              <w:spacing w:line="288" w:lineRule="auto"/>
              <w:ind w:right="98"/>
              <w:jc w:val="right"/>
              <w:rPr>
                <w:rFonts w:asciiTheme="majorHAnsi" w:hAnsiTheme="majorHAnsi"/>
                <w:sz w:val="22"/>
                <w:szCs w:val="22"/>
              </w:rPr>
            </w:pPr>
            <w:r w:rsidRPr="00A60161">
              <w:rPr>
                <w:rFonts w:asciiTheme="majorHAnsi" w:eastAsia="Times New Roman" w:hAnsiTheme="majorHAnsi"/>
                <w:color w:val="000000"/>
                <w:sz w:val="22"/>
                <w:szCs w:val="22"/>
                <w:lang w:val="en-NZ"/>
              </w:rPr>
              <w:t>2,622</w:t>
            </w:r>
          </w:p>
        </w:tc>
        <w:tc>
          <w:tcPr>
            <w:tcW w:w="928" w:type="dxa"/>
          </w:tcPr>
          <w:p w14:paraId="3639E020" w14:textId="77777777" w:rsidR="00736559" w:rsidRPr="00A60161" w:rsidRDefault="00736559" w:rsidP="00D22967">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26.47</w:t>
            </w:r>
          </w:p>
        </w:tc>
        <w:tc>
          <w:tcPr>
            <w:tcW w:w="1468" w:type="dxa"/>
          </w:tcPr>
          <w:p w14:paraId="6557FEB8" w14:textId="77777777" w:rsidR="00736559" w:rsidRPr="00A60161" w:rsidRDefault="00736559" w:rsidP="00D22967">
            <w:pPr>
              <w:tabs>
                <w:tab w:val="decimal" w:pos="601"/>
              </w:tabs>
              <w:spacing w:line="288" w:lineRule="auto"/>
              <w:rPr>
                <w:rFonts w:asciiTheme="majorHAnsi" w:hAnsiTheme="majorHAnsi"/>
                <w:sz w:val="22"/>
                <w:szCs w:val="22"/>
              </w:rPr>
            </w:pPr>
            <w:r w:rsidRPr="00A60161">
              <w:rPr>
                <w:rFonts w:asciiTheme="majorHAnsi" w:hAnsiTheme="majorHAnsi"/>
                <w:sz w:val="22"/>
                <w:szCs w:val="22"/>
              </w:rPr>
              <w:t>0.7</w:t>
            </w:r>
          </w:p>
        </w:tc>
        <w:tc>
          <w:tcPr>
            <w:tcW w:w="1198" w:type="dxa"/>
          </w:tcPr>
          <w:p w14:paraId="7BD3C38A" w14:textId="77777777" w:rsidR="00736559" w:rsidRPr="00A60161" w:rsidRDefault="00736559" w:rsidP="0011192B">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2,638</w:t>
            </w:r>
          </w:p>
        </w:tc>
        <w:tc>
          <w:tcPr>
            <w:tcW w:w="1019" w:type="dxa"/>
          </w:tcPr>
          <w:p w14:paraId="06017827" w14:textId="77777777" w:rsidR="00736559" w:rsidRPr="00A60161" w:rsidRDefault="00736559" w:rsidP="0011192B">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25.21</w:t>
            </w:r>
          </w:p>
        </w:tc>
        <w:tc>
          <w:tcPr>
            <w:tcW w:w="1377" w:type="dxa"/>
          </w:tcPr>
          <w:p w14:paraId="016B1CC1" w14:textId="77777777" w:rsidR="00736559" w:rsidRPr="00A60161" w:rsidRDefault="00736559" w:rsidP="00D22967">
            <w:pPr>
              <w:tabs>
                <w:tab w:val="decimal" w:pos="176"/>
              </w:tabs>
              <w:spacing w:line="288" w:lineRule="auto"/>
              <w:jc w:val="center"/>
              <w:rPr>
                <w:rFonts w:asciiTheme="majorHAnsi" w:hAnsiTheme="majorHAnsi"/>
                <w:sz w:val="22"/>
                <w:szCs w:val="22"/>
              </w:rPr>
            </w:pPr>
            <w:r w:rsidRPr="00A60161">
              <w:rPr>
                <w:rFonts w:asciiTheme="majorHAnsi" w:hAnsiTheme="majorHAnsi"/>
                <w:sz w:val="22"/>
                <w:szCs w:val="22"/>
              </w:rPr>
              <w:t>0.02</w:t>
            </w:r>
          </w:p>
        </w:tc>
      </w:tr>
      <w:tr w:rsidR="00736559" w:rsidRPr="005965B0" w14:paraId="6CF2F07B" w14:textId="77777777" w:rsidTr="00313614">
        <w:tc>
          <w:tcPr>
            <w:tcW w:w="1668" w:type="dxa"/>
          </w:tcPr>
          <w:p w14:paraId="3C114C7C" w14:textId="77777777" w:rsidR="00736559" w:rsidRPr="00A60161" w:rsidRDefault="00736559" w:rsidP="0011192B">
            <w:pPr>
              <w:spacing w:line="288" w:lineRule="auto"/>
              <w:rPr>
                <w:rFonts w:asciiTheme="majorHAnsi" w:hAnsiTheme="majorHAnsi"/>
                <w:sz w:val="22"/>
                <w:szCs w:val="22"/>
              </w:rPr>
            </w:pPr>
            <w:r w:rsidRPr="00A60161">
              <w:rPr>
                <w:rFonts w:asciiTheme="majorHAnsi" w:hAnsiTheme="majorHAnsi"/>
                <w:sz w:val="22"/>
                <w:szCs w:val="22"/>
              </w:rPr>
              <w:t xml:space="preserve">2008M    </w:t>
            </w:r>
          </w:p>
        </w:tc>
        <w:tc>
          <w:tcPr>
            <w:tcW w:w="1198" w:type="dxa"/>
          </w:tcPr>
          <w:p w14:paraId="7EB00EA9" w14:textId="77777777" w:rsidR="00736559" w:rsidRPr="00A60161" w:rsidRDefault="00736559" w:rsidP="007F70B0">
            <w:pPr>
              <w:tabs>
                <w:tab w:val="decimal" w:pos="339"/>
              </w:tabs>
              <w:spacing w:line="288" w:lineRule="auto"/>
              <w:ind w:right="98"/>
              <w:jc w:val="right"/>
              <w:rPr>
                <w:rFonts w:asciiTheme="majorHAnsi" w:hAnsiTheme="majorHAnsi"/>
                <w:sz w:val="22"/>
                <w:szCs w:val="22"/>
              </w:rPr>
            </w:pPr>
            <w:r w:rsidRPr="00A60161">
              <w:rPr>
                <w:rFonts w:asciiTheme="majorHAnsi" w:eastAsia="Times New Roman" w:hAnsiTheme="majorHAnsi"/>
                <w:color w:val="000000"/>
                <w:sz w:val="22"/>
                <w:szCs w:val="22"/>
                <w:lang w:val="en-NZ"/>
              </w:rPr>
              <w:t>2,622</w:t>
            </w:r>
          </w:p>
        </w:tc>
        <w:tc>
          <w:tcPr>
            <w:tcW w:w="928" w:type="dxa"/>
          </w:tcPr>
          <w:p w14:paraId="432F73A3" w14:textId="77777777" w:rsidR="00736559" w:rsidRPr="00A60161" w:rsidRDefault="00736559" w:rsidP="00D22967">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26.84</w:t>
            </w:r>
          </w:p>
        </w:tc>
        <w:tc>
          <w:tcPr>
            <w:tcW w:w="1468" w:type="dxa"/>
          </w:tcPr>
          <w:p w14:paraId="0E741301" w14:textId="77777777" w:rsidR="00736559" w:rsidRPr="00A60161" w:rsidRDefault="00736559" w:rsidP="00D22967">
            <w:pPr>
              <w:tabs>
                <w:tab w:val="decimal" w:pos="601"/>
              </w:tabs>
              <w:spacing w:line="288" w:lineRule="auto"/>
              <w:rPr>
                <w:rFonts w:asciiTheme="majorHAnsi" w:hAnsiTheme="majorHAnsi"/>
                <w:sz w:val="22"/>
                <w:szCs w:val="22"/>
              </w:rPr>
            </w:pPr>
            <w:r w:rsidRPr="00A60161">
              <w:rPr>
                <w:rFonts w:asciiTheme="majorHAnsi" w:hAnsiTheme="majorHAnsi"/>
                <w:sz w:val="22"/>
                <w:szCs w:val="22"/>
              </w:rPr>
              <w:t>1.07</w:t>
            </w:r>
          </w:p>
        </w:tc>
        <w:tc>
          <w:tcPr>
            <w:tcW w:w="1198" w:type="dxa"/>
          </w:tcPr>
          <w:p w14:paraId="1609B83A" w14:textId="77777777" w:rsidR="00736559" w:rsidRPr="00A60161" w:rsidRDefault="00736559" w:rsidP="0011192B">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2,638</w:t>
            </w:r>
          </w:p>
        </w:tc>
        <w:tc>
          <w:tcPr>
            <w:tcW w:w="1019" w:type="dxa"/>
          </w:tcPr>
          <w:p w14:paraId="0DED38A7" w14:textId="77777777" w:rsidR="00736559" w:rsidRPr="00A60161" w:rsidRDefault="00736559" w:rsidP="0011192B">
            <w:pPr>
              <w:spacing w:line="288" w:lineRule="auto"/>
              <w:jc w:val="center"/>
              <w:rPr>
                <w:rFonts w:asciiTheme="majorHAnsi" w:hAnsiTheme="majorHAnsi"/>
                <w:sz w:val="22"/>
                <w:szCs w:val="22"/>
              </w:rPr>
            </w:pPr>
            <w:r w:rsidRPr="00A60161">
              <w:rPr>
                <w:rFonts w:asciiTheme="majorHAnsi" w:eastAsia="Times New Roman" w:hAnsiTheme="majorHAnsi"/>
                <w:color w:val="000000"/>
                <w:sz w:val="22"/>
                <w:szCs w:val="22"/>
                <w:lang w:val="en-NZ"/>
              </w:rPr>
              <w:t>25.81</w:t>
            </w:r>
          </w:p>
        </w:tc>
        <w:tc>
          <w:tcPr>
            <w:tcW w:w="1377" w:type="dxa"/>
          </w:tcPr>
          <w:p w14:paraId="60A31F41" w14:textId="77777777" w:rsidR="00736559" w:rsidRPr="00A60161" w:rsidRDefault="00736559" w:rsidP="00D22967">
            <w:pPr>
              <w:tabs>
                <w:tab w:val="decimal" w:pos="176"/>
              </w:tabs>
              <w:spacing w:line="288" w:lineRule="auto"/>
              <w:jc w:val="center"/>
              <w:rPr>
                <w:rFonts w:asciiTheme="majorHAnsi" w:hAnsiTheme="majorHAnsi"/>
                <w:sz w:val="22"/>
                <w:szCs w:val="22"/>
              </w:rPr>
            </w:pPr>
            <w:r w:rsidRPr="00A60161">
              <w:rPr>
                <w:rFonts w:asciiTheme="majorHAnsi" w:hAnsiTheme="majorHAnsi"/>
                <w:sz w:val="22"/>
                <w:szCs w:val="22"/>
              </w:rPr>
              <w:t>0.62</w:t>
            </w:r>
          </w:p>
        </w:tc>
      </w:tr>
    </w:tbl>
    <w:p w14:paraId="240FB390" w14:textId="77777777" w:rsidR="00D22967" w:rsidRDefault="00016E75" w:rsidP="00736559">
      <w:pPr>
        <w:rPr>
          <w:rFonts w:asciiTheme="majorHAnsi" w:hAnsiTheme="majorHAnsi"/>
          <w:sz w:val="20"/>
          <w:szCs w:val="20"/>
        </w:rPr>
      </w:pPr>
      <w:r w:rsidRPr="00A04ECD">
        <w:rPr>
          <w:rFonts w:asciiTheme="majorHAnsi" w:hAnsiTheme="majorHAnsi"/>
          <w:sz w:val="20"/>
          <w:szCs w:val="20"/>
        </w:rPr>
        <w:t>M refers to ‘measured’ BMI.</w:t>
      </w:r>
      <w:r w:rsidR="00714817" w:rsidRPr="00A04ECD">
        <w:rPr>
          <w:rFonts w:asciiTheme="majorHAnsi" w:hAnsiTheme="majorHAnsi"/>
          <w:sz w:val="20"/>
          <w:szCs w:val="20"/>
        </w:rPr>
        <w:t xml:space="preserve"> </w:t>
      </w:r>
    </w:p>
    <w:p w14:paraId="0B9D2FD7" w14:textId="69B5BEAA" w:rsidR="00016E75" w:rsidRPr="007D26A7" w:rsidRDefault="00714817" w:rsidP="00736559">
      <w:pPr>
        <w:rPr>
          <w:rFonts w:ascii="Times" w:hAnsi="Times"/>
          <w:sz w:val="20"/>
          <w:szCs w:val="20"/>
        </w:rPr>
      </w:pPr>
      <w:r w:rsidRPr="00A04ECD">
        <w:rPr>
          <w:rFonts w:asciiTheme="majorHAnsi" w:hAnsiTheme="majorHAnsi"/>
          <w:sz w:val="20"/>
          <w:szCs w:val="20"/>
        </w:rPr>
        <w:t>N refers to ‘number of observations’.</w:t>
      </w:r>
    </w:p>
    <w:p w14:paraId="0A69AD00" w14:textId="69C8CDFA" w:rsidR="000577E7" w:rsidRPr="00853658" w:rsidRDefault="0011192B" w:rsidP="00E85CE5">
      <w:pPr>
        <w:rPr>
          <w:rFonts w:ascii="Times" w:hAnsi="Times"/>
          <w:b/>
          <w:sz w:val="22"/>
          <w:szCs w:val="22"/>
        </w:rPr>
      </w:pPr>
      <w:r>
        <w:rPr>
          <w:rFonts w:ascii="Times" w:hAnsi="Times"/>
          <w:b/>
          <w:i/>
          <w:sz w:val="22"/>
          <w:szCs w:val="22"/>
        </w:rPr>
        <w:br w:type="page"/>
      </w:r>
      <w:proofErr w:type="gramStart"/>
      <w:r w:rsidR="00F65B1D" w:rsidRPr="00853658">
        <w:rPr>
          <w:rFonts w:ascii="Times" w:hAnsi="Times"/>
          <w:b/>
          <w:sz w:val="22"/>
          <w:szCs w:val="22"/>
        </w:rPr>
        <w:lastRenderedPageBreak/>
        <w:t xml:space="preserve">4.2 </w:t>
      </w:r>
      <w:r w:rsidR="00087FAB">
        <w:rPr>
          <w:rFonts w:ascii="Times" w:hAnsi="Times"/>
          <w:b/>
          <w:sz w:val="22"/>
          <w:szCs w:val="22"/>
        </w:rPr>
        <w:t xml:space="preserve"> </w:t>
      </w:r>
      <w:r w:rsidR="000577E7" w:rsidRPr="00853658">
        <w:rPr>
          <w:rFonts w:ascii="Times" w:hAnsi="Times"/>
          <w:b/>
          <w:sz w:val="22"/>
          <w:szCs w:val="22"/>
        </w:rPr>
        <w:t>Canada</w:t>
      </w:r>
      <w:proofErr w:type="gramEnd"/>
    </w:p>
    <w:p w14:paraId="794D42FC" w14:textId="77777777" w:rsidR="00D22967" w:rsidRPr="00D22967" w:rsidRDefault="00D22967" w:rsidP="00D22967">
      <w:pPr>
        <w:spacing w:line="288" w:lineRule="auto"/>
        <w:jc w:val="both"/>
        <w:rPr>
          <w:sz w:val="12"/>
          <w:szCs w:val="12"/>
        </w:rPr>
      </w:pPr>
    </w:p>
    <w:p w14:paraId="55640629" w14:textId="77777777" w:rsidR="00D22967" w:rsidRDefault="00D22967" w:rsidP="00D22967">
      <w:pPr>
        <w:spacing w:line="288" w:lineRule="auto"/>
        <w:jc w:val="both"/>
      </w:pPr>
      <w:r w:rsidRPr="00A04ECD">
        <w:t>Table C1.0 presents some summary statistics of the Canadian data.   Some points to note here are; the increase in BMI for males 4.7 from WWI to 2005 and the increase of 2.37 from 1953-2005 for females.  Furthermore, not the apparent slight fall in BMI for males WWI-WWII.</w:t>
      </w:r>
    </w:p>
    <w:p w14:paraId="626C24B3" w14:textId="77777777" w:rsidR="00087FAB" w:rsidRDefault="00087FAB" w:rsidP="00D4715D">
      <w:pPr>
        <w:jc w:val="center"/>
        <w:rPr>
          <w:rFonts w:asciiTheme="majorHAnsi" w:hAnsiTheme="majorHAnsi"/>
          <w:b/>
          <w:sz w:val="22"/>
          <w:szCs w:val="22"/>
        </w:rPr>
      </w:pPr>
    </w:p>
    <w:p w14:paraId="0C96AAF4" w14:textId="59652512" w:rsidR="00B472F8" w:rsidRDefault="00B472F8" w:rsidP="00D4715D">
      <w:pPr>
        <w:jc w:val="center"/>
        <w:rPr>
          <w:rFonts w:asciiTheme="majorHAnsi" w:hAnsiTheme="majorHAnsi"/>
          <w:b/>
          <w:sz w:val="22"/>
          <w:szCs w:val="22"/>
        </w:rPr>
      </w:pPr>
      <w:r w:rsidRPr="00DF6C55">
        <w:rPr>
          <w:rFonts w:asciiTheme="majorHAnsi" w:hAnsiTheme="majorHAnsi"/>
          <w:b/>
          <w:sz w:val="22"/>
          <w:szCs w:val="22"/>
        </w:rPr>
        <w:t>Table C1.0</w:t>
      </w:r>
      <w:r w:rsidR="00853658" w:rsidRPr="00DF6C55">
        <w:rPr>
          <w:rFonts w:asciiTheme="majorHAnsi" w:hAnsiTheme="majorHAnsi"/>
          <w:b/>
          <w:sz w:val="22"/>
          <w:szCs w:val="22"/>
        </w:rPr>
        <w:t xml:space="preserve">: </w:t>
      </w:r>
      <w:r w:rsidR="00E85CE5" w:rsidRPr="00DF6C55">
        <w:rPr>
          <w:rFonts w:asciiTheme="majorHAnsi" w:hAnsiTheme="majorHAnsi"/>
          <w:b/>
          <w:sz w:val="22"/>
          <w:szCs w:val="22"/>
        </w:rPr>
        <w:t xml:space="preserve"> BMI of Adults (20-49 Years of A</w:t>
      </w:r>
      <w:r w:rsidRPr="00DF6C55">
        <w:rPr>
          <w:rFonts w:asciiTheme="majorHAnsi" w:hAnsiTheme="majorHAnsi"/>
          <w:b/>
          <w:sz w:val="22"/>
          <w:szCs w:val="22"/>
        </w:rPr>
        <w:t>ge) in Canada</w:t>
      </w:r>
    </w:p>
    <w:p w14:paraId="7683F027" w14:textId="77777777" w:rsidR="00DF6C55" w:rsidRPr="00DF6C55" w:rsidRDefault="00DF6C55" w:rsidP="00D4715D">
      <w:pPr>
        <w:jc w:val="center"/>
        <w:rPr>
          <w:rFonts w:asciiTheme="majorHAnsi" w:hAnsiTheme="majorHAnsi"/>
          <w:b/>
          <w:sz w:val="8"/>
          <w:szCs w:val="8"/>
        </w:rPr>
      </w:pPr>
    </w:p>
    <w:tbl>
      <w:tblPr>
        <w:tblStyle w:val="TableGrid"/>
        <w:tblW w:w="8856" w:type="dxa"/>
        <w:tblLayout w:type="fixed"/>
        <w:tblLook w:val="04A0" w:firstRow="1" w:lastRow="0" w:firstColumn="1" w:lastColumn="0" w:noHBand="0" w:noVBand="1"/>
      </w:tblPr>
      <w:tblGrid>
        <w:gridCol w:w="1668"/>
        <w:gridCol w:w="1198"/>
        <w:gridCol w:w="928"/>
        <w:gridCol w:w="1468"/>
        <w:gridCol w:w="1198"/>
        <w:gridCol w:w="1019"/>
        <w:gridCol w:w="1377"/>
      </w:tblGrid>
      <w:tr w:rsidR="00B472F8" w:rsidRPr="00DF6C55" w14:paraId="1027E27C" w14:textId="77777777" w:rsidTr="0011192B">
        <w:tc>
          <w:tcPr>
            <w:tcW w:w="1668" w:type="dxa"/>
            <w:tcBorders>
              <w:left w:val="nil"/>
              <w:bottom w:val="nil"/>
              <w:right w:val="nil"/>
            </w:tcBorders>
          </w:tcPr>
          <w:p w14:paraId="0B290346" w14:textId="77777777" w:rsidR="00B472F8" w:rsidRPr="00DF6C55" w:rsidRDefault="00B472F8" w:rsidP="00B472F8">
            <w:pPr>
              <w:rPr>
                <w:rFonts w:asciiTheme="majorHAnsi" w:hAnsiTheme="majorHAnsi"/>
                <w:sz w:val="22"/>
                <w:szCs w:val="22"/>
              </w:rPr>
            </w:pPr>
          </w:p>
        </w:tc>
        <w:tc>
          <w:tcPr>
            <w:tcW w:w="3594" w:type="dxa"/>
            <w:gridSpan w:val="3"/>
            <w:tcBorders>
              <w:left w:val="nil"/>
              <w:bottom w:val="nil"/>
              <w:right w:val="nil"/>
            </w:tcBorders>
          </w:tcPr>
          <w:p w14:paraId="6CA0709B" w14:textId="77777777" w:rsidR="00087FAB" w:rsidRPr="00DF6C55" w:rsidRDefault="00087FAB" w:rsidP="0011192B">
            <w:pPr>
              <w:jc w:val="center"/>
              <w:rPr>
                <w:rFonts w:asciiTheme="majorHAnsi" w:hAnsiTheme="majorHAnsi"/>
                <w:sz w:val="8"/>
                <w:szCs w:val="8"/>
              </w:rPr>
            </w:pPr>
          </w:p>
          <w:p w14:paraId="3F6F437C" w14:textId="77777777" w:rsidR="00B472F8" w:rsidRPr="00DF6C55" w:rsidRDefault="00B472F8" w:rsidP="0011192B">
            <w:pPr>
              <w:jc w:val="center"/>
              <w:rPr>
                <w:rFonts w:asciiTheme="majorHAnsi" w:hAnsiTheme="majorHAnsi"/>
                <w:sz w:val="22"/>
                <w:szCs w:val="22"/>
              </w:rPr>
            </w:pPr>
            <w:r w:rsidRPr="00DF6C55">
              <w:rPr>
                <w:rFonts w:asciiTheme="majorHAnsi" w:hAnsiTheme="majorHAnsi"/>
                <w:sz w:val="22"/>
                <w:szCs w:val="22"/>
              </w:rPr>
              <w:t>Males</w:t>
            </w:r>
          </w:p>
        </w:tc>
        <w:tc>
          <w:tcPr>
            <w:tcW w:w="3594" w:type="dxa"/>
            <w:gridSpan w:val="3"/>
            <w:tcBorders>
              <w:left w:val="nil"/>
              <w:bottom w:val="nil"/>
              <w:right w:val="nil"/>
            </w:tcBorders>
          </w:tcPr>
          <w:p w14:paraId="620CD155" w14:textId="77777777" w:rsidR="00087FAB" w:rsidRPr="00DF6C55" w:rsidRDefault="00087FAB" w:rsidP="0011192B">
            <w:pPr>
              <w:jc w:val="center"/>
              <w:rPr>
                <w:rFonts w:asciiTheme="majorHAnsi" w:hAnsiTheme="majorHAnsi"/>
                <w:sz w:val="8"/>
                <w:szCs w:val="8"/>
              </w:rPr>
            </w:pPr>
          </w:p>
          <w:p w14:paraId="2A7CC896" w14:textId="77777777" w:rsidR="00B472F8" w:rsidRPr="00DF6C55" w:rsidRDefault="00B472F8" w:rsidP="0011192B">
            <w:pPr>
              <w:jc w:val="center"/>
              <w:rPr>
                <w:rFonts w:asciiTheme="majorHAnsi" w:hAnsiTheme="majorHAnsi"/>
                <w:sz w:val="22"/>
                <w:szCs w:val="22"/>
              </w:rPr>
            </w:pPr>
            <w:r w:rsidRPr="00DF6C55">
              <w:rPr>
                <w:rFonts w:asciiTheme="majorHAnsi" w:hAnsiTheme="majorHAnsi"/>
                <w:sz w:val="22"/>
                <w:szCs w:val="22"/>
              </w:rPr>
              <w:t>Females</w:t>
            </w:r>
          </w:p>
        </w:tc>
      </w:tr>
      <w:tr w:rsidR="00B472F8" w:rsidRPr="00DF6C55" w14:paraId="03737DA2" w14:textId="77777777" w:rsidTr="0011192B">
        <w:tc>
          <w:tcPr>
            <w:tcW w:w="1668" w:type="dxa"/>
            <w:tcBorders>
              <w:top w:val="nil"/>
              <w:left w:val="nil"/>
              <w:bottom w:val="single" w:sz="4" w:space="0" w:color="auto"/>
              <w:right w:val="nil"/>
            </w:tcBorders>
          </w:tcPr>
          <w:p w14:paraId="6528672B" w14:textId="77777777" w:rsidR="00B472F8" w:rsidRPr="00DF6C55" w:rsidRDefault="00B472F8" w:rsidP="00B472F8">
            <w:pPr>
              <w:rPr>
                <w:rFonts w:asciiTheme="majorHAnsi" w:hAnsiTheme="majorHAnsi"/>
                <w:sz w:val="22"/>
                <w:szCs w:val="22"/>
              </w:rPr>
            </w:pPr>
          </w:p>
        </w:tc>
        <w:tc>
          <w:tcPr>
            <w:tcW w:w="1198" w:type="dxa"/>
            <w:tcBorders>
              <w:top w:val="nil"/>
              <w:left w:val="nil"/>
              <w:bottom w:val="single" w:sz="4" w:space="0" w:color="auto"/>
              <w:right w:val="nil"/>
            </w:tcBorders>
          </w:tcPr>
          <w:p w14:paraId="5A0AB855" w14:textId="77777777" w:rsidR="00B472F8" w:rsidRPr="00DF6C55" w:rsidRDefault="00B472F8" w:rsidP="00087FAB">
            <w:pPr>
              <w:jc w:val="center"/>
              <w:rPr>
                <w:rFonts w:asciiTheme="majorHAnsi" w:hAnsiTheme="majorHAnsi"/>
                <w:sz w:val="22"/>
                <w:szCs w:val="22"/>
              </w:rPr>
            </w:pPr>
            <w:r w:rsidRPr="00DF6C55">
              <w:rPr>
                <w:rFonts w:asciiTheme="majorHAnsi" w:hAnsiTheme="majorHAnsi"/>
                <w:sz w:val="22"/>
                <w:szCs w:val="22"/>
              </w:rPr>
              <w:t>N</w:t>
            </w:r>
          </w:p>
        </w:tc>
        <w:tc>
          <w:tcPr>
            <w:tcW w:w="928" w:type="dxa"/>
            <w:tcBorders>
              <w:top w:val="nil"/>
              <w:left w:val="nil"/>
              <w:bottom w:val="single" w:sz="4" w:space="0" w:color="auto"/>
              <w:right w:val="nil"/>
            </w:tcBorders>
          </w:tcPr>
          <w:p w14:paraId="684E7B4E" w14:textId="77777777" w:rsidR="00B472F8" w:rsidRPr="00DF6C55" w:rsidRDefault="00B472F8" w:rsidP="00D22967">
            <w:pPr>
              <w:jc w:val="center"/>
              <w:rPr>
                <w:rFonts w:asciiTheme="majorHAnsi" w:hAnsiTheme="majorHAnsi"/>
                <w:sz w:val="22"/>
                <w:szCs w:val="22"/>
              </w:rPr>
            </w:pPr>
            <w:r w:rsidRPr="00DF6C55">
              <w:rPr>
                <w:rFonts w:asciiTheme="majorHAnsi" w:hAnsiTheme="majorHAnsi"/>
                <w:sz w:val="22"/>
                <w:szCs w:val="22"/>
              </w:rPr>
              <w:t>BMI</w:t>
            </w:r>
          </w:p>
        </w:tc>
        <w:tc>
          <w:tcPr>
            <w:tcW w:w="1468" w:type="dxa"/>
            <w:tcBorders>
              <w:top w:val="nil"/>
              <w:left w:val="nil"/>
              <w:bottom w:val="single" w:sz="4" w:space="0" w:color="auto"/>
              <w:right w:val="nil"/>
            </w:tcBorders>
          </w:tcPr>
          <w:p w14:paraId="25DD44CA" w14:textId="77777777" w:rsidR="00B472F8" w:rsidRPr="00DF6C55" w:rsidRDefault="00B472F8" w:rsidP="00087FAB">
            <w:pPr>
              <w:jc w:val="center"/>
              <w:rPr>
                <w:rFonts w:asciiTheme="majorHAnsi" w:hAnsiTheme="majorHAnsi"/>
                <w:sz w:val="22"/>
                <w:szCs w:val="22"/>
              </w:rPr>
            </w:pPr>
            <w:r w:rsidRPr="00DF6C55">
              <w:rPr>
                <w:rFonts w:asciiTheme="majorHAnsi" w:hAnsiTheme="majorHAnsi"/>
                <w:sz w:val="22"/>
                <w:szCs w:val="22"/>
              </w:rPr>
              <w:sym w:font="Symbol" w:char="F044"/>
            </w:r>
            <w:r w:rsidRPr="00DF6C55">
              <w:rPr>
                <w:rFonts w:asciiTheme="majorHAnsi" w:hAnsiTheme="majorHAnsi"/>
                <w:sz w:val="22"/>
                <w:szCs w:val="22"/>
              </w:rPr>
              <w:t>(1996=0)</w:t>
            </w:r>
          </w:p>
        </w:tc>
        <w:tc>
          <w:tcPr>
            <w:tcW w:w="1198" w:type="dxa"/>
            <w:tcBorders>
              <w:top w:val="nil"/>
              <w:left w:val="nil"/>
              <w:bottom w:val="single" w:sz="4" w:space="0" w:color="auto"/>
              <w:right w:val="nil"/>
            </w:tcBorders>
          </w:tcPr>
          <w:p w14:paraId="34A4D0FA" w14:textId="77777777" w:rsidR="00B472F8" w:rsidRPr="00DF6C55" w:rsidRDefault="00B472F8" w:rsidP="00087FAB">
            <w:pPr>
              <w:jc w:val="center"/>
              <w:rPr>
                <w:rFonts w:asciiTheme="majorHAnsi" w:hAnsiTheme="majorHAnsi"/>
                <w:sz w:val="22"/>
                <w:szCs w:val="22"/>
              </w:rPr>
            </w:pPr>
            <w:r w:rsidRPr="00DF6C55">
              <w:rPr>
                <w:rFonts w:asciiTheme="majorHAnsi" w:hAnsiTheme="majorHAnsi"/>
                <w:sz w:val="22"/>
                <w:szCs w:val="22"/>
              </w:rPr>
              <w:t>N</w:t>
            </w:r>
          </w:p>
        </w:tc>
        <w:tc>
          <w:tcPr>
            <w:tcW w:w="1019" w:type="dxa"/>
            <w:tcBorders>
              <w:top w:val="nil"/>
              <w:left w:val="nil"/>
              <w:bottom w:val="single" w:sz="4" w:space="0" w:color="auto"/>
              <w:right w:val="nil"/>
            </w:tcBorders>
          </w:tcPr>
          <w:p w14:paraId="31F1C743" w14:textId="77777777" w:rsidR="00B472F8" w:rsidRPr="00DF6C55" w:rsidRDefault="00B472F8" w:rsidP="00087FAB">
            <w:pPr>
              <w:jc w:val="center"/>
              <w:rPr>
                <w:rFonts w:asciiTheme="majorHAnsi" w:hAnsiTheme="majorHAnsi"/>
                <w:sz w:val="22"/>
                <w:szCs w:val="22"/>
              </w:rPr>
            </w:pPr>
            <w:r w:rsidRPr="00DF6C55">
              <w:rPr>
                <w:rFonts w:asciiTheme="majorHAnsi" w:hAnsiTheme="majorHAnsi"/>
                <w:sz w:val="22"/>
                <w:szCs w:val="22"/>
              </w:rPr>
              <w:t>BMI</w:t>
            </w:r>
          </w:p>
        </w:tc>
        <w:tc>
          <w:tcPr>
            <w:tcW w:w="1377" w:type="dxa"/>
            <w:tcBorders>
              <w:top w:val="nil"/>
              <w:left w:val="nil"/>
              <w:bottom w:val="single" w:sz="4" w:space="0" w:color="auto"/>
              <w:right w:val="nil"/>
            </w:tcBorders>
          </w:tcPr>
          <w:p w14:paraId="094C1CDF" w14:textId="77777777" w:rsidR="00B472F8" w:rsidRPr="00DF6C55" w:rsidRDefault="00B472F8" w:rsidP="00B472F8">
            <w:pPr>
              <w:rPr>
                <w:rFonts w:asciiTheme="majorHAnsi" w:hAnsiTheme="majorHAnsi"/>
                <w:sz w:val="22"/>
                <w:szCs w:val="22"/>
              </w:rPr>
            </w:pPr>
            <w:r w:rsidRPr="00DF6C55">
              <w:rPr>
                <w:rFonts w:asciiTheme="majorHAnsi" w:hAnsiTheme="majorHAnsi"/>
                <w:sz w:val="22"/>
                <w:szCs w:val="22"/>
              </w:rPr>
              <w:sym w:font="Symbol" w:char="F044"/>
            </w:r>
            <w:r w:rsidRPr="00DF6C55">
              <w:rPr>
                <w:rFonts w:asciiTheme="majorHAnsi" w:hAnsiTheme="majorHAnsi"/>
                <w:sz w:val="22"/>
                <w:szCs w:val="22"/>
              </w:rPr>
              <w:t>(1996=0)</w:t>
            </w:r>
          </w:p>
          <w:p w14:paraId="237610E9" w14:textId="77777777" w:rsidR="00087FAB" w:rsidRPr="00DF6C55" w:rsidRDefault="00087FAB" w:rsidP="00B472F8">
            <w:pPr>
              <w:rPr>
                <w:rFonts w:asciiTheme="majorHAnsi" w:hAnsiTheme="majorHAnsi"/>
                <w:sz w:val="8"/>
                <w:szCs w:val="8"/>
              </w:rPr>
            </w:pPr>
          </w:p>
        </w:tc>
      </w:tr>
      <w:tr w:rsidR="00B472F8" w:rsidRPr="00DF6C55" w14:paraId="64CFB334" w14:textId="77777777" w:rsidTr="0011192B">
        <w:tc>
          <w:tcPr>
            <w:tcW w:w="1668" w:type="dxa"/>
            <w:tcBorders>
              <w:top w:val="single" w:sz="4" w:space="0" w:color="auto"/>
              <w:left w:val="nil"/>
              <w:bottom w:val="nil"/>
              <w:right w:val="nil"/>
            </w:tcBorders>
          </w:tcPr>
          <w:p w14:paraId="00A7722B" w14:textId="77777777" w:rsidR="00B472F8" w:rsidRPr="00DF6C55" w:rsidRDefault="00B472F8" w:rsidP="00087FAB">
            <w:pPr>
              <w:spacing w:before="80" w:line="288" w:lineRule="auto"/>
              <w:rPr>
                <w:rFonts w:asciiTheme="majorHAnsi" w:hAnsiTheme="majorHAnsi"/>
                <w:sz w:val="22"/>
                <w:szCs w:val="22"/>
              </w:rPr>
            </w:pPr>
            <w:r w:rsidRPr="00DF6C55">
              <w:rPr>
                <w:rFonts w:asciiTheme="majorHAnsi" w:hAnsiTheme="majorHAnsi"/>
                <w:sz w:val="22"/>
                <w:szCs w:val="22"/>
              </w:rPr>
              <w:t>World War I</w:t>
            </w:r>
          </w:p>
        </w:tc>
        <w:tc>
          <w:tcPr>
            <w:tcW w:w="1198" w:type="dxa"/>
            <w:tcBorders>
              <w:top w:val="single" w:sz="4" w:space="0" w:color="auto"/>
              <w:left w:val="nil"/>
              <w:bottom w:val="nil"/>
              <w:right w:val="nil"/>
            </w:tcBorders>
          </w:tcPr>
          <w:p w14:paraId="32D38595" w14:textId="77777777" w:rsidR="00B472F8" w:rsidRPr="00DF6C55" w:rsidRDefault="00B472F8" w:rsidP="00087FAB">
            <w:pPr>
              <w:tabs>
                <w:tab w:val="decimal" w:pos="175"/>
              </w:tabs>
              <w:spacing w:before="80" w:line="288" w:lineRule="auto"/>
              <w:ind w:left="-108" w:right="98"/>
              <w:jc w:val="right"/>
              <w:rPr>
                <w:rFonts w:asciiTheme="majorHAnsi" w:hAnsiTheme="majorHAnsi"/>
                <w:sz w:val="22"/>
                <w:szCs w:val="22"/>
              </w:rPr>
            </w:pPr>
            <w:r w:rsidRPr="00DF6C55">
              <w:rPr>
                <w:rFonts w:asciiTheme="majorHAnsi" w:hAnsiTheme="majorHAnsi"/>
                <w:sz w:val="22"/>
                <w:szCs w:val="22"/>
              </w:rPr>
              <w:t>38,576</w:t>
            </w:r>
          </w:p>
        </w:tc>
        <w:tc>
          <w:tcPr>
            <w:tcW w:w="928" w:type="dxa"/>
            <w:tcBorders>
              <w:top w:val="single" w:sz="4" w:space="0" w:color="auto"/>
              <w:left w:val="nil"/>
              <w:bottom w:val="nil"/>
              <w:right w:val="nil"/>
            </w:tcBorders>
          </w:tcPr>
          <w:p w14:paraId="77B8742D" w14:textId="77777777" w:rsidR="00B472F8" w:rsidRPr="00DF6C55" w:rsidRDefault="00B472F8" w:rsidP="002A3D00">
            <w:pPr>
              <w:tabs>
                <w:tab w:val="decimal" w:pos="395"/>
              </w:tabs>
              <w:spacing w:before="80" w:line="288" w:lineRule="auto"/>
              <w:rPr>
                <w:rFonts w:asciiTheme="majorHAnsi" w:hAnsiTheme="majorHAnsi"/>
                <w:sz w:val="22"/>
                <w:szCs w:val="22"/>
              </w:rPr>
            </w:pPr>
            <w:r w:rsidRPr="00DF6C55">
              <w:rPr>
                <w:rFonts w:asciiTheme="majorHAnsi" w:hAnsiTheme="majorHAnsi"/>
                <w:sz w:val="22"/>
                <w:szCs w:val="22"/>
              </w:rPr>
              <w:t>22.57</w:t>
            </w:r>
          </w:p>
        </w:tc>
        <w:tc>
          <w:tcPr>
            <w:tcW w:w="1468" w:type="dxa"/>
            <w:tcBorders>
              <w:top w:val="single" w:sz="4" w:space="0" w:color="auto"/>
              <w:left w:val="nil"/>
              <w:bottom w:val="nil"/>
              <w:right w:val="nil"/>
            </w:tcBorders>
          </w:tcPr>
          <w:p w14:paraId="7A4DDFE3" w14:textId="77777777" w:rsidR="00B472F8" w:rsidRPr="00DF6C55" w:rsidRDefault="00B472F8" w:rsidP="00087FAB">
            <w:pPr>
              <w:tabs>
                <w:tab w:val="decimal" w:pos="175"/>
              </w:tabs>
              <w:spacing w:before="80" w:line="288" w:lineRule="auto"/>
              <w:jc w:val="center"/>
              <w:rPr>
                <w:rFonts w:asciiTheme="majorHAnsi" w:hAnsiTheme="majorHAnsi"/>
                <w:sz w:val="22"/>
                <w:szCs w:val="22"/>
              </w:rPr>
            </w:pPr>
            <w:r w:rsidRPr="00DF6C55">
              <w:rPr>
                <w:rFonts w:asciiTheme="majorHAnsi" w:hAnsiTheme="majorHAnsi"/>
                <w:sz w:val="22"/>
                <w:szCs w:val="22"/>
              </w:rPr>
              <w:t>-3.98</w:t>
            </w:r>
          </w:p>
        </w:tc>
        <w:tc>
          <w:tcPr>
            <w:tcW w:w="1198" w:type="dxa"/>
            <w:tcBorders>
              <w:top w:val="single" w:sz="4" w:space="0" w:color="auto"/>
              <w:left w:val="nil"/>
              <w:bottom w:val="nil"/>
              <w:right w:val="nil"/>
            </w:tcBorders>
          </w:tcPr>
          <w:p w14:paraId="18930187" w14:textId="77777777" w:rsidR="00B472F8" w:rsidRPr="00DF6C55" w:rsidRDefault="00B472F8" w:rsidP="002A3D00">
            <w:pPr>
              <w:tabs>
                <w:tab w:val="decimal" w:pos="395"/>
              </w:tabs>
              <w:spacing w:before="80" w:line="288" w:lineRule="auto"/>
              <w:jc w:val="center"/>
              <w:rPr>
                <w:rFonts w:asciiTheme="majorHAnsi" w:hAnsiTheme="majorHAnsi"/>
                <w:sz w:val="22"/>
                <w:szCs w:val="22"/>
              </w:rPr>
            </w:pPr>
            <w:r w:rsidRPr="00DF6C55">
              <w:rPr>
                <w:rFonts w:asciiTheme="majorHAnsi" w:hAnsiTheme="majorHAnsi"/>
                <w:sz w:val="22"/>
                <w:szCs w:val="22"/>
              </w:rPr>
              <w:t>-</w:t>
            </w:r>
          </w:p>
        </w:tc>
        <w:tc>
          <w:tcPr>
            <w:tcW w:w="1019" w:type="dxa"/>
            <w:tcBorders>
              <w:top w:val="single" w:sz="4" w:space="0" w:color="auto"/>
              <w:left w:val="nil"/>
              <w:bottom w:val="nil"/>
              <w:right w:val="nil"/>
            </w:tcBorders>
          </w:tcPr>
          <w:p w14:paraId="5AAE4779" w14:textId="77777777" w:rsidR="00B472F8" w:rsidRPr="00DF6C55" w:rsidRDefault="00B472F8" w:rsidP="00087FAB">
            <w:pPr>
              <w:spacing w:before="80" w:line="288" w:lineRule="auto"/>
              <w:jc w:val="center"/>
              <w:rPr>
                <w:rFonts w:asciiTheme="majorHAnsi" w:hAnsiTheme="majorHAnsi"/>
                <w:sz w:val="22"/>
                <w:szCs w:val="22"/>
              </w:rPr>
            </w:pPr>
            <w:r w:rsidRPr="00DF6C55">
              <w:rPr>
                <w:rFonts w:asciiTheme="majorHAnsi" w:hAnsiTheme="majorHAnsi"/>
                <w:sz w:val="22"/>
                <w:szCs w:val="22"/>
              </w:rPr>
              <w:t>-</w:t>
            </w:r>
          </w:p>
        </w:tc>
        <w:tc>
          <w:tcPr>
            <w:tcW w:w="1377" w:type="dxa"/>
            <w:tcBorders>
              <w:top w:val="single" w:sz="4" w:space="0" w:color="auto"/>
              <w:left w:val="nil"/>
              <w:bottom w:val="nil"/>
              <w:right w:val="nil"/>
            </w:tcBorders>
          </w:tcPr>
          <w:p w14:paraId="6AF8C5F8" w14:textId="77777777" w:rsidR="00B472F8" w:rsidRPr="00DF6C55" w:rsidRDefault="00B472F8" w:rsidP="00D22967">
            <w:pPr>
              <w:tabs>
                <w:tab w:val="decimal" w:pos="548"/>
              </w:tabs>
              <w:spacing w:before="80" w:line="288" w:lineRule="auto"/>
              <w:rPr>
                <w:rFonts w:asciiTheme="majorHAnsi" w:hAnsiTheme="majorHAnsi"/>
                <w:sz w:val="22"/>
                <w:szCs w:val="22"/>
              </w:rPr>
            </w:pPr>
            <w:r w:rsidRPr="00DF6C55">
              <w:rPr>
                <w:rFonts w:asciiTheme="majorHAnsi" w:hAnsiTheme="majorHAnsi"/>
                <w:sz w:val="22"/>
                <w:szCs w:val="22"/>
              </w:rPr>
              <w:t>-</w:t>
            </w:r>
          </w:p>
        </w:tc>
      </w:tr>
      <w:tr w:rsidR="00B472F8" w:rsidRPr="00DF6C55" w14:paraId="700269FA" w14:textId="77777777" w:rsidTr="0011192B">
        <w:tc>
          <w:tcPr>
            <w:tcW w:w="1668" w:type="dxa"/>
            <w:tcBorders>
              <w:top w:val="nil"/>
              <w:left w:val="nil"/>
              <w:bottom w:val="nil"/>
              <w:right w:val="nil"/>
            </w:tcBorders>
          </w:tcPr>
          <w:p w14:paraId="0F1AB254" w14:textId="77777777"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World War II</w:t>
            </w:r>
          </w:p>
        </w:tc>
        <w:tc>
          <w:tcPr>
            <w:tcW w:w="1198" w:type="dxa"/>
            <w:tcBorders>
              <w:top w:val="nil"/>
              <w:left w:val="nil"/>
              <w:bottom w:val="nil"/>
              <w:right w:val="nil"/>
            </w:tcBorders>
          </w:tcPr>
          <w:p w14:paraId="0E37EB3A" w14:textId="77777777" w:rsidR="00B472F8" w:rsidRPr="00DF6C55" w:rsidRDefault="00B472F8" w:rsidP="00087FAB">
            <w:pPr>
              <w:tabs>
                <w:tab w:val="decimal" w:pos="175"/>
              </w:tabs>
              <w:spacing w:line="288" w:lineRule="auto"/>
              <w:ind w:left="-108" w:right="98"/>
              <w:jc w:val="right"/>
              <w:rPr>
                <w:rFonts w:asciiTheme="majorHAnsi" w:hAnsiTheme="majorHAnsi"/>
                <w:sz w:val="22"/>
                <w:szCs w:val="22"/>
              </w:rPr>
            </w:pPr>
            <w:r w:rsidRPr="00DF6C55">
              <w:rPr>
                <w:rFonts w:asciiTheme="majorHAnsi" w:hAnsiTheme="majorHAnsi"/>
                <w:sz w:val="22"/>
                <w:szCs w:val="22"/>
              </w:rPr>
              <w:t>10,286</w:t>
            </w:r>
          </w:p>
        </w:tc>
        <w:tc>
          <w:tcPr>
            <w:tcW w:w="928" w:type="dxa"/>
            <w:tcBorders>
              <w:top w:val="nil"/>
              <w:left w:val="nil"/>
              <w:bottom w:val="nil"/>
              <w:right w:val="nil"/>
            </w:tcBorders>
          </w:tcPr>
          <w:p w14:paraId="1247D814" w14:textId="77777777" w:rsidR="00B472F8" w:rsidRPr="00DF6C55" w:rsidRDefault="00B472F8" w:rsidP="002A3D00">
            <w:pPr>
              <w:tabs>
                <w:tab w:val="decimal" w:pos="395"/>
              </w:tabs>
              <w:spacing w:line="288" w:lineRule="auto"/>
              <w:rPr>
                <w:rFonts w:asciiTheme="majorHAnsi" w:hAnsiTheme="majorHAnsi"/>
                <w:sz w:val="22"/>
                <w:szCs w:val="22"/>
              </w:rPr>
            </w:pPr>
            <w:r w:rsidRPr="00DF6C55">
              <w:rPr>
                <w:rFonts w:asciiTheme="majorHAnsi" w:hAnsiTheme="majorHAnsi"/>
                <w:sz w:val="22"/>
                <w:szCs w:val="22"/>
              </w:rPr>
              <w:t>22.21</w:t>
            </w:r>
          </w:p>
        </w:tc>
        <w:tc>
          <w:tcPr>
            <w:tcW w:w="1468" w:type="dxa"/>
            <w:tcBorders>
              <w:top w:val="nil"/>
              <w:left w:val="nil"/>
              <w:bottom w:val="nil"/>
              <w:right w:val="nil"/>
            </w:tcBorders>
          </w:tcPr>
          <w:p w14:paraId="69394018" w14:textId="77777777" w:rsidR="00B472F8" w:rsidRPr="00DF6C55" w:rsidRDefault="00B472F8" w:rsidP="00087FAB">
            <w:pPr>
              <w:tabs>
                <w:tab w:val="decimal" w:pos="175"/>
              </w:tabs>
              <w:spacing w:line="288" w:lineRule="auto"/>
              <w:jc w:val="center"/>
              <w:rPr>
                <w:rFonts w:asciiTheme="majorHAnsi" w:hAnsiTheme="majorHAnsi"/>
                <w:sz w:val="22"/>
                <w:szCs w:val="22"/>
              </w:rPr>
            </w:pPr>
            <w:r w:rsidRPr="00DF6C55">
              <w:rPr>
                <w:rFonts w:asciiTheme="majorHAnsi" w:hAnsiTheme="majorHAnsi"/>
                <w:sz w:val="22"/>
                <w:szCs w:val="22"/>
              </w:rPr>
              <w:t>-4.34</w:t>
            </w:r>
          </w:p>
        </w:tc>
        <w:tc>
          <w:tcPr>
            <w:tcW w:w="1198" w:type="dxa"/>
            <w:tcBorders>
              <w:top w:val="nil"/>
              <w:left w:val="nil"/>
              <w:bottom w:val="nil"/>
              <w:right w:val="nil"/>
            </w:tcBorders>
          </w:tcPr>
          <w:p w14:paraId="545CC7D6" w14:textId="77777777" w:rsidR="00B472F8" w:rsidRPr="00DF6C55" w:rsidRDefault="00B472F8" w:rsidP="002A3D00">
            <w:pPr>
              <w:tabs>
                <w:tab w:val="decimal" w:pos="395"/>
              </w:tabs>
              <w:spacing w:line="288" w:lineRule="auto"/>
              <w:jc w:val="center"/>
              <w:rPr>
                <w:rFonts w:asciiTheme="majorHAnsi" w:hAnsiTheme="majorHAnsi"/>
                <w:sz w:val="22"/>
                <w:szCs w:val="22"/>
              </w:rPr>
            </w:pPr>
            <w:r w:rsidRPr="00DF6C55">
              <w:rPr>
                <w:rFonts w:asciiTheme="majorHAnsi" w:hAnsiTheme="majorHAnsi"/>
                <w:sz w:val="22"/>
                <w:szCs w:val="22"/>
              </w:rPr>
              <w:t>-</w:t>
            </w:r>
          </w:p>
        </w:tc>
        <w:tc>
          <w:tcPr>
            <w:tcW w:w="1019" w:type="dxa"/>
            <w:tcBorders>
              <w:top w:val="nil"/>
              <w:left w:val="nil"/>
              <w:bottom w:val="nil"/>
              <w:right w:val="nil"/>
            </w:tcBorders>
          </w:tcPr>
          <w:p w14:paraId="066B44E5"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hAnsiTheme="majorHAnsi"/>
                <w:sz w:val="22"/>
                <w:szCs w:val="22"/>
              </w:rPr>
              <w:t>-</w:t>
            </w:r>
          </w:p>
        </w:tc>
        <w:tc>
          <w:tcPr>
            <w:tcW w:w="1377" w:type="dxa"/>
            <w:tcBorders>
              <w:top w:val="nil"/>
              <w:left w:val="nil"/>
              <w:bottom w:val="nil"/>
              <w:right w:val="nil"/>
            </w:tcBorders>
          </w:tcPr>
          <w:p w14:paraId="5C3ECB19" w14:textId="77777777" w:rsidR="00B472F8" w:rsidRPr="00DF6C55" w:rsidRDefault="00B472F8" w:rsidP="00D22967">
            <w:pPr>
              <w:tabs>
                <w:tab w:val="decimal" w:pos="548"/>
              </w:tabs>
              <w:spacing w:line="288" w:lineRule="auto"/>
              <w:rPr>
                <w:rFonts w:asciiTheme="majorHAnsi" w:hAnsiTheme="majorHAnsi"/>
                <w:sz w:val="22"/>
                <w:szCs w:val="22"/>
              </w:rPr>
            </w:pPr>
            <w:r w:rsidRPr="00DF6C55">
              <w:rPr>
                <w:rFonts w:asciiTheme="majorHAnsi" w:hAnsiTheme="majorHAnsi"/>
                <w:sz w:val="22"/>
                <w:szCs w:val="22"/>
              </w:rPr>
              <w:t>-</w:t>
            </w:r>
          </w:p>
        </w:tc>
      </w:tr>
      <w:tr w:rsidR="00B472F8" w:rsidRPr="00DF6C55" w14:paraId="6C94957A" w14:textId="77777777" w:rsidTr="0011192B">
        <w:tc>
          <w:tcPr>
            <w:tcW w:w="1668" w:type="dxa"/>
            <w:tcBorders>
              <w:top w:val="nil"/>
              <w:left w:val="nil"/>
              <w:bottom w:val="nil"/>
              <w:right w:val="nil"/>
            </w:tcBorders>
          </w:tcPr>
          <w:p w14:paraId="27A88B3E" w14:textId="6127984F"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 xml:space="preserve">1953 </w:t>
            </w:r>
          </w:p>
        </w:tc>
        <w:tc>
          <w:tcPr>
            <w:tcW w:w="1198" w:type="dxa"/>
            <w:tcBorders>
              <w:top w:val="nil"/>
              <w:left w:val="nil"/>
              <w:bottom w:val="nil"/>
              <w:right w:val="nil"/>
            </w:tcBorders>
          </w:tcPr>
          <w:p w14:paraId="07F280E6" w14:textId="18B80D05" w:rsidR="00B472F8" w:rsidRPr="00DF6C55" w:rsidRDefault="00B472F8" w:rsidP="00087FAB">
            <w:pPr>
              <w:tabs>
                <w:tab w:val="decimal" w:pos="175"/>
              </w:tabs>
              <w:spacing w:line="288" w:lineRule="auto"/>
              <w:ind w:left="-108" w:right="98"/>
              <w:jc w:val="right"/>
              <w:rPr>
                <w:rFonts w:asciiTheme="majorHAnsi" w:hAnsiTheme="majorHAnsi"/>
                <w:sz w:val="22"/>
                <w:szCs w:val="22"/>
              </w:rPr>
            </w:pPr>
            <w:r w:rsidRPr="00DF6C55">
              <w:rPr>
                <w:rFonts w:asciiTheme="majorHAnsi" w:hAnsiTheme="majorHAnsi"/>
                <w:sz w:val="22"/>
                <w:szCs w:val="22"/>
              </w:rPr>
              <w:t>~22,000</w:t>
            </w:r>
          </w:p>
        </w:tc>
        <w:tc>
          <w:tcPr>
            <w:tcW w:w="928" w:type="dxa"/>
            <w:tcBorders>
              <w:top w:val="nil"/>
              <w:left w:val="nil"/>
              <w:bottom w:val="nil"/>
              <w:right w:val="nil"/>
            </w:tcBorders>
          </w:tcPr>
          <w:p w14:paraId="7D47B3F2" w14:textId="77777777" w:rsidR="00B472F8" w:rsidRPr="00DF6C55" w:rsidRDefault="00B472F8" w:rsidP="002A3D00">
            <w:pPr>
              <w:tabs>
                <w:tab w:val="decimal" w:pos="395"/>
              </w:tabs>
              <w:spacing w:line="288" w:lineRule="auto"/>
              <w:rPr>
                <w:rFonts w:asciiTheme="majorHAnsi" w:hAnsiTheme="majorHAnsi"/>
                <w:sz w:val="22"/>
                <w:szCs w:val="22"/>
              </w:rPr>
            </w:pPr>
            <w:r w:rsidRPr="00DF6C55">
              <w:rPr>
                <w:rFonts w:asciiTheme="majorHAnsi" w:hAnsiTheme="majorHAnsi"/>
                <w:sz w:val="22"/>
                <w:szCs w:val="22"/>
              </w:rPr>
              <w:t>24.89</w:t>
            </w:r>
          </w:p>
        </w:tc>
        <w:tc>
          <w:tcPr>
            <w:tcW w:w="1468" w:type="dxa"/>
            <w:tcBorders>
              <w:top w:val="nil"/>
              <w:left w:val="nil"/>
              <w:bottom w:val="nil"/>
              <w:right w:val="nil"/>
            </w:tcBorders>
          </w:tcPr>
          <w:p w14:paraId="42CF3430" w14:textId="77777777" w:rsidR="00B472F8" w:rsidRPr="00DF6C55" w:rsidRDefault="00B472F8" w:rsidP="00087FAB">
            <w:pPr>
              <w:tabs>
                <w:tab w:val="decimal" w:pos="175"/>
              </w:tabs>
              <w:spacing w:line="288" w:lineRule="auto"/>
              <w:jc w:val="center"/>
              <w:rPr>
                <w:rFonts w:asciiTheme="majorHAnsi" w:hAnsiTheme="majorHAnsi"/>
                <w:sz w:val="22"/>
                <w:szCs w:val="22"/>
              </w:rPr>
            </w:pPr>
            <w:r w:rsidRPr="00DF6C55">
              <w:rPr>
                <w:rFonts w:asciiTheme="majorHAnsi" w:hAnsiTheme="majorHAnsi"/>
                <w:sz w:val="22"/>
                <w:szCs w:val="22"/>
              </w:rPr>
              <w:t>-1.66</w:t>
            </w:r>
          </w:p>
        </w:tc>
        <w:tc>
          <w:tcPr>
            <w:tcW w:w="1198" w:type="dxa"/>
            <w:tcBorders>
              <w:top w:val="nil"/>
              <w:left w:val="nil"/>
              <w:bottom w:val="nil"/>
              <w:right w:val="nil"/>
            </w:tcBorders>
          </w:tcPr>
          <w:p w14:paraId="2211F739" w14:textId="77777777" w:rsidR="00B472F8" w:rsidRPr="00DF6C55" w:rsidRDefault="00B472F8" w:rsidP="002A3D00">
            <w:pPr>
              <w:tabs>
                <w:tab w:val="decimal" w:pos="395"/>
              </w:tabs>
              <w:spacing w:line="288" w:lineRule="auto"/>
              <w:ind w:right="148"/>
              <w:jc w:val="right"/>
              <w:rPr>
                <w:rFonts w:asciiTheme="majorHAnsi" w:hAnsiTheme="majorHAnsi"/>
                <w:sz w:val="22"/>
                <w:szCs w:val="22"/>
              </w:rPr>
            </w:pPr>
            <w:r w:rsidRPr="00DF6C55">
              <w:rPr>
                <w:rFonts w:asciiTheme="majorHAnsi" w:hAnsiTheme="majorHAnsi"/>
                <w:sz w:val="22"/>
                <w:szCs w:val="22"/>
              </w:rPr>
              <w:t>~22,000</w:t>
            </w:r>
          </w:p>
        </w:tc>
        <w:tc>
          <w:tcPr>
            <w:tcW w:w="1019" w:type="dxa"/>
            <w:tcBorders>
              <w:top w:val="nil"/>
              <w:left w:val="nil"/>
              <w:bottom w:val="nil"/>
              <w:right w:val="nil"/>
            </w:tcBorders>
          </w:tcPr>
          <w:p w14:paraId="2645FAC2" w14:textId="77777777" w:rsidR="00B472F8" w:rsidRPr="00DF6C55" w:rsidRDefault="00B472F8" w:rsidP="00B26A19">
            <w:pPr>
              <w:tabs>
                <w:tab w:val="decimal" w:pos="315"/>
              </w:tabs>
              <w:spacing w:line="288" w:lineRule="auto"/>
              <w:jc w:val="center"/>
              <w:rPr>
                <w:rFonts w:asciiTheme="majorHAnsi" w:hAnsiTheme="majorHAnsi"/>
                <w:sz w:val="22"/>
                <w:szCs w:val="22"/>
              </w:rPr>
            </w:pPr>
            <w:r w:rsidRPr="00DF6C55">
              <w:rPr>
                <w:rFonts w:asciiTheme="majorHAnsi" w:hAnsiTheme="majorHAnsi"/>
                <w:sz w:val="22"/>
                <w:szCs w:val="22"/>
              </w:rPr>
              <w:t>23.72</w:t>
            </w:r>
          </w:p>
        </w:tc>
        <w:tc>
          <w:tcPr>
            <w:tcW w:w="1377" w:type="dxa"/>
            <w:tcBorders>
              <w:top w:val="nil"/>
              <w:left w:val="nil"/>
              <w:bottom w:val="nil"/>
              <w:right w:val="nil"/>
            </w:tcBorders>
          </w:tcPr>
          <w:p w14:paraId="65B1AF07" w14:textId="77777777" w:rsidR="00B472F8" w:rsidRPr="00DF6C55" w:rsidRDefault="00B472F8" w:rsidP="00D22967">
            <w:pPr>
              <w:tabs>
                <w:tab w:val="decimal" w:pos="548"/>
              </w:tabs>
              <w:spacing w:line="288" w:lineRule="auto"/>
              <w:rPr>
                <w:rFonts w:asciiTheme="majorHAnsi" w:hAnsiTheme="majorHAnsi"/>
                <w:sz w:val="22"/>
                <w:szCs w:val="22"/>
              </w:rPr>
            </w:pPr>
            <w:r w:rsidRPr="00DF6C55">
              <w:rPr>
                <w:rFonts w:asciiTheme="majorHAnsi" w:hAnsiTheme="majorHAnsi"/>
                <w:sz w:val="22"/>
                <w:szCs w:val="22"/>
              </w:rPr>
              <w:t>-1.3</w:t>
            </w:r>
          </w:p>
        </w:tc>
      </w:tr>
      <w:tr w:rsidR="00B472F8" w:rsidRPr="00DF6C55" w14:paraId="3D5D799A" w14:textId="77777777" w:rsidTr="0011192B">
        <w:tc>
          <w:tcPr>
            <w:tcW w:w="1668" w:type="dxa"/>
            <w:tcBorders>
              <w:top w:val="nil"/>
              <w:left w:val="nil"/>
              <w:bottom w:val="nil"/>
              <w:right w:val="nil"/>
            </w:tcBorders>
          </w:tcPr>
          <w:p w14:paraId="1B3765C7" w14:textId="470AF13B"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 xml:space="preserve">1978 </w:t>
            </w:r>
          </w:p>
        </w:tc>
        <w:tc>
          <w:tcPr>
            <w:tcW w:w="1198" w:type="dxa"/>
            <w:tcBorders>
              <w:top w:val="nil"/>
              <w:left w:val="nil"/>
              <w:bottom w:val="nil"/>
              <w:right w:val="nil"/>
            </w:tcBorders>
          </w:tcPr>
          <w:p w14:paraId="374851E5" w14:textId="67D82EB0" w:rsidR="00B472F8" w:rsidRPr="00DF6C55" w:rsidRDefault="00B472F8" w:rsidP="00087FAB">
            <w:pPr>
              <w:tabs>
                <w:tab w:val="decimal" w:pos="175"/>
              </w:tabs>
              <w:spacing w:line="288" w:lineRule="auto"/>
              <w:ind w:left="-108" w:right="98"/>
              <w:jc w:val="right"/>
              <w:rPr>
                <w:rFonts w:asciiTheme="majorHAnsi" w:hAnsiTheme="majorHAnsi"/>
                <w:sz w:val="22"/>
                <w:szCs w:val="22"/>
              </w:rPr>
            </w:pPr>
            <w:r w:rsidRPr="00DF6C55">
              <w:rPr>
                <w:rFonts w:asciiTheme="majorHAnsi" w:hAnsiTheme="majorHAnsi"/>
                <w:sz w:val="22"/>
                <w:szCs w:val="22"/>
              </w:rPr>
              <w:t>1,094</w:t>
            </w:r>
          </w:p>
        </w:tc>
        <w:tc>
          <w:tcPr>
            <w:tcW w:w="928" w:type="dxa"/>
            <w:tcBorders>
              <w:top w:val="nil"/>
              <w:left w:val="nil"/>
              <w:bottom w:val="nil"/>
              <w:right w:val="nil"/>
            </w:tcBorders>
          </w:tcPr>
          <w:p w14:paraId="6C7A866B" w14:textId="77777777" w:rsidR="00B472F8" w:rsidRPr="00DF6C55" w:rsidRDefault="00B472F8" w:rsidP="002A3D00">
            <w:pPr>
              <w:tabs>
                <w:tab w:val="decimal" w:pos="395"/>
              </w:tabs>
              <w:spacing w:line="288" w:lineRule="auto"/>
              <w:rPr>
                <w:rFonts w:asciiTheme="majorHAnsi" w:hAnsiTheme="majorHAnsi"/>
                <w:sz w:val="22"/>
                <w:szCs w:val="22"/>
              </w:rPr>
            </w:pPr>
            <w:r w:rsidRPr="00DF6C55">
              <w:rPr>
                <w:rFonts w:asciiTheme="majorHAnsi" w:hAnsiTheme="majorHAnsi"/>
                <w:sz w:val="22"/>
                <w:szCs w:val="22"/>
              </w:rPr>
              <w:t xml:space="preserve">25.32 </w:t>
            </w:r>
          </w:p>
        </w:tc>
        <w:tc>
          <w:tcPr>
            <w:tcW w:w="1468" w:type="dxa"/>
            <w:tcBorders>
              <w:top w:val="nil"/>
              <w:left w:val="nil"/>
              <w:bottom w:val="nil"/>
              <w:right w:val="nil"/>
            </w:tcBorders>
          </w:tcPr>
          <w:p w14:paraId="3383BAF9" w14:textId="77777777" w:rsidR="00B472F8" w:rsidRPr="00DF6C55" w:rsidRDefault="00B472F8" w:rsidP="00087FAB">
            <w:pPr>
              <w:tabs>
                <w:tab w:val="decimal" w:pos="175"/>
              </w:tabs>
              <w:spacing w:line="288" w:lineRule="auto"/>
              <w:jc w:val="center"/>
              <w:rPr>
                <w:rFonts w:asciiTheme="majorHAnsi" w:hAnsiTheme="majorHAnsi"/>
                <w:sz w:val="22"/>
                <w:szCs w:val="22"/>
              </w:rPr>
            </w:pPr>
            <w:r w:rsidRPr="00DF6C55">
              <w:rPr>
                <w:rFonts w:asciiTheme="majorHAnsi" w:hAnsiTheme="majorHAnsi"/>
                <w:sz w:val="22"/>
                <w:szCs w:val="22"/>
              </w:rPr>
              <w:t>-1.23</w:t>
            </w:r>
          </w:p>
        </w:tc>
        <w:tc>
          <w:tcPr>
            <w:tcW w:w="1198" w:type="dxa"/>
            <w:tcBorders>
              <w:top w:val="nil"/>
              <w:left w:val="nil"/>
              <w:bottom w:val="nil"/>
              <w:right w:val="nil"/>
            </w:tcBorders>
          </w:tcPr>
          <w:p w14:paraId="5FA89EEC" w14:textId="77777777" w:rsidR="00B472F8" w:rsidRPr="00DF6C55" w:rsidRDefault="00B472F8" w:rsidP="002A3D00">
            <w:pPr>
              <w:tabs>
                <w:tab w:val="decimal" w:pos="395"/>
              </w:tabs>
              <w:spacing w:line="288" w:lineRule="auto"/>
              <w:ind w:right="148"/>
              <w:jc w:val="right"/>
              <w:rPr>
                <w:rFonts w:asciiTheme="majorHAnsi" w:hAnsiTheme="majorHAnsi"/>
                <w:sz w:val="22"/>
                <w:szCs w:val="22"/>
              </w:rPr>
            </w:pPr>
            <w:r w:rsidRPr="00DF6C55">
              <w:rPr>
                <w:rFonts w:asciiTheme="majorHAnsi" w:hAnsiTheme="majorHAnsi"/>
                <w:sz w:val="22"/>
                <w:szCs w:val="22"/>
              </w:rPr>
              <w:t>1,359</w:t>
            </w:r>
          </w:p>
        </w:tc>
        <w:tc>
          <w:tcPr>
            <w:tcW w:w="1019" w:type="dxa"/>
            <w:tcBorders>
              <w:top w:val="nil"/>
              <w:left w:val="nil"/>
              <w:bottom w:val="nil"/>
              <w:right w:val="nil"/>
            </w:tcBorders>
          </w:tcPr>
          <w:p w14:paraId="62E5B3FA" w14:textId="77777777" w:rsidR="00B472F8" w:rsidRPr="00DF6C55" w:rsidRDefault="00B472F8" w:rsidP="00B26A19">
            <w:pPr>
              <w:tabs>
                <w:tab w:val="decimal" w:pos="315"/>
              </w:tabs>
              <w:spacing w:line="288" w:lineRule="auto"/>
              <w:jc w:val="center"/>
              <w:rPr>
                <w:rFonts w:asciiTheme="majorHAnsi" w:hAnsiTheme="majorHAnsi"/>
                <w:sz w:val="22"/>
                <w:szCs w:val="22"/>
              </w:rPr>
            </w:pPr>
            <w:r w:rsidRPr="00DF6C55">
              <w:rPr>
                <w:rFonts w:asciiTheme="majorHAnsi" w:hAnsiTheme="majorHAnsi"/>
                <w:sz w:val="22"/>
                <w:szCs w:val="22"/>
              </w:rPr>
              <w:t>24.19</w:t>
            </w:r>
          </w:p>
        </w:tc>
        <w:tc>
          <w:tcPr>
            <w:tcW w:w="1377" w:type="dxa"/>
            <w:tcBorders>
              <w:top w:val="nil"/>
              <w:left w:val="nil"/>
              <w:bottom w:val="nil"/>
              <w:right w:val="nil"/>
            </w:tcBorders>
          </w:tcPr>
          <w:p w14:paraId="21365B68" w14:textId="77777777" w:rsidR="00B472F8" w:rsidRPr="00DF6C55" w:rsidRDefault="00B472F8" w:rsidP="00D22967">
            <w:pPr>
              <w:tabs>
                <w:tab w:val="decimal" w:pos="548"/>
              </w:tabs>
              <w:spacing w:line="288" w:lineRule="auto"/>
              <w:rPr>
                <w:rFonts w:asciiTheme="majorHAnsi" w:hAnsiTheme="majorHAnsi"/>
                <w:sz w:val="22"/>
                <w:szCs w:val="22"/>
              </w:rPr>
            </w:pPr>
            <w:r w:rsidRPr="00DF6C55">
              <w:rPr>
                <w:rFonts w:asciiTheme="majorHAnsi" w:hAnsiTheme="majorHAnsi"/>
                <w:sz w:val="22"/>
                <w:szCs w:val="22"/>
              </w:rPr>
              <w:t>-0.83</w:t>
            </w:r>
          </w:p>
        </w:tc>
      </w:tr>
      <w:tr w:rsidR="00B472F8" w:rsidRPr="00DF6C55" w14:paraId="4EA469F7" w14:textId="77777777" w:rsidTr="0011192B">
        <w:tc>
          <w:tcPr>
            <w:tcW w:w="1668" w:type="dxa"/>
            <w:tcBorders>
              <w:top w:val="nil"/>
              <w:left w:val="nil"/>
              <w:bottom w:val="nil"/>
              <w:right w:val="nil"/>
            </w:tcBorders>
          </w:tcPr>
          <w:p w14:paraId="460ED419" w14:textId="09D538CE"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 xml:space="preserve">1985 </w:t>
            </w:r>
          </w:p>
        </w:tc>
        <w:tc>
          <w:tcPr>
            <w:tcW w:w="1198" w:type="dxa"/>
            <w:tcBorders>
              <w:top w:val="nil"/>
              <w:left w:val="nil"/>
              <w:bottom w:val="nil"/>
              <w:right w:val="nil"/>
            </w:tcBorders>
          </w:tcPr>
          <w:p w14:paraId="41EBA40A" w14:textId="6B8406C7" w:rsidR="00B472F8" w:rsidRPr="00DF6C55" w:rsidRDefault="00B472F8" w:rsidP="00087FAB">
            <w:pPr>
              <w:tabs>
                <w:tab w:val="decimal" w:pos="175"/>
              </w:tabs>
              <w:spacing w:line="288" w:lineRule="auto"/>
              <w:ind w:left="-108" w:right="98"/>
              <w:jc w:val="right"/>
              <w:rPr>
                <w:rFonts w:asciiTheme="majorHAnsi" w:hAnsiTheme="majorHAnsi"/>
                <w:sz w:val="22"/>
                <w:szCs w:val="22"/>
              </w:rPr>
            </w:pPr>
            <w:r w:rsidRPr="00DF6C55">
              <w:rPr>
                <w:rFonts w:asciiTheme="majorHAnsi" w:hAnsiTheme="majorHAnsi"/>
                <w:sz w:val="22"/>
                <w:szCs w:val="22"/>
              </w:rPr>
              <w:t>2,654</w:t>
            </w:r>
          </w:p>
        </w:tc>
        <w:tc>
          <w:tcPr>
            <w:tcW w:w="928" w:type="dxa"/>
            <w:tcBorders>
              <w:top w:val="nil"/>
              <w:left w:val="nil"/>
              <w:bottom w:val="nil"/>
              <w:right w:val="nil"/>
            </w:tcBorders>
          </w:tcPr>
          <w:p w14:paraId="0800EF20" w14:textId="77777777" w:rsidR="00B472F8" w:rsidRPr="00DF6C55" w:rsidRDefault="00B472F8" w:rsidP="002A3D00">
            <w:pPr>
              <w:tabs>
                <w:tab w:val="decimal" w:pos="395"/>
              </w:tabs>
              <w:spacing w:line="288" w:lineRule="auto"/>
              <w:rPr>
                <w:rFonts w:asciiTheme="majorHAnsi" w:hAnsiTheme="majorHAnsi"/>
                <w:sz w:val="22"/>
                <w:szCs w:val="22"/>
              </w:rPr>
            </w:pPr>
            <w:r w:rsidRPr="00DF6C55">
              <w:rPr>
                <w:rFonts w:asciiTheme="majorHAnsi" w:hAnsiTheme="majorHAnsi"/>
                <w:sz w:val="22"/>
                <w:szCs w:val="22"/>
              </w:rPr>
              <w:t xml:space="preserve"> 25.38 </w:t>
            </w:r>
          </w:p>
        </w:tc>
        <w:tc>
          <w:tcPr>
            <w:tcW w:w="1468" w:type="dxa"/>
            <w:tcBorders>
              <w:top w:val="nil"/>
              <w:left w:val="nil"/>
              <w:bottom w:val="nil"/>
              <w:right w:val="nil"/>
            </w:tcBorders>
          </w:tcPr>
          <w:p w14:paraId="26E249C9" w14:textId="77777777" w:rsidR="00B472F8" w:rsidRPr="00DF6C55" w:rsidRDefault="00B472F8" w:rsidP="00087FAB">
            <w:pPr>
              <w:tabs>
                <w:tab w:val="decimal" w:pos="175"/>
              </w:tabs>
              <w:spacing w:line="288" w:lineRule="auto"/>
              <w:jc w:val="center"/>
              <w:rPr>
                <w:rFonts w:asciiTheme="majorHAnsi" w:hAnsiTheme="majorHAnsi"/>
                <w:sz w:val="22"/>
                <w:szCs w:val="22"/>
              </w:rPr>
            </w:pPr>
            <w:r w:rsidRPr="00DF6C55">
              <w:rPr>
                <w:rFonts w:asciiTheme="majorHAnsi" w:hAnsiTheme="majorHAnsi"/>
                <w:sz w:val="22"/>
                <w:szCs w:val="22"/>
              </w:rPr>
              <w:t>-1.17</w:t>
            </w:r>
          </w:p>
        </w:tc>
        <w:tc>
          <w:tcPr>
            <w:tcW w:w="1198" w:type="dxa"/>
            <w:tcBorders>
              <w:top w:val="nil"/>
              <w:left w:val="nil"/>
              <w:bottom w:val="nil"/>
              <w:right w:val="nil"/>
            </w:tcBorders>
          </w:tcPr>
          <w:p w14:paraId="52356F79" w14:textId="77777777" w:rsidR="00B472F8" w:rsidRPr="00DF6C55" w:rsidRDefault="00B472F8" w:rsidP="002A3D00">
            <w:pPr>
              <w:tabs>
                <w:tab w:val="decimal" w:pos="395"/>
              </w:tabs>
              <w:spacing w:line="288" w:lineRule="auto"/>
              <w:ind w:right="148"/>
              <w:jc w:val="right"/>
              <w:rPr>
                <w:rFonts w:asciiTheme="majorHAnsi" w:hAnsiTheme="majorHAnsi"/>
                <w:sz w:val="22"/>
                <w:szCs w:val="22"/>
              </w:rPr>
            </w:pPr>
            <w:r w:rsidRPr="00DF6C55">
              <w:rPr>
                <w:rFonts w:asciiTheme="majorHAnsi" w:hAnsiTheme="majorHAnsi"/>
                <w:sz w:val="22"/>
                <w:szCs w:val="22"/>
              </w:rPr>
              <w:t>3,054</w:t>
            </w:r>
          </w:p>
        </w:tc>
        <w:tc>
          <w:tcPr>
            <w:tcW w:w="1019" w:type="dxa"/>
            <w:tcBorders>
              <w:top w:val="nil"/>
              <w:left w:val="nil"/>
              <w:bottom w:val="nil"/>
              <w:right w:val="nil"/>
            </w:tcBorders>
          </w:tcPr>
          <w:p w14:paraId="67024B6C" w14:textId="77777777" w:rsidR="00B472F8" w:rsidRPr="00DF6C55" w:rsidRDefault="00B472F8" w:rsidP="00B26A19">
            <w:pPr>
              <w:tabs>
                <w:tab w:val="decimal" w:pos="315"/>
              </w:tabs>
              <w:spacing w:line="288" w:lineRule="auto"/>
              <w:jc w:val="center"/>
              <w:rPr>
                <w:rFonts w:asciiTheme="majorHAnsi" w:hAnsiTheme="majorHAnsi"/>
                <w:sz w:val="22"/>
                <w:szCs w:val="22"/>
              </w:rPr>
            </w:pPr>
            <w:r w:rsidRPr="00DF6C55">
              <w:rPr>
                <w:rFonts w:asciiTheme="majorHAnsi" w:hAnsiTheme="majorHAnsi"/>
                <w:sz w:val="22"/>
                <w:szCs w:val="22"/>
              </w:rPr>
              <w:t>23.92</w:t>
            </w:r>
          </w:p>
        </w:tc>
        <w:tc>
          <w:tcPr>
            <w:tcW w:w="1377" w:type="dxa"/>
            <w:tcBorders>
              <w:top w:val="nil"/>
              <w:left w:val="nil"/>
              <w:bottom w:val="nil"/>
              <w:right w:val="nil"/>
            </w:tcBorders>
          </w:tcPr>
          <w:p w14:paraId="5E145F99" w14:textId="77777777" w:rsidR="00B472F8" w:rsidRPr="00DF6C55" w:rsidRDefault="00B472F8" w:rsidP="00D22967">
            <w:pPr>
              <w:tabs>
                <w:tab w:val="decimal" w:pos="548"/>
              </w:tabs>
              <w:spacing w:line="288" w:lineRule="auto"/>
              <w:rPr>
                <w:rFonts w:asciiTheme="majorHAnsi" w:hAnsiTheme="majorHAnsi"/>
                <w:sz w:val="22"/>
                <w:szCs w:val="22"/>
              </w:rPr>
            </w:pPr>
            <w:r w:rsidRPr="00DF6C55">
              <w:rPr>
                <w:rFonts w:asciiTheme="majorHAnsi" w:hAnsiTheme="majorHAnsi"/>
                <w:sz w:val="22"/>
                <w:szCs w:val="22"/>
              </w:rPr>
              <w:t>-1.1</w:t>
            </w:r>
          </w:p>
        </w:tc>
      </w:tr>
      <w:tr w:rsidR="00B472F8" w:rsidRPr="00DF6C55" w14:paraId="74DF2B4A" w14:textId="77777777" w:rsidTr="0011192B">
        <w:tc>
          <w:tcPr>
            <w:tcW w:w="1668" w:type="dxa"/>
            <w:tcBorders>
              <w:top w:val="nil"/>
              <w:left w:val="nil"/>
              <w:bottom w:val="nil"/>
              <w:right w:val="nil"/>
            </w:tcBorders>
          </w:tcPr>
          <w:p w14:paraId="2BF41F94" w14:textId="5F61EDD1"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 xml:space="preserve">1996 </w:t>
            </w:r>
          </w:p>
        </w:tc>
        <w:tc>
          <w:tcPr>
            <w:tcW w:w="1198" w:type="dxa"/>
            <w:tcBorders>
              <w:top w:val="nil"/>
              <w:left w:val="nil"/>
              <w:bottom w:val="nil"/>
              <w:right w:val="nil"/>
            </w:tcBorders>
          </w:tcPr>
          <w:p w14:paraId="4F6C3FD0" w14:textId="4304EF43" w:rsidR="00B472F8" w:rsidRPr="00DF6C55" w:rsidRDefault="00B472F8" w:rsidP="00087FAB">
            <w:pPr>
              <w:tabs>
                <w:tab w:val="decimal" w:pos="175"/>
              </w:tabs>
              <w:spacing w:line="288" w:lineRule="auto"/>
              <w:ind w:left="-108" w:right="98"/>
              <w:jc w:val="right"/>
              <w:rPr>
                <w:rFonts w:asciiTheme="majorHAnsi" w:hAnsiTheme="majorHAnsi"/>
                <w:sz w:val="22"/>
                <w:szCs w:val="22"/>
              </w:rPr>
            </w:pPr>
            <w:r w:rsidRPr="00DF6C55">
              <w:rPr>
                <w:rFonts w:asciiTheme="majorHAnsi" w:hAnsiTheme="majorHAnsi"/>
                <w:sz w:val="22"/>
                <w:szCs w:val="22"/>
              </w:rPr>
              <w:t>14,899</w:t>
            </w:r>
          </w:p>
        </w:tc>
        <w:tc>
          <w:tcPr>
            <w:tcW w:w="928" w:type="dxa"/>
            <w:tcBorders>
              <w:top w:val="nil"/>
              <w:left w:val="nil"/>
              <w:bottom w:val="nil"/>
              <w:right w:val="nil"/>
            </w:tcBorders>
          </w:tcPr>
          <w:p w14:paraId="06D9009B" w14:textId="77777777" w:rsidR="00B472F8" w:rsidRPr="00DF6C55" w:rsidRDefault="00B472F8" w:rsidP="002A3D00">
            <w:pPr>
              <w:tabs>
                <w:tab w:val="decimal" w:pos="395"/>
              </w:tabs>
              <w:spacing w:line="288" w:lineRule="auto"/>
              <w:rPr>
                <w:rFonts w:asciiTheme="majorHAnsi" w:hAnsiTheme="majorHAnsi"/>
                <w:sz w:val="22"/>
                <w:szCs w:val="22"/>
              </w:rPr>
            </w:pPr>
            <w:r w:rsidRPr="00DF6C55">
              <w:rPr>
                <w:rFonts w:asciiTheme="majorHAnsi" w:hAnsiTheme="majorHAnsi"/>
                <w:sz w:val="22"/>
                <w:szCs w:val="22"/>
              </w:rPr>
              <w:t xml:space="preserve">26.55 </w:t>
            </w:r>
          </w:p>
        </w:tc>
        <w:tc>
          <w:tcPr>
            <w:tcW w:w="1468" w:type="dxa"/>
            <w:tcBorders>
              <w:top w:val="nil"/>
              <w:left w:val="nil"/>
              <w:bottom w:val="nil"/>
              <w:right w:val="nil"/>
            </w:tcBorders>
          </w:tcPr>
          <w:p w14:paraId="4DF8FF51" w14:textId="77777777" w:rsidR="00B472F8" w:rsidRPr="00DF6C55" w:rsidRDefault="00B472F8" w:rsidP="00087FAB">
            <w:pPr>
              <w:tabs>
                <w:tab w:val="decimal" w:pos="175"/>
              </w:tabs>
              <w:spacing w:line="288" w:lineRule="auto"/>
              <w:jc w:val="center"/>
              <w:rPr>
                <w:rFonts w:asciiTheme="majorHAnsi" w:hAnsiTheme="majorHAnsi"/>
                <w:sz w:val="22"/>
                <w:szCs w:val="22"/>
              </w:rPr>
            </w:pPr>
            <w:r w:rsidRPr="00DF6C55">
              <w:rPr>
                <w:rFonts w:asciiTheme="majorHAnsi" w:hAnsiTheme="majorHAnsi"/>
                <w:sz w:val="22"/>
                <w:szCs w:val="22"/>
              </w:rPr>
              <w:t>0</w:t>
            </w:r>
          </w:p>
        </w:tc>
        <w:tc>
          <w:tcPr>
            <w:tcW w:w="1198" w:type="dxa"/>
            <w:tcBorders>
              <w:top w:val="nil"/>
              <w:left w:val="nil"/>
              <w:bottom w:val="nil"/>
              <w:right w:val="nil"/>
            </w:tcBorders>
          </w:tcPr>
          <w:p w14:paraId="6467AB6D" w14:textId="77777777" w:rsidR="00B472F8" w:rsidRPr="00DF6C55" w:rsidRDefault="00B472F8" w:rsidP="002A3D00">
            <w:pPr>
              <w:tabs>
                <w:tab w:val="decimal" w:pos="395"/>
              </w:tabs>
              <w:spacing w:line="288" w:lineRule="auto"/>
              <w:ind w:right="148"/>
              <w:jc w:val="right"/>
              <w:rPr>
                <w:rFonts w:asciiTheme="majorHAnsi" w:hAnsiTheme="majorHAnsi"/>
                <w:sz w:val="22"/>
                <w:szCs w:val="22"/>
              </w:rPr>
            </w:pPr>
            <w:r w:rsidRPr="00DF6C55">
              <w:rPr>
                <w:rFonts w:asciiTheme="majorHAnsi" w:hAnsiTheme="majorHAnsi"/>
                <w:sz w:val="22"/>
                <w:szCs w:val="22"/>
              </w:rPr>
              <w:t>14,993</w:t>
            </w:r>
          </w:p>
        </w:tc>
        <w:tc>
          <w:tcPr>
            <w:tcW w:w="1019" w:type="dxa"/>
            <w:tcBorders>
              <w:top w:val="nil"/>
              <w:left w:val="nil"/>
              <w:bottom w:val="nil"/>
              <w:right w:val="nil"/>
            </w:tcBorders>
          </w:tcPr>
          <w:p w14:paraId="78286F1A" w14:textId="77777777" w:rsidR="00B472F8" w:rsidRPr="00DF6C55" w:rsidRDefault="00B472F8" w:rsidP="00B26A19">
            <w:pPr>
              <w:tabs>
                <w:tab w:val="decimal" w:pos="315"/>
              </w:tabs>
              <w:spacing w:line="288" w:lineRule="auto"/>
              <w:jc w:val="center"/>
              <w:rPr>
                <w:rFonts w:asciiTheme="majorHAnsi" w:hAnsiTheme="majorHAnsi"/>
                <w:sz w:val="22"/>
                <w:szCs w:val="22"/>
              </w:rPr>
            </w:pPr>
            <w:r w:rsidRPr="00DF6C55">
              <w:rPr>
                <w:rFonts w:asciiTheme="majorHAnsi" w:hAnsiTheme="majorHAnsi"/>
                <w:sz w:val="22"/>
                <w:szCs w:val="22"/>
              </w:rPr>
              <w:t>25.02</w:t>
            </w:r>
          </w:p>
        </w:tc>
        <w:tc>
          <w:tcPr>
            <w:tcW w:w="1377" w:type="dxa"/>
            <w:tcBorders>
              <w:top w:val="nil"/>
              <w:left w:val="nil"/>
              <w:bottom w:val="nil"/>
              <w:right w:val="nil"/>
            </w:tcBorders>
          </w:tcPr>
          <w:p w14:paraId="423B37F9" w14:textId="77777777" w:rsidR="00B472F8" w:rsidRPr="00DF6C55" w:rsidRDefault="00B472F8" w:rsidP="00D22967">
            <w:pPr>
              <w:tabs>
                <w:tab w:val="decimal" w:pos="548"/>
              </w:tabs>
              <w:spacing w:line="288" w:lineRule="auto"/>
              <w:rPr>
                <w:rFonts w:asciiTheme="majorHAnsi" w:hAnsiTheme="majorHAnsi"/>
                <w:sz w:val="22"/>
                <w:szCs w:val="22"/>
              </w:rPr>
            </w:pPr>
            <w:r w:rsidRPr="00DF6C55">
              <w:rPr>
                <w:rFonts w:asciiTheme="majorHAnsi" w:hAnsiTheme="majorHAnsi"/>
                <w:sz w:val="22"/>
                <w:szCs w:val="22"/>
              </w:rPr>
              <w:t>0</w:t>
            </w:r>
          </w:p>
        </w:tc>
      </w:tr>
      <w:tr w:rsidR="00B472F8" w:rsidRPr="00DF6C55" w14:paraId="7476A95A" w14:textId="77777777" w:rsidTr="0011192B">
        <w:tc>
          <w:tcPr>
            <w:tcW w:w="1668" w:type="dxa"/>
            <w:tcBorders>
              <w:top w:val="nil"/>
              <w:left w:val="nil"/>
              <w:right w:val="nil"/>
            </w:tcBorders>
          </w:tcPr>
          <w:p w14:paraId="308C9BF0" w14:textId="4AED442A"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 xml:space="preserve">2005 </w:t>
            </w:r>
          </w:p>
        </w:tc>
        <w:tc>
          <w:tcPr>
            <w:tcW w:w="1198" w:type="dxa"/>
            <w:tcBorders>
              <w:top w:val="nil"/>
              <w:left w:val="nil"/>
              <w:right w:val="nil"/>
            </w:tcBorders>
          </w:tcPr>
          <w:p w14:paraId="1D4708F3" w14:textId="2F5BB7A1" w:rsidR="00B472F8" w:rsidRPr="00DF6C55" w:rsidRDefault="00B472F8" w:rsidP="00087FAB">
            <w:pPr>
              <w:tabs>
                <w:tab w:val="decimal" w:pos="175"/>
              </w:tabs>
              <w:spacing w:line="288" w:lineRule="auto"/>
              <w:ind w:left="-108" w:right="98"/>
              <w:jc w:val="right"/>
              <w:rPr>
                <w:rFonts w:asciiTheme="majorHAnsi" w:hAnsiTheme="majorHAnsi"/>
                <w:sz w:val="22"/>
                <w:szCs w:val="22"/>
              </w:rPr>
            </w:pPr>
            <w:r w:rsidRPr="00DF6C55">
              <w:rPr>
                <w:rFonts w:asciiTheme="majorHAnsi" w:hAnsiTheme="majorHAnsi"/>
                <w:sz w:val="22"/>
                <w:szCs w:val="22"/>
              </w:rPr>
              <w:t>18,276</w:t>
            </w:r>
          </w:p>
        </w:tc>
        <w:tc>
          <w:tcPr>
            <w:tcW w:w="928" w:type="dxa"/>
            <w:tcBorders>
              <w:top w:val="nil"/>
              <w:left w:val="nil"/>
              <w:right w:val="nil"/>
            </w:tcBorders>
          </w:tcPr>
          <w:p w14:paraId="492F260C" w14:textId="77777777" w:rsidR="00B472F8" w:rsidRPr="00DF6C55" w:rsidRDefault="00B472F8" w:rsidP="002A3D00">
            <w:pPr>
              <w:tabs>
                <w:tab w:val="decimal" w:pos="395"/>
              </w:tabs>
              <w:spacing w:line="288" w:lineRule="auto"/>
              <w:rPr>
                <w:rFonts w:asciiTheme="majorHAnsi" w:hAnsiTheme="majorHAnsi"/>
                <w:sz w:val="22"/>
                <w:szCs w:val="22"/>
              </w:rPr>
            </w:pPr>
            <w:r w:rsidRPr="00DF6C55">
              <w:rPr>
                <w:rFonts w:asciiTheme="majorHAnsi" w:hAnsiTheme="majorHAnsi"/>
                <w:sz w:val="22"/>
                <w:szCs w:val="22"/>
              </w:rPr>
              <w:t>27.27</w:t>
            </w:r>
          </w:p>
        </w:tc>
        <w:tc>
          <w:tcPr>
            <w:tcW w:w="1468" w:type="dxa"/>
            <w:tcBorders>
              <w:top w:val="nil"/>
              <w:left w:val="nil"/>
              <w:right w:val="nil"/>
            </w:tcBorders>
          </w:tcPr>
          <w:p w14:paraId="30D3770C" w14:textId="77777777" w:rsidR="00B472F8" w:rsidRPr="00DF6C55" w:rsidRDefault="00B472F8" w:rsidP="00087FAB">
            <w:pPr>
              <w:tabs>
                <w:tab w:val="decimal" w:pos="175"/>
              </w:tabs>
              <w:spacing w:line="288" w:lineRule="auto"/>
              <w:jc w:val="center"/>
              <w:rPr>
                <w:rFonts w:asciiTheme="majorHAnsi" w:hAnsiTheme="majorHAnsi"/>
                <w:sz w:val="22"/>
                <w:szCs w:val="22"/>
              </w:rPr>
            </w:pPr>
            <w:r w:rsidRPr="00DF6C55">
              <w:rPr>
                <w:rFonts w:asciiTheme="majorHAnsi" w:hAnsiTheme="majorHAnsi"/>
                <w:sz w:val="22"/>
                <w:szCs w:val="22"/>
              </w:rPr>
              <w:t>0.72</w:t>
            </w:r>
          </w:p>
        </w:tc>
        <w:tc>
          <w:tcPr>
            <w:tcW w:w="1198" w:type="dxa"/>
            <w:tcBorders>
              <w:top w:val="nil"/>
              <w:left w:val="nil"/>
              <w:right w:val="nil"/>
            </w:tcBorders>
          </w:tcPr>
          <w:p w14:paraId="3B8AD549" w14:textId="77777777" w:rsidR="00B472F8" w:rsidRPr="00DF6C55" w:rsidRDefault="00B472F8" w:rsidP="002A3D00">
            <w:pPr>
              <w:tabs>
                <w:tab w:val="decimal" w:pos="395"/>
              </w:tabs>
              <w:spacing w:line="288" w:lineRule="auto"/>
              <w:ind w:right="148"/>
              <w:jc w:val="right"/>
              <w:rPr>
                <w:rFonts w:asciiTheme="majorHAnsi" w:hAnsiTheme="majorHAnsi"/>
                <w:sz w:val="22"/>
                <w:szCs w:val="22"/>
              </w:rPr>
            </w:pPr>
            <w:r w:rsidRPr="00DF6C55">
              <w:rPr>
                <w:rFonts w:asciiTheme="majorHAnsi" w:hAnsiTheme="majorHAnsi"/>
                <w:sz w:val="22"/>
                <w:szCs w:val="22"/>
              </w:rPr>
              <w:t>19,039</w:t>
            </w:r>
          </w:p>
        </w:tc>
        <w:tc>
          <w:tcPr>
            <w:tcW w:w="1019" w:type="dxa"/>
            <w:tcBorders>
              <w:top w:val="nil"/>
              <w:left w:val="nil"/>
              <w:right w:val="nil"/>
            </w:tcBorders>
          </w:tcPr>
          <w:p w14:paraId="582527C3" w14:textId="77777777" w:rsidR="00B472F8" w:rsidRPr="00DF6C55" w:rsidRDefault="00B472F8" w:rsidP="00B26A19">
            <w:pPr>
              <w:tabs>
                <w:tab w:val="decimal" w:pos="315"/>
              </w:tabs>
              <w:spacing w:line="288" w:lineRule="auto"/>
              <w:jc w:val="center"/>
              <w:rPr>
                <w:rFonts w:asciiTheme="majorHAnsi" w:hAnsiTheme="majorHAnsi"/>
                <w:sz w:val="22"/>
                <w:szCs w:val="22"/>
              </w:rPr>
            </w:pPr>
            <w:r w:rsidRPr="00DF6C55">
              <w:rPr>
                <w:rFonts w:asciiTheme="majorHAnsi" w:hAnsiTheme="majorHAnsi"/>
                <w:sz w:val="22"/>
                <w:szCs w:val="22"/>
              </w:rPr>
              <w:t>26.09</w:t>
            </w:r>
          </w:p>
        </w:tc>
        <w:tc>
          <w:tcPr>
            <w:tcW w:w="1377" w:type="dxa"/>
            <w:tcBorders>
              <w:top w:val="nil"/>
              <w:left w:val="nil"/>
              <w:right w:val="nil"/>
            </w:tcBorders>
          </w:tcPr>
          <w:p w14:paraId="2473404E" w14:textId="77777777" w:rsidR="00B472F8" w:rsidRPr="00DF6C55" w:rsidRDefault="00B472F8" w:rsidP="00D22967">
            <w:pPr>
              <w:tabs>
                <w:tab w:val="decimal" w:pos="548"/>
              </w:tabs>
              <w:spacing w:line="288" w:lineRule="auto"/>
              <w:rPr>
                <w:rFonts w:asciiTheme="majorHAnsi" w:hAnsiTheme="majorHAnsi"/>
                <w:sz w:val="22"/>
                <w:szCs w:val="22"/>
              </w:rPr>
            </w:pPr>
            <w:r w:rsidRPr="00DF6C55">
              <w:rPr>
                <w:rFonts w:asciiTheme="majorHAnsi" w:hAnsiTheme="majorHAnsi"/>
                <w:sz w:val="22"/>
                <w:szCs w:val="22"/>
              </w:rPr>
              <w:t>1.07</w:t>
            </w:r>
          </w:p>
        </w:tc>
      </w:tr>
    </w:tbl>
    <w:p w14:paraId="5D78AD8A" w14:textId="77777777" w:rsidR="00DB5976" w:rsidRPr="007027DF" w:rsidRDefault="00DB5976" w:rsidP="00054D18">
      <w:pPr>
        <w:spacing w:line="288" w:lineRule="auto"/>
        <w:jc w:val="both"/>
      </w:pPr>
    </w:p>
    <w:p w14:paraId="790A0C6C" w14:textId="77777777" w:rsidR="00063F18" w:rsidRDefault="00063F18" w:rsidP="00054D18">
      <w:pPr>
        <w:spacing w:line="288" w:lineRule="auto"/>
        <w:jc w:val="both"/>
      </w:pPr>
    </w:p>
    <w:p w14:paraId="0E3C58F4" w14:textId="77777777" w:rsidR="00853658" w:rsidRDefault="00853658" w:rsidP="0011192B">
      <w:pPr>
        <w:spacing w:line="288" w:lineRule="auto"/>
        <w:rPr>
          <w:b/>
        </w:rPr>
      </w:pPr>
    </w:p>
    <w:p w14:paraId="253A7E6F" w14:textId="1B5B5979" w:rsidR="000577E7" w:rsidRPr="00853658" w:rsidRDefault="00F65B1D" w:rsidP="0011192B">
      <w:pPr>
        <w:spacing w:line="288" w:lineRule="auto"/>
        <w:rPr>
          <w:b/>
        </w:rPr>
      </w:pPr>
      <w:r w:rsidRPr="00853658">
        <w:rPr>
          <w:b/>
        </w:rPr>
        <w:t xml:space="preserve">4.3 </w:t>
      </w:r>
      <w:r w:rsidR="00B26A19">
        <w:rPr>
          <w:b/>
        </w:rPr>
        <w:t xml:space="preserve"> </w:t>
      </w:r>
      <w:r w:rsidR="000577E7" w:rsidRPr="00853658">
        <w:rPr>
          <w:b/>
        </w:rPr>
        <w:t>New Zealand</w:t>
      </w:r>
    </w:p>
    <w:p w14:paraId="118B9255" w14:textId="77777777" w:rsidR="00063F18" w:rsidRPr="00063F18" w:rsidRDefault="00063F18" w:rsidP="00054D18">
      <w:pPr>
        <w:spacing w:line="288" w:lineRule="auto"/>
        <w:jc w:val="both"/>
        <w:rPr>
          <w:sz w:val="12"/>
          <w:szCs w:val="12"/>
        </w:rPr>
      </w:pPr>
    </w:p>
    <w:p w14:paraId="52A5CE21" w14:textId="3D67D854" w:rsidR="00BC3C88" w:rsidRPr="00A04ECD" w:rsidRDefault="00BC3C88" w:rsidP="00054D18">
      <w:pPr>
        <w:spacing w:line="288" w:lineRule="auto"/>
        <w:jc w:val="both"/>
      </w:pPr>
      <w:r w:rsidRPr="00A04ECD">
        <w:t xml:space="preserve">Table NZ1.0 presents some summary </w:t>
      </w:r>
      <w:r w:rsidR="00462D22" w:rsidRPr="00A04ECD">
        <w:t>measures for</w:t>
      </w:r>
      <w:r w:rsidRPr="00A04ECD">
        <w:t xml:space="preserve"> the New Zealand data.   Some points to note here are</w:t>
      </w:r>
      <w:r w:rsidR="00462D22" w:rsidRPr="00A04ECD">
        <w:t>,</w:t>
      </w:r>
      <w:r w:rsidRPr="00A04ECD">
        <w:t xml:space="preserve"> the increase in BMI for males </w:t>
      </w:r>
      <w:r w:rsidR="00462D22" w:rsidRPr="00A04ECD">
        <w:t xml:space="preserve">of </w:t>
      </w:r>
      <w:r w:rsidR="009F1214" w:rsidRPr="00A04ECD">
        <w:t>5.16</w:t>
      </w:r>
      <w:r w:rsidRPr="00A04ECD">
        <w:t xml:space="preserve"> from WWI to 20</w:t>
      </w:r>
      <w:r w:rsidR="009F1214" w:rsidRPr="00A04ECD">
        <w:t>11</w:t>
      </w:r>
      <w:r w:rsidRPr="00A04ECD">
        <w:t xml:space="preserve"> </w:t>
      </w:r>
      <w:r w:rsidR="009F1214" w:rsidRPr="00A04ECD">
        <w:t xml:space="preserve">(with an increase between the Wars of 0.34) </w:t>
      </w:r>
      <w:r w:rsidRPr="00A04ECD">
        <w:t xml:space="preserve">and the increase of </w:t>
      </w:r>
      <w:r w:rsidR="007F1323" w:rsidRPr="00A04ECD">
        <w:t>3.57</w:t>
      </w:r>
      <w:r w:rsidRPr="00A04ECD">
        <w:t xml:space="preserve"> from 19</w:t>
      </w:r>
      <w:r w:rsidR="007F1323" w:rsidRPr="00A04ECD">
        <w:t>77</w:t>
      </w:r>
      <w:r w:rsidRPr="00A04ECD">
        <w:t>-20</w:t>
      </w:r>
      <w:r w:rsidR="007F1323" w:rsidRPr="00A04ECD">
        <w:t>11</w:t>
      </w:r>
      <w:r w:rsidRPr="00A04ECD">
        <w:t xml:space="preserve"> for females.</w:t>
      </w:r>
      <w:r w:rsidR="007F1323" w:rsidRPr="00A04ECD">
        <w:t xml:space="preserve">  Furthermore, the increase for females is much steeper than for </w:t>
      </w:r>
      <w:r w:rsidR="00552BC2" w:rsidRPr="00A04ECD">
        <w:t>males</w:t>
      </w:r>
      <w:r w:rsidR="00D9570B" w:rsidRPr="00A04ECD">
        <w:t>,</w:t>
      </w:r>
      <w:r w:rsidR="00552BC2" w:rsidRPr="00A04ECD">
        <w:t xml:space="preserve"> and to now effectively </w:t>
      </w:r>
      <w:r w:rsidR="00D9570B" w:rsidRPr="00A04ECD">
        <w:t xml:space="preserve">represent </w:t>
      </w:r>
      <w:r w:rsidR="00552BC2" w:rsidRPr="00A04ECD">
        <w:t>parity between the sexes, on average, in the 20-49 year age range.</w:t>
      </w:r>
    </w:p>
    <w:p w14:paraId="4C37C2D3" w14:textId="77777777" w:rsidR="00BC3C88" w:rsidRPr="00A04ECD" w:rsidRDefault="00BC3C88" w:rsidP="00BC3C88">
      <w:pPr>
        <w:spacing w:line="360" w:lineRule="auto"/>
        <w:rPr>
          <w:rFonts w:asciiTheme="majorHAnsi" w:hAnsiTheme="majorHAnsi"/>
        </w:rPr>
      </w:pPr>
    </w:p>
    <w:p w14:paraId="066F0564" w14:textId="1B0D7117" w:rsidR="00B472F8" w:rsidRPr="00DF6C55" w:rsidRDefault="00DF6C55" w:rsidP="00D9570B">
      <w:pPr>
        <w:jc w:val="center"/>
        <w:rPr>
          <w:rFonts w:asciiTheme="majorHAnsi" w:hAnsiTheme="majorHAnsi"/>
          <w:b/>
          <w:sz w:val="22"/>
          <w:szCs w:val="22"/>
        </w:rPr>
      </w:pPr>
      <w:r w:rsidRPr="00DF6C55">
        <w:rPr>
          <w:rFonts w:asciiTheme="majorHAnsi" w:hAnsiTheme="majorHAnsi"/>
          <w:b/>
          <w:sz w:val="22"/>
          <w:szCs w:val="22"/>
        </w:rPr>
        <w:t>Table NZ 1.0</w:t>
      </w:r>
      <w:r w:rsidR="004B2186">
        <w:rPr>
          <w:rFonts w:asciiTheme="majorHAnsi" w:hAnsiTheme="majorHAnsi"/>
          <w:b/>
          <w:sz w:val="22"/>
          <w:szCs w:val="22"/>
        </w:rPr>
        <w:t>:</w:t>
      </w:r>
      <w:r w:rsidRPr="00DF6C55">
        <w:rPr>
          <w:rFonts w:asciiTheme="majorHAnsi" w:hAnsiTheme="majorHAnsi"/>
          <w:b/>
          <w:sz w:val="22"/>
          <w:szCs w:val="22"/>
        </w:rPr>
        <w:t xml:space="preserve"> BMI of Adults (20-49 Years of A</w:t>
      </w:r>
      <w:r w:rsidR="00B472F8" w:rsidRPr="00DF6C55">
        <w:rPr>
          <w:rFonts w:asciiTheme="majorHAnsi" w:hAnsiTheme="majorHAnsi"/>
          <w:b/>
          <w:sz w:val="22"/>
          <w:szCs w:val="22"/>
        </w:rPr>
        <w:t>ge) in New Zealand</w:t>
      </w:r>
    </w:p>
    <w:p w14:paraId="76789B52" w14:textId="77777777" w:rsidR="0011192B" w:rsidRPr="005668F9" w:rsidRDefault="0011192B" w:rsidP="00D9570B">
      <w:pPr>
        <w:jc w:val="center"/>
        <w:rPr>
          <w:rFonts w:asciiTheme="majorHAnsi" w:hAnsiTheme="majorHAnsi"/>
          <w:b/>
          <w:sz w:val="8"/>
          <w:szCs w:val="8"/>
        </w:rPr>
      </w:pPr>
    </w:p>
    <w:tbl>
      <w:tblPr>
        <w:tblStyle w:val="TableGrid"/>
        <w:tblW w:w="8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198"/>
        <w:gridCol w:w="928"/>
        <w:gridCol w:w="1468"/>
        <w:gridCol w:w="1198"/>
        <w:gridCol w:w="1019"/>
        <w:gridCol w:w="1377"/>
      </w:tblGrid>
      <w:tr w:rsidR="00B472F8" w:rsidRPr="00DF6C55" w14:paraId="0BDD4F71" w14:textId="77777777" w:rsidTr="0011192B">
        <w:tc>
          <w:tcPr>
            <w:tcW w:w="1668" w:type="dxa"/>
            <w:tcBorders>
              <w:top w:val="single" w:sz="4" w:space="0" w:color="auto"/>
              <w:bottom w:val="nil"/>
            </w:tcBorders>
          </w:tcPr>
          <w:p w14:paraId="6C2E6F0B" w14:textId="77777777" w:rsidR="00B472F8" w:rsidRPr="00DF6C55" w:rsidRDefault="00B472F8" w:rsidP="00B472F8">
            <w:pPr>
              <w:rPr>
                <w:rFonts w:asciiTheme="majorHAnsi" w:hAnsiTheme="majorHAnsi"/>
                <w:sz w:val="22"/>
                <w:szCs w:val="22"/>
              </w:rPr>
            </w:pPr>
          </w:p>
        </w:tc>
        <w:tc>
          <w:tcPr>
            <w:tcW w:w="3594" w:type="dxa"/>
            <w:gridSpan w:val="3"/>
            <w:tcBorders>
              <w:top w:val="single" w:sz="4" w:space="0" w:color="auto"/>
              <w:bottom w:val="nil"/>
            </w:tcBorders>
          </w:tcPr>
          <w:p w14:paraId="6464B672" w14:textId="77777777" w:rsidR="005668F9" w:rsidRPr="005668F9" w:rsidRDefault="005668F9" w:rsidP="0011192B">
            <w:pPr>
              <w:jc w:val="center"/>
              <w:rPr>
                <w:rFonts w:asciiTheme="majorHAnsi" w:hAnsiTheme="majorHAnsi"/>
                <w:sz w:val="8"/>
                <w:szCs w:val="8"/>
              </w:rPr>
            </w:pPr>
          </w:p>
          <w:p w14:paraId="4C66EF28" w14:textId="77777777" w:rsidR="00B472F8" w:rsidRPr="00DF6C55" w:rsidRDefault="00B472F8" w:rsidP="0011192B">
            <w:pPr>
              <w:jc w:val="center"/>
              <w:rPr>
                <w:rFonts w:asciiTheme="majorHAnsi" w:hAnsiTheme="majorHAnsi"/>
                <w:sz w:val="22"/>
                <w:szCs w:val="22"/>
              </w:rPr>
            </w:pPr>
            <w:r w:rsidRPr="00DF6C55">
              <w:rPr>
                <w:rFonts w:asciiTheme="majorHAnsi" w:hAnsiTheme="majorHAnsi"/>
                <w:sz w:val="22"/>
                <w:szCs w:val="22"/>
              </w:rPr>
              <w:t>Males</w:t>
            </w:r>
          </w:p>
        </w:tc>
        <w:tc>
          <w:tcPr>
            <w:tcW w:w="3594" w:type="dxa"/>
            <w:gridSpan w:val="3"/>
            <w:tcBorders>
              <w:top w:val="single" w:sz="4" w:space="0" w:color="auto"/>
              <w:bottom w:val="nil"/>
            </w:tcBorders>
          </w:tcPr>
          <w:p w14:paraId="06B82708" w14:textId="77777777" w:rsidR="005668F9" w:rsidRPr="005668F9" w:rsidRDefault="005668F9" w:rsidP="0011192B">
            <w:pPr>
              <w:jc w:val="center"/>
              <w:rPr>
                <w:rFonts w:asciiTheme="majorHAnsi" w:hAnsiTheme="majorHAnsi"/>
                <w:sz w:val="8"/>
                <w:szCs w:val="8"/>
              </w:rPr>
            </w:pPr>
          </w:p>
          <w:p w14:paraId="23F1BC9B" w14:textId="77777777" w:rsidR="00B472F8" w:rsidRPr="00DF6C55" w:rsidRDefault="00B472F8" w:rsidP="0011192B">
            <w:pPr>
              <w:jc w:val="center"/>
              <w:rPr>
                <w:rFonts w:asciiTheme="majorHAnsi" w:hAnsiTheme="majorHAnsi"/>
                <w:sz w:val="22"/>
                <w:szCs w:val="22"/>
              </w:rPr>
            </w:pPr>
            <w:r w:rsidRPr="00DF6C55">
              <w:rPr>
                <w:rFonts w:asciiTheme="majorHAnsi" w:hAnsiTheme="majorHAnsi"/>
                <w:sz w:val="22"/>
                <w:szCs w:val="22"/>
              </w:rPr>
              <w:t>Females</w:t>
            </w:r>
          </w:p>
        </w:tc>
      </w:tr>
      <w:tr w:rsidR="00B472F8" w:rsidRPr="00DF6C55" w14:paraId="6D136B79" w14:textId="77777777" w:rsidTr="0011192B">
        <w:tc>
          <w:tcPr>
            <w:tcW w:w="1668" w:type="dxa"/>
            <w:tcBorders>
              <w:top w:val="nil"/>
              <w:bottom w:val="single" w:sz="4" w:space="0" w:color="auto"/>
            </w:tcBorders>
          </w:tcPr>
          <w:p w14:paraId="443D6051" w14:textId="77777777" w:rsidR="00B472F8" w:rsidRPr="00DF6C55" w:rsidRDefault="00B472F8" w:rsidP="00B472F8">
            <w:pPr>
              <w:rPr>
                <w:rFonts w:asciiTheme="majorHAnsi" w:hAnsiTheme="majorHAnsi"/>
                <w:sz w:val="22"/>
                <w:szCs w:val="22"/>
              </w:rPr>
            </w:pPr>
          </w:p>
        </w:tc>
        <w:tc>
          <w:tcPr>
            <w:tcW w:w="1198" w:type="dxa"/>
            <w:tcBorders>
              <w:top w:val="nil"/>
              <w:bottom w:val="single" w:sz="4" w:space="0" w:color="auto"/>
            </w:tcBorders>
          </w:tcPr>
          <w:p w14:paraId="01A4DB19" w14:textId="77777777" w:rsidR="00B472F8" w:rsidRPr="00DF6C55" w:rsidRDefault="00B472F8" w:rsidP="005668F9">
            <w:pPr>
              <w:jc w:val="center"/>
              <w:rPr>
                <w:rFonts w:asciiTheme="majorHAnsi" w:hAnsiTheme="majorHAnsi"/>
                <w:sz w:val="22"/>
                <w:szCs w:val="22"/>
              </w:rPr>
            </w:pPr>
            <w:r w:rsidRPr="00DF6C55">
              <w:rPr>
                <w:rFonts w:asciiTheme="majorHAnsi" w:hAnsiTheme="majorHAnsi"/>
                <w:sz w:val="22"/>
                <w:szCs w:val="22"/>
              </w:rPr>
              <w:t>N</w:t>
            </w:r>
          </w:p>
        </w:tc>
        <w:tc>
          <w:tcPr>
            <w:tcW w:w="928" w:type="dxa"/>
            <w:tcBorders>
              <w:top w:val="nil"/>
              <w:bottom w:val="single" w:sz="4" w:space="0" w:color="auto"/>
            </w:tcBorders>
          </w:tcPr>
          <w:p w14:paraId="2C75EF20" w14:textId="77777777" w:rsidR="00B472F8" w:rsidRPr="00DF6C55" w:rsidRDefault="00B472F8" w:rsidP="005668F9">
            <w:pPr>
              <w:jc w:val="center"/>
              <w:rPr>
                <w:rFonts w:asciiTheme="majorHAnsi" w:hAnsiTheme="majorHAnsi"/>
                <w:sz w:val="22"/>
                <w:szCs w:val="22"/>
              </w:rPr>
            </w:pPr>
            <w:r w:rsidRPr="00DF6C55">
              <w:rPr>
                <w:rFonts w:asciiTheme="majorHAnsi" w:hAnsiTheme="majorHAnsi"/>
                <w:sz w:val="22"/>
                <w:szCs w:val="22"/>
              </w:rPr>
              <w:t>BMI</w:t>
            </w:r>
          </w:p>
        </w:tc>
        <w:tc>
          <w:tcPr>
            <w:tcW w:w="1468" w:type="dxa"/>
            <w:tcBorders>
              <w:top w:val="nil"/>
              <w:bottom w:val="single" w:sz="4" w:space="0" w:color="auto"/>
            </w:tcBorders>
          </w:tcPr>
          <w:p w14:paraId="43637C70" w14:textId="77777777" w:rsidR="00B472F8" w:rsidRPr="00DF6C55" w:rsidRDefault="00B472F8" w:rsidP="00B472F8">
            <w:pPr>
              <w:rPr>
                <w:rFonts w:asciiTheme="majorHAnsi" w:hAnsiTheme="majorHAnsi"/>
                <w:sz w:val="22"/>
                <w:szCs w:val="22"/>
              </w:rPr>
            </w:pPr>
            <w:r w:rsidRPr="00DF6C55">
              <w:rPr>
                <w:rFonts w:asciiTheme="majorHAnsi" w:hAnsiTheme="majorHAnsi"/>
                <w:sz w:val="22"/>
                <w:szCs w:val="22"/>
              </w:rPr>
              <w:sym w:font="Symbol" w:char="F044"/>
            </w:r>
            <w:r w:rsidRPr="00DF6C55">
              <w:rPr>
                <w:rFonts w:asciiTheme="majorHAnsi" w:hAnsiTheme="majorHAnsi"/>
                <w:sz w:val="22"/>
                <w:szCs w:val="22"/>
              </w:rPr>
              <w:t>(1997=0)</w:t>
            </w:r>
          </w:p>
        </w:tc>
        <w:tc>
          <w:tcPr>
            <w:tcW w:w="1198" w:type="dxa"/>
            <w:tcBorders>
              <w:top w:val="nil"/>
              <w:bottom w:val="single" w:sz="4" w:space="0" w:color="auto"/>
            </w:tcBorders>
          </w:tcPr>
          <w:p w14:paraId="5AA9A38C" w14:textId="77777777" w:rsidR="00B472F8" w:rsidRPr="00DF6C55" w:rsidRDefault="00B472F8" w:rsidP="00E84909">
            <w:pPr>
              <w:jc w:val="center"/>
              <w:rPr>
                <w:rFonts w:asciiTheme="majorHAnsi" w:hAnsiTheme="majorHAnsi"/>
                <w:sz w:val="22"/>
                <w:szCs w:val="22"/>
              </w:rPr>
            </w:pPr>
            <w:r w:rsidRPr="00DF6C55">
              <w:rPr>
                <w:rFonts w:asciiTheme="majorHAnsi" w:hAnsiTheme="majorHAnsi"/>
                <w:sz w:val="22"/>
                <w:szCs w:val="22"/>
              </w:rPr>
              <w:t>N</w:t>
            </w:r>
          </w:p>
        </w:tc>
        <w:tc>
          <w:tcPr>
            <w:tcW w:w="1019" w:type="dxa"/>
            <w:tcBorders>
              <w:top w:val="nil"/>
              <w:bottom w:val="single" w:sz="4" w:space="0" w:color="auto"/>
            </w:tcBorders>
          </w:tcPr>
          <w:p w14:paraId="38F425B3" w14:textId="77777777" w:rsidR="00B472F8" w:rsidRPr="00DF6C55" w:rsidRDefault="00B472F8" w:rsidP="005668F9">
            <w:pPr>
              <w:jc w:val="center"/>
              <w:rPr>
                <w:rFonts w:asciiTheme="majorHAnsi" w:hAnsiTheme="majorHAnsi"/>
                <w:sz w:val="22"/>
                <w:szCs w:val="22"/>
              </w:rPr>
            </w:pPr>
            <w:r w:rsidRPr="00DF6C55">
              <w:rPr>
                <w:rFonts w:asciiTheme="majorHAnsi" w:hAnsiTheme="majorHAnsi"/>
                <w:sz w:val="22"/>
                <w:szCs w:val="22"/>
              </w:rPr>
              <w:t>BMI</w:t>
            </w:r>
          </w:p>
        </w:tc>
        <w:tc>
          <w:tcPr>
            <w:tcW w:w="1377" w:type="dxa"/>
            <w:tcBorders>
              <w:top w:val="nil"/>
              <w:bottom w:val="single" w:sz="4" w:space="0" w:color="auto"/>
            </w:tcBorders>
          </w:tcPr>
          <w:p w14:paraId="61BE1BCC" w14:textId="77777777" w:rsidR="00B472F8" w:rsidRDefault="00B472F8" w:rsidP="00B472F8">
            <w:pPr>
              <w:rPr>
                <w:rFonts w:asciiTheme="majorHAnsi" w:hAnsiTheme="majorHAnsi"/>
                <w:sz w:val="22"/>
                <w:szCs w:val="22"/>
              </w:rPr>
            </w:pPr>
            <w:r w:rsidRPr="00DF6C55">
              <w:rPr>
                <w:rFonts w:asciiTheme="majorHAnsi" w:hAnsiTheme="majorHAnsi"/>
                <w:sz w:val="22"/>
                <w:szCs w:val="22"/>
              </w:rPr>
              <w:sym w:font="Symbol" w:char="F044"/>
            </w:r>
            <w:r w:rsidRPr="00DF6C55">
              <w:rPr>
                <w:rFonts w:asciiTheme="majorHAnsi" w:hAnsiTheme="majorHAnsi"/>
                <w:sz w:val="22"/>
                <w:szCs w:val="22"/>
              </w:rPr>
              <w:t>(1997=0)</w:t>
            </w:r>
          </w:p>
          <w:p w14:paraId="095716D4" w14:textId="77777777" w:rsidR="005668F9" w:rsidRPr="005668F9" w:rsidRDefault="005668F9" w:rsidP="00B472F8">
            <w:pPr>
              <w:rPr>
                <w:rFonts w:asciiTheme="majorHAnsi" w:hAnsiTheme="majorHAnsi"/>
                <w:sz w:val="8"/>
                <w:szCs w:val="8"/>
              </w:rPr>
            </w:pPr>
          </w:p>
        </w:tc>
      </w:tr>
      <w:tr w:rsidR="00B472F8" w:rsidRPr="00DF6C55" w14:paraId="6686A1B9" w14:textId="77777777" w:rsidTr="0011192B">
        <w:tc>
          <w:tcPr>
            <w:tcW w:w="1668" w:type="dxa"/>
            <w:tcBorders>
              <w:top w:val="single" w:sz="4" w:space="0" w:color="auto"/>
            </w:tcBorders>
          </w:tcPr>
          <w:p w14:paraId="1D0F0475" w14:textId="77777777" w:rsidR="00B472F8" w:rsidRPr="00DF6C55" w:rsidRDefault="00B472F8" w:rsidP="005668F9">
            <w:pPr>
              <w:spacing w:before="80" w:line="288" w:lineRule="auto"/>
              <w:rPr>
                <w:rFonts w:asciiTheme="majorHAnsi" w:hAnsiTheme="majorHAnsi"/>
                <w:sz w:val="22"/>
                <w:szCs w:val="22"/>
              </w:rPr>
            </w:pPr>
            <w:r w:rsidRPr="00DF6C55">
              <w:rPr>
                <w:rFonts w:asciiTheme="majorHAnsi" w:hAnsiTheme="majorHAnsi"/>
                <w:sz w:val="22"/>
                <w:szCs w:val="22"/>
              </w:rPr>
              <w:t>World War I</w:t>
            </w:r>
          </w:p>
        </w:tc>
        <w:tc>
          <w:tcPr>
            <w:tcW w:w="1198" w:type="dxa"/>
            <w:tcBorders>
              <w:top w:val="single" w:sz="4" w:space="0" w:color="auto"/>
            </w:tcBorders>
          </w:tcPr>
          <w:p w14:paraId="642ACDF3" w14:textId="77777777" w:rsidR="00B472F8" w:rsidRPr="00DF6C55" w:rsidRDefault="00B472F8" w:rsidP="005668F9">
            <w:pPr>
              <w:spacing w:before="80" w:line="288" w:lineRule="auto"/>
              <w:ind w:right="98"/>
              <w:jc w:val="right"/>
              <w:rPr>
                <w:rFonts w:asciiTheme="majorHAnsi" w:hAnsiTheme="majorHAnsi"/>
                <w:sz w:val="22"/>
                <w:szCs w:val="22"/>
              </w:rPr>
            </w:pPr>
            <w:r w:rsidRPr="00DF6C55">
              <w:rPr>
                <w:rFonts w:asciiTheme="majorHAnsi" w:hAnsiTheme="majorHAnsi"/>
                <w:sz w:val="22"/>
                <w:szCs w:val="22"/>
              </w:rPr>
              <w:t>14,349</w:t>
            </w:r>
          </w:p>
        </w:tc>
        <w:tc>
          <w:tcPr>
            <w:tcW w:w="928" w:type="dxa"/>
            <w:tcBorders>
              <w:top w:val="single" w:sz="4" w:space="0" w:color="auto"/>
            </w:tcBorders>
          </w:tcPr>
          <w:p w14:paraId="592BCE20" w14:textId="77777777" w:rsidR="00B472F8" w:rsidRPr="00DF6C55" w:rsidRDefault="00B472F8" w:rsidP="005668F9">
            <w:pPr>
              <w:spacing w:before="80" w:line="288" w:lineRule="auto"/>
              <w:jc w:val="center"/>
              <w:rPr>
                <w:rFonts w:asciiTheme="majorHAnsi" w:hAnsiTheme="majorHAnsi"/>
                <w:sz w:val="22"/>
                <w:szCs w:val="22"/>
              </w:rPr>
            </w:pPr>
            <w:r w:rsidRPr="00DF6C55">
              <w:rPr>
                <w:rFonts w:asciiTheme="majorHAnsi" w:hAnsiTheme="majorHAnsi"/>
                <w:sz w:val="22"/>
                <w:szCs w:val="22"/>
              </w:rPr>
              <w:t>22.69</w:t>
            </w:r>
          </w:p>
        </w:tc>
        <w:tc>
          <w:tcPr>
            <w:tcW w:w="1468" w:type="dxa"/>
            <w:tcBorders>
              <w:top w:val="single" w:sz="4" w:space="0" w:color="auto"/>
            </w:tcBorders>
          </w:tcPr>
          <w:p w14:paraId="008F7C38" w14:textId="77777777" w:rsidR="00B472F8" w:rsidRPr="00DF6C55" w:rsidRDefault="00B472F8" w:rsidP="005668F9">
            <w:pPr>
              <w:spacing w:before="80" w:line="288" w:lineRule="auto"/>
              <w:jc w:val="center"/>
              <w:rPr>
                <w:rFonts w:asciiTheme="majorHAnsi" w:hAnsiTheme="majorHAnsi"/>
                <w:sz w:val="22"/>
                <w:szCs w:val="22"/>
              </w:rPr>
            </w:pPr>
            <w:r w:rsidRPr="00DF6C55">
              <w:rPr>
                <w:rFonts w:asciiTheme="majorHAnsi" w:hAnsiTheme="majorHAnsi"/>
                <w:sz w:val="22"/>
                <w:szCs w:val="22"/>
              </w:rPr>
              <w:t>-3.41</w:t>
            </w:r>
          </w:p>
        </w:tc>
        <w:tc>
          <w:tcPr>
            <w:tcW w:w="1198" w:type="dxa"/>
            <w:tcBorders>
              <w:top w:val="single" w:sz="4" w:space="0" w:color="auto"/>
            </w:tcBorders>
          </w:tcPr>
          <w:p w14:paraId="1B9D149D" w14:textId="77777777" w:rsidR="00B472F8" w:rsidRPr="00DF6C55" w:rsidRDefault="00B472F8" w:rsidP="005668F9">
            <w:pPr>
              <w:spacing w:before="80" w:line="288" w:lineRule="auto"/>
              <w:jc w:val="center"/>
              <w:rPr>
                <w:rFonts w:asciiTheme="majorHAnsi" w:hAnsiTheme="majorHAnsi"/>
                <w:sz w:val="22"/>
                <w:szCs w:val="22"/>
              </w:rPr>
            </w:pPr>
            <w:r w:rsidRPr="00DF6C55">
              <w:rPr>
                <w:rFonts w:asciiTheme="majorHAnsi" w:hAnsiTheme="majorHAnsi"/>
                <w:sz w:val="22"/>
                <w:szCs w:val="22"/>
              </w:rPr>
              <w:t>-</w:t>
            </w:r>
          </w:p>
        </w:tc>
        <w:tc>
          <w:tcPr>
            <w:tcW w:w="1019" w:type="dxa"/>
            <w:tcBorders>
              <w:top w:val="single" w:sz="4" w:space="0" w:color="auto"/>
            </w:tcBorders>
          </w:tcPr>
          <w:p w14:paraId="742C7B36" w14:textId="77777777" w:rsidR="00B472F8" w:rsidRPr="00DF6C55" w:rsidRDefault="00B472F8" w:rsidP="005668F9">
            <w:pPr>
              <w:spacing w:before="80" w:line="288" w:lineRule="auto"/>
              <w:jc w:val="center"/>
              <w:rPr>
                <w:rFonts w:asciiTheme="majorHAnsi" w:hAnsiTheme="majorHAnsi"/>
                <w:sz w:val="22"/>
                <w:szCs w:val="22"/>
              </w:rPr>
            </w:pPr>
            <w:r w:rsidRPr="00DF6C55">
              <w:rPr>
                <w:rFonts w:asciiTheme="majorHAnsi" w:hAnsiTheme="majorHAnsi"/>
                <w:sz w:val="22"/>
                <w:szCs w:val="22"/>
              </w:rPr>
              <w:t>-</w:t>
            </w:r>
          </w:p>
        </w:tc>
        <w:tc>
          <w:tcPr>
            <w:tcW w:w="1377" w:type="dxa"/>
            <w:tcBorders>
              <w:top w:val="single" w:sz="4" w:space="0" w:color="auto"/>
            </w:tcBorders>
          </w:tcPr>
          <w:p w14:paraId="697FCA74" w14:textId="77777777" w:rsidR="00B472F8" w:rsidRPr="00DF6C55" w:rsidRDefault="00B472F8" w:rsidP="00D22967">
            <w:pPr>
              <w:tabs>
                <w:tab w:val="decimal" w:pos="459"/>
              </w:tabs>
              <w:spacing w:before="80" w:line="288" w:lineRule="auto"/>
              <w:rPr>
                <w:rFonts w:asciiTheme="majorHAnsi" w:hAnsiTheme="majorHAnsi"/>
                <w:sz w:val="22"/>
                <w:szCs w:val="22"/>
              </w:rPr>
            </w:pPr>
            <w:r w:rsidRPr="00DF6C55">
              <w:rPr>
                <w:rFonts w:asciiTheme="majorHAnsi" w:hAnsiTheme="majorHAnsi"/>
                <w:sz w:val="22"/>
                <w:szCs w:val="22"/>
              </w:rPr>
              <w:t>-</w:t>
            </w:r>
          </w:p>
        </w:tc>
      </w:tr>
      <w:tr w:rsidR="00B472F8" w:rsidRPr="00DF6C55" w14:paraId="1167C92D" w14:textId="77777777" w:rsidTr="0011192B">
        <w:tc>
          <w:tcPr>
            <w:tcW w:w="1668" w:type="dxa"/>
          </w:tcPr>
          <w:p w14:paraId="55F73163" w14:textId="77777777"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World War II</w:t>
            </w:r>
          </w:p>
        </w:tc>
        <w:tc>
          <w:tcPr>
            <w:tcW w:w="1198" w:type="dxa"/>
          </w:tcPr>
          <w:p w14:paraId="072E947C" w14:textId="77777777" w:rsidR="00B472F8" w:rsidRPr="00DF6C55" w:rsidRDefault="00B472F8" w:rsidP="005668F9">
            <w:pPr>
              <w:spacing w:line="288" w:lineRule="auto"/>
              <w:ind w:right="98"/>
              <w:jc w:val="right"/>
              <w:rPr>
                <w:rFonts w:asciiTheme="majorHAnsi" w:hAnsiTheme="majorHAnsi"/>
                <w:sz w:val="22"/>
                <w:szCs w:val="22"/>
              </w:rPr>
            </w:pPr>
            <w:r w:rsidRPr="00DF6C55">
              <w:rPr>
                <w:rFonts w:asciiTheme="majorHAnsi" w:hAnsiTheme="majorHAnsi"/>
                <w:sz w:val="22"/>
                <w:szCs w:val="22"/>
              </w:rPr>
              <w:t>10,245</w:t>
            </w:r>
          </w:p>
        </w:tc>
        <w:tc>
          <w:tcPr>
            <w:tcW w:w="928" w:type="dxa"/>
          </w:tcPr>
          <w:p w14:paraId="210313A5"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hAnsiTheme="majorHAnsi"/>
                <w:sz w:val="22"/>
                <w:szCs w:val="22"/>
              </w:rPr>
              <w:t>23.03</w:t>
            </w:r>
          </w:p>
        </w:tc>
        <w:tc>
          <w:tcPr>
            <w:tcW w:w="1468" w:type="dxa"/>
          </w:tcPr>
          <w:p w14:paraId="0E155612"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hAnsiTheme="majorHAnsi"/>
                <w:sz w:val="22"/>
                <w:szCs w:val="22"/>
              </w:rPr>
              <w:t>-3.07</w:t>
            </w:r>
          </w:p>
        </w:tc>
        <w:tc>
          <w:tcPr>
            <w:tcW w:w="1198" w:type="dxa"/>
          </w:tcPr>
          <w:p w14:paraId="63939BB2"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hAnsiTheme="majorHAnsi"/>
                <w:sz w:val="22"/>
                <w:szCs w:val="22"/>
              </w:rPr>
              <w:t>-</w:t>
            </w:r>
          </w:p>
        </w:tc>
        <w:tc>
          <w:tcPr>
            <w:tcW w:w="1019" w:type="dxa"/>
          </w:tcPr>
          <w:p w14:paraId="30C8ED7B"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hAnsiTheme="majorHAnsi"/>
                <w:sz w:val="22"/>
                <w:szCs w:val="22"/>
              </w:rPr>
              <w:t>-</w:t>
            </w:r>
          </w:p>
        </w:tc>
        <w:tc>
          <w:tcPr>
            <w:tcW w:w="1377" w:type="dxa"/>
          </w:tcPr>
          <w:p w14:paraId="274B5E27" w14:textId="77777777" w:rsidR="00B472F8" w:rsidRPr="00DF6C55" w:rsidRDefault="00B472F8" w:rsidP="00D22967">
            <w:pPr>
              <w:tabs>
                <w:tab w:val="decimal" w:pos="459"/>
              </w:tabs>
              <w:spacing w:line="288" w:lineRule="auto"/>
              <w:rPr>
                <w:rFonts w:asciiTheme="majorHAnsi" w:hAnsiTheme="majorHAnsi"/>
                <w:sz w:val="22"/>
                <w:szCs w:val="22"/>
              </w:rPr>
            </w:pPr>
            <w:r w:rsidRPr="00DF6C55">
              <w:rPr>
                <w:rFonts w:asciiTheme="majorHAnsi" w:hAnsiTheme="majorHAnsi"/>
                <w:sz w:val="22"/>
                <w:szCs w:val="22"/>
              </w:rPr>
              <w:t>-</w:t>
            </w:r>
          </w:p>
        </w:tc>
      </w:tr>
      <w:tr w:rsidR="00B472F8" w:rsidRPr="00DF6C55" w14:paraId="7D7391B5" w14:textId="77777777" w:rsidTr="0011192B">
        <w:tc>
          <w:tcPr>
            <w:tcW w:w="1668" w:type="dxa"/>
          </w:tcPr>
          <w:p w14:paraId="559D7001" w14:textId="77777777"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1977</w:t>
            </w:r>
          </w:p>
        </w:tc>
        <w:tc>
          <w:tcPr>
            <w:tcW w:w="1198" w:type="dxa"/>
          </w:tcPr>
          <w:p w14:paraId="13DEBA19" w14:textId="77777777" w:rsidR="00B472F8" w:rsidRPr="00DF6C55" w:rsidRDefault="00B472F8" w:rsidP="005668F9">
            <w:pPr>
              <w:spacing w:line="288" w:lineRule="auto"/>
              <w:ind w:right="98"/>
              <w:jc w:val="right"/>
              <w:rPr>
                <w:rFonts w:asciiTheme="majorHAnsi" w:hAnsiTheme="majorHAnsi"/>
                <w:sz w:val="22"/>
                <w:szCs w:val="22"/>
              </w:rPr>
            </w:pPr>
            <w:r w:rsidRPr="00DF6C55">
              <w:rPr>
                <w:rFonts w:asciiTheme="majorHAnsi" w:eastAsia="Times New Roman" w:hAnsiTheme="majorHAnsi"/>
                <w:color w:val="000000"/>
                <w:sz w:val="22"/>
                <w:szCs w:val="22"/>
                <w:lang w:val="en-NZ"/>
              </w:rPr>
              <w:t>704</w:t>
            </w:r>
          </w:p>
        </w:tc>
        <w:tc>
          <w:tcPr>
            <w:tcW w:w="928" w:type="dxa"/>
          </w:tcPr>
          <w:p w14:paraId="6295FB7D"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25.34</w:t>
            </w:r>
          </w:p>
        </w:tc>
        <w:tc>
          <w:tcPr>
            <w:tcW w:w="1468" w:type="dxa"/>
          </w:tcPr>
          <w:p w14:paraId="2EDDE345"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hAnsiTheme="majorHAnsi"/>
                <w:sz w:val="22"/>
                <w:szCs w:val="22"/>
              </w:rPr>
              <w:t>-0.76</w:t>
            </w:r>
          </w:p>
        </w:tc>
        <w:tc>
          <w:tcPr>
            <w:tcW w:w="1198" w:type="dxa"/>
          </w:tcPr>
          <w:p w14:paraId="1164A762"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742</w:t>
            </w:r>
          </w:p>
        </w:tc>
        <w:tc>
          <w:tcPr>
            <w:tcW w:w="1019" w:type="dxa"/>
          </w:tcPr>
          <w:p w14:paraId="5D7621DB"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24.14</w:t>
            </w:r>
          </w:p>
        </w:tc>
        <w:tc>
          <w:tcPr>
            <w:tcW w:w="1377" w:type="dxa"/>
          </w:tcPr>
          <w:p w14:paraId="17FDC4CC" w14:textId="77777777" w:rsidR="00B472F8" w:rsidRPr="00DF6C55" w:rsidRDefault="00B472F8" w:rsidP="00D22967">
            <w:pPr>
              <w:tabs>
                <w:tab w:val="decimal" w:pos="459"/>
              </w:tabs>
              <w:spacing w:line="288" w:lineRule="auto"/>
              <w:rPr>
                <w:rFonts w:asciiTheme="majorHAnsi" w:hAnsiTheme="majorHAnsi"/>
                <w:sz w:val="22"/>
                <w:szCs w:val="22"/>
              </w:rPr>
            </w:pPr>
            <w:r w:rsidRPr="00DF6C55">
              <w:rPr>
                <w:rFonts w:asciiTheme="majorHAnsi" w:hAnsiTheme="majorHAnsi"/>
                <w:sz w:val="22"/>
                <w:szCs w:val="22"/>
              </w:rPr>
              <w:t>-1.84</w:t>
            </w:r>
          </w:p>
        </w:tc>
      </w:tr>
      <w:tr w:rsidR="00B472F8" w:rsidRPr="00DF6C55" w14:paraId="63818566" w14:textId="77777777" w:rsidTr="0011192B">
        <w:tc>
          <w:tcPr>
            <w:tcW w:w="1668" w:type="dxa"/>
          </w:tcPr>
          <w:p w14:paraId="55A9D785" w14:textId="77777777"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1989C</w:t>
            </w:r>
          </w:p>
        </w:tc>
        <w:tc>
          <w:tcPr>
            <w:tcW w:w="1198" w:type="dxa"/>
          </w:tcPr>
          <w:p w14:paraId="6FBDF270" w14:textId="77777777" w:rsidR="00B472F8" w:rsidRPr="00DF6C55" w:rsidRDefault="00B472F8" w:rsidP="005668F9">
            <w:pPr>
              <w:spacing w:line="288" w:lineRule="auto"/>
              <w:ind w:right="98"/>
              <w:jc w:val="right"/>
              <w:rPr>
                <w:rFonts w:asciiTheme="majorHAnsi" w:hAnsiTheme="majorHAnsi"/>
                <w:sz w:val="22"/>
                <w:szCs w:val="22"/>
              </w:rPr>
            </w:pPr>
            <w:r w:rsidRPr="00DF6C55">
              <w:rPr>
                <w:rFonts w:asciiTheme="majorHAnsi" w:eastAsia="Times New Roman" w:hAnsiTheme="majorHAnsi"/>
                <w:color w:val="000000"/>
                <w:sz w:val="22"/>
                <w:szCs w:val="22"/>
                <w:lang w:val="en-NZ"/>
              </w:rPr>
              <w:t>1,617</w:t>
            </w:r>
          </w:p>
        </w:tc>
        <w:tc>
          <w:tcPr>
            <w:tcW w:w="928" w:type="dxa"/>
          </w:tcPr>
          <w:p w14:paraId="650AACD2"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25.44</w:t>
            </w:r>
          </w:p>
        </w:tc>
        <w:tc>
          <w:tcPr>
            <w:tcW w:w="1468" w:type="dxa"/>
          </w:tcPr>
          <w:p w14:paraId="6594D120"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hAnsiTheme="majorHAnsi"/>
                <w:sz w:val="22"/>
                <w:szCs w:val="22"/>
              </w:rPr>
              <w:t>-0.66</w:t>
            </w:r>
          </w:p>
        </w:tc>
        <w:tc>
          <w:tcPr>
            <w:tcW w:w="1198" w:type="dxa"/>
          </w:tcPr>
          <w:p w14:paraId="1927947D"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1,797</w:t>
            </w:r>
          </w:p>
        </w:tc>
        <w:tc>
          <w:tcPr>
            <w:tcW w:w="1019" w:type="dxa"/>
          </w:tcPr>
          <w:p w14:paraId="1E784D6A"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23.90</w:t>
            </w:r>
          </w:p>
        </w:tc>
        <w:tc>
          <w:tcPr>
            <w:tcW w:w="1377" w:type="dxa"/>
          </w:tcPr>
          <w:p w14:paraId="083E925C" w14:textId="77777777" w:rsidR="00B472F8" w:rsidRPr="00DF6C55" w:rsidRDefault="00B472F8" w:rsidP="00D22967">
            <w:pPr>
              <w:tabs>
                <w:tab w:val="decimal" w:pos="459"/>
              </w:tabs>
              <w:spacing w:line="288" w:lineRule="auto"/>
              <w:rPr>
                <w:rFonts w:asciiTheme="majorHAnsi" w:hAnsiTheme="majorHAnsi"/>
                <w:sz w:val="22"/>
                <w:szCs w:val="22"/>
              </w:rPr>
            </w:pPr>
            <w:r w:rsidRPr="00DF6C55">
              <w:rPr>
                <w:rFonts w:asciiTheme="majorHAnsi" w:hAnsiTheme="majorHAnsi"/>
                <w:sz w:val="22"/>
                <w:szCs w:val="22"/>
              </w:rPr>
              <w:t>-2.08</w:t>
            </w:r>
          </w:p>
        </w:tc>
      </w:tr>
      <w:tr w:rsidR="00B472F8" w:rsidRPr="00DF6C55" w14:paraId="6D72B9C3" w14:textId="77777777" w:rsidTr="0011192B">
        <w:tc>
          <w:tcPr>
            <w:tcW w:w="1668" w:type="dxa"/>
          </w:tcPr>
          <w:p w14:paraId="7AE779CF" w14:textId="77777777"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1997</w:t>
            </w:r>
          </w:p>
        </w:tc>
        <w:tc>
          <w:tcPr>
            <w:tcW w:w="1198" w:type="dxa"/>
          </w:tcPr>
          <w:p w14:paraId="1D38FFA6" w14:textId="77777777" w:rsidR="00B472F8" w:rsidRPr="00DF6C55" w:rsidRDefault="00B472F8" w:rsidP="005668F9">
            <w:pPr>
              <w:spacing w:line="288" w:lineRule="auto"/>
              <w:ind w:right="98"/>
              <w:jc w:val="right"/>
              <w:rPr>
                <w:rFonts w:asciiTheme="majorHAnsi" w:eastAsia="Times New Roman" w:hAnsiTheme="majorHAnsi"/>
                <w:color w:val="000000"/>
                <w:sz w:val="22"/>
                <w:szCs w:val="22"/>
                <w:lang w:val="en-NZ"/>
              </w:rPr>
            </w:pPr>
            <w:r w:rsidRPr="00DF6C55">
              <w:rPr>
                <w:rFonts w:asciiTheme="majorHAnsi" w:eastAsia="Times New Roman" w:hAnsiTheme="majorHAnsi"/>
                <w:color w:val="000000"/>
                <w:sz w:val="22"/>
                <w:szCs w:val="22"/>
                <w:lang w:val="en-NZ"/>
              </w:rPr>
              <w:t>1,016</w:t>
            </w:r>
          </w:p>
        </w:tc>
        <w:tc>
          <w:tcPr>
            <w:tcW w:w="928" w:type="dxa"/>
          </w:tcPr>
          <w:p w14:paraId="2EB44A1D" w14:textId="77777777" w:rsidR="00B472F8" w:rsidRPr="00DF6C55" w:rsidRDefault="00B472F8" w:rsidP="0011192B">
            <w:pPr>
              <w:spacing w:line="288" w:lineRule="auto"/>
              <w:jc w:val="center"/>
              <w:rPr>
                <w:rFonts w:asciiTheme="majorHAnsi" w:eastAsia="Times New Roman" w:hAnsiTheme="majorHAnsi"/>
                <w:color w:val="000000"/>
                <w:sz w:val="22"/>
                <w:szCs w:val="22"/>
                <w:lang w:val="en-NZ"/>
              </w:rPr>
            </w:pPr>
            <w:r w:rsidRPr="00DF6C55">
              <w:rPr>
                <w:rFonts w:asciiTheme="majorHAnsi" w:eastAsia="Times New Roman" w:hAnsiTheme="majorHAnsi"/>
                <w:color w:val="000000"/>
                <w:sz w:val="22"/>
                <w:szCs w:val="22"/>
                <w:lang w:val="en-NZ"/>
              </w:rPr>
              <w:t>26.10</w:t>
            </w:r>
          </w:p>
        </w:tc>
        <w:tc>
          <w:tcPr>
            <w:tcW w:w="1468" w:type="dxa"/>
          </w:tcPr>
          <w:p w14:paraId="558C06F6"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hAnsiTheme="majorHAnsi"/>
                <w:sz w:val="22"/>
                <w:szCs w:val="22"/>
              </w:rPr>
              <w:t>0</w:t>
            </w:r>
          </w:p>
        </w:tc>
        <w:tc>
          <w:tcPr>
            <w:tcW w:w="1198" w:type="dxa"/>
          </w:tcPr>
          <w:p w14:paraId="77F3EFB1"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1,459</w:t>
            </w:r>
          </w:p>
        </w:tc>
        <w:tc>
          <w:tcPr>
            <w:tcW w:w="1019" w:type="dxa"/>
          </w:tcPr>
          <w:p w14:paraId="643F61D1"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25.98</w:t>
            </w:r>
          </w:p>
        </w:tc>
        <w:tc>
          <w:tcPr>
            <w:tcW w:w="1377" w:type="dxa"/>
          </w:tcPr>
          <w:p w14:paraId="6E988D54" w14:textId="77777777" w:rsidR="00B472F8" w:rsidRPr="00DF6C55" w:rsidRDefault="00B472F8" w:rsidP="00D22967">
            <w:pPr>
              <w:tabs>
                <w:tab w:val="decimal" w:pos="459"/>
              </w:tabs>
              <w:spacing w:line="288" w:lineRule="auto"/>
              <w:rPr>
                <w:rFonts w:asciiTheme="majorHAnsi" w:hAnsiTheme="majorHAnsi"/>
                <w:sz w:val="22"/>
                <w:szCs w:val="22"/>
              </w:rPr>
            </w:pPr>
            <w:r w:rsidRPr="00DF6C55">
              <w:rPr>
                <w:rFonts w:asciiTheme="majorHAnsi" w:hAnsiTheme="majorHAnsi"/>
                <w:sz w:val="22"/>
                <w:szCs w:val="22"/>
              </w:rPr>
              <w:t>0</w:t>
            </w:r>
          </w:p>
        </w:tc>
      </w:tr>
      <w:tr w:rsidR="00B472F8" w:rsidRPr="00DF6C55" w14:paraId="505BBE61" w14:textId="77777777" w:rsidTr="0011192B">
        <w:tc>
          <w:tcPr>
            <w:tcW w:w="1668" w:type="dxa"/>
          </w:tcPr>
          <w:p w14:paraId="654D5D8E" w14:textId="77777777"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2003</w:t>
            </w:r>
          </w:p>
        </w:tc>
        <w:tc>
          <w:tcPr>
            <w:tcW w:w="1198" w:type="dxa"/>
          </w:tcPr>
          <w:p w14:paraId="640B0A31" w14:textId="77777777" w:rsidR="00B472F8" w:rsidRPr="00DF6C55" w:rsidRDefault="00B472F8" w:rsidP="005668F9">
            <w:pPr>
              <w:spacing w:line="288" w:lineRule="auto"/>
              <w:ind w:right="98"/>
              <w:jc w:val="right"/>
              <w:rPr>
                <w:rFonts w:asciiTheme="majorHAnsi" w:hAnsiTheme="majorHAnsi"/>
                <w:sz w:val="22"/>
                <w:szCs w:val="22"/>
              </w:rPr>
            </w:pPr>
            <w:r w:rsidRPr="00DF6C55">
              <w:rPr>
                <w:rFonts w:asciiTheme="majorHAnsi" w:eastAsia="Times New Roman" w:hAnsiTheme="majorHAnsi"/>
                <w:color w:val="000000"/>
                <w:sz w:val="22"/>
                <w:szCs w:val="22"/>
                <w:lang w:val="en-NZ"/>
              </w:rPr>
              <w:t>2,404</w:t>
            </w:r>
          </w:p>
        </w:tc>
        <w:tc>
          <w:tcPr>
            <w:tcW w:w="928" w:type="dxa"/>
          </w:tcPr>
          <w:p w14:paraId="1692F270"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26.85</w:t>
            </w:r>
          </w:p>
        </w:tc>
        <w:tc>
          <w:tcPr>
            <w:tcW w:w="1468" w:type="dxa"/>
          </w:tcPr>
          <w:p w14:paraId="1E6B7719"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hAnsiTheme="majorHAnsi"/>
                <w:sz w:val="22"/>
                <w:szCs w:val="22"/>
              </w:rPr>
              <w:t>0.75</w:t>
            </w:r>
          </w:p>
        </w:tc>
        <w:tc>
          <w:tcPr>
            <w:tcW w:w="1198" w:type="dxa"/>
          </w:tcPr>
          <w:p w14:paraId="1BC4CDB4"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3,897</w:t>
            </w:r>
          </w:p>
        </w:tc>
        <w:tc>
          <w:tcPr>
            <w:tcW w:w="1019" w:type="dxa"/>
          </w:tcPr>
          <w:p w14:paraId="68144123"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26.19</w:t>
            </w:r>
          </w:p>
        </w:tc>
        <w:tc>
          <w:tcPr>
            <w:tcW w:w="1377" w:type="dxa"/>
          </w:tcPr>
          <w:p w14:paraId="6C13D83E" w14:textId="77777777" w:rsidR="00B472F8" w:rsidRPr="00DF6C55" w:rsidRDefault="00B472F8" w:rsidP="00D22967">
            <w:pPr>
              <w:tabs>
                <w:tab w:val="decimal" w:pos="459"/>
              </w:tabs>
              <w:spacing w:line="288" w:lineRule="auto"/>
              <w:rPr>
                <w:rFonts w:asciiTheme="majorHAnsi" w:hAnsiTheme="majorHAnsi"/>
                <w:sz w:val="22"/>
                <w:szCs w:val="22"/>
              </w:rPr>
            </w:pPr>
            <w:r w:rsidRPr="00DF6C55">
              <w:rPr>
                <w:rFonts w:asciiTheme="majorHAnsi" w:hAnsiTheme="majorHAnsi"/>
                <w:sz w:val="22"/>
                <w:szCs w:val="22"/>
              </w:rPr>
              <w:t>0.21</w:t>
            </w:r>
          </w:p>
        </w:tc>
      </w:tr>
      <w:tr w:rsidR="00B472F8" w:rsidRPr="00DF6C55" w14:paraId="69536874" w14:textId="77777777" w:rsidTr="0011192B">
        <w:tc>
          <w:tcPr>
            <w:tcW w:w="1668" w:type="dxa"/>
          </w:tcPr>
          <w:p w14:paraId="6AA372D1" w14:textId="77777777"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2008</w:t>
            </w:r>
          </w:p>
        </w:tc>
        <w:tc>
          <w:tcPr>
            <w:tcW w:w="1198" w:type="dxa"/>
          </w:tcPr>
          <w:p w14:paraId="1B78A521" w14:textId="77777777" w:rsidR="00B472F8" w:rsidRPr="00DF6C55" w:rsidRDefault="00B472F8" w:rsidP="005668F9">
            <w:pPr>
              <w:spacing w:line="288" w:lineRule="auto"/>
              <w:ind w:right="98"/>
              <w:jc w:val="right"/>
              <w:rPr>
                <w:rFonts w:asciiTheme="majorHAnsi" w:hAnsiTheme="majorHAnsi"/>
                <w:sz w:val="22"/>
                <w:szCs w:val="22"/>
              </w:rPr>
            </w:pPr>
            <w:r w:rsidRPr="00DF6C55">
              <w:rPr>
                <w:rFonts w:asciiTheme="majorHAnsi" w:eastAsia="Times New Roman" w:hAnsiTheme="majorHAnsi"/>
                <w:color w:val="000000"/>
                <w:sz w:val="22"/>
                <w:szCs w:val="22"/>
                <w:lang w:val="en-NZ"/>
              </w:rPr>
              <w:t>828</w:t>
            </w:r>
          </w:p>
        </w:tc>
        <w:tc>
          <w:tcPr>
            <w:tcW w:w="928" w:type="dxa"/>
          </w:tcPr>
          <w:p w14:paraId="7E63975C"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27.56</w:t>
            </w:r>
          </w:p>
        </w:tc>
        <w:tc>
          <w:tcPr>
            <w:tcW w:w="1468" w:type="dxa"/>
          </w:tcPr>
          <w:p w14:paraId="4DB2A35A"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hAnsiTheme="majorHAnsi"/>
                <w:sz w:val="22"/>
                <w:szCs w:val="22"/>
              </w:rPr>
              <w:t>1.46</w:t>
            </w:r>
          </w:p>
        </w:tc>
        <w:tc>
          <w:tcPr>
            <w:tcW w:w="1198" w:type="dxa"/>
          </w:tcPr>
          <w:p w14:paraId="59318225"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1,011</w:t>
            </w:r>
          </w:p>
        </w:tc>
        <w:tc>
          <w:tcPr>
            <w:tcW w:w="1019" w:type="dxa"/>
          </w:tcPr>
          <w:p w14:paraId="5B5AA619"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27.58</w:t>
            </w:r>
          </w:p>
        </w:tc>
        <w:tc>
          <w:tcPr>
            <w:tcW w:w="1377" w:type="dxa"/>
          </w:tcPr>
          <w:p w14:paraId="3FA2F30F" w14:textId="77777777" w:rsidR="00B472F8" w:rsidRPr="00DF6C55" w:rsidRDefault="00B472F8" w:rsidP="00D22967">
            <w:pPr>
              <w:tabs>
                <w:tab w:val="decimal" w:pos="459"/>
              </w:tabs>
              <w:spacing w:line="288" w:lineRule="auto"/>
              <w:rPr>
                <w:rFonts w:asciiTheme="majorHAnsi" w:hAnsiTheme="majorHAnsi"/>
                <w:sz w:val="22"/>
                <w:szCs w:val="22"/>
              </w:rPr>
            </w:pPr>
            <w:r w:rsidRPr="00DF6C55">
              <w:rPr>
                <w:rFonts w:asciiTheme="majorHAnsi" w:hAnsiTheme="majorHAnsi"/>
                <w:sz w:val="22"/>
                <w:szCs w:val="22"/>
              </w:rPr>
              <w:t>1.6</w:t>
            </w:r>
          </w:p>
        </w:tc>
      </w:tr>
      <w:tr w:rsidR="00B472F8" w:rsidRPr="00DF6C55" w14:paraId="54009AED" w14:textId="77777777" w:rsidTr="0011192B">
        <w:tc>
          <w:tcPr>
            <w:tcW w:w="1668" w:type="dxa"/>
          </w:tcPr>
          <w:p w14:paraId="3FDB1A75" w14:textId="77777777" w:rsidR="00B472F8" w:rsidRPr="00DF6C55" w:rsidRDefault="00B472F8" w:rsidP="0011192B">
            <w:pPr>
              <w:spacing w:line="288" w:lineRule="auto"/>
              <w:rPr>
                <w:rFonts w:asciiTheme="majorHAnsi" w:hAnsiTheme="majorHAnsi"/>
                <w:sz w:val="22"/>
                <w:szCs w:val="22"/>
              </w:rPr>
            </w:pPr>
            <w:r w:rsidRPr="00DF6C55">
              <w:rPr>
                <w:rFonts w:asciiTheme="majorHAnsi" w:hAnsiTheme="majorHAnsi"/>
                <w:sz w:val="22"/>
                <w:szCs w:val="22"/>
              </w:rPr>
              <w:t>2011</w:t>
            </w:r>
          </w:p>
        </w:tc>
        <w:tc>
          <w:tcPr>
            <w:tcW w:w="1198" w:type="dxa"/>
          </w:tcPr>
          <w:p w14:paraId="5392DF0F" w14:textId="77777777" w:rsidR="00B472F8" w:rsidRPr="00DF6C55" w:rsidRDefault="00B472F8" w:rsidP="005668F9">
            <w:pPr>
              <w:spacing w:line="288" w:lineRule="auto"/>
              <w:ind w:right="98"/>
              <w:jc w:val="right"/>
              <w:rPr>
                <w:rFonts w:asciiTheme="majorHAnsi" w:hAnsiTheme="majorHAnsi"/>
                <w:sz w:val="22"/>
                <w:szCs w:val="22"/>
              </w:rPr>
            </w:pPr>
            <w:r w:rsidRPr="00DF6C55">
              <w:rPr>
                <w:rFonts w:asciiTheme="majorHAnsi" w:eastAsia="Times New Roman" w:hAnsiTheme="majorHAnsi"/>
                <w:color w:val="000000"/>
                <w:sz w:val="22"/>
                <w:szCs w:val="22"/>
                <w:lang w:val="en-NZ"/>
              </w:rPr>
              <w:t>2,138</w:t>
            </w:r>
          </w:p>
        </w:tc>
        <w:tc>
          <w:tcPr>
            <w:tcW w:w="928" w:type="dxa"/>
          </w:tcPr>
          <w:p w14:paraId="44841326"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27.85</w:t>
            </w:r>
          </w:p>
        </w:tc>
        <w:tc>
          <w:tcPr>
            <w:tcW w:w="1468" w:type="dxa"/>
          </w:tcPr>
          <w:p w14:paraId="19DF6456"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hAnsiTheme="majorHAnsi"/>
                <w:sz w:val="22"/>
                <w:szCs w:val="22"/>
              </w:rPr>
              <w:t>1.75</w:t>
            </w:r>
          </w:p>
        </w:tc>
        <w:tc>
          <w:tcPr>
            <w:tcW w:w="1198" w:type="dxa"/>
          </w:tcPr>
          <w:p w14:paraId="2A18EE51"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3,032</w:t>
            </w:r>
          </w:p>
        </w:tc>
        <w:tc>
          <w:tcPr>
            <w:tcW w:w="1019" w:type="dxa"/>
          </w:tcPr>
          <w:p w14:paraId="197B6050" w14:textId="77777777" w:rsidR="00B472F8" w:rsidRPr="00DF6C55" w:rsidRDefault="00B472F8" w:rsidP="0011192B">
            <w:pPr>
              <w:spacing w:line="288" w:lineRule="auto"/>
              <w:jc w:val="center"/>
              <w:rPr>
                <w:rFonts w:asciiTheme="majorHAnsi" w:hAnsiTheme="majorHAnsi"/>
                <w:sz w:val="22"/>
                <w:szCs w:val="22"/>
              </w:rPr>
            </w:pPr>
            <w:r w:rsidRPr="00DF6C55">
              <w:rPr>
                <w:rFonts w:asciiTheme="majorHAnsi" w:eastAsia="Times New Roman" w:hAnsiTheme="majorHAnsi"/>
                <w:color w:val="000000"/>
                <w:sz w:val="22"/>
                <w:szCs w:val="22"/>
                <w:lang w:val="en-NZ"/>
              </w:rPr>
              <w:t>27.71</w:t>
            </w:r>
          </w:p>
        </w:tc>
        <w:tc>
          <w:tcPr>
            <w:tcW w:w="1377" w:type="dxa"/>
          </w:tcPr>
          <w:p w14:paraId="2D2A8A19" w14:textId="77777777" w:rsidR="00B472F8" w:rsidRPr="00DF6C55" w:rsidRDefault="00B472F8" w:rsidP="00D22967">
            <w:pPr>
              <w:tabs>
                <w:tab w:val="decimal" w:pos="459"/>
              </w:tabs>
              <w:spacing w:line="288" w:lineRule="auto"/>
              <w:rPr>
                <w:rFonts w:asciiTheme="majorHAnsi" w:hAnsiTheme="majorHAnsi"/>
                <w:sz w:val="22"/>
                <w:szCs w:val="22"/>
              </w:rPr>
            </w:pPr>
            <w:r w:rsidRPr="00DF6C55">
              <w:rPr>
                <w:rFonts w:asciiTheme="majorHAnsi" w:hAnsiTheme="majorHAnsi"/>
                <w:sz w:val="22"/>
                <w:szCs w:val="22"/>
              </w:rPr>
              <w:t>1.73</w:t>
            </w:r>
          </w:p>
        </w:tc>
      </w:tr>
    </w:tbl>
    <w:p w14:paraId="36C8A341" w14:textId="77777777" w:rsidR="005A56C6" w:rsidRPr="007027DF" w:rsidRDefault="005A56C6" w:rsidP="0011192B">
      <w:pPr>
        <w:spacing w:line="288" w:lineRule="auto"/>
        <w:ind w:left="993"/>
      </w:pPr>
    </w:p>
    <w:p w14:paraId="48009029" w14:textId="77777777" w:rsidR="00A04ECD" w:rsidRDefault="00A04ECD" w:rsidP="00867E42">
      <w:pPr>
        <w:spacing w:line="360" w:lineRule="auto"/>
        <w:rPr>
          <w:b/>
        </w:rPr>
      </w:pPr>
    </w:p>
    <w:p w14:paraId="58A73FAC" w14:textId="77777777" w:rsidR="00A04ECD" w:rsidRDefault="00A04ECD" w:rsidP="00867E42">
      <w:pPr>
        <w:spacing w:line="360" w:lineRule="auto"/>
        <w:rPr>
          <w:b/>
        </w:rPr>
      </w:pPr>
    </w:p>
    <w:p w14:paraId="49690605" w14:textId="1EB329B8" w:rsidR="00692C60" w:rsidRDefault="00F65B1D" w:rsidP="00054D18">
      <w:pPr>
        <w:spacing w:line="288" w:lineRule="auto"/>
        <w:rPr>
          <w:b/>
        </w:rPr>
      </w:pPr>
      <w:proofErr w:type="gramStart"/>
      <w:r w:rsidRPr="00A04ECD">
        <w:rPr>
          <w:b/>
        </w:rPr>
        <w:lastRenderedPageBreak/>
        <w:t xml:space="preserve">5.0 </w:t>
      </w:r>
      <w:r w:rsidR="00853658">
        <w:rPr>
          <w:b/>
        </w:rPr>
        <w:t xml:space="preserve"> The</w:t>
      </w:r>
      <w:proofErr w:type="gramEnd"/>
      <w:r w:rsidR="00853658">
        <w:rPr>
          <w:b/>
        </w:rPr>
        <w:t xml:space="preserve"> Three Countries C</w:t>
      </w:r>
      <w:r w:rsidR="000577E7" w:rsidRPr="00A04ECD">
        <w:rPr>
          <w:b/>
        </w:rPr>
        <w:t>ompared</w:t>
      </w:r>
    </w:p>
    <w:p w14:paraId="32798D8A" w14:textId="0B6E21A5" w:rsidR="00063F18" w:rsidRDefault="004B2186" w:rsidP="00054D18">
      <w:pPr>
        <w:spacing w:line="288" w:lineRule="auto"/>
        <w:rPr>
          <w:b/>
          <w:sz w:val="12"/>
          <w:szCs w:val="12"/>
        </w:rPr>
      </w:pPr>
      <w:r>
        <w:rPr>
          <w:b/>
          <w:sz w:val="12"/>
          <w:szCs w:val="12"/>
        </w:rPr>
        <w:t xml:space="preserve"> </w:t>
      </w:r>
    </w:p>
    <w:p w14:paraId="32A72ADC" w14:textId="4009DF00" w:rsidR="005562C2" w:rsidRPr="00853658" w:rsidRDefault="005668F9" w:rsidP="005668F9">
      <w:pPr>
        <w:spacing w:line="288" w:lineRule="auto"/>
        <w:rPr>
          <w:b/>
        </w:rPr>
      </w:pPr>
      <w:r>
        <w:rPr>
          <w:b/>
        </w:rPr>
        <w:t xml:space="preserve">5.1 </w:t>
      </w:r>
      <w:r w:rsidR="005562C2" w:rsidRPr="00853658">
        <w:rPr>
          <w:b/>
        </w:rPr>
        <w:t xml:space="preserve"> </w:t>
      </w:r>
      <w:r w:rsidR="00C95F5D" w:rsidRPr="00853658">
        <w:rPr>
          <w:b/>
        </w:rPr>
        <w:t>WWI and WWII</w:t>
      </w:r>
      <w:r w:rsidR="003309B0">
        <w:rPr>
          <w:b/>
        </w:rPr>
        <w:t xml:space="preserve">: </w:t>
      </w:r>
      <w:r>
        <w:rPr>
          <w:b/>
        </w:rPr>
        <w:t xml:space="preserve"> Males O</w:t>
      </w:r>
      <w:r w:rsidR="00190A1A" w:rsidRPr="00853658">
        <w:rPr>
          <w:b/>
        </w:rPr>
        <w:t>nly</w:t>
      </w:r>
    </w:p>
    <w:p w14:paraId="7C37A59F" w14:textId="77777777" w:rsidR="00063F18" w:rsidRPr="00063F18" w:rsidRDefault="00063F18" w:rsidP="005668F9">
      <w:pPr>
        <w:spacing w:line="288" w:lineRule="auto"/>
        <w:jc w:val="both"/>
        <w:rPr>
          <w:sz w:val="12"/>
          <w:szCs w:val="12"/>
        </w:rPr>
      </w:pPr>
    </w:p>
    <w:p w14:paraId="1230BB87" w14:textId="2B7BE534" w:rsidR="005F128B" w:rsidRPr="00A04ECD" w:rsidRDefault="005F128B" w:rsidP="005668F9">
      <w:pPr>
        <w:spacing w:line="288" w:lineRule="auto"/>
        <w:jc w:val="both"/>
      </w:pPr>
      <w:r w:rsidRPr="00A04ECD">
        <w:t>The World War samples are restricted to males on the basis of available sample sizes</w:t>
      </w:r>
      <w:r w:rsidR="00D9570B" w:rsidRPr="00A04ECD">
        <w:t>,</w:t>
      </w:r>
      <w:r w:rsidRPr="00A04ECD">
        <w:t xml:space="preserve"> and set a</w:t>
      </w:r>
      <w:r w:rsidR="00E17F1B" w:rsidRPr="00A04ECD">
        <w:t xml:space="preserve">n </w:t>
      </w:r>
      <w:r w:rsidR="00D9570B" w:rsidRPr="00A04ECD">
        <w:t>opening benchmark</w:t>
      </w:r>
      <w:r w:rsidRPr="00A04ECD">
        <w:t xml:space="preserve"> </w:t>
      </w:r>
      <w:r w:rsidR="00E17F1B" w:rsidRPr="00A04ECD">
        <w:t xml:space="preserve">for the long term three country comparisons.  For WWI we can see </w:t>
      </w:r>
      <w:r w:rsidR="00B25788">
        <w:t xml:space="preserve">(Figure 1) </w:t>
      </w:r>
      <w:r w:rsidR="00E17F1B" w:rsidRPr="00A04ECD">
        <w:t>that across all the age groups considered, Australian men have the highest BMI, with N</w:t>
      </w:r>
      <w:r w:rsidR="00B25788">
        <w:t xml:space="preserve">ew </w:t>
      </w:r>
      <w:r w:rsidR="00E17F1B" w:rsidRPr="00A04ECD">
        <w:t>Z</w:t>
      </w:r>
      <w:r w:rsidR="00B25788">
        <w:t>ealand</w:t>
      </w:r>
      <w:r w:rsidR="00E17F1B" w:rsidRPr="00A04ECD">
        <w:t xml:space="preserve"> and Canadian men showing a similar (but lower) upward trend in BMI with age (over this range).</w:t>
      </w:r>
    </w:p>
    <w:p w14:paraId="10DA2BC0" w14:textId="77777777" w:rsidR="00A636A0" w:rsidRDefault="00A636A0" w:rsidP="00A636A0">
      <w:pPr>
        <w:spacing w:line="360" w:lineRule="auto"/>
        <w:ind w:left="-993"/>
        <w:rPr>
          <w:b/>
          <w:sz w:val="22"/>
          <w:szCs w:val="22"/>
        </w:rPr>
      </w:pPr>
    </w:p>
    <w:p w14:paraId="692C0EBA" w14:textId="77777777" w:rsidR="00133144" w:rsidRPr="007027DF" w:rsidRDefault="00133144" w:rsidP="00A636A0">
      <w:pPr>
        <w:spacing w:line="360" w:lineRule="auto"/>
        <w:ind w:left="-993"/>
        <w:rPr>
          <w:b/>
          <w:sz w:val="22"/>
          <w:szCs w:val="22"/>
        </w:rPr>
      </w:pPr>
    </w:p>
    <w:p w14:paraId="17B8B003" w14:textId="1B8BD4FE" w:rsidR="00133144" w:rsidRDefault="00133144" w:rsidP="00133144">
      <w:pPr>
        <w:spacing w:line="360" w:lineRule="auto"/>
        <w:jc w:val="center"/>
        <w:rPr>
          <w:rFonts w:ascii="Times" w:hAnsi="Times"/>
          <w:b/>
          <w:sz w:val="22"/>
          <w:szCs w:val="22"/>
        </w:rPr>
      </w:pPr>
      <w:r>
        <w:rPr>
          <w:rFonts w:ascii="Times" w:hAnsi="Times"/>
          <w:b/>
          <w:sz w:val="22"/>
          <w:szCs w:val="22"/>
        </w:rPr>
        <w:t xml:space="preserve">Figure 1: </w:t>
      </w:r>
      <w:r w:rsidR="002A2106">
        <w:rPr>
          <w:rFonts w:ascii="Times" w:hAnsi="Times"/>
          <w:b/>
          <w:sz w:val="22"/>
          <w:szCs w:val="22"/>
        </w:rPr>
        <w:t xml:space="preserve"> BMI (M</w:t>
      </w:r>
      <w:r w:rsidRPr="007D26A7">
        <w:rPr>
          <w:rFonts w:ascii="Times" w:hAnsi="Times"/>
          <w:b/>
          <w:sz w:val="22"/>
          <w:szCs w:val="22"/>
        </w:rPr>
        <w:t>ales) Australia (AU); Canada (C) and New Zealand (NZ)</w:t>
      </w:r>
    </w:p>
    <w:p w14:paraId="7B2BFD77" w14:textId="3FC2022C" w:rsidR="00C95F5D" w:rsidRPr="007027DF" w:rsidRDefault="0017591A" w:rsidP="0011192B">
      <w:pPr>
        <w:spacing w:line="360" w:lineRule="auto"/>
        <w:jc w:val="center"/>
        <w:rPr>
          <w:b/>
        </w:rPr>
      </w:pPr>
      <w:r w:rsidRPr="007027DF">
        <w:rPr>
          <w:noProof/>
          <w:lang w:val="en-NZ" w:eastAsia="en-NZ"/>
        </w:rPr>
        <w:drawing>
          <wp:inline distT="0" distB="0" distL="0" distR="0" wp14:anchorId="41707ACA" wp14:editId="46C52644">
            <wp:extent cx="5638800" cy="3251200"/>
            <wp:effectExtent l="0" t="0" r="19050" b="2540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45288D" w14:textId="77777777" w:rsidR="00133144" w:rsidRDefault="00133144" w:rsidP="00054D18">
      <w:pPr>
        <w:spacing w:line="288" w:lineRule="auto"/>
        <w:jc w:val="both"/>
      </w:pPr>
    </w:p>
    <w:p w14:paraId="769845D4" w14:textId="77777777" w:rsidR="0011192B" w:rsidRDefault="0011192B" w:rsidP="00054D18">
      <w:pPr>
        <w:spacing w:line="288" w:lineRule="auto"/>
        <w:jc w:val="both"/>
      </w:pPr>
      <w:r>
        <w:tab/>
      </w:r>
    </w:p>
    <w:p w14:paraId="4FEE5B43" w14:textId="457EA39E" w:rsidR="00E17F1B" w:rsidRDefault="0011192B" w:rsidP="00054D18">
      <w:pPr>
        <w:spacing w:line="288" w:lineRule="auto"/>
        <w:jc w:val="both"/>
      </w:pPr>
      <w:r>
        <w:tab/>
      </w:r>
      <w:r w:rsidR="00E17F1B" w:rsidRPr="00A04ECD">
        <w:t>For the WWII samples, we have access only to the N</w:t>
      </w:r>
      <w:r w:rsidR="00B25788">
        <w:t xml:space="preserve">ew </w:t>
      </w:r>
      <w:r w:rsidR="00E17F1B" w:rsidRPr="00A04ECD">
        <w:t>Z</w:t>
      </w:r>
      <w:r w:rsidR="00B25788">
        <w:t>ealand</w:t>
      </w:r>
      <w:r w:rsidR="00E17F1B" w:rsidRPr="00A04ECD">
        <w:t xml:space="preserve"> and Canadian</w:t>
      </w:r>
      <w:r w:rsidR="00F164C8" w:rsidRPr="00A04ECD">
        <w:t xml:space="preserve"> attestation data</w:t>
      </w:r>
      <w:r w:rsidR="00B25788">
        <w:t xml:space="preserve"> (Figure 2)</w:t>
      </w:r>
      <w:r w:rsidR="00F164C8" w:rsidRPr="00A04ECD">
        <w:t xml:space="preserve">.  The point to note here is the uniform gap that has emerged (across all age groups) between </w:t>
      </w:r>
      <w:r w:rsidR="00B25788" w:rsidRPr="00A04ECD">
        <w:t>N</w:t>
      </w:r>
      <w:r w:rsidR="00B25788">
        <w:t xml:space="preserve">ew </w:t>
      </w:r>
      <w:r w:rsidR="00B25788" w:rsidRPr="00A04ECD">
        <w:t>Z</w:t>
      </w:r>
      <w:r w:rsidR="00B25788">
        <w:t>ealand</w:t>
      </w:r>
      <w:r w:rsidR="00F164C8" w:rsidRPr="00A04ECD">
        <w:t xml:space="preserve"> and Canada and from Table C1.0 above we know there is an absolute decline in BMI in the case of Canada between the wars.  Although not pursued further here, this may well reflect the differing economic</w:t>
      </w:r>
      <w:r w:rsidR="008E04AF" w:rsidRPr="00A04ECD">
        <w:t xml:space="preserve"> growth experiences of the two countries with </w:t>
      </w:r>
      <w:r w:rsidR="00B25788" w:rsidRPr="00A04ECD">
        <w:t>N</w:t>
      </w:r>
      <w:r w:rsidR="00B25788">
        <w:t xml:space="preserve">ew </w:t>
      </w:r>
      <w:r w:rsidR="00B25788" w:rsidRPr="00A04ECD">
        <w:t>Z</w:t>
      </w:r>
      <w:r w:rsidR="00B25788">
        <w:t>ealand</w:t>
      </w:r>
      <w:r w:rsidR="008E04AF" w:rsidRPr="00A04ECD">
        <w:t xml:space="preserve"> experiencing rapid and </w:t>
      </w:r>
      <w:r w:rsidR="00525DA5">
        <w:t>sustained growth during the mid-</w:t>
      </w:r>
      <w:r w:rsidR="008E04AF" w:rsidRPr="00A04ECD">
        <w:t xml:space="preserve">1930s (see Greasley and Oxley </w:t>
      </w:r>
      <w:r w:rsidR="00141F1C" w:rsidRPr="00A04ECD">
        <w:t xml:space="preserve">2002 </w:t>
      </w:r>
      <w:r w:rsidR="008E04AF" w:rsidRPr="00A04ECD">
        <w:t>whereas Canada’s closer proximity to the US and the effects of the Great Depression, may be forces at work here.</w:t>
      </w:r>
    </w:p>
    <w:p w14:paraId="68B41158" w14:textId="77777777" w:rsidR="00133144" w:rsidRDefault="00133144" w:rsidP="00133144">
      <w:pPr>
        <w:spacing w:line="360" w:lineRule="auto"/>
        <w:ind w:left="709"/>
        <w:jc w:val="center"/>
        <w:rPr>
          <w:rFonts w:ascii="Times" w:hAnsi="Times"/>
          <w:b/>
          <w:sz w:val="22"/>
          <w:szCs w:val="22"/>
        </w:rPr>
      </w:pPr>
    </w:p>
    <w:p w14:paraId="5F0A4DBC" w14:textId="77777777" w:rsidR="00133144" w:rsidRDefault="00133144" w:rsidP="00133144">
      <w:pPr>
        <w:spacing w:line="360" w:lineRule="auto"/>
        <w:ind w:left="709"/>
        <w:jc w:val="center"/>
        <w:rPr>
          <w:rFonts w:ascii="Times" w:hAnsi="Times"/>
          <w:b/>
          <w:sz w:val="22"/>
          <w:szCs w:val="22"/>
        </w:rPr>
      </w:pPr>
    </w:p>
    <w:p w14:paraId="29550D4D" w14:textId="77777777" w:rsidR="00133144" w:rsidRDefault="00133144" w:rsidP="00133144">
      <w:pPr>
        <w:spacing w:line="360" w:lineRule="auto"/>
        <w:ind w:left="709"/>
        <w:jc w:val="center"/>
        <w:rPr>
          <w:rFonts w:ascii="Times" w:hAnsi="Times"/>
          <w:b/>
          <w:sz w:val="22"/>
          <w:szCs w:val="22"/>
        </w:rPr>
      </w:pPr>
    </w:p>
    <w:p w14:paraId="175AC9CA" w14:textId="77777777" w:rsidR="00ED4DFC" w:rsidRDefault="00ED4DFC">
      <w:pPr>
        <w:rPr>
          <w:rFonts w:ascii="Times" w:hAnsi="Times"/>
          <w:b/>
          <w:sz w:val="22"/>
          <w:szCs w:val="22"/>
        </w:rPr>
      </w:pPr>
      <w:r>
        <w:rPr>
          <w:rFonts w:ascii="Times" w:hAnsi="Times"/>
          <w:b/>
          <w:sz w:val="22"/>
          <w:szCs w:val="22"/>
        </w:rPr>
        <w:br w:type="page"/>
      </w:r>
    </w:p>
    <w:p w14:paraId="48510EDD" w14:textId="43CFD63D" w:rsidR="00133144" w:rsidRDefault="00133144" w:rsidP="00853658">
      <w:pPr>
        <w:jc w:val="center"/>
        <w:rPr>
          <w:rFonts w:ascii="Times" w:hAnsi="Times"/>
          <w:b/>
          <w:sz w:val="22"/>
          <w:szCs w:val="22"/>
        </w:rPr>
      </w:pPr>
      <w:proofErr w:type="gramStart"/>
      <w:r w:rsidRPr="00B542F1">
        <w:rPr>
          <w:rFonts w:ascii="Times" w:hAnsi="Times"/>
          <w:b/>
          <w:sz w:val="22"/>
          <w:szCs w:val="22"/>
        </w:rPr>
        <w:lastRenderedPageBreak/>
        <w:t>Figure 2.</w:t>
      </w:r>
      <w:proofErr w:type="gramEnd"/>
      <w:r w:rsidRPr="00B542F1">
        <w:rPr>
          <w:rFonts w:ascii="Times" w:hAnsi="Times"/>
          <w:b/>
          <w:sz w:val="22"/>
          <w:szCs w:val="22"/>
        </w:rPr>
        <w:t xml:space="preserve"> </w:t>
      </w:r>
      <w:r w:rsidR="002A2106">
        <w:rPr>
          <w:rFonts w:ascii="Times" w:hAnsi="Times"/>
          <w:b/>
          <w:sz w:val="22"/>
          <w:szCs w:val="22"/>
        </w:rPr>
        <w:t>BMI (M</w:t>
      </w:r>
      <w:r w:rsidRPr="00B542F1">
        <w:rPr>
          <w:rFonts w:ascii="Times" w:hAnsi="Times"/>
          <w:b/>
          <w:sz w:val="22"/>
          <w:szCs w:val="22"/>
        </w:rPr>
        <w:t>ales) Canada (C) and New Zealand (NZ)</w:t>
      </w:r>
    </w:p>
    <w:p w14:paraId="5AB0D61F" w14:textId="77777777" w:rsidR="00897F13" w:rsidRPr="00897F13" w:rsidRDefault="00897F13" w:rsidP="00853658">
      <w:pPr>
        <w:jc w:val="center"/>
        <w:rPr>
          <w:rFonts w:ascii="Times" w:hAnsi="Times"/>
          <w:b/>
          <w:sz w:val="8"/>
          <w:szCs w:val="8"/>
        </w:rPr>
      </w:pPr>
    </w:p>
    <w:p w14:paraId="5A3DEE21" w14:textId="77777777" w:rsidR="00133144" w:rsidRPr="00133144" w:rsidRDefault="00133144" w:rsidP="00853658">
      <w:pPr>
        <w:jc w:val="center"/>
        <w:rPr>
          <w:rFonts w:ascii="Times" w:hAnsi="Times"/>
          <w:b/>
          <w:sz w:val="10"/>
          <w:szCs w:val="10"/>
        </w:rPr>
      </w:pPr>
    </w:p>
    <w:p w14:paraId="28E15C41" w14:textId="4E2363E7" w:rsidR="00190A1A" w:rsidRPr="007027DF" w:rsidRDefault="00190A1A" w:rsidP="0011192B">
      <w:pPr>
        <w:spacing w:line="360" w:lineRule="auto"/>
        <w:jc w:val="center"/>
        <w:rPr>
          <w:b/>
        </w:rPr>
      </w:pPr>
      <w:r w:rsidRPr="007027DF">
        <w:rPr>
          <w:noProof/>
          <w:lang w:val="en-NZ" w:eastAsia="en-NZ"/>
        </w:rPr>
        <w:drawing>
          <wp:inline distT="0" distB="0" distL="0" distR="0" wp14:anchorId="3EBC617F" wp14:editId="2C51C7FC">
            <wp:extent cx="5301343" cy="3037114"/>
            <wp:effectExtent l="0" t="0" r="13970" b="1143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C22E23" w14:textId="77777777" w:rsidR="00DD0873" w:rsidRPr="007027DF" w:rsidRDefault="00DD0873" w:rsidP="00A636A0">
      <w:pPr>
        <w:spacing w:line="360" w:lineRule="auto"/>
        <w:ind w:left="-284"/>
        <w:rPr>
          <w:b/>
        </w:rPr>
        <w:sectPr w:rsidR="00DD0873" w:rsidRPr="007027DF" w:rsidSect="004B2186">
          <w:footerReference w:type="even" r:id="rId11"/>
          <w:footerReference w:type="default" r:id="rId12"/>
          <w:type w:val="continuous"/>
          <w:pgSz w:w="11900" w:h="16840" w:code="9"/>
          <w:pgMar w:top="1440" w:right="1440" w:bottom="1440" w:left="1440" w:header="709" w:footer="709" w:gutter="0"/>
          <w:pgNumType w:start="1"/>
          <w:cols w:space="708"/>
          <w:titlePg/>
          <w:docGrid w:linePitch="360"/>
        </w:sectPr>
      </w:pPr>
    </w:p>
    <w:p w14:paraId="1C2519BA" w14:textId="77777777" w:rsidR="00DD0873" w:rsidRPr="00853658" w:rsidRDefault="00C95F5D" w:rsidP="00A636A0">
      <w:pPr>
        <w:spacing w:line="360" w:lineRule="auto"/>
        <w:ind w:left="-284"/>
        <w:rPr>
          <w:b/>
        </w:rPr>
      </w:pPr>
      <w:r w:rsidRPr="007027DF">
        <w:rPr>
          <w:b/>
        </w:rPr>
        <w:lastRenderedPageBreak/>
        <w:tab/>
      </w:r>
    </w:p>
    <w:p w14:paraId="774B1D5D" w14:textId="02891643" w:rsidR="00766466" w:rsidRDefault="00525DA5" w:rsidP="00853658">
      <w:pPr>
        <w:ind w:left="-284"/>
        <w:rPr>
          <w:b/>
          <w:sz w:val="22"/>
          <w:szCs w:val="22"/>
        </w:rPr>
      </w:pPr>
      <w:r>
        <w:rPr>
          <w:b/>
          <w:sz w:val="22"/>
          <w:szCs w:val="22"/>
        </w:rPr>
        <w:tab/>
      </w:r>
      <w:proofErr w:type="gramStart"/>
      <w:r w:rsidR="005668F9">
        <w:rPr>
          <w:b/>
          <w:sz w:val="22"/>
          <w:szCs w:val="22"/>
        </w:rPr>
        <w:t xml:space="preserve">5.2  </w:t>
      </w:r>
      <w:r w:rsidR="00853658">
        <w:rPr>
          <w:b/>
          <w:sz w:val="22"/>
          <w:szCs w:val="22"/>
        </w:rPr>
        <w:t>Modern</w:t>
      </w:r>
      <w:proofErr w:type="gramEnd"/>
      <w:r w:rsidR="00853658">
        <w:rPr>
          <w:b/>
          <w:sz w:val="22"/>
          <w:szCs w:val="22"/>
        </w:rPr>
        <w:t xml:space="preserve"> P</w:t>
      </w:r>
      <w:r w:rsidR="00C95F5D" w:rsidRPr="00853658">
        <w:rPr>
          <w:b/>
          <w:sz w:val="22"/>
          <w:szCs w:val="22"/>
        </w:rPr>
        <w:t>eriods</w:t>
      </w:r>
    </w:p>
    <w:p w14:paraId="50D028E1" w14:textId="77777777" w:rsidR="00525DA5" w:rsidRDefault="00525DA5" w:rsidP="00853658">
      <w:pPr>
        <w:ind w:left="-284"/>
        <w:rPr>
          <w:b/>
          <w:sz w:val="22"/>
          <w:szCs w:val="22"/>
        </w:rPr>
      </w:pPr>
    </w:p>
    <w:p w14:paraId="5E824950" w14:textId="1D136C77" w:rsidR="00525DA5" w:rsidRDefault="00525DA5" w:rsidP="00525DA5">
      <w:pPr>
        <w:spacing w:line="288" w:lineRule="auto"/>
        <w:jc w:val="both"/>
      </w:pPr>
      <w:r w:rsidRPr="00A04ECD">
        <w:t>Using data from the relevant modern health (and related) surveys (</w:t>
      </w:r>
      <w:r w:rsidRPr="00CC1C13">
        <w:t>see</w:t>
      </w:r>
      <w:r w:rsidRPr="00A04ECD">
        <w:rPr>
          <w:i/>
        </w:rPr>
        <w:t xml:space="preserve"> Data Appendix for details</w:t>
      </w:r>
      <w:r w:rsidRPr="00A04ECD">
        <w:t>), first consider the 1990s.   For males (in all three countries) BMI continues to grow, but comparatively, Canada and New Zealand are ahead of Australia, consistently for age groups &gt;30</w:t>
      </w:r>
      <w:r w:rsidR="00CC1C13">
        <w:t>, see Figure</w:t>
      </w:r>
      <w:r w:rsidRPr="00A04ECD">
        <w:t xml:space="preserve"> 3.1.  For females in the 1990s, there is a different pattern, see Fig</w:t>
      </w:r>
      <w:r w:rsidR="00CC1C13">
        <w:t>ure</w:t>
      </w:r>
      <w:r w:rsidRPr="00A04ECD">
        <w:t xml:space="preserve"> 3.2.  New Zealand women have a higher BMI for all age groups than Canada and Australia, although Canadian women appear to have a slightly higher BMI than in Australia (again for all age groups).  </w:t>
      </w:r>
    </w:p>
    <w:p w14:paraId="474378AD" w14:textId="77777777" w:rsidR="00525DA5" w:rsidRPr="00A04ECD" w:rsidRDefault="00525DA5" w:rsidP="00525DA5">
      <w:pPr>
        <w:spacing w:line="288" w:lineRule="auto"/>
        <w:jc w:val="both"/>
      </w:pPr>
    </w:p>
    <w:p w14:paraId="02794CEF" w14:textId="56880224" w:rsidR="00FD3057" w:rsidRDefault="00525DA5" w:rsidP="00525DA5">
      <w:pPr>
        <w:spacing w:line="288" w:lineRule="auto"/>
        <w:jc w:val="both"/>
      </w:pPr>
      <w:r w:rsidRPr="00A04ECD">
        <w:tab/>
        <w:t xml:space="preserve">For the 2000s males, there seems to be a sharp increase in BMI in all three countries as age increases (to the </w:t>
      </w:r>
      <w:proofErr w:type="spellStart"/>
      <w:r w:rsidRPr="00A04ECD">
        <w:t>mid 30s</w:t>
      </w:r>
      <w:proofErr w:type="spellEnd"/>
      <w:r w:rsidRPr="00A04ECD">
        <w:t>) and for the older men in this sample, where New Zealanders have a higher BMI (a full BMI point for the 35-39 age group NZ-Australia)</w:t>
      </w:r>
      <w:r w:rsidR="00CC1C13">
        <w:t>, see Figure</w:t>
      </w:r>
      <w:r w:rsidRPr="00A04ECD">
        <w:t xml:space="preserve"> 3.3.  These comparative results reflect the convergence of BMI across the sexes in New Zealand and the smaller increase in BMI in Australia.  New Zealand women (see Fig</w:t>
      </w:r>
      <w:r w:rsidR="00CC1C13">
        <w:t>ure</w:t>
      </w:r>
      <w:r w:rsidRPr="00A04ECD">
        <w:t xml:space="preserve"> 3.4) appear to have a much higher BMI than either Canadian or Australian counterparts across all age groups.  This significant result merits further investigation, in particular the effect of ethnic differences (Maori and Pacific Island women have, on average, across all age groups a much higher BMI than the population (weighted) average presented here).  Furthermore, the issue of measured versus self-assessed (all NZ samples are based upon independently measured heights and weights), is an issue for further investigation.</w:t>
      </w:r>
    </w:p>
    <w:p w14:paraId="3AC710E5" w14:textId="77777777" w:rsidR="00FD3057" w:rsidRDefault="00FD3057">
      <w:r>
        <w:br w:type="page"/>
      </w:r>
    </w:p>
    <w:p w14:paraId="14E54BCC" w14:textId="3B99827D" w:rsidR="00133144" w:rsidRDefault="00133144" w:rsidP="002A2106">
      <w:pPr>
        <w:spacing w:after="100"/>
        <w:jc w:val="center"/>
        <w:rPr>
          <w:b/>
        </w:rPr>
      </w:pPr>
      <w:r w:rsidRPr="00133144">
        <w:rPr>
          <w:b/>
        </w:rPr>
        <w:lastRenderedPageBreak/>
        <w:t>Figure 3</w:t>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5"/>
      </w:tblGrid>
      <w:tr w:rsidR="00970A29" w14:paraId="51D34B09" w14:textId="77777777" w:rsidTr="002F5FA1">
        <w:tc>
          <w:tcPr>
            <w:tcW w:w="5174" w:type="dxa"/>
          </w:tcPr>
          <w:p w14:paraId="21F30C90" w14:textId="77777777" w:rsidR="00970A29" w:rsidRDefault="00970A29" w:rsidP="001F2896">
            <w:pPr>
              <w:ind w:left="1276" w:right="35"/>
            </w:pPr>
            <w:r w:rsidRPr="002A2106">
              <w:t>Figure 3.</w:t>
            </w:r>
            <w:r>
              <w:t>1</w:t>
            </w:r>
          </w:p>
          <w:p w14:paraId="2C8BB76A" w14:textId="36BE8138" w:rsidR="001F2896" w:rsidRPr="007A6F4C" w:rsidRDefault="001F2896" w:rsidP="001F2896">
            <w:pPr>
              <w:ind w:left="1276" w:right="35"/>
              <w:rPr>
                <w:sz w:val="6"/>
                <w:szCs w:val="6"/>
              </w:rPr>
            </w:pPr>
          </w:p>
        </w:tc>
        <w:tc>
          <w:tcPr>
            <w:tcW w:w="5175" w:type="dxa"/>
          </w:tcPr>
          <w:p w14:paraId="6A2613D2" w14:textId="10CCF581" w:rsidR="00970A29" w:rsidRDefault="001F2896" w:rsidP="001F2896">
            <w:pPr>
              <w:ind w:left="1276" w:right="35"/>
            </w:pPr>
            <w:r>
              <w:t xml:space="preserve">           </w:t>
            </w:r>
            <w:r w:rsidR="00970A29" w:rsidRPr="002A2106">
              <w:t>Figure 3.2</w:t>
            </w:r>
          </w:p>
        </w:tc>
      </w:tr>
    </w:tbl>
    <w:p w14:paraId="592D0CC1" w14:textId="77777777" w:rsidR="00970A29" w:rsidRPr="00133144" w:rsidRDefault="00970A29" w:rsidP="002A2106">
      <w:pPr>
        <w:jc w:val="center"/>
        <w:rPr>
          <w:b/>
        </w:rPr>
        <w:sectPr w:rsidR="00970A29" w:rsidRPr="00133144" w:rsidSect="00B67255">
          <w:type w:val="continuous"/>
          <w:pgSz w:w="11900" w:h="16840"/>
          <w:pgMar w:top="1440" w:right="1800" w:bottom="1440" w:left="1800" w:header="708" w:footer="708" w:gutter="0"/>
          <w:pgNumType w:start="10"/>
          <w:cols w:space="708"/>
          <w:docGrid w:linePitch="360"/>
        </w:sectPr>
      </w:pPr>
    </w:p>
    <w:p w14:paraId="20D068D2" w14:textId="756321D2" w:rsidR="00034EF9" w:rsidRPr="007D26A7" w:rsidRDefault="001139BD" w:rsidP="002A2106">
      <w:pPr>
        <w:ind w:left="-851" w:right="-249"/>
        <w:rPr>
          <w:i/>
        </w:rPr>
      </w:pPr>
      <w:r w:rsidRPr="007D26A7">
        <w:rPr>
          <w:noProof/>
          <w:lang w:val="en-NZ" w:eastAsia="en-NZ"/>
        </w:rPr>
        <w:lastRenderedPageBreak/>
        <w:drawing>
          <wp:inline distT="0" distB="0" distL="0" distR="0" wp14:anchorId="77155D36" wp14:editId="7861528C">
            <wp:extent cx="3154261" cy="2063115"/>
            <wp:effectExtent l="0" t="0" r="27305" b="1333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5"/>
      </w:tblGrid>
      <w:tr w:rsidR="001F2896" w14:paraId="79B6ECF2" w14:textId="77777777" w:rsidTr="00897F13">
        <w:tc>
          <w:tcPr>
            <w:tcW w:w="5174" w:type="dxa"/>
          </w:tcPr>
          <w:p w14:paraId="79ACFF37" w14:textId="77777777" w:rsidR="001F2896" w:rsidRPr="007A6F4C" w:rsidRDefault="001F2896" w:rsidP="00897F13">
            <w:pPr>
              <w:ind w:left="1276" w:right="35"/>
              <w:jc w:val="center"/>
              <w:rPr>
                <w:sz w:val="12"/>
                <w:szCs w:val="12"/>
              </w:rPr>
            </w:pPr>
          </w:p>
          <w:p w14:paraId="4D1AF206" w14:textId="18D7B3B0" w:rsidR="001F2896" w:rsidRDefault="001F2896" w:rsidP="001F2896">
            <w:pPr>
              <w:ind w:left="1276" w:right="35"/>
            </w:pPr>
            <w:r w:rsidRPr="002A2106">
              <w:t>Figure 3.</w:t>
            </w:r>
            <w:r>
              <w:t>3</w:t>
            </w:r>
          </w:p>
        </w:tc>
        <w:tc>
          <w:tcPr>
            <w:tcW w:w="5175" w:type="dxa"/>
          </w:tcPr>
          <w:p w14:paraId="1DC3C05A" w14:textId="77777777" w:rsidR="001F2896" w:rsidRDefault="001F2896" w:rsidP="00897F13">
            <w:pPr>
              <w:ind w:left="1276" w:right="35"/>
              <w:jc w:val="center"/>
            </w:pPr>
            <w:r w:rsidRPr="002A2106">
              <w:t>Figure 3.2</w:t>
            </w:r>
          </w:p>
        </w:tc>
      </w:tr>
    </w:tbl>
    <w:p w14:paraId="6A9B33D3" w14:textId="77777777" w:rsidR="001F2896" w:rsidRPr="007A6F4C" w:rsidRDefault="001F2896" w:rsidP="002A2106">
      <w:pPr>
        <w:jc w:val="center"/>
        <w:rPr>
          <w:sz w:val="6"/>
          <w:szCs w:val="6"/>
        </w:rPr>
      </w:pPr>
    </w:p>
    <w:p w14:paraId="4513505B" w14:textId="55E1F252" w:rsidR="001139BD" w:rsidRPr="007D26A7" w:rsidRDefault="00535B3E" w:rsidP="002A2106">
      <w:pPr>
        <w:ind w:left="-709" w:right="-173"/>
        <w:rPr>
          <w:i/>
        </w:rPr>
      </w:pPr>
      <w:r w:rsidRPr="007D26A7">
        <w:rPr>
          <w:noProof/>
          <w:lang w:val="en-NZ" w:eastAsia="en-NZ"/>
        </w:rPr>
        <w:drawing>
          <wp:inline distT="0" distB="0" distL="0" distR="0" wp14:anchorId="581A0F93" wp14:editId="0C3362EA">
            <wp:extent cx="3061598" cy="2013282"/>
            <wp:effectExtent l="0" t="0" r="24765" b="2540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9E3609" w14:textId="77777777" w:rsidR="00C2664C" w:rsidRPr="007D26A7" w:rsidRDefault="00C2664C" w:rsidP="002A2106">
      <w:pPr>
        <w:ind w:left="-993" w:right="-173"/>
        <w:rPr>
          <w:i/>
        </w:rPr>
      </w:pPr>
    </w:p>
    <w:p w14:paraId="765212A2" w14:textId="10FE907F" w:rsidR="00034EF9" w:rsidRPr="007D26A7" w:rsidRDefault="001139BD" w:rsidP="002A2106">
      <w:pPr>
        <w:tabs>
          <w:tab w:val="left" w:pos="3969"/>
        </w:tabs>
        <w:ind w:left="426" w:right="35"/>
        <w:rPr>
          <w:i/>
        </w:rPr>
      </w:pPr>
      <w:r w:rsidRPr="007D26A7">
        <w:rPr>
          <w:noProof/>
          <w:lang w:val="en-NZ" w:eastAsia="en-NZ"/>
        </w:rPr>
        <w:lastRenderedPageBreak/>
        <w:drawing>
          <wp:inline distT="0" distB="0" distL="0" distR="0" wp14:anchorId="1704CBA0" wp14:editId="5328DBB2">
            <wp:extent cx="3243943" cy="2035628"/>
            <wp:effectExtent l="0" t="0" r="13970" b="222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2B6BA3" w14:textId="77777777" w:rsidR="001F2896" w:rsidRPr="007A6F4C" w:rsidRDefault="001F2896" w:rsidP="001F2896">
      <w:pPr>
        <w:ind w:left="1276" w:right="35"/>
        <w:jc w:val="right"/>
        <w:rPr>
          <w:sz w:val="12"/>
          <w:szCs w:val="12"/>
        </w:rPr>
      </w:pPr>
    </w:p>
    <w:p w14:paraId="5F2026FA" w14:textId="2A238CD0" w:rsidR="001F2896" w:rsidRDefault="001F2896" w:rsidP="001F2896">
      <w:pPr>
        <w:ind w:left="1276" w:right="35"/>
        <w:jc w:val="center"/>
      </w:pPr>
      <w:r>
        <w:t>Figure 3.4</w:t>
      </w:r>
    </w:p>
    <w:p w14:paraId="5797A033" w14:textId="77777777" w:rsidR="001F2896" w:rsidRPr="007A6F4C" w:rsidRDefault="001F2896" w:rsidP="002A2106">
      <w:pPr>
        <w:ind w:left="1276" w:right="35"/>
        <w:jc w:val="center"/>
        <w:rPr>
          <w:sz w:val="6"/>
          <w:szCs w:val="6"/>
        </w:rPr>
      </w:pPr>
    </w:p>
    <w:p w14:paraId="45A1C298" w14:textId="77777777" w:rsidR="00034EF9" w:rsidRDefault="008E54EC" w:rsidP="002A2106">
      <w:pPr>
        <w:ind w:left="426"/>
        <w:rPr>
          <w:i/>
        </w:rPr>
      </w:pPr>
      <w:r w:rsidRPr="007D26A7">
        <w:rPr>
          <w:noProof/>
          <w:lang w:val="en-NZ" w:eastAsia="en-NZ"/>
        </w:rPr>
        <w:drawing>
          <wp:inline distT="0" distB="0" distL="0" distR="0" wp14:anchorId="4BF5BAC9" wp14:editId="7E370EEB">
            <wp:extent cx="3178810" cy="2013358"/>
            <wp:effectExtent l="0" t="0" r="21590" b="2540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9F25C1" w14:textId="77777777" w:rsidR="00221E15" w:rsidRPr="007D26A7" w:rsidRDefault="00221E15" w:rsidP="002A2106">
      <w:pPr>
        <w:ind w:left="426"/>
        <w:rPr>
          <w:i/>
        </w:rPr>
      </w:pPr>
    </w:p>
    <w:p w14:paraId="4A82FB92" w14:textId="77777777" w:rsidR="00C33B4F" w:rsidRPr="007027DF" w:rsidRDefault="00C33B4F" w:rsidP="00054D18">
      <w:pPr>
        <w:spacing w:line="288" w:lineRule="auto"/>
        <w:rPr>
          <w:i/>
        </w:rPr>
        <w:sectPr w:rsidR="00C33B4F" w:rsidRPr="007027DF" w:rsidSect="00B67255">
          <w:type w:val="continuous"/>
          <w:pgSz w:w="11900" w:h="16840"/>
          <w:pgMar w:top="1440" w:right="1800" w:bottom="1440" w:left="1800" w:header="708" w:footer="708" w:gutter="0"/>
          <w:pgNumType w:start="10"/>
          <w:cols w:num="2" w:space="8"/>
          <w:docGrid w:linePitch="360"/>
        </w:sectPr>
      </w:pPr>
    </w:p>
    <w:p w14:paraId="28B0D480" w14:textId="77777777" w:rsidR="00577E8F" w:rsidRPr="007A6F4C" w:rsidRDefault="00063F18" w:rsidP="00577E8F">
      <w:pPr>
        <w:spacing w:line="288" w:lineRule="auto"/>
        <w:jc w:val="both"/>
        <w:rPr>
          <w:sz w:val="20"/>
          <w:szCs w:val="20"/>
        </w:rPr>
      </w:pPr>
      <w:r>
        <w:lastRenderedPageBreak/>
        <w:tab/>
      </w:r>
    </w:p>
    <w:p w14:paraId="7AA7F21D" w14:textId="22D50958" w:rsidR="000577E7" w:rsidRPr="002A2106" w:rsidRDefault="005668F9" w:rsidP="00577E8F">
      <w:pPr>
        <w:spacing w:line="288" w:lineRule="auto"/>
        <w:jc w:val="both"/>
        <w:rPr>
          <w:b/>
        </w:rPr>
      </w:pPr>
      <w:proofErr w:type="gramStart"/>
      <w:r>
        <w:rPr>
          <w:b/>
        </w:rPr>
        <w:t>5.3  Long</w:t>
      </w:r>
      <w:proofErr w:type="gramEnd"/>
      <w:r>
        <w:rPr>
          <w:b/>
        </w:rPr>
        <w:t xml:space="preserve"> Term T</w:t>
      </w:r>
      <w:r w:rsidR="00C95F5D" w:rsidRPr="002A2106">
        <w:rPr>
          <w:b/>
        </w:rPr>
        <w:t>rends</w:t>
      </w:r>
    </w:p>
    <w:p w14:paraId="57760E66" w14:textId="77777777" w:rsidR="00063F18" w:rsidRPr="00063F18" w:rsidRDefault="00063F18" w:rsidP="00054D18">
      <w:pPr>
        <w:spacing w:line="288" w:lineRule="auto"/>
        <w:jc w:val="both"/>
        <w:rPr>
          <w:sz w:val="12"/>
          <w:szCs w:val="12"/>
        </w:rPr>
      </w:pPr>
    </w:p>
    <w:p w14:paraId="6E665AB5" w14:textId="39953D7D" w:rsidR="00E627D2" w:rsidRDefault="00780E4F" w:rsidP="00054D18">
      <w:pPr>
        <w:spacing w:line="288" w:lineRule="auto"/>
        <w:jc w:val="both"/>
      </w:pPr>
      <w:r w:rsidRPr="00A04ECD">
        <w:t xml:space="preserve">Figures 4 and 5 below </w:t>
      </w:r>
      <w:r w:rsidR="00E75C5B">
        <w:t xml:space="preserve">describe </w:t>
      </w:r>
      <w:r w:rsidRPr="00A04ECD">
        <w:t>the long term trends, absolute and relative changes of BMI i</w:t>
      </w:r>
      <w:r w:rsidR="00577E8F">
        <w:t xml:space="preserve">n males and females in the 20 to </w:t>
      </w:r>
      <w:r w:rsidR="00E627D2" w:rsidRPr="00A04ECD">
        <w:t>49 years age group in Australia, Canada and New Zealand.</w:t>
      </w:r>
      <w:r w:rsidR="00E75C5B">
        <w:t xml:space="preserve"> </w:t>
      </w:r>
      <w:r w:rsidR="00E627D2" w:rsidRPr="00A04ECD">
        <w:t xml:space="preserve">Perhaps the first thing to note is the general concordance in the trend BMI growth of </w:t>
      </w:r>
      <w:r w:rsidR="00BF111A" w:rsidRPr="00A04ECD">
        <w:t xml:space="preserve">males for </w:t>
      </w:r>
      <w:r w:rsidR="00E627D2" w:rsidRPr="00A04ECD">
        <w:t xml:space="preserve">these three, </w:t>
      </w:r>
      <w:proofErr w:type="gramStart"/>
      <w:r w:rsidR="00E627D2" w:rsidRPr="00A04ECD">
        <w:t>ex-Dominion</w:t>
      </w:r>
      <w:proofErr w:type="gramEnd"/>
      <w:r w:rsidR="00E627D2" w:rsidRPr="00A04ECD">
        <w:t xml:space="preserve">, food abundant countries.  Although we have no data relating to Australia during WWII (and Canadian </w:t>
      </w:r>
      <w:r w:rsidR="001F44CD">
        <w:t xml:space="preserve">but not New Zealand </w:t>
      </w:r>
      <w:r w:rsidR="00E627D2" w:rsidRPr="00A04ECD">
        <w:t xml:space="preserve">BMI appears to have fallen between the wars), </w:t>
      </w:r>
      <w:r w:rsidR="00653128" w:rsidRPr="00A04ECD">
        <w:t>we see a similar pattern emerging with relatively rapid increases in BMI in the late 20</w:t>
      </w:r>
      <w:r w:rsidR="00653128" w:rsidRPr="00A04ECD">
        <w:rPr>
          <w:vertAlign w:val="superscript"/>
        </w:rPr>
        <w:t>th</w:t>
      </w:r>
      <w:r w:rsidR="00653128" w:rsidRPr="00A04ECD">
        <w:t xml:space="preserve"> century</w:t>
      </w:r>
      <w:r w:rsidR="00BF111A" w:rsidRPr="00A04ECD">
        <w:t>,</w:t>
      </w:r>
      <w:r w:rsidR="00653128" w:rsidRPr="00A04ECD">
        <w:t xml:space="preserve"> with Australia perhaps peeking earlier (and lower) than in New Zealand.</w:t>
      </w:r>
    </w:p>
    <w:p w14:paraId="6713410F" w14:textId="77777777" w:rsidR="00063F18" w:rsidRPr="007A6F4C" w:rsidRDefault="00063F18" w:rsidP="00054D18">
      <w:pPr>
        <w:spacing w:line="288" w:lineRule="auto"/>
        <w:jc w:val="both"/>
        <w:rPr>
          <w:sz w:val="20"/>
          <w:szCs w:val="20"/>
        </w:rPr>
      </w:pPr>
    </w:p>
    <w:p w14:paraId="2AD9E0B7" w14:textId="3EFB76F4" w:rsidR="001F44CD" w:rsidRDefault="001F44CD" w:rsidP="00054D18">
      <w:pPr>
        <w:spacing w:line="288" w:lineRule="auto"/>
        <w:ind w:firstLine="720"/>
        <w:jc w:val="both"/>
      </w:pPr>
      <w:r>
        <w:t xml:space="preserve">The question of when BMI first began to increase has different answers for the three countries. A 1953 height-weight survey uniquely available for Canada makes clear that male BMI by that point was already increasing. The points at which we confirm the beginning of increase for New Zealand and Australia are 1978 and 1995. This is driven by the availability of data. It is entirely possible, and indeed the broad </w:t>
      </w:r>
      <w:proofErr w:type="gramStart"/>
      <w:r>
        <w:t>similarity of male BMI in the three countries, that we would see an earlier onset to BMI increase</w:t>
      </w:r>
      <w:proofErr w:type="gramEnd"/>
      <w:r>
        <w:t xml:space="preserve"> in New Zealand and Australia if appropriate data were available.</w:t>
      </w:r>
    </w:p>
    <w:p w14:paraId="6B19EFD7" w14:textId="77777777" w:rsidR="00133144" w:rsidRPr="00577E8F" w:rsidRDefault="00133144" w:rsidP="002A2106">
      <w:pPr>
        <w:jc w:val="center"/>
        <w:rPr>
          <w:b/>
          <w:sz w:val="22"/>
          <w:szCs w:val="22"/>
        </w:rPr>
      </w:pPr>
      <w:proofErr w:type="gramStart"/>
      <w:r w:rsidRPr="00577E8F">
        <w:rPr>
          <w:b/>
          <w:sz w:val="22"/>
          <w:szCs w:val="22"/>
        </w:rPr>
        <w:lastRenderedPageBreak/>
        <w:t>Figure 4.</w:t>
      </w:r>
      <w:proofErr w:type="gramEnd"/>
      <w:r w:rsidRPr="00577E8F">
        <w:rPr>
          <w:b/>
          <w:sz w:val="22"/>
          <w:szCs w:val="22"/>
        </w:rPr>
        <w:t xml:space="preserve"> </w:t>
      </w:r>
    </w:p>
    <w:p w14:paraId="69A1467C" w14:textId="77777777" w:rsidR="00133144" w:rsidRPr="00133144" w:rsidRDefault="00133144" w:rsidP="002A2106">
      <w:pPr>
        <w:ind w:firstLine="720"/>
        <w:jc w:val="both"/>
        <w:rPr>
          <w:sz w:val="10"/>
          <w:szCs w:val="10"/>
        </w:rPr>
      </w:pPr>
    </w:p>
    <w:p w14:paraId="5BC84D18" w14:textId="7FAF4612" w:rsidR="000577E7" w:rsidRPr="007402F2" w:rsidRDefault="00136527" w:rsidP="000D0E05">
      <w:pPr>
        <w:spacing w:line="360" w:lineRule="auto"/>
        <w:rPr>
          <w:b/>
        </w:rPr>
      </w:pPr>
      <w:r w:rsidRPr="007027DF">
        <w:rPr>
          <w:rFonts w:ascii="Times" w:hAnsi="Times"/>
          <w:noProof/>
          <w:sz w:val="22"/>
          <w:szCs w:val="22"/>
          <w:lang w:val="en-NZ" w:eastAsia="en-NZ"/>
        </w:rPr>
        <w:drawing>
          <wp:inline distT="0" distB="0" distL="0" distR="0" wp14:anchorId="02202E75" wp14:editId="158F57E9">
            <wp:extent cx="5486400" cy="28956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94FE32" w14:textId="77777777" w:rsidR="001C7E58" w:rsidRPr="007D26A7" w:rsidRDefault="001C7E58" w:rsidP="001C7E58">
      <w:pPr>
        <w:spacing w:line="360" w:lineRule="auto"/>
        <w:jc w:val="center"/>
        <w:rPr>
          <w:b/>
          <w:sz w:val="22"/>
          <w:szCs w:val="22"/>
        </w:rPr>
      </w:pPr>
      <w:proofErr w:type="gramStart"/>
      <w:r w:rsidRPr="007D26A7">
        <w:rPr>
          <w:b/>
          <w:sz w:val="22"/>
          <w:szCs w:val="22"/>
        </w:rPr>
        <w:t>Figure 5.</w:t>
      </w:r>
      <w:proofErr w:type="gramEnd"/>
    </w:p>
    <w:p w14:paraId="5EE89708" w14:textId="77777777" w:rsidR="001C7E58" w:rsidRPr="007D26A7" w:rsidRDefault="001C7E58" w:rsidP="001C7E58">
      <w:pPr>
        <w:spacing w:line="360" w:lineRule="auto"/>
        <w:rPr>
          <w:b/>
        </w:rPr>
      </w:pPr>
      <w:r w:rsidRPr="007D26A7">
        <w:rPr>
          <w:noProof/>
          <w:lang w:val="en-NZ" w:eastAsia="en-NZ"/>
        </w:rPr>
        <w:drawing>
          <wp:inline distT="0" distB="0" distL="0" distR="0" wp14:anchorId="6F49E0D3" wp14:editId="731ACEC2">
            <wp:extent cx="5485858" cy="3087148"/>
            <wp:effectExtent l="0" t="0" r="19685" b="1841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728910" w14:textId="77777777" w:rsidR="007A6F4C" w:rsidRDefault="007A6F4C" w:rsidP="001C7E58">
      <w:pPr>
        <w:spacing w:line="288" w:lineRule="auto"/>
        <w:ind w:firstLine="720"/>
        <w:jc w:val="both"/>
      </w:pPr>
    </w:p>
    <w:p w14:paraId="4AEBA525" w14:textId="38028DB8" w:rsidR="001C7E58" w:rsidRDefault="001C7E58" w:rsidP="001C7E58">
      <w:pPr>
        <w:spacing w:line="288" w:lineRule="auto"/>
        <w:ind w:firstLine="720"/>
        <w:jc w:val="both"/>
      </w:pPr>
      <w:r w:rsidRPr="00A04ECD">
        <w:t xml:space="preserve">The story for females, however, is different and more complicated.  As we </w:t>
      </w:r>
      <w:r>
        <w:t>lack</w:t>
      </w:r>
      <w:r w:rsidRPr="00A04ECD">
        <w:t xml:space="preserve"> sufficient data to track women’s BMI from the early 20</w:t>
      </w:r>
      <w:r w:rsidRPr="00A04ECD">
        <w:rPr>
          <w:vertAlign w:val="superscript"/>
        </w:rPr>
        <w:t>th</w:t>
      </w:r>
      <w:r w:rsidRPr="00A04ECD">
        <w:t xml:space="preserve"> century, we are constrained to consider mid-late 20</w:t>
      </w:r>
      <w:r w:rsidRPr="00A04ECD">
        <w:rPr>
          <w:vertAlign w:val="superscript"/>
        </w:rPr>
        <w:t>th</w:t>
      </w:r>
      <w:r w:rsidRPr="00A04ECD">
        <w:t xml:space="preserve"> century trends.</w:t>
      </w:r>
      <w:r>
        <w:t xml:space="preserve">  T</w:t>
      </w:r>
      <w:r w:rsidRPr="00A04ECD">
        <w:t xml:space="preserve">here seems to be much less of a tendency for women’s BMI in the three countries to converge – if anything quite the opposite.  Figure 5 shows that for most of the sample, New Zealand female BMI was highest and Australian the lowest (with Canada consistently between the two.  However, the size of the gap between Australian and New Zealand women’s BMI appears (not yet) to have stabilized.  </w:t>
      </w:r>
    </w:p>
    <w:p w14:paraId="2BC4AD5F" w14:textId="77777777" w:rsidR="00577E8F" w:rsidRDefault="00577E8F" w:rsidP="001C7E58">
      <w:pPr>
        <w:spacing w:line="288" w:lineRule="auto"/>
        <w:ind w:firstLine="720"/>
        <w:jc w:val="both"/>
      </w:pPr>
    </w:p>
    <w:p w14:paraId="424BF129" w14:textId="24CC4123" w:rsidR="00BF111A" w:rsidRPr="00A04ECD" w:rsidRDefault="001C7E58" w:rsidP="00054D18">
      <w:pPr>
        <w:spacing w:line="288" w:lineRule="auto"/>
        <w:jc w:val="both"/>
      </w:pPr>
      <w:r>
        <w:lastRenderedPageBreak/>
        <w:tab/>
      </w:r>
      <w:r w:rsidR="00BF111A" w:rsidRPr="00A04ECD">
        <w:t xml:space="preserve">There may be </w:t>
      </w:r>
      <w:r w:rsidR="00A9440D">
        <w:t xml:space="preserve">some </w:t>
      </w:r>
      <w:r w:rsidR="00BF111A" w:rsidRPr="00A04ECD">
        <w:t xml:space="preserve">measurement </w:t>
      </w:r>
      <w:r w:rsidR="00A9440D">
        <w:t>difference</w:t>
      </w:r>
      <w:r w:rsidR="001F44CD">
        <w:t xml:space="preserve"> between countries</w:t>
      </w:r>
      <w:r w:rsidR="00BF111A" w:rsidRPr="00A04ECD">
        <w:t xml:space="preserve">, or ethnic composition </w:t>
      </w:r>
      <w:r w:rsidR="00A9440D">
        <w:t>may differ</w:t>
      </w:r>
      <w:r w:rsidR="00BF111A" w:rsidRPr="00A04ECD">
        <w:t xml:space="preserve">, however, the former is </w:t>
      </w:r>
      <w:r w:rsidR="00A9440D">
        <w:t>un</w:t>
      </w:r>
      <w:r w:rsidR="00BF111A" w:rsidRPr="00A04ECD">
        <w:t xml:space="preserve">likely to </w:t>
      </w:r>
      <w:r w:rsidR="00A9440D">
        <w:t>change over time</w:t>
      </w:r>
      <w:r w:rsidR="00BF111A" w:rsidRPr="00A04ECD">
        <w:t xml:space="preserve"> and the latter </w:t>
      </w:r>
      <w:r w:rsidR="00A9440D">
        <w:t xml:space="preserve">would change </w:t>
      </w:r>
      <w:r w:rsidR="00BF111A" w:rsidRPr="00A04ECD">
        <w:t>slow</w:t>
      </w:r>
      <w:r w:rsidR="00A9440D">
        <w:t>ly if at all</w:t>
      </w:r>
      <w:r w:rsidR="00BF111A" w:rsidRPr="00A04ECD">
        <w:t>.  Further work on women’s BMI</w:t>
      </w:r>
      <w:r w:rsidR="00A9440D">
        <w:t xml:space="preserve"> is needed and </w:t>
      </w:r>
      <w:r w:rsidR="001F44CD">
        <w:t xml:space="preserve">may </w:t>
      </w:r>
      <w:r w:rsidR="00BF111A" w:rsidRPr="00A04ECD">
        <w:t>offer more</w:t>
      </w:r>
      <w:r w:rsidR="001F44CD">
        <w:t xml:space="preserve"> </w:t>
      </w:r>
      <w:r w:rsidR="00A9440D">
        <w:t xml:space="preserve">unexpected </w:t>
      </w:r>
      <w:r w:rsidR="00BF111A" w:rsidRPr="00A04ECD">
        <w:t>perspectives.</w:t>
      </w:r>
    </w:p>
    <w:p w14:paraId="62FB1062" w14:textId="77777777" w:rsidR="00EA01B7" w:rsidRDefault="00EA01B7" w:rsidP="00653128">
      <w:pPr>
        <w:spacing w:line="360" w:lineRule="auto"/>
        <w:jc w:val="both"/>
        <w:rPr>
          <w:sz w:val="22"/>
          <w:szCs w:val="22"/>
        </w:rPr>
      </w:pPr>
    </w:p>
    <w:p w14:paraId="3EE7D110" w14:textId="0211FDC4" w:rsidR="00F65B1D" w:rsidRPr="00A04ECD" w:rsidRDefault="008806A1" w:rsidP="00867E42">
      <w:pPr>
        <w:spacing w:line="360" w:lineRule="auto"/>
        <w:rPr>
          <w:b/>
        </w:rPr>
      </w:pPr>
      <w:proofErr w:type="gramStart"/>
      <w:r w:rsidRPr="00A04ECD">
        <w:rPr>
          <w:b/>
        </w:rPr>
        <w:t>7</w:t>
      </w:r>
      <w:r w:rsidR="00F65B1D" w:rsidRPr="00A04ECD">
        <w:rPr>
          <w:b/>
        </w:rPr>
        <w:t>.0</w:t>
      </w:r>
      <w:r w:rsidR="00133144">
        <w:rPr>
          <w:b/>
        </w:rPr>
        <w:t xml:space="preserve"> </w:t>
      </w:r>
      <w:r w:rsidR="001C7E58">
        <w:rPr>
          <w:b/>
        </w:rPr>
        <w:t xml:space="preserve"> </w:t>
      </w:r>
      <w:r w:rsidR="00F65B1D" w:rsidRPr="00A04ECD">
        <w:rPr>
          <w:b/>
        </w:rPr>
        <w:t>Conclusions</w:t>
      </w:r>
      <w:proofErr w:type="gramEnd"/>
    </w:p>
    <w:p w14:paraId="54C35FC2" w14:textId="77777777" w:rsidR="00063F18" w:rsidRPr="00063F18" w:rsidRDefault="00063F18" w:rsidP="00054D18">
      <w:pPr>
        <w:spacing w:line="288" w:lineRule="auto"/>
        <w:ind w:firstLine="720"/>
        <w:jc w:val="both"/>
        <w:rPr>
          <w:sz w:val="12"/>
          <w:szCs w:val="12"/>
        </w:rPr>
      </w:pPr>
    </w:p>
    <w:p w14:paraId="03362D6F" w14:textId="18EDC09D" w:rsidR="00A9440D" w:rsidRDefault="00170152" w:rsidP="00063F18">
      <w:pPr>
        <w:spacing w:line="288" w:lineRule="auto"/>
        <w:jc w:val="both"/>
      </w:pPr>
      <w:r w:rsidRPr="00A04ECD">
        <w:t>The aim of this research is to understand better the long-run trend in BMI of the populations of Australia, Canada and New Zealand using data drawn from both the two World Wars (male soldiers)</w:t>
      </w:r>
      <w:r w:rsidR="00A9440D">
        <w:t>, other sources where available</w:t>
      </w:r>
      <w:r w:rsidRPr="00A04ECD">
        <w:t xml:space="preserve"> and a range of modern health surveys</w:t>
      </w:r>
      <w:r w:rsidR="003C51FD" w:rsidRPr="00A04ECD">
        <w:t>.</w:t>
      </w:r>
      <w:r w:rsidR="00A9440D">
        <w:t xml:space="preserve"> Two </w:t>
      </w:r>
      <w:r w:rsidR="003C51FD" w:rsidRPr="00A04ECD">
        <w:t xml:space="preserve">within country </w:t>
      </w:r>
      <w:r w:rsidR="00A9440D">
        <w:t xml:space="preserve">patterns of gender difference </w:t>
      </w:r>
      <w:r w:rsidR="003C51FD" w:rsidRPr="00A04ECD">
        <w:t xml:space="preserve">emerge: in Canada </w:t>
      </w:r>
      <w:r w:rsidR="004E4A6B" w:rsidRPr="00A04ECD">
        <w:t xml:space="preserve">and Australia </w:t>
      </w:r>
      <w:r w:rsidR="003C51FD" w:rsidRPr="00A04ECD">
        <w:t xml:space="preserve">the gap between males (leading) and female BMIs remains </w:t>
      </w:r>
      <w:r w:rsidR="006C14B9" w:rsidRPr="00A04ECD">
        <w:t>large with some increases in the gap in the 35-39 year age group, but</w:t>
      </w:r>
      <w:r w:rsidR="004E4A6B" w:rsidRPr="00A04ECD">
        <w:t xml:space="preserve"> narrowing in the 45-49 range especially in Australia. In contrast, the BMI of both sexes has effectively converged for most age ranges (although it has been similar for </w:t>
      </w:r>
      <w:r w:rsidR="00061CC2" w:rsidRPr="00A04ECD">
        <w:t>the 45-49 age range since 1977.</w:t>
      </w:r>
      <w:r w:rsidR="00A9440D">
        <w:t xml:space="preserve"> In New Zealand </w:t>
      </w:r>
      <w:r w:rsidR="00A9440D" w:rsidRPr="00DC2689">
        <w:t>women exceed</w:t>
      </w:r>
      <w:r w:rsidR="00A9440D">
        <w:t>ed</w:t>
      </w:r>
      <w:r w:rsidR="00A9440D" w:rsidRPr="00DC2689">
        <w:t xml:space="preserve"> the BMI of same aged females in Australia and Canada from the 1980s</w:t>
      </w:r>
      <w:r w:rsidR="00A9440D">
        <w:t xml:space="preserve">. The data further </w:t>
      </w:r>
      <w:proofErr w:type="gramStart"/>
      <w:r w:rsidR="00A9440D">
        <w:t xml:space="preserve">suggest </w:t>
      </w:r>
      <w:r w:rsidR="00A9440D" w:rsidRPr="00DC2689">
        <w:t xml:space="preserve"> that</w:t>
      </w:r>
      <w:proofErr w:type="gramEnd"/>
      <w:r w:rsidR="00A9440D" w:rsidRPr="00DC2689">
        <w:t xml:space="preserve"> New Zealand female BMI </w:t>
      </w:r>
      <w:r w:rsidR="00A9440D">
        <w:t xml:space="preserve">has </w:t>
      </w:r>
      <w:r w:rsidR="00A9440D" w:rsidRPr="00DC2689">
        <w:t>continue</w:t>
      </w:r>
      <w:r w:rsidR="00A9440D">
        <w:t>d</w:t>
      </w:r>
      <w:r w:rsidR="00A9440D" w:rsidRPr="00DC2689">
        <w:t xml:space="preserve"> to grow while that of Australia may be leveling off.</w:t>
      </w:r>
      <w:r w:rsidR="00A9440D">
        <w:t xml:space="preserve"> Male BMI followed </w:t>
      </w:r>
      <w:r w:rsidR="00347F49" w:rsidRPr="00A04ECD">
        <w:t xml:space="preserve">a remarkably similar </w:t>
      </w:r>
      <w:r w:rsidR="00A9440D">
        <w:t xml:space="preserve">trajectory </w:t>
      </w:r>
      <w:r w:rsidR="00347F49" w:rsidRPr="00A04ECD">
        <w:t xml:space="preserve">in </w:t>
      </w:r>
      <w:r w:rsidR="00A9440D">
        <w:t>the</w:t>
      </w:r>
      <w:r w:rsidR="00347F49" w:rsidRPr="00A04ECD">
        <w:t xml:space="preserve"> three countries </w:t>
      </w:r>
      <w:r w:rsidR="008A43E1" w:rsidRPr="00A04ECD">
        <w:t>a</w:t>
      </w:r>
      <w:r w:rsidR="00347F49" w:rsidRPr="00A04ECD">
        <w:t xml:space="preserve">lthough the </w:t>
      </w:r>
      <w:r w:rsidR="008A43E1" w:rsidRPr="00A04ECD">
        <w:t>absolute differences between leading BMI countries has changed over time culminating in New Zealand being the ‘top ranked’ obese country for males in the 20-49 age group.</w:t>
      </w:r>
      <w:r w:rsidR="00061CC2" w:rsidRPr="00A04ECD">
        <w:t xml:space="preserve"> </w:t>
      </w:r>
    </w:p>
    <w:p w14:paraId="663D662C" w14:textId="77777777" w:rsidR="00063F18" w:rsidRDefault="00063F18" w:rsidP="00063F18">
      <w:pPr>
        <w:spacing w:line="288" w:lineRule="auto"/>
        <w:jc w:val="both"/>
      </w:pPr>
    </w:p>
    <w:p w14:paraId="7F0BF66E" w14:textId="59843B92" w:rsidR="001F44CD" w:rsidRDefault="001F44CD" w:rsidP="00054D18">
      <w:pPr>
        <w:spacing w:line="288" w:lineRule="auto"/>
        <w:ind w:firstLine="720"/>
        <w:jc w:val="both"/>
      </w:pPr>
      <w:r>
        <w:t xml:space="preserve">Canadian BMI appears to have begun its secular increase earlier than might be expected considering the hypotheses that are typically used to explain </w:t>
      </w:r>
      <w:r w:rsidR="00A81743">
        <w:t xml:space="preserve">rising obesity in the second half of the </w:t>
      </w:r>
      <w:r>
        <w:t>20</w:t>
      </w:r>
      <w:r w:rsidRPr="00A04ECD">
        <w:rPr>
          <w:vertAlign w:val="superscript"/>
        </w:rPr>
        <w:t>th</w:t>
      </w:r>
      <w:r>
        <w:t xml:space="preserve"> century. Whether or not this is true also for </w:t>
      </w:r>
      <w:r w:rsidR="00A81743">
        <w:t>New Zealand and Australia awaits further research.</w:t>
      </w:r>
    </w:p>
    <w:p w14:paraId="3460E87F" w14:textId="77777777" w:rsidR="00347F49" w:rsidRPr="00A04ECD" w:rsidRDefault="00347F49" w:rsidP="00054D18">
      <w:pPr>
        <w:spacing w:line="288" w:lineRule="auto"/>
        <w:ind w:firstLine="720"/>
        <w:jc w:val="both"/>
      </w:pPr>
    </w:p>
    <w:p w14:paraId="573F2486" w14:textId="77777777" w:rsidR="00133144" w:rsidRDefault="00133144" w:rsidP="00054D18">
      <w:pPr>
        <w:spacing w:line="288" w:lineRule="auto"/>
        <w:rPr>
          <w:b/>
        </w:rPr>
      </w:pPr>
    </w:p>
    <w:p w14:paraId="6B72ACD5" w14:textId="37A9A454" w:rsidR="00F65B1D" w:rsidRPr="00A04ECD" w:rsidRDefault="00F65B1D" w:rsidP="00054D18">
      <w:pPr>
        <w:spacing w:line="288" w:lineRule="auto"/>
        <w:rPr>
          <w:b/>
        </w:rPr>
      </w:pPr>
      <w:proofErr w:type="gramStart"/>
      <w:r w:rsidRPr="00A04ECD">
        <w:rPr>
          <w:b/>
        </w:rPr>
        <w:t xml:space="preserve">8.0 </w:t>
      </w:r>
      <w:r w:rsidR="001C7E58">
        <w:rPr>
          <w:b/>
        </w:rPr>
        <w:t xml:space="preserve"> Future</w:t>
      </w:r>
      <w:proofErr w:type="gramEnd"/>
      <w:r w:rsidR="001C7E58">
        <w:rPr>
          <w:b/>
        </w:rPr>
        <w:t xml:space="preserve"> R</w:t>
      </w:r>
      <w:r w:rsidRPr="00A04ECD">
        <w:rPr>
          <w:b/>
        </w:rPr>
        <w:t>esearch</w:t>
      </w:r>
    </w:p>
    <w:p w14:paraId="5C8597E0" w14:textId="77777777" w:rsidR="00063F18" w:rsidRPr="00063F18" w:rsidRDefault="00063F18" w:rsidP="00054D18">
      <w:pPr>
        <w:spacing w:line="288" w:lineRule="auto"/>
        <w:jc w:val="both"/>
        <w:rPr>
          <w:sz w:val="12"/>
          <w:szCs w:val="12"/>
        </w:rPr>
      </w:pPr>
    </w:p>
    <w:p w14:paraId="081B4F1E" w14:textId="571DE6BD" w:rsidR="00A81743" w:rsidRDefault="00D01A6F" w:rsidP="00054D18">
      <w:pPr>
        <w:spacing w:line="288" w:lineRule="auto"/>
        <w:jc w:val="both"/>
      </w:pPr>
      <w:r w:rsidRPr="00A04ECD">
        <w:t>The results to date may raise more questions than answers</w:t>
      </w:r>
      <w:r w:rsidR="00A81743">
        <w:t xml:space="preserve">. We have </w:t>
      </w:r>
      <w:proofErr w:type="gramStart"/>
      <w:r w:rsidR="00A81743">
        <w:t xml:space="preserve">uncovered </w:t>
      </w:r>
      <w:r w:rsidR="00A662DC" w:rsidRPr="00A04ECD">
        <w:t xml:space="preserve"> trends</w:t>
      </w:r>
      <w:proofErr w:type="gramEnd"/>
      <w:r w:rsidR="00A662DC" w:rsidRPr="00A04ECD">
        <w:t xml:space="preserve"> and patterns of </w:t>
      </w:r>
      <w:r w:rsidR="00A81743">
        <w:t>male-</w:t>
      </w:r>
      <w:r w:rsidR="00A662DC" w:rsidRPr="00A04ECD">
        <w:t xml:space="preserve">female BMI convergence (or otherwise) </w:t>
      </w:r>
      <w:r w:rsidR="00A81743">
        <w:t xml:space="preserve">that differ between countries. </w:t>
      </w:r>
      <w:proofErr w:type="gramStart"/>
      <w:r w:rsidR="00A81743">
        <w:t xml:space="preserve">The </w:t>
      </w:r>
      <w:r w:rsidR="00577E8F">
        <w:t xml:space="preserve"> effects</w:t>
      </w:r>
      <w:proofErr w:type="gramEnd"/>
      <w:r w:rsidR="00577E8F">
        <w:t xml:space="preserve"> of self-</w:t>
      </w:r>
      <w:r w:rsidR="00A662DC" w:rsidRPr="00A04ECD">
        <w:t xml:space="preserve">assessed versus independently measured BMI measures </w:t>
      </w:r>
      <w:r w:rsidR="00A81743">
        <w:t xml:space="preserve">clearly </w:t>
      </w:r>
      <w:r w:rsidR="00A662DC" w:rsidRPr="00A04ECD">
        <w:t>warrants attention before any radical conclusions are drawn on cross-country comparisons</w:t>
      </w:r>
      <w:r w:rsidR="00A81743">
        <w:t>. A hunt for additional mid-20</w:t>
      </w:r>
      <w:r w:rsidR="00A81743" w:rsidRPr="00A04ECD">
        <w:rPr>
          <w:vertAlign w:val="superscript"/>
        </w:rPr>
        <w:t>th</w:t>
      </w:r>
      <w:r w:rsidR="00A81743">
        <w:t xml:space="preserve"> century sources in New Zealand and Australia would be useful. T</w:t>
      </w:r>
      <w:r w:rsidR="00A662DC" w:rsidRPr="00A04ECD">
        <w:t>he drivers of differ</w:t>
      </w:r>
      <w:r w:rsidR="0091241F" w:rsidRPr="00A04ECD">
        <w:t xml:space="preserve">ences (and similarities) </w:t>
      </w:r>
      <w:r w:rsidR="00A81743">
        <w:t xml:space="preserve">between country, gender and cohort remain </w:t>
      </w:r>
      <w:r w:rsidR="0091241F" w:rsidRPr="00A04ECD">
        <w:t>to be uncovered</w:t>
      </w:r>
      <w:r w:rsidR="00A81743">
        <w:t xml:space="preserve">. They are likely to </w:t>
      </w:r>
      <w:r w:rsidR="0091241F" w:rsidRPr="00A04ECD">
        <w:t>include ethnic differences (across and within countries)</w:t>
      </w:r>
      <w:r w:rsidR="00A81743">
        <w:t xml:space="preserve">, </w:t>
      </w:r>
      <w:r w:rsidR="0091241F" w:rsidRPr="00A04ECD">
        <w:t>changing occupational mixes (</w:t>
      </w:r>
      <w:r w:rsidR="00A81743">
        <w:t>gender-specific</w:t>
      </w:r>
      <w:r w:rsidR="0091241F" w:rsidRPr="00A04ECD">
        <w:t>) and potentially differences in economic (</w:t>
      </w:r>
      <w:proofErr w:type="spellStart"/>
      <w:r w:rsidR="00A81743">
        <w:t>eg</w:t>
      </w:r>
      <w:proofErr w:type="spellEnd"/>
      <w:r w:rsidR="00A81743">
        <w:t xml:space="preserve"> </w:t>
      </w:r>
      <w:r w:rsidR="0091241F" w:rsidRPr="00A04ECD">
        <w:t>food prices) and social (</w:t>
      </w:r>
      <w:r w:rsidR="001C7E58">
        <w:t>for example,</w:t>
      </w:r>
      <w:r w:rsidR="00A81743">
        <w:t xml:space="preserve"> </w:t>
      </w:r>
      <w:r w:rsidR="0091241F" w:rsidRPr="00A04ECD">
        <w:t>urban-rural mix)</w:t>
      </w:r>
      <w:r w:rsidR="00A81743">
        <w:t xml:space="preserve"> influences</w:t>
      </w:r>
      <w:r w:rsidR="002404BD" w:rsidRPr="00A04ECD">
        <w:t xml:space="preserve">. </w:t>
      </w:r>
    </w:p>
    <w:p w14:paraId="137E7F9F" w14:textId="0740F41D" w:rsidR="000577E7" w:rsidRPr="00A04ECD" w:rsidRDefault="002404BD" w:rsidP="001C7E58">
      <w:pPr>
        <w:spacing w:line="288" w:lineRule="auto"/>
        <w:jc w:val="center"/>
      </w:pPr>
      <w:r w:rsidRPr="00A04ECD">
        <w:t>The hunt continue</w:t>
      </w:r>
      <w:r w:rsidR="009171D3" w:rsidRPr="00A04ECD">
        <w:t>s</w:t>
      </w:r>
      <w:r w:rsidR="00A81743">
        <w:t>!</w:t>
      </w:r>
    </w:p>
    <w:p w14:paraId="4300E33C" w14:textId="77777777" w:rsidR="007A6F4C" w:rsidRDefault="007A6F4C" w:rsidP="00553222">
      <w:pPr>
        <w:rPr>
          <w:b/>
        </w:rPr>
      </w:pPr>
    </w:p>
    <w:p w14:paraId="6604ACAC" w14:textId="0C2049D0" w:rsidR="00553222" w:rsidRPr="00A04ECD" w:rsidRDefault="00A35C04" w:rsidP="00553222">
      <w:pPr>
        <w:rPr>
          <w:b/>
        </w:rPr>
      </w:pPr>
      <w:r w:rsidRPr="00A04ECD">
        <w:rPr>
          <w:b/>
        </w:rPr>
        <w:t>References</w:t>
      </w:r>
    </w:p>
    <w:p w14:paraId="706AD0A8" w14:textId="77777777" w:rsidR="00A540CD" w:rsidRPr="00063F18" w:rsidRDefault="00A540CD" w:rsidP="00553222">
      <w:pPr>
        <w:rPr>
          <w:b/>
          <w:sz w:val="12"/>
          <w:szCs w:val="12"/>
        </w:rPr>
      </w:pPr>
    </w:p>
    <w:p w14:paraId="50FAD9F5" w14:textId="51D704DC" w:rsidR="00553222" w:rsidRPr="00274381" w:rsidRDefault="00553222" w:rsidP="001C7E58">
      <w:pPr>
        <w:spacing w:afterLines="80" w:after="192"/>
        <w:ind w:left="426" w:hanging="426"/>
        <w:jc w:val="both"/>
        <w:rPr>
          <w:sz w:val="22"/>
          <w:szCs w:val="22"/>
        </w:rPr>
      </w:pPr>
      <w:proofErr w:type="gramStart"/>
      <w:r w:rsidRPr="00274381">
        <w:rPr>
          <w:sz w:val="22"/>
          <w:szCs w:val="22"/>
        </w:rPr>
        <w:t>Belanger-</w:t>
      </w:r>
      <w:proofErr w:type="spellStart"/>
      <w:r w:rsidRPr="00274381">
        <w:rPr>
          <w:sz w:val="22"/>
          <w:szCs w:val="22"/>
        </w:rPr>
        <w:t>Ducharme</w:t>
      </w:r>
      <w:proofErr w:type="spellEnd"/>
      <w:r w:rsidRPr="00274381">
        <w:rPr>
          <w:sz w:val="22"/>
          <w:szCs w:val="22"/>
        </w:rPr>
        <w:t>, F. and A. Tremblay.</w:t>
      </w:r>
      <w:proofErr w:type="gramEnd"/>
      <w:r w:rsidRPr="00274381">
        <w:rPr>
          <w:sz w:val="22"/>
          <w:szCs w:val="22"/>
        </w:rPr>
        <w:t xml:space="preserve">  2005. Prevalence of obesity in Canada. Obesity Reviews 6, 183-186.</w:t>
      </w:r>
    </w:p>
    <w:p w14:paraId="0836046F" w14:textId="42D71F42" w:rsidR="00553222" w:rsidRPr="00274381" w:rsidRDefault="00553222" w:rsidP="001C7E58">
      <w:pPr>
        <w:spacing w:afterLines="80" w:after="192"/>
        <w:ind w:left="426" w:hanging="426"/>
        <w:jc w:val="both"/>
        <w:rPr>
          <w:sz w:val="22"/>
          <w:szCs w:val="22"/>
        </w:rPr>
      </w:pPr>
      <w:proofErr w:type="spellStart"/>
      <w:proofErr w:type="gramStart"/>
      <w:r w:rsidRPr="00274381">
        <w:rPr>
          <w:sz w:val="22"/>
          <w:szCs w:val="22"/>
        </w:rPr>
        <w:t>Borghans</w:t>
      </w:r>
      <w:proofErr w:type="spellEnd"/>
      <w:r w:rsidRPr="00274381">
        <w:rPr>
          <w:sz w:val="22"/>
          <w:szCs w:val="22"/>
        </w:rPr>
        <w:t xml:space="preserve">, L and B. </w:t>
      </w:r>
      <w:proofErr w:type="spellStart"/>
      <w:r w:rsidRPr="00274381">
        <w:rPr>
          <w:sz w:val="22"/>
          <w:szCs w:val="22"/>
        </w:rPr>
        <w:t>Golsteyn</w:t>
      </w:r>
      <w:proofErr w:type="spellEnd"/>
      <w:r w:rsidRPr="00274381">
        <w:rPr>
          <w:sz w:val="22"/>
          <w:szCs w:val="22"/>
        </w:rPr>
        <w:t>.</w:t>
      </w:r>
      <w:proofErr w:type="gramEnd"/>
      <w:r w:rsidRPr="00274381">
        <w:rPr>
          <w:sz w:val="22"/>
          <w:szCs w:val="22"/>
        </w:rPr>
        <w:t xml:space="preserve"> 2006. Time discounting and the body mass index: Evidence from the Netherlands. Economics and Human Biology 4, 39-61.</w:t>
      </w:r>
    </w:p>
    <w:p w14:paraId="67097B7B" w14:textId="4C5C2A20" w:rsidR="00A540CD" w:rsidRPr="00274381" w:rsidRDefault="002E49AD" w:rsidP="001C7E58">
      <w:pPr>
        <w:pStyle w:val="Heading1"/>
        <w:shd w:val="clear" w:color="auto" w:fill="FFFFFF"/>
        <w:spacing w:before="0" w:beforeAutospacing="0" w:afterLines="80" w:after="192" w:afterAutospacing="0"/>
        <w:ind w:left="426" w:hanging="426"/>
        <w:jc w:val="both"/>
        <w:textAlignment w:val="baseline"/>
        <w:rPr>
          <w:rFonts w:ascii="Times New Roman" w:eastAsia="Times New Roman" w:hAnsi="Times New Roman" w:cs="Times New Roman"/>
          <w:b w:val="0"/>
          <w:bCs w:val="0"/>
          <w:color w:val="2E2E2E"/>
          <w:sz w:val="22"/>
          <w:szCs w:val="22"/>
        </w:rPr>
      </w:pPr>
      <w:r w:rsidRPr="00274381">
        <w:rPr>
          <w:rFonts w:ascii="Times New Roman" w:hAnsi="Times New Roman" w:cs="Times New Roman"/>
          <w:b w:val="0"/>
          <w:sz w:val="22"/>
          <w:szCs w:val="22"/>
        </w:rPr>
        <w:t xml:space="preserve">Carson, </w:t>
      </w:r>
      <w:r w:rsidR="00A540CD" w:rsidRPr="00274381">
        <w:rPr>
          <w:rFonts w:ascii="Times New Roman" w:hAnsi="Times New Roman" w:cs="Times New Roman"/>
          <w:b w:val="0"/>
          <w:sz w:val="22"/>
          <w:szCs w:val="22"/>
        </w:rPr>
        <w:t xml:space="preserve">S.A. </w:t>
      </w:r>
      <w:r w:rsidRPr="00274381">
        <w:rPr>
          <w:rFonts w:ascii="Times New Roman" w:hAnsi="Times New Roman" w:cs="Times New Roman"/>
          <w:b w:val="0"/>
          <w:sz w:val="22"/>
          <w:szCs w:val="22"/>
        </w:rPr>
        <w:t>2007</w:t>
      </w:r>
      <w:r w:rsidR="00A540CD" w:rsidRPr="00274381">
        <w:rPr>
          <w:rFonts w:ascii="Times New Roman" w:hAnsi="Times New Roman" w:cs="Times New Roman"/>
          <w:b w:val="0"/>
          <w:sz w:val="22"/>
          <w:szCs w:val="22"/>
        </w:rPr>
        <w:t>.</w:t>
      </w:r>
      <w:r w:rsidR="005950B1" w:rsidRPr="00274381">
        <w:rPr>
          <w:rFonts w:ascii="Times New Roman" w:eastAsia="Times New Roman" w:hAnsi="Times New Roman" w:cs="Times New Roman"/>
          <w:sz w:val="22"/>
          <w:szCs w:val="22"/>
        </w:rPr>
        <w:t xml:space="preserve"> </w:t>
      </w:r>
      <w:r w:rsidR="00A540CD" w:rsidRPr="00274381">
        <w:rPr>
          <w:rFonts w:ascii="Times New Roman" w:eastAsia="Times New Roman" w:hAnsi="Times New Roman" w:cs="Times New Roman"/>
          <w:b w:val="0"/>
          <w:bCs w:val="0"/>
          <w:color w:val="2E2E2E"/>
          <w:sz w:val="22"/>
          <w:szCs w:val="22"/>
        </w:rPr>
        <w:t>Mexican body mass index values in the late-19th-century American West, Economics and Human Biology 5, 37-47.</w:t>
      </w:r>
    </w:p>
    <w:p w14:paraId="291C57EA" w14:textId="2B1DCD02" w:rsidR="007402F2" w:rsidRPr="00274381" w:rsidRDefault="005950B1" w:rsidP="001C7E58">
      <w:pPr>
        <w:spacing w:afterLines="80" w:after="192"/>
        <w:ind w:left="426" w:hanging="426"/>
        <w:jc w:val="both"/>
        <w:rPr>
          <w:rFonts w:eastAsia="Times New Roman"/>
          <w:sz w:val="22"/>
          <w:szCs w:val="22"/>
          <w:lang w:val="en-NZ"/>
        </w:rPr>
      </w:pPr>
      <w:r w:rsidRPr="00274381">
        <w:rPr>
          <w:rFonts w:eastAsia="Times New Roman"/>
          <w:sz w:val="22"/>
          <w:szCs w:val="22"/>
          <w:lang w:val="en-NZ"/>
        </w:rPr>
        <w:t>Carson SA. 2009. Racial differences in body mass indices of men imprisoned in 19th century Texas. Economics and Human Biology 7</w:t>
      </w:r>
      <w:r w:rsidR="007402F2" w:rsidRPr="00274381">
        <w:rPr>
          <w:rFonts w:eastAsia="Times New Roman"/>
          <w:sz w:val="22"/>
          <w:szCs w:val="22"/>
          <w:lang w:val="en-NZ"/>
        </w:rPr>
        <w:t>,</w:t>
      </w:r>
      <w:r w:rsidRPr="00274381">
        <w:rPr>
          <w:rFonts w:eastAsia="Times New Roman"/>
          <w:sz w:val="22"/>
          <w:szCs w:val="22"/>
          <w:lang w:val="en-NZ"/>
        </w:rPr>
        <w:t xml:space="preserve"> 121-127.</w:t>
      </w:r>
    </w:p>
    <w:p w14:paraId="5F3461A9" w14:textId="316E283F" w:rsidR="007402F2" w:rsidRPr="00274381" w:rsidRDefault="001603DA" w:rsidP="001C7E58">
      <w:pPr>
        <w:spacing w:afterLines="80" w:after="192"/>
        <w:ind w:left="426" w:hanging="426"/>
        <w:jc w:val="both"/>
        <w:rPr>
          <w:sz w:val="22"/>
          <w:szCs w:val="22"/>
        </w:rPr>
      </w:pPr>
      <w:r w:rsidRPr="00274381">
        <w:rPr>
          <w:sz w:val="22"/>
          <w:szCs w:val="22"/>
        </w:rPr>
        <w:t xml:space="preserve">Carson, </w:t>
      </w:r>
      <w:r w:rsidR="00C21A31" w:rsidRPr="00274381">
        <w:rPr>
          <w:sz w:val="22"/>
          <w:szCs w:val="22"/>
        </w:rPr>
        <w:t>S.A</w:t>
      </w:r>
      <w:r w:rsidRPr="00274381">
        <w:rPr>
          <w:sz w:val="22"/>
          <w:szCs w:val="22"/>
        </w:rPr>
        <w:t>. 201</w:t>
      </w:r>
      <w:r w:rsidR="007402F2" w:rsidRPr="00274381">
        <w:rPr>
          <w:sz w:val="22"/>
          <w:szCs w:val="22"/>
        </w:rPr>
        <w:t>2. The Body Mass Index of Blacks and Whites in the United States during the Nineteenth Century. Journal of Interdisciplinary History 42, 372-391</w:t>
      </w:r>
    </w:p>
    <w:p w14:paraId="29CFFB2A" w14:textId="7F9CCE08" w:rsidR="00997A4D" w:rsidRPr="00274381" w:rsidRDefault="00553222" w:rsidP="001C7E58">
      <w:pPr>
        <w:spacing w:afterLines="80" w:after="192"/>
        <w:ind w:left="426" w:hanging="426"/>
        <w:jc w:val="both"/>
        <w:rPr>
          <w:sz w:val="22"/>
          <w:szCs w:val="22"/>
        </w:rPr>
      </w:pPr>
      <w:proofErr w:type="gramStart"/>
      <w:r w:rsidRPr="00274381">
        <w:rPr>
          <w:sz w:val="22"/>
          <w:szCs w:val="22"/>
        </w:rPr>
        <w:t xml:space="preserve">Chou, S., M. Grossman, and H. </w:t>
      </w:r>
      <w:proofErr w:type="spellStart"/>
      <w:r w:rsidRPr="00274381">
        <w:rPr>
          <w:sz w:val="22"/>
          <w:szCs w:val="22"/>
        </w:rPr>
        <w:t>Saffer</w:t>
      </w:r>
      <w:proofErr w:type="spellEnd"/>
      <w:r w:rsidRPr="00274381">
        <w:rPr>
          <w:sz w:val="22"/>
          <w:szCs w:val="22"/>
        </w:rPr>
        <w:t>.</w:t>
      </w:r>
      <w:proofErr w:type="gramEnd"/>
      <w:r w:rsidRPr="00274381">
        <w:rPr>
          <w:sz w:val="22"/>
          <w:szCs w:val="22"/>
        </w:rPr>
        <w:t xml:space="preserve"> 2004. An economic analysis of adult obesity: Results from the Behavioural Factor Surveillance System. Journal of Health Economics 23, </w:t>
      </w:r>
      <w:r w:rsidR="00294446">
        <w:rPr>
          <w:sz w:val="22"/>
          <w:szCs w:val="22"/>
        </w:rPr>
        <w:br/>
      </w:r>
      <w:r w:rsidRPr="00274381">
        <w:rPr>
          <w:sz w:val="22"/>
          <w:szCs w:val="22"/>
        </w:rPr>
        <w:t>565-587.</w:t>
      </w:r>
    </w:p>
    <w:p w14:paraId="28CA0BB0" w14:textId="2AE35047" w:rsidR="00553222" w:rsidRPr="00274381" w:rsidRDefault="00553222" w:rsidP="001C7E58">
      <w:pPr>
        <w:spacing w:afterLines="80" w:after="192"/>
        <w:ind w:left="426" w:hanging="426"/>
        <w:jc w:val="both"/>
        <w:rPr>
          <w:sz w:val="22"/>
          <w:szCs w:val="22"/>
        </w:rPr>
      </w:pPr>
      <w:r w:rsidRPr="00274381">
        <w:rPr>
          <w:sz w:val="22"/>
          <w:szCs w:val="22"/>
        </w:rPr>
        <w:t xml:space="preserve">Cole, T. 2003. The secular trend in human physical growth: A biological view. </w:t>
      </w:r>
      <w:proofErr w:type="gramStart"/>
      <w:r w:rsidRPr="00274381">
        <w:rPr>
          <w:sz w:val="22"/>
          <w:szCs w:val="22"/>
        </w:rPr>
        <w:t>Economics and Human Biology 1, 161.168.</w:t>
      </w:r>
      <w:proofErr w:type="gramEnd"/>
    </w:p>
    <w:p w14:paraId="1FEEBB20" w14:textId="6AA14F70" w:rsidR="00553222" w:rsidRPr="00274381" w:rsidRDefault="00553222" w:rsidP="001C7E58">
      <w:pPr>
        <w:spacing w:afterLines="80" w:after="192"/>
        <w:ind w:left="426" w:hanging="426"/>
        <w:jc w:val="both"/>
        <w:rPr>
          <w:sz w:val="22"/>
          <w:szCs w:val="22"/>
        </w:rPr>
      </w:pPr>
      <w:proofErr w:type="gramStart"/>
      <w:r w:rsidRPr="00274381">
        <w:rPr>
          <w:sz w:val="22"/>
          <w:szCs w:val="22"/>
        </w:rPr>
        <w:t>Costa-Font, J. and J. Gil.</w:t>
      </w:r>
      <w:proofErr w:type="gramEnd"/>
      <w:r w:rsidRPr="00274381">
        <w:rPr>
          <w:sz w:val="22"/>
          <w:szCs w:val="22"/>
        </w:rPr>
        <w:t xml:space="preserve"> 2005. Obesity and the incidence of chronic disease in Spain: A seemingly unrelated </w:t>
      </w:r>
      <w:proofErr w:type="spellStart"/>
      <w:r w:rsidRPr="00274381">
        <w:rPr>
          <w:sz w:val="22"/>
          <w:szCs w:val="22"/>
        </w:rPr>
        <w:t>probit</w:t>
      </w:r>
      <w:proofErr w:type="spellEnd"/>
      <w:r w:rsidRPr="00274381">
        <w:rPr>
          <w:sz w:val="22"/>
          <w:szCs w:val="22"/>
        </w:rPr>
        <w:t xml:space="preserve"> approach. Economics and Human Biology 3, 188-214.</w:t>
      </w:r>
    </w:p>
    <w:p w14:paraId="30F41027" w14:textId="6A0AC037" w:rsidR="00E56C9D" w:rsidRPr="00274381" w:rsidRDefault="00553222" w:rsidP="001C7E58">
      <w:pPr>
        <w:spacing w:afterLines="80" w:after="192"/>
        <w:ind w:left="426" w:hanging="426"/>
        <w:jc w:val="both"/>
        <w:rPr>
          <w:sz w:val="22"/>
          <w:szCs w:val="22"/>
          <w:lang w:val="en-CA"/>
        </w:rPr>
      </w:pPr>
      <w:proofErr w:type="spellStart"/>
      <w:proofErr w:type="gramStart"/>
      <w:r w:rsidRPr="00274381">
        <w:rPr>
          <w:sz w:val="22"/>
          <w:szCs w:val="22"/>
        </w:rPr>
        <w:t>Cranfield</w:t>
      </w:r>
      <w:proofErr w:type="spellEnd"/>
      <w:r w:rsidRPr="00274381">
        <w:rPr>
          <w:sz w:val="22"/>
          <w:szCs w:val="22"/>
        </w:rPr>
        <w:t>, J.</w:t>
      </w:r>
      <w:r w:rsidR="00E56C9D" w:rsidRPr="00274381">
        <w:rPr>
          <w:sz w:val="22"/>
          <w:szCs w:val="22"/>
        </w:rPr>
        <w:t xml:space="preserve">, </w:t>
      </w:r>
      <w:r w:rsidRPr="00274381">
        <w:rPr>
          <w:sz w:val="22"/>
          <w:szCs w:val="22"/>
        </w:rPr>
        <w:t>K. Inwood</w:t>
      </w:r>
      <w:r w:rsidR="00E56C9D" w:rsidRPr="00274381">
        <w:rPr>
          <w:sz w:val="22"/>
          <w:szCs w:val="22"/>
        </w:rPr>
        <w:t xml:space="preserve"> and J. Andrew Ross</w:t>
      </w:r>
      <w:r w:rsidRPr="00274381">
        <w:rPr>
          <w:sz w:val="22"/>
          <w:szCs w:val="22"/>
        </w:rPr>
        <w:t>.</w:t>
      </w:r>
      <w:proofErr w:type="gramEnd"/>
      <w:r w:rsidRPr="00274381">
        <w:rPr>
          <w:sz w:val="22"/>
          <w:szCs w:val="22"/>
        </w:rPr>
        <w:t xml:space="preserve">  2007. </w:t>
      </w:r>
      <w:proofErr w:type="gramStart"/>
      <w:r w:rsidR="00E56C9D" w:rsidRPr="00274381">
        <w:rPr>
          <w:sz w:val="22"/>
          <w:szCs w:val="22"/>
          <w:lang w:val="en-CA"/>
        </w:rPr>
        <w:t>Before</w:t>
      </w:r>
      <w:proofErr w:type="gramEnd"/>
      <w:r w:rsidR="00E56C9D" w:rsidRPr="00274381">
        <w:rPr>
          <w:sz w:val="22"/>
          <w:szCs w:val="22"/>
          <w:lang w:val="en-CA"/>
        </w:rPr>
        <w:t xml:space="preserve"> the Obesity Epidemic: The Body Mass Index of Canadians in World War One and World War Two. Canadian Bulletin of Medical History 32, 319-335</w:t>
      </w:r>
    </w:p>
    <w:p w14:paraId="6C61B7D7" w14:textId="46D30FBC" w:rsidR="00553222" w:rsidRPr="00274381" w:rsidRDefault="00E56C9D" w:rsidP="001C7E58">
      <w:pPr>
        <w:spacing w:afterLines="80" w:after="192"/>
        <w:ind w:left="426" w:hanging="426"/>
        <w:jc w:val="both"/>
        <w:rPr>
          <w:sz w:val="22"/>
          <w:szCs w:val="22"/>
        </w:rPr>
      </w:pPr>
      <w:proofErr w:type="spellStart"/>
      <w:proofErr w:type="gramStart"/>
      <w:r w:rsidRPr="00274381">
        <w:rPr>
          <w:sz w:val="22"/>
          <w:szCs w:val="22"/>
        </w:rPr>
        <w:t>C</w:t>
      </w:r>
      <w:r w:rsidR="00B542F1" w:rsidRPr="00274381">
        <w:rPr>
          <w:sz w:val="22"/>
          <w:szCs w:val="22"/>
        </w:rPr>
        <w:t>ranfield</w:t>
      </w:r>
      <w:proofErr w:type="spellEnd"/>
      <w:r w:rsidR="00B542F1" w:rsidRPr="00274381">
        <w:rPr>
          <w:sz w:val="22"/>
          <w:szCs w:val="22"/>
        </w:rPr>
        <w:t>, J. and K. Inwood.</w:t>
      </w:r>
      <w:proofErr w:type="gramEnd"/>
      <w:r w:rsidR="00B542F1" w:rsidRPr="00274381">
        <w:rPr>
          <w:sz w:val="22"/>
          <w:szCs w:val="22"/>
        </w:rPr>
        <w:t xml:space="preserve">  2007</w:t>
      </w:r>
      <w:r w:rsidRPr="00274381">
        <w:rPr>
          <w:sz w:val="22"/>
          <w:szCs w:val="22"/>
        </w:rPr>
        <w:t xml:space="preserve">. </w:t>
      </w:r>
      <w:r w:rsidR="00553222" w:rsidRPr="00274381">
        <w:rPr>
          <w:sz w:val="22"/>
          <w:szCs w:val="22"/>
        </w:rPr>
        <w:t>The Great Transformation: A Long-run Perspective on Physical Well-being in Canada. Economics and Human Biology 5, 204-228.</w:t>
      </w:r>
    </w:p>
    <w:p w14:paraId="213D449C" w14:textId="728C484D" w:rsidR="005B4754" w:rsidRPr="00274381" w:rsidRDefault="005B4754" w:rsidP="001C7E58">
      <w:pPr>
        <w:spacing w:afterLines="80" w:after="192"/>
        <w:ind w:left="426" w:hanging="426"/>
        <w:jc w:val="both"/>
        <w:rPr>
          <w:sz w:val="22"/>
          <w:szCs w:val="22"/>
        </w:rPr>
      </w:pPr>
      <w:proofErr w:type="spellStart"/>
      <w:proofErr w:type="gramStart"/>
      <w:r w:rsidRPr="00274381">
        <w:rPr>
          <w:sz w:val="22"/>
          <w:szCs w:val="22"/>
        </w:rPr>
        <w:t>Cranfield</w:t>
      </w:r>
      <w:proofErr w:type="spellEnd"/>
      <w:r w:rsidRPr="00274381">
        <w:rPr>
          <w:sz w:val="22"/>
          <w:szCs w:val="22"/>
        </w:rPr>
        <w:t>, J. and K. Inwood.</w:t>
      </w:r>
      <w:proofErr w:type="gramEnd"/>
      <w:r w:rsidRPr="00274381">
        <w:rPr>
          <w:sz w:val="22"/>
          <w:szCs w:val="22"/>
        </w:rPr>
        <w:t xml:space="preserve">  2015</w:t>
      </w:r>
      <w:r w:rsidR="006850F0" w:rsidRPr="00274381">
        <w:rPr>
          <w:sz w:val="22"/>
          <w:szCs w:val="22"/>
        </w:rPr>
        <w:t xml:space="preserve">. A tale of two armies: </w:t>
      </w:r>
      <w:r w:rsidR="00E6344D" w:rsidRPr="00274381">
        <w:rPr>
          <w:sz w:val="22"/>
          <w:szCs w:val="22"/>
        </w:rPr>
        <w:t>Comparative growth in the mirror of the First World War, Australian Economic History Review, 55, 212-33.</w:t>
      </w:r>
    </w:p>
    <w:p w14:paraId="68C11C1B" w14:textId="0A3418F4" w:rsidR="00553222" w:rsidRPr="00274381" w:rsidRDefault="00553222" w:rsidP="001C7E58">
      <w:pPr>
        <w:spacing w:afterLines="80" w:after="192"/>
        <w:ind w:left="426" w:hanging="426"/>
        <w:jc w:val="both"/>
        <w:rPr>
          <w:sz w:val="22"/>
          <w:szCs w:val="22"/>
        </w:rPr>
      </w:pPr>
      <w:proofErr w:type="gramStart"/>
      <w:r w:rsidRPr="00274381">
        <w:rPr>
          <w:sz w:val="22"/>
          <w:szCs w:val="22"/>
        </w:rPr>
        <w:t xml:space="preserve">Cutler, D., E. </w:t>
      </w:r>
      <w:proofErr w:type="spellStart"/>
      <w:r w:rsidRPr="00274381">
        <w:rPr>
          <w:sz w:val="22"/>
          <w:szCs w:val="22"/>
        </w:rPr>
        <w:t>Glaeser</w:t>
      </w:r>
      <w:proofErr w:type="spellEnd"/>
      <w:r w:rsidRPr="00274381">
        <w:rPr>
          <w:sz w:val="22"/>
          <w:szCs w:val="22"/>
        </w:rPr>
        <w:t xml:space="preserve"> and J. Shapiro.</w:t>
      </w:r>
      <w:proofErr w:type="gramEnd"/>
      <w:r w:rsidRPr="00274381">
        <w:rPr>
          <w:sz w:val="22"/>
          <w:szCs w:val="22"/>
        </w:rPr>
        <w:t xml:space="preserve"> 2003. Why have Americans become more obese? Journal of Economic Perspectives 17, 93-118.</w:t>
      </w:r>
    </w:p>
    <w:p w14:paraId="3BCDED77" w14:textId="2B85C9E4" w:rsidR="00553222" w:rsidRPr="00274381" w:rsidRDefault="00553222" w:rsidP="001C7E58">
      <w:pPr>
        <w:spacing w:afterLines="80" w:after="192"/>
        <w:ind w:left="426" w:hanging="426"/>
        <w:jc w:val="both"/>
        <w:rPr>
          <w:sz w:val="22"/>
          <w:szCs w:val="22"/>
        </w:rPr>
      </w:pPr>
      <w:proofErr w:type="spellStart"/>
      <w:proofErr w:type="gramStart"/>
      <w:r w:rsidRPr="00274381">
        <w:rPr>
          <w:sz w:val="22"/>
          <w:szCs w:val="22"/>
        </w:rPr>
        <w:t>Drewnowski</w:t>
      </w:r>
      <w:proofErr w:type="spellEnd"/>
      <w:r w:rsidRPr="00274381">
        <w:rPr>
          <w:sz w:val="22"/>
          <w:szCs w:val="22"/>
        </w:rPr>
        <w:t>, A. and S. Specter.</w:t>
      </w:r>
      <w:proofErr w:type="gramEnd"/>
      <w:r w:rsidRPr="00274381">
        <w:rPr>
          <w:sz w:val="22"/>
          <w:szCs w:val="22"/>
        </w:rPr>
        <w:t xml:space="preserve"> 2004. Poverty and obesity: the role of energy density and energy costs. American Journal of Clinical Nutrition 79, 6-16.</w:t>
      </w:r>
    </w:p>
    <w:p w14:paraId="50928656" w14:textId="469F0BB1" w:rsidR="00553222" w:rsidRPr="00274381" w:rsidRDefault="00553222" w:rsidP="001C7E58">
      <w:pPr>
        <w:spacing w:afterLines="80" w:after="192"/>
        <w:ind w:left="426" w:hanging="426"/>
        <w:jc w:val="both"/>
        <w:rPr>
          <w:sz w:val="22"/>
          <w:szCs w:val="22"/>
        </w:rPr>
      </w:pPr>
      <w:proofErr w:type="spellStart"/>
      <w:proofErr w:type="gramStart"/>
      <w:r w:rsidRPr="00274381">
        <w:rPr>
          <w:sz w:val="22"/>
          <w:szCs w:val="22"/>
        </w:rPr>
        <w:t>Drewnowski</w:t>
      </w:r>
      <w:proofErr w:type="spellEnd"/>
      <w:r w:rsidRPr="00274381">
        <w:rPr>
          <w:sz w:val="22"/>
          <w:szCs w:val="22"/>
        </w:rPr>
        <w:t xml:space="preserve">, A. and N. </w:t>
      </w:r>
      <w:proofErr w:type="spellStart"/>
      <w:r w:rsidRPr="00274381">
        <w:rPr>
          <w:sz w:val="22"/>
          <w:szCs w:val="22"/>
        </w:rPr>
        <w:t>Darmon</w:t>
      </w:r>
      <w:proofErr w:type="spellEnd"/>
      <w:r w:rsidRPr="00274381">
        <w:rPr>
          <w:sz w:val="22"/>
          <w:szCs w:val="22"/>
        </w:rPr>
        <w:t>.</w:t>
      </w:r>
      <w:proofErr w:type="gramEnd"/>
      <w:r w:rsidRPr="00274381">
        <w:rPr>
          <w:sz w:val="22"/>
          <w:szCs w:val="22"/>
        </w:rPr>
        <w:t xml:space="preserve"> 2005. The economics of obesity: dietary energy density and energy cost. </w:t>
      </w:r>
      <w:proofErr w:type="gramStart"/>
      <w:r w:rsidRPr="00274381">
        <w:rPr>
          <w:sz w:val="22"/>
          <w:szCs w:val="22"/>
        </w:rPr>
        <w:t>American Journal of Clinical Nutrition 82, 265S-273S.</w:t>
      </w:r>
      <w:proofErr w:type="gramEnd"/>
    </w:p>
    <w:p w14:paraId="2DA4EAFF" w14:textId="5E90534D" w:rsidR="00553222" w:rsidRPr="00274381" w:rsidRDefault="00553222" w:rsidP="001C7E58">
      <w:pPr>
        <w:spacing w:afterLines="80" w:after="192"/>
        <w:ind w:left="426" w:hanging="426"/>
        <w:jc w:val="both"/>
        <w:rPr>
          <w:sz w:val="22"/>
          <w:szCs w:val="22"/>
        </w:rPr>
      </w:pPr>
      <w:proofErr w:type="spellStart"/>
      <w:r w:rsidRPr="00274381">
        <w:rPr>
          <w:sz w:val="22"/>
          <w:szCs w:val="22"/>
        </w:rPr>
        <w:t>Flegal</w:t>
      </w:r>
      <w:proofErr w:type="spellEnd"/>
      <w:r w:rsidRPr="00274381">
        <w:rPr>
          <w:sz w:val="22"/>
          <w:szCs w:val="22"/>
        </w:rPr>
        <w:t>, K. 2006. Body mass index of healthy men compared with healthy women in the United States. International Journal of Obesity 30, 374-379.</w:t>
      </w:r>
    </w:p>
    <w:p w14:paraId="398C9A92" w14:textId="035EF41B" w:rsidR="00553222" w:rsidRPr="00274381" w:rsidRDefault="00553222" w:rsidP="001C7E58">
      <w:pPr>
        <w:spacing w:afterLines="80" w:after="192"/>
        <w:ind w:left="426" w:hanging="426"/>
        <w:jc w:val="both"/>
        <w:rPr>
          <w:sz w:val="22"/>
          <w:szCs w:val="22"/>
        </w:rPr>
      </w:pPr>
      <w:proofErr w:type="spellStart"/>
      <w:r w:rsidRPr="00274381">
        <w:rPr>
          <w:sz w:val="22"/>
          <w:szCs w:val="22"/>
        </w:rPr>
        <w:t>Floud</w:t>
      </w:r>
      <w:proofErr w:type="spellEnd"/>
      <w:r w:rsidRPr="00274381">
        <w:rPr>
          <w:sz w:val="22"/>
          <w:szCs w:val="22"/>
        </w:rPr>
        <w:t>, R. 1998. Height, weight and body mass index of the British population since 1820. NBER Historical paper No. 108.</w:t>
      </w:r>
    </w:p>
    <w:p w14:paraId="7D96B269" w14:textId="133C1785" w:rsidR="00553222" w:rsidRPr="00274381" w:rsidRDefault="00553222" w:rsidP="001C7E58">
      <w:pPr>
        <w:spacing w:afterLines="80" w:after="192"/>
        <w:ind w:left="426" w:hanging="426"/>
        <w:jc w:val="both"/>
        <w:rPr>
          <w:sz w:val="22"/>
          <w:szCs w:val="22"/>
        </w:rPr>
      </w:pPr>
      <w:proofErr w:type="gramStart"/>
      <w:r w:rsidRPr="00274381">
        <w:rPr>
          <w:sz w:val="22"/>
          <w:szCs w:val="22"/>
        </w:rPr>
        <w:t xml:space="preserve">Godoy, R., E. Goodman, R. </w:t>
      </w:r>
      <w:proofErr w:type="spellStart"/>
      <w:r w:rsidRPr="00274381">
        <w:rPr>
          <w:sz w:val="22"/>
          <w:szCs w:val="22"/>
        </w:rPr>
        <w:t>Levins</w:t>
      </w:r>
      <w:proofErr w:type="spellEnd"/>
      <w:r w:rsidRPr="00274381">
        <w:rPr>
          <w:sz w:val="22"/>
          <w:szCs w:val="22"/>
        </w:rPr>
        <w:t xml:space="preserve"> and W. Leonard.</w:t>
      </w:r>
      <w:proofErr w:type="gramEnd"/>
      <w:r w:rsidRPr="00274381">
        <w:rPr>
          <w:sz w:val="22"/>
          <w:szCs w:val="22"/>
        </w:rPr>
        <w:t xml:space="preserve"> 2005. Anthropometric variability in the USA: 1971-2002. Annals of Human Biology 32, 469-486.</w:t>
      </w:r>
    </w:p>
    <w:p w14:paraId="24DD3CE9" w14:textId="3366C444" w:rsidR="00E9566E" w:rsidRPr="00274381" w:rsidRDefault="00294446" w:rsidP="001C7E58">
      <w:pPr>
        <w:spacing w:afterLines="80" w:after="192"/>
        <w:ind w:left="426" w:hanging="426"/>
        <w:jc w:val="both"/>
        <w:rPr>
          <w:sz w:val="22"/>
          <w:szCs w:val="22"/>
        </w:rPr>
      </w:pPr>
      <w:r>
        <w:rPr>
          <w:sz w:val="22"/>
          <w:szCs w:val="22"/>
        </w:rPr>
        <w:t xml:space="preserve">Greasley, D., &amp; Oxley, L. </w:t>
      </w:r>
      <w:r w:rsidR="00141F1C" w:rsidRPr="00274381">
        <w:rPr>
          <w:sz w:val="22"/>
          <w:szCs w:val="22"/>
        </w:rPr>
        <w:t>2002.</w:t>
      </w:r>
      <w:r w:rsidR="00141F1C" w:rsidRPr="00274381">
        <w:rPr>
          <w:bCs/>
          <w:sz w:val="22"/>
          <w:szCs w:val="22"/>
        </w:rPr>
        <w:t xml:space="preserve"> Regime Shifts and Fast Recovery on the Periphery: New Zealand in the 1930s. </w:t>
      </w:r>
      <w:r w:rsidR="00141F1C" w:rsidRPr="00274381">
        <w:rPr>
          <w:i/>
          <w:sz w:val="22"/>
          <w:szCs w:val="22"/>
        </w:rPr>
        <w:t xml:space="preserve">Economic History Review, </w:t>
      </w:r>
      <w:r w:rsidR="00141F1C" w:rsidRPr="00274381">
        <w:rPr>
          <w:sz w:val="22"/>
          <w:szCs w:val="22"/>
        </w:rPr>
        <w:t>LV, 697-720, 2002</w:t>
      </w:r>
    </w:p>
    <w:p w14:paraId="04CCB3C2" w14:textId="41924487" w:rsidR="00553222" w:rsidRPr="00274381" w:rsidRDefault="00553222" w:rsidP="001C7E58">
      <w:pPr>
        <w:spacing w:afterLines="80" w:after="192"/>
        <w:ind w:left="426" w:hanging="426"/>
        <w:jc w:val="both"/>
        <w:rPr>
          <w:sz w:val="22"/>
          <w:szCs w:val="22"/>
        </w:rPr>
      </w:pPr>
      <w:proofErr w:type="spellStart"/>
      <w:proofErr w:type="gramStart"/>
      <w:r w:rsidRPr="00274381">
        <w:rPr>
          <w:sz w:val="22"/>
          <w:szCs w:val="22"/>
        </w:rPr>
        <w:lastRenderedPageBreak/>
        <w:t>Gyenis</w:t>
      </w:r>
      <w:proofErr w:type="spellEnd"/>
      <w:r w:rsidRPr="00274381">
        <w:rPr>
          <w:sz w:val="22"/>
          <w:szCs w:val="22"/>
        </w:rPr>
        <w:t xml:space="preserve">, G. and K. </w:t>
      </w:r>
      <w:proofErr w:type="spellStart"/>
      <w:r w:rsidRPr="00274381">
        <w:rPr>
          <w:sz w:val="22"/>
          <w:szCs w:val="22"/>
        </w:rPr>
        <w:t>Joubert</w:t>
      </w:r>
      <w:proofErr w:type="spellEnd"/>
      <w:r w:rsidRPr="00274381">
        <w:rPr>
          <w:sz w:val="22"/>
          <w:szCs w:val="22"/>
        </w:rPr>
        <w:t>.</w:t>
      </w:r>
      <w:proofErr w:type="gramEnd"/>
      <w:r w:rsidRPr="00274381">
        <w:rPr>
          <w:sz w:val="22"/>
          <w:szCs w:val="22"/>
        </w:rPr>
        <w:t xml:space="preserve"> 2004. Socioeconomic determinants of anthropometric trends among Hungarian youths. Economics and Human Biology 2, 321-333.</w:t>
      </w:r>
    </w:p>
    <w:p w14:paraId="1FA390FF" w14:textId="61D88E2F" w:rsidR="00553222" w:rsidRPr="00274381" w:rsidRDefault="00553222" w:rsidP="001C7E58">
      <w:pPr>
        <w:spacing w:afterLines="80" w:after="192"/>
        <w:ind w:left="426" w:hanging="426"/>
        <w:jc w:val="both"/>
        <w:rPr>
          <w:sz w:val="22"/>
          <w:szCs w:val="22"/>
        </w:rPr>
      </w:pPr>
      <w:proofErr w:type="spellStart"/>
      <w:proofErr w:type="gramStart"/>
      <w:r w:rsidRPr="00274381">
        <w:rPr>
          <w:sz w:val="22"/>
          <w:szCs w:val="22"/>
        </w:rPr>
        <w:t>Helmchen</w:t>
      </w:r>
      <w:proofErr w:type="spellEnd"/>
      <w:r w:rsidRPr="00274381">
        <w:rPr>
          <w:sz w:val="22"/>
          <w:szCs w:val="22"/>
        </w:rPr>
        <w:t>, L. and R. Henderson.</w:t>
      </w:r>
      <w:proofErr w:type="gramEnd"/>
      <w:r w:rsidRPr="00274381">
        <w:rPr>
          <w:sz w:val="22"/>
          <w:szCs w:val="22"/>
        </w:rPr>
        <w:t xml:space="preserve"> 2004. Changes in the distribution of body mass index of white US men: 1890-2000. Annals of Human Biology 31, 174-181.</w:t>
      </w:r>
    </w:p>
    <w:p w14:paraId="13982141" w14:textId="1EA8820F" w:rsidR="00553222" w:rsidRPr="00274381" w:rsidRDefault="00553222" w:rsidP="001C7E58">
      <w:pPr>
        <w:spacing w:afterLines="80" w:after="192"/>
        <w:ind w:left="426" w:hanging="426"/>
        <w:jc w:val="both"/>
        <w:rPr>
          <w:sz w:val="22"/>
          <w:szCs w:val="22"/>
        </w:rPr>
      </w:pPr>
      <w:proofErr w:type="spellStart"/>
      <w:r w:rsidRPr="00274381">
        <w:rPr>
          <w:sz w:val="22"/>
          <w:szCs w:val="22"/>
        </w:rPr>
        <w:t>Heineck</w:t>
      </w:r>
      <w:proofErr w:type="spellEnd"/>
      <w:r w:rsidRPr="00274381">
        <w:rPr>
          <w:sz w:val="22"/>
          <w:szCs w:val="22"/>
        </w:rPr>
        <w:t xml:space="preserve">, G. 2006. Height and weight in Germany, evidence from the German Socio-Economic Panel, 2002. Economics and Human Biology 4, 359-382. </w:t>
      </w:r>
    </w:p>
    <w:p w14:paraId="3086DC81" w14:textId="13B194DC" w:rsidR="00553222" w:rsidRPr="00274381" w:rsidRDefault="00553222" w:rsidP="001C7E58">
      <w:pPr>
        <w:spacing w:afterLines="80" w:after="192"/>
        <w:ind w:left="426" w:hanging="426"/>
        <w:jc w:val="both"/>
        <w:rPr>
          <w:sz w:val="22"/>
          <w:szCs w:val="22"/>
        </w:rPr>
      </w:pPr>
      <w:proofErr w:type="gramStart"/>
      <w:r w:rsidRPr="00274381">
        <w:rPr>
          <w:sz w:val="22"/>
          <w:szCs w:val="22"/>
        </w:rPr>
        <w:t xml:space="preserve">Huffman, S. and M. </w:t>
      </w:r>
      <w:proofErr w:type="spellStart"/>
      <w:r w:rsidRPr="00274381">
        <w:rPr>
          <w:sz w:val="22"/>
          <w:szCs w:val="22"/>
        </w:rPr>
        <w:t>Rizov</w:t>
      </w:r>
      <w:proofErr w:type="spellEnd"/>
      <w:r w:rsidRPr="00274381">
        <w:rPr>
          <w:sz w:val="22"/>
          <w:szCs w:val="22"/>
        </w:rPr>
        <w:t>.</w:t>
      </w:r>
      <w:proofErr w:type="gramEnd"/>
      <w:r w:rsidRPr="00274381">
        <w:rPr>
          <w:sz w:val="22"/>
          <w:szCs w:val="22"/>
        </w:rPr>
        <w:t xml:space="preserve"> 2007. Determinants of obesity in transition economies: The case of Russia. Economics and Human Biology 5, 379-391.</w:t>
      </w:r>
    </w:p>
    <w:p w14:paraId="7C07A878" w14:textId="06775020" w:rsidR="00E9566E" w:rsidRPr="00274381" w:rsidRDefault="00E9566E" w:rsidP="001C7E58">
      <w:pPr>
        <w:spacing w:afterLines="80" w:after="192"/>
        <w:ind w:left="426" w:hanging="426"/>
        <w:jc w:val="both"/>
        <w:rPr>
          <w:sz w:val="22"/>
          <w:szCs w:val="22"/>
          <w:highlight w:val="yellow"/>
        </w:rPr>
      </w:pPr>
      <w:proofErr w:type="gramStart"/>
      <w:r w:rsidRPr="00274381">
        <w:rPr>
          <w:sz w:val="22"/>
          <w:szCs w:val="22"/>
        </w:rPr>
        <w:t xml:space="preserve">Inwood, </w:t>
      </w:r>
      <w:r w:rsidR="00B80194" w:rsidRPr="00274381">
        <w:rPr>
          <w:sz w:val="22"/>
          <w:szCs w:val="22"/>
        </w:rPr>
        <w:t xml:space="preserve">K., Oxley, L., and Roberts, E. </w:t>
      </w:r>
      <w:r w:rsidR="002E49AD" w:rsidRPr="00274381">
        <w:rPr>
          <w:sz w:val="22"/>
          <w:szCs w:val="22"/>
        </w:rPr>
        <w:t>20</w:t>
      </w:r>
      <w:r w:rsidR="00141F1C" w:rsidRPr="00274381">
        <w:rPr>
          <w:sz w:val="22"/>
          <w:szCs w:val="22"/>
        </w:rPr>
        <w:t>10.</w:t>
      </w:r>
      <w:proofErr w:type="gramEnd"/>
      <w:r w:rsidR="00141F1C" w:rsidRPr="00274381">
        <w:rPr>
          <w:sz w:val="22"/>
          <w:szCs w:val="22"/>
        </w:rPr>
        <w:t xml:space="preserve"> </w:t>
      </w:r>
      <w:proofErr w:type="gramStart"/>
      <w:r w:rsidR="00141F1C" w:rsidRPr="00274381">
        <w:rPr>
          <w:sz w:val="22"/>
          <w:szCs w:val="22"/>
          <w:lang w:val="en-GB"/>
        </w:rPr>
        <w:t>Physical stature in nineteenth century New Zealand</w:t>
      </w:r>
      <w:r w:rsidR="000F1F76" w:rsidRPr="00274381">
        <w:rPr>
          <w:sz w:val="22"/>
          <w:szCs w:val="22"/>
          <w:lang w:val="en-GB"/>
        </w:rPr>
        <w:t xml:space="preserve">—a preliminary interpretation, </w:t>
      </w:r>
      <w:r w:rsidR="00141F1C" w:rsidRPr="00274381">
        <w:rPr>
          <w:i/>
          <w:sz w:val="22"/>
          <w:szCs w:val="22"/>
          <w:lang w:val="en-GB"/>
        </w:rPr>
        <w:t>Australian Economic History Review</w:t>
      </w:r>
      <w:r w:rsidR="00141F1C" w:rsidRPr="00274381">
        <w:rPr>
          <w:sz w:val="22"/>
          <w:szCs w:val="22"/>
          <w:lang w:val="en-GB"/>
        </w:rPr>
        <w:t>, 262-283</w:t>
      </w:r>
      <w:r w:rsidR="000F1F76" w:rsidRPr="00274381">
        <w:rPr>
          <w:sz w:val="22"/>
          <w:szCs w:val="22"/>
          <w:lang w:val="en-GB"/>
        </w:rPr>
        <w:t>.</w:t>
      </w:r>
      <w:proofErr w:type="gramEnd"/>
    </w:p>
    <w:p w14:paraId="4DB7F274" w14:textId="10982108" w:rsidR="00E9566E" w:rsidRPr="00274381" w:rsidRDefault="00E9566E" w:rsidP="001C7E58">
      <w:pPr>
        <w:spacing w:afterLines="80" w:after="192"/>
        <w:ind w:left="426" w:hanging="426"/>
        <w:jc w:val="both"/>
        <w:rPr>
          <w:sz w:val="22"/>
          <w:szCs w:val="22"/>
        </w:rPr>
      </w:pPr>
      <w:proofErr w:type="gramStart"/>
      <w:r w:rsidRPr="00274381">
        <w:rPr>
          <w:sz w:val="22"/>
          <w:szCs w:val="22"/>
        </w:rPr>
        <w:t xml:space="preserve">Inwood, </w:t>
      </w:r>
      <w:r w:rsidR="002E49AD" w:rsidRPr="00274381">
        <w:rPr>
          <w:sz w:val="22"/>
          <w:szCs w:val="22"/>
        </w:rPr>
        <w:t>K., Oxley, L., and Roberts, E. 2015</w:t>
      </w:r>
      <w:r w:rsidR="000F1F76" w:rsidRPr="00274381">
        <w:rPr>
          <w:sz w:val="22"/>
          <w:szCs w:val="22"/>
        </w:rPr>
        <w:t>.</w:t>
      </w:r>
      <w:proofErr w:type="gramEnd"/>
      <w:r w:rsidR="000F1F76" w:rsidRPr="00274381">
        <w:rPr>
          <w:sz w:val="22"/>
          <w:szCs w:val="22"/>
        </w:rPr>
        <w:t xml:space="preserve"> Physical wellbeing and ethnic inequality in New Zealand prisons, 1840-1975, </w:t>
      </w:r>
      <w:r w:rsidR="000F1F76" w:rsidRPr="00274381">
        <w:rPr>
          <w:i/>
          <w:sz w:val="22"/>
          <w:szCs w:val="22"/>
        </w:rPr>
        <w:t>The History of the Family</w:t>
      </w:r>
      <w:r w:rsidR="000F1F76" w:rsidRPr="00274381">
        <w:rPr>
          <w:sz w:val="22"/>
          <w:szCs w:val="22"/>
        </w:rPr>
        <w:t>, 20</w:t>
      </w:r>
      <w:proofErr w:type="gramStart"/>
      <w:r w:rsidR="000F1F76" w:rsidRPr="00274381">
        <w:rPr>
          <w:sz w:val="22"/>
          <w:szCs w:val="22"/>
        </w:rPr>
        <w:t>,3</w:t>
      </w:r>
      <w:proofErr w:type="gramEnd"/>
      <w:r w:rsidR="000F1F76" w:rsidRPr="00274381">
        <w:rPr>
          <w:sz w:val="22"/>
          <w:szCs w:val="22"/>
        </w:rPr>
        <w:t>.</w:t>
      </w:r>
    </w:p>
    <w:p w14:paraId="1044C64C" w14:textId="47B6A6EF" w:rsidR="00553222" w:rsidRPr="00274381" w:rsidRDefault="00553222" w:rsidP="001C7E58">
      <w:pPr>
        <w:spacing w:afterLines="80" w:after="192"/>
        <w:ind w:left="426" w:hanging="426"/>
        <w:jc w:val="both"/>
        <w:rPr>
          <w:sz w:val="22"/>
          <w:szCs w:val="22"/>
        </w:rPr>
      </w:pPr>
      <w:proofErr w:type="gramStart"/>
      <w:r w:rsidRPr="00274381">
        <w:rPr>
          <w:sz w:val="22"/>
          <w:szCs w:val="22"/>
        </w:rPr>
        <w:t>James, P., R. L</w:t>
      </w:r>
      <w:r w:rsidR="00B80194" w:rsidRPr="00274381">
        <w:rPr>
          <w:sz w:val="22"/>
          <w:szCs w:val="22"/>
        </w:rPr>
        <w:t>e</w:t>
      </w:r>
      <w:r w:rsidRPr="00274381">
        <w:rPr>
          <w:sz w:val="22"/>
          <w:szCs w:val="22"/>
        </w:rPr>
        <w:t xml:space="preserve">ach, E. </w:t>
      </w:r>
      <w:proofErr w:type="spellStart"/>
      <w:r w:rsidRPr="00274381">
        <w:rPr>
          <w:sz w:val="22"/>
          <w:szCs w:val="22"/>
        </w:rPr>
        <w:t>Kalamara</w:t>
      </w:r>
      <w:proofErr w:type="spellEnd"/>
      <w:r w:rsidRPr="00274381">
        <w:rPr>
          <w:sz w:val="22"/>
          <w:szCs w:val="22"/>
        </w:rPr>
        <w:t xml:space="preserve"> and M. </w:t>
      </w:r>
      <w:proofErr w:type="spellStart"/>
      <w:r w:rsidRPr="00274381">
        <w:rPr>
          <w:sz w:val="22"/>
          <w:szCs w:val="22"/>
        </w:rPr>
        <w:t>Shayeghi</w:t>
      </w:r>
      <w:proofErr w:type="spellEnd"/>
      <w:r w:rsidRPr="00274381">
        <w:rPr>
          <w:sz w:val="22"/>
          <w:szCs w:val="22"/>
        </w:rPr>
        <w:t>.</w:t>
      </w:r>
      <w:proofErr w:type="gramEnd"/>
      <w:r w:rsidRPr="00274381">
        <w:rPr>
          <w:sz w:val="22"/>
          <w:szCs w:val="22"/>
        </w:rPr>
        <w:t xml:space="preserve"> 2001. The worldwide obesity epidemic. </w:t>
      </w:r>
      <w:proofErr w:type="gramStart"/>
      <w:r w:rsidRPr="00274381">
        <w:rPr>
          <w:sz w:val="22"/>
          <w:szCs w:val="22"/>
        </w:rPr>
        <w:t>Obesity Research 9, 228S-233S.</w:t>
      </w:r>
      <w:proofErr w:type="gramEnd"/>
    </w:p>
    <w:p w14:paraId="5A6B8C06" w14:textId="00D0D3DD" w:rsidR="00553222" w:rsidRPr="00274381" w:rsidRDefault="00553222" w:rsidP="001C7E58">
      <w:pPr>
        <w:spacing w:afterLines="80" w:after="192"/>
        <w:ind w:left="426" w:hanging="426"/>
        <w:jc w:val="both"/>
        <w:rPr>
          <w:sz w:val="22"/>
          <w:szCs w:val="22"/>
        </w:rPr>
      </w:pPr>
      <w:proofErr w:type="gramStart"/>
      <w:r w:rsidRPr="00274381">
        <w:rPr>
          <w:sz w:val="22"/>
          <w:szCs w:val="22"/>
        </w:rPr>
        <w:t>Kaushal, N. 2007.</w:t>
      </w:r>
      <w:proofErr w:type="gramEnd"/>
      <w:r w:rsidRPr="00274381">
        <w:rPr>
          <w:sz w:val="22"/>
          <w:szCs w:val="22"/>
        </w:rPr>
        <w:t xml:space="preserve"> Do food stamps cause obesity? </w:t>
      </w:r>
      <w:proofErr w:type="gramStart"/>
      <w:r w:rsidRPr="00274381">
        <w:rPr>
          <w:sz w:val="22"/>
          <w:szCs w:val="22"/>
        </w:rPr>
        <w:t>Evidence from immigrant experience.</w:t>
      </w:r>
      <w:proofErr w:type="gramEnd"/>
      <w:r w:rsidRPr="00274381">
        <w:rPr>
          <w:sz w:val="22"/>
          <w:szCs w:val="22"/>
        </w:rPr>
        <w:t xml:space="preserve"> Journal of Health Economics 26, 968-991. </w:t>
      </w:r>
    </w:p>
    <w:p w14:paraId="54366805" w14:textId="410F3E2B" w:rsidR="00553222" w:rsidRPr="00274381" w:rsidRDefault="00553222" w:rsidP="001C7E58">
      <w:pPr>
        <w:spacing w:afterLines="80" w:after="192"/>
        <w:ind w:left="426" w:hanging="426"/>
        <w:jc w:val="both"/>
        <w:rPr>
          <w:sz w:val="22"/>
          <w:szCs w:val="22"/>
        </w:rPr>
      </w:pPr>
      <w:r w:rsidRPr="00274381">
        <w:rPr>
          <w:sz w:val="22"/>
          <w:szCs w:val="22"/>
        </w:rPr>
        <w:t xml:space="preserve">Khan, H., L. </w:t>
      </w:r>
      <w:proofErr w:type="spellStart"/>
      <w:r w:rsidRPr="00274381">
        <w:rPr>
          <w:sz w:val="22"/>
          <w:szCs w:val="22"/>
        </w:rPr>
        <w:t>Tathar</w:t>
      </w:r>
      <w:proofErr w:type="spellEnd"/>
      <w:r w:rsidRPr="00274381">
        <w:rPr>
          <w:sz w:val="22"/>
          <w:szCs w:val="22"/>
        </w:rPr>
        <w:t xml:space="preserve">, C. Rodriguez, E. </w:t>
      </w:r>
      <w:proofErr w:type="spellStart"/>
      <w:r w:rsidRPr="00274381">
        <w:rPr>
          <w:sz w:val="22"/>
          <w:szCs w:val="22"/>
        </w:rPr>
        <w:t>Calle</w:t>
      </w:r>
      <w:proofErr w:type="spellEnd"/>
      <w:r w:rsidRPr="00274381">
        <w:rPr>
          <w:sz w:val="22"/>
          <w:szCs w:val="22"/>
        </w:rPr>
        <w:t xml:space="preserve">, M. Thun, C. Heath. 1997. Stable </w:t>
      </w:r>
      <w:proofErr w:type="spellStart"/>
      <w:r w:rsidRPr="00274381">
        <w:rPr>
          <w:sz w:val="22"/>
          <w:szCs w:val="22"/>
        </w:rPr>
        <w:t>behaviours</w:t>
      </w:r>
      <w:proofErr w:type="spellEnd"/>
      <w:r w:rsidRPr="00274381">
        <w:rPr>
          <w:sz w:val="22"/>
          <w:szCs w:val="22"/>
        </w:rPr>
        <w:t xml:space="preserve"> associated with adult's 10-year change in body mass index and likelihood of gain at the waist. American Journal of Public Health 87, 747-754.</w:t>
      </w:r>
    </w:p>
    <w:p w14:paraId="5632315B" w14:textId="72805A25" w:rsidR="00553222" w:rsidRPr="00274381" w:rsidRDefault="00553222" w:rsidP="001C7E58">
      <w:pPr>
        <w:spacing w:afterLines="80" w:after="192"/>
        <w:ind w:left="426" w:hanging="426"/>
        <w:jc w:val="both"/>
        <w:rPr>
          <w:sz w:val="22"/>
          <w:szCs w:val="22"/>
        </w:rPr>
      </w:pPr>
      <w:proofErr w:type="gramStart"/>
      <w:r w:rsidRPr="00274381">
        <w:rPr>
          <w:sz w:val="22"/>
          <w:szCs w:val="22"/>
        </w:rPr>
        <w:t>Kimhi, A. 2003.</w:t>
      </w:r>
      <w:proofErr w:type="gramEnd"/>
      <w:r w:rsidRPr="00274381">
        <w:rPr>
          <w:sz w:val="22"/>
          <w:szCs w:val="22"/>
        </w:rPr>
        <w:t xml:space="preserve"> </w:t>
      </w:r>
      <w:proofErr w:type="gramStart"/>
      <w:r w:rsidRPr="00274381">
        <w:rPr>
          <w:sz w:val="22"/>
          <w:szCs w:val="22"/>
        </w:rPr>
        <w:t>Socio-economic determinants of health and physical fitness in southern Ethiopia.</w:t>
      </w:r>
      <w:proofErr w:type="gramEnd"/>
      <w:r w:rsidRPr="00274381">
        <w:rPr>
          <w:sz w:val="22"/>
          <w:szCs w:val="22"/>
        </w:rPr>
        <w:t xml:space="preserve"> Economics and Human Biology 1, 55-75.</w:t>
      </w:r>
    </w:p>
    <w:p w14:paraId="13BFA60E" w14:textId="208C12E9" w:rsidR="00553222" w:rsidRPr="00274381" w:rsidRDefault="00553222" w:rsidP="001C7E58">
      <w:pPr>
        <w:spacing w:afterLines="80" w:after="192"/>
        <w:ind w:left="426" w:hanging="426"/>
        <w:jc w:val="both"/>
        <w:rPr>
          <w:sz w:val="22"/>
          <w:szCs w:val="22"/>
        </w:rPr>
      </w:pPr>
      <w:proofErr w:type="spellStart"/>
      <w:proofErr w:type="gramStart"/>
      <w:r w:rsidRPr="00274381">
        <w:rPr>
          <w:sz w:val="22"/>
          <w:szCs w:val="22"/>
        </w:rPr>
        <w:t>Komlos</w:t>
      </w:r>
      <w:proofErr w:type="spellEnd"/>
      <w:r w:rsidRPr="00274381">
        <w:rPr>
          <w:sz w:val="22"/>
          <w:szCs w:val="22"/>
        </w:rPr>
        <w:t xml:space="preserve">, J. and P. </w:t>
      </w:r>
      <w:proofErr w:type="spellStart"/>
      <w:r w:rsidRPr="00274381">
        <w:rPr>
          <w:sz w:val="22"/>
          <w:szCs w:val="22"/>
        </w:rPr>
        <w:t>Kriwy</w:t>
      </w:r>
      <w:proofErr w:type="spellEnd"/>
      <w:r w:rsidRPr="00274381">
        <w:rPr>
          <w:sz w:val="22"/>
          <w:szCs w:val="22"/>
        </w:rPr>
        <w:t>.</w:t>
      </w:r>
      <w:proofErr w:type="gramEnd"/>
      <w:r w:rsidRPr="00274381">
        <w:rPr>
          <w:sz w:val="22"/>
          <w:szCs w:val="22"/>
        </w:rPr>
        <w:t xml:space="preserve"> 2002. Social status and adult heights in the two </w:t>
      </w:r>
      <w:proofErr w:type="spellStart"/>
      <w:r w:rsidRPr="00274381">
        <w:rPr>
          <w:sz w:val="22"/>
          <w:szCs w:val="22"/>
        </w:rPr>
        <w:t>Germanies</w:t>
      </w:r>
      <w:proofErr w:type="spellEnd"/>
      <w:r w:rsidRPr="00274381">
        <w:rPr>
          <w:sz w:val="22"/>
          <w:szCs w:val="22"/>
        </w:rPr>
        <w:t>. Annals of Human Biology 29, 641-648.</w:t>
      </w:r>
    </w:p>
    <w:p w14:paraId="7B561208" w14:textId="4FE1B290" w:rsidR="00553222" w:rsidRPr="00274381" w:rsidRDefault="00553222" w:rsidP="001C7E58">
      <w:pPr>
        <w:spacing w:afterLines="80" w:after="192"/>
        <w:ind w:left="426" w:hanging="426"/>
        <w:jc w:val="both"/>
        <w:rPr>
          <w:sz w:val="22"/>
          <w:szCs w:val="22"/>
        </w:rPr>
      </w:pPr>
      <w:proofErr w:type="spellStart"/>
      <w:proofErr w:type="gramStart"/>
      <w:r w:rsidRPr="00274381">
        <w:rPr>
          <w:sz w:val="22"/>
          <w:szCs w:val="22"/>
        </w:rPr>
        <w:t>Komlos</w:t>
      </w:r>
      <w:proofErr w:type="spellEnd"/>
      <w:r w:rsidRPr="00274381">
        <w:rPr>
          <w:sz w:val="22"/>
          <w:szCs w:val="22"/>
        </w:rPr>
        <w:t xml:space="preserve">, J. and M. </w:t>
      </w:r>
      <w:proofErr w:type="spellStart"/>
      <w:r w:rsidRPr="00274381">
        <w:rPr>
          <w:sz w:val="22"/>
          <w:szCs w:val="22"/>
        </w:rPr>
        <w:t>Baur</w:t>
      </w:r>
      <w:proofErr w:type="spellEnd"/>
      <w:r w:rsidRPr="00274381">
        <w:rPr>
          <w:sz w:val="22"/>
          <w:szCs w:val="22"/>
        </w:rPr>
        <w:t>.</w:t>
      </w:r>
      <w:proofErr w:type="gramEnd"/>
      <w:r w:rsidRPr="00274381">
        <w:rPr>
          <w:sz w:val="22"/>
          <w:szCs w:val="22"/>
        </w:rPr>
        <w:t xml:space="preserve"> 2004. From the tallest to (one of) the fattest: the enigmatic fate of the American population in the 20th century. Economics and Human Biology 2, 57-74.</w:t>
      </w:r>
    </w:p>
    <w:p w14:paraId="1DD515B6" w14:textId="77777777" w:rsidR="007402F2" w:rsidRPr="00274381" w:rsidRDefault="00553222" w:rsidP="001C7E58">
      <w:pPr>
        <w:spacing w:afterLines="80" w:after="192"/>
        <w:ind w:left="426" w:hanging="426"/>
        <w:jc w:val="both"/>
        <w:rPr>
          <w:sz w:val="22"/>
          <w:szCs w:val="22"/>
        </w:rPr>
      </w:pPr>
      <w:proofErr w:type="spellStart"/>
      <w:proofErr w:type="gramStart"/>
      <w:r w:rsidRPr="00274381">
        <w:rPr>
          <w:sz w:val="22"/>
          <w:szCs w:val="22"/>
        </w:rPr>
        <w:t>Komlos</w:t>
      </w:r>
      <w:proofErr w:type="spellEnd"/>
      <w:r w:rsidRPr="00274381">
        <w:rPr>
          <w:sz w:val="22"/>
          <w:szCs w:val="22"/>
        </w:rPr>
        <w:t xml:space="preserve">, J., P. Smith, and B. </w:t>
      </w:r>
      <w:proofErr w:type="spellStart"/>
      <w:r w:rsidRPr="00274381">
        <w:rPr>
          <w:sz w:val="22"/>
          <w:szCs w:val="22"/>
        </w:rPr>
        <w:t>Bogin</w:t>
      </w:r>
      <w:proofErr w:type="spellEnd"/>
      <w:r w:rsidRPr="00274381">
        <w:rPr>
          <w:sz w:val="22"/>
          <w:szCs w:val="22"/>
        </w:rPr>
        <w:t>.</w:t>
      </w:r>
      <w:proofErr w:type="gramEnd"/>
      <w:r w:rsidRPr="00274381">
        <w:rPr>
          <w:sz w:val="22"/>
          <w:szCs w:val="22"/>
        </w:rPr>
        <w:t xml:space="preserve"> 2004. Obesity and the rate of time preference: Is there a connection? Journal of Biosocial Science 36, 209-219.</w:t>
      </w:r>
    </w:p>
    <w:p w14:paraId="7D9E9C2C" w14:textId="12AEBBDD" w:rsidR="00D13993" w:rsidRPr="00274381" w:rsidRDefault="00D13993" w:rsidP="001C7E58">
      <w:pPr>
        <w:spacing w:afterLines="80" w:after="192"/>
        <w:ind w:left="426" w:hanging="426"/>
        <w:jc w:val="both"/>
        <w:rPr>
          <w:rFonts w:eastAsia="Times New Roman"/>
          <w:sz w:val="22"/>
          <w:szCs w:val="22"/>
        </w:rPr>
      </w:pPr>
      <w:proofErr w:type="spellStart"/>
      <w:proofErr w:type="gramStart"/>
      <w:r w:rsidRPr="00274381">
        <w:rPr>
          <w:sz w:val="22"/>
          <w:szCs w:val="22"/>
        </w:rPr>
        <w:t>Komlos</w:t>
      </w:r>
      <w:proofErr w:type="spellEnd"/>
      <w:r w:rsidRPr="00274381">
        <w:rPr>
          <w:sz w:val="22"/>
          <w:szCs w:val="22"/>
        </w:rPr>
        <w:t xml:space="preserve">, J. and M. </w:t>
      </w:r>
      <w:proofErr w:type="spellStart"/>
      <w:r w:rsidRPr="00274381">
        <w:rPr>
          <w:sz w:val="22"/>
          <w:szCs w:val="22"/>
        </w:rPr>
        <w:t>Brabec</w:t>
      </w:r>
      <w:proofErr w:type="spellEnd"/>
      <w:r w:rsidRPr="00274381">
        <w:rPr>
          <w:sz w:val="22"/>
          <w:szCs w:val="22"/>
        </w:rPr>
        <w:t>.</w:t>
      </w:r>
      <w:proofErr w:type="gramEnd"/>
      <w:r w:rsidRPr="00274381">
        <w:rPr>
          <w:sz w:val="22"/>
          <w:szCs w:val="22"/>
        </w:rPr>
        <w:t xml:space="preserve"> 2011. </w:t>
      </w:r>
      <w:r w:rsidRPr="00274381">
        <w:rPr>
          <w:rFonts w:eastAsia="Times New Roman"/>
          <w:color w:val="085A92"/>
          <w:sz w:val="22"/>
          <w:szCs w:val="22"/>
          <w:bdr w:val="none" w:sz="0" w:space="0" w:color="auto" w:frame="1"/>
        </w:rPr>
        <w:t>The Trend of BMI Values by Deciles of US Adults, birth cohorts 1882-1986</w:t>
      </w:r>
      <w:r w:rsidR="0085324D" w:rsidRPr="00274381">
        <w:rPr>
          <w:rFonts w:eastAsia="Times New Roman"/>
          <w:sz w:val="22"/>
          <w:szCs w:val="22"/>
        </w:rPr>
        <w:t>. Economics and Human Biology 9, 234-250.</w:t>
      </w:r>
    </w:p>
    <w:p w14:paraId="425D7144" w14:textId="69EAE832" w:rsidR="007402F2" w:rsidRPr="00274381" w:rsidRDefault="007402F2" w:rsidP="001C7E58">
      <w:pPr>
        <w:spacing w:afterLines="80" w:after="192"/>
        <w:ind w:left="426" w:hanging="426"/>
        <w:jc w:val="both"/>
        <w:rPr>
          <w:rFonts w:eastAsia="Times New Roman"/>
          <w:sz w:val="22"/>
          <w:szCs w:val="22"/>
        </w:rPr>
      </w:pPr>
      <w:proofErr w:type="spellStart"/>
      <w:proofErr w:type="gramStart"/>
      <w:r w:rsidRPr="00274381">
        <w:rPr>
          <w:rFonts w:eastAsia="Times New Roman"/>
          <w:sz w:val="22"/>
          <w:szCs w:val="22"/>
        </w:rPr>
        <w:t>Komlos</w:t>
      </w:r>
      <w:proofErr w:type="spellEnd"/>
      <w:r w:rsidRPr="00274381">
        <w:rPr>
          <w:rFonts w:eastAsia="Times New Roman"/>
          <w:sz w:val="22"/>
          <w:szCs w:val="22"/>
        </w:rPr>
        <w:t>, J. and S.A. Carson, S.A. 2017.</w:t>
      </w:r>
      <w:proofErr w:type="gramEnd"/>
      <w:r w:rsidRPr="00274381">
        <w:rPr>
          <w:rFonts w:eastAsia="Times New Roman"/>
          <w:sz w:val="22"/>
          <w:szCs w:val="22"/>
        </w:rPr>
        <w:t xml:space="preserve"> </w:t>
      </w:r>
      <w:r w:rsidRPr="00274381">
        <w:rPr>
          <w:rFonts w:eastAsia="Times New Roman"/>
          <w:color w:val="545454"/>
          <w:sz w:val="22"/>
          <w:szCs w:val="22"/>
          <w:shd w:val="clear" w:color="auto" w:fill="FFFFFF"/>
        </w:rPr>
        <w:t>The</w:t>
      </w:r>
      <w:r w:rsidRPr="00274381">
        <w:rPr>
          <w:rStyle w:val="apple-converted-space"/>
          <w:rFonts w:eastAsia="Times New Roman"/>
          <w:color w:val="545454"/>
          <w:sz w:val="22"/>
          <w:szCs w:val="22"/>
          <w:shd w:val="clear" w:color="auto" w:fill="FFFFFF"/>
        </w:rPr>
        <w:t> </w:t>
      </w:r>
      <w:r w:rsidRPr="00274381">
        <w:rPr>
          <w:rStyle w:val="Emphasis"/>
          <w:rFonts w:eastAsia="Times New Roman"/>
          <w:bCs/>
          <w:i w:val="0"/>
          <w:iCs w:val="0"/>
          <w:color w:val="6A6A6A"/>
          <w:sz w:val="22"/>
          <w:szCs w:val="22"/>
        </w:rPr>
        <w:t>BMI</w:t>
      </w:r>
      <w:r w:rsidRPr="00274381">
        <w:rPr>
          <w:rStyle w:val="apple-converted-space"/>
          <w:rFonts w:eastAsia="Times New Roman"/>
          <w:color w:val="545454"/>
          <w:sz w:val="22"/>
          <w:szCs w:val="22"/>
          <w:shd w:val="clear" w:color="auto" w:fill="FFFFFF"/>
        </w:rPr>
        <w:t> </w:t>
      </w:r>
      <w:r w:rsidRPr="00274381">
        <w:rPr>
          <w:rFonts w:eastAsia="Times New Roman"/>
          <w:color w:val="545454"/>
          <w:sz w:val="22"/>
          <w:szCs w:val="22"/>
          <w:shd w:val="clear" w:color="auto" w:fill="FFFFFF"/>
        </w:rPr>
        <w:t xml:space="preserve">values of the lower classes likely declined during the Great Depression. </w:t>
      </w:r>
      <w:proofErr w:type="gramStart"/>
      <w:r w:rsidRPr="00274381">
        <w:rPr>
          <w:rFonts w:eastAsia="Times New Roman"/>
          <w:color w:val="545454"/>
          <w:sz w:val="22"/>
          <w:szCs w:val="22"/>
          <w:shd w:val="clear" w:color="auto" w:fill="FFFFFF"/>
        </w:rPr>
        <w:t>Economics and Human Biology 26, 137- 143.</w:t>
      </w:r>
      <w:proofErr w:type="gramEnd"/>
    </w:p>
    <w:p w14:paraId="6D7BFD49" w14:textId="6300A228" w:rsidR="007B0809" w:rsidRPr="00274381" w:rsidRDefault="002E49AD" w:rsidP="001C7E58">
      <w:pPr>
        <w:spacing w:afterLines="80" w:after="192"/>
        <w:ind w:left="426" w:hanging="426"/>
        <w:jc w:val="both"/>
        <w:rPr>
          <w:sz w:val="22"/>
          <w:szCs w:val="22"/>
        </w:rPr>
      </w:pPr>
      <w:proofErr w:type="gramStart"/>
      <w:r w:rsidRPr="00274381">
        <w:rPr>
          <w:sz w:val="22"/>
          <w:szCs w:val="22"/>
        </w:rPr>
        <w:t>Ministry of Health.</w:t>
      </w:r>
      <w:proofErr w:type="gramEnd"/>
      <w:r w:rsidRPr="00274381">
        <w:rPr>
          <w:sz w:val="22"/>
          <w:szCs w:val="22"/>
        </w:rPr>
        <w:t xml:space="preserve"> 2004</w:t>
      </w:r>
      <w:r w:rsidR="00ED5E2B" w:rsidRPr="00274381">
        <w:rPr>
          <w:sz w:val="22"/>
          <w:szCs w:val="22"/>
        </w:rPr>
        <w:t xml:space="preserve">. A portrait of health: </w:t>
      </w:r>
      <w:r w:rsidR="00AC2C7B" w:rsidRPr="00274381">
        <w:rPr>
          <w:sz w:val="22"/>
          <w:szCs w:val="22"/>
        </w:rPr>
        <w:t>Key results of the 2002/03 New Zealand Health Survey.  Wellington: Ministry of Health.</w:t>
      </w:r>
    </w:p>
    <w:p w14:paraId="03F55C8F" w14:textId="505DFA56" w:rsidR="00553222" w:rsidRPr="00274381" w:rsidRDefault="00553222" w:rsidP="001C7E58">
      <w:pPr>
        <w:spacing w:afterLines="80" w:after="192"/>
        <w:ind w:left="426" w:hanging="426"/>
        <w:jc w:val="both"/>
        <w:rPr>
          <w:sz w:val="22"/>
          <w:szCs w:val="22"/>
        </w:rPr>
      </w:pPr>
      <w:proofErr w:type="spellStart"/>
      <w:proofErr w:type="gramStart"/>
      <w:r w:rsidRPr="00274381">
        <w:rPr>
          <w:sz w:val="22"/>
          <w:szCs w:val="22"/>
        </w:rPr>
        <w:t>Mujahid</w:t>
      </w:r>
      <w:proofErr w:type="spellEnd"/>
      <w:r w:rsidRPr="00274381">
        <w:rPr>
          <w:sz w:val="22"/>
          <w:szCs w:val="22"/>
        </w:rPr>
        <w:t xml:space="preserve">, M., A. </w:t>
      </w:r>
      <w:proofErr w:type="spellStart"/>
      <w:r w:rsidRPr="00274381">
        <w:rPr>
          <w:sz w:val="22"/>
          <w:szCs w:val="22"/>
        </w:rPr>
        <w:t>Diez</w:t>
      </w:r>
      <w:proofErr w:type="spellEnd"/>
      <w:r w:rsidRPr="00274381">
        <w:rPr>
          <w:sz w:val="22"/>
          <w:szCs w:val="22"/>
        </w:rPr>
        <w:t xml:space="preserve"> Roux, L. </w:t>
      </w:r>
      <w:proofErr w:type="spellStart"/>
      <w:r w:rsidRPr="00274381">
        <w:rPr>
          <w:sz w:val="22"/>
          <w:szCs w:val="22"/>
        </w:rPr>
        <w:t>Borrell</w:t>
      </w:r>
      <w:proofErr w:type="spellEnd"/>
      <w:r w:rsidRPr="00274381">
        <w:rPr>
          <w:sz w:val="22"/>
          <w:szCs w:val="22"/>
        </w:rPr>
        <w:t xml:space="preserve">, and F. </w:t>
      </w:r>
      <w:proofErr w:type="spellStart"/>
      <w:r w:rsidRPr="00274381">
        <w:rPr>
          <w:sz w:val="22"/>
          <w:szCs w:val="22"/>
        </w:rPr>
        <w:t>Bieto</w:t>
      </w:r>
      <w:proofErr w:type="spellEnd"/>
      <w:r w:rsidRPr="00274381">
        <w:rPr>
          <w:sz w:val="22"/>
          <w:szCs w:val="22"/>
        </w:rPr>
        <w:t>.</w:t>
      </w:r>
      <w:proofErr w:type="gramEnd"/>
      <w:r w:rsidRPr="00274381">
        <w:rPr>
          <w:sz w:val="22"/>
          <w:szCs w:val="22"/>
        </w:rPr>
        <w:t xml:space="preserve"> 2005. Cross-sectional and longitudinal associations of BMI with Socioeconomic characteristics. Obesity Research 13, </w:t>
      </w:r>
      <w:r w:rsidR="00294446">
        <w:rPr>
          <w:sz w:val="22"/>
          <w:szCs w:val="22"/>
        </w:rPr>
        <w:br/>
      </w:r>
      <w:r w:rsidRPr="00274381">
        <w:rPr>
          <w:sz w:val="22"/>
          <w:szCs w:val="22"/>
        </w:rPr>
        <w:t>1412-1421.</w:t>
      </w:r>
    </w:p>
    <w:p w14:paraId="1B239923" w14:textId="1CFA490A" w:rsidR="00553222" w:rsidRPr="00274381" w:rsidRDefault="00553222" w:rsidP="001C7E58">
      <w:pPr>
        <w:spacing w:afterLines="80" w:after="192"/>
        <w:ind w:left="426" w:hanging="426"/>
        <w:jc w:val="both"/>
        <w:rPr>
          <w:sz w:val="22"/>
          <w:szCs w:val="22"/>
        </w:rPr>
      </w:pPr>
      <w:r w:rsidRPr="00274381">
        <w:rPr>
          <w:sz w:val="22"/>
          <w:szCs w:val="22"/>
        </w:rPr>
        <w:t xml:space="preserve">Phipps, S., P. Burton, L. </w:t>
      </w:r>
      <w:proofErr w:type="spellStart"/>
      <w:r w:rsidRPr="00274381">
        <w:rPr>
          <w:sz w:val="22"/>
          <w:szCs w:val="22"/>
        </w:rPr>
        <w:t>Osberg</w:t>
      </w:r>
      <w:proofErr w:type="spellEnd"/>
      <w:r w:rsidRPr="00274381">
        <w:rPr>
          <w:sz w:val="22"/>
          <w:szCs w:val="22"/>
        </w:rPr>
        <w:t>, and L. Lethbridge. 2006. Poverty and the extent of child obesity in Canada, Norway and the United States. Obesity Reviews 7, 5-12.</w:t>
      </w:r>
    </w:p>
    <w:p w14:paraId="088423CC" w14:textId="77777777" w:rsidR="00294446" w:rsidRDefault="00294446" w:rsidP="001C7E58">
      <w:pPr>
        <w:spacing w:afterLines="80" w:after="192"/>
        <w:ind w:left="426" w:hanging="426"/>
        <w:jc w:val="both"/>
        <w:rPr>
          <w:sz w:val="22"/>
          <w:szCs w:val="22"/>
        </w:rPr>
      </w:pPr>
    </w:p>
    <w:p w14:paraId="5C44483E" w14:textId="48C556A8" w:rsidR="00553222" w:rsidRPr="00274381" w:rsidRDefault="00553222" w:rsidP="00294446">
      <w:pPr>
        <w:spacing w:afterLines="70" w:after="168"/>
        <w:ind w:left="425" w:hanging="425"/>
        <w:jc w:val="both"/>
        <w:rPr>
          <w:sz w:val="22"/>
          <w:szCs w:val="22"/>
        </w:rPr>
      </w:pPr>
      <w:proofErr w:type="gramStart"/>
      <w:r w:rsidRPr="00274381">
        <w:rPr>
          <w:sz w:val="22"/>
          <w:szCs w:val="22"/>
        </w:rPr>
        <w:lastRenderedPageBreak/>
        <w:t xml:space="preserve">Phuong Do, D., T. Dubowitz, C. Bird, N. Lurie, J. </w:t>
      </w:r>
      <w:proofErr w:type="spellStart"/>
      <w:r w:rsidRPr="00274381">
        <w:rPr>
          <w:sz w:val="22"/>
          <w:szCs w:val="22"/>
        </w:rPr>
        <w:t>Escarce</w:t>
      </w:r>
      <w:proofErr w:type="spellEnd"/>
      <w:r w:rsidRPr="00274381">
        <w:rPr>
          <w:sz w:val="22"/>
          <w:szCs w:val="22"/>
        </w:rPr>
        <w:t>, and B. Finch.</w:t>
      </w:r>
      <w:proofErr w:type="gramEnd"/>
      <w:r w:rsidRPr="00274381">
        <w:rPr>
          <w:sz w:val="22"/>
          <w:szCs w:val="22"/>
        </w:rPr>
        <w:t xml:space="preserve"> 2007. Neighborhood context and ethnicity differences in body mass index: A multilevel analysis using the NHANES III survey (1988-1994). Economics and Human Biology 5, 179-203.</w:t>
      </w:r>
    </w:p>
    <w:p w14:paraId="718A7B5E" w14:textId="58767597" w:rsidR="00553222" w:rsidRPr="00274381" w:rsidRDefault="00553222" w:rsidP="00294446">
      <w:pPr>
        <w:spacing w:afterLines="70" w:after="168"/>
        <w:ind w:left="425" w:hanging="425"/>
        <w:jc w:val="both"/>
        <w:rPr>
          <w:sz w:val="22"/>
          <w:szCs w:val="22"/>
        </w:rPr>
      </w:pPr>
      <w:proofErr w:type="gramStart"/>
      <w:r w:rsidRPr="00274381">
        <w:rPr>
          <w:sz w:val="22"/>
          <w:szCs w:val="22"/>
        </w:rPr>
        <w:t>Prentice, A. 1995.</w:t>
      </w:r>
      <w:proofErr w:type="gramEnd"/>
      <w:r w:rsidRPr="00274381">
        <w:rPr>
          <w:sz w:val="22"/>
          <w:szCs w:val="22"/>
        </w:rPr>
        <w:t xml:space="preserve"> </w:t>
      </w:r>
      <w:proofErr w:type="gramStart"/>
      <w:r w:rsidRPr="00274381">
        <w:rPr>
          <w:sz w:val="22"/>
          <w:szCs w:val="22"/>
        </w:rPr>
        <w:t>Alcohol and obesity.</w:t>
      </w:r>
      <w:proofErr w:type="gramEnd"/>
      <w:r w:rsidRPr="00274381">
        <w:rPr>
          <w:sz w:val="22"/>
          <w:szCs w:val="22"/>
        </w:rPr>
        <w:t xml:space="preserve"> </w:t>
      </w:r>
      <w:proofErr w:type="gramStart"/>
      <w:r w:rsidRPr="00274381">
        <w:rPr>
          <w:sz w:val="22"/>
          <w:szCs w:val="22"/>
        </w:rPr>
        <w:t>International Journal of Obesity Related Metabolic Disorders.</w:t>
      </w:r>
      <w:proofErr w:type="gramEnd"/>
      <w:r w:rsidRPr="00274381">
        <w:rPr>
          <w:sz w:val="22"/>
          <w:szCs w:val="22"/>
        </w:rPr>
        <w:t xml:space="preserve"> 19, 44-50.</w:t>
      </w:r>
    </w:p>
    <w:p w14:paraId="20126734" w14:textId="4D0BCAF8" w:rsidR="00553222" w:rsidRPr="00274381" w:rsidRDefault="00553222" w:rsidP="00294446">
      <w:pPr>
        <w:spacing w:afterLines="70" w:after="168"/>
        <w:ind w:left="425" w:hanging="425"/>
        <w:jc w:val="both"/>
        <w:rPr>
          <w:sz w:val="22"/>
          <w:szCs w:val="22"/>
        </w:rPr>
      </w:pPr>
      <w:r w:rsidRPr="00274381">
        <w:rPr>
          <w:sz w:val="22"/>
          <w:szCs w:val="22"/>
        </w:rPr>
        <w:t xml:space="preserve">Rashad, I. 2006. </w:t>
      </w:r>
      <w:proofErr w:type="gramStart"/>
      <w:r w:rsidRPr="00274381">
        <w:rPr>
          <w:sz w:val="22"/>
          <w:szCs w:val="22"/>
        </w:rPr>
        <w:t>Structural estimation of caloric intake, exercise, smoking and obesity.</w:t>
      </w:r>
      <w:proofErr w:type="gramEnd"/>
      <w:r w:rsidRPr="00274381">
        <w:rPr>
          <w:sz w:val="22"/>
          <w:szCs w:val="22"/>
        </w:rPr>
        <w:t xml:space="preserve"> Quarterly Review of Economics and Finance 46, 268-283.</w:t>
      </w:r>
    </w:p>
    <w:p w14:paraId="1D480416" w14:textId="3E408A70" w:rsidR="00553222" w:rsidRPr="00274381" w:rsidRDefault="00553222" w:rsidP="00294446">
      <w:pPr>
        <w:spacing w:afterLines="70" w:after="168"/>
        <w:ind w:left="425" w:hanging="425"/>
        <w:jc w:val="both"/>
        <w:rPr>
          <w:sz w:val="22"/>
          <w:szCs w:val="22"/>
        </w:rPr>
      </w:pPr>
      <w:proofErr w:type="gramStart"/>
      <w:r w:rsidRPr="00274381">
        <w:rPr>
          <w:sz w:val="22"/>
          <w:szCs w:val="22"/>
        </w:rPr>
        <w:t>Rashad, I., M. Grossman, and S. Chou.</w:t>
      </w:r>
      <w:proofErr w:type="gramEnd"/>
      <w:r w:rsidRPr="00274381">
        <w:rPr>
          <w:sz w:val="22"/>
          <w:szCs w:val="22"/>
        </w:rPr>
        <w:t xml:space="preserve"> 2006. The </w:t>
      </w:r>
      <w:proofErr w:type="spellStart"/>
      <w:r w:rsidRPr="00274381">
        <w:rPr>
          <w:sz w:val="22"/>
          <w:szCs w:val="22"/>
        </w:rPr>
        <w:t>super size</w:t>
      </w:r>
      <w:proofErr w:type="spellEnd"/>
      <w:r w:rsidRPr="00274381">
        <w:rPr>
          <w:sz w:val="22"/>
          <w:szCs w:val="22"/>
        </w:rPr>
        <w:t xml:space="preserve"> of America: An economic estimation of body mass index and obesity in adults. Eastern Economic Journal 32, 133-148.</w:t>
      </w:r>
    </w:p>
    <w:p w14:paraId="6FA2ACD5" w14:textId="0F23C560" w:rsidR="00553222" w:rsidRPr="00274381" w:rsidRDefault="00553222" w:rsidP="00294446">
      <w:pPr>
        <w:spacing w:afterLines="70" w:after="168"/>
        <w:ind w:left="425" w:hanging="425"/>
        <w:jc w:val="both"/>
        <w:rPr>
          <w:sz w:val="22"/>
          <w:szCs w:val="22"/>
        </w:rPr>
      </w:pPr>
      <w:proofErr w:type="spellStart"/>
      <w:r w:rsidRPr="00274381">
        <w:rPr>
          <w:sz w:val="22"/>
          <w:szCs w:val="22"/>
        </w:rPr>
        <w:t>Ruhm</w:t>
      </w:r>
      <w:proofErr w:type="spellEnd"/>
      <w:r w:rsidRPr="00274381">
        <w:rPr>
          <w:sz w:val="22"/>
          <w:szCs w:val="22"/>
        </w:rPr>
        <w:t xml:space="preserve">, C. 2007. </w:t>
      </w:r>
      <w:proofErr w:type="gramStart"/>
      <w:r w:rsidRPr="00274381">
        <w:rPr>
          <w:sz w:val="22"/>
          <w:szCs w:val="22"/>
        </w:rPr>
        <w:t>Current and future prevalence of obesity and severe obesity in the United States.</w:t>
      </w:r>
      <w:proofErr w:type="gramEnd"/>
      <w:r w:rsidRPr="00274381">
        <w:rPr>
          <w:sz w:val="22"/>
          <w:szCs w:val="22"/>
        </w:rPr>
        <w:t xml:space="preserve"> Obesity 10, Article 6.</w:t>
      </w:r>
    </w:p>
    <w:p w14:paraId="370EC7D8" w14:textId="55072BAF" w:rsidR="00553222" w:rsidRPr="00274381" w:rsidRDefault="00553222" w:rsidP="00294446">
      <w:pPr>
        <w:spacing w:afterLines="70" w:after="168"/>
        <w:ind w:left="425" w:hanging="425"/>
        <w:jc w:val="both"/>
        <w:rPr>
          <w:sz w:val="22"/>
          <w:szCs w:val="22"/>
        </w:rPr>
      </w:pPr>
      <w:proofErr w:type="gramStart"/>
      <w:r w:rsidRPr="00274381">
        <w:rPr>
          <w:sz w:val="22"/>
          <w:szCs w:val="22"/>
        </w:rPr>
        <w:t xml:space="preserve">Shields, M. and M. </w:t>
      </w:r>
      <w:proofErr w:type="spellStart"/>
      <w:r w:rsidRPr="00274381">
        <w:rPr>
          <w:sz w:val="22"/>
          <w:szCs w:val="22"/>
        </w:rPr>
        <w:t>Tjepkema</w:t>
      </w:r>
      <w:proofErr w:type="spellEnd"/>
      <w:r w:rsidRPr="00274381">
        <w:rPr>
          <w:sz w:val="22"/>
          <w:szCs w:val="22"/>
        </w:rPr>
        <w:t>.</w:t>
      </w:r>
      <w:proofErr w:type="gramEnd"/>
      <w:r w:rsidRPr="00274381">
        <w:rPr>
          <w:sz w:val="22"/>
          <w:szCs w:val="22"/>
        </w:rPr>
        <w:t xml:space="preserve"> 2006. Regional differences in obesity.  Health Reports (Statistics Canada Catalogue no. 82-003-XPE2005003) 17, 61-67.</w:t>
      </w:r>
    </w:p>
    <w:p w14:paraId="6B93988C" w14:textId="32035848" w:rsidR="00553222" w:rsidRPr="00274381" w:rsidRDefault="00553222" w:rsidP="00294446">
      <w:pPr>
        <w:spacing w:afterLines="70" w:after="168"/>
        <w:ind w:left="425" w:hanging="425"/>
        <w:jc w:val="both"/>
        <w:rPr>
          <w:sz w:val="22"/>
          <w:szCs w:val="22"/>
        </w:rPr>
      </w:pPr>
      <w:proofErr w:type="spellStart"/>
      <w:r w:rsidRPr="00274381">
        <w:rPr>
          <w:sz w:val="22"/>
          <w:szCs w:val="22"/>
        </w:rPr>
        <w:t>Tjepkema</w:t>
      </w:r>
      <w:proofErr w:type="spellEnd"/>
      <w:r w:rsidRPr="00274381">
        <w:rPr>
          <w:sz w:val="22"/>
          <w:szCs w:val="22"/>
        </w:rPr>
        <w:t>, M. 2006. Adult obesity in Canada: Measured height and weight.  Nutrition: Findings from the Canadian Community Health Survey (Statistics Canada catalogue no. 82-620-MWE2005001) 1, 1-32.</w:t>
      </w:r>
    </w:p>
    <w:p w14:paraId="4830C3BE" w14:textId="60E0FAD3" w:rsidR="00553222" w:rsidRPr="00274381" w:rsidRDefault="00553222" w:rsidP="00294446">
      <w:pPr>
        <w:spacing w:afterLines="70" w:after="168"/>
        <w:ind w:left="425" w:hanging="425"/>
        <w:jc w:val="both"/>
        <w:rPr>
          <w:sz w:val="22"/>
          <w:szCs w:val="22"/>
        </w:rPr>
      </w:pPr>
      <w:proofErr w:type="gramStart"/>
      <w:r w:rsidRPr="00274381">
        <w:rPr>
          <w:sz w:val="22"/>
          <w:szCs w:val="22"/>
        </w:rPr>
        <w:t xml:space="preserve">Tremblay, M. and J. </w:t>
      </w:r>
      <w:proofErr w:type="spellStart"/>
      <w:r w:rsidRPr="00274381">
        <w:rPr>
          <w:sz w:val="22"/>
          <w:szCs w:val="22"/>
        </w:rPr>
        <w:t>Willms</w:t>
      </w:r>
      <w:proofErr w:type="spellEnd"/>
      <w:r w:rsidRPr="00274381">
        <w:rPr>
          <w:sz w:val="22"/>
          <w:szCs w:val="22"/>
        </w:rPr>
        <w:t>.</w:t>
      </w:r>
      <w:proofErr w:type="gramEnd"/>
      <w:r w:rsidRPr="00274381">
        <w:rPr>
          <w:sz w:val="22"/>
          <w:szCs w:val="22"/>
        </w:rPr>
        <w:t xml:space="preserve"> 2000. Secular trends in the body mass index of Canadian children.  Canadian Medical Association Journal 163, 1429-1433.</w:t>
      </w:r>
    </w:p>
    <w:p w14:paraId="45C53EA8" w14:textId="64F9DEB0" w:rsidR="00553222" w:rsidRPr="00274381" w:rsidRDefault="00553222" w:rsidP="00294446">
      <w:pPr>
        <w:spacing w:afterLines="70" w:after="168"/>
        <w:ind w:left="425" w:hanging="425"/>
        <w:jc w:val="both"/>
        <w:rPr>
          <w:sz w:val="22"/>
          <w:szCs w:val="22"/>
        </w:rPr>
      </w:pPr>
      <w:proofErr w:type="gramStart"/>
      <w:r w:rsidRPr="00274381">
        <w:rPr>
          <w:sz w:val="22"/>
          <w:szCs w:val="22"/>
        </w:rPr>
        <w:t xml:space="preserve">Tremblay, M., P. </w:t>
      </w:r>
      <w:proofErr w:type="spellStart"/>
      <w:r w:rsidRPr="00274381">
        <w:rPr>
          <w:sz w:val="22"/>
          <w:szCs w:val="22"/>
        </w:rPr>
        <w:t>Katzmarzyk</w:t>
      </w:r>
      <w:proofErr w:type="spellEnd"/>
      <w:r w:rsidRPr="00274381">
        <w:rPr>
          <w:sz w:val="22"/>
          <w:szCs w:val="22"/>
        </w:rPr>
        <w:t xml:space="preserve">, and J. </w:t>
      </w:r>
      <w:proofErr w:type="spellStart"/>
      <w:r w:rsidRPr="00274381">
        <w:rPr>
          <w:sz w:val="22"/>
          <w:szCs w:val="22"/>
        </w:rPr>
        <w:t>Willms</w:t>
      </w:r>
      <w:proofErr w:type="spellEnd"/>
      <w:r w:rsidRPr="00274381">
        <w:rPr>
          <w:sz w:val="22"/>
          <w:szCs w:val="22"/>
        </w:rPr>
        <w:t>.</w:t>
      </w:r>
      <w:proofErr w:type="gramEnd"/>
      <w:r w:rsidRPr="00274381">
        <w:rPr>
          <w:sz w:val="22"/>
          <w:szCs w:val="22"/>
        </w:rPr>
        <w:t xml:space="preserve">  2002. Temporal trends in overweight and obesity in Canada, 1981-1996. International Journal of Obesity 26, 538-543.</w:t>
      </w:r>
    </w:p>
    <w:p w14:paraId="45C835B6" w14:textId="09BE4F6E" w:rsidR="00553222" w:rsidRPr="00274381" w:rsidRDefault="00553222" w:rsidP="00294446">
      <w:pPr>
        <w:spacing w:afterLines="70" w:after="168"/>
        <w:ind w:left="425" w:hanging="425"/>
        <w:jc w:val="both"/>
        <w:rPr>
          <w:sz w:val="22"/>
          <w:szCs w:val="22"/>
        </w:rPr>
      </w:pPr>
      <w:proofErr w:type="gramStart"/>
      <w:r w:rsidRPr="00274381">
        <w:rPr>
          <w:sz w:val="22"/>
          <w:szCs w:val="22"/>
        </w:rPr>
        <w:t xml:space="preserve">Tremblay, M. and J. </w:t>
      </w:r>
      <w:proofErr w:type="spellStart"/>
      <w:r w:rsidRPr="00274381">
        <w:rPr>
          <w:sz w:val="22"/>
          <w:szCs w:val="22"/>
        </w:rPr>
        <w:t>Willms</w:t>
      </w:r>
      <w:proofErr w:type="spellEnd"/>
      <w:r w:rsidRPr="00274381">
        <w:rPr>
          <w:sz w:val="22"/>
          <w:szCs w:val="22"/>
        </w:rPr>
        <w:t>.</w:t>
      </w:r>
      <w:proofErr w:type="gramEnd"/>
      <w:r w:rsidRPr="00274381">
        <w:rPr>
          <w:sz w:val="22"/>
          <w:szCs w:val="22"/>
        </w:rPr>
        <w:t xml:space="preserve"> 2003. Is the Canadian childhood obesity epidemic related to physical inactivity? International Journal of Obesity 27, 1100-1105.</w:t>
      </w:r>
    </w:p>
    <w:p w14:paraId="0EEB689F" w14:textId="37D88DA2" w:rsidR="00553222" w:rsidRPr="00274381" w:rsidRDefault="00553222" w:rsidP="00294446">
      <w:pPr>
        <w:spacing w:afterLines="70" w:after="168"/>
        <w:ind w:left="425" w:hanging="425"/>
        <w:jc w:val="both"/>
        <w:rPr>
          <w:sz w:val="22"/>
          <w:szCs w:val="22"/>
        </w:rPr>
      </w:pPr>
      <w:proofErr w:type="gramStart"/>
      <w:r w:rsidRPr="00274381">
        <w:rPr>
          <w:sz w:val="22"/>
          <w:szCs w:val="22"/>
        </w:rPr>
        <w:t xml:space="preserve">Tremblay, M., C. Perez, C. </w:t>
      </w:r>
      <w:proofErr w:type="spellStart"/>
      <w:r w:rsidRPr="00274381">
        <w:rPr>
          <w:sz w:val="22"/>
          <w:szCs w:val="22"/>
        </w:rPr>
        <w:t>Ardern</w:t>
      </w:r>
      <w:proofErr w:type="spellEnd"/>
      <w:r w:rsidRPr="00274381">
        <w:rPr>
          <w:sz w:val="22"/>
          <w:szCs w:val="22"/>
        </w:rPr>
        <w:t xml:space="preserve">, S. Bryan and P. </w:t>
      </w:r>
      <w:proofErr w:type="spellStart"/>
      <w:r w:rsidRPr="00274381">
        <w:rPr>
          <w:sz w:val="22"/>
          <w:szCs w:val="22"/>
        </w:rPr>
        <w:t>Katzmarzyk</w:t>
      </w:r>
      <w:proofErr w:type="spellEnd"/>
      <w:r w:rsidRPr="00274381">
        <w:rPr>
          <w:sz w:val="22"/>
          <w:szCs w:val="22"/>
        </w:rPr>
        <w:t>.</w:t>
      </w:r>
      <w:proofErr w:type="gramEnd"/>
      <w:r w:rsidRPr="00274381">
        <w:rPr>
          <w:sz w:val="22"/>
          <w:szCs w:val="22"/>
        </w:rPr>
        <w:t xml:space="preserve"> 2005. Obesity, overweight and ethnicity. Health Reports (Statistics Canada catalogue no. 82-003) 16, 23-34.</w:t>
      </w:r>
    </w:p>
    <w:p w14:paraId="0101264E" w14:textId="66FDF623" w:rsidR="00553222" w:rsidRPr="00274381" w:rsidRDefault="00553222" w:rsidP="00294446">
      <w:pPr>
        <w:spacing w:afterLines="70" w:after="168"/>
        <w:ind w:left="425" w:hanging="425"/>
        <w:jc w:val="both"/>
        <w:rPr>
          <w:sz w:val="22"/>
          <w:szCs w:val="22"/>
        </w:rPr>
      </w:pPr>
      <w:proofErr w:type="spellStart"/>
      <w:proofErr w:type="gramStart"/>
      <w:r w:rsidRPr="00274381">
        <w:rPr>
          <w:sz w:val="22"/>
          <w:szCs w:val="22"/>
        </w:rPr>
        <w:t>Ver</w:t>
      </w:r>
      <w:proofErr w:type="spellEnd"/>
      <w:r w:rsidRPr="00274381">
        <w:rPr>
          <w:sz w:val="22"/>
          <w:szCs w:val="22"/>
        </w:rPr>
        <w:t xml:space="preserve"> </w:t>
      </w:r>
      <w:proofErr w:type="spellStart"/>
      <w:r w:rsidRPr="00274381">
        <w:rPr>
          <w:sz w:val="22"/>
          <w:szCs w:val="22"/>
        </w:rPr>
        <w:t>Ploeg</w:t>
      </w:r>
      <w:proofErr w:type="spellEnd"/>
      <w:r w:rsidRPr="00274381">
        <w:rPr>
          <w:sz w:val="22"/>
          <w:szCs w:val="22"/>
        </w:rPr>
        <w:t xml:space="preserve">, M., L. </w:t>
      </w:r>
      <w:proofErr w:type="spellStart"/>
      <w:r w:rsidRPr="00274381">
        <w:rPr>
          <w:sz w:val="22"/>
          <w:szCs w:val="22"/>
        </w:rPr>
        <w:t>Mancino</w:t>
      </w:r>
      <w:proofErr w:type="spellEnd"/>
      <w:r w:rsidRPr="00274381">
        <w:rPr>
          <w:sz w:val="22"/>
          <w:szCs w:val="22"/>
        </w:rPr>
        <w:t>, B. Lin, and C. Wang.</w:t>
      </w:r>
      <w:proofErr w:type="gramEnd"/>
      <w:r w:rsidRPr="00274381">
        <w:rPr>
          <w:sz w:val="22"/>
          <w:szCs w:val="22"/>
        </w:rPr>
        <w:t xml:space="preserve"> 2007. The vanishing weight gap: Trends in obesity among food stamp participants (US) (1976-2002). Economics and Human Biology 5, 20-36.</w:t>
      </w:r>
    </w:p>
    <w:p w14:paraId="1074F5CE" w14:textId="1D4B2603" w:rsidR="00553222" w:rsidRPr="00274381" w:rsidRDefault="00553222" w:rsidP="00294446">
      <w:pPr>
        <w:spacing w:afterLines="70" w:after="168"/>
        <w:ind w:left="425" w:hanging="425"/>
        <w:jc w:val="both"/>
        <w:rPr>
          <w:sz w:val="22"/>
          <w:szCs w:val="22"/>
        </w:rPr>
      </w:pPr>
      <w:proofErr w:type="spellStart"/>
      <w:proofErr w:type="gramStart"/>
      <w:r w:rsidRPr="00274381">
        <w:rPr>
          <w:sz w:val="22"/>
          <w:szCs w:val="22"/>
        </w:rPr>
        <w:t>Vigerova</w:t>
      </w:r>
      <w:proofErr w:type="spellEnd"/>
      <w:r w:rsidRPr="00274381">
        <w:rPr>
          <w:sz w:val="22"/>
          <w:szCs w:val="22"/>
        </w:rPr>
        <w:t xml:space="preserve">, J., P. </w:t>
      </w:r>
      <w:proofErr w:type="spellStart"/>
      <w:r w:rsidRPr="00274381">
        <w:rPr>
          <w:sz w:val="22"/>
          <w:szCs w:val="22"/>
        </w:rPr>
        <w:t>Blaha</w:t>
      </w:r>
      <w:proofErr w:type="spellEnd"/>
      <w:r w:rsidRPr="00274381">
        <w:rPr>
          <w:sz w:val="22"/>
          <w:szCs w:val="22"/>
        </w:rPr>
        <w:t xml:space="preserve">, K. </w:t>
      </w:r>
      <w:proofErr w:type="spellStart"/>
      <w:r w:rsidRPr="00274381">
        <w:rPr>
          <w:sz w:val="22"/>
          <w:szCs w:val="22"/>
        </w:rPr>
        <w:t>Osancova</w:t>
      </w:r>
      <w:proofErr w:type="spellEnd"/>
      <w:r w:rsidRPr="00274381">
        <w:rPr>
          <w:sz w:val="22"/>
          <w:szCs w:val="22"/>
        </w:rPr>
        <w:t>, and Z. Roth.</w:t>
      </w:r>
      <w:proofErr w:type="gramEnd"/>
      <w:r w:rsidRPr="00274381">
        <w:rPr>
          <w:sz w:val="22"/>
          <w:szCs w:val="22"/>
        </w:rPr>
        <w:t xml:space="preserve"> Social inequity and obesity in Czech school children. Economics and Human Biology 2, 107-118. </w:t>
      </w:r>
    </w:p>
    <w:p w14:paraId="32FAA4D9" w14:textId="2B775D83" w:rsidR="00553222" w:rsidRPr="00274381" w:rsidRDefault="00553222" w:rsidP="00294446">
      <w:pPr>
        <w:spacing w:afterLines="70" w:after="168"/>
        <w:ind w:left="425" w:hanging="425"/>
        <w:jc w:val="both"/>
        <w:rPr>
          <w:sz w:val="22"/>
          <w:szCs w:val="22"/>
        </w:rPr>
      </w:pPr>
      <w:proofErr w:type="spellStart"/>
      <w:proofErr w:type="gramStart"/>
      <w:r w:rsidRPr="00274381">
        <w:rPr>
          <w:sz w:val="22"/>
          <w:szCs w:val="22"/>
        </w:rPr>
        <w:t>Whitewell</w:t>
      </w:r>
      <w:proofErr w:type="spellEnd"/>
      <w:r w:rsidRPr="00274381">
        <w:rPr>
          <w:sz w:val="22"/>
          <w:szCs w:val="22"/>
        </w:rPr>
        <w:t>, G. and S. Nicholas.</w:t>
      </w:r>
      <w:proofErr w:type="gramEnd"/>
      <w:r w:rsidRPr="00274381">
        <w:rPr>
          <w:sz w:val="22"/>
          <w:szCs w:val="22"/>
        </w:rPr>
        <w:t xml:space="preserve"> 2001. Weight and welfare of Australians 1890-1940. Australian Economic History Review 41, 159-175.</w:t>
      </w:r>
    </w:p>
    <w:p w14:paraId="239CEBDC" w14:textId="5C1EFA5B" w:rsidR="00553222" w:rsidRPr="00274381" w:rsidRDefault="00553222" w:rsidP="00294446">
      <w:pPr>
        <w:spacing w:afterLines="70" w:after="168"/>
        <w:ind w:left="425" w:hanging="425"/>
        <w:jc w:val="both"/>
        <w:rPr>
          <w:sz w:val="22"/>
          <w:szCs w:val="22"/>
        </w:rPr>
      </w:pPr>
      <w:proofErr w:type="spellStart"/>
      <w:r w:rsidRPr="00274381">
        <w:rPr>
          <w:sz w:val="22"/>
          <w:szCs w:val="22"/>
        </w:rPr>
        <w:t>Willms</w:t>
      </w:r>
      <w:proofErr w:type="spellEnd"/>
      <w:r w:rsidRPr="00274381">
        <w:rPr>
          <w:sz w:val="22"/>
          <w:szCs w:val="22"/>
        </w:rPr>
        <w:t xml:space="preserve">, J., M. Tremblay, P. </w:t>
      </w:r>
      <w:proofErr w:type="spellStart"/>
      <w:r w:rsidRPr="00274381">
        <w:rPr>
          <w:sz w:val="22"/>
          <w:szCs w:val="22"/>
        </w:rPr>
        <w:t>Katmarzyk</w:t>
      </w:r>
      <w:proofErr w:type="spellEnd"/>
      <w:r w:rsidRPr="00274381">
        <w:rPr>
          <w:sz w:val="22"/>
          <w:szCs w:val="22"/>
        </w:rPr>
        <w:t>. 2003. Geographic ad demographic variation in the prevalence of overweight Canadian children. Obesity Research 11, 668-673.</w:t>
      </w:r>
    </w:p>
    <w:p w14:paraId="670AD9C0" w14:textId="0E3D2E1E" w:rsidR="00553222" w:rsidRPr="00274381" w:rsidRDefault="00553222" w:rsidP="00294446">
      <w:pPr>
        <w:spacing w:afterLines="70" w:after="168"/>
        <w:ind w:left="425" w:hanging="425"/>
        <w:jc w:val="both"/>
        <w:rPr>
          <w:sz w:val="22"/>
          <w:szCs w:val="22"/>
        </w:rPr>
      </w:pPr>
      <w:proofErr w:type="gramStart"/>
      <w:r w:rsidRPr="00274381">
        <w:rPr>
          <w:sz w:val="22"/>
          <w:szCs w:val="22"/>
        </w:rPr>
        <w:t>Zagorsky, J. 2005.</w:t>
      </w:r>
      <w:proofErr w:type="gramEnd"/>
      <w:r w:rsidRPr="00274381">
        <w:rPr>
          <w:sz w:val="22"/>
          <w:szCs w:val="22"/>
        </w:rPr>
        <w:t xml:space="preserve"> Health and wealth: The late-20th century obesity epidemic in the U.S. Economics and Human Biology 3, 296-313.</w:t>
      </w:r>
    </w:p>
    <w:p w14:paraId="7A8F5441" w14:textId="29B48ACA" w:rsidR="00553222" w:rsidRPr="00274381" w:rsidRDefault="00553222" w:rsidP="00294446">
      <w:pPr>
        <w:spacing w:afterLines="70" w:after="168"/>
        <w:ind w:left="425" w:hanging="425"/>
        <w:jc w:val="both"/>
        <w:rPr>
          <w:sz w:val="22"/>
          <w:szCs w:val="22"/>
        </w:rPr>
      </w:pPr>
      <w:proofErr w:type="spellStart"/>
      <w:proofErr w:type="gramStart"/>
      <w:r w:rsidRPr="00274381">
        <w:rPr>
          <w:sz w:val="22"/>
          <w:szCs w:val="22"/>
        </w:rPr>
        <w:t>Zellner</w:t>
      </w:r>
      <w:proofErr w:type="spellEnd"/>
      <w:r w:rsidRPr="00274381">
        <w:rPr>
          <w:sz w:val="22"/>
          <w:szCs w:val="22"/>
        </w:rPr>
        <w:t xml:space="preserve">, K., K. </w:t>
      </w:r>
      <w:proofErr w:type="spellStart"/>
      <w:r w:rsidRPr="00274381">
        <w:rPr>
          <w:sz w:val="22"/>
          <w:szCs w:val="22"/>
        </w:rPr>
        <w:t>Kromeyer</w:t>
      </w:r>
      <w:proofErr w:type="spellEnd"/>
      <w:r w:rsidRPr="00274381">
        <w:rPr>
          <w:sz w:val="22"/>
          <w:szCs w:val="22"/>
        </w:rPr>
        <w:t>, and U. Jaeger.</w:t>
      </w:r>
      <w:proofErr w:type="gramEnd"/>
      <w:r w:rsidRPr="00274381">
        <w:rPr>
          <w:sz w:val="22"/>
          <w:szCs w:val="22"/>
        </w:rPr>
        <w:t xml:space="preserve"> 1996. Growth studies in Jena, Germany: Historical background and secular changes in stature and weight in children 7-14 years. American Journal of Human Biology 8, 371-382. </w:t>
      </w:r>
    </w:p>
    <w:p w14:paraId="07498070" w14:textId="0AE5B745" w:rsidR="00553222" w:rsidRPr="00274381" w:rsidRDefault="00553222" w:rsidP="00294446">
      <w:pPr>
        <w:spacing w:afterLines="70" w:after="168"/>
        <w:ind w:left="425" w:hanging="425"/>
        <w:jc w:val="both"/>
        <w:rPr>
          <w:sz w:val="22"/>
          <w:szCs w:val="22"/>
        </w:rPr>
      </w:pPr>
      <w:proofErr w:type="spellStart"/>
      <w:r w:rsidRPr="00274381">
        <w:rPr>
          <w:sz w:val="22"/>
          <w:szCs w:val="22"/>
        </w:rPr>
        <w:t>Zellner</w:t>
      </w:r>
      <w:proofErr w:type="spellEnd"/>
      <w:r w:rsidRPr="00274381">
        <w:rPr>
          <w:sz w:val="22"/>
          <w:szCs w:val="22"/>
        </w:rPr>
        <w:t xml:space="preserve">, K., U Jaeger, K. </w:t>
      </w:r>
      <w:proofErr w:type="spellStart"/>
      <w:r w:rsidRPr="00274381">
        <w:rPr>
          <w:sz w:val="22"/>
          <w:szCs w:val="22"/>
        </w:rPr>
        <w:t>Kromeyer-Hauschild</w:t>
      </w:r>
      <w:proofErr w:type="spellEnd"/>
      <w:r w:rsidRPr="00274381">
        <w:rPr>
          <w:sz w:val="22"/>
          <w:szCs w:val="22"/>
        </w:rPr>
        <w:t>. 2004. Height, weight and BMI of schoolchildren in Jena, Germany – are the secular changes leveling off? Economics and Human Biology 2, 281-294.</w:t>
      </w:r>
    </w:p>
    <w:p w14:paraId="217F0F2B" w14:textId="3100B6E1" w:rsidR="00197635" w:rsidRPr="00A9440D" w:rsidRDefault="00197635" w:rsidP="00133144">
      <w:pPr>
        <w:jc w:val="center"/>
        <w:rPr>
          <w:b/>
        </w:rPr>
      </w:pPr>
      <w:r w:rsidRPr="00BF201B">
        <w:rPr>
          <w:b/>
        </w:rPr>
        <w:lastRenderedPageBreak/>
        <w:t>A</w:t>
      </w:r>
      <w:r w:rsidR="00024DD4">
        <w:rPr>
          <w:b/>
        </w:rPr>
        <w:t xml:space="preserve">ppendix </w:t>
      </w:r>
      <w:r w:rsidRPr="00BF201B">
        <w:rPr>
          <w:b/>
        </w:rPr>
        <w:t>A</w:t>
      </w:r>
      <w:r w:rsidR="00C935CA" w:rsidRPr="00693FEB">
        <w:rPr>
          <w:b/>
        </w:rPr>
        <w:t xml:space="preserve"> (A</w:t>
      </w:r>
      <w:r w:rsidR="00024DD4">
        <w:rPr>
          <w:b/>
        </w:rPr>
        <w:t>ustralia</w:t>
      </w:r>
      <w:r w:rsidR="00C935CA" w:rsidRPr="00693FEB">
        <w:rPr>
          <w:b/>
        </w:rPr>
        <w:t>)</w:t>
      </w:r>
    </w:p>
    <w:p w14:paraId="0EB47B9C" w14:textId="77777777" w:rsidR="00325F2F" w:rsidRPr="005668F9" w:rsidRDefault="00325F2F" w:rsidP="00325F2F">
      <w:pPr>
        <w:rPr>
          <w:sz w:val="12"/>
          <w:szCs w:val="12"/>
        </w:rPr>
      </w:pPr>
    </w:p>
    <w:p w14:paraId="2FA97F67" w14:textId="5966D83E" w:rsidR="00325F2F" w:rsidRPr="005668F9" w:rsidRDefault="00325F2F" w:rsidP="00294446">
      <w:pPr>
        <w:spacing w:after="80"/>
        <w:jc w:val="center"/>
        <w:rPr>
          <w:b/>
          <w:sz w:val="22"/>
          <w:szCs w:val="22"/>
        </w:rPr>
      </w:pPr>
      <w:r w:rsidRPr="005668F9">
        <w:rPr>
          <w:b/>
          <w:sz w:val="22"/>
          <w:szCs w:val="22"/>
        </w:rPr>
        <w:t>Table A</w:t>
      </w:r>
      <w:r w:rsidR="007D148A" w:rsidRPr="005668F9">
        <w:rPr>
          <w:b/>
          <w:sz w:val="22"/>
          <w:szCs w:val="22"/>
        </w:rPr>
        <w:t>1</w:t>
      </w:r>
      <w:r w:rsidR="00552B55" w:rsidRPr="005668F9">
        <w:rPr>
          <w:b/>
          <w:sz w:val="22"/>
          <w:szCs w:val="22"/>
        </w:rPr>
        <w:t>: BMI of Adult M</w:t>
      </w:r>
      <w:r w:rsidRPr="005668F9">
        <w:rPr>
          <w:b/>
          <w:sz w:val="22"/>
          <w:szCs w:val="22"/>
        </w:rPr>
        <w:t xml:space="preserve">ales in Australia by </w:t>
      </w:r>
      <w:r w:rsidR="00552B55" w:rsidRPr="005668F9">
        <w:rPr>
          <w:b/>
          <w:sz w:val="22"/>
          <w:szCs w:val="22"/>
        </w:rPr>
        <w:t>Age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158"/>
        <w:gridCol w:w="1159"/>
        <w:gridCol w:w="1159"/>
        <w:gridCol w:w="1158"/>
        <w:gridCol w:w="1159"/>
        <w:gridCol w:w="1159"/>
      </w:tblGrid>
      <w:tr w:rsidR="00325F2F" w:rsidRPr="005668F9" w14:paraId="108CF42F" w14:textId="77777777" w:rsidTr="006C59B4">
        <w:tc>
          <w:tcPr>
            <w:tcW w:w="1564" w:type="dxa"/>
            <w:tcBorders>
              <w:top w:val="single" w:sz="4" w:space="0" w:color="auto"/>
              <w:bottom w:val="single" w:sz="4" w:space="0" w:color="auto"/>
            </w:tcBorders>
            <w:vAlign w:val="bottom"/>
          </w:tcPr>
          <w:p w14:paraId="148952EF" w14:textId="77777777" w:rsidR="00325F2F" w:rsidRPr="005668F9" w:rsidRDefault="00325F2F" w:rsidP="005668F9">
            <w:pPr>
              <w:spacing w:beforeLines="40" w:before="96" w:afterLines="40" w:after="96"/>
              <w:rPr>
                <w:sz w:val="22"/>
                <w:szCs w:val="22"/>
              </w:rPr>
            </w:pPr>
          </w:p>
        </w:tc>
        <w:tc>
          <w:tcPr>
            <w:tcW w:w="1158" w:type="dxa"/>
            <w:tcBorders>
              <w:top w:val="single" w:sz="4" w:space="0" w:color="auto"/>
              <w:bottom w:val="single" w:sz="4" w:space="0" w:color="auto"/>
            </w:tcBorders>
            <w:vAlign w:val="bottom"/>
          </w:tcPr>
          <w:p w14:paraId="733F5D5C"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20-24</w:t>
            </w:r>
          </w:p>
        </w:tc>
        <w:tc>
          <w:tcPr>
            <w:tcW w:w="1159" w:type="dxa"/>
            <w:tcBorders>
              <w:top w:val="single" w:sz="4" w:space="0" w:color="auto"/>
              <w:bottom w:val="single" w:sz="4" w:space="0" w:color="auto"/>
            </w:tcBorders>
            <w:vAlign w:val="bottom"/>
          </w:tcPr>
          <w:p w14:paraId="60ED77A6"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25-29</w:t>
            </w:r>
          </w:p>
        </w:tc>
        <w:tc>
          <w:tcPr>
            <w:tcW w:w="1159" w:type="dxa"/>
            <w:tcBorders>
              <w:top w:val="single" w:sz="4" w:space="0" w:color="auto"/>
              <w:bottom w:val="single" w:sz="4" w:space="0" w:color="auto"/>
            </w:tcBorders>
            <w:vAlign w:val="bottom"/>
          </w:tcPr>
          <w:p w14:paraId="1114046F"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30-34</w:t>
            </w:r>
          </w:p>
        </w:tc>
        <w:tc>
          <w:tcPr>
            <w:tcW w:w="1158" w:type="dxa"/>
            <w:tcBorders>
              <w:top w:val="single" w:sz="4" w:space="0" w:color="auto"/>
              <w:bottom w:val="single" w:sz="4" w:space="0" w:color="auto"/>
            </w:tcBorders>
            <w:vAlign w:val="bottom"/>
          </w:tcPr>
          <w:p w14:paraId="47FAC3BB"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35-39</w:t>
            </w:r>
          </w:p>
        </w:tc>
        <w:tc>
          <w:tcPr>
            <w:tcW w:w="1159" w:type="dxa"/>
            <w:tcBorders>
              <w:top w:val="single" w:sz="4" w:space="0" w:color="auto"/>
              <w:bottom w:val="single" w:sz="4" w:space="0" w:color="auto"/>
            </w:tcBorders>
            <w:vAlign w:val="bottom"/>
          </w:tcPr>
          <w:p w14:paraId="7A33B99E"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40-44</w:t>
            </w:r>
          </w:p>
        </w:tc>
        <w:tc>
          <w:tcPr>
            <w:tcW w:w="1159" w:type="dxa"/>
            <w:tcBorders>
              <w:top w:val="single" w:sz="4" w:space="0" w:color="auto"/>
              <w:bottom w:val="single" w:sz="4" w:space="0" w:color="auto"/>
            </w:tcBorders>
            <w:vAlign w:val="bottom"/>
          </w:tcPr>
          <w:p w14:paraId="2D64D6B0"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45-49</w:t>
            </w:r>
          </w:p>
        </w:tc>
      </w:tr>
      <w:tr w:rsidR="00325F2F" w:rsidRPr="005668F9" w14:paraId="73866A47" w14:textId="77777777" w:rsidTr="006C59B4">
        <w:tc>
          <w:tcPr>
            <w:tcW w:w="1564" w:type="dxa"/>
            <w:tcBorders>
              <w:top w:val="single" w:sz="4" w:space="0" w:color="auto"/>
            </w:tcBorders>
          </w:tcPr>
          <w:p w14:paraId="0A80652D" w14:textId="77777777" w:rsidR="00325F2F" w:rsidRPr="005668F9" w:rsidRDefault="00325F2F" w:rsidP="005668F9">
            <w:pPr>
              <w:spacing w:beforeLines="40" w:before="96" w:afterLines="40" w:after="96"/>
              <w:rPr>
                <w:sz w:val="22"/>
                <w:szCs w:val="22"/>
              </w:rPr>
            </w:pPr>
            <w:r w:rsidRPr="005668F9">
              <w:rPr>
                <w:sz w:val="22"/>
                <w:szCs w:val="22"/>
              </w:rPr>
              <w:t>World War I</w:t>
            </w:r>
          </w:p>
        </w:tc>
        <w:tc>
          <w:tcPr>
            <w:tcW w:w="1158" w:type="dxa"/>
            <w:tcBorders>
              <w:top w:val="single" w:sz="4" w:space="0" w:color="auto"/>
            </w:tcBorders>
            <w:vAlign w:val="bottom"/>
          </w:tcPr>
          <w:p w14:paraId="7AB6285D"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22.66</w:t>
            </w:r>
          </w:p>
        </w:tc>
        <w:tc>
          <w:tcPr>
            <w:tcW w:w="1159" w:type="dxa"/>
            <w:tcBorders>
              <w:top w:val="single" w:sz="4" w:space="0" w:color="auto"/>
            </w:tcBorders>
            <w:vAlign w:val="bottom"/>
          </w:tcPr>
          <w:p w14:paraId="393780C1"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23.14</w:t>
            </w:r>
          </w:p>
        </w:tc>
        <w:tc>
          <w:tcPr>
            <w:tcW w:w="1159" w:type="dxa"/>
            <w:tcBorders>
              <w:top w:val="single" w:sz="4" w:space="0" w:color="auto"/>
            </w:tcBorders>
            <w:vAlign w:val="bottom"/>
          </w:tcPr>
          <w:p w14:paraId="21534774"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23.36</w:t>
            </w:r>
          </w:p>
        </w:tc>
        <w:tc>
          <w:tcPr>
            <w:tcW w:w="1158" w:type="dxa"/>
            <w:tcBorders>
              <w:top w:val="single" w:sz="4" w:space="0" w:color="auto"/>
            </w:tcBorders>
            <w:vAlign w:val="bottom"/>
          </w:tcPr>
          <w:p w14:paraId="12E8F0BB"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23.52</w:t>
            </w:r>
          </w:p>
        </w:tc>
        <w:tc>
          <w:tcPr>
            <w:tcW w:w="1159" w:type="dxa"/>
            <w:tcBorders>
              <w:top w:val="single" w:sz="4" w:space="0" w:color="auto"/>
            </w:tcBorders>
            <w:vAlign w:val="bottom"/>
          </w:tcPr>
          <w:p w14:paraId="0D67E345"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23.87</w:t>
            </w:r>
          </w:p>
        </w:tc>
        <w:tc>
          <w:tcPr>
            <w:tcW w:w="1159" w:type="dxa"/>
            <w:tcBorders>
              <w:top w:val="single" w:sz="4" w:space="0" w:color="auto"/>
            </w:tcBorders>
            <w:vAlign w:val="bottom"/>
          </w:tcPr>
          <w:p w14:paraId="65867D6B"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24.28</w:t>
            </w:r>
          </w:p>
        </w:tc>
      </w:tr>
      <w:tr w:rsidR="00325F2F" w:rsidRPr="005668F9" w14:paraId="19215E74" w14:textId="77777777" w:rsidTr="006C59B4">
        <w:tc>
          <w:tcPr>
            <w:tcW w:w="1564" w:type="dxa"/>
          </w:tcPr>
          <w:p w14:paraId="06A82207" w14:textId="77777777" w:rsidR="00325F2F" w:rsidRPr="005668F9" w:rsidRDefault="00325F2F" w:rsidP="005668F9">
            <w:pPr>
              <w:spacing w:beforeLines="40" w:before="96" w:afterLines="40" w:after="96"/>
              <w:rPr>
                <w:sz w:val="22"/>
                <w:szCs w:val="22"/>
              </w:rPr>
            </w:pPr>
            <w:r w:rsidRPr="005668F9">
              <w:rPr>
                <w:sz w:val="22"/>
                <w:szCs w:val="22"/>
              </w:rPr>
              <w:t>1989</w:t>
            </w:r>
          </w:p>
        </w:tc>
        <w:tc>
          <w:tcPr>
            <w:tcW w:w="1158" w:type="dxa"/>
            <w:vAlign w:val="bottom"/>
          </w:tcPr>
          <w:p w14:paraId="7B2E204F"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23.59</w:t>
            </w:r>
          </w:p>
        </w:tc>
        <w:tc>
          <w:tcPr>
            <w:tcW w:w="1159" w:type="dxa"/>
            <w:vAlign w:val="bottom"/>
          </w:tcPr>
          <w:p w14:paraId="339A78A0"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24.48</w:t>
            </w:r>
          </w:p>
        </w:tc>
        <w:tc>
          <w:tcPr>
            <w:tcW w:w="1159" w:type="dxa"/>
            <w:vAlign w:val="bottom"/>
          </w:tcPr>
          <w:p w14:paraId="48126AC4"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24.80</w:t>
            </w:r>
          </w:p>
        </w:tc>
        <w:tc>
          <w:tcPr>
            <w:tcW w:w="1158" w:type="dxa"/>
            <w:vAlign w:val="bottom"/>
          </w:tcPr>
          <w:p w14:paraId="0596B67A"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25.27</w:t>
            </w:r>
          </w:p>
        </w:tc>
        <w:tc>
          <w:tcPr>
            <w:tcW w:w="1159" w:type="dxa"/>
            <w:vAlign w:val="bottom"/>
          </w:tcPr>
          <w:p w14:paraId="01E30E90"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25.66</w:t>
            </w:r>
          </w:p>
        </w:tc>
        <w:tc>
          <w:tcPr>
            <w:tcW w:w="1159" w:type="dxa"/>
            <w:vAlign w:val="bottom"/>
          </w:tcPr>
          <w:p w14:paraId="7EB24C2D"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25.84</w:t>
            </w:r>
          </w:p>
        </w:tc>
      </w:tr>
      <w:tr w:rsidR="00325F2F" w:rsidRPr="005668F9" w14:paraId="6BBC9359" w14:textId="77777777" w:rsidTr="006C59B4">
        <w:tc>
          <w:tcPr>
            <w:tcW w:w="1564" w:type="dxa"/>
          </w:tcPr>
          <w:p w14:paraId="3031352C" w14:textId="77777777" w:rsidR="00325F2F" w:rsidRPr="005668F9" w:rsidRDefault="00325F2F" w:rsidP="005668F9">
            <w:pPr>
              <w:spacing w:beforeLines="40" w:before="96" w:afterLines="40" w:after="96"/>
              <w:rPr>
                <w:sz w:val="22"/>
                <w:szCs w:val="22"/>
              </w:rPr>
            </w:pPr>
            <w:r w:rsidRPr="005668F9">
              <w:rPr>
                <w:sz w:val="22"/>
                <w:szCs w:val="22"/>
              </w:rPr>
              <w:t>1995</w:t>
            </w:r>
          </w:p>
        </w:tc>
        <w:tc>
          <w:tcPr>
            <w:tcW w:w="1158" w:type="dxa"/>
            <w:vAlign w:val="bottom"/>
          </w:tcPr>
          <w:p w14:paraId="6AD1B931"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23.99</w:t>
            </w:r>
          </w:p>
        </w:tc>
        <w:tc>
          <w:tcPr>
            <w:tcW w:w="1159" w:type="dxa"/>
            <w:vAlign w:val="bottom"/>
          </w:tcPr>
          <w:p w14:paraId="0ABA6F56"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25.22</w:t>
            </w:r>
          </w:p>
        </w:tc>
        <w:tc>
          <w:tcPr>
            <w:tcW w:w="1159" w:type="dxa"/>
            <w:vAlign w:val="bottom"/>
          </w:tcPr>
          <w:p w14:paraId="2D4DE453"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25.59</w:t>
            </w:r>
          </w:p>
        </w:tc>
        <w:tc>
          <w:tcPr>
            <w:tcW w:w="1158" w:type="dxa"/>
            <w:vAlign w:val="bottom"/>
          </w:tcPr>
          <w:p w14:paraId="203D12D4"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25.69</w:t>
            </w:r>
          </w:p>
        </w:tc>
        <w:tc>
          <w:tcPr>
            <w:tcW w:w="1159" w:type="dxa"/>
            <w:vAlign w:val="bottom"/>
          </w:tcPr>
          <w:p w14:paraId="62081E37"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25.88</w:t>
            </w:r>
          </w:p>
        </w:tc>
        <w:tc>
          <w:tcPr>
            <w:tcW w:w="1159" w:type="dxa"/>
            <w:vAlign w:val="bottom"/>
          </w:tcPr>
          <w:p w14:paraId="6C7BFD98"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26.49</w:t>
            </w:r>
          </w:p>
        </w:tc>
      </w:tr>
      <w:tr w:rsidR="00325F2F" w:rsidRPr="005668F9" w14:paraId="2774FC05" w14:textId="77777777" w:rsidTr="006C59B4">
        <w:tc>
          <w:tcPr>
            <w:tcW w:w="1564" w:type="dxa"/>
          </w:tcPr>
          <w:p w14:paraId="3C6DA329" w14:textId="77777777" w:rsidR="00325F2F" w:rsidRPr="005668F9" w:rsidRDefault="00325F2F" w:rsidP="005668F9">
            <w:pPr>
              <w:spacing w:beforeLines="40" w:before="96" w:afterLines="40" w:after="96"/>
              <w:rPr>
                <w:sz w:val="22"/>
                <w:szCs w:val="22"/>
              </w:rPr>
            </w:pPr>
            <w:r w:rsidRPr="005668F9">
              <w:rPr>
                <w:sz w:val="22"/>
                <w:szCs w:val="22"/>
              </w:rPr>
              <w:t>2001</w:t>
            </w:r>
          </w:p>
        </w:tc>
        <w:tc>
          <w:tcPr>
            <w:tcW w:w="1158" w:type="dxa"/>
            <w:vAlign w:val="bottom"/>
          </w:tcPr>
          <w:p w14:paraId="5519300A"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24.71</w:t>
            </w:r>
          </w:p>
        </w:tc>
        <w:tc>
          <w:tcPr>
            <w:tcW w:w="1159" w:type="dxa"/>
            <w:vAlign w:val="bottom"/>
          </w:tcPr>
          <w:p w14:paraId="4254C8CC"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25.32</w:t>
            </w:r>
          </w:p>
        </w:tc>
        <w:tc>
          <w:tcPr>
            <w:tcW w:w="1159" w:type="dxa"/>
            <w:vAlign w:val="bottom"/>
          </w:tcPr>
          <w:p w14:paraId="49A819CB"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26.14</w:t>
            </w:r>
          </w:p>
        </w:tc>
        <w:tc>
          <w:tcPr>
            <w:tcW w:w="1158" w:type="dxa"/>
            <w:vAlign w:val="bottom"/>
          </w:tcPr>
          <w:p w14:paraId="50F258DC"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26.70</w:t>
            </w:r>
          </w:p>
        </w:tc>
        <w:tc>
          <w:tcPr>
            <w:tcW w:w="1159" w:type="dxa"/>
            <w:vAlign w:val="bottom"/>
          </w:tcPr>
          <w:p w14:paraId="7C47E123"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26.59</w:t>
            </w:r>
          </w:p>
        </w:tc>
        <w:tc>
          <w:tcPr>
            <w:tcW w:w="1159" w:type="dxa"/>
            <w:vAlign w:val="bottom"/>
          </w:tcPr>
          <w:p w14:paraId="6C94E729"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26.91</w:t>
            </w:r>
          </w:p>
        </w:tc>
      </w:tr>
      <w:tr w:rsidR="00325F2F" w:rsidRPr="005668F9" w14:paraId="5C058124" w14:textId="77777777" w:rsidTr="006C59B4">
        <w:tc>
          <w:tcPr>
            <w:tcW w:w="1564" w:type="dxa"/>
          </w:tcPr>
          <w:p w14:paraId="4DF5037D" w14:textId="77777777" w:rsidR="00325F2F" w:rsidRPr="005668F9" w:rsidRDefault="00325F2F" w:rsidP="005668F9">
            <w:pPr>
              <w:spacing w:beforeLines="40" w:before="96" w:afterLines="40" w:after="96"/>
              <w:rPr>
                <w:sz w:val="22"/>
                <w:szCs w:val="22"/>
              </w:rPr>
            </w:pPr>
            <w:r w:rsidRPr="005668F9">
              <w:rPr>
                <w:rFonts w:ascii="Cambria" w:hAnsi="Cambria"/>
                <w:sz w:val="22"/>
                <w:szCs w:val="22"/>
              </w:rPr>
              <w:t>2005</w:t>
            </w:r>
            <w:r w:rsidRPr="005668F9">
              <w:rPr>
                <w:rFonts w:ascii="Cambria" w:hAnsi="Cambria"/>
                <w:sz w:val="22"/>
                <w:szCs w:val="22"/>
                <w:vertAlign w:val="superscript"/>
              </w:rPr>
              <w:t>1</w:t>
            </w:r>
          </w:p>
        </w:tc>
        <w:tc>
          <w:tcPr>
            <w:tcW w:w="1158" w:type="dxa"/>
          </w:tcPr>
          <w:p w14:paraId="4B93AAAD"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24.48</w:t>
            </w:r>
            <w:r w:rsidRPr="005668F9">
              <w:rPr>
                <w:rFonts w:ascii="Cambria" w:eastAsia="Times New Roman" w:hAnsi="Cambria"/>
                <w:color w:val="000000"/>
                <w:sz w:val="22"/>
                <w:szCs w:val="22"/>
                <w:vertAlign w:val="superscript"/>
                <w:lang w:val="en-NZ"/>
              </w:rPr>
              <w:t>1</w:t>
            </w:r>
          </w:p>
        </w:tc>
        <w:tc>
          <w:tcPr>
            <w:tcW w:w="1159" w:type="dxa"/>
            <w:vAlign w:val="bottom"/>
          </w:tcPr>
          <w:p w14:paraId="7B0787A2"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26.07</w:t>
            </w:r>
          </w:p>
        </w:tc>
        <w:tc>
          <w:tcPr>
            <w:tcW w:w="1159" w:type="dxa"/>
            <w:vAlign w:val="bottom"/>
          </w:tcPr>
          <w:p w14:paraId="6AEB5B6B"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26.87</w:t>
            </w:r>
          </w:p>
        </w:tc>
        <w:tc>
          <w:tcPr>
            <w:tcW w:w="1158" w:type="dxa"/>
            <w:vAlign w:val="bottom"/>
          </w:tcPr>
          <w:p w14:paraId="621F0497"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27.53</w:t>
            </w:r>
          </w:p>
        </w:tc>
        <w:tc>
          <w:tcPr>
            <w:tcW w:w="1159" w:type="dxa"/>
            <w:vAlign w:val="bottom"/>
          </w:tcPr>
          <w:p w14:paraId="5B000446"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27.53</w:t>
            </w:r>
          </w:p>
        </w:tc>
        <w:tc>
          <w:tcPr>
            <w:tcW w:w="1159" w:type="dxa"/>
            <w:vAlign w:val="bottom"/>
          </w:tcPr>
          <w:p w14:paraId="2AB0CF17"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27.59</w:t>
            </w:r>
          </w:p>
        </w:tc>
      </w:tr>
      <w:tr w:rsidR="00325F2F" w:rsidRPr="005668F9" w14:paraId="33EF99D1" w14:textId="77777777" w:rsidTr="006C59B4">
        <w:tc>
          <w:tcPr>
            <w:tcW w:w="1564" w:type="dxa"/>
          </w:tcPr>
          <w:p w14:paraId="5A382F79" w14:textId="77777777" w:rsidR="00325F2F" w:rsidRPr="005668F9" w:rsidRDefault="00325F2F" w:rsidP="005668F9">
            <w:pPr>
              <w:spacing w:beforeLines="40" w:before="96" w:afterLines="40" w:after="96"/>
              <w:rPr>
                <w:sz w:val="22"/>
                <w:szCs w:val="22"/>
              </w:rPr>
            </w:pPr>
            <w:r w:rsidRPr="005668F9">
              <w:rPr>
                <w:sz w:val="22"/>
                <w:szCs w:val="22"/>
              </w:rPr>
              <w:t>2008</w:t>
            </w:r>
            <w:r w:rsidRPr="005668F9">
              <w:rPr>
                <w:sz w:val="22"/>
                <w:szCs w:val="22"/>
                <w:vertAlign w:val="superscript"/>
              </w:rPr>
              <w:t>1</w:t>
            </w:r>
          </w:p>
        </w:tc>
        <w:tc>
          <w:tcPr>
            <w:tcW w:w="1158" w:type="dxa"/>
          </w:tcPr>
          <w:p w14:paraId="3882164A"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24.57</w:t>
            </w:r>
            <w:r w:rsidRPr="005668F9">
              <w:rPr>
                <w:rFonts w:ascii="Cambria" w:eastAsia="Times New Roman" w:hAnsi="Cambria"/>
                <w:color w:val="000000"/>
                <w:sz w:val="22"/>
                <w:szCs w:val="22"/>
                <w:vertAlign w:val="superscript"/>
                <w:lang w:val="en-NZ"/>
              </w:rPr>
              <w:t>1</w:t>
            </w:r>
          </w:p>
        </w:tc>
        <w:tc>
          <w:tcPr>
            <w:tcW w:w="1159" w:type="dxa"/>
          </w:tcPr>
          <w:p w14:paraId="719DECD9"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25.79</w:t>
            </w:r>
          </w:p>
        </w:tc>
        <w:tc>
          <w:tcPr>
            <w:tcW w:w="1159" w:type="dxa"/>
          </w:tcPr>
          <w:p w14:paraId="5294241C"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27.05</w:t>
            </w:r>
          </w:p>
        </w:tc>
        <w:tc>
          <w:tcPr>
            <w:tcW w:w="1158" w:type="dxa"/>
          </w:tcPr>
          <w:p w14:paraId="183A39F0"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27.03</w:t>
            </w:r>
          </w:p>
        </w:tc>
        <w:tc>
          <w:tcPr>
            <w:tcW w:w="1159" w:type="dxa"/>
          </w:tcPr>
          <w:p w14:paraId="0CCD7805"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27.50</w:t>
            </w:r>
          </w:p>
        </w:tc>
        <w:tc>
          <w:tcPr>
            <w:tcW w:w="1159" w:type="dxa"/>
          </w:tcPr>
          <w:p w14:paraId="41820466"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27.53</w:t>
            </w:r>
          </w:p>
        </w:tc>
      </w:tr>
      <w:tr w:rsidR="00325F2F" w:rsidRPr="005668F9" w14:paraId="25CDE490" w14:textId="77777777" w:rsidTr="006C59B4">
        <w:tc>
          <w:tcPr>
            <w:tcW w:w="1564" w:type="dxa"/>
          </w:tcPr>
          <w:p w14:paraId="09ECBBD3" w14:textId="77777777" w:rsidR="00325F2F" w:rsidRPr="005668F9" w:rsidRDefault="00325F2F" w:rsidP="005668F9">
            <w:pPr>
              <w:spacing w:beforeLines="40" w:before="96" w:afterLines="40" w:after="96"/>
              <w:rPr>
                <w:sz w:val="22"/>
                <w:szCs w:val="22"/>
              </w:rPr>
            </w:pPr>
            <w:r w:rsidRPr="005668F9">
              <w:rPr>
                <w:sz w:val="22"/>
                <w:szCs w:val="22"/>
              </w:rPr>
              <w:t>2008M</w:t>
            </w:r>
            <w:r w:rsidRPr="005668F9">
              <w:rPr>
                <w:sz w:val="22"/>
                <w:szCs w:val="22"/>
                <w:vertAlign w:val="superscript"/>
              </w:rPr>
              <w:t>1</w:t>
            </w:r>
          </w:p>
        </w:tc>
        <w:tc>
          <w:tcPr>
            <w:tcW w:w="1158" w:type="dxa"/>
          </w:tcPr>
          <w:p w14:paraId="59EE3969"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24.85</w:t>
            </w:r>
            <w:r w:rsidRPr="005668F9">
              <w:rPr>
                <w:rFonts w:ascii="Cambria" w:eastAsia="Times New Roman" w:hAnsi="Cambria"/>
                <w:color w:val="000000"/>
                <w:sz w:val="22"/>
                <w:szCs w:val="22"/>
                <w:vertAlign w:val="superscript"/>
                <w:lang w:val="en-NZ"/>
              </w:rPr>
              <w:t>1</w:t>
            </w:r>
          </w:p>
        </w:tc>
        <w:tc>
          <w:tcPr>
            <w:tcW w:w="1159" w:type="dxa"/>
          </w:tcPr>
          <w:p w14:paraId="231D4DFC"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26.11</w:t>
            </w:r>
          </w:p>
        </w:tc>
        <w:tc>
          <w:tcPr>
            <w:tcW w:w="1159" w:type="dxa"/>
          </w:tcPr>
          <w:p w14:paraId="3645720C"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27.58</w:t>
            </w:r>
          </w:p>
        </w:tc>
        <w:tc>
          <w:tcPr>
            <w:tcW w:w="1158" w:type="dxa"/>
          </w:tcPr>
          <w:p w14:paraId="2135045D"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27.48</w:t>
            </w:r>
          </w:p>
        </w:tc>
        <w:tc>
          <w:tcPr>
            <w:tcW w:w="1159" w:type="dxa"/>
          </w:tcPr>
          <w:p w14:paraId="09F51AA3"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27.86</w:t>
            </w:r>
          </w:p>
        </w:tc>
        <w:tc>
          <w:tcPr>
            <w:tcW w:w="1159" w:type="dxa"/>
          </w:tcPr>
          <w:p w14:paraId="1B0B9132"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27.89</w:t>
            </w:r>
          </w:p>
        </w:tc>
      </w:tr>
    </w:tbl>
    <w:p w14:paraId="66C62108" w14:textId="77777777" w:rsidR="00325F2F" w:rsidRPr="005668F9" w:rsidRDefault="00325F2F" w:rsidP="00325F2F">
      <w:pPr>
        <w:tabs>
          <w:tab w:val="left" w:pos="0"/>
        </w:tabs>
        <w:ind w:left="142"/>
        <w:rPr>
          <w:sz w:val="22"/>
          <w:szCs w:val="22"/>
        </w:rPr>
      </w:pPr>
      <w:r w:rsidRPr="005668F9">
        <w:rPr>
          <w:sz w:val="22"/>
          <w:szCs w:val="22"/>
        </w:rPr>
        <w:t xml:space="preserve">M=measured. </w:t>
      </w:r>
      <w:r w:rsidRPr="005668F9">
        <w:rPr>
          <w:sz w:val="22"/>
          <w:szCs w:val="22"/>
          <w:vertAlign w:val="superscript"/>
        </w:rPr>
        <w:t>1</w:t>
      </w:r>
      <w:r w:rsidRPr="005668F9">
        <w:rPr>
          <w:sz w:val="22"/>
          <w:szCs w:val="22"/>
        </w:rPr>
        <w:t xml:space="preserve"> 18-24</w:t>
      </w:r>
    </w:p>
    <w:p w14:paraId="59EE1D00" w14:textId="77777777" w:rsidR="00325F2F" w:rsidRPr="005668F9" w:rsidRDefault="00325F2F" w:rsidP="00325F2F">
      <w:pPr>
        <w:rPr>
          <w:sz w:val="22"/>
          <w:szCs w:val="22"/>
        </w:rPr>
      </w:pPr>
    </w:p>
    <w:p w14:paraId="7EE14A80" w14:textId="77777777" w:rsidR="00133144" w:rsidRPr="005668F9" w:rsidRDefault="00133144" w:rsidP="00325F2F">
      <w:pPr>
        <w:rPr>
          <w:sz w:val="22"/>
          <w:szCs w:val="22"/>
        </w:rPr>
      </w:pPr>
    </w:p>
    <w:p w14:paraId="1A93D22F" w14:textId="0736199A" w:rsidR="00325F2F" w:rsidRPr="005668F9" w:rsidRDefault="00325F2F" w:rsidP="00294446">
      <w:pPr>
        <w:spacing w:after="80"/>
        <w:jc w:val="center"/>
        <w:rPr>
          <w:sz w:val="22"/>
          <w:szCs w:val="22"/>
        </w:rPr>
      </w:pPr>
      <w:r w:rsidRPr="005668F9">
        <w:rPr>
          <w:b/>
          <w:sz w:val="22"/>
          <w:szCs w:val="22"/>
        </w:rPr>
        <w:t>Table A</w:t>
      </w:r>
      <w:r w:rsidR="007D148A" w:rsidRPr="005668F9">
        <w:rPr>
          <w:b/>
          <w:sz w:val="22"/>
          <w:szCs w:val="22"/>
        </w:rPr>
        <w:t>2</w:t>
      </w:r>
      <w:r w:rsidR="00552B55" w:rsidRPr="005668F9">
        <w:rPr>
          <w:b/>
          <w:sz w:val="22"/>
          <w:szCs w:val="22"/>
        </w:rPr>
        <w:t>:</w:t>
      </w:r>
      <w:r w:rsidRPr="005668F9">
        <w:rPr>
          <w:b/>
          <w:sz w:val="22"/>
          <w:szCs w:val="22"/>
        </w:rPr>
        <w:t xml:space="preserve"> BMI of </w:t>
      </w:r>
      <w:r w:rsidR="00552B55" w:rsidRPr="005668F9">
        <w:rPr>
          <w:b/>
          <w:sz w:val="22"/>
          <w:szCs w:val="22"/>
        </w:rPr>
        <w:t xml:space="preserve">Adult Females </w:t>
      </w:r>
      <w:r w:rsidRPr="005668F9">
        <w:rPr>
          <w:b/>
          <w:sz w:val="22"/>
          <w:szCs w:val="22"/>
        </w:rPr>
        <w:t xml:space="preserve">in Australia by </w:t>
      </w:r>
      <w:r w:rsidR="00552B55" w:rsidRPr="005668F9">
        <w:rPr>
          <w:b/>
          <w:sz w:val="22"/>
          <w:szCs w:val="22"/>
        </w:rPr>
        <w:t>Age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158"/>
        <w:gridCol w:w="1159"/>
        <w:gridCol w:w="1159"/>
        <w:gridCol w:w="1158"/>
        <w:gridCol w:w="1159"/>
        <w:gridCol w:w="1159"/>
      </w:tblGrid>
      <w:tr w:rsidR="00325F2F" w:rsidRPr="005668F9" w14:paraId="6B5C4047" w14:textId="77777777" w:rsidTr="006C59B4">
        <w:tc>
          <w:tcPr>
            <w:tcW w:w="1564" w:type="dxa"/>
            <w:tcBorders>
              <w:top w:val="single" w:sz="4" w:space="0" w:color="auto"/>
              <w:bottom w:val="single" w:sz="4" w:space="0" w:color="auto"/>
            </w:tcBorders>
            <w:vAlign w:val="bottom"/>
          </w:tcPr>
          <w:p w14:paraId="33F30A33" w14:textId="77777777" w:rsidR="00325F2F" w:rsidRPr="005668F9" w:rsidRDefault="00325F2F" w:rsidP="005668F9">
            <w:pPr>
              <w:spacing w:beforeLines="40" w:before="96" w:afterLines="40" w:after="96"/>
              <w:rPr>
                <w:sz w:val="22"/>
                <w:szCs w:val="22"/>
              </w:rPr>
            </w:pPr>
          </w:p>
        </w:tc>
        <w:tc>
          <w:tcPr>
            <w:tcW w:w="1158" w:type="dxa"/>
            <w:tcBorders>
              <w:top w:val="single" w:sz="4" w:space="0" w:color="auto"/>
              <w:bottom w:val="single" w:sz="4" w:space="0" w:color="auto"/>
            </w:tcBorders>
            <w:vAlign w:val="bottom"/>
          </w:tcPr>
          <w:p w14:paraId="0DDB180D"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20-24</w:t>
            </w:r>
          </w:p>
        </w:tc>
        <w:tc>
          <w:tcPr>
            <w:tcW w:w="1159" w:type="dxa"/>
            <w:tcBorders>
              <w:top w:val="single" w:sz="4" w:space="0" w:color="auto"/>
              <w:bottom w:val="single" w:sz="4" w:space="0" w:color="auto"/>
            </w:tcBorders>
            <w:vAlign w:val="bottom"/>
          </w:tcPr>
          <w:p w14:paraId="2936762D"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25-29</w:t>
            </w:r>
          </w:p>
        </w:tc>
        <w:tc>
          <w:tcPr>
            <w:tcW w:w="1159" w:type="dxa"/>
            <w:tcBorders>
              <w:top w:val="single" w:sz="4" w:space="0" w:color="auto"/>
              <w:bottom w:val="single" w:sz="4" w:space="0" w:color="auto"/>
            </w:tcBorders>
            <w:vAlign w:val="bottom"/>
          </w:tcPr>
          <w:p w14:paraId="296072D1"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30-34</w:t>
            </w:r>
          </w:p>
        </w:tc>
        <w:tc>
          <w:tcPr>
            <w:tcW w:w="1158" w:type="dxa"/>
            <w:tcBorders>
              <w:top w:val="single" w:sz="4" w:space="0" w:color="auto"/>
              <w:bottom w:val="single" w:sz="4" w:space="0" w:color="auto"/>
            </w:tcBorders>
            <w:vAlign w:val="bottom"/>
          </w:tcPr>
          <w:p w14:paraId="742186ED"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35-39</w:t>
            </w:r>
          </w:p>
        </w:tc>
        <w:tc>
          <w:tcPr>
            <w:tcW w:w="1159" w:type="dxa"/>
            <w:tcBorders>
              <w:top w:val="single" w:sz="4" w:space="0" w:color="auto"/>
              <w:bottom w:val="single" w:sz="4" w:space="0" w:color="auto"/>
            </w:tcBorders>
            <w:vAlign w:val="bottom"/>
          </w:tcPr>
          <w:p w14:paraId="45422B7B"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40-44</w:t>
            </w:r>
          </w:p>
        </w:tc>
        <w:tc>
          <w:tcPr>
            <w:tcW w:w="1159" w:type="dxa"/>
            <w:tcBorders>
              <w:top w:val="single" w:sz="4" w:space="0" w:color="auto"/>
              <w:bottom w:val="single" w:sz="4" w:space="0" w:color="auto"/>
            </w:tcBorders>
            <w:vAlign w:val="bottom"/>
          </w:tcPr>
          <w:p w14:paraId="168AF16A"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45-49</w:t>
            </w:r>
          </w:p>
        </w:tc>
      </w:tr>
      <w:tr w:rsidR="00325F2F" w:rsidRPr="005668F9" w14:paraId="0F152004" w14:textId="77777777" w:rsidTr="006C59B4">
        <w:tc>
          <w:tcPr>
            <w:tcW w:w="1564" w:type="dxa"/>
            <w:tcBorders>
              <w:top w:val="single" w:sz="4" w:space="0" w:color="auto"/>
            </w:tcBorders>
          </w:tcPr>
          <w:p w14:paraId="4D1ADCA7" w14:textId="77777777" w:rsidR="00325F2F" w:rsidRPr="005668F9" w:rsidRDefault="00325F2F" w:rsidP="005668F9">
            <w:pPr>
              <w:spacing w:beforeLines="40" w:before="96" w:afterLines="40" w:after="96"/>
              <w:rPr>
                <w:sz w:val="22"/>
                <w:szCs w:val="22"/>
              </w:rPr>
            </w:pPr>
            <w:r w:rsidRPr="005668F9">
              <w:rPr>
                <w:sz w:val="22"/>
                <w:szCs w:val="22"/>
              </w:rPr>
              <w:t>1989</w:t>
            </w:r>
          </w:p>
        </w:tc>
        <w:tc>
          <w:tcPr>
            <w:tcW w:w="1158" w:type="dxa"/>
            <w:tcBorders>
              <w:top w:val="single" w:sz="4" w:space="0" w:color="auto"/>
            </w:tcBorders>
            <w:vAlign w:val="bottom"/>
          </w:tcPr>
          <w:p w14:paraId="1A8FCC0F"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22.11</w:t>
            </w:r>
          </w:p>
        </w:tc>
        <w:tc>
          <w:tcPr>
            <w:tcW w:w="1159" w:type="dxa"/>
            <w:tcBorders>
              <w:top w:val="single" w:sz="4" w:space="0" w:color="auto"/>
            </w:tcBorders>
            <w:vAlign w:val="bottom"/>
          </w:tcPr>
          <w:p w14:paraId="199429AD"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22.85</w:t>
            </w:r>
          </w:p>
        </w:tc>
        <w:tc>
          <w:tcPr>
            <w:tcW w:w="1159" w:type="dxa"/>
            <w:tcBorders>
              <w:top w:val="single" w:sz="4" w:space="0" w:color="auto"/>
            </w:tcBorders>
            <w:vAlign w:val="bottom"/>
          </w:tcPr>
          <w:p w14:paraId="640F9D99"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23.11</w:t>
            </w:r>
          </w:p>
        </w:tc>
        <w:tc>
          <w:tcPr>
            <w:tcW w:w="1158" w:type="dxa"/>
            <w:tcBorders>
              <w:top w:val="single" w:sz="4" w:space="0" w:color="auto"/>
            </w:tcBorders>
            <w:vAlign w:val="bottom"/>
          </w:tcPr>
          <w:p w14:paraId="461DE8EC"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23.68</w:t>
            </w:r>
          </w:p>
        </w:tc>
        <w:tc>
          <w:tcPr>
            <w:tcW w:w="1159" w:type="dxa"/>
            <w:tcBorders>
              <w:top w:val="single" w:sz="4" w:space="0" w:color="auto"/>
            </w:tcBorders>
            <w:vAlign w:val="bottom"/>
          </w:tcPr>
          <w:p w14:paraId="047D869F"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24.15</w:t>
            </w:r>
          </w:p>
        </w:tc>
        <w:tc>
          <w:tcPr>
            <w:tcW w:w="1159" w:type="dxa"/>
            <w:tcBorders>
              <w:top w:val="single" w:sz="4" w:space="0" w:color="auto"/>
            </w:tcBorders>
            <w:vAlign w:val="bottom"/>
          </w:tcPr>
          <w:p w14:paraId="5EA22FEA"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24.71</w:t>
            </w:r>
          </w:p>
        </w:tc>
      </w:tr>
      <w:tr w:rsidR="00325F2F" w:rsidRPr="005668F9" w14:paraId="0D57D5B6" w14:textId="77777777" w:rsidTr="006C59B4">
        <w:tc>
          <w:tcPr>
            <w:tcW w:w="1564" w:type="dxa"/>
          </w:tcPr>
          <w:p w14:paraId="387A0488" w14:textId="77777777" w:rsidR="00325F2F" w:rsidRPr="005668F9" w:rsidRDefault="00325F2F" w:rsidP="005668F9">
            <w:pPr>
              <w:spacing w:beforeLines="40" w:before="96" w:afterLines="40" w:after="96"/>
              <w:rPr>
                <w:sz w:val="22"/>
                <w:szCs w:val="22"/>
              </w:rPr>
            </w:pPr>
            <w:r w:rsidRPr="005668F9">
              <w:rPr>
                <w:sz w:val="22"/>
                <w:szCs w:val="22"/>
              </w:rPr>
              <w:t>1995</w:t>
            </w:r>
          </w:p>
        </w:tc>
        <w:tc>
          <w:tcPr>
            <w:tcW w:w="1158" w:type="dxa"/>
            <w:vAlign w:val="bottom"/>
          </w:tcPr>
          <w:p w14:paraId="3C0CAF65"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22.45</w:t>
            </w:r>
          </w:p>
        </w:tc>
        <w:tc>
          <w:tcPr>
            <w:tcW w:w="1159" w:type="dxa"/>
            <w:vAlign w:val="bottom"/>
          </w:tcPr>
          <w:p w14:paraId="4DB1954D"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23.41</w:t>
            </w:r>
          </w:p>
        </w:tc>
        <w:tc>
          <w:tcPr>
            <w:tcW w:w="1159" w:type="dxa"/>
            <w:vAlign w:val="bottom"/>
          </w:tcPr>
          <w:p w14:paraId="30B97C1F"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23.98</w:t>
            </w:r>
          </w:p>
        </w:tc>
        <w:tc>
          <w:tcPr>
            <w:tcW w:w="1158" w:type="dxa"/>
            <w:vAlign w:val="bottom"/>
          </w:tcPr>
          <w:p w14:paraId="56DB803C"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24.06</w:t>
            </w:r>
          </w:p>
        </w:tc>
        <w:tc>
          <w:tcPr>
            <w:tcW w:w="1159" w:type="dxa"/>
            <w:vAlign w:val="bottom"/>
          </w:tcPr>
          <w:p w14:paraId="3DD368DF"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24.75</w:t>
            </w:r>
          </w:p>
        </w:tc>
        <w:tc>
          <w:tcPr>
            <w:tcW w:w="1159" w:type="dxa"/>
            <w:vAlign w:val="bottom"/>
          </w:tcPr>
          <w:p w14:paraId="726AFC24"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25.24</w:t>
            </w:r>
          </w:p>
        </w:tc>
      </w:tr>
      <w:tr w:rsidR="00325F2F" w:rsidRPr="005668F9" w14:paraId="648E89BB" w14:textId="77777777" w:rsidTr="006C59B4">
        <w:tc>
          <w:tcPr>
            <w:tcW w:w="1564" w:type="dxa"/>
          </w:tcPr>
          <w:p w14:paraId="7DAE587E" w14:textId="77777777" w:rsidR="00325F2F" w:rsidRPr="005668F9" w:rsidRDefault="00325F2F" w:rsidP="005668F9">
            <w:pPr>
              <w:spacing w:beforeLines="40" w:before="96" w:afterLines="40" w:after="96"/>
              <w:rPr>
                <w:sz w:val="22"/>
                <w:szCs w:val="22"/>
              </w:rPr>
            </w:pPr>
            <w:r w:rsidRPr="005668F9">
              <w:rPr>
                <w:sz w:val="22"/>
                <w:szCs w:val="22"/>
              </w:rPr>
              <w:t>2001</w:t>
            </w:r>
          </w:p>
        </w:tc>
        <w:tc>
          <w:tcPr>
            <w:tcW w:w="1158" w:type="dxa"/>
            <w:vAlign w:val="bottom"/>
          </w:tcPr>
          <w:p w14:paraId="2485CE84"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23.17</w:t>
            </w:r>
          </w:p>
        </w:tc>
        <w:tc>
          <w:tcPr>
            <w:tcW w:w="1159" w:type="dxa"/>
            <w:vAlign w:val="bottom"/>
          </w:tcPr>
          <w:p w14:paraId="3C50516E"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23.82</w:t>
            </w:r>
          </w:p>
        </w:tc>
        <w:tc>
          <w:tcPr>
            <w:tcW w:w="1159" w:type="dxa"/>
            <w:vAlign w:val="bottom"/>
          </w:tcPr>
          <w:p w14:paraId="7050BAA1"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24.93</w:t>
            </w:r>
          </w:p>
        </w:tc>
        <w:tc>
          <w:tcPr>
            <w:tcW w:w="1158" w:type="dxa"/>
            <w:vAlign w:val="bottom"/>
          </w:tcPr>
          <w:p w14:paraId="6414B23D"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24.75</w:t>
            </w:r>
          </w:p>
        </w:tc>
        <w:tc>
          <w:tcPr>
            <w:tcW w:w="1159" w:type="dxa"/>
            <w:vAlign w:val="bottom"/>
          </w:tcPr>
          <w:p w14:paraId="0906C2D4"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25.34</w:t>
            </w:r>
          </w:p>
        </w:tc>
        <w:tc>
          <w:tcPr>
            <w:tcW w:w="1159" w:type="dxa"/>
            <w:vAlign w:val="bottom"/>
          </w:tcPr>
          <w:p w14:paraId="636CEB5F"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26.06</w:t>
            </w:r>
          </w:p>
        </w:tc>
      </w:tr>
      <w:tr w:rsidR="00325F2F" w:rsidRPr="005668F9" w14:paraId="73A4AB08" w14:textId="77777777" w:rsidTr="006C59B4">
        <w:tc>
          <w:tcPr>
            <w:tcW w:w="1564" w:type="dxa"/>
          </w:tcPr>
          <w:p w14:paraId="4B46AC31" w14:textId="77777777" w:rsidR="00325F2F" w:rsidRPr="005668F9" w:rsidRDefault="00325F2F" w:rsidP="005668F9">
            <w:pPr>
              <w:spacing w:beforeLines="40" w:before="96" w:afterLines="40" w:after="96"/>
              <w:rPr>
                <w:sz w:val="22"/>
                <w:szCs w:val="22"/>
              </w:rPr>
            </w:pPr>
            <w:r w:rsidRPr="005668F9">
              <w:rPr>
                <w:sz w:val="22"/>
                <w:szCs w:val="22"/>
              </w:rPr>
              <w:t>2005</w:t>
            </w:r>
          </w:p>
        </w:tc>
        <w:tc>
          <w:tcPr>
            <w:tcW w:w="1158" w:type="dxa"/>
            <w:vAlign w:val="bottom"/>
          </w:tcPr>
          <w:p w14:paraId="7148A4CC"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23.31</w:t>
            </w:r>
            <w:r w:rsidRPr="005668F9">
              <w:rPr>
                <w:rFonts w:eastAsia="Times New Roman"/>
                <w:color w:val="000000"/>
                <w:sz w:val="22"/>
                <w:szCs w:val="22"/>
                <w:vertAlign w:val="superscript"/>
                <w:lang w:val="en-NZ"/>
              </w:rPr>
              <w:t>1</w:t>
            </w:r>
          </w:p>
        </w:tc>
        <w:tc>
          <w:tcPr>
            <w:tcW w:w="1159" w:type="dxa"/>
            <w:vAlign w:val="bottom"/>
          </w:tcPr>
          <w:p w14:paraId="0AE70D84"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24.13</w:t>
            </w:r>
          </w:p>
        </w:tc>
        <w:tc>
          <w:tcPr>
            <w:tcW w:w="1159" w:type="dxa"/>
            <w:vAlign w:val="bottom"/>
          </w:tcPr>
          <w:p w14:paraId="5CFE278A"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25.36</w:t>
            </w:r>
          </w:p>
        </w:tc>
        <w:tc>
          <w:tcPr>
            <w:tcW w:w="1158" w:type="dxa"/>
            <w:vAlign w:val="bottom"/>
          </w:tcPr>
          <w:p w14:paraId="1D3FC7E1"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25.18</w:t>
            </w:r>
          </w:p>
        </w:tc>
        <w:tc>
          <w:tcPr>
            <w:tcW w:w="1159" w:type="dxa"/>
            <w:vAlign w:val="bottom"/>
          </w:tcPr>
          <w:p w14:paraId="32E3C80C"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25.50</w:t>
            </w:r>
          </w:p>
        </w:tc>
        <w:tc>
          <w:tcPr>
            <w:tcW w:w="1159" w:type="dxa"/>
            <w:vAlign w:val="bottom"/>
          </w:tcPr>
          <w:p w14:paraId="677E4EDF"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26.06</w:t>
            </w:r>
          </w:p>
        </w:tc>
      </w:tr>
      <w:tr w:rsidR="00325F2F" w:rsidRPr="005668F9" w14:paraId="355BFEB0" w14:textId="77777777" w:rsidTr="006C59B4">
        <w:tc>
          <w:tcPr>
            <w:tcW w:w="1564" w:type="dxa"/>
          </w:tcPr>
          <w:p w14:paraId="0F4252F0" w14:textId="77777777" w:rsidR="00325F2F" w:rsidRPr="005668F9" w:rsidRDefault="00325F2F" w:rsidP="005668F9">
            <w:pPr>
              <w:spacing w:beforeLines="40" w:before="96" w:afterLines="40" w:after="96"/>
              <w:rPr>
                <w:sz w:val="22"/>
                <w:szCs w:val="22"/>
              </w:rPr>
            </w:pPr>
            <w:r w:rsidRPr="005668F9">
              <w:rPr>
                <w:sz w:val="22"/>
                <w:szCs w:val="22"/>
              </w:rPr>
              <w:t>2008</w:t>
            </w:r>
          </w:p>
        </w:tc>
        <w:tc>
          <w:tcPr>
            <w:tcW w:w="1158" w:type="dxa"/>
          </w:tcPr>
          <w:p w14:paraId="7E746C91"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23.76</w:t>
            </w:r>
            <w:r w:rsidRPr="005668F9">
              <w:rPr>
                <w:rFonts w:ascii="Cambria" w:eastAsia="Times New Roman" w:hAnsi="Cambria"/>
                <w:color w:val="000000"/>
                <w:sz w:val="22"/>
                <w:szCs w:val="22"/>
                <w:vertAlign w:val="superscript"/>
                <w:lang w:val="en-NZ"/>
              </w:rPr>
              <w:t>1</w:t>
            </w:r>
          </w:p>
        </w:tc>
        <w:tc>
          <w:tcPr>
            <w:tcW w:w="1159" w:type="dxa"/>
          </w:tcPr>
          <w:p w14:paraId="5375FD65"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24.62</w:t>
            </w:r>
          </w:p>
        </w:tc>
        <w:tc>
          <w:tcPr>
            <w:tcW w:w="1159" w:type="dxa"/>
          </w:tcPr>
          <w:p w14:paraId="7086FC4E"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25.01</w:t>
            </w:r>
          </w:p>
        </w:tc>
        <w:tc>
          <w:tcPr>
            <w:tcW w:w="1158" w:type="dxa"/>
          </w:tcPr>
          <w:p w14:paraId="058A3CC4"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25.20</w:t>
            </w:r>
          </w:p>
        </w:tc>
        <w:tc>
          <w:tcPr>
            <w:tcW w:w="1159" w:type="dxa"/>
          </w:tcPr>
          <w:p w14:paraId="2349EB92"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26.68</w:t>
            </w:r>
          </w:p>
        </w:tc>
        <w:tc>
          <w:tcPr>
            <w:tcW w:w="1159" w:type="dxa"/>
          </w:tcPr>
          <w:p w14:paraId="65DEF4A3"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26.22</w:t>
            </w:r>
          </w:p>
        </w:tc>
      </w:tr>
      <w:tr w:rsidR="00325F2F" w:rsidRPr="005668F9" w14:paraId="676AE776" w14:textId="77777777" w:rsidTr="006C59B4">
        <w:tc>
          <w:tcPr>
            <w:tcW w:w="1564" w:type="dxa"/>
          </w:tcPr>
          <w:p w14:paraId="254667E0" w14:textId="77777777" w:rsidR="00325F2F" w:rsidRPr="005668F9" w:rsidRDefault="00325F2F" w:rsidP="005668F9">
            <w:pPr>
              <w:spacing w:beforeLines="40" w:before="96" w:afterLines="40" w:after="96"/>
              <w:rPr>
                <w:sz w:val="22"/>
                <w:szCs w:val="22"/>
              </w:rPr>
            </w:pPr>
            <w:r w:rsidRPr="005668F9">
              <w:rPr>
                <w:sz w:val="22"/>
                <w:szCs w:val="22"/>
              </w:rPr>
              <w:t>2008M</w:t>
            </w:r>
          </w:p>
        </w:tc>
        <w:tc>
          <w:tcPr>
            <w:tcW w:w="1158" w:type="dxa"/>
          </w:tcPr>
          <w:p w14:paraId="190BD039"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24.26</w:t>
            </w:r>
            <w:r w:rsidRPr="005668F9">
              <w:rPr>
                <w:rFonts w:ascii="Cambria" w:eastAsia="Times New Roman" w:hAnsi="Cambria"/>
                <w:color w:val="000000"/>
                <w:sz w:val="22"/>
                <w:szCs w:val="22"/>
                <w:vertAlign w:val="superscript"/>
                <w:lang w:val="en-NZ"/>
              </w:rPr>
              <w:t>1</w:t>
            </w:r>
          </w:p>
        </w:tc>
        <w:tc>
          <w:tcPr>
            <w:tcW w:w="1159" w:type="dxa"/>
          </w:tcPr>
          <w:p w14:paraId="753FD7FF"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25.24</w:t>
            </w:r>
          </w:p>
        </w:tc>
        <w:tc>
          <w:tcPr>
            <w:tcW w:w="1159" w:type="dxa"/>
          </w:tcPr>
          <w:p w14:paraId="2D4E41CE"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25.53</w:t>
            </w:r>
          </w:p>
        </w:tc>
        <w:tc>
          <w:tcPr>
            <w:tcW w:w="1158" w:type="dxa"/>
          </w:tcPr>
          <w:p w14:paraId="2E3F5288"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25.85</w:t>
            </w:r>
          </w:p>
        </w:tc>
        <w:tc>
          <w:tcPr>
            <w:tcW w:w="1159" w:type="dxa"/>
          </w:tcPr>
          <w:p w14:paraId="4E4DE4F3"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27.26</w:t>
            </w:r>
          </w:p>
        </w:tc>
        <w:tc>
          <w:tcPr>
            <w:tcW w:w="1159" w:type="dxa"/>
          </w:tcPr>
          <w:p w14:paraId="1D552B4D" w14:textId="77777777" w:rsidR="00325F2F" w:rsidRPr="005668F9" w:rsidRDefault="00325F2F" w:rsidP="005668F9">
            <w:pPr>
              <w:spacing w:beforeLines="40" w:before="96" w:afterLines="40" w:after="96"/>
              <w:jc w:val="center"/>
              <w:rPr>
                <w:sz w:val="22"/>
                <w:szCs w:val="22"/>
              </w:rPr>
            </w:pPr>
            <w:r w:rsidRPr="005668F9">
              <w:rPr>
                <w:rFonts w:ascii="Cambria" w:eastAsia="Times New Roman" w:hAnsi="Cambria"/>
                <w:color w:val="000000"/>
                <w:sz w:val="22"/>
                <w:szCs w:val="22"/>
                <w:lang w:val="en-NZ"/>
              </w:rPr>
              <w:t>26.95</w:t>
            </w:r>
          </w:p>
        </w:tc>
      </w:tr>
    </w:tbl>
    <w:p w14:paraId="0B3E8671" w14:textId="77777777" w:rsidR="00325F2F" w:rsidRPr="005668F9" w:rsidRDefault="00325F2F" w:rsidP="005668F9">
      <w:pPr>
        <w:tabs>
          <w:tab w:val="left" w:pos="0"/>
        </w:tabs>
        <w:ind w:left="142"/>
        <w:rPr>
          <w:sz w:val="22"/>
          <w:szCs w:val="22"/>
        </w:rPr>
      </w:pPr>
      <w:r w:rsidRPr="005668F9">
        <w:rPr>
          <w:sz w:val="22"/>
          <w:szCs w:val="22"/>
        </w:rPr>
        <w:t xml:space="preserve">M=measured. </w:t>
      </w:r>
      <w:r w:rsidRPr="005668F9">
        <w:rPr>
          <w:sz w:val="22"/>
          <w:szCs w:val="22"/>
          <w:vertAlign w:val="superscript"/>
        </w:rPr>
        <w:t>1</w:t>
      </w:r>
      <w:r w:rsidRPr="005668F9">
        <w:rPr>
          <w:sz w:val="22"/>
          <w:szCs w:val="22"/>
        </w:rPr>
        <w:t xml:space="preserve"> 18-24</w:t>
      </w:r>
    </w:p>
    <w:p w14:paraId="78B85817" w14:textId="77777777" w:rsidR="00325F2F" w:rsidRPr="005668F9" w:rsidRDefault="00325F2F" w:rsidP="00325F2F">
      <w:pPr>
        <w:rPr>
          <w:sz w:val="22"/>
          <w:szCs w:val="22"/>
        </w:rPr>
      </w:pPr>
    </w:p>
    <w:p w14:paraId="55CE6414" w14:textId="2DE6FA87" w:rsidR="00C935CA" w:rsidRPr="005668F9" w:rsidRDefault="00024DD4" w:rsidP="00133144">
      <w:pPr>
        <w:jc w:val="center"/>
        <w:rPr>
          <w:b/>
          <w:sz w:val="22"/>
          <w:szCs w:val="22"/>
        </w:rPr>
      </w:pPr>
      <w:r w:rsidRPr="005668F9">
        <w:rPr>
          <w:b/>
          <w:sz w:val="22"/>
          <w:szCs w:val="22"/>
        </w:rPr>
        <w:t>Appendix C (Canada</w:t>
      </w:r>
      <w:r w:rsidR="00C935CA" w:rsidRPr="005668F9">
        <w:rPr>
          <w:b/>
          <w:sz w:val="22"/>
          <w:szCs w:val="22"/>
        </w:rPr>
        <w:t>)</w:t>
      </w:r>
    </w:p>
    <w:p w14:paraId="6A7B44A8" w14:textId="77777777" w:rsidR="00325F2F" w:rsidRPr="005668F9" w:rsidRDefault="00325F2F" w:rsidP="00D90628">
      <w:pPr>
        <w:rPr>
          <w:b/>
          <w:sz w:val="10"/>
          <w:szCs w:val="10"/>
        </w:rPr>
      </w:pPr>
    </w:p>
    <w:p w14:paraId="5B45F22D" w14:textId="071392BB" w:rsidR="00325F2F" w:rsidRPr="005668F9" w:rsidRDefault="00325F2F" w:rsidP="005668F9">
      <w:pPr>
        <w:spacing w:afterLines="40" w:after="96"/>
        <w:jc w:val="center"/>
        <w:rPr>
          <w:b/>
          <w:sz w:val="22"/>
          <w:szCs w:val="22"/>
        </w:rPr>
      </w:pPr>
      <w:r w:rsidRPr="005668F9">
        <w:rPr>
          <w:b/>
          <w:sz w:val="22"/>
          <w:szCs w:val="22"/>
        </w:rPr>
        <w:t>Table C</w:t>
      </w:r>
      <w:r w:rsidR="007D148A" w:rsidRPr="005668F9">
        <w:rPr>
          <w:b/>
          <w:sz w:val="22"/>
          <w:szCs w:val="22"/>
        </w:rPr>
        <w:t>1</w:t>
      </w:r>
      <w:r w:rsidR="00552B55" w:rsidRPr="005668F9">
        <w:rPr>
          <w:b/>
          <w:sz w:val="22"/>
          <w:szCs w:val="22"/>
        </w:rPr>
        <w:t>:</w:t>
      </w:r>
      <w:r w:rsidRPr="005668F9">
        <w:rPr>
          <w:b/>
          <w:sz w:val="22"/>
          <w:szCs w:val="22"/>
        </w:rPr>
        <w:t xml:space="preserve"> BMI of </w:t>
      </w:r>
      <w:r w:rsidR="00552B55" w:rsidRPr="005668F9">
        <w:rPr>
          <w:b/>
          <w:sz w:val="22"/>
          <w:szCs w:val="22"/>
        </w:rPr>
        <w:t xml:space="preserve">Adult Males </w:t>
      </w:r>
      <w:r w:rsidRPr="005668F9">
        <w:rPr>
          <w:b/>
          <w:sz w:val="22"/>
          <w:szCs w:val="22"/>
        </w:rPr>
        <w:t xml:space="preserve">in Canada by </w:t>
      </w:r>
      <w:r w:rsidR="00552B55" w:rsidRPr="005668F9">
        <w:rPr>
          <w:b/>
          <w:sz w:val="22"/>
          <w:szCs w:val="22"/>
        </w:rPr>
        <w:t>Age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158"/>
        <w:gridCol w:w="1159"/>
        <w:gridCol w:w="1159"/>
        <w:gridCol w:w="1158"/>
        <w:gridCol w:w="1159"/>
        <w:gridCol w:w="1159"/>
      </w:tblGrid>
      <w:tr w:rsidR="00325F2F" w:rsidRPr="005668F9" w14:paraId="60AAAC93" w14:textId="77777777" w:rsidTr="006C59B4">
        <w:tc>
          <w:tcPr>
            <w:tcW w:w="1564" w:type="dxa"/>
            <w:tcBorders>
              <w:top w:val="single" w:sz="4" w:space="0" w:color="auto"/>
              <w:bottom w:val="single" w:sz="4" w:space="0" w:color="auto"/>
            </w:tcBorders>
            <w:vAlign w:val="bottom"/>
          </w:tcPr>
          <w:p w14:paraId="25688ABB" w14:textId="77777777" w:rsidR="00325F2F" w:rsidRPr="005668F9" w:rsidRDefault="00325F2F" w:rsidP="005668F9">
            <w:pPr>
              <w:spacing w:beforeLines="40" w:before="96" w:afterLines="40" w:after="96"/>
              <w:rPr>
                <w:sz w:val="22"/>
                <w:szCs w:val="22"/>
              </w:rPr>
            </w:pPr>
          </w:p>
        </w:tc>
        <w:tc>
          <w:tcPr>
            <w:tcW w:w="1158" w:type="dxa"/>
            <w:tcBorders>
              <w:top w:val="single" w:sz="4" w:space="0" w:color="auto"/>
              <w:bottom w:val="single" w:sz="4" w:space="0" w:color="auto"/>
            </w:tcBorders>
            <w:vAlign w:val="bottom"/>
          </w:tcPr>
          <w:p w14:paraId="369EEE5E"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20-24</w:t>
            </w:r>
          </w:p>
        </w:tc>
        <w:tc>
          <w:tcPr>
            <w:tcW w:w="1159" w:type="dxa"/>
            <w:tcBorders>
              <w:top w:val="single" w:sz="4" w:space="0" w:color="auto"/>
              <w:bottom w:val="single" w:sz="4" w:space="0" w:color="auto"/>
            </w:tcBorders>
            <w:vAlign w:val="bottom"/>
          </w:tcPr>
          <w:p w14:paraId="0A2B5C1A"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25-29</w:t>
            </w:r>
          </w:p>
        </w:tc>
        <w:tc>
          <w:tcPr>
            <w:tcW w:w="1159" w:type="dxa"/>
            <w:tcBorders>
              <w:top w:val="single" w:sz="4" w:space="0" w:color="auto"/>
              <w:bottom w:val="single" w:sz="4" w:space="0" w:color="auto"/>
            </w:tcBorders>
            <w:vAlign w:val="bottom"/>
          </w:tcPr>
          <w:p w14:paraId="3C78FDA7"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30-34</w:t>
            </w:r>
          </w:p>
        </w:tc>
        <w:tc>
          <w:tcPr>
            <w:tcW w:w="1158" w:type="dxa"/>
            <w:tcBorders>
              <w:top w:val="single" w:sz="4" w:space="0" w:color="auto"/>
              <w:bottom w:val="single" w:sz="4" w:space="0" w:color="auto"/>
            </w:tcBorders>
            <w:vAlign w:val="bottom"/>
          </w:tcPr>
          <w:p w14:paraId="08A7CFF4"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35-39</w:t>
            </w:r>
          </w:p>
        </w:tc>
        <w:tc>
          <w:tcPr>
            <w:tcW w:w="1159" w:type="dxa"/>
            <w:tcBorders>
              <w:top w:val="single" w:sz="4" w:space="0" w:color="auto"/>
              <w:bottom w:val="single" w:sz="4" w:space="0" w:color="auto"/>
            </w:tcBorders>
            <w:vAlign w:val="bottom"/>
          </w:tcPr>
          <w:p w14:paraId="28E186C7"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40-44</w:t>
            </w:r>
          </w:p>
        </w:tc>
        <w:tc>
          <w:tcPr>
            <w:tcW w:w="1159" w:type="dxa"/>
            <w:tcBorders>
              <w:top w:val="single" w:sz="4" w:space="0" w:color="auto"/>
              <w:bottom w:val="single" w:sz="4" w:space="0" w:color="auto"/>
            </w:tcBorders>
            <w:vAlign w:val="bottom"/>
          </w:tcPr>
          <w:p w14:paraId="6EFC508A"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45-49</w:t>
            </w:r>
          </w:p>
        </w:tc>
      </w:tr>
      <w:tr w:rsidR="00325F2F" w:rsidRPr="005668F9" w14:paraId="680F6403" w14:textId="77777777" w:rsidTr="006C59B4">
        <w:tc>
          <w:tcPr>
            <w:tcW w:w="1564" w:type="dxa"/>
            <w:tcBorders>
              <w:top w:val="single" w:sz="4" w:space="0" w:color="auto"/>
            </w:tcBorders>
            <w:vAlign w:val="bottom"/>
          </w:tcPr>
          <w:p w14:paraId="0EAB79B8" w14:textId="77777777" w:rsidR="00325F2F" w:rsidRPr="005668F9" w:rsidRDefault="00325F2F" w:rsidP="005668F9">
            <w:pPr>
              <w:spacing w:beforeLines="40" w:before="96" w:afterLines="40" w:after="96"/>
              <w:rPr>
                <w:sz w:val="22"/>
                <w:szCs w:val="22"/>
              </w:rPr>
            </w:pPr>
            <w:r w:rsidRPr="005668F9">
              <w:rPr>
                <w:rFonts w:eastAsia="Times New Roman" w:cs="Arial"/>
                <w:sz w:val="22"/>
                <w:szCs w:val="22"/>
              </w:rPr>
              <w:t>WW1</w:t>
            </w:r>
          </w:p>
        </w:tc>
        <w:tc>
          <w:tcPr>
            <w:tcW w:w="1158" w:type="dxa"/>
            <w:tcBorders>
              <w:top w:val="single" w:sz="4" w:space="0" w:color="auto"/>
            </w:tcBorders>
            <w:vAlign w:val="bottom"/>
          </w:tcPr>
          <w:p w14:paraId="6369340D"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22.08</w:t>
            </w:r>
          </w:p>
        </w:tc>
        <w:tc>
          <w:tcPr>
            <w:tcW w:w="1159" w:type="dxa"/>
            <w:tcBorders>
              <w:top w:val="single" w:sz="4" w:space="0" w:color="auto"/>
            </w:tcBorders>
            <w:vAlign w:val="bottom"/>
          </w:tcPr>
          <w:p w14:paraId="55FEB701"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22.65</w:t>
            </w:r>
          </w:p>
        </w:tc>
        <w:tc>
          <w:tcPr>
            <w:tcW w:w="1159" w:type="dxa"/>
            <w:tcBorders>
              <w:top w:val="single" w:sz="4" w:space="0" w:color="auto"/>
            </w:tcBorders>
            <w:vAlign w:val="bottom"/>
          </w:tcPr>
          <w:p w14:paraId="27BF8ADD"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22.92</w:t>
            </w:r>
          </w:p>
        </w:tc>
        <w:tc>
          <w:tcPr>
            <w:tcW w:w="1158" w:type="dxa"/>
            <w:tcBorders>
              <w:top w:val="single" w:sz="4" w:space="0" w:color="auto"/>
            </w:tcBorders>
            <w:vAlign w:val="bottom"/>
          </w:tcPr>
          <w:p w14:paraId="7A3F1088"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23.32</w:t>
            </w:r>
          </w:p>
        </w:tc>
        <w:tc>
          <w:tcPr>
            <w:tcW w:w="1159" w:type="dxa"/>
            <w:tcBorders>
              <w:top w:val="single" w:sz="4" w:space="0" w:color="auto"/>
            </w:tcBorders>
            <w:vAlign w:val="bottom"/>
          </w:tcPr>
          <w:p w14:paraId="606A1FD9"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23.71</w:t>
            </w:r>
          </w:p>
        </w:tc>
        <w:tc>
          <w:tcPr>
            <w:tcW w:w="1159" w:type="dxa"/>
            <w:tcBorders>
              <w:top w:val="single" w:sz="4" w:space="0" w:color="auto"/>
            </w:tcBorders>
            <w:vAlign w:val="bottom"/>
          </w:tcPr>
          <w:p w14:paraId="6254BE24"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23.86</w:t>
            </w:r>
          </w:p>
        </w:tc>
      </w:tr>
      <w:tr w:rsidR="00325F2F" w:rsidRPr="005668F9" w14:paraId="31AF8AB9" w14:textId="77777777" w:rsidTr="006C59B4">
        <w:tc>
          <w:tcPr>
            <w:tcW w:w="1564" w:type="dxa"/>
            <w:vAlign w:val="bottom"/>
          </w:tcPr>
          <w:p w14:paraId="317CA760" w14:textId="77777777" w:rsidR="00325F2F" w:rsidRPr="005668F9" w:rsidRDefault="00325F2F" w:rsidP="005668F9">
            <w:pPr>
              <w:spacing w:beforeLines="40" w:before="96" w:afterLines="40" w:after="96"/>
              <w:rPr>
                <w:rFonts w:eastAsia="Times New Roman" w:cs="Arial"/>
                <w:sz w:val="22"/>
                <w:szCs w:val="22"/>
              </w:rPr>
            </w:pPr>
            <w:r w:rsidRPr="005668F9">
              <w:rPr>
                <w:rFonts w:eastAsia="Times New Roman" w:cs="Arial"/>
                <w:sz w:val="22"/>
                <w:szCs w:val="22"/>
              </w:rPr>
              <w:t>WW2</w:t>
            </w:r>
          </w:p>
        </w:tc>
        <w:tc>
          <w:tcPr>
            <w:tcW w:w="1158" w:type="dxa"/>
            <w:vAlign w:val="bottom"/>
          </w:tcPr>
          <w:p w14:paraId="162DD103" w14:textId="77777777" w:rsidR="00325F2F" w:rsidRPr="005668F9" w:rsidRDefault="00325F2F"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21.93</w:t>
            </w:r>
          </w:p>
        </w:tc>
        <w:tc>
          <w:tcPr>
            <w:tcW w:w="1159" w:type="dxa"/>
            <w:vAlign w:val="bottom"/>
          </w:tcPr>
          <w:p w14:paraId="76B83056" w14:textId="77777777" w:rsidR="00325F2F" w:rsidRPr="005668F9" w:rsidRDefault="00325F2F"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22.28</w:t>
            </w:r>
          </w:p>
        </w:tc>
        <w:tc>
          <w:tcPr>
            <w:tcW w:w="1159" w:type="dxa"/>
            <w:vAlign w:val="bottom"/>
          </w:tcPr>
          <w:p w14:paraId="132341B1" w14:textId="77777777" w:rsidR="00325F2F" w:rsidRPr="005668F9" w:rsidRDefault="00325F2F"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22.80</w:t>
            </w:r>
          </w:p>
        </w:tc>
        <w:tc>
          <w:tcPr>
            <w:tcW w:w="1158" w:type="dxa"/>
            <w:vAlign w:val="bottom"/>
          </w:tcPr>
          <w:p w14:paraId="4A9BCCE3" w14:textId="77777777" w:rsidR="00325F2F" w:rsidRPr="005668F9" w:rsidRDefault="00325F2F"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23.23</w:t>
            </w:r>
          </w:p>
        </w:tc>
        <w:tc>
          <w:tcPr>
            <w:tcW w:w="1159" w:type="dxa"/>
            <w:vAlign w:val="bottom"/>
          </w:tcPr>
          <w:p w14:paraId="560FF309" w14:textId="77777777" w:rsidR="00325F2F" w:rsidRPr="005668F9" w:rsidRDefault="00325F2F"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23.25</w:t>
            </w:r>
          </w:p>
        </w:tc>
        <w:tc>
          <w:tcPr>
            <w:tcW w:w="1159" w:type="dxa"/>
            <w:vAlign w:val="bottom"/>
          </w:tcPr>
          <w:p w14:paraId="3CEB808E" w14:textId="77777777" w:rsidR="00325F2F" w:rsidRPr="005668F9" w:rsidRDefault="00325F2F" w:rsidP="005668F9">
            <w:pPr>
              <w:spacing w:beforeLines="40" w:before="96" w:afterLines="40" w:after="96"/>
              <w:jc w:val="center"/>
              <w:rPr>
                <w:sz w:val="22"/>
                <w:szCs w:val="22"/>
              </w:rPr>
            </w:pPr>
            <w:r w:rsidRPr="005668F9">
              <w:rPr>
                <w:rFonts w:eastAsia="Times New Roman"/>
                <w:color w:val="000000"/>
                <w:sz w:val="22"/>
                <w:szCs w:val="22"/>
                <w:lang w:val="en-NZ"/>
              </w:rPr>
              <w:t>23.45</w:t>
            </w:r>
          </w:p>
        </w:tc>
      </w:tr>
      <w:tr w:rsidR="00325F2F" w:rsidRPr="005668F9" w14:paraId="59A4453B" w14:textId="77777777" w:rsidTr="006C59B4">
        <w:tc>
          <w:tcPr>
            <w:tcW w:w="1564" w:type="dxa"/>
            <w:vAlign w:val="bottom"/>
          </w:tcPr>
          <w:p w14:paraId="3669AB75" w14:textId="77777777" w:rsidR="00325F2F" w:rsidRPr="005668F9" w:rsidRDefault="00325F2F" w:rsidP="005668F9">
            <w:pPr>
              <w:spacing w:beforeLines="40" w:before="96" w:afterLines="40" w:after="96"/>
              <w:rPr>
                <w:rFonts w:eastAsia="Times New Roman" w:cs="Arial"/>
                <w:sz w:val="22"/>
                <w:szCs w:val="22"/>
              </w:rPr>
            </w:pPr>
            <w:r w:rsidRPr="005668F9">
              <w:rPr>
                <w:rFonts w:eastAsia="Times New Roman" w:cs="Arial"/>
                <w:sz w:val="22"/>
                <w:szCs w:val="22"/>
              </w:rPr>
              <w:t>1953 CWHS</w:t>
            </w:r>
          </w:p>
        </w:tc>
        <w:tc>
          <w:tcPr>
            <w:tcW w:w="1158" w:type="dxa"/>
            <w:vAlign w:val="bottom"/>
          </w:tcPr>
          <w:p w14:paraId="0EE36F97" w14:textId="77777777" w:rsidR="00325F2F" w:rsidRPr="005668F9" w:rsidRDefault="00325F2F"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23.49</w:t>
            </w:r>
          </w:p>
        </w:tc>
        <w:tc>
          <w:tcPr>
            <w:tcW w:w="1159" w:type="dxa"/>
            <w:vAlign w:val="bottom"/>
          </w:tcPr>
          <w:p w14:paraId="463C9D4A" w14:textId="77777777" w:rsidR="00325F2F" w:rsidRPr="005668F9" w:rsidRDefault="00325F2F"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24.12</w:t>
            </w:r>
          </w:p>
        </w:tc>
        <w:tc>
          <w:tcPr>
            <w:tcW w:w="1159" w:type="dxa"/>
            <w:vAlign w:val="bottom"/>
          </w:tcPr>
          <w:p w14:paraId="1E6B0AE2" w14:textId="77777777" w:rsidR="00325F2F" w:rsidRPr="005668F9" w:rsidRDefault="00325F2F"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25.38</w:t>
            </w:r>
          </w:p>
        </w:tc>
        <w:tc>
          <w:tcPr>
            <w:tcW w:w="1158" w:type="dxa"/>
            <w:vAlign w:val="bottom"/>
          </w:tcPr>
          <w:p w14:paraId="0B8D4244" w14:textId="77777777" w:rsidR="00325F2F" w:rsidRPr="005668F9" w:rsidRDefault="00325F2F"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25.76</w:t>
            </w:r>
          </w:p>
        </w:tc>
        <w:tc>
          <w:tcPr>
            <w:tcW w:w="1159" w:type="dxa"/>
            <w:vAlign w:val="bottom"/>
          </w:tcPr>
          <w:p w14:paraId="4533ED17" w14:textId="77777777" w:rsidR="00325F2F" w:rsidRPr="005668F9" w:rsidRDefault="00325F2F"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25.77</w:t>
            </w:r>
          </w:p>
        </w:tc>
        <w:tc>
          <w:tcPr>
            <w:tcW w:w="1159" w:type="dxa"/>
            <w:vAlign w:val="bottom"/>
          </w:tcPr>
          <w:p w14:paraId="741B62A5" w14:textId="77777777" w:rsidR="00325F2F" w:rsidRPr="005668F9" w:rsidRDefault="00325F2F"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25.77</w:t>
            </w:r>
          </w:p>
        </w:tc>
      </w:tr>
      <w:tr w:rsidR="00325F2F" w:rsidRPr="005668F9" w14:paraId="41094600" w14:textId="77777777" w:rsidTr="006C59B4">
        <w:tc>
          <w:tcPr>
            <w:tcW w:w="1564" w:type="dxa"/>
            <w:vAlign w:val="bottom"/>
          </w:tcPr>
          <w:p w14:paraId="0E00DADA" w14:textId="77777777" w:rsidR="00325F2F" w:rsidRPr="005668F9" w:rsidRDefault="00325F2F" w:rsidP="005668F9">
            <w:pPr>
              <w:spacing w:beforeLines="40" w:before="96" w:afterLines="40" w:after="96"/>
              <w:rPr>
                <w:sz w:val="22"/>
                <w:szCs w:val="22"/>
              </w:rPr>
            </w:pPr>
            <w:r w:rsidRPr="005668F9">
              <w:rPr>
                <w:rFonts w:eastAsia="Times New Roman" w:cs="Arial"/>
                <w:sz w:val="22"/>
                <w:szCs w:val="22"/>
              </w:rPr>
              <w:t>1978 CHS</w:t>
            </w:r>
          </w:p>
        </w:tc>
        <w:tc>
          <w:tcPr>
            <w:tcW w:w="1158" w:type="dxa"/>
            <w:vAlign w:val="bottom"/>
          </w:tcPr>
          <w:p w14:paraId="51D89EAF"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24.30</w:t>
            </w:r>
          </w:p>
        </w:tc>
        <w:tc>
          <w:tcPr>
            <w:tcW w:w="1159" w:type="dxa"/>
            <w:vAlign w:val="bottom"/>
          </w:tcPr>
          <w:p w14:paraId="7E4C6FF8"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24.83</w:t>
            </w:r>
          </w:p>
        </w:tc>
        <w:tc>
          <w:tcPr>
            <w:tcW w:w="1159" w:type="dxa"/>
            <w:vAlign w:val="bottom"/>
          </w:tcPr>
          <w:p w14:paraId="55707979"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25.46</w:t>
            </w:r>
          </w:p>
        </w:tc>
        <w:tc>
          <w:tcPr>
            <w:tcW w:w="1158" w:type="dxa"/>
            <w:vAlign w:val="bottom"/>
          </w:tcPr>
          <w:p w14:paraId="56F104E0"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25.97</w:t>
            </w:r>
          </w:p>
        </w:tc>
        <w:tc>
          <w:tcPr>
            <w:tcW w:w="1159" w:type="dxa"/>
            <w:vAlign w:val="bottom"/>
          </w:tcPr>
          <w:p w14:paraId="7754F11E"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25.95</w:t>
            </w:r>
          </w:p>
        </w:tc>
        <w:tc>
          <w:tcPr>
            <w:tcW w:w="1159" w:type="dxa"/>
            <w:vAlign w:val="bottom"/>
          </w:tcPr>
          <w:p w14:paraId="10B313BF"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26.31</w:t>
            </w:r>
          </w:p>
        </w:tc>
      </w:tr>
      <w:tr w:rsidR="00325F2F" w:rsidRPr="005668F9" w14:paraId="7D4982E5" w14:textId="77777777" w:rsidTr="006C59B4">
        <w:tc>
          <w:tcPr>
            <w:tcW w:w="1564" w:type="dxa"/>
            <w:vAlign w:val="bottom"/>
          </w:tcPr>
          <w:p w14:paraId="1BCF5002" w14:textId="77777777" w:rsidR="00325F2F" w:rsidRPr="005668F9" w:rsidRDefault="00325F2F" w:rsidP="005668F9">
            <w:pPr>
              <w:spacing w:beforeLines="40" w:before="96" w:afterLines="40" w:after="96"/>
              <w:rPr>
                <w:sz w:val="22"/>
                <w:szCs w:val="22"/>
              </w:rPr>
            </w:pPr>
            <w:r w:rsidRPr="005668F9">
              <w:rPr>
                <w:rFonts w:eastAsia="Times New Roman" w:cs="Arial"/>
                <w:sz w:val="22"/>
                <w:szCs w:val="22"/>
              </w:rPr>
              <w:t>1985 GSS</w:t>
            </w:r>
          </w:p>
        </w:tc>
        <w:tc>
          <w:tcPr>
            <w:tcW w:w="1158" w:type="dxa"/>
            <w:vAlign w:val="bottom"/>
          </w:tcPr>
          <w:p w14:paraId="7B3D26AD"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24.05</w:t>
            </w:r>
          </w:p>
        </w:tc>
        <w:tc>
          <w:tcPr>
            <w:tcW w:w="1159" w:type="dxa"/>
            <w:vAlign w:val="bottom"/>
          </w:tcPr>
          <w:p w14:paraId="7401C5C3"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24.89</w:t>
            </w:r>
          </w:p>
        </w:tc>
        <w:tc>
          <w:tcPr>
            <w:tcW w:w="1159" w:type="dxa"/>
            <w:vAlign w:val="bottom"/>
          </w:tcPr>
          <w:p w14:paraId="030CC10E"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25.32</w:t>
            </w:r>
          </w:p>
        </w:tc>
        <w:tc>
          <w:tcPr>
            <w:tcW w:w="1158" w:type="dxa"/>
            <w:vAlign w:val="bottom"/>
          </w:tcPr>
          <w:p w14:paraId="1B56E944"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26.04</w:t>
            </w:r>
          </w:p>
        </w:tc>
        <w:tc>
          <w:tcPr>
            <w:tcW w:w="1159" w:type="dxa"/>
            <w:vAlign w:val="bottom"/>
          </w:tcPr>
          <w:p w14:paraId="703F8B80"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26.08</w:t>
            </w:r>
          </w:p>
        </w:tc>
        <w:tc>
          <w:tcPr>
            <w:tcW w:w="1159" w:type="dxa"/>
            <w:vAlign w:val="bottom"/>
          </w:tcPr>
          <w:p w14:paraId="50D7AE60"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26.71</w:t>
            </w:r>
          </w:p>
        </w:tc>
      </w:tr>
      <w:tr w:rsidR="00325F2F" w:rsidRPr="005668F9" w14:paraId="4130B627" w14:textId="77777777" w:rsidTr="006C59B4">
        <w:tc>
          <w:tcPr>
            <w:tcW w:w="1564" w:type="dxa"/>
            <w:vAlign w:val="bottom"/>
          </w:tcPr>
          <w:p w14:paraId="082F8C39" w14:textId="77777777" w:rsidR="00325F2F" w:rsidRPr="005668F9" w:rsidRDefault="00325F2F" w:rsidP="005668F9">
            <w:pPr>
              <w:spacing w:beforeLines="40" w:before="96" w:afterLines="40" w:after="96"/>
              <w:rPr>
                <w:sz w:val="22"/>
                <w:szCs w:val="22"/>
              </w:rPr>
            </w:pPr>
            <w:r w:rsidRPr="005668F9">
              <w:rPr>
                <w:rFonts w:eastAsia="Times New Roman" w:cs="Arial"/>
                <w:sz w:val="22"/>
                <w:szCs w:val="22"/>
              </w:rPr>
              <w:t>1991 GSS</w:t>
            </w:r>
          </w:p>
        </w:tc>
        <w:tc>
          <w:tcPr>
            <w:tcW w:w="1158" w:type="dxa"/>
            <w:vAlign w:val="bottom"/>
          </w:tcPr>
          <w:p w14:paraId="23231218"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24.74</w:t>
            </w:r>
          </w:p>
        </w:tc>
        <w:tc>
          <w:tcPr>
            <w:tcW w:w="1159" w:type="dxa"/>
            <w:vAlign w:val="bottom"/>
          </w:tcPr>
          <w:p w14:paraId="1379DCB7"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25.63</w:t>
            </w:r>
          </w:p>
        </w:tc>
        <w:tc>
          <w:tcPr>
            <w:tcW w:w="1159" w:type="dxa"/>
            <w:vAlign w:val="bottom"/>
          </w:tcPr>
          <w:p w14:paraId="45152296"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26.18</w:t>
            </w:r>
          </w:p>
        </w:tc>
        <w:tc>
          <w:tcPr>
            <w:tcW w:w="1158" w:type="dxa"/>
            <w:vAlign w:val="bottom"/>
          </w:tcPr>
          <w:p w14:paraId="56DCA09E"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26.71</w:t>
            </w:r>
          </w:p>
        </w:tc>
        <w:tc>
          <w:tcPr>
            <w:tcW w:w="1159" w:type="dxa"/>
            <w:vAlign w:val="bottom"/>
          </w:tcPr>
          <w:p w14:paraId="690ABC37"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26.91</w:t>
            </w:r>
          </w:p>
        </w:tc>
        <w:tc>
          <w:tcPr>
            <w:tcW w:w="1159" w:type="dxa"/>
            <w:vAlign w:val="bottom"/>
          </w:tcPr>
          <w:p w14:paraId="5BE37C9F"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27.41</w:t>
            </w:r>
          </w:p>
        </w:tc>
      </w:tr>
      <w:tr w:rsidR="00325F2F" w:rsidRPr="005668F9" w14:paraId="56222393" w14:textId="77777777" w:rsidTr="006C59B4">
        <w:tc>
          <w:tcPr>
            <w:tcW w:w="1564" w:type="dxa"/>
            <w:vAlign w:val="bottom"/>
          </w:tcPr>
          <w:p w14:paraId="04C8E092" w14:textId="77777777" w:rsidR="00325F2F" w:rsidRPr="005668F9" w:rsidRDefault="00325F2F" w:rsidP="005668F9">
            <w:pPr>
              <w:spacing w:beforeLines="40" w:before="96" w:afterLines="40" w:after="96"/>
              <w:rPr>
                <w:sz w:val="22"/>
                <w:szCs w:val="22"/>
              </w:rPr>
            </w:pPr>
            <w:r w:rsidRPr="005668F9">
              <w:rPr>
                <w:rFonts w:eastAsia="Times New Roman" w:cs="Arial"/>
                <w:sz w:val="22"/>
                <w:szCs w:val="22"/>
              </w:rPr>
              <w:t>1996 NHPS</w:t>
            </w:r>
          </w:p>
        </w:tc>
        <w:tc>
          <w:tcPr>
            <w:tcW w:w="1158" w:type="dxa"/>
            <w:vAlign w:val="bottom"/>
          </w:tcPr>
          <w:p w14:paraId="295BF1D2"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24.89</w:t>
            </w:r>
          </w:p>
        </w:tc>
        <w:tc>
          <w:tcPr>
            <w:tcW w:w="1159" w:type="dxa"/>
            <w:vAlign w:val="bottom"/>
          </w:tcPr>
          <w:p w14:paraId="4758C248"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26.03</w:t>
            </w:r>
          </w:p>
        </w:tc>
        <w:tc>
          <w:tcPr>
            <w:tcW w:w="1159" w:type="dxa"/>
            <w:vAlign w:val="bottom"/>
          </w:tcPr>
          <w:p w14:paraId="33221874"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26.47</w:t>
            </w:r>
          </w:p>
        </w:tc>
        <w:tc>
          <w:tcPr>
            <w:tcW w:w="1158" w:type="dxa"/>
            <w:vAlign w:val="bottom"/>
          </w:tcPr>
          <w:p w14:paraId="3E10DAE1"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26.92</w:t>
            </w:r>
          </w:p>
        </w:tc>
        <w:tc>
          <w:tcPr>
            <w:tcW w:w="1159" w:type="dxa"/>
            <w:vAlign w:val="bottom"/>
          </w:tcPr>
          <w:p w14:paraId="27A9C12E"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27.11</w:t>
            </w:r>
          </w:p>
        </w:tc>
        <w:tc>
          <w:tcPr>
            <w:tcW w:w="1159" w:type="dxa"/>
            <w:vAlign w:val="bottom"/>
          </w:tcPr>
          <w:p w14:paraId="3664DA94"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27.50</w:t>
            </w:r>
          </w:p>
        </w:tc>
      </w:tr>
      <w:tr w:rsidR="00325F2F" w:rsidRPr="005668F9" w14:paraId="13C52154" w14:textId="77777777" w:rsidTr="006C59B4">
        <w:tc>
          <w:tcPr>
            <w:tcW w:w="1564" w:type="dxa"/>
            <w:vAlign w:val="bottom"/>
          </w:tcPr>
          <w:p w14:paraId="76BBA700" w14:textId="77777777" w:rsidR="00325F2F" w:rsidRPr="005668F9" w:rsidRDefault="00325F2F" w:rsidP="005668F9">
            <w:pPr>
              <w:spacing w:beforeLines="40" w:before="96" w:afterLines="40" w:after="96"/>
              <w:rPr>
                <w:sz w:val="22"/>
                <w:szCs w:val="22"/>
              </w:rPr>
            </w:pPr>
            <w:r w:rsidRPr="005668F9">
              <w:rPr>
                <w:rFonts w:eastAsia="Times New Roman" w:cs="Arial"/>
                <w:sz w:val="22"/>
                <w:szCs w:val="22"/>
              </w:rPr>
              <w:t>2005 CCHS</w:t>
            </w:r>
          </w:p>
        </w:tc>
        <w:tc>
          <w:tcPr>
            <w:tcW w:w="1158" w:type="dxa"/>
            <w:vAlign w:val="bottom"/>
          </w:tcPr>
          <w:p w14:paraId="18029AB9"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25.24</w:t>
            </w:r>
          </w:p>
        </w:tc>
        <w:tc>
          <w:tcPr>
            <w:tcW w:w="1159" w:type="dxa"/>
            <w:vAlign w:val="bottom"/>
          </w:tcPr>
          <w:p w14:paraId="36F65817"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26.49</w:t>
            </w:r>
          </w:p>
        </w:tc>
        <w:tc>
          <w:tcPr>
            <w:tcW w:w="1159" w:type="dxa"/>
            <w:vAlign w:val="bottom"/>
          </w:tcPr>
          <w:p w14:paraId="239E3CA1"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27.56</w:t>
            </w:r>
          </w:p>
        </w:tc>
        <w:tc>
          <w:tcPr>
            <w:tcW w:w="1158" w:type="dxa"/>
            <w:vAlign w:val="bottom"/>
          </w:tcPr>
          <w:p w14:paraId="0888B0E7"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27.86</w:t>
            </w:r>
          </w:p>
        </w:tc>
        <w:tc>
          <w:tcPr>
            <w:tcW w:w="1159" w:type="dxa"/>
            <w:vAlign w:val="bottom"/>
          </w:tcPr>
          <w:p w14:paraId="7EF73B2C"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27.78</w:t>
            </w:r>
          </w:p>
        </w:tc>
        <w:tc>
          <w:tcPr>
            <w:tcW w:w="1159" w:type="dxa"/>
            <w:vAlign w:val="bottom"/>
          </w:tcPr>
          <w:p w14:paraId="6DA5FC18"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28.02</w:t>
            </w:r>
          </w:p>
        </w:tc>
      </w:tr>
    </w:tbl>
    <w:p w14:paraId="49B0C94C" w14:textId="727FD095" w:rsidR="00325F2F" w:rsidRPr="005668F9" w:rsidRDefault="00325F2F" w:rsidP="005668F9">
      <w:pPr>
        <w:spacing w:beforeLines="40" w:before="96" w:afterLines="40" w:after="96"/>
        <w:jc w:val="center"/>
        <w:rPr>
          <w:sz w:val="22"/>
          <w:szCs w:val="22"/>
        </w:rPr>
      </w:pPr>
      <w:r w:rsidRPr="005668F9">
        <w:rPr>
          <w:b/>
          <w:sz w:val="22"/>
          <w:szCs w:val="22"/>
        </w:rPr>
        <w:lastRenderedPageBreak/>
        <w:t>Table C</w:t>
      </w:r>
      <w:r w:rsidR="007D148A" w:rsidRPr="005668F9">
        <w:rPr>
          <w:b/>
          <w:sz w:val="22"/>
          <w:szCs w:val="22"/>
        </w:rPr>
        <w:t>2</w:t>
      </w:r>
      <w:r w:rsidR="00552B55" w:rsidRPr="005668F9">
        <w:rPr>
          <w:b/>
          <w:sz w:val="22"/>
          <w:szCs w:val="22"/>
        </w:rPr>
        <w:t>:</w:t>
      </w:r>
      <w:r w:rsidRPr="005668F9">
        <w:rPr>
          <w:b/>
          <w:sz w:val="22"/>
          <w:szCs w:val="22"/>
        </w:rPr>
        <w:t xml:space="preserve"> BMI of </w:t>
      </w:r>
      <w:r w:rsidR="00552B55" w:rsidRPr="005668F9">
        <w:rPr>
          <w:b/>
          <w:sz w:val="22"/>
          <w:szCs w:val="22"/>
        </w:rPr>
        <w:t xml:space="preserve">Adult Females </w:t>
      </w:r>
      <w:r w:rsidRPr="005668F9">
        <w:rPr>
          <w:b/>
          <w:sz w:val="22"/>
          <w:szCs w:val="22"/>
        </w:rPr>
        <w:t xml:space="preserve">in Canada by </w:t>
      </w:r>
      <w:r w:rsidR="00552B55" w:rsidRPr="005668F9">
        <w:rPr>
          <w:b/>
          <w:sz w:val="22"/>
          <w:szCs w:val="22"/>
        </w:rPr>
        <w:t>Age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62"/>
        <w:gridCol w:w="1159"/>
        <w:gridCol w:w="1159"/>
        <w:gridCol w:w="1158"/>
        <w:gridCol w:w="1159"/>
        <w:gridCol w:w="1159"/>
      </w:tblGrid>
      <w:tr w:rsidR="00325F2F" w:rsidRPr="005668F9" w14:paraId="7C90BAB6" w14:textId="77777777" w:rsidTr="006C59B4">
        <w:tc>
          <w:tcPr>
            <w:tcW w:w="1560" w:type="dxa"/>
            <w:tcBorders>
              <w:top w:val="single" w:sz="4" w:space="0" w:color="auto"/>
              <w:bottom w:val="single" w:sz="4" w:space="0" w:color="auto"/>
            </w:tcBorders>
            <w:vAlign w:val="bottom"/>
          </w:tcPr>
          <w:p w14:paraId="1E27540F" w14:textId="77777777" w:rsidR="00325F2F" w:rsidRPr="005668F9" w:rsidRDefault="00325F2F" w:rsidP="005668F9">
            <w:pPr>
              <w:spacing w:beforeLines="40" w:before="96" w:afterLines="40" w:after="96"/>
              <w:rPr>
                <w:sz w:val="22"/>
                <w:szCs w:val="22"/>
              </w:rPr>
            </w:pPr>
          </w:p>
        </w:tc>
        <w:tc>
          <w:tcPr>
            <w:tcW w:w="1162" w:type="dxa"/>
            <w:tcBorders>
              <w:top w:val="single" w:sz="4" w:space="0" w:color="auto"/>
              <w:bottom w:val="single" w:sz="4" w:space="0" w:color="auto"/>
            </w:tcBorders>
            <w:vAlign w:val="bottom"/>
          </w:tcPr>
          <w:p w14:paraId="65D0890E"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20-24</w:t>
            </w:r>
          </w:p>
        </w:tc>
        <w:tc>
          <w:tcPr>
            <w:tcW w:w="1159" w:type="dxa"/>
            <w:tcBorders>
              <w:top w:val="single" w:sz="4" w:space="0" w:color="auto"/>
              <w:bottom w:val="single" w:sz="4" w:space="0" w:color="auto"/>
            </w:tcBorders>
            <w:vAlign w:val="bottom"/>
          </w:tcPr>
          <w:p w14:paraId="0C26D47A"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25-29</w:t>
            </w:r>
          </w:p>
        </w:tc>
        <w:tc>
          <w:tcPr>
            <w:tcW w:w="1159" w:type="dxa"/>
            <w:tcBorders>
              <w:top w:val="single" w:sz="4" w:space="0" w:color="auto"/>
              <w:bottom w:val="single" w:sz="4" w:space="0" w:color="auto"/>
            </w:tcBorders>
            <w:vAlign w:val="bottom"/>
          </w:tcPr>
          <w:p w14:paraId="48B1FF7F"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30-34</w:t>
            </w:r>
          </w:p>
        </w:tc>
        <w:tc>
          <w:tcPr>
            <w:tcW w:w="1158" w:type="dxa"/>
            <w:tcBorders>
              <w:top w:val="single" w:sz="4" w:space="0" w:color="auto"/>
              <w:bottom w:val="single" w:sz="4" w:space="0" w:color="auto"/>
            </w:tcBorders>
            <w:vAlign w:val="bottom"/>
          </w:tcPr>
          <w:p w14:paraId="6FA3874C"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35-39</w:t>
            </w:r>
          </w:p>
        </w:tc>
        <w:tc>
          <w:tcPr>
            <w:tcW w:w="1159" w:type="dxa"/>
            <w:tcBorders>
              <w:top w:val="single" w:sz="4" w:space="0" w:color="auto"/>
              <w:bottom w:val="single" w:sz="4" w:space="0" w:color="auto"/>
            </w:tcBorders>
            <w:vAlign w:val="bottom"/>
          </w:tcPr>
          <w:p w14:paraId="6F8A587B"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40-44</w:t>
            </w:r>
          </w:p>
        </w:tc>
        <w:tc>
          <w:tcPr>
            <w:tcW w:w="1159" w:type="dxa"/>
            <w:tcBorders>
              <w:top w:val="single" w:sz="4" w:space="0" w:color="auto"/>
              <w:bottom w:val="single" w:sz="4" w:space="0" w:color="auto"/>
            </w:tcBorders>
            <w:vAlign w:val="bottom"/>
          </w:tcPr>
          <w:p w14:paraId="297159DA"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45-49</w:t>
            </w:r>
          </w:p>
        </w:tc>
      </w:tr>
      <w:tr w:rsidR="00325F2F" w:rsidRPr="005668F9" w14:paraId="2B027D4A" w14:textId="77777777" w:rsidTr="006C59B4">
        <w:tc>
          <w:tcPr>
            <w:tcW w:w="1560" w:type="dxa"/>
            <w:tcBorders>
              <w:top w:val="single" w:sz="4" w:space="0" w:color="auto"/>
            </w:tcBorders>
            <w:vAlign w:val="bottom"/>
          </w:tcPr>
          <w:p w14:paraId="5757D300" w14:textId="77777777" w:rsidR="00325F2F" w:rsidRPr="005668F9" w:rsidRDefault="00325F2F" w:rsidP="005668F9">
            <w:pPr>
              <w:spacing w:beforeLines="40" w:before="96" w:afterLines="40" w:after="96"/>
              <w:rPr>
                <w:sz w:val="22"/>
                <w:szCs w:val="22"/>
              </w:rPr>
            </w:pPr>
            <w:r w:rsidRPr="005668F9">
              <w:rPr>
                <w:rFonts w:eastAsia="Times New Roman" w:cs="Arial"/>
                <w:sz w:val="22"/>
                <w:szCs w:val="22"/>
              </w:rPr>
              <w:t>1953 CWHS</w:t>
            </w:r>
          </w:p>
        </w:tc>
        <w:tc>
          <w:tcPr>
            <w:tcW w:w="1162" w:type="dxa"/>
            <w:tcBorders>
              <w:top w:val="single" w:sz="4" w:space="0" w:color="auto"/>
            </w:tcBorders>
            <w:vAlign w:val="bottom"/>
          </w:tcPr>
          <w:p w14:paraId="5F467CA4"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22.09</w:t>
            </w:r>
          </w:p>
        </w:tc>
        <w:tc>
          <w:tcPr>
            <w:tcW w:w="1159" w:type="dxa"/>
            <w:tcBorders>
              <w:top w:val="single" w:sz="4" w:space="0" w:color="auto"/>
            </w:tcBorders>
            <w:vAlign w:val="bottom"/>
          </w:tcPr>
          <w:p w14:paraId="2E289105"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22.54</w:t>
            </w:r>
          </w:p>
        </w:tc>
        <w:tc>
          <w:tcPr>
            <w:tcW w:w="1159" w:type="dxa"/>
            <w:tcBorders>
              <w:top w:val="single" w:sz="4" w:space="0" w:color="auto"/>
            </w:tcBorders>
            <w:vAlign w:val="bottom"/>
          </w:tcPr>
          <w:p w14:paraId="655046CE"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23.19</w:t>
            </w:r>
          </w:p>
        </w:tc>
        <w:tc>
          <w:tcPr>
            <w:tcW w:w="2317" w:type="dxa"/>
            <w:gridSpan w:val="2"/>
            <w:tcBorders>
              <w:top w:val="single" w:sz="4" w:space="0" w:color="auto"/>
            </w:tcBorders>
            <w:vAlign w:val="bottom"/>
          </w:tcPr>
          <w:p w14:paraId="53B92C72"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24.36</w:t>
            </w:r>
          </w:p>
        </w:tc>
        <w:tc>
          <w:tcPr>
            <w:tcW w:w="1159" w:type="dxa"/>
            <w:tcBorders>
              <w:top w:val="single" w:sz="4" w:space="0" w:color="auto"/>
            </w:tcBorders>
            <w:vAlign w:val="bottom"/>
          </w:tcPr>
          <w:p w14:paraId="01EAE291" w14:textId="77777777" w:rsidR="00325F2F" w:rsidRPr="005668F9" w:rsidRDefault="00325F2F" w:rsidP="005668F9">
            <w:pPr>
              <w:spacing w:beforeLines="40" w:before="96" w:afterLines="40" w:after="96"/>
              <w:jc w:val="center"/>
              <w:rPr>
                <w:sz w:val="22"/>
                <w:szCs w:val="22"/>
              </w:rPr>
            </w:pPr>
          </w:p>
        </w:tc>
      </w:tr>
      <w:tr w:rsidR="00325F2F" w:rsidRPr="005668F9" w14:paraId="795973A1" w14:textId="77777777" w:rsidTr="006C59B4">
        <w:tc>
          <w:tcPr>
            <w:tcW w:w="1560" w:type="dxa"/>
            <w:vAlign w:val="bottom"/>
          </w:tcPr>
          <w:p w14:paraId="198D4499" w14:textId="77777777" w:rsidR="00325F2F" w:rsidRPr="005668F9" w:rsidRDefault="00325F2F" w:rsidP="005668F9">
            <w:pPr>
              <w:spacing w:beforeLines="40" w:before="96" w:afterLines="40" w:after="96"/>
              <w:rPr>
                <w:sz w:val="22"/>
                <w:szCs w:val="22"/>
              </w:rPr>
            </w:pPr>
            <w:r w:rsidRPr="005668F9">
              <w:rPr>
                <w:rFonts w:eastAsia="Times New Roman" w:cs="Arial"/>
                <w:sz w:val="22"/>
                <w:szCs w:val="22"/>
              </w:rPr>
              <w:t>1978 CHS</w:t>
            </w:r>
          </w:p>
        </w:tc>
        <w:tc>
          <w:tcPr>
            <w:tcW w:w="1162" w:type="dxa"/>
            <w:vAlign w:val="bottom"/>
          </w:tcPr>
          <w:p w14:paraId="5B8D5B5A"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22.91</w:t>
            </w:r>
          </w:p>
        </w:tc>
        <w:tc>
          <w:tcPr>
            <w:tcW w:w="1159" w:type="dxa"/>
            <w:vAlign w:val="bottom"/>
          </w:tcPr>
          <w:p w14:paraId="58F66742"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23.32</w:t>
            </w:r>
          </w:p>
        </w:tc>
        <w:tc>
          <w:tcPr>
            <w:tcW w:w="1159" w:type="dxa"/>
            <w:vAlign w:val="bottom"/>
          </w:tcPr>
          <w:p w14:paraId="7FE42777"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23.59</w:t>
            </w:r>
          </w:p>
        </w:tc>
        <w:tc>
          <w:tcPr>
            <w:tcW w:w="1158" w:type="dxa"/>
            <w:vAlign w:val="bottom"/>
          </w:tcPr>
          <w:p w14:paraId="6ECAEDEC"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25.00</w:t>
            </w:r>
          </w:p>
        </w:tc>
        <w:tc>
          <w:tcPr>
            <w:tcW w:w="1159" w:type="dxa"/>
            <w:vAlign w:val="bottom"/>
          </w:tcPr>
          <w:p w14:paraId="7A1673F0"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25.48</w:t>
            </w:r>
          </w:p>
        </w:tc>
        <w:tc>
          <w:tcPr>
            <w:tcW w:w="1159" w:type="dxa"/>
            <w:vAlign w:val="bottom"/>
          </w:tcPr>
          <w:p w14:paraId="4A6AAC1B"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26.02</w:t>
            </w:r>
          </w:p>
        </w:tc>
      </w:tr>
      <w:tr w:rsidR="00325F2F" w:rsidRPr="005668F9" w14:paraId="4C027084" w14:textId="77777777" w:rsidTr="006C59B4">
        <w:tc>
          <w:tcPr>
            <w:tcW w:w="1560" w:type="dxa"/>
            <w:vAlign w:val="bottom"/>
          </w:tcPr>
          <w:p w14:paraId="77B5CFEF" w14:textId="77777777" w:rsidR="00325F2F" w:rsidRPr="005668F9" w:rsidRDefault="00325F2F" w:rsidP="005668F9">
            <w:pPr>
              <w:spacing w:beforeLines="40" w:before="96" w:afterLines="40" w:after="96"/>
              <w:rPr>
                <w:sz w:val="22"/>
                <w:szCs w:val="22"/>
              </w:rPr>
            </w:pPr>
            <w:r w:rsidRPr="005668F9">
              <w:rPr>
                <w:rFonts w:eastAsia="Times New Roman" w:cs="Arial"/>
                <w:sz w:val="22"/>
                <w:szCs w:val="22"/>
              </w:rPr>
              <w:t>1985 GSS</w:t>
            </w:r>
          </w:p>
        </w:tc>
        <w:tc>
          <w:tcPr>
            <w:tcW w:w="1162" w:type="dxa"/>
            <w:vAlign w:val="bottom"/>
          </w:tcPr>
          <w:p w14:paraId="14F70C1F"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22.62</w:t>
            </w:r>
          </w:p>
        </w:tc>
        <w:tc>
          <w:tcPr>
            <w:tcW w:w="1159" w:type="dxa"/>
            <w:vAlign w:val="bottom"/>
          </w:tcPr>
          <w:p w14:paraId="6498C452"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23.08</w:t>
            </w:r>
          </w:p>
        </w:tc>
        <w:tc>
          <w:tcPr>
            <w:tcW w:w="1159" w:type="dxa"/>
            <w:vAlign w:val="bottom"/>
          </w:tcPr>
          <w:p w14:paraId="53B06D6E"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23.48</w:t>
            </w:r>
          </w:p>
        </w:tc>
        <w:tc>
          <w:tcPr>
            <w:tcW w:w="1158" w:type="dxa"/>
            <w:vAlign w:val="bottom"/>
          </w:tcPr>
          <w:p w14:paraId="32630787"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24.08</w:t>
            </w:r>
          </w:p>
        </w:tc>
        <w:tc>
          <w:tcPr>
            <w:tcW w:w="1159" w:type="dxa"/>
            <w:vAlign w:val="bottom"/>
          </w:tcPr>
          <w:p w14:paraId="1C249578"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24.39</w:t>
            </w:r>
          </w:p>
        </w:tc>
        <w:tc>
          <w:tcPr>
            <w:tcW w:w="1159" w:type="dxa"/>
            <w:vAlign w:val="bottom"/>
          </w:tcPr>
          <w:p w14:paraId="4286E4C0"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24.68</w:t>
            </w:r>
          </w:p>
        </w:tc>
      </w:tr>
      <w:tr w:rsidR="00325F2F" w:rsidRPr="005668F9" w14:paraId="6072DCE4" w14:textId="77777777" w:rsidTr="006C59B4">
        <w:tc>
          <w:tcPr>
            <w:tcW w:w="1560" w:type="dxa"/>
            <w:vAlign w:val="bottom"/>
          </w:tcPr>
          <w:p w14:paraId="14A35ED5" w14:textId="77777777" w:rsidR="00325F2F" w:rsidRPr="005668F9" w:rsidRDefault="00325F2F" w:rsidP="005668F9">
            <w:pPr>
              <w:spacing w:beforeLines="40" w:before="96" w:afterLines="40" w:after="96"/>
              <w:rPr>
                <w:sz w:val="22"/>
                <w:szCs w:val="22"/>
              </w:rPr>
            </w:pPr>
            <w:r w:rsidRPr="005668F9">
              <w:rPr>
                <w:rFonts w:eastAsia="Times New Roman" w:cs="Arial"/>
                <w:sz w:val="22"/>
                <w:szCs w:val="22"/>
              </w:rPr>
              <w:t>1991 GSS</w:t>
            </w:r>
          </w:p>
        </w:tc>
        <w:tc>
          <w:tcPr>
            <w:tcW w:w="1162" w:type="dxa"/>
            <w:vAlign w:val="bottom"/>
          </w:tcPr>
          <w:p w14:paraId="5A79D3EA"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23.10</w:t>
            </w:r>
          </w:p>
        </w:tc>
        <w:tc>
          <w:tcPr>
            <w:tcW w:w="1159" w:type="dxa"/>
            <w:vAlign w:val="bottom"/>
          </w:tcPr>
          <w:p w14:paraId="0EC39D3D"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23.63</w:t>
            </w:r>
          </w:p>
        </w:tc>
        <w:tc>
          <w:tcPr>
            <w:tcW w:w="1159" w:type="dxa"/>
            <w:vAlign w:val="bottom"/>
          </w:tcPr>
          <w:p w14:paraId="0173EFDA"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23.97</w:t>
            </w:r>
          </w:p>
        </w:tc>
        <w:tc>
          <w:tcPr>
            <w:tcW w:w="1158" w:type="dxa"/>
            <w:vAlign w:val="bottom"/>
          </w:tcPr>
          <w:p w14:paraId="57C524A2"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24.31</w:t>
            </w:r>
          </w:p>
        </w:tc>
        <w:tc>
          <w:tcPr>
            <w:tcW w:w="1159" w:type="dxa"/>
            <w:vAlign w:val="bottom"/>
          </w:tcPr>
          <w:p w14:paraId="411B3BA9"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24.90</w:t>
            </w:r>
          </w:p>
        </w:tc>
        <w:tc>
          <w:tcPr>
            <w:tcW w:w="1159" w:type="dxa"/>
            <w:vAlign w:val="bottom"/>
          </w:tcPr>
          <w:p w14:paraId="4CCC9B69"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25.33</w:t>
            </w:r>
          </w:p>
        </w:tc>
      </w:tr>
      <w:tr w:rsidR="00325F2F" w:rsidRPr="005668F9" w14:paraId="5FEC74BE" w14:textId="77777777" w:rsidTr="006C59B4">
        <w:tc>
          <w:tcPr>
            <w:tcW w:w="1560" w:type="dxa"/>
            <w:vAlign w:val="bottom"/>
          </w:tcPr>
          <w:p w14:paraId="3190F730" w14:textId="77777777" w:rsidR="00325F2F" w:rsidRPr="005668F9" w:rsidRDefault="00325F2F" w:rsidP="005668F9">
            <w:pPr>
              <w:spacing w:beforeLines="40" w:before="96" w:afterLines="40" w:after="96"/>
              <w:rPr>
                <w:sz w:val="22"/>
                <w:szCs w:val="22"/>
              </w:rPr>
            </w:pPr>
            <w:r w:rsidRPr="005668F9">
              <w:rPr>
                <w:rFonts w:eastAsia="Times New Roman" w:cs="Arial"/>
                <w:sz w:val="22"/>
                <w:szCs w:val="22"/>
              </w:rPr>
              <w:t>1996 NHPS</w:t>
            </w:r>
          </w:p>
        </w:tc>
        <w:tc>
          <w:tcPr>
            <w:tcW w:w="1162" w:type="dxa"/>
            <w:vAlign w:val="bottom"/>
          </w:tcPr>
          <w:p w14:paraId="2167B68B"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23.32</w:t>
            </w:r>
          </w:p>
        </w:tc>
        <w:tc>
          <w:tcPr>
            <w:tcW w:w="1159" w:type="dxa"/>
            <w:vAlign w:val="bottom"/>
          </w:tcPr>
          <w:p w14:paraId="22D2BEA0"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24.07</w:t>
            </w:r>
          </w:p>
        </w:tc>
        <w:tc>
          <w:tcPr>
            <w:tcW w:w="1159" w:type="dxa"/>
            <w:vAlign w:val="bottom"/>
          </w:tcPr>
          <w:p w14:paraId="09E7C896"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24.46</w:t>
            </w:r>
          </w:p>
        </w:tc>
        <w:tc>
          <w:tcPr>
            <w:tcW w:w="1158" w:type="dxa"/>
            <w:vAlign w:val="bottom"/>
          </w:tcPr>
          <w:p w14:paraId="1C06C869"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24.65</w:t>
            </w:r>
          </w:p>
        </w:tc>
        <w:tc>
          <w:tcPr>
            <w:tcW w:w="1159" w:type="dxa"/>
            <w:vAlign w:val="bottom"/>
          </w:tcPr>
          <w:p w14:paraId="4B43142C"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25.21</w:t>
            </w:r>
          </w:p>
        </w:tc>
        <w:tc>
          <w:tcPr>
            <w:tcW w:w="1159" w:type="dxa"/>
            <w:vAlign w:val="bottom"/>
          </w:tcPr>
          <w:p w14:paraId="6769C661"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26.06</w:t>
            </w:r>
          </w:p>
        </w:tc>
      </w:tr>
      <w:tr w:rsidR="00325F2F" w:rsidRPr="005668F9" w14:paraId="0EC1E9C6" w14:textId="77777777" w:rsidTr="006C59B4">
        <w:tc>
          <w:tcPr>
            <w:tcW w:w="1560" w:type="dxa"/>
            <w:vAlign w:val="bottom"/>
          </w:tcPr>
          <w:p w14:paraId="0D478062" w14:textId="77777777" w:rsidR="00325F2F" w:rsidRPr="005668F9" w:rsidRDefault="00325F2F" w:rsidP="005668F9">
            <w:pPr>
              <w:spacing w:beforeLines="40" w:before="96" w:afterLines="40" w:after="96"/>
              <w:rPr>
                <w:sz w:val="22"/>
                <w:szCs w:val="22"/>
              </w:rPr>
            </w:pPr>
            <w:r w:rsidRPr="005668F9">
              <w:rPr>
                <w:rFonts w:eastAsia="Times New Roman" w:cs="Arial"/>
                <w:sz w:val="22"/>
                <w:szCs w:val="22"/>
              </w:rPr>
              <w:t>2005 CCHS</w:t>
            </w:r>
          </w:p>
        </w:tc>
        <w:tc>
          <w:tcPr>
            <w:tcW w:w="1162" w:type="dxa"/>
            <w:vAlign w:val="bottom"/>
          </w:tcPr>
          <w:p w14:paraId="0B14DD89"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24.22</w:t>
            </w:r>
          </w:p>
        </w:tc>
        <w:tc>
          <w:tcPr>
            <w:tcW w:w="1159" w:type="dxa"/>
            <w:vAlign w:val="bottom"/>
          </w:tcPr>
          <w:p w14:paraId="3A839182"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25.22</w:t>
            </w:r>
          </w:p>
        </w:tc>
        <w:tc>
          <w:tcPr>
            <w:tcW w:w="1159" w:type="dxa"/>
            <w:vAlign w:val="bottom"/>
          </w:tcPr>
          <w:p w14:paraId="6471FFAA"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25.77</w:t>
            </w:r>
          </w:p>
        </w:tc>
        <w:tc>
          <w:tcPr>
            <w:tcW w:w="1158" w:type="dxa"/>
            <w:vAlign w:val="bottom"/>
          </w:tcPr>
          <w:p w14:paraId="046A1BFD"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25.87</w:t>
            </w:r>
          </w:p>
        </w:tc>
        <w:tc>
          <w:tcPr>
            <w:tcW w:w="1159" w:type="dxa"/>
            <w:vAlign w:val="bottom"/>
          </w:tcPr>
          <w:p w14:paraId="75C07CB8"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26.09</w:t>
            </w:r>
          </w:p>
        </w:tc>
        <w:tc>
          <w:tcPr>
            <w:tcW w:w="1159" w:type="dxa"/>
            <w:vAlign w:val="bottom"/>
          </w:tcPr>
          <w:p w14:paraId="747D8771" w14:textId="77777777" w:rsidR="00325F2F" w:rsidRPr="005668F9" w:rsidRDefault="00325F2F" w:rsidP="005668F9">
            <w:pPr>
              <w:spacing w:beforeLines="40" w:before="96" w:afterLines="40" w:after="96"/>
              <w:jc w:val="center"/>
              <w:rPr>
                <w:sz w:val="22"/>
                <w:szCs w:val="22"/>
              </w:rPr>
            </w:pPr>
            <w:r w:rsidRPr="005668F9">
              <w:rPr>
                <w:rFonts w:eastAsia="Times New Roman" w:cs="Arial"/>
                <w:sz w:val="22"/>
                <w:szCs w:val="22"/>
              </w:rPr>
              <w:t>26.70</w:t>
            </w:r>
          </w:p>
        </w:tc>
      </w:tr>
    </w:tbl>
    <w:p w14:paraId="4031FDD0" w14:textId="77777777" w:rsidR="00325F2F" w:rsidRDefault="00325F2F" w:rsidP="00325F2F">
      <w:pPr>
        <w:rPr>
          <w:sz w:val="22"/>
          <w:szCs w:val="22"/>
        </w:rPr>
      </w:pPr>
    </w:p>
    <w:p w14:paraId="427D4F7F" w14:textId="77777777" w:rsidR="005668F9" w:rsidRPr="005668F9" w:rsidRDefault="005668F9" w:rsidP="00325F2F">
      <w:pPr>
        <w:rPr>
          <w:sz w:val="22"/>
          <w:szCs w:val="22"/>
        </w:rPr>
      </w:pPr>
    </w:p>
    <w:p w14:paraId="58E2E6D5" w14:textId="77777777" w:rsidR="00325F2F" w:rsidRPr="005668F9" w:rsidRDefault="00325F2F" w:rsidP="00325F2F">
      <w:pPr>
        <w:rPr>
          <w:b/>
          <w:sz w:val="22"/>
          <w:szCs w:val="22"/>
        </w:rPr>
      </w:pPr>
    </w:p>
    <w:p w14:paraId="2B3F3D4A" w14:textId="4C0BE46F" w:rsidR="00C935CA" w:rsidRPr="005668F9" w:rsidRDefault="00024DD4" w:rsidP="00133144">
      <w:pPr>
        <w:jc w:val="center"/>
        <w:rPr>
          <w:b/>
          <w:sz w:val="22"/>
          <w:szCs w:val="22"/>
        </w:rPr>
      </w:pPr>
      <w:r w:rsidRPr="005668F9">
        <w:rPr>
          <w:b/>
          <w:sz w:val="22"/>
          <w:szCs w:val="22"/>
        </w:rPr>
        <w:t>Appendix</w:t>
      </w:r>
      <w:r w:rsidR="00C935CA" w:rsidRPr="005668F9">
        <w:rPr>
          <w:b/>
          <w:sz w:val="22"/>
          <w:szCs w:val="22"/>
        </w:rPr>
        <w:t xml:space="preserve"> NZ (</w:t>
      </w:r>
      <w:r w:rsidRPr="005668F9">
        <w:rPr>
          <w:b/>
          <w:sz w:val="22"/>
          <w:szCs w:val="22"/>
        </w:rPr>
        <w:t>New Zealand</w:t>
      </w:r>
      <w:r w:rsidR="00C935CA" w:rsidRPr="005668F9">
        <w:rPr>
          <w:b/>
          <w:sz w:val="22"/>
          <w:szCs w:val="22"/>
        </w:rPr>
        <w:t>)</w:t>
      </w:r>
    </w:p>
    <w:p w14:paraId="719B2713" w14:textId="4425997E" w:rsidR="00C935CA" w:rsidRPr="005668F9" w:rsidRDefault="00C935CA" w:rsidP="00C935CA">
      <w:pPr>
        <w:rPr>
          <w:b/>
          <w:sz w:val="10"/>
          <w:szCs w:val="10"/>
        </w:rPr>
      </w:pPr>
    </w:p>
    <w:p w14:paraId="2185B2E8" w14:textId="3049DAC1" w:rsidR="00C935CA" w:rsidRPr="005668F9" w:rsidRDefault="00C935CA" w:rsidP="005668F9">
      <w:pPr>
        <w:spacing w:beforeLines="40" w:before="96" w:afterLines="40" w:after="96"/>
        <w:jc w:val="center"/>
        <w:rPr>
          <w:b/>
          <w:sz w:val="22"/>
          <w:szCs w:val="22"/>
        </w:rPr>
      </w:pPr>
      <w:r w:rsidRPr="005668F9">
        <w:rPr>
          <w:b/>
          <w:sz w:val="22"/>
          <w:szCs w:val="22"/>
        </w:rPr>
        <w:t>Table NZ</w:t>
      </w:r>
      <w:r w:rsidR="007D148A" w:rsidRPr="005668F9">
        <w:rPr>
          <w:b/>
          <w:sz w:val="22"/>
          <w:szCs w:val="22"/>
        </w:rPr>
        <w:t>1</w:t>
      </w:r>
      <w:r w:rsidR="00EF5DA5" w:rsidRPr="005668F9">
        <w:rPr>
          <w:b/>
          <w:sz w:val="22"/>
          <w:szCs w:val="22"/>
        </w:rPr>
        <w:t>:</w:t>
      </w:r>
      <w:r w:rsidRPr="005668F9">
        <w:rPr>
          <w:b/>
          <w:sz w:val="22"/>
          <w:szCs w:val="22"/>
        </w:rPr>
        <w:t xml:space="preserve"> BMI of </w:t>
      </w:r>
      <w:r w:rsidR="00552B55" w:rsidRPr="005668F9">
        <w:rPr>
          <w:b/>
          <w:sz w:val="22"/>
          <w:szCs w:val="22"/>
        </w:rPr>
        <w:t xml:space="preserve">Adult Males </w:t>
      </w:r>
      <w:r w:rsidRPr="005668F9">
        <w:rPr>
          <w:b/>
          <w:sz w:val="22"/>
          <w:szCs w:val="22"/>
        </w:rPr>
        <w:t xml:space="preserve">in New Zealand by </w:t>
      </w:r>
      <w:r w:rsidR="00552B55" w:rsidRPr="005668F9">
        <w:rPr>
          <w:b/>
          <w:sz w:val="22"/>
          <w:szCs w:val="22"/>
        </w:rPr>
        <w:t>Age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158"/>
        <w:gridCol w:w="1159"/>
        <w:gridCol w:w="1159"/>
        <w:gridCol w:w="1158"/>
        <w:gridCol w:w="1159"/>
        <w:gridCol w:w="1159"/>
      </w:tblGrid>
      <w:tr w:rsidR="00C935CA" w:rsidRPr="005668F9" w14:paraId="756294A0" w14:textId="77777777" w:rsidTr="006C59B4">
        <w:tc>
          <w:tcPr>
            <w:tcW w:w="1564" w:type="dxa"/>
            <w:tcBorders>
              <w:top w:val="single" w:sz="4" w:space="0" w:color="auto"/>
              <w:bottom w:val="single" w:sz="4" w:space="0" w:color="auto"/>
            </w:tcBorders>
            <w:vAlign w:val="bottom"/>
          </w:tcPr>
          <w:p w14:paraId="212D2847" w14:textId="77777777" w:rsidR="00C935CA" w:rsidRPr="005668F9" w:rsidRDefault="00C935CA" w:rsidP="005668F9">
            <w:pPr>
              <w:spacing w:beforeLines="40" w:before="96" w:afterLines="40" w:after="96"/>
              <w:rPr>
                <w:sz w:val="22"/>
                <w:szCs w:val="22"/>
              </w:rPr>
            </w:pPr>
          </w:p>
        </w:tc>
        <w:tc>
          <w:tcPr>
            <w:tcW w:w="1158" w:type="dxa"/>
            <w:tcBorders>
              <w:top w:val="single" w:sz="4" w:space="0" w:color="auto"/>
              <w:bottom w:val="single" w:sz="4" w:space="0" w:color="auto"/>
            </w:tcBorders>
            <w:vAlign w:val="bottom"/>
          </w:tcPr>
          <w:p w14:paraId="5C6EF5E5" w14:textId="77777777" w:rsidR="00C935CA" w:rsidRPr="005668F9" w:rsidRDefault="00C935CA" w:rsidP="005668F9">
            <w:pPr>
              <w:spacing w:beforeLines="40" w:before="96" w:afterLines="40" w:after="96"/>
              <w:jc w:val="center"/>
              <w:rPr>
                <w:sz w:val="22"/>
                <w:szCs w:val="22"/>
              </w:rPr>
            </w:pPr>
            <w:r w:rsidRPr="005668F9">
              <w:rPr>
                <w:rFonts w:eastAsia="Times New Roman" w:cs="Arial"/>
                <w:sz w:val="22"/>
                <w:szCs w:val="22"/>
              </w:rPr>
              <w:t>20-24</w:t>
            </w:r>
          </w:p>
        </w:tc>
        <w:tc>
          <w:tcPr>
            <w:tcW w:w="1159" w:type="dxa"/>
            <w:tcBorders>
              <w:top w:val="single" w:sz="4" w:space="0" w:color="auto"/>
              <w:bottom w:val="single" w:sz="4" w:space="0" w:color="auto"/>
            </w:tcBorders>
            <w:vAlign w:val="bottom"/>
          </w:tcPr>
          <w:p w14:paraId="27DC44AF" w14:textId="77777777" w:rsidR="00C935CA" w:rsidRPr="005668F9" w:rsidRDefault="00C935CA" w:rsidP="005668F9">
            <w:pPr>
              <w:spacing w:beforeLines="40" w:before="96" w:afterLines="40" w:after="96"/>
              <w:jc w:val="center"/>
              <w:rPr>
                <w:sz w:val="22"/>
                <w:szCs w:val="22"/>
              </w:rPr>
            </w:pPr>
            <w:r w:rsidRPr="005668F9">
              <w:rPr>
                <w:rFonts w:eastAsia="Times New Roman" w:cs="Arial"/>
                <w:sz w:val="22"/>
                <w:szCs w:val="22"/>
              </w:rPr>
              <w:t>25-29</w:t>
            </w:r>
          </w:p>
        </w:tc>
        <w:tc>
          <w:tcPr>
            <w:tcW w:w="1159" w:type="dxa"/>
            <w:tcBorders>
              <w:top w:val="single" w:sz="4" w:space="0" w:color="auto"/>
              <w:bottom w:val="single" w:sz="4" w:space="0" w:color="auto"/>
            </w:tcBorders>
            <w:vAlign w:val="bottom"/>
          </w:tcPr>
          <w:p w14:paraId="4843B608" w14:textId="77777777" w:rsidR="00C935CA" w:rsidRPr="005668F9" w:rsidRDefault="00C935CA" w:rsidP="005668F9">
            <w:pPr>
              <w:spacing w:beforeLines="40" w:before="96" w:afterLines="40" w:after="96"/>
              <w:jc w:val="center"/>
              <w:rPr>
                <w:sz w:val="22"/>
                <w:szCs w:val="22"/>
              </w:rPr>
            </w:pPr>
            <w:r w:rsidRPr="005668F9">
              <w:rPr>
                <w:rFonts w:eastAsia="Times New Roman" w:cs="Arial"/>
                <w:sz w:val="22"/>
                <w:szCs w:val="22"/>
              </w:rPr>
              <w:t>30-34</w:t>
            </w:r>
          </w:p>
        </w:tc>
        <w:tc>
          <w:tcPr>
            <w:tcW w:w="1158" w:type="dxa"/>
            <w:tcBorders>
              <w:top w:val="single" w:sz="4" w:space="0" w:color="auto"/>
              <w:bottom w:val="single" w:sz="4" w:space="0" w:color="auto"/>
            </w:tcBorders>
            <w:vAlign w:val="bottom"/>
          </w:tcPr>
          <w:p w14:paraId="68AB1D2E" w14:textId="77777777" w:rsidR="00C935CA" w:rsidRPr="005668F9" w:rsidRDefault="00C935CA" w:rsidP="005668F9">
            <w:pPr>
              <w:spacing w:beforeLines="40" w:before="96" w:afterLines="40" w:after="96"/>
              <w:jc w:val="center"/>
              <w:rPr>
                <w:sz w:val="22"/>
                <w:szCs w:val="22"/>
              </w:rPr>
            </w:pPr>
            <w:r w:rsidRPr="005668F9">
              <w:rPr>
                <w:rFonts w:eastAsia="Times New Roman" w:cs="Arial"/>
                <w:sz w:val="22"/>
                <w:szCs w:val="22"/>
              </w:rPr>
              <w:t>35-39</w:t>
            </w:r>
          </w:p>
        </w:tc>
        <w:tc>
          <w:tcPr>
            <w:tcW w:w="1159" w:type="dxa"/>
            <w:tcBorders>
              <w:top w:val="single" w:sz="4" w:space="0" w:color="auto"/>
              <w:bottom w:val="single" w:sz="4" w:space="0" w:color="auto"/>
            </w:tcBorders>
            <w:vAlign w:val="bottom"/>
          </w:tcPr>
          <w:p w14:paraId="078B6A78" w14:textId="77777777" w:rsidR="00C935CA" w:rsidRPr="005668F9" w:rsidRDefault="00C935CA" w:rsidP="005668F9">
            <w:pPr>
              <w:spacing w:beforeLines="40" w:before="96" w:afterLines="40" w:after="96"/>
              <w:jc w:val="center"/>
              <w:rPr>
                <w:sz w:val="22"/>
                <w:szCs w:val="22"/>
              </w:rPr>
            </w:pPr>
            <w:r w:rsidRPr="005668F9">
              <w:rPr>
                <w:rFonts w:eastAsia="Times New Roman" w:cs="Arial"/>
                <w:sz w:val="22"/>
                <w:szCs w:val="22"/>
              </w:rPr>
              <w:t>40-44</w:t>
            </w:r>
          </w:p>
        </w:tc>
        <w:tc>
          <w:tcPr>
            <w:tcW w:w="1159" w:type="dxa"/>
            <w:tcBorders>
              <w:top w:val="single" w:sz="4" w:space="0" w:color="auto"/>
              <w:bottom w:val="single" w:sz="4" w:space="0" w:color="auto"/>
            </w:tcBorders>
            <w:vAlign w:val="bottom"/>
          </w:tcPr>
          <w:p w14:paraId="0A8041A2" w14:textId="77777777" w:rsidR="00C935CA" w:rsidRPr="005668F9" w:rsidRDefault="00C935CA" w:rsidP="005668F9">
            <w:pPr>
              <w:spacing w:beforeLines="40" w:before="96" w:afterLines="40" w:after="96"/>
              <w:jc w:val="center"/>
              <w:rPr>
                <w:sz w:val="22"/>
                <w:szCs w:val="22"/>
              </w:rPr>
            </w:pPr>
            <w:r w:rsidRPr="005668F9">
              <w:rPr>
                <w:rFonts w:eastAsia="Times New Roman" w:cs="Arial"/>
                <w:sz w:val="22"/>
                <w:szCs w:val="22"/>
              </w:rPr>
              <w:t>45-49</w:t>
            </w:r>
          </w:p>
        </w:tc>
      </w:tr>
      <w:tr w:rsidR="00C935CA" w:rsidRPr="005668F9" w14:paraId="457A7823" w14:textId="77777777" w:rsidTr="006C59B4">
        <w:tc>
          <w:tcPr>
            <w:tcW w:w="1564" w:type="dxa"/>
            <w:tcBorders>
              <w:top w:val="single" w:sz="4" w:space="0" w:color="auto"/>
            </w:tcBorders>
            <w:vAlign w:val="bottom"/>
          </w:tcPr>
          <w:p w14:paraId="61ECC7D7" w14:textId="77777777" w:rsidR="00C935CA" w:rsidRPr="005668F9" w:rsidRDefault="00C935CA" w:rsidP="005668F9">
            <w:pPr>
              <w:spacing w:beforeLines="40" w:before="96" w:afterLines="40" w:after="96"/>
              <w:rPr>
                <w:sz w:val="22"/>
                <w:szCs w:val="22"/>
              </w:rPr>
            </w:pPr>
            <w:r w:rsidRPr="005668F9">
              <w:rPr>
                <w:rFonts w:eastAsia="Times New Roman" w:cs="Arial"/>
                <w:sz w:val="22"/>
                <w:szCs w:val="22"/>
              </w:rPr>
              <w:t>WW1</w:t>
            </w:r>
          </w:p>
        </w:tc>
        <w:tc>
          <w:tcPr>
            <w:tcW w:w="1158" w:type="dxa"/>
            <w:tcBorders>
              <w:top w:val="single" w:sz="4" w:space="0" w:color="auto"/>
            </w:tcBorders>
            <w:vAlign w:val="bottom"/>
          </w:tcPr>
          <w:p w14:paraId="53BB7DE9"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22.39</w:t>
            </w:r>
          </w:p>
        </w:tc>
        <w:tc>
          <w:tcPr>
            <w:tcW w:w="1159" w:type="dxa"/>
            <w:tcBorders>
              <w:top w:val="single" w:sz="4" w:space="0" w:color="auto"/>
            </w:tcBorders>
            <w:vAlign w:val="bottom"/>
          </w:tcPr>
          <w:p w14:paraId="5ADA48AE"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22.82</w:t>
            </w:r>
          </w:p>
        </w:tc>
        <w:tc>
          <w:tcPr>
            <w:tcW w:w="1159" w:type="dxa"/>
            <w:tcBorders>
              <w:top w:val="single" w:sz="4" w:space="0" w:color="auto"/>
            </w:tcBorders>
            <w:vAlign w:val="bottom"/>
          </w:tcPr>
          <w:p w14:paraId="032330C7"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23.03</w:t>
            </w:r>
          </w:p>
        </w:tc>
        <w:tc>
          <w:tcPr>
            <w:tcW w:w="1158" w:type="dxa"/>
            <w:tcBorders>
              <w:top w:val="single" w:sz="4" w:space="0" w:color="auto"/>
            </w:tcBorders>
            <w:vAlign w:val="bottom"/>
          </w:tcPr>
          <w:p w14:paraId="7812F58A"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23.34</w:t>
            </w:r>
          </w:p>
        </w:tc>
        <w:tc>
          <w:tcPr>
            <w:tcW w:w="1159" w:type="dxa"/>
            <w:tcBorders>
              <w:top w:val="single" w:sz="4" w:space="0" w:color="auto"/>
            </w:tcBorders>
            <w:vAlign w:val="bottom"/>
          </w:tcPr>
          <w:p w14:paraId="0A62B8A2"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23.42</w:t>
            </w:r>
          </w:p>
        </w:tc>
        <w:tc>
          <w:tcPr>
            <w:tcW w:w="1159" w:type="dxa"/>
            <w:tcBorders>
              <w:top w:val="single" w:sz="4" w:space="0" w:color="auto"/>
            </w:tcBorders>
            <w:vAlign w:val="bottom"/>
          </w:tcPr>
          <w:p w14:paraId="0851CEE2"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24.01</w:t>
            </w:r>
          </w:p>
        </w:tc>
      </w:tr>
      <w:tr w:rsidR="00C935CA" w:rsidRPr="005668F9" w14:paraId="4C5793B6" w14:textId="77777777" w:rsidTr="006C59B4">
        <w:tc>
          <w:tcPr>
            <w:tcW w:w="1564" w:type="dxa"/>
            <w:vAlign w:val="bottom"/>
          </w:tcPr>
          <w:p w14:paraId="065FADDC" w14:textId="77777777" w:rsidR="00C935CA" w:rsidRPr="005668F9" w:rsidRDefault="00C935CA" w:rsidP="005668F9">
            <w:pPr>
              <w:spacing w:beforeLines="40" w:before="96" w:afterLines="40" w:after="96"/>
              <w:rPr>
                <w:rFonts w:eastAsia="Times New Roman" w:cs="Arial"/>
                <w:sz w:val="22"/>
                <w:szCs w:val="22"/>
              </w:rPr>
            </w:pPr>
            <w:r w:rsidRPr="005668F9">
              <w:rPr>
                <w:rFonts w:eastAsia="Times New Roman" w:cs="Arial"/>
                <w:sz w:val="22"/>
                <w:szCs w:val="22"/>
              </w:rPr>
              <w:t>WW2</w:t>
            </w:r>
          </w:p>
        </w:tc>
        <w:tc>
          <w:tcPr>
            <w:tcW w:w="1158" w:type="dxa"/>
            <w:vAlign w:val="bottom"/>
          </w:tcPr>
          <w:p w14:paraId="1F9D8DEA" w14:textId="77777777" w:rsidR="00C935CA" w:rsidRPr="005668F9" w:rsidRDefault="00C935CA"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22.52</w:t>
            </w:r>
          </w:p>
        </w:tc>
        <w:tc>
          <w:tcPr>
            <w:tcW w:w="1159" w:type="dxa"/>
            <w:vAlign w:val="bottom"/>
          </w:tcPr>
          <w:p w14:paraId="7A5A1E4D" w14:textId="77777777" w:rsidR="00C935CA" w:rsidRPr="005668F9" w:rsidRDefault="00C935CA"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23.09</w:t>
            </w:r>
          </w:p>
        </w:tc>
        <w:tc>
          <w:tcPr>
            <w:tcW w:w="1159" w:type="dxa"/>
            <w:vAlign w:val="bottom"/>
          </w:tcPr>
          <w:p w14:paraId="6E495712" w14:textId="77777777" w:rsidR="00C935CA" w:rsidRPr="005668F9" w:rsidRDefault="00C935CA"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23.28</w:t>
            </w:r>
          </w:p>
        </w:tc>
        <w:tc>
          <w:tcPr>
            <w:tcW w:w="1158" w:type="dxa"/>
            <w:vAlign w:val="bottom"/>
          </w:tcPr>
          <w:p w14:paraId="0E9E4B59" w14:textId="77777777" w:rsidR="00C935CA" w:rsidRPr="005668F9" w:rsidRDefault="00C935CA"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23.5</w:t>
            </w:r>
          </w:p>
        </w:tc>
        <w:tc>
          <w:tcPr>
            <w:tcW w:w="1159" w:type="dxa"/>
            <w:vAlign w:val="bottom"/>
          </w:tcPr>
          <w:p w14:paraId="69BD47E8" w14:textId="77777777" w:rsidR="00C935CA" w:rsidRPr="005668F9" w:rsidRDefault="00C935CA" w:rsidP="005668F9">
            <w:pPr>
              <w:spacing w:beforeLines="40" w:before="96" w:afterLines="40" w:after="96"/>
              <w:jc w:val="center"/>
              <w:rPr>
                <w:rFonts w:eastAsia="Times New Roman" w:cs="Arial"/>
                <w:sz w:val="22"/>
                <w:szCs w:val="22"/>
              </w:rPr>
            </w:pPr>
            <w:r w:rsidRPr="005668F9">
              <w:rPr>
                <w:rFonts w:eastAsia="Times New Roman"/>
                <w:color w:val="000000"/>
                <w:sz w:val="22"/>
                <w:szCs w:val="22"/>
                <w:lang w:val="en-NZ"/>
              </w:rPr>
              <w:t>23.59</w:t>
            </w:r>
          </w:p>
        </w:tc>
        <w:tc>
          <w:tcPr>
            <w:tcW w:w="1159" w:type="dxa"/>
            <w:vAlign w:val="bottom"/>
          </w:tcPr>
          <w:p w14:paraId="1D7C806D"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23.96</w:t>
            </w:r>
          </w:p>
        </w:tc>
      </w:tr>
      <w:tr w:rsidR="00C935CA" w:rsidRPr="005668F9" w14:paraId="44E55889" w14:textId="77777777" w:rsidTr="006C59B4">
        <w:tc>
          <w:tcPr>
            <w:tcW w:w="1564" w:type="dxa"/>
          </w:tcPr>
          <w:p w14:paraId="56CA9D35" w14:textId="77777777" w:rsidR="00C935CA" w:rsidRPr="005668F9" w:rsidRDefault="00C935CA" w:rsidP="005668F9">
            <w:pPr>
              <w:spacing w:beforeLines="40" w:before="96" w:afterLines="40" w:after="96"/>
              <w:rPr>
                <w:sz w:val="22"/>
                <w:szCs w:val="22"/>
              </w:rPr>
            </w:pPr>
            <w:r w:rsidRPr="005668F9">
              <w:rPr>
                <w:sz w:val="22"/>
                <w:szCs w:val="22"/>
              </w:rPr>
              <w:t>1977</w:t>
            </w:r>
          </w:p>
        </w:tc>
        <w:tc>
          <w:tcPr>
            <w:tcW w:w="1158" w:type="dxa"/>
            <w:vAlign w:val="bottom"/>
          </w:tcPr>
          <w:p w14:paraId="35FDF044"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24.24</w:t>
            </w:r>
          </w:p>
        </w:tc>
        <w:tc>
          <w:tcPr>
            <w:tcW w:w="1159" w:type="dxa"/>
            <w:vAlign w:val="bottom"/>
          </w:tcPr>
          <w:p w14:paraId="69F73DC3"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24.73</w:t>
            </w:r>
          </w:p>
        </w:tc>
        <w:tc>
          <w:tcPr>
            <w:tcW w:w="1159" w:type="dxa"/>
            <w:vAlign w:val="bottom"/>
          </w:tcPr>
          <w:p w14:paraId="4D09529B"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25.25</w:t>
            </w:r>
          </w:p>
        </w:tc>
        <w:tc>
          <w:tcPr>
            <w:tcW w:w="1158" w:type="dxa"/>
            <w:vAlign w:val="bottom"/>
          </w:tcPr>
          <w:p w14:paraId="79B2EC4E"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25.89</w:t>
            </w:r>
          </w:p>
        </w:tc>
        <w:tc>
          <w:tcPr>
            <w:tcW w:w="1159" w:type="dxa"/>
            <w:vAlign w:val="bottom"/>
          </w:tcPr>
          <w:p w14:paraId="60207108"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26.06</w:t>
            </w:r>
          </w:p>
        </w:tc>
        <w:tc>
          <w:tcPr>
            <w:tcW w:w="1159" w:type="dxa"/>
            <w:vAlign w:val="bottom"/>
          </w:tcPr>
          <w:p w14:paraId="579D341E"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25.91</w:t>
            </w:r>
          </w:p>
        </w:tc>
      </w:tr>
      <w:tr w:rsidR="00C935CA" w:rsidRPr="005668F9" w14:paraId="06B89DDC" w14:textId="77777777" w:rsidTr="006C59B4">
        <w:tc>
          <w:tcPr>
            <w:tcW w:w="1564" w:type="dxa"/>
          </w:tcPr>
          <w:p w14:paraId="2D82605B" w14:textId="77777777" w:rsidR="00C935CA" w:rsidRPr="005668F9" w:rsidRDefault="00C935CA" w:rsidP="005668F9">
            <w:pPr>
              <w:spacing w:beforeLines="40" w:before="96" w:afterLines="40" w:after="96"/>
              <w:rPr>
                <w:sz w:val="22"/>
                <w:szCs w:val="22"/>
              </w:rPr>
            </w:pPr>
            <w:r w:rsidRPr="005668F9">
              <w:rPr>
                <w:sz w:val="22"/>
                <w:szCs w:val="22"/>
              </w:rPr>
              <w:t>1989C</w:t>
            </w:r>
          </w:p>
        </w:tc>
        <w:tc>
          <w:tcPr>
            <w:tcW w:w="1158" w:type="dxa"/>
            <w:vAlign w:val="bottom"/>
          </w:tcPr>
          <w:p w14:paraId="7DB73BB3"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23.92</w:t>
            </w:r>
          </w:p>
        </w:tc>
        <w:tc>
          <w:tcPr>
            <w:tcW w:w="1159" w:type="dxa"/>
            <w:vAlign w:val="bottom"/>
          </w:tcPr>
          <w:p w14:paraId="797A4E84"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25.15</w:t>
            </w:r>
          </w:p>
        </w:tc>
        <w:tc>
          <w:tcPr>
            <w:tcW w:w="1159" w:type="dxa"/>
            <w:vAlign w:val="bottom"/>
          </w:tcPr>
          <w:p w14:paraId="64230DF8"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25.35</w:t>
            </w:r>
          </w:p>
        </w:tc>
        <w:tc>
          <w:tcPr>
            <w:tcW w:w="1158" w:type="dxa"/>
            <w:vAlign w:val="bottom"/>
          </w:tcPr>
          <w:p w14:paraId="2FDBD237"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25.43</w:t>
            </w:r>
          </w:p>
        </w:tc>
        <w:tc>
          <w:tcPr>
            <w:tcW w:w="1159" w:type="dxa"/>
            <w:vAlign w:val="bottom"/>
          </w:tcPr>
          <w:p w14:paraId="1F1C49C5"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25.96</w:t>
            </w:r>
          </w:p>
        </w:tc>
        <w:tc>
          <w:tcPr>
            <w:tcW w:w="1159" w:type="dxa"/>
            <w:vAlign w:val="bottom"/>
          </w:tcPr>
          <w:p w14:paraId="1B46D07A"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26.34</w:t>
            </w:r>
          </w:p>
        </w:tc>
      </w:tr>
      <w:tr w:rsidR="00C935CA" w:rsidRPr="005668F9" w14:paraId="32DF620D" w14:textId="77777777" w:rsidTr="006C59B4">
        <w:tc>
          <w:tcPr>
            <w:tcW w:w="1564" w:type="dxa"/>
          </w:tcPr>
          <w:p w14:paraId="738CA39C" w14:textId="77777777" w:rsidR="00C935CA" w:rsidRPr="005668F9" w:rsidRDefault="00C935CA" w:rsidP="005668F9">
            <w:pPr>
              <w:spacing w:beforeLines="40" w:before="96" w:afterLines="40" w:after="96"/>
              <w:rPr>
                <w:sz w:val="22"/>
                <w:szCs w:val="22"/>
              </w:rPr>
            </w:pPr>
            <w:r w:rsidRPr="005668F9">
              <w:rPr>
                <w:sz w:val="22"/>
                <w:szCs w:val="22"/>
              </w:rPr>
              <w:t>1997</w:t>
            </w:r>
          </w:p>
        </w:tc>
        <w:tc>
          <w:tcPr>
            <w:tcW w:w="1158" w:type="dxa"/>
            <w:vAlign w:val="bottom"/>
          </w:tcPr>
          <w:p w14:paraId="756D9BB1" w14:textId="77777777" w:rsidR="00C935CA" w:rsidRPr="005668F9" w:rsidRDefault="00C935CA" w:rsidP="005668F9">
            <w:pPr>
              <w:spacing w:beforeLines="40" w:before="96" w:afterLines="40" w:after="96"/>
              <w:jc w:val="center"/>
              <w:rPr>
                <w:rFonts w:eastAsia="Times New Roman"/>
                <w:color w:val="000000"/>
                <w:sz w:val="22"/>
                <w:szCs w:val="22"/>
                <w:lang w:val="en-NZ"/>
              </w:rPr>
            </w:pPr>
            <w:r w:rsidRPr="005668F9">
              <w:rPr>
                <w:color w:val="000000"/>
                <w:sz w:val="22"/>
                <w:szCs w:val="22"/>
              </w:rPr>
              <w:t>24.95</w:t>
            </w:r>
          </w:p>
        </w:tc>
        <w:tc>
          <w:tcPr>
            <w:tcW w:w="1159" w:type="dxa"/>
            <w:vAlign w:val="bottom"/>
          </w:tcPr>
          <w:p w14:paraId="08FAD79B" w14:textId="77777777" w:rsidR="00C935CA" w:rsidRPr="005668F9" w:rsidRDefault="00C935CA" w:rsidP="005668F9">
            <w:pPr>
              <w:spacing w:beforeLines="40" w:before="96" w:afterLines="40" w:after="96"/>
              <w:jc w:val="center"/>
              <w:rPr>
                <w:rFonts w:eastAsia="Times New Roman"/>
                <w:color w:val="000000"/>
                <w:sz w:val="22"/>
                <w:szCs w:val="22"/>
                <w:lang w:val="en-NZ"/>
              </w:rPr>
            </w:pPr>
            <w:r w:rsidRPr="005668F9">
              <w:rPr>
                <w:rFonts w:eastAsia="Times New Roman"/>
                <w:color w:val="000000"/>
                <w:sz w:val="22"/>
                <w:szCs w:val="22"/>
                <w:lang w:val="en-NZ"/>
              </w:rPr>
              <w:t>25.12</w:t>
            </w:r>
          </w:p>
        </w:tc>
        <w:tc>
          <w:tcPr>
            <w:tcW w:w="1159" w:type="dxa"/>
            <w:vAlign w:val="bottom"/>
          </w:tcPr>
          <w:p w14:paraId="1A2E03FE" w14:textId="77777777" w:rsidR="00C935CA" w:rsidRPr="005668F9" w:rsidRDefault="00C935CA" w:rsidP="005668F9">
            <w:pPr>
              <w:spacing w:beforeLines="40" w:before="96" w:afterLines="40" w:after="96"/>
              <w:jc w:val="center"/>
              <w:rPr>
                <w:rFonts w:eastAsia="Times New Roman"/>
                <w:color w:val="000000"/>
                <w:sz w:val="22"/>
                <w:szCs w:val="22"/>
                <w:lang w:val="en-NZ"/>
              </w:rPr>
            </w:pPr>
            <w:r w:rsidRPr="005668F9">
              <w:rPr>
                <w:rFonts w:eastAsia="Times New Roman"/>
                <w:color w:val="000000"/>
                <w:sz w:val="22"/>
                <w:szCs w:val="22"/>
                <w:lang w:val="en-NZ"/>
              </w:rPr>
              <w:t>25.80</w:t>
            </w:r>
          </w:p>
        </w:tc>
        <w:tc>
          <w:tcPr>
            <w:tcW w:w="1158" w:type="dxa"/>
            <w:vAlign w:val="bottom"/>
          </w:tcPr>
          <w:p w14:paraId="725BE0F7" w14:textId="77777777" w:rsidR="00C935CA" w:rsidRPr="005668F9" w:rsidRDefault="00C935CA" w:rsidP="005668F9">
            <w:pPr>
              <w:spacing w:beforeLines="40" w:before="96" w:afterLines="40" w:after="96"/>
              <w:jc w:val="center"/>
              <w:rPr>
                <w:rFonts w:eastAsia="Times New Roman"/>
                <w:color w:val="000000"/>
                <w:sz w:val="22"/>
                <w:szCs w:val="22"/>
                <w:lang w:val="en-NZ"/>
              </w:rPr>
            </w:pPr>
            <w:r w:rsidRPr="005668F9">
              <w:rPr>
                <w:rFonts w:eastAsia="Times New Roman"/>
                <w:color w:val="000000"/>
                <w:sz w:val="22"/>
                <w:szCs w:val="22"/>
                <w:lang w:val="en-NZ"/>
              </w:rPr>
              <w:t>26.64</w:t>
            </w:r>
          </w:p>
        </w:tc>
        <w:tc>
          <w:tcPr>
            <w:tcW w:w="1159" w:type="dxa"/>
            <w:vAlign w:val="bottom"/>
          </w:tcPr>
          <w:p w14:paraId="49D25EB0" w14:textId="77777777" w:rsidR="00C935CA" w:rsidRPr="005668F9" w:rsidRDefault="00C935CA" w:rsidP="005668F9">
            <w:pPr>
              <w:spacing w:beforeLines="40" w:before="96" w:afterLines="40" w:after="96"/>
              <w:jc w:val="center"/>
              <w:rPr>
                <w:rFonts w:eastAsia="Times New Roman"/>
                <w:color w:val="000000"/>
                <w:sz w:val="22"/>
                <w:szCs w:val="22"/>
                <w:lang w:val="en-NZ"/>
              </w:rPr>
            </w:pPr>
            <w:r w:rsidRPr="005668F9">
              <w:rPr>
                <w:rFonts w:eastAsia="Times New Roman"/>
                <w:color w:val="000000"/>
                <w:sz w:val="22"/>
                <w:szCs w:val="22"/>
                <w:lang w:val="en-NZ"/>
              </w:rPr>
              <w:t>27.10</w:t>
            </w:r>
          </w:p>
        </w:tc>
        <w:tc>
          <w:tcPr>
            <w:tcW w:w="1159" w:type="dxa"/>
            <w:vAlign w:val="bottom"/>
          </w:tcPr>
          <w:p w14:paraId="268762A0" w14:textId="77777777" w:rsidR="00C935CA" w:rsidRPr="005668F9" w:rsidRDefault="00C935CA" w:rsidP="005668F9">
            <w:pPr>
              <w:spacing w:beforeLines="40" w:before="96" w:afterLines="40" w:after="96"/>
              <w:jc w:val="center"/>
              <w:rPr>
                <w:rFonts w:eastAsia="Times New Roman"/>
                <w:color w:val="000000"/>
                <w:sz w:val="22"/>
                <w:szCs w:val="22"/>
                <w:lang w:val="en-NZ"/>
              </w:rPr>
            </w:pPr>
            <w:r w:rsidRPr="005668F9">
              <w:rPr>
                <w:rFonts w:eastAsia="Times New Roman"/>
                <w:color w:val="000000"/>
                <w:sz w:val="22"/>
                <w:szCs w:val="22"/>
                <w:lang w:val="en-NZ"/>
              </w:rPr>
              <w:t>27.15</w:t>
            </w:r>
          </w:p>
        </w:tc>
      </w:tr>
      <w:tr w:rsidR="00C935CA" w:rsidRPr="005668F9" w14:paraId="73839AE8" w14:textId="77777777" w:rsidTr="006C59B4">
        <w:tc>
          <w:tcPr>
            <w:tcW w:w="1564" w:type="dxa"/>
          </w:tcPr>
          <w:p w14:paraId="3EC162F7" w14:textId="77777777" w:rsidR="00C935CA" w:rsidRPr="005668F9" w:rsidRDefault="00C935CA" w:rsidP="005668F9">
            <w:pPr>
              <w:spacing w:beforeLines="40" w:before="96" w:afterLines="40" w:after="96"/>
              <w:rPr>
                <w:sz w:val="22"/>
                <w:szCs w:val="22"/>
              </w:rPr>
            </w:pPr>
            <w:r w:rsidRPr="005668F9">
              <w:rPr>
                <w:sz w:val="22"/>
                <w:szCs w:val="22"/>
              </w:rPr>
              <w:t>2008</w:t>
            </w:r>
          </w:p>
        </w:tc>
        <w:tc>
          <w:tcPr>
            <w:tcW w:w="1158" w:type="dxa"/>
            <w:vAlign w:val="bottom"/>
          </w:tcPr>
          <w:p w14:paraId="1BFE7A32"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25.53</w:t>
            </w:r>
          </w:p>
        </w:tc>
        <w:tc>
          <w:tcPr>
            <w:tcW w:w="1159" w:type="dxa"/>
            <w:vAlign w:val="bottom"/>
          </w:tcPr>
          <w:p w14:paraId="0CA28930"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26.61</w:t>
            </w:r>
          </w:p>
        </w:tc>
        <w:tc>
          <w:tcPr>
            <w:tcW w:w="1159" w:type="dxa"/>
            <w:vAlign w:val="bottom"/>
          </w:tcPr>
          <w:p w14:paraId="5275B2AE"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27.47</w:t>
            </w:r>
          </w:p>
        </w:tc>
        <w:tc>
          <w:tcPr>
            <w:tcW w:w="1158" w:type="dxa"/>
            <w:vAlign w:val="bottom"/>
          </w:tcPr>
          <w:p w14:paraId="0854988D"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28.62</w:t>
            </w:r>
          </w:p>
        </w:tc>
        <w:tc>
          <w:tcPr>
            <w:tcW w:w="1159" w:type="dxa"/>
            <w:vAlign w:val="bottom"/>
          </w:tcPr>
          <w:p w14:paraId="306D1CCF"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28.18</w:t>
            </w:r>
          </w:p>
        </w:tc>
        <w:tc>
          <w:tcPr>
            <w:tcW w:w="1159" w:type="dxa"/>
            <w:vAlign w:val="bottom"/>
          </w:tcPr>
          <w:p w14:paraId="64F704E4"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28.66</w:t>
            </w:r>
          </w:p>
        </w:tc>
      </w:tr>
      <w:tr w:rsidR="00C935CA" w:rsidRPr="005668F9" w14:paraId="22E7E9E2" w14:textId="77777777" w:rsidTr="006C59B4">
        <w:tc>
          <w:tcPr>
            <w:tcW w:w="1564" w:type="dxa"/>
          </w:tcPr>
          <w:p w14:paraId="1ADAAEB2" w14:textId="77777777" w:rsidR="00C935CA" w:rsidRPr="005668F9" w:rsidRDefault="00C935CA" w:rsidP="005668F9">
            <w:pPr>
              <w:spacing w:beforeLines="40" w:before="96" w:afterLines="40" w:after="96"/>
              <w:rPr>
                <w:sz w:val="22"/>
                <w:szCs w:val="22"/>
              </w:rPr>
            </w:pPr>
            <w:r w:rsidRPr="005668F9">
              <w:rPr>
                <w:sz w:val="22"/>
                <w:szCs w:val="22"/>
              </w:rPr>
              <w:t>2011</w:t>
            </w:r>
          </w:p>
        </w:tc>
        <w:tc>
          <w:tcPr>
            <w:tcW w:w="1158" w:type="dxa"/>
            <w:vAlign w:val="bottom"/>
          </w:tcPr>
          <w:p w14:paraId="526C923E"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26.74</w:t>
            </w:r>
          </w:p>
        </w:tc>
        <w:tc>
          <w:tcPr>
            <w:tcW w:w="1159" w:type="dxa"/>
            <w:vAlign w:val="bottom"/>
          </w:tcPr>
          <w:p w14:paraId="2A333B7A"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26.83</w:t>
            </w:r>
          </w:p>
        </w:tc>
        <w:tc>
          <w:tcPr>
            <w:tcW w:w="1159" w:type="dxa"/>
            <w:vAlign w:val="bottom"/>
          </w:tcPr>
          <w:p w14:paraId="0A7D80D4"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27.67</w:t>
            </w:r>
          </w:p>
        </w:tc>
        <w:tc>
          <w:tcPr>
            <w:tcW w:w="1158" w:type="dxa"/>
            <w:vAlign w:val="bottom"/>
          </w:tcPr>
          <w:p w14:paraId="0BC3FFC3"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26.17</w:t>
            </w:r>
          </w:p>
        </w:tc>
        <w:tc>
          <w:tcPr>
            <w:tcW w:w="1159" w:type="dxa"/>
            <w:vAlign w:val="bottom"/>
          </w:tcPr>
          <w:p w14:paraId="79379EE6"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29.18</w:t>
            </w:r>
          </w:p>
        </w:tc>
        <w:tc>
          <w:tcPr>
            <w:tcW w:w="1159" w:type="dxa"/>
            <w:vAlign w:val="bottom"/>
          </w:tcPr>
          <w:p w14:paraId="65D7CD32" w14:textId="77777777" w:rsidR="00C935CA" w:rsidRPr="005668F9" w:rsidRDefault="00C935CA" w:rsidP="005668F9">
            <w:pPr>
              <w:spacing w:beforeLines="40" w:before="96" w:afterLines="40" w:after="96"/>
              <w:jc w:val="center"/>
              <w:rPr>
                <w:sz w:val="22"/>
                <w:szCs w:val="22"/>
              </w:rPr>
            </w:pPr>
            <w:r w:rsidRPr="005668F9">
              <w:rPr>
                <w:rFonts w:eastAsia="Times New Roman"/>
                <w:color w:val="000000"/>
                <w:sz w:val="22"/>
                <w:szCs w:val="22"/>
                <w:lang w:val="en-NZ"/>
              </w:rPr>
              <w:t>28.24</w:t>
            </w:r>
          </w:p>
        </w:tc>
      </w:tr>
    </w:tbl>
    <w:p w14:paraId="36043A1A" w14:textId="77777777" w:rsidR="00C935CA" w:rsidRPr="005668F9" w:rsidRDefault="00C935CA" w:rsidP="00C935CA">
      <w:pPr>
        <w:rPr>
          <w:sz w:val="22"/>
          <w:szCs w:val="22"/>
        </w:rPr>
      </w:pPr>
    </w:p>
    <w:p w14:paraId="2682B187" w14:textId="77777777" w:rsidR="00133144" w:rsidRPr="005668F9" w:rsidRDefault="00133144" w:rsidP="00294446">
      <w:pPr>
        <w:spacing w:after="80"/>
        <w:rPr>
          <w:sz w:val="22"/>
          <w:szCs w:val="22"/>
        </w:rPr>
      </w:pPr>
    </w:p>
    <w:p w14:paraId="5E008EE9" w14:textId="3DCFF3C2" w:rsidR="00C935CA" w:rsidRPr="005668F9" w:rsidRDefault="00C935CA" w:rsidP="005668F9">
      <w:pPr>
        <w:spacing w:before="40" w:afterLines="40" w:after="96"/>
        <w:jc w:val="center"/>
        <w:rPr>
          <w:sz w:val="22"/>
          <w:szCs w:val="22"/>
        </w:rPr>
      </w:pPr>
      <w:r w:rsidRPr="005668F9">
        <w:rPr>
          <w:b/>
          <w:sz w:val="22"/>
          <w:szCs w:val="22"/>
        </w:rPr>
        <w:t>Table NZ</w:t>
      </w:r>
      <w:r w:rsidR="003F45B6" w:rsidRPr="005668F9">
        <w:rPr>
          <w:b/>
          <w:sz w:val="22"/>
          <w:szCs w:val="22"/>
        </w:rPr>
        <w:t>2</w:t>
      </w:r>
      <w:r w:rsidR="00EF5DA5" w:rsidRPr="005668F9">
        <w:rPr>
          <w:b/>
          <w:sz w:val="22"/>
          <w:szCs w:val="22"/>
        </w:rPr>
        <w:t>:</w:t>
      </w:r>
      <w:r w:rsidR="00552B55" w:rsidRPr="005668F9">
        <w:rPr>
          <w:b/>
          <w:sz w:val="22"/>
          <w:szCs w:val="22"/>
        </w:rPr>
        <w:t xml:space="preserve"> BMI of Adult Females in New Zealand by Age G</w:t>
      </w:r>
      <w:r w:rsidRPr="005668F9">
        <w:rPr>
          <w:b/>
          <w:sz w:val="22"/>
          <w:szCs w:val="22"/>
        </w:rPr>
        <w:t>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158"/>
        <w:gridCol w:w="1159"/>
        <w:gridCol w:w="1159"/>
        <w:gridCol w:w="1158"/>
        <w:gridCol w:w="1159"/>
        <w:gridCol w:w="1159"/>
      </w:tblGrid>
      <w:tr w:rsidR="00C935CA" w:rsidRPr="005668F9" w14:paraId="4A72F146" w14:textId="77777777" w:rsidTr="006C59B4">
        <w:tc>
          <w:tcPr>
            <w:tcW w:w="1564" w:type="dxa"/>
            <w:tcBorders>
              <w:top w:val="single" w:sz="4" w:space="0" w:color="auto"/>
              <w:bottom w:val="single" w:sz="4" w:space="0" w:color="auto"/>
            </w:tcBorders>
            <w:vAlign w:val="bottom"/>
          </w:tcPr>
          <w:p w14:paraId="56776679" w14:textId="77777777" w:rsidR="00C935CA" w:rsidRPr="005668F9" w:rsidRDefault="00C935CA" w:rsidP="005668F9">
            <w:pPr>
              <w:spacing w:before="40" w:afterLines="40" w:after="96"/>
              <w:rPr>
                <w:sz w:val="22"/>
                <w:szCs w:val="22"/>
              </w:rPr>
            </w:pPr>
          </w:p>
        </w:tc>
        <w:tc>
          <w:tcPr>
            <w:tcW w:w="1158" w:type="dxa"/>
            <w:tcBorders>
              <w:top w:val="single" w:sz="4" w:space="0" w:color="auto"/>
              <w:bottom w:val="single" w:sz="4" w:space="0" w:color="auto"/>
            </w:tcBorders>
            <w:vAlign w:val="bottom"/>
          </w:tcPr>
          <w:p w14:paraId="3DA30407" w14:textId="77777777" w:rsidR="00C935CA" w:rsidRPr="005668F9" w:rsidRDefault="00C935CA" w:rsidP="005668F9">
            <w:pPr>
              <w:spacing w:before="40" w:afterLines="40" w:after="96"/>
              <w:jc w:val="center"/>
              <w:rPr>
                <w:sz w:val="22"/>
                <w:szCs w:val="22"/>
              </w:rPr>
            </w:pPr>
            <w:r w:rsidRPr="005668F9">
              <w:rPr>
                <w:rFonts w:eastAsia="Times New Roman" w:cs="Arial"/>
                <w:sz w:val="22"/>
                <w:szCs w:val="22"/>
              </w:rPr>
              <w:t>20-24</w:t>
            </w:r>
          </w:p>
        </w:tc>
        <w:tc>
          <w:tcPr>
            <w:tcW w:w="1159" w:type="dxa"/>
            <w:tcBorders>
              <w:top w:val="single" w:sz="4" w:space="0" w:color="auto"/>
              <w:bottom w:val="single" w:sz="4" w:space="0" w:color="auto"/>
            </w:tcBorders>
            <w:vAlign w:val="bottom"/>
          </w:tcPr>
          <w:p w14:paraId="31DE52BE" w14:textId="77777777" w:rsidR="00C935CA" w:rsidRPr="005668F9" w:rsidRDefault="00C935CA" w:rsidP="005668F9">
            <w:pPr>
              <w:spacing w:before="40" w:afterLines="40" w:after="96"/>
              <w:jc w:val="center"/>
              <w:rPr>
                <w:sz w:val="22"/>
                <w:szCs w:val="22"/>
              </w:rPr>
            </w:pPr>
            <w:r w:rsidRPr="005668F9">
              <w:rPr>
                <w:rFonts w:eastAsia="Times New Roman" w:cs="Arial"/>
                <w:sz w:val="22"/>
                <w:szCs w:val="22"/>
              </w:rPr>
              <w:t>25-29</w:t>
            </w:r>
          </w:p>
        </w:tc>
        <w:tc>
          <w:tcPr>
            <w:tcW w:w="1159" w:type="dxa"/>
            <w:tcBorders>
              <w:top w:val="single" w:sz="4" w:space="0" w:color="auto"/>
              <w:bottom w:val="single" w:sz="4" w:space="0" w:color="auto"/>
            </w:tcBorders>
            <w:vAlign w:val="bottom"/>
          </w:tcPr>
          <w:p w14:paraId="39190077" w14:textId="77777777" w:rsidR="00C935CA" w:rsidRPr="005668F9" w:rsidRDefault="00C935CA" w:rsidP="005668F9">
            <w:pPr>
              <w:spacing w:before="40" w:afterLines="40" w:after="96"/>
              <w:jc w:val="center"/>
              <w:rPr>
                <w:sz w:val="22"/>
                <w:szCs w:val="22"/>
              </w:rPr>
            </w:pPr>
            <w:r w:rsidRPr="005668F9">
              <w:rPr>
                <w:rFonts w:eastAsia="Times New Roman" w:cs="Arial"/>
                <w:sz w:val="22"/>
                <w:szCs w:val="22"/>
              </w:rPr>
              <w:t>30-34</w:t>
            </w:r>
          </w:p>
        </w:tc>
        <w:tc>
          <w:tcPr>
            <w:tcW w:w="1158" w:type="dxa"/>
            <w:tcBorders>
              <w:top w:val="single" w:sz="4" w:space="0" w:color="auto"/>
              <w:bottom w:val="single" w:sz="4" w:space="0" w:color="auto"/>
            </w:tcBorders>
            <w:vAlign w:val="bottom"/>
          </w:tcPr>
          <w:p w14:paraId="0F33ACFA" w14:textId="77777777" w:rsidR="00C935CA" w:rsidRPr="005668F9" w:rsidRDefault="00C935CA" w:rsidP="005668F9">
            <w:pPr>
              <w:spacing w:before="40" w:afterLines="40" w:after="96"/>
              <w:jc w:val="center"/>
              <w:rPr>
                <w:sz w:val="22"/>
                <w:szCs w:val="22"/>
              </w:rPr>
            </w:pPr>
            <w:r w:rsidRPr="005668F9">
              <w:rPr>
                <w:rFonts w:eastAsia="Times New Roman" w:cs="Arial"/>
                <w:sz w:val="22"/>
                <w:szCs w:val="22"/>
              </w:rPr>
              <w:t>35-39</w:t>
            </w:r>
          </w:p>
        </w:tc>
        <w:tc>
          <w:tcPr>
            <w:tcW w:w="1159" w:type="dxa"/>
            <w:tcBorders>
              <w:top w:val="single" w:sz="4" w:space="0" w:color="auto"/>
              <w:bottom w:val="single" w:sz="4" w:space="0" w:color="auto"/>
            </w:tcBorders>
            <w:vAlign w:val="bottom"/>
          </w:tcPr>
          <w:p w14:paraId="4C7F9AD5" w14:textId="77777777" w:rsidR="00C935CA" w:rsidRPr="005668F9" w:rsidRDefault="00C935CA" w:rsidP="005668F9">
            <w:pPr>
              <w:spacing w:before="40" w:afterLines="40" w:after="96"/>
              <w:jc w:val="center"/>
              <w:rPr>
                <w:sz w:val="22"/>
                <w:szCs w:val="22"/>
              </w:rPr>
            </w:pPr>
            <w:r w:rsidRPr="005668F9">
              <w:rPr>
                <w:rFonts w:eastAsia="Times New Roman" w:cs="Arial"/>
                <w:sz w:val="22"/>
                <w:szCs w:val="22"/>
              </w:rPr>
              <w:t>40-44</w:t>
            </w:r>
          </w:p>
        </w:tc>
        <w:tc>
          <w:tcPr>
            <w:tcW w:w="1159" w:type="dxa"/>
            <w:tcBorders>
              <w:top w:val="single" w:sz="4" w:space="0" w:color="auto"/>
              <w:bottom w:val="single" w:sz="4" w:space="0" w:color="auto"/>
            </w:tcBorders>
            <w:vAlign w:val="bottom"/>
          </w:tcPr>
          <w:p w14:paraId="5663B711" w14:textId="77777777" w:rsidR="00C935CA" w:rsidRPr="005668F9" w:rsidRDefault="00C935CA" w:rsidP="005668F9">
            <w:pPr>
              <w:spacing w:before="40" w:afterLines="40" w:after="96"/>
              <w:jc w:val="center"/>
              <w:rPr>
                <w:sz w:val="22"/>
                <w:szCs w:val="22"/>
              </w:rPr>
            </w:pPr>
            <w:r w:rsidRPr="005668F9">
              <w:rPr>
                <w:rFonts w:eastAsia="Times New Roman" w:cs="Arial"/>
                <w:sz w:val="22"/>
                <w:szCs w:val="22"/>
              </w:rPr>
              <w:t>45-49</w:t>
            </w:r>
          </w:p>
        </w:tc>
      </w:tr>
      <w:tr w:rsidR="00C935CA" w:rsidRPr="005668F9" w14:paraId="0B4E31D0" w14:textId="77777777" w:rsidTr="006C59B4">
        <w:tc>
          <w:tcPr>
            <w:tcW w:w="1564" w:type="dxa"/>
            <w:tcBorders>
              <w:top w:val="single" w:sz="4" w:space="0" w:color="auto"/>
            </w:tcBorders>
          </w:tcPr>
          <w:p w14:paraId="369EEC10" w14:textId="77777777" w:rsidR="00C935CA" w:rsidRPr="005668F9" w:rsidRDefault="00C935CA" w:rsidP="005668F9">
            <w:pPr>
              <w:spacing w:before="40" w:afterLines="40" w:after="96"/>
              <w:rPr>
                <w:sz w:val="22"/>
                <w:szCs w:val="22"/>
              </w:rPr>
            </w:pPr>
            <w:r w:rsidRPr="005668F9">
              <w:rPr>
                <w:sz w:val="22"/>
                <w:szCs w:val="22"/>
              </w:rPr>
              <w:t>1977</w:t>
            </w:r>
          </w:p>
        </w:tc>
        <w:tc>
          <w:tcPr>
            <w:tcW w:w="1158" w:type="dxa"/>
            <w:tcBorders>
              <w:top w:val="single" w:sz="4" w:space="0" w:color="auto"/>
            </w:tcBorders>
            <w:vAlign w:val="bottom"/>
          </w:tcPr>
          <w:p w14:paraId="09D2EF4B"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23.27</w:t>
            </w:r>
          </w:p>
        </w:tc>
        <w:tc>
          <w:tcPr>
            <w:tcW w:w="1159" w:type="dxa"/>
            <w:tcBorders>
              <w:top w:val="single" w:sz="4" w:space="0" w:color="auto"/>
            </w:tcBorders>
            <w:vAlign w:val="bottom"/>
          </w:tcPr>
          <w:p w14:paraId="7C32BCAD"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23.54</w:t>
            </w:r>
          </w:p>
        </w:tc>
        <w:tc>
          <w:tcPr>
            <w:tcW w:w="1159" w:type="dxa"/>
            <w:tcBorders>
              <w:top w:val="single" w:sz="4" w:space="0" w:color="auto"/>
            </w:tcBorders>
            <w:vAlign w:val="bottom"/>
          </w:tcPr>
          <w:p w14:paraId="417D2E09"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23.65</w:t>
            </w:r>
          </w:p>
        </w:tc>
        <w:tc>
          <w:tcPr>
            <w:tcW w:w="1158" w:type="dxa"/>
            <w:tcBorders>
              <w:top w:val="single" w:sz="4" w:space="0" w:color="auto"/>
            </w:tcBorders>
            <w:vAlign w:val="bottom"/>
          </w:tcPr>
          <w:p w14:paraId="7A5BEC67"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24.32</w:t>
            </w:r>
          </w:p>
        </w:tc>
        <w:tc>
          <w:tcPr>
            <w:tcW w:w="1159" w:type="dxa"/>
            <w:tcBorders>
              <w:top w:val="single" w:sz="4" w:space="0" w:color="auto"/>
            </w:tcBorders>
            <w:vAlign w:val="bottom"/>
          </w:tcPr>
          <w:p w14:paraId="33892328"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24.95</w:t>
            </w:r>
          </w:p>
        </w:tc>
        <w:tc>
          <w:tcPr>
            <w:tcW w:w="1159" w:type="dxa"/>
            <w:tcBorders>
              <w:top w:val="single" w:sz="4" w:space="0" w:color="auto"/>
            </w:tcBorders>
            <w:vAlign w:val="bottom"/>
          </w:tcPr>
          <w:p w14:paraId="2F167333"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26.13</w:t>
            </w:r>
          </w:p>
        </w:tc>
      </w:tr>
      <w:tr w:rsidR="00C935CA" w:rsidRPr="005668F9" w14:paraId="445C0BB7" w14:textId="77777777" w:rsidTr="006C59B4">
        <w:tc>
          <w:tcPr>
            <w:tcW w:w="1564" w:type="dxa"/>
          </w:tcPr>
          <w:p w14:paraId="51D9BA93" w14:textId="77777777" w:rsidR="00C935CA" w:rsidRPr="005668F9" w:rsidRDefault="00C935CA" w:rsidP="005668F9">
            <w:pPr>
              <w:spacing w:before="40" w:afterLines="40" w:after="96"/>
              <w:rPr>
                <w:sz w:val="22"/>
                <w:szCs w:val="22"/>
              </w:rPr>
            </w:pPr>
            <w:r w:rsidRPr="005668F9">
              <w:rPr>
                <w:sz w:val="22"/>
                <w:szCs w:val="22"/>
              </w:rPr>
              <w:t>1989C</w:t>
            </w:r>
          </w:p>
        </w:tc>
        <w:tc>
          <w:tcPr>
            <w:tcW w:w="1158" w:type="dxa"/>
            <w:vAlign w:val="bottom"/>
          </w:tcPr>
          <w:p w14:paraId="28D77438" w14:textId="77777777" w:rsidR="00C935CA" w:rsidRPr="005668F9" w:rsidRDefault="00C935CA" w:rsidP="005668F9">
            <w:pPr>
              <w:spacing w:before="40" w:afterLines="40" w:after="96"/>
              <w:jc w:val="center"/>
              <w:rPr>
                <w:sz w:val="22"/>
                <w:szCs w:val="22"/>
              </w:rPr>
            </w:pPr>
            <w:r w:rsidRPr="005668F9">
              <w:rPr>
                <w:color w:val="000000"/>
                <w:sz w:val="22"/>
                <w:szCs w:val="22"/>
              </w:rPr>
              <w:t>23.00</w:t>
            </w:r>
          </w:p>
        </w:tc>
        <w:tc>
          <w:tcPr>
            <w:tcW w:w="1159" w:type="dxa"/>
            <w:vAlign w:val="bottom"/>
          </w:tcPr>
          <w:p w14:paraId="6C924183"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23.26</w:t>
            </w:r>
          </w:p>
        </w:tc>
        <w:tc>
          <w:tcPr>
            <w:tcW w:w="1159" w:type="dxa"/>
            <w:vAlign w:val="bottom"/>
          </w:tcPr>
          <w:p w14:paraId="41E82F22"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23.59</w:t>
            </w:r>
          </w:p>
        </w:tc>
        <w:tc>
          <w:tcPr>
            <w:tcW w:w="1158" w:type="dxa"/>
            <w:vAlign w:val="bottom"/>
          </w:tcPr>
          <w:p w14:paraId="0364FE9A"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23.72</w:t>
            </w:r>
          </w:p>
        </w:tc>
        <w:tc>
          <w:tcPr>
            <w:tcW w:w="1159" w:type="dxa"/>
            <w:vAlign w:val="bottom"/>
          </w:tcPr>
          <w:p w14:paraId="548805DA"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24.55</w:t>
            </w:r>
          </w:p>
        </w:tc>
        <w:tc>
          <w:tcPr>
            <w:tcW w:w="1159" w:type="dxa"/>
            <w:vAlign w:val="bottom"/>
          </w:tcPr>
          <w:p w14:paraId="015566F9"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25.03</w:t>
            </w:r>
          </w:p>
        </w:tc>
      </w:tr>
      <w:tr w:rsidR="00C935CA" w:rsidRPr="005668F9" w14:paraId="71730A4B" w14:textId="77777777" w:rsidTr="006C59B4">
        <w:tc>
          <w:tcPr>
            <w:tcW w:w="1564" w:type="dxa"/>
          </w:tcPr>
          <w:p w14:paraId="1A3A3A3C" w14:textId="77777777" w:rsidR="00C935CA" w:rsidRPr="005668F9" w:rsidRDefault="00C935CA" w:rsidP="005668F9">
            <w:pPr>
              <w:spacing w:before="40" w:afterLines="40" w:after="96"/>
              <w:rPr>
                <w:sz w:val="22"/>
                <w:szCs w:val="22"/>
              </w:rPr>
            </w:pPr>
            <w:r w:rsidRPr="005668F9">
              <w:rPr>
                <w:sz w:val="22"/>
                <w:szCs w:val="22"/>
              </w:rPr>
              <w:t>1997</w:t>
            </w:r>
          </w:p>
        </w:tc>
        <w:tc>
          <w:tcPr>
            <w:tcW w:w="1158" w:type="dxa"/>
            <w:vAlign w:val="bottom"/>
          </w:tcPr>
          <w:p w14:paraId="46D8CB11"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25.31</w:t>
            </w:r>
          </w:p>
        </w:tc>
        <w:tc>
          <w:tcPr>
            <w:tcW w:w="1159" w:type="dxa"/>
            <w:vAlign w:val="bottom"/>
          </w:tcPr>
          <w:p w14:paraId="05F318A8"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25.37</w:t>
            </w:r>
          </w:p>
        </w:tc>
        <w:tc>
          <w:tcPr>
            <w:tcW w:w="1159" w:type="dxa"/>
            <w:vAlign w:val="bottom"/>
          </w:tcPr>
          <w:p w14:paraId="5A059176"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25.22</w:t>
            </w:r>
          </w:p>
        </w:tc>
        <w:tc>
          <w:tcPr>
            <w:tcW w:w="1158" w:type="dxa"/>
            <w:vAlign w:val="bottom"/>
          </w:tcPr>
          <w:p w14:paraId="22AA510F"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25.74</w:t>
            </w:r>
          </w:p>
        </w:tc>
        <w:tc>
          <w:tcPr>
            <w:tcW w:w="1159" w:type="dxa"/>
            <w:vAlign w:val="bottom"/>
          </w:tcPr>
          <w:p w14:paraId="7AF46338"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26.39</w:t>
            </w:r>
          </w:p>
        </w:tc>
        <w:tc>
          <w:tcPr>
            <w:tcW w:w="1159" w:type="dxa"/>
            <w:vAlign w:val="bottom"/>
          </w:tcPr>
          <w:p w14:paraId="0C8F5315"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27.94</w:t>
            </w:r>
          </w:p>
        </w:tc>
      </w:tr>
      <w:tr w:rsidR="00C935CA" w:rsidRPr="005668F9" w14:paraId="0509A398" w14:textId="77777777" w:rsidTr="006C59B4">
        <w:tc>
          <w:tcPr>
            <w:tcW w:w="1564" w:type="dxa"/>
          </w:tcPr>
          <w:p w14:paraId="655ECBE4" w14:textId="77777777" w:rsidR="00C935CA" w:rsidRPr="005668F9" w:rsidRDefault="00C935CA" w:rsidP="005668F9">
            <w:pPr>
              <w:spacing w:before="40" w:afterLines="40" w:after="96"/>
              <w:rPr>
                <w:sz w:val="22"/>
                <w:szCs w:val="22"/>
              </w:rPr>
            </w:pPr>
            <w:r w:rsidRPr="005668F9">
              <w:rPr>
                <w:sz w:val="22"/>
                <w:szCs w:val="22"/>
              </w:rPr>
              <w:t>2008</w:t>
            </w:r>
          </w:p>
        </w:tc>
        <w:tc>
          <w:tcPr>
            <w:tcW w:w="1158" w:type="dxa"/>
            <w:vAlign w:val="bottom"/>
          </w:tcPr>
          <w:p w14:paraId="00C0D25B"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25.44</w:t>
            </w:r>
          </w:p>
        </w:tc>
        <w:tc>
          <w:tcPr>
            <w:tcW w:w="1159" w:type="dxa"/>
            <w:vAlign w:val="bottom"/>
          </w:tcPr>
          <w:p w14:paraId="0052AF73"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27.06</w:t>
            </w:r>
          </w:p>
        </w:tc>
        <w:tc>
          <w:tcPr>
            <w:tcW w:w="1159" w:type="dxa"/>
            <w:vAlign w:val="bottom"/>
          </w:tcPr>
          <w:p w14:paraId="7F217FB4"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27.61</w:t>
            </w:r>
          </w:p>
        </w:tc>
        <w:tc>
          <w:tcPr>
            <w:tcW w:w="1158" w:type="dxa"/>
            <w:vAlign w:val="bottom"/>
          </w:tcPr>
          <w:p w14:paraId="432D192F"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27.67</w:t>
            </w:r>
          </w:p>
        </w:tc>
        <w:tc>
          <w:tcPr>
            <w:tcW w:w="1159" w:type="dxa"/>
            <w:vAlign w:val="bottom"/>
          </w:tcPr>
          <w:p w14:paraId="342BE6BC"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28.26</w:t>
            </w:r>
          </w:p>
        </w:tc>
        <w:tc>
          <w:tcPr>
            <w:tcW w:w="1159" w:type="dxa"/>
            <w:vAlign w:val="bottom"/>
          </w:tcPr>
          <w:p w14:paraId="133F78CA"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27.57</w:t>
            </w:r>
          </w:p>
        </w:tc>
      </w:tr>
      <w:tr w:rsidR="00C935CA" w:rsidRPr="005668F9" w14:paraId="03BE96FC" w14:textId="77777777" w:rsidTr="006C59B4">
        <w:tc>
          <w:tcPr>
            <w:tcW w:w="1564" w:type="dxa"/>
          </w:tcPr>
          <w:p w14:paraId="5DD5B943" w14:textId="77777777" w:rsidR="00C935CA" w:rsidRPr="005668F9" w:rsidRDefault="00C935CA" w:rsidP="005668F9">
            <w:pPr>
              <w:spacing w:before="40" w:afterLines="40" w:after="96"/>
              <w:rPr>
                <w:sz w:val="22"/>
                <w:szCs w:val="22"/>
              </w:rPr>
            </w:pPr>
            <w:r w:rsidRPr="005668F9">
              <w:rPr>
                <w:sz w:val="22"/>
                <w:szCs w:val="22"/>
              </w:rPr>
              <w:t>2011</w:t>
            </w:r>
          </w:p>
        </w:tc>
        <w:tc>
          <w:tcPr>
            <w:tcW w:w="1158" w:type="dxa"/>
            <w:vAlign w:val="bottom"/>
          </w:tcPr>
          <w:p w14:paraId="6B311E46"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27.39</w:t>
            </w:r>
          </w:p>
        </w:tc>
        <w:tc>
          <w:tcPr>
            <w:tcW w:w="1159" w:type="dxa"/>
            <w:vAlign w:val="bottom"/>
          </w:tcPr>
          <w:p w14:paraId="56634296"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27.32</w:t>
            </w:r>
          </w:p>
        </w:tc>
        <w:tc>
          <w:tcPr>
            <w:tcW w:w="1159" w:type="dxa"/>
            <w:vAlign w:val="bottom"/>
          </w:tcPr>
          <w:p w14:paraId="38FE68B5"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27.80</w:t>
            </w:r>
          </w:p>
        </w:tc>
        <w:tc>
          <w:tcPr>
            <w:tcW w:w="1158" w:type="dxa"/>
            <w:vAlign w:val="bottom"/>
          </w:tcPr>
          <w:p w14:paraId="1303B708"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26.14</w:t>
            </w:r>
          </w:p>
        </w:tc>
        <w:tc>
          <w:tcPr>
            <w:tcW w:w="1159" w:type="dxa"/>
            <w:vAlign w:val="bottom"/>
          </w:tcPr>
          <w:p w14:paraId="10916821"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27.61</w:t>
            </w:r>
          </w:p>
        </w:tc>
        <w:tc>
          <w:tcPr>
            <w:tcW w:w="1159" w:type="dxa"/>
            <w:vAlign w:val="bottom"/>
          </w:tcPr>
          <w:p w14:paraId="355472A3" w14:textId="77777777" w:rsidR="00C935CA" w:rsidRPr="005668F9" w:rsidRDefault="00C935CA" w:rsidP="005668F9">
            <w:pPr>
              <w:spacing w:before="40" w:afterLines="40" w:after="96"/>
              <w:jc w:val="center"/>
              <w:rPr>
                <w:sz w:val="22"/>
                <w:szCs w:val="22"/>
              </w:rPr>
            </w:pPr>
            <w:r w:rsidRPr="005668F9">
              <w:rPr>
                <w:rFonts w:eastAsia="Times New Roman"/>
                <w:color w:val="000000"/>
                <w:sz w:val="22"/>
                <w:szCs w:val="22"/>
                <w:lang w:val="en-NZ"/>
              </w:rPr>
              <w:t>28.12</w:t>
            </w:r>
          </w:p>
        </w:tc>
      </w:tr>
    </w:tbl>
    <w:p w14:paraId="502B3ECB" w14:textId="77777777" w:rsidR="00ED0EB6" w:rsidRPr="005668F9" w:rsidRDefault="00ED0EB6" w:rsidP="00553222">
      <w:pPr>
        <w:rPr>
          <w:sz w:val="22"/>
          <w:szCs w:val="22"/>
        </w:rPr>
        <w:sectPr w:rsidR="00ED0EB6" w:rsidRPr="005668F9" w:rsidSect="00B67255">
          <w:footerReference w:type="default" r:id="rId19"/>
          <w:type w:val="continuous"/>
          <w:pgSz w:w="11900" w:h="16840"/>
          <w:pgMar w:top="1440" w:right="1800" w:bottom="1440" w:left="1800" w:header="708" w:footer="708" w:gutter="0"/>
          <w:pgNumType w:start="10"/>
          <w:cols w:space="708"/>
          <w:docGrid w:linePitch="360"/>
        </w:sectPr>
      </w:pPr>
    </w:p>
    <w:tbl>
      <w:tblPr>
        <w:tblStyle w:val="TableGrid"/>
        <w:tblW w:w="0" w:type="auto"/>
        <w:tblLayout w:type="fixed"/>
        <w:tblLook w:val="04A0" w:firstRow="1" w:lastRow="0" w:firstColumn="1" w:lastColumn="0" w:noHBand="0" w:noVBand="1"/>
      </w:tblPr>
      <w:tblGrid>
        <w:gridCol w:w="1176"/>
        <w:gridCol w:w="2618"/>
        <w:gridCol w:w="2268"/>
        <w:gridCol w:w="2551"/>
        <w:gridCol w:w="4928"/>
      </w:tblGrid>
      <w:tr w:rsidR="006F47AD" w:rsidRPr="007027DF" w14:paraId="18186F1C" w14:textId="77777777" w:rsidTr="004C4FE8">
        <w:trPr>
          <w:trHeight w:val="573"/>
        </w:trPr>
        <w:tc>
          <w:tcPr>
            <w:tcW w:w="13541" w:type="dxa"/>
            <w:gridSpan w:val="5"/>
            <w:tcBorders>
              <w:top w:val="nil"/>
              <w:left w:val="nil"/>
              <w:bottom w:val="single" w:sz="4" w:space="0" w:color="auto"/>
              <w:right w:val="nil"/>
            </w:tcBorders>
          </w:tcPr>
          <w:p w14:paraId="74D8AB4C" w14:textId="37306F08" w:rsidR="005F1A88" w:rsidRDefault="005F1A88" w:rsidP="005F1A88">
            <w:pPr>
              <w:ind w:right="493"/>
              <w:jc w:val="center"/>
              <w:rPr>
                <w:b/>
              </w:rPr>
            </w:pPr>
            <w:r>
              <w:rPr>
                <w:b/>
              </w:rPr>
              <w:lastRenderedPageBreak/>
              <w:t>Data Appendix</w:t>
            </w:r>
          </w:p>
          <w:p w14:paraId="6C147EEB" w14:textId="77777777" w:rsidR="005F1A88" w:rsidRDefault="005F1A88" w:rsidP="005F1A88">
            <w:pPr>
              <w:ind w:right="493"/>
              <w:jc w:val="center"/>
              <w:rPr>
                <w:b/>
              </w:rPr>
            </w:pPr>
          </w:p>
          <w:p w14:paraId="6955FE05" w14:textId="77777777" w:rsidR="006F47AD" w:rsidRDefault="005F1A88" w:rsidP="005F1A88">
            <w:pPr>
              <w:ind w:right="493"/>
              <w:jc w:val="center"/>
              <w:rPr>
                <w:b/>
              </w:rPr>
            </w:pPr>
            <w:r>
              <w:rPr>
                <w:b/>
              </w:rPr>
              <w:t>New Zealand Data Sources</w:t>
            </w:r>
          </w:p>
          <w:p w14:paraId="006404CA" w14:textId="4DA17C72" w:rsidR="005F1A88" w:rsidRPr="005F1A88" w:rsidRDefault="005F1A88" w:rsidP="005F1A88">
            <w:pPr>
              <w:ind w:right="493"/>
              <w:jc w:val="center"/>
              <w:rPr>
                <w:b/>
                <w:sz w:val="10"/>
                <w:szCs w:val="10"/>
              </w:rPr>
            </w:pPr>
          </w:p>
        </w:tc>
      </w:tr>
      <w:tr w:rsidR="006F47AD" w:rsidRPr="007027DF" w14:paraId="012F536C" w14:textId="77777777" w:rsidTr="004C4FE8">
        <w:tc>
          <w:tcPr>
            <w:tcW w:w="1176" w:type="dxa"/>
            <w:tcBorders>
              <w:left w:val="nil"/>
              <w:bottom w:val="single" w:sz="4" w:space="0" w:color="auto"/>
              <w:right w:val="nil"/>
            </w:tcBorders>
          </w:tcPr>
          <w:p w14:paraId="7C6B41B6" w14:textId="77777777" w:rsidR="006F47AD" w:rsidRPr="007027DF" w:rsidRDefault="006F47AD" w:rsidP="00D90628">
            <w:pPr>
              <w:jc w:val="center"/>
              <w:rPr>
                <w:sz w:val="22"/>
                <w:szCs w:val="22"/>
              </w:rPr>
            </w:pPr>
          </w:p>
        </w:tc>
        <w:tc>
          <w:tcPr>
            <w:tcW w:w="2618" w:type="dxa"/>
            <w:tcBorders>
              <w:left w:val="nil"/>
              <w:bottom w:val="single" w:sz="4" w:space="0" w:color="auto"/>
              <w:right w:val="nil"/>
            </w:tcBorders>
          </w:tcPr>
          <w:p w14:paraId="1CF27962" w14:textId="77777777" w:rsidR="004E09E4" w:rsidRDefault="004E09E4" w:rsidP="004E09E4">
            <w:pPr>
              <w:jc w:val="center"/>
              <w:rPr>
                <w:b/>
                <w:sz w:val="22"/>
                <w:szCs w:val="22"/>
              </w:rPr>
            </w:pPr>
          </w:p>
          <w:p w14:paraId="26336690" w14:textId="5E1B7565" w:rsidR="006F47AD" w:rsidRDefault="004E09E4" w:rsidP="004E09E4">
            <w:pPr>
              <w:jc w:val="center"/>
              <w:rPr>
                <w:b/>
                <w:sz w:val="22"/>
                <w:szCs w:val="22"/>
              </w:rPr>
            </w:pPr>
            <w:r>
              <w:rPr>
                <w:b/>
                <w:sz w:val="22"/>
                <w:szCs w:val="22"/>
              </w:rPr>
              <w:t>Sample Size and C</w:t>
            </w:r>
            <w:r w:rsidR="006F47AD" w:rsidRPr="007027DF">
              <w:rPr>
                <w:b/>
                <w:sz w:val="22"/>
                <w:szCs w:val="22"/>
              </w:rPr>
              <w:t>omposition</w:t>
            </w:r>
          </w:p>
          <w:p w14:paraId="39C4E8B2" w14:textId="77777777" w:rsidR="004E09E4" w:rsidRPr="007027DF" w:rsidRDefault="004E09E4" w:rsidP="004E09E4">
            <w:pPr>
              <w:jc w:val="center"/>
              <w:rPr>
                <w:b/>
                <w:sz w:val="22"/>
                <w:szCs w:val="22"/>
              </w:rPr>
            </w:pPr>
          </w:p>
        </w:tc>
        <w:tc>
          <w:tcPr>
            <w:tcW w:w="2268" w:type="dxa"/>
            <w:tcBorders>
              <w:left w:val="nil"/>
              <w:bottom w:val="single" w:sz="4" w:space="0" w:color="auto"/>
              <w:right w:val="nil"/>
            </w:tcBorders>
          </w:tcPr>
          <w:p w14:paraId="1D276621" w14:textId="77777777" w:rsidR="004E09E4" w:rsidRDefault="004E09E4" w:rsidP="004E09E4">
            <w:pPr>
              <w:jc w:val="center"/>
              <w:rPr>
                <w:b/>
                <w:sz w:val="22"/>
                <w:szCs w:val="22"/>
              </w:rPr>
            </w:pPr>
          </w:p>
          <w:p w14:paraId="521FD133" w14:textId="77777777" w:rsidR="006F47AD" w:rsidRPr="007027DF" w:rsidRDefault="006F47AD" w:rsidP="004E09E4">
            <w:pPr>
              <w:jc w:val="center"/>
              <w:rPr>
                <w:b/>
                <w:sz w:val="22"/>
                <w:szCs w:val="22"/>
              </w:rPr>
            </w:pPr>
            <w:r w:rsidRPr="007027DF">
              <w:rPr>
                <w:b/>
                <w:sz w:val="22"/>
                <w:szCs w:val="22"/>
              </w:rPr>
              <w:t>Weighting</w:t>
            </w:r>
          </w:p>
        </w:tc>
        <w:tc>
          <w:tcPr>
            <w:tcW w:w="2551" w:type="dxa"/>
            <w:tcBorders>
              <w:left w:val="nil"/>
              <w:bottom w:val="single" w:sz="4" w:space="0" w:color="auto"/>
              <w:right w:val="nil"/>
            </w:tcBorders>
          </w:tcPr>
          <w:p w14:paraId="0B85C0B1" w14:textId="77777777" w:rsidR="004E09E4" w:rsidRDefault="004E09E4" w:rsidP="004E09E4">
            <w:pPr>
              <w:jc w:val="center"/>
              <w:rPr>
                <w:b/>
                <w:sz w:val="22"/>
                <w:szCs w:val="22"/>
              </w:rPr>
            </w:pPr>
          </w:p>
          <w:p w14:paraId="46D1C792" w14:textId="77777777" w:rsidR="004E09E4" w:rsidRDefault="004E09E4" w:rsidP="004E09E4">
            <w:pPr>
              <w:jc w:val="center"/>
              <w:rPr>
                <w:b/>
                <w:sz w:val="22"/>
                <w:szCs w:val="22"/>
              </w:rPr>
            </w:pPr>
            <w:r>
              <w:rPr>
                <w:b/>
                <w:sz w:val="22"/>
                <w:szCs w:val="22"/>
              </w:rPr>
              <w:t xml:space="preserve">Measured (M) or </w:t>
            </w:r>
          </w:p>
          <w:p w14:paraId="29A977E2" w14:textId="73636FC6" w:rsidR="006F47AD" w:rsidRPr="007027DF" w:rsidRDefault="004E09E4" w:rsidP="004E09E4">
            <w:pPr>
              <w:jc w:val="center"/>
              <w:rPr>
                <w:b/>
                <w:sz w:val="22"/>
                <w:szCs w:val="22"/>
              </w:rPr>
            </w:pPr>
            <w:r>
              <w:rPr>
                <w:b/>
                <w:sz w:val="22"/>
                <w:szCs w:val="22"/>
              </w:rPr>
              <w:t>Self-R</w:t>
            </w:r>
            <w:r w:rsidR="006F47AD" w:rsidRPr="007027DF">
              <w:rPr>
                <w:b/>
                <w:sz w:val="22"/>
                <w:szCs w:val="22"/>
              </w:rPr>
              <w:t>eported (S) BMI</w:t>
            </w:r>
          </w:p>
        </w:tc>
        <w:tc>
          <w:tcPr>
            <w:tcW w:w="4928" w:type="dxa"/>
            <w:tcBorders>
              <w:left w:val="nil"/>
              <w:bottom w:val="single" w:sz="4" w:space="0" w:color="auto"/>
              <w:right w:val="nil"/>
            </w:tcBorders>
          </w:tcPr>
          <w:p w14:paraId="253E0714" w14:textId="77777777" w:rsidR="004E09E4" w:rsidRDefault="004E09E4" w:rsidP="004E09E4">
            <w:pPr>
              <w:jc w:val="center"/>
              <w:rPr>
                <w:b/>
                <w:sz w:val="22"/>
                <w:szCs w:val="22"/>
              </w:rPr>
            </w:pPr>
          </w:p>
          <w:p w14:paraId="1948E545" w14:textId="76E8C3E0" w:rsidR="004E09E4" w:rsidRDefault="004E09E4" w:rsidP="004E09E4">
            <w:pPr>
              <w:jc w:val="center"/>
              <w:rPr>
                <w:b/>
                <w:sz w:val="22"/>
                <w:szCs w:val="22"/>
              </w:rPr>
            </w:pPr>
            <w:r>
              <w:rPr>
                <w:b/>
                <w:sz w:val="22"/>
                <w:szCs w:val="22"/>
              </w:rPr>
              <w:t>Sponsoring Organization</w:t>
            </w:r>
          </w:p>
          <w:p w14:paraId="6568D139" w14:textId="3F0041BF" w:rsidR="006F47AD" w:rsidRPr="007027DF" w:rsidRDefault="004E09E4" w:rsidP="004E09E4">
            <w:pPr>
              <w:jc w:val="center"/>
              <w:rPr>
                <w:b/>
                <w:sz w:val="22"/>
                <w:szCs w:val="22"/>
              </w:rPr>
            </w:pPr>
            <w:r>
              <w:rPr>
                <w:b/>
                <w:sz w:val="22"/>
                <w:szCs w:val="22"/>
              </w:rPr>
              <w:t>and D</w:t>
            </w:r>
            <w:r w:rsidR="006F47AD" w:rsidRPr="007027DF">
              <w:rPr>
                <w:b/>
                <w:sz w:val="22"/>
                <w:szCs w:val="22"/>
              </w:rPr>
              <w:t>ocumentation</w:t>
            </w:r>
          </w:p>
        </w:tc>
      </w:tr>
      <w:tr w:rsidR="006F47AD" w:rsidRPr="007027DF" w14:paraId="44184D0E" w14:textId="77777777" w:rsidTr="004C4FE8">
        <w:tc>
          <w:tcPr>
            <w:tcW w:w="1176" w:type="dxa"/>
            <w:tcBorders>
              <w:top w:val="single" w:sz="4" w:space="0" w:color="auto"/>
              <w:left w:val="nil"/>
              <w:bottom w:val="nil"/>
              <w:right w:val="nil"/>
            </w:tcBorders>
          </w:tcPr>
          <w:p w14:paraId="7D26764F" w14:textId="77777777" w:rsidR="00744983" w:rsidRDefault="00744983" w:rsidP="00D90628">
            <w:pPr>
              <w:jc w:val="center"/>
              <w:rPr>
                <w:sz w:val="22"/>
                <w:szCs w:val="22"/>
              </w:rPr>
            </w:pPr>
          </w:p>
          <w:p w14:paraId="0FA0164D" w14:textId="77777777" w:rsidR="006F47AD" w:rsidRPr="007027DF" w:rsidRDefault="006F47AD" w:rsidP="00D90628">
            <w:pPr>
              <w:jc w:val="center"/>
              <w:rPr>
                <w:sz w:val="22"/>
                <w:szCs w:val="22"/>
              </w:rPr>
            </w:pPr>
            <w:r w:rsidRPr="007027DF">
              <w:rPr>
                <w:sz w:val="22"/>
                <w:szCs w:val="22"/>
              </w:rPr>
              <w:t>PRISONS</w:t>
            </w:r>
          </w:p>
        </w:tc>
        <w:tc>
          <w:tcPr>
            <w:tcW w:w="2618" w:type="dxa"/>
            <w:tcBorders>
              <w:top w:val="single" w:sz="4" w:space="0" w:color="auto"/>
              <w:left w:val="nil"/>
              <w:bottom w:val="nil"/>
              <w:right w:val="nil"/>
            </w:tcBorders>
          </w:tcPr>
          <w:p w14:paraId="4795C0AA" w14:textId="77777777" w:rsidR="00744983" w:rsidRDefault="00744983" w:rsidP="00D90628">
            <w:pPr>
              <w:rPr>
                <w:rFonts w:eastAsia="Times New Roman"/>
                <w:color w:val="000000"/>
                <w:sz w:val="22"/>
                <w:szCs w:val="22"/>
                <w:lang w:val="en-NZ"/>
              </w:rPr>
            </w:pPr>
          </w:p>
          <w:p w14:paraId="22A16A30" w14:textId="77777777" w:rsidR="006F47AD" w:rsidRDefault="006F47AD" w:rsidP="00D90628">
            <w:pPr>
              <w:rPr>
                <w:rFonts w:eastAsia="Times New Roman"/>
                <w:color w:val="000000"/>
                <w:sz w:val="22"/>
                <w:szCs w:val="22"/>
                <w:lang w:val="en-NZ"/>
              </w:rPr>
            </w:pPr>
            <w:r w:rsidRPr="007027DF">
              <w:rPr>
                <w:rFonts w:eastAsia="Times New Roman"/>
                <w:color w:val="000000"/>
                <w:sz w:val="22"/>
                <w:szCs w:val="22"/>
                <w:lang w:val="en-NZ"/>
              </w:rPr>
              <w:t>83,637 males aged between 21-49 admitted from 1875-1975</w:t>
            </w:r>
          </w:p>
          <w:p w14:paraId="0B844711" w14:textId="77777777" w:rsidR="004C4FE8" w:rsidRPr="007027DF" w:rsidRDefault="004C4FE8" w:rsidP="00D90628">
            <w:pPr>
              <w:rPr>
                <w:sz w:val="22"/>
                <w:szCs w:val="22"/>
              </w:rPr>
            </w:pPr>
          </w:p>
        </w:tc>
        <w:tc>
          <w:tcPr>
            <w:tcW w:w="2268" w:type="dxa"/>
            <w:tcBorders>
              <w:top w:val="single" w:sz="4" w:space="0" w:color="auto"/>
              <w:left w:val="nil"/>
              <w:bottom w:val="nil"/>
              <w:right w:val="nil"/>
            </w:tcBorders>
          </w:tcPr>
          <w:p w14:paraId="570D1F49" w14:textId="77777777" w:rsidR="00744983" w:rsidRDefault="00744983" w:rsidP="00744983">
            <w:pPr>
              <w:jc w:val="center"/>
              <w:rPr>
                <w:b/>
                <w:sz w:val="22"/>
                <w:szCs w:val="22"/>
              </w:rPr>
            </w:pPr>
          </w:p>
          <w:p w14:paraId="6CA713E7" w14:textId="77777777" w:rsidR="006F47AD" w:rsidRPr="007027DF" w:rsidRDefault="006F47AD" w:rsidP="00744983">
            <w:pPr>
              <w:jc w:val="center"/>
              <w:rPr>
                <w:b/>
                <w:sz w:val="22"/>
                <w:szCs w:val="22"/>
              </w:rPr>
            </w:pPr>
            <w:r w:rsidRPr="007027DF">
              <w:rPr>
                <w:b/>
                <w:sz w:val="22"/>
                <w:szCs w:val="22"/>
              </w:rPr>
              <w:t>Not weighted</w:t>
            </w:r>
          </w:p>
        </w:tc>
        <w:tc>
          <w:tcPr>
            <w:tcW w:w="2551" w:type="dxa"/>
            <w:tcBorders>
              <w:top w:val="single" w:sz="4" w:space="0" w:color="auto"/>
              <w:left w:val="nil"/>
              <w:bottom w:val="nil"/>
              <w:right w:val="nil"/>
            </w:tcBorders>
          </w:tcPr>
          <w:p w14:paraId="2D761215" w14:textId="77777777" w:rsidR="00744983" w:rsidRDefault="00744983" w:rsidP="00744983">
            <w:pPr>
              <w:jc w:val="center"/>
              <w:rPr>
                <w:b/>
                <w:sz w:val="22"/>
                <w:szCs w:val="22"/>
              </w:rPr>
            </w:pPr>
          </w:p>
          <w:p w14:paraId="25A06BF3" w14:textId="77777777" w:rsidR="00744983" w:rsidRDefault="006F47AD" w:rsidP="00744983">
            <w:pPr>
              <w:jc w:val="center"/>
              <w:rPr>
                <w:b/>
                <w:sz w:val="22"/>
                <w:szCs w:val="22"/>
              </w:rPr>
            </w:pPr>
            <w:r w:rsidRPr="007027DF">
              <w:rPr>
                <w:b/>
                <w:sz w:val="22"/>
                <w:szCs w:val="22"/>
              </w:rPr>
              <w:t xml:space="preserve">Measured weight </w:t>
            </w:r>
          </w:p>
          <w:p w14:paraId="60B37A5E" w14:textId="165A0539" w:rsidR="006F47AD" w:rsidRPr="007027DF" w:rsidRDefault="006F47AD" w:rsidP="00744983">
            <w:pPr>
              <w:jc w:val="center"/>
              <w:rPr>
                <w:b/>
                <w:sz w:val="22"/>
                <w:szCs w:val="22"/>
              </w:rPr>
            </w:pPr>
            <w:r w:rsidRPr="007027DF">
              <w:rPr>
                <w:b/>
                <w:sz w:val="22"/>
                <w:szCs w:val="22"/>
              </w:rPr>
              <w:t>and height</w:t>
            </w:r>
          </w:p>
        </w:tc>
        <w:tc>
          <w:tcPr>
            <w:tcW w:w="4928" w:type="dxa"/>
            <w:tcBorders>
              <w:top w:val="single" w:sz="4" w:space="0" w:color="auto"/>
              <w:left w:val="nil"/>
              <w:bottom w:val="nil"/>
              <w:right w:val="nil"/>
            </w:tcBorders>
          </w:tcPr>
          <w:p w14:paraId="659A381B" w14:textId="77777777" w:rsidR="00744983" w:rsidRDefault="00744983" w:rsidP="00D90628">
            <w:pPr>
              <w:rPr>
                <w:sz w:val="22"/>
                <w:szCs w:val="22"/>
              </w:rPr>
            </w:pPr>
          </w:p>
          <w:p w14:paraId="606A4A87" w14:textId="77777777" w:rsidR="006F47AD" w:rsidRPr="007027DF" w:rsidRDefault="006F47AD" w:rsidP="00D90628">
            <w:pPr>
              <w:rPr>
                <w:sz w:val="22"/>
                <w:szCs w:val="22"/>
              </w:rPr>
            </w:pPr>
            <w:r w:rsidRPr="007027DF">
              <w:rPr>
                <w:sz w:val="22"/>
                <w:szCs w:val="22"/>
              </w:rPr>
              <w:t>NZ Prison Records.</w:t>
            </w:r>
          </w:p>
          <w:p w14:paraId="68BA09D6" w14:textId="77777777" w:rsidR="006F47AD" w:rsidRPr="007027DF" w:rsidRDefault="006F47AD" w:rsidP="00D90628">
            <w:pPr>
              <w:rPr>
                <w:sz w:val="22"/>
                <w:szCs w:val="22"/>
              </w:rPr>
            </w:pPr>
            <w:r w:rsidRPr="007027DF">
              <w:rPr>
                <w:sz w:val="22"/>
                <w:szCs w:val="22"/>
              </w:rPr>
              <w:t>See Inwood, Oxley &amp; Roberts (2015)</w:t>
            </w:r>
          </w:p>
        </w:tc>
      </w:tr>
      <w:tr w:rsidR="006F47AD" w:rsidRPr="007027DF" w14:paraId="2AE60DC7" w14:textId="77777777" w:rsidTr="004C4FE8">
        <w:tc>
          <w:tcPr>
            <w:tcW w:w="1176" w:type="dxa"/>
            <w:tcBorders>
              <w:top w:val="nil"/>
              <w:left w:val="nil"/>
              <w:bottom w:val="nil"/>
              <w:right w:val="nil"/>
            </w:tcBorders>
          </w:tcPr>
          <w:p w14:paraId="7350E4A7" w14:textId="77777777" w:rsidR="006F47AD" w:rsidRPr="007027DF" w:rsidRDefault="006F47AD" w:rsidP="00D90628">
            <w:pPr>
              <w:jc w:val="center"/>
              <w:rPr>
                <w:sz w:val="22"/>
                <w:szCs w:val="22"/>
              </w:rPr>
            </w:pPr>
            <w:r w:rsidRPr="007027DF">
              <w:rPr>
                <w:sz w:val="22"/>
                <w:szCs w:val="22"/>
              </w:rPr>
              <w:t>WW1</w:t>
            </w:r>
          </w:p>
        </w:tc>
        <w:tc>
          <w:tcPr>
            <w:tcW w:w="2618" w:type="dxa"/>
            <w:tcBorders>
              <w:top w:val="nil"/>
              <w:left w:val="nil"/>
              <w:bottom w:val="nil"/>
              <w:right w:val="nil"/>
            </w:tcBorders>
          </w:tcPr>
          <w:p w14:paraId="25737394" w14:textId="77777777" w:rsidR="006F47AD" w:rsidRDefault="006F47AD" w:rsidP="00D90628">
            <w:pPr>
              <w:rPr>
                <w:sz w:val="22"/>
                <w:szCs w:val="22"/>
              </w:rPr>
            </w:pPr>
            <w:r w:rsidRPr="007027DF">
              <w:rPr>
                <w:sz w:val="22"/>
                <w:szCs w:val="22"/>
              </w:rPr>
              <w:t>14,349 males aged between 20-49</w:t>
            </w:r>
          </w:p>
          <w:p w14:paraId="0160E151" w14:textId="77777777" w:rsidR="004C4FE8" w:rsidRPr="007027DF" w:rsidRDefault="004C4FE8" w:rsidP="00D90628">
            <w:pPr>
              <w:rPr>
                <w:sz w:val="22"/>
                <w:szCs w:val="22"/>
              </w:rPr>
            </w:pPr>
          </w:p>
        </w:tc>
        <w:tc>
          <w:tcPr>
            <w:tcW w:w="2268" w:type="dxa"/>
            <w:tcBorders>
              <w:top w:val="nil"/>
              <w:left w:val="nil"/>
              <w:bottom w:val="nil"/>
              <w:right w:val="nil"/>
            </w:tcBorders>
          </w:tcPr>
          <w:p w14:paraId="7CB0A3A2" w14:textId="77777777" w:rsidR="006F47AD" w:rsidRPr="007027DF" w:rsidRDefault="006F47AD" w:rsidP="00744983">
            <w:pPr>
              <w:jc w:val="center"/>
              <w:rPr>
                <w:b/>
                <w:sz w:val="22"/>
                <w:szCs w:val="22"/>
              </w:rPr>
            </w:pPr>
            <w:r w:rsidRPr="007027DF">
              <w:rPr>
                <w:b/>
                <w:sz w:val="22"/>
                <w:szCs w:val="22"/>
              </w:rPr>
              <w:t>Weighted by 1911 Census</w:t>
            </w:r>
          </w:p>
        </w:tc>
        <w:tc>
          <w:tcPr>
            <w:tcW w:w="2551" w:type="dxa"/>
            <w:tcBorders>
              <w:top w:val="nil"/>
              <w:left w:val="nil"/>
              <w:bottom w:val="nil"/>
              <w:right w:val="nil"/>
            </w:tcBorders>
          </w:tcPr>
          <w:p w14:paraId="16871B2D" w14:textId="77777777" w:rsidR="00744983" w:rsidRDefault="006F47AD" w:rsidP="00744983">
            <w:pPr>
              <w:jc w:val="center"/>
              <w:rPr>
                <w:b/>
                <w:sz w:val="22"/>
                <w:szCs w:val="22"/>
              </w:rPr>
            </w:pPr>
            <w:r w:rsidRPr="007027DF">
              <w:rPr>
                <w:b/>
                <w:sz w:val="22"/>
                <w:szCs w:val="22"/>
              </w:rPr>
              <w:t xml:space="preserve">Measured height </w:t>
            </w:r>
          </w:p>
          <w:p w14:paraId="1F827B6F" w14:textId="582A3B0E" w:rsidR="006F47AD" w:rsidRPr="007027DF" w:rsidRDefault="006F47AD" w:rsidP="00744983">
            <w:pPr>
              <w:jc w:val="center"/>
              <w:rPr>
                <w:b/>
                <w:sz w:val="22"/>
                <w:szCs w:val="22"/>
              </w:rPr>
            </w:pPr>
            <w:r w:rsidRPr="007027DF">
              <w:rPr>
                <w:b/>
                <w:sz w:val="22"/>
                <w:szCs w:val="22"/>
              </w:rPr>
              <w:t>and weight</w:t>
            </w:r>
          </w:p>
        </w:tc>
        <w:tc>
          <w:tcPr>
            <w:tcW w:w="4928" w:type="dxa"/>
            <w:tcBorders>
              <w:top w:val="nil"/>
              <w:left w:val="nil"/>
              <w:bottom w:val="nil"/>
              <w:right w:val="nil"/>
            </w:tcBorders>
          </w:tcPr>
          <w:p w14:paraId="6BC620D2" w14:textId="77777777" w:rsidR="006F47AD" w:rsidRPr="007027DF" w:rsidRDefault="006F47AD" w:rsidP="00D90628">
            <w:pPr>
              <w:rPr>
                <w:sz w:val="22"/>
                <w:szCs w:val="22"/>
              </w:rPr>
            </w:pPr>
            <w:r w:rsidRPr="007027DF">
              <w:rPr>
                <w:sz w:val="22"/>
                <w:szCs w:val="22"/>
              </w:rPr>
              <w:t>Attestation records of the New Zealand military, see Inwood, Oxley &amp; Roberts (2010)</w:t>
            </w:r>
          </w:p>
        </w:tc>
      </w:tr>
      <w:tr w:rsidR="006F47AD" w:rsidRPr="007027DF" w14:paraId="31107677" w14:textId="77777777" w:rsidTr="005F1A88">
        <w:tc>
          <w:tcPr>
            <w:tcW w:w="1176" w:type="dxa"/>
            <w:tcBorders>
              <w:top w:val="nil"/>
              <w:left w:val="nil"/>
              <w:bottom w:val="nil"/>
              <w:right w:val="nil"/>
            </w:tcBorders>
          </w:tcPr>
          <w:p w14:paraId="56AB5DF0" w14:textId="77777777" w:rsidR="006F47AD" w:rsidRPr="007027DF" w:rsidRDefault="006F47AD" w:rsidP="00D90628">
            <w:pPr>
              <w:jc w:val="center"/>
              <w:rPr>
                <w:sz w:val="22"/>
                <w:szCs w:val="22"/>
              </w:rPr>
            </w:pPr>
            <w:r w:rsidRPr="007027DF">
              <w:rPr>
                <w:sz w:val="22"/>
                <w:szCs w:val="22"/>
              </w:rPr>
              <w:t>WW2</w:t>
            </w:r>
          </w:p>
        </w:tc>
        <w:tc>
          <w:tcPr>
            <w:tcW w:w="2618" w:type="dxa"/>
            <w:tcBorders>
              <w:top w:val="nil"/>
              <w:left w:val="nil"/>
              <w:bottom w:val="nil"/>
              <w:right w:val="nil"/>
            </w:tcBorders>
          </w:tcPr>
          <w:p w14:paraId="5925BAD3" w14:textId="77777777" w:rsidR="006F47AD" w:rsidRDefault="006F47AD" w:rsidP="00D90628">
            <w:pPr>
              <w:rPr>
                <w:sz w:val="22"/>
                <w:szCs w:val="22"/>
              </w:rPr>
            </w:pPr>
            <w:r w:rsidRPr="007027DF">
              <w:rPr>
                <w:sz w:val="22"/>
                <w:szCs w:val="22"/>
              </w:rPr>
              <w:t>10,245 males aged between 20-49</w:t>
            </w:r>
          </w:p>
          <w:p w14:paraId="073FA771" w14:textId="77777777" w:rsidR="004C4FE8" w:rsidRPr="007027DF" w:rsidRDefault="004C4FE8" w:rsidP="00D90628">
            <w:pPr>
              <w:rPr>
                <w:sz w:val="22"/>
                <w:szCs w:val="22"/>
              </w:rPr>
            </w:pPr>
          </w:p>
        </w:tc>
        <w:tc>
          <w:tcPr>
            <w:tcW w:w="2268" w:type="dxa"/>
            <w:tcBorders>
              <w:top w:val="nil"/>
              <w:left w:val="nil"/>
              <w:bottom w:val="nil"/>
              <w:right w:val="nil"/>
            </w:tcBorders>
          </w:tcPr>
          <w:p w14:paraId="30075911" w14:textId="77777777" w:rsidR="006F47AD" w:rsidRPr="007027DF" w:rsidRDefault="006F47AD" w:rsidP="00744983">
            <w:pPr>
              <w:jc w:val="center"/>
              <w:rPr>
                <w:b/>
                <w:sz w:val="22"/>
                <w:szCs w:val="22"/>
              </w:rPr>
            </w:pPr>
            <w:r w:rsidRPr="007027DF">
              <w:rPr>
                <w:b/>
                <w:sz w:val="22"/>
                <w:szCs w:val="22"/>
              </w:rPr>
              <w:t>Weighted by 1936 Census</w:t>
            </w:r>
          </w:p>
        </w:tc>
        <w:tc>
          <w:tcPr>
            <w:tcW w:w="2551" w:type="dxa"/>
            <w:tcBorders>
              <w:top w:val="nil"/>
              <w:left w:val="nil"/>
              <w:bottom w:val="nil"/>
              <w:right w:val="nil"/>
            </w:tcBorders>
          </w:tcPr>
          <w:p w14:paraId="67285A48" w14:textId="77777777" w:rsidR="00744983" w:rsidRDefault="006F47AD" w:rsidP="00744983">
            <w:pPr>
              <w:jc w:val="center"/>
              <w:rPr>
                <w:b/>
                <w:sz w:val="22"/>
                <w:szCs w:val="22"/>
              </w:rPr>
            </w:pPr>
            <w:r w:rsidRPr="007027DF">
              <w:rPr>
                <w:b/>
                <w:sz w:val="22"/>
                <w:szCs w:val="22"/>
              </w:rPr>
              <w:t xml:space="preserve">Measured height </w:t>
            </w:r>
          </w:p>
          <w:p w14:paraId="24F0B1CD" w14:textId="121C5FF7" w:rsidR="006F47AD" w:rsidRPr="007027DF" w:rsidRDefault="006F47AD" w:rsidP="00744983">
            <w:pPr>
              <w:jc w:val="center"/>
              <w:rPr>
                <w:b/>
                <w:sz w:val="22"/>
                <w:szCs w:val="22"/>
              </w:rPr>
            </w:pPr>
            <w:r w:rsidRPr="007027DF">
              <w:rPr>
                <w:b/>
                <w:sz w:val="22"/>
                <w:szCs w:val="22"/>
              </w:rPr>
              <w:t>and weight</w:t>
            </w:r>
          </w:p>
        </w:tc>
        <w:tc>
          <w:tcPr>
            <w:tcW w:w="4928" w:type="dxa"/>
            <w:tcBorders>
              <w:top w:val="nil"/>
              <w:left w:val="nil"/>
              <w:bottom w:val="nil"/>
              <w:right w:val="nil"/>
            </w:tcBorders>
          </w:tcPr>
          <w:p w14:paraId="40E1CA08" w14:textId="77777777" w:rsidR="006F47AD" w:rsidRPr="007027DF" w:rsidRDefault="006F47AD" w:rsidP="00D90628">
            <w:pPr>
              <w:rPr>
                <w:sz w:val="22"/>
                <w:szCs w:val="22"/>
              </w:rPr>
            </w:pPr>
            <w:r w:rsidRPr="007027DF">
              <w:rPr>
                <w:sz w:val="22"/>
                <w:szCs w:val="22"/>
              </w:rPr>
              <w:t>Attestation records of the New Zealand military</w:t>
            </w:r>
          </w:p>
        </w:tc>
      </w:tr>
      <w:tr w:rsidR="006F47AD" w:rsidRPr="007027DF" w14:paraId="159907BA" w14:textId="77777777" w:rsidTr="005F1A88">
        <w:tc>
          <w:tcPr>
            <w:tcW w:w="1176" w:type="dxa"/>
            <w:tcBorders>
              <w:top w:val="nil"/>
              <w:left w:val="nil"/>
              <w:bottom w:val="single" w:sz="4" w:space="0" w:color="auto"/>
              <w:right w:val="nil"/>
            </w:tcBorders>
          </w:tcPr>
          <w:p w14:paraId="5F9D79BD" w14:textId="77777777" w:rsidR="006F47AD" w:rsidRPr="007027DF" w:rsidRDefault="006F47AD" w:rsidP="00D90628">
            <w:pPr>
              <w:jc w:val="center"/>
              <w:rPr>
                <w:sz w:val="22"/>
                <w:szCs w:val="22"/>
              </w:rPr>
            </w:pPr>
            <w:r w:rsidRPr="007027DF">
              <w:rPr>
                <w:sz w:val="22"/>
                <w:szCs w:val="22"/>
              </w:rPr>
              <w:t>1977</w:t>
            </w:r>
          </w:p>
        </w:tc>
        <w:tc>
          <w:tcPr>
            <w:tcW w:w="2618" w:type="dxa"/>
            <w:tcBorders>
              <w:top w:val="nil"/>
              <w:left w:val="nil"/>
              <w:bottom w:val="single" w:sz="4" w:space="0" w:color="auto"/>
              <w:right w:val="nil"/>
            </w:tcBorders>
          </w:tcPr>
          <w:p w14:paraId="32140070" w14:textId="6B58E8F1" w:rsidR="004C4FE8" w:rsidRDefault="006F47AD" w:rsidP="00984B8B">
            <w:pPr>
              <w:rPr>
                <w:sz w:val="22"/>
                <w:szCs w:val="22"/>
              </w:rPr>
            </w:pPr>
            <w:r w:rsidRPr="007027DF">
              <w:rPr>
                <w:sz w:val="22"/>
                <w:szCs w:val="22"/>
              </w:rPr>
              <w:t xml:space="preserve">1977 </w:t>
            </w:r>
            <w:r w:rsidRPr="007027DF">
              <w:rPr>
                <w:b/>
                <w:sz w:val="22"/>
                <w:szCs w:val="22"/>
              </w:rPr>
              <w:t>National Diet Survey</w:t>
            </w:r>
            <w:r w:rsidRPr="007027DF">
              <w:rPr>
                <w:sz w:val="22"/>
                <w:szCs w:val="22"/>
              </w:rPr>
              <w:t xml:space="preserve"> based on the 1976 Adult Oral Health sampling units; urban &gt;2000 population, rural otherwise.  Sex ratio of total sample (m/f)-0.87; study sample (m/f) 858/1080=0.79. 1976 Census had ratio of 1.0, so excess of women in total sample</w:t>
            </w:r>
            <w:r w:rsidR="004D4480" w:rsidRPr="007027DF">
              <w:rPr>
                <w:sz w:val="22"/>
                <w:szCs w:val="22"/>
              </w:rPr>
              <w:t>.</w:t>
            </w:r>
            <w:r w:rsidRPr="007027DF">
              <w:rPr>
                <w:sz w:val="22"/>
                <w:szCs w:val="22"/>
              </w:rPr>
              <w:t xml:space="preserve"> </w:t>
            </w:r>
            <w:proofErr w:type="gramStart"/>
            <w:r w:rsidRPr="007027DF">
              <w:rPr>
                <w:sz w:val="22"/>
                <w:szCs w:val="22"/>
              </w:rPr>
              <w:t>ranges</w:t>
            </w:r>
            <w:proofErr w:type="gramEnd"/>
            <w:r w:rsidRPr="007027DF">
              <w:rPr>
                <w:sz w:val="22"/>
                <w:szCs w:val="22"/>
              </w:rPr>
              <w:t xml:space="preserve">. </w:t>
            </w:r>
            <w:r w:rsidRPr="007027DF">
              <w:rPr>
                <w:b/>
                <w:sz w:val="22"/>
                <w:szCs w:val="22"/>
              </w:rPr>
              <w:t>Usable data: 990 female; 707 male (1776).</w:t>
            </w:r>
          </w:p>
          <w:p w14:paraId="37541E94" w14:textId="520F8602" w:rsidR="004C4FE8" w:rsidRPr="007027DF" w:rsidRDefault="004C4FE8" w:rsidP="00984B8B">
            <w:pPr>
              <w:rPr>
                <w:sz w:val="22"/>
                <w:szCs w:val="22"/>
              </w:rPr>
            </w:pPr>
          </w:p>
        </w:tc>
        <w:tc>
          <w:tcPr>
            <w:tcW w:w="2268" w:type="dxa"/>
            <w:tcBorders>
              <w:top w:val="nil"/>
              <w:left w:val="nil"/>
              <w:bottom w:val="single" w:sz="4" w:space="0" w:color="auto"/>
              <w:right w:val="nil"/>
            </w:tcBorders>
          </w:tcPr>
          <w:p w14:paraId="3125E237" w14:textId="77777777" w:rsidR="006F47AD" w:rsidRPr="007027DF" w:rsidRDefault="006F47AD" w:rsidP="00744983">
            <w:pPr>
              <w:jc w:val="center"/>
              <w:rPr>
                <w:sz w:val="22"/>
                <w:szCs w:val="22"/>
              </w:rPr>
            </w:pPr>
            <w:r w:rsidRPr="007027DF">
              <w:rPr>
                <w:b/>
                <w:sz w:val="22"/>
                <w:szCs w:val="22"/>
              </w:rPr>
              <w:t>Not population weighted</w:t>
            </w:r>
            <w:r w:rsidRPr="007027DF">
              <w:rPr>
                <w:sz w:val="22"/>
                <w:szCs w:val="22"/>
              </w:rPr>
              <w:t>; Maori sample under-represented.</w:t>
            </w:r>
          </w:p>
        </w:tc>
        <w:tc>
          <w:tcPr>
            <w:tcW w:w="2551" w:type="dxa"/>
            <w:tcBorders>
              <w:top w:val="nil"/>
              <w:left w:val="nil"/>
              <w:bottom w:val="single" w:sz="4" w:space="0" w:color="auto"/>
              <w:right w:val="nil"/>
            </w:tcBorders>
          </w:tcPr>
          <w:p w14:paraId="4CED66BA" w14:textId="78DFF80F" w:rsidR="00984B8B" w:rsidRDefault="006F47AD" w:rsidP="00984B8B">
            <w:pPr>
              <w:jc w:val="center"/>
              <w:rPr>
                <w:b/>
                <w:sz w:val="22"/>
                <w:szCs w:val="22"/>
              </w:rPr>
            </w:pPr>
            <w:r w:rsidRPr="007027DF">
              <w:rPr>
                <w:b/>
                <w:sz w:val="22"/>
                <w:szCs w:val="22"/>
              </w:rPr>
              <w:t>Measured height</w:t>
            </w:r>
          </w:p>
          <w:p w14:paraId="49EB4EFD" w14:textId="051EBD1D" w:rsidR="00984B8B" w:rsidRDefault="00984B8B" w:rsidP="00984B8B">
            <w:pPr>
              <w:jc w:val="center"/>
              <w:rPr>
                <w:sz w:val="22"/>
                <w:szCs w:val="22"/>
              </w:rPr>
            </w:pPr>
            <w:r>
              <w:rPr>
                <w:b/>
                <w:sz w:val="22"/>
                <w:szCs w:val="22"/>
              </w:rPr>
              <w:t>and weight</w:t>
            </w:r>
          </w:p>
          <w:p w14:paraId="156438A4" w14:textId="63421301" w:rsidR="006F47AD" w:rsidRPr="007027DF" w:rsidRDefault="006F47AD" w:rsidP="00D90628">
            <w:pPr>
              <w:rPr>
                <w:sz w:val="22"/>
                <w:szCs w:val="22"/>
              </w:rPr>
            </w:pPr>
            <w:r w:rsidRPr="007027DF">
              <w:rPr>
                <w:sz w:val="22"/>
                <w:szCs w:val="22"/>
              </w:rPr>
              <w:t xml:space="preserve">Respondent placed against a vertical surface and measured to nearest millimeter with portable measure.  Spring weight measures. Light clothing, no shoes nearest 0.1kg. Trained examiners used </w:t>
            </w:r>
          </w:p>
        </w:tc>
        <w:tc>
          <w:tcPr>
            <w:tcW w:w="4928" w:type="dxa"/>
            <w:tcBorders>
              <w:top w:val="nil"/>
              <w:left w:val="nil"/>
              <w:bottom w:val="single" w:sz="4" w:space="0" w:color="auto"/>
              <w:right w:val="nil"/>
            </w:tcBorders>
          </w:tcPr>
          <w:p w14:paraId="40DDAB31" w14:textId="77777777" w:rsidR="006F47AD" w:rsidRPr="007027DF" w:rsidRDefault="006F47AD" w:rsidP="00D90628">
            <w:pPr>
              <w:rPr>
                <w:sz w:val="22"/>
                <w:szCs w:val="22"/>
              </w:rPr>
            </w:pPr>
            <w:r w:rsidRPr="007027DF">
              <w:rPr>
                <w:sz w:val="22"/>
                <w:szCs w:val="22"/>
              </w:rPr>
              <w:t>National Heart Foundation of New Zealand: National Diet Survey 1977.</w:t>
            </w:r>
          </w:p>
          <w:p w14:paraId="12FD58CF" w14:textId="77777777" w:rsidR="006F47AD" w:rsidRPr="007027DF" w:rsidRDefault="006F47AD" w:rsidP="00D90628">
            <w:pPr>
              <w:rPr>
                <w:sz w:val="22"/>
                <w:szCs w:val="22"/>
              </w:rPr>
            </w:pPr>
          </w:p>
          <w:p w14:paraId="1C44C728" w14:textId="77777777" w:rsidR="006F47AD" w:rsidRPr="007027DF" w:rsidRDefault="006F47AD" w:rsidP="00D90628">
            <w:pPr>
              <w:rPr>
                <w:sz w:val="22"/>
                <w:szCs w:val="22"/>
              </w:rPr>
            </w:pPr>
            <w:r w:rsidRPr="007027DF">
              <w:rPr>
                <w:sz w:val="22"/>
                <w:szCs w:val="22"/>
              </w:rPr>
              <w:t xml:space="preserve">John A </w:t>
            </w:r>
            <w:proofErr w:type="spellStart"/>
            <w:r w:rsidRPr="007027DF">
              <w:rPr>
                <w:sz w:val="22"/>
                <w:szCs w:val="22"/>
              </w:rPr>
              <w:t>Birkbeck</w:t>
            </w:r>
            <w:proofErr w:type="spellEnd"/>
            <w:r w:rsidRPr="007027DF">
              <w:rPr>
                <w:sz w:val="22"/>
                <w:szCs w:val="22"/>
              </w:rPr>
              <w:t xml:space="preserve">. </w:t>
            </w:r>
            <w:r w:rsidRPr="007027DF">
              <w:rPr>
                <w:i/>
                <w:sz w:val="22"/>
                <w:szCs w:val="22"/>
              </w:rPr>
              <w:t>New Zealanders and their diet: A report on the National Heart Foundation of New Zealand on the national diet survey,</w:t>
            </w:r>
            <w:r w:rsidRPr="007027DF">
              <w:rPr>
                <w:sz w:val="22"/>
                <w:szCs w:val="22"/>
              </w:rPr>
              <w:t xml:space="preserve"> 1977.</w:t>
            </w:r>
          </w:p>
        </w:tc>
      </w:tr>
    </w:tbl>
    <w:p w14:paraId="16F57D98" w14:textId="77777777" w:rsidR="005F1A88" w:rsidRDefault="005F1A88">
      <w:r>
        <w:br w:type="page"/>
      </w:r>
    </w:p>
    <w:tbl>
      <w:tblPr>
        <w:tblStyle w:val="TableGrid"/>
        <w:tblW w:w="0" w:type="auto"/>
        <w:tblLayout w:type="fixed"/>
        <w:tblLook w:val="04A0" w:firstRow="1" w:lastRow="0" w:firstColumn="1" w:lastColumn="0" w:noHBand="0" w:noVBand="1"/>
      </w:tblPr>
      <w:tblGrid>
        <w:gridCol w:w="1176"/>
        <w:gridCol w:w="2618"/>
        <w:gridCol w:w="2268"/>
        <w:gridCol w:w="2551"/>
        <w:gridCol w:w="4928"/>
      </w:tblGrid>
      <w:tr w:rsidR="006D55CF" w:rsidRPr="007027DF" w14:paraId="56CAF192" w14:textId="77777777" w:rsidTr="005F1A88">
        <w:tc>
          <w:tcPr>
            <w:tcW w:w="13541" w:type="dxa"/>
            <w:gridSpan w:val="5"/>
            <w:tcBorders>
              <w:top w:val="nil"/>
              <w:left w:val="nil"/>
              <w:bottom w:val="nil"/>
              <w:right w:val="nil"/>
            </w:tcBorders>
          </w:tcPr>
          <w:p w14:paraId="2D227C26" w14:textId="19601AEC" w:rsidR="005F1A88" w:rsidRPr="005F1A88" w:rsidRDefault="005F1A88" w:rsidP="006D55CF">
            <w:pPr>
              <w:rPr>
                <w:b/>
                <w:sz w:val="2"/>
                <w:szCs w:val="2"/>
              </w:rPr>
            </w:pPr>
          </w:p>
          <w:p w14:paraId="129E6D4F" w14:textId="77777777" w:rsidR="006D55CF" w:rsidRPr="006D55CF" w:rsidRDefault="006D55CF" w:rsidP="005F1A88">
            <w:pPr>
              <w:jc w:val="center"/>
              <w:rPr>
                <w:b/>
                <w:i/>
              </w:rPr>
            </w:pPr>
            <w:r w:rsidRPr="006D55CF">
              <w:rPr>
                <w:b/>
              </w:rPr>
              <w:t xml:space="preserve">New Zealand Data Sources </w:t>
            </w:r>
            <w:r w:rsidRPr="006D55CF">
              <w:rPr>
                <w:b/>
                <w:i/>
              </w:rPr>
              <w:t>continued</w:t>
            </w:r>
          </w:p>
          <w:p w14:paraId="39A3AA59" w14:textId="77777777" w:rsidR="006D55CF" w:rsidRPr="004A1B2F" w:rsidRDefault="006D55CF" w:rsidP="009A372F">
            <w:pPr>
              <w:jc w:val="center"/>
              <w:rPr>
                <w:b/>
                <w:sz w:val="6"/>
                <w:szCs w:val="6"/>
              </w:rPr>
            </w:pPr>
          </w:p>
        </w:tc>
      </w:tr>
      <w:tr w:rsidR="006D55CF" w:rsidRPr="007027DF" w14:paraId="43840FE5" w14:textId="77777777" w:rsidTr="005F1A88">
        <w:tc>
          <w:tcPr>
            <w:tcW w:w="1176" w:type="dxa"/>
            <w:tcBorders>
              <w:top w:val="single" w:sz="4" w:space="0" w:color="auto"/>
              <w:left w:val="nil"/>
              <w:bottom w:val="single" w:sz="4" w:space="0" w:color="auto"/>
              <w:right w:val="nil"/>
            </w:tcBorders>
          </w:tcPr>
          <w:p w14:paraId="42FB0EC5" w14:textId="77777777" w:rsidR="006D55CF" w:rsidRPr="007027DF" w:rsidRDefault="006D55CF" w:rsidP="00D90628">
            <w:pPr>
              <w:jc w:val="center"/>
              <w:rPr>
                <w:sz w:val="22"/>
                <w:szCs w:val="22"/>
              </w:rPr>
            </w:pPr>
          </w:p>
        </w:tc>
        <w:tc>
          <w:tcPr>
            <w:tcW w:w="2618" w:type="dxa"/>
            <w:tcBorders>
              <w:top w:val="single" w:sz="4" w:space="0" w:color="auto"/>
              <w:left w:val="nil"/>
              <w:bottom w:val="single" w:sz="4" w:space="0" w:color="auto"/>
              <w:right w:val="nil"/>
            </w:tcBorders>
          </w:tcPr>
          <w:p w14:paraId="1F932FA2" w14:textId="77777777" w:rsidR="006D55CF" w:rsidRDefault="006D55CF" w:rsidP="009A372F">
            <w:pPr>
              <w:jc w:val="center"/>
              <w:rPr>
                <w:b/>
                <w:sz w:val="22"/>
                <w:szCs w:val="22"/>
              </w:rPr>
            </w:pPr>
          </w:p>
          <w:p w14:paraId="6C970E60" w14:textId="77777777" w:rsidR="006D55CF" w:rsidRDefault="006D55CF" w:rsidP="009A372F">
            <w:pPr>
              <w:jc w:val="center"/>
              <w:rPr>
                <w:b/>
                <w:sz w:val="22"/>
                <w:szCs w:val="22"/>
              </w:rPr>
            </w:pPr>
            <w:r>
              <w:rPr>
                <w:b/>
                <w:sz w:val="22"/>
                <w:szCs w:val="22"/>
              </w:rPr>
              <w:t>Sample Size and C</w:t>
            </w:r>
            <w:r w:rsidRPr="007027DF">
              <w:rPr>
                <w:b/>
                <w:sz w:val="22"/>
                <w:szCs w:val="22"/>
              </w:rPr>
              <w:t>omposition</w:t>
            </w:r>
          </w:p>
          <w:p w14:paraId="3472618D" w14:textId="77777777" w:rsidR="006D55CF" w:rsidRPr="007027DF" w:rsidRDefault="006D55CF" w:rsidP="00D90628">
            <w:pPr>
              <w:rPr>
                <w:b/>
                <w:sz w:val="22"/>
                <w:szCs w:val="22"/>
              </w:rPr>
            </w:pPr>
          </w:p>
        </w:tc>
        <w:tc>
          <w:tcPr>
            <w:tcW w:w="2268" w:type="dxa"/>
            <w:tcBorders>
              <w:top w:val="single" w:sz="4" w:space="0" w:color="auto"/>
              <w:left w:val="nil"/>
              <w:bottom w:val="single" w:sz="4" w:space="0" w:color="auto"/>
              <w:right w:val="nil"/>
            </w:tcBorders>
          </w:tcPr>
          <w:p w14:paraId="7A0F5F60" w14:textId="77777777" w:rsidR="006D55CF" w:rsidRDefault="006D55CF" w:rsidP="009A372F">
            <w:pPr>
              <w:jc w:val="center"/>
              <w:rPr>
                <w:b/>
                <w:sz w:val="22"/>
                <w:szCs w:val="22"/>
              </w:rPr>
            </w:pPr>
          </w:p>
          <w:p w14:paraId="23152ABA" w14:textId="3ACAD24C" w:rsidR="006D55CF" w:rsidRPr="007027DF" w:rsidRDefault="006D55CF" w:rsidP="00D90628">
            <w:pPr>
              <w:rPr>
                <w:b/>
                <w:sz w:val="22"/>
                <w:szCs w:val="22"/>
              </w:rPr>
            </w:pPr>
            <w:r w:rsidRPr="007027DF">
              <w:rPr>
                <w:b/>
                <w:sz w:val="22"/>
                <w:szCs w:val="22"/>
              </w:rPr>
              <w:t>Weighting</w:t>
            </w:r>
          </w:p>
        </w:tc>
        <w:tc>
          <w:tcPr>
            <w:tcW w:w="2551" w:type="dxa"/>
            <w:tcBorders>
              <w:top w:val="single" w:sz="4" w:space="0" w:color="auto"/>
              <w:left w:val="nil"/>
              <w:bottom w:val="single" w:sz="4" w:space="0" w:color="auto"/>
              <w:right w:val="nil"/>
            </w:tcBorders>
          </w:tcPr>
          <w:p w14:paraId="11F28128" w14:textId="77777777" w:rsidR="006D55CF" w:rsidRDefault="006D55CF" w:rsidP="009A372F">
            <w:pPr>
              <w:jc w:val="center"/>
              <w:rPr>
                <w:b/>
                <w:sz w:val="22"/>
                <w:szCs w:val="22"/>
              </w:rPr>
            </w:pPr>
          </w:p>
          <w:p w14:paraId="1F51A351" w14:textId="77777777" w:rsidR="006D55CF" w:rsidRDefault="006D55CF" w:rsidP="009A372F">
            <w:pPr>
              <w:jc w:val="center"/>
              <w:rPr>
                <w:b/>
                <w:sz w:val="22"/>
                <w:szCs w:val="22"/>
              </w:rPr>
            </w:pPr>
            <w:r>
              <w:rPr>
                <w:b/>
                <w:sz w:val="22"/>
                <w:szCs w:val="22"/>
              </w:rPr>
              <w:t xml:space="preserve">Measured (M) or </w:t>
            </w:r>
          </w:p>
          <w:p w14:paraId="7E14E680" w14:textId="19F30E5B" w:rsidR="006D55CF" w:rsidRPr="007027DF" w:rsidRDefault="006D55CF" w:rsidP="00D90628">
            <w:pPr>
              <w:rPr>
                <w:b/>
                <w:sz w:val="22"/>
                <w:szCs w:val="22"/>
              </w:rPr>
            </w:pPr>
            <w:r>
              <w:rPr>
                <w:b/>
                <w:sz w:val="22"/>
                <w:szCs w:val="22"/>
              </w:rPr>
              <w:t>Self-R</w:t>
            </w:r>
            <w:r w:rsidRPr="007027DF">
              <w:rPr>
                <w:b/>
                <w:sz w:val="22"/>
                <w:szCs w:val="22"/>
              </w:rPr>
              <w:t>eported (S) BMI</w:t>
            </w:r>
          </w:p>
        </w:tc>
        <w:tc>
          <w:tcPr>
            <w:tcW w:w="4928" w:type="dxa"/>
            <w:tcBorders>
              <w:top w:val="single" w:sz="4" w:space="0" w:color="auto"/>
              <w:left w:val="nil"/>
              <w:bottom w:val="single" w:sz="4" w:space="0" w:color="auto"/>
              <w:right w:val="nil"/>
            </w:tcBorders>
          </w:tcPr>
          <w:p w14:paraId="1C7A67D1" w14:textId="77777777" w:rsidR="006D55CF" w:rsidRDefault="006D55CF" w:rsidP="009A372F">
            <w:pPr>
              <w:jc w:val="center"/>
              <w:rPr>
                <w:b/>
                <w:sz w:val="22"/>
                <w:szCs w:val="22"/>
              </w:rPr>
            </w:pPr>
          </w:p>
          <w:p w14:paraId="1EED7D97" w14:textId="77777777" w:rsidR="006D55CF" w:rsidRDefault="006D55CF" w:rsidP="00294446">
            <w:pPr>
              <w:jc w:val="center"/>
              <w:rPr>
                <w:b/>
                <w:sz w:val="22"/>
                <w:szCs w:val="22"/>
              </w:rPr>
            </w:pPr>
            <w:r>
              <w:rPr>
                <w:b/>
                <w:sz w:val="22"/>
                <w:szCs w:val="22"/>
              </w:rPr>
              <w:t>Sponsoring Organization</w:t>
            </w:r>
          </w:p>
          <w:p w14:paraId="02DBC0E7" w14:textId="17F7DA55" w:rsidR="006D55CF" w:rsidRPr="007027DF" w:rsidRDefault="006D55CF" w:rsidP="00294446">
            <w:pPr>
              <w:jc w:val="center"/>
              <w:rPr>
                <w:sz w:val="22"/>
                <w:szCs w:val="22"/>
              </w:rPr>
            </w:pPr>
            <w:r>
              <w:rPr>
                <w:b/>
                <w:sz w:val="22"/>
                <w:szCs w:val="22"/>
              </w:rPr>
              <w:t>and D</w:t>
            </w:r>
            <w:r w:rsidRPr="007027DF">
              <w:rPr>
                <w:b/>
                <w:sz w:val="22"/>
                <w:szCs w:val="22"/>
              </w:rPr>
              <w:t>ocumentation</w:t>
            </w:r>
          </w:p>
        </w:tc>
      </w:tr>
      <w:tr w:rsidR="006F47AD" w:rsidRPr="007027DF" w14:paraId="00B69703" w14:textId="77777777" w:rsidTr="005F1A88">
        <w:tc>
          <w:tcPr>
            <w:tcW w:w="1176" w:type="dxa"/>
            <w:tcBorders>
              <w:top w:val="single" w:sz="4" w:space="0" w:color="auto"/>
              <w:left w:val="nil"/>
              <w:bottom w:val="nil"/>
              <w:right w:val="nil"/>
            </w:tcBorders>
          </w:tcPr>
          <w:p w14:paraId="37ED895B" w14:textId="77777777" w:rsidR="006D55CF" w:rsidRDefault="006D55CF" w:rsidP="00D90628">
            <w:pPr>
              <w:jc w:val="center"/>
              <w:rPr>
                <w:sz w:val="22"/>
                <w:szCs w:val="22"/>
              </w:rPr>
            </w:pPr>
          </w:p>
          <w:p w14:paraId="2ACA14E8" w14:textId="77777777" w:rsidR="006F47AD" w:rsidRPr="007027DF" w:rsidRDefault="006F47AD" w:rsidP="00D90628">
            <w:pPr>
              <w:jc w:val="center"/>
              <w:rPr>
                <w:sz w:val="22"/>
                <w:szCs w:val="22"/>
              </w:rPr>
            </w:pPr>
            <w:r w:rsidRPr="007027DF">
              <w:rPr>
                <w:sz w:val="22"/>
                <w:szCs w:val="22"/>
              </w:rPr>
              <w:t>1989/90</w:t>
            </w:r>
          </w:p>
        </w:tc>
        <w:tc>
          <w:tcPr>
            <w:tcW w:w="2618" w:type="dxa"/>
            <w:tcBorders>
              <w:top w:val="single" w:sz="4" w:space="0" w:color="auto"/>
              <w:left w:val="nil"/>
              <w:bottom w:val="nil"/>
              <w:right w:val="nil"/>
            </w:tcBorders>
          </w:tcPr>
          <w:p w14:paraId="5111EE3D" w14:textId="77777777" w:rsidR="006D55CF" w:rsidRDefault="006D55CF" w:rsidP="00D90628">
            <w:pPr>
              <w:rPr>
                <w:b/>
                <w:sz w:val="22"/>
                <w:szCs w:val="22"/>
              </w:rPr>
            </w:pPr>
          </w:p>
          <w:p w14:paraId="2590D3D0" w14:textId="77777777" w:rsidR="006F47AD" w:rsidRPr="007027DF" w:rsidRDefault="006F47AD" w:rsidP="00D90628">
            <w:pPr>
              <w:rPr>
                <w:sz w:val="22"/>
                <w:szCs w:val="22"/>
              </w:rPr>
            </w:pPr>
            <w:r w:rsidRPr="007027DF">
              <w:rPr>
                <w:b/>
                <w:sz w:val="22"/>
                <w:szCs w:val="22"/>
              </w:rPr>
              <w:t>3107 male; 3719 women</w:t>
            </w:r>
            <w:r w:rsidRPr="007027DF">
              <w:rPr>
                <w:sz w:val="22"/>
                <w:szCs w:val="22"/>
              </w:rPr>
              <w:t xml:space="preserve"> 21 years and older </w:t>
            </w:r>
            <w:r w:rsidRPr="007027DF">
              <w:rPr>
                <w:b/>
                <w:sz w:val="22"/>
                <w:szCs w:val="22"/>
              </w:rPr>
              <w:t xml:space="preserve">(6826) usable records </w:t>
            </w:r>
            <w:r w:rsidRPr="007027DF">
              <w:rPr>
                <w:sz w:val="22"/>
                <w:szCs w:val="22"/>
              </w:rPr>
              <w:t>(334 &lt;21). Majority of respondents selected from the 1988 general electoral rolls.</w:t>
            </w:r>
          </w:p>
        </w:tc>
        <w:tc>
          <w:tcPr>
            <w:tcW w:w="2268" w:type="dxa"/>
            <w:tcBorders>
              <w:top w:val="single" w:sz="4" w:space="0" w:color="auto"/>
              <w:left w:val="nil"/>
              <w:bottom w:val="nil"/>
              <w:right w:val="nil"/>
            </w:tcBorders>
          </w:tcPr>
          <w:p w14:paraId="33AB636C" w14:textId="77777777" w:rsidR="006D55CF" w:rsidRDefault="006D55CF" w:rsidP="00D90628">
            <w:pPr>
              <w:rPr>
                <w:b/>
                <w:sz w:val="22"/>
                <w:szCs w:val="22"/>
              </w:rPr>
            </w:pPr>
          </w:p>
          <w:p w14:paraId="0749B012" w14:textId="276C9673" w:rsidR="00984B8B" w:rsidRDefault="006F47AD" w:rsidP="00984B8B">
            <w:pPr>
              <w:jc w:val="center"/>
              <w:rPr>
                <w:b/>
                <w:sz w:val="22"/>
                <w:szCs w:val="22"/>
              </w:rPr>
            </w:pPr>
            <w:r w:rsidRPr="007027DF">
              <w:rPr>
                <w:b/>
                <w:sz w:val="22"/>
                <w:szCs w:val="22"/>
              </w:rPr>
              <w:t>Not</w:t>
            </w:r>
          </w:p>
          <w:p w14:paraId="401A89A3" w14:textId="30F44E4C" w:rsidR="006F47AD" w:rsidRPr="007027DF" w:rsidRDefault="006F47AD" w:rsidP="00984B8B">
            <w:pPr>
              <w:jc w:val="center"/>
              <w:rPr>
                <w:b/>
                <w:sz w:val="22"/>
                <w:szCs w:val="22"/>
              </w:rPr>
            </w:pPr>
            <w:r w:rsidRPr="007027DF">
              <w:rPr>
                <w:b/>
                <w:sz w:val="22"/>
                <w:szCs w:val="22"/>
              </w:rPr>
              <w:t>weighted</w:t>
            </w:r>
          </w:p>
        </w:tc>
        <w:tc>
          <w:tcPr>
            <w:tcW w:w="2551" w:type="dxa"/>
            <w:tcBorders>
              <w:top w:val="single" w:sz="4" w:space="0" w:color="auto"/>
              <w:left w:val="nil"/>
              <w:bottom w:val="nil"/>
              <w:right w:val="nil"/>
            </w:tcBorders>
          </w:tcPr>
          <w:p w14:paraId="6F51E42C" w14:textId="77777777" w:rsidR="006D55CF" w:rsidRDefault="006D55CF" w:rsidP="00D90628">
            <w:pPr>
              <w:rPr>
                <w:b/>
                <w:sz w:val="22"/>
                <w:szCs w:val="22"/>
              </w:rPr>
            </w:pPr>
          </w:p>
          <w:p w14:paraId="5C5FA4C9" w14:textId="77777777" w:rsidR="005668F9" w:rsidRDefault="006F47AD" w:rsidP="005668F9">
            <w:pPr>
              <w:jc w:val="center"/>
              <w:rPr>
                <w:b/>
                <w:sz w:val="22"/>
                <w:szCs w:val="22"/>
              </w:rPr>
            </w:pPr>
            <w:proofErr w:type="spellStart"/>
            <w:r w:rsidRPr="007027DF">
              <w:rPr>
                <w:b/>
                <w:sz w:val="22"/>
                <w:szCs w:val="22"/>
              </w:rPr>
              <w:t>Self reported</w:t>
            </w:r>
            <w:proofErr w:type="spellEnd"/>
            <w:r w:rsidRPr="007027DF">
              <w:rPr>
                <w:b/>
                <w:sz w:val="22"/>
                <w:szCs w:val="22"/>
              </w:rPr>
              <w:t xml:space="preserve"> height </w:t>
            </w:r>
          </w:p>
          <w:p w14:paraId="551EF919" w14:textId="5C419134" w:rsidR="006F47AD" w:rsidRPr="007027DF" w:rsidRDefault="006F47AD" w:rsidP="005668F9">
            <w:pPr>
              <w:jc w:val="center"/>
              <w:rPr>
                <w:b/>
                <w:sz w:val="22"/>
                <w:szCs w:val="22"/>
              </w:rPr>
            </w:pPr>
            <w:proofErr w:type="gramStart"/>
            <w:r w:rsidRPr="007027DF">
              <w:rPr>
                <w:b/>
                <w:sz w:val="22"/>
                <w:szCs w:val="22"/>
              </w:rPr>
              <w:t>and</w:t>
            </w:r>
            <w:proofErr w:type="gramEnd"/>
            <w:r w:rsidRPr="007027DF">
              <w:rPr>
                <w:b/>
                <w:sz w:val="22"/>
                <w:szCs w:val="22"/>
              </w:rPr>
              <w:t xml:space="preserve"> weight.</w:t>
            </w:r>
          </w:p>
          <w:p w14:paraId="2047077B" w14:textId="77777777" w:rsidR="006F47AD" w:rsidRPr="007027DF" w:rsidRDefault="006F47AD" w:rsidP="00D90628">
            <w:pPr>
              <w:rPr>
                <w:b/>
                <w:sz w:val="22"/>
                <w:szCs w:val="22"/>
              </w:rPr>
            </w:pPr>
          </w:p>
          <w:p w14:paraId="5FF6B387" w14:textId="77777777" w:rsidR="006F47AD" w:rsidRPr="007027DF" w:rsidRDefault="006F47AD" w:rsidP="00D90628">
            <w:pPr>
              <w:rPr>
                <w:sz w:val="22"/>
                <w:szCs w:val="22"/>
              </w:rPr>
            </w:pPr>
            <w:r w:rsidRPr="007027DF">
              <w:rPr>
                <w:sz w:val="22"/>
                <w:szCs w:val="22"/>
              </w:rPr>
              <w:t>Results created with and without suggested correction to height.</w:t>
            </w:r>
          </w:p>
        </w:tc>
        <w:tc>
          <w:tcPr>
            <w:tcW w:w="4928" w:type="dxa"/>
            <w:tcBorders>
              <w:top w:val="single" w:sz="4" w:space="0" w:color="auto"/>
              <w:left w:val="nil"/>
              <w:bottom w:val="nil"/>
              <w:right w:val="nil"/>
            </w:tcBorders>
          </w:tcPr>
          <w:p w14:paraId="1E459AD7" w14:textId="77777777" w:rsidR="006D55CF" w:rsidRDefault="006D55CF" w:rsidP="00D90628">
            <w:pPr>
              <w:rPr>
                <w:sz w:val="22"/>
                <w:szCs w:val="22"/>
              </w:rPr>
            </w:pPr>
          </w:p>
          <w:p w14:paraId="16522494" w14:textId="77777777" w:rsidR="006F47AD" w:rsidRPr="007027DF" w:rsidRDefault="006F47AD" w:rsidP="00D90628">
            <w:pPr>
              <w:rPr>
                <w:sz w:val="22"/>
                <w:szCs w:val="22"/>
              </w:rPr>
            </w:pPr>
            <w:r w:rsidRPr="007027DF">
              <w:rPr>
                <w:sz w:val="22"/>
                <w:szCs w:val="22"/>
              </w:rPr>
              <w:t xml:space="preserve">University of Otago, for the Hillary Commission Recreation and Sport; Department of Health. National Nutrition Survey of New Zealand linked to National Health Survey. </w:t>
            </w:r>
          </w:p>
          <w:p w14:paraId="6851EFC5" w14:textId="77777777" w:rsidR="006F47AD" w:rsidRPr="007027DF" w:rsidRDefault="006F47AD" w:rsidP="00D90628">
            <w:pPr>
              <w:rPr>
                <w:i/>
                <w:sz w:val="22"/>
                <w:szCs w:val="22"/>
              </w:rPr>
            </w:pPr>
            <w:r w:rsidRPr="007027DF">
              <w:rPr>
                <w:i/>
                <w:sz w:val="22"/>
                <w:szCs w:val="22"/>
              </w:rPr>
              <w:t>Life in New Zealand (</w:t>
            </w:r>
            <w:r w:rsidRPr="007027DF">
              <w:rPr>
                <w:b/>
                <w:i/>
                <w:sz w:val="22"/>
                <w:szCs w:val="22"/>
              </w:rPr>
              <w:t>LINZ</w:t>
            </w:r>
            <w:r w:rsidRPr="007027DF">
              <w:rPr>
                <w:i/>
                <w:sz w:val="22"/>
                <w:szCs w:val="22"/>
              </w:rPr>
              <w:t>) Survey</w:t>
            </w:r>
          </w:p>
          <w:p w14:paraId="2A6846A3" w14:textId="77777777" w:rsidR="006F47AD" w:rsidRPr="007027DF" w:rsidRDefault="006F47AD" w:rsidP="00D90628">
            <w:pPr>
              <w:rPr>
                <w:rFonts w:eastAsia="Times New Roman"/>
                <w:sz w:val="22"/>
                <w:szCs w:val="22"/>
                <w:lang w:val="en-NZ"/>
              </w:rPr>
            </w:pPr>
            <w:r w:rsidRPr="007027DF">
              <w:rPr>
                <w:rFonts w:eastAsia="Times New Roman"/>
                <w:sz w:val="22"/>
                <w:szCs w:val="22"/>
                <w:lang w:val="en-NZ"/>
              </w:rPr>
              <w:t>Life in New Zealand Survey: Executive overview (Russell and Wilson 1991)</w:t>
            </w:r>
          </w:p>
          <w:p w14:paraId="7D6AAE88" w14:textId="77777777" w:rsidR="006F47AD" w:rsidRPr="007402F2" w:rsidRDefault="006F47AD" w:rsidP="00D90628">
            <w:pPr>
              <w:rPr>
                <w:sz w:val="22"/>
                <w:szCs w:val="22"/>
              </w:rPr>
            </w:pPr>
          </w:p>
        </w:tc>
      </w:tr>
      <w:tr w:rsidR="006F47AD" w:rsidRPr="007027DF" w14:paraId="69F915A0" w14:textId="77777777" w:rsidTr="00715852">
        <w:tc>
          <w:tcPr>
            <w:tcW w:w="1176" w:type="dxa"/>
            <w:tcBorders>
              <w:top w:val="nil"/>
              <w:left w:val="nil"/>
              <w:bottom w:val="nil"/>
              <w:right w:val="nil"/>
            </w:tcBorders>
          </w:tcPr>
          <w:p w14:paraId="77CC0E73" w14:textId="77777777" w:rsidR="006F47AD" w:rsidRPr="007027DF" w:rsidRDefault="006F47AD" w:rsidP="00D90628">
            <w:pPr>
              <w:jc w:val="center"/>
              <w:rPr>
                <w:sz w:val="22"/>
                <w:szCs w:val="22"/>
              </w:rPr>
            </w:pPr>
            <w:r w:rsidRPr="007027DF">
              <w:rPr>
                <w:sz w:val="22"/>
                <w:szCs w:val="22"/>
              </w:rPr>
              <w:t>1996/97</w:t>
            </w:r>
          </w:p>
        </w:tc>
        <w:tc>
          <w:tcPr>
            <w:tcW w:w="2618" w:type="dxa"/>
            <w:tcBorders>
              <w:top w:val="nil"/>
              <w:left w:val="nil"/>
              <w:bottom w:val="nil"/>
              <w:right w:val="nil"/>
            </w:tcBorders>
          </w:tcPr>
          <w:p w14:paraId="6A53531A" w14:textId="77777777" w:rsidR="006F47AD" w:rsidRPr="007027DF" w:rsidRDefault="006F47AD" w:rsidP="00D90628">
            <w:pPr>
              <w:rPr>
                <w:sz w:val="22"/>
                <w:szCs w:val="22"/>
              </w:rPr>
            </w:pPr>
            <w:r w:rsidRPr="007027DF">
              <w:rPr>
                <w:b/>
                <w:sz w:val="22"/>
                <w:szCs w:val="22"/>
              </w:rPr>
              <w:t xml:space="preserve">4635 </w:t>
            </w:r>
            <w:r w:rsidRPr="007027DF">
              <w:rPr>
                <w:sz w:val="22"/>
                <w:szCs w:val="22"/>
              </w:rPr>
              <w:t xml:space="preserve">adults (including </w:t>
            </w:r>
            <w:r w:rsidRPr="007027DF">
              <w:rPr>
                <w:b/>
                <w:sz w:val="22"/>
                <w:szCs w:val="22"/>
              </w:rPr>
              <w:t>704</w:t>
            </w:r>
            <w:r w:rsidRPr="007027DF">
              <w:rPr>
                <w:sz w:val="22"/>
                <w:szCs w:val="22"/>
              </w:rPr>
              <w:t xml:space="preserve"> Maori) aged 15 and over interviewed. 15 ethnic groups. </w:t>
            </w:r>
            <w:r w:rsidRPr="007027DF">
              <w:rPr>
                <w:b/>
                <w:sz w:val="22"/>
                <w:szCs w:val="22"/>
              </w:rPr>
              <w:t>Usable records: 1853 male; 2514 female (4367)</w:t>
            </w:r>
          </w:p>
        </w:tc>
        <w:tc>
          <w:tcPr>
            <w:tcW w:w="2268" w:type="dxa"/>
            <w:tcBorders>
              <w:top w:val="nil"/>
              <w:left w:val="nil"/>
              <w:bottom w:val="nil"/>
              <w:right w:val="nil"/>
            </w:tcBorders>
          </w:tcPr>
          <w:p w14:paraId="07378EEC" w14:textId="40C19A8E" w:rsidR="00984B8B" w:rsidRDefault="00984B8B" w:rsidP="00984B8B">
            <w:pPr>
              <w:jc w:val="center"/>
              <w:rPr>
                <w:b/>
                <w:sz w:val="22"/>
                <w:szCs w:val="22"/>
              </w:rPr>
            </w:pPr>
            <w:r>
              <w:rPr>
                <w:b/>
                <w:sz w:val="22"/>
                <w:szCs w:val="22"/>
              </w:rPr>
              <w:t>Population</w:t>
            </w:r>
          </w:p>
          <w:p w14:paraId="5E530496" w14:textId="77777777" w:rsidR="00984B8B" w:rsidRDefault="00984B8B" w:rsidP="00984B8B">
            <w:pPr>
              <w:jc w:val="center"/>
              <w:rPr>
                <w:sz w:val="22"/>
                <w:szCs w:val="22"/>
              </w:rPr>
            </w:pPr>
            <w:r>
              <w:rPr>
                <w:b/>
                <w:sz w:val="22"/>
                <w:szCs w:val="22"/>
              </w:rPr>
              <w:t>weighted</w:t>
            </w:r>
            <w:r w:rsidR="006F47AD" w:rsidRPr="007027DF">
              <w:rPr>
                <w:sz w:val="22"/>
                <w:szCs w:val="22"/>
              </w:rPr>
              <w:t xml:space="preserve"> </w:t>
            </w:r>
          </w:p>
          <w:p w14:paraId="19A80575" w14:textId="31E3E7E1" w:rsidR="006F47AD" w:rsidRPr="007027DF" w:rsidRDefault="006F47AD" w:rsidP="00984B8B">
            <w:pPr>
              <w:jc w:val="center"/>
              <w:rPr>
                <w:sz w:val="22"/>
                <w:szCs w:val="22"/>
              </w:rPr>
            </w:pPr>
            <w:r w:rsidRPr="007027DF">
              <w:rPr>
                <w:sz w:val="22"/>
                <w:szCs w:val="22"/>
              </w:rPr>
              <w:t>Oversampling of Maori and Pacific Islanders, but weights derived from 1991 Census and used in analysis.</w:t>
            </w:r>
          </w:p>
        </w:tc>
        <w:tc>
          <w:tcPr>
            <w:tcW w:w="2551" w:type="dxa"/>
            <w:tcBorders>
              <w:top w:val="nil"/>
              <w:left w:val="nil"/>
              <w:bottom w:val="nil"/>
              <w:right w:val="nil"/>
            </w:tcBorders>
          </w:tcPr>
          <w:p w14:paraId="5DE61A64" w14:textId="3894CFFF" w:rsidR="006F47AD" w:rsidRPr="007027DF" w:rsidRDefault="006F47AD" w:rsidP="004D4480">
            <w:pPr>
              <w:rPr>
                <w:sz w:val="22"/>
                <w:szCs w:val="22"/>
              </w:rPr>
            </w:pPr>
            <w:r w:rsidRPr="007027DF">
              <w:rPr>
                <w:b/>
                <w:sz w:val="22"/>
                <w:szCs w:val="22"/>
              </w:rPr>
              <w:t>Measured.</w:t>
            </w:r>
            <w:r w:rsidRPr="007027DF">
              <w:rPr>
                <w:sz w:val="22"/>
                <w:szCs w:val="22"/>
              </w:rPr>
              <w:t xml:space="preserve"> </w:t>
            </w:r>
            <w:r w:rsidRPr="007027DF">
              <w:rPr>
                <w:b/>
                <w:sz w:val="22"/>
                <w:szCs w:val="22"/>
              </w:rPr>
              <w:t>Height and weight</w:t>
            </w:r>
            <w:r w:rsidRPr="007027DF">
              <w:rPr>
                <w:sz w:val="22"/>
                <w:szCs w:val="22"/>
              </w:rPr>
              <w:t xml:space="preserve">. Height without shoes using a portable </w:t>
            </w:r>
            <w:proofErr w:type="spellStart"/>
            <w:r w:rsidRPr="007027DF">
              <w:rPr>
                <w:sz w:val="22"/>
                <w:szCs w:val="22"/>
              </w:rPr>
              <w:t>stadiometer</w:t>
            </w:r>
            <w:proofErr w:type="spellEnd"/>
            <w:r w:rsidRPr="007027DF">
              <w:rPr>
                <w:sz w:val="22"/>
                <w:szCs w:val="22"/>
              </w:rPr>
              <w:t xml:space="preserve">. Two measures to nearest 0.1cm and mean used. Weight: </w:t>
            </w:r>
            <w:proofErr w:type="spellStart"/>
            <w:r w:rsidRPr="007027DF">
              <w:rPr>
                <w:sz w:val="22"/>
                <w:szCs w:val="22"/>
              </w:rPr>
              <w:t>Seca</w:t>
            </w:r>
            <w:proofErr w:type="spellEnd"/>
            <w:r w:rsidRPr="007027DF">
              <w:rPr>
                <w:sz w:val="22"/>
                <w:szCs w:val="22"/>
              </w:rPr>
              <w:t xml:space="preserve"> digital platform scales (Model 770). </w:t>
            </w:r>
          </w:p>
        </w:tc>
        <w:tc>
          <w:tcPr>
            <w:tcW w:w="4928" w:type="dxa"/>
            <w:tcBorders>
              <w:top w:val="nil"/>
              <w:left w:val="nil"/>
              <w:bottom w:val="nil"/>
              <w:right w:val="nil"/>
            </w:tcBorders>
          </w:tcPr>
          <w:p w14:paraId="5F8F53B4" w14:textId="77777777" w:rsidR="006F47AD" w:rsidRPr="007027DF" w:rsidRDefault="006F47AD" w:rsidP="00D90628">
            <w:pPr>
              <w:rPr>
                <w:sz w:val="22"/>
                <w:szCs w:val="22"/>
              </w:rPr>
            </w:pPr>
            <w:r w:rsidRPr="007027DF">
              <w:rPr>
                <w:sz w:val="22"/>
                <w:szCs w:val="22"/>
              </w:rPr>
              <w:t>National Nutrition Survey (NNS).</w:t>
            </w:r>
          </w:p>
          <w:p w14:paraId="188B1761" w14:textId="77777777" w:rsidR="006F47AD" w:rsidRPr="007027DF" w:rsidRDefault="006F47AD" w:rsidP="00D90628">
            <w:pPr>
              <w:rPr>
                <w:sz w:val="22"/>
                <w:szCs w:val="22"/>
              </w:rPr>
            </w:pPr>
            <w:r w:rsidRPr="007027DF">
              <w:rPr>
                <w:i/>
                <w:sz w:val="22"/>
                <w:szCs w:val="22"/>
              </w:rPr>
              <w:t>Food comes first: Methodologies for the National Nutrition Survey of New Zealand</w:t>
            </w:r>
            <w:r w:rsidRPr="007027DF">
              <w:rPr>
                <w:sz w:val="22"/>
                <w:szCs w:val="22"/>
              </w:rPr>
              <w:t>. Quigley, R., and Watts, C. (1997).</w:t>
            </w:r>
          </w:p>
          <w:p w14:paraId="2B0CA8CD" w14:textId="77777777" w:rsidR="006F47AD" w:rsidRPr="007027DF" w:rsidRDefault="006F47AD" w:rsidP="00D90628">
            <w:pPr>
              <w:rPr>
                <w:i/>
                <w:sz w:val="22"/>
                <w:szCs w:val="22"/>
              </w:rPr>
            </w:pPr>
            <w:r w:rsidRPr="007027DF">
              <w:rPr>
                <w:i/>
                <w:sz w:val="22"/>
                <w:szCs w:val="22"/>
              </w:rPr>
              <w:t>NZ Food: NZ People</w:t>
            </w:r>
          </w:p>
          <w:p w14:paraId="71543ED3" w14:textId="2A06BE09" w:rsidR="006F47AD" w:rsidRDefault="00897F13" w:rsidP="00D90628">
            <w:pPr>
              <w:rPr>
                <w:i/>
                <w:color w:val="0000FF"/>
                <w:sz w:val="22"/>
                <w:szCs w:val="22"/>
                <w:u w:val="single"/>
              </w:rPr>
            </w:pPr>
            <w:hyperlink r:id="rId20" w:history="1">
              <w:r w:rsidR="004C4FE8" w:rsidRPr="00FA0582">
                <w:rPr>
                  <w:rStyle w:val="Hyperlink"/>
                  <w:i/>
                  <w:sz w:val="22"/>
                  <w:szCs w:val="22"/>
                </w:rPr>
                <w:t>http://www.moh.govt.nz/notebook/nbbooks.nsf/8b635a98811e8aed85256ca8006d4e51/62c5d9d4c418c4e74c2567d9007186c2/$FILE/nns.pdf</w:t>
              </w:r>
            </w:hyperlink>
          </w:p>
          <w:p w14:paraId="1FB47BAB" w14:textId="77777777" w:rsidR="004C4FE8" w:rsidRPr="007027DF" w:rsidRDefault="004C4FE8" w:rsidP="00D90628">
            <w:pPr>
              <w:rPr>
                <w:i/>
                <w:color w:val="0000FF"/>
                <w:sz w:val="22"/>
                <w:szCs w:val="22"/>
                <w:u w:val="single"/>
              </w:rPr>
            </w:pPr>
          </w:p>
        </w:tc>
      </w:tr>
      <w:tr w:rsidR="006F47AD" w:rsidRPr="007027DF" w14:paraId="48337F4C" w14:textId="77777777" w:rsidTr="00715852">
        <w:tc>
          <w:tcPr>
            <w:tcW w:w="1176" w:type="dxa"/>
            <w:tcBorders>
              <w:top w:val="nil"/>
              <w:left w:val="nil"/>
              <w:bottom w:val="single" w:sz="4" w:space="0" w:color="auto"/>
              <w:right w:val="nil"/>
            </w:tcBorders>
          </w:tcPr>
          <w:p w14:paraId="13BF9868" w14:textId="77777777" w:rsidR="006F47AD" w:rsidRPr="007027DF" w:rsidRDefault="006F47AD" w:rsidP="00D90628">
            <w:pPr>
              <w:jc w:val="center"/>
              <w:rPr>
                <w:sz w:val="22"/>
                <w:szCs w:val="22"/>
              </w:rPr>
            </w:pPr>
            <w:r w:rsidRPr="007027DF">
              <w:rPr>
                <w:sz w:val="22"/>
                <w:szCs w:val="22"/>
              </w:rPr>
              <w:t>2002/03</w:t>
            </w:r>
          </w:p>
        </w:tc>
        <w:tc>
          <w:tcPr>
            <w:tcW w:w="2618" w:type="dxa"/>
            <w:tcBorders>
              <w:top w:val="nil"/>
              <w:left w:val="nil"/>
              <w:bottom w:val="single" w:sz="4" w:space="0" w:color="auto"/>
              <w:right w:val="nil"/>
            </w:tcBorders>
          </w:tcPr>
          <w:p w14:paraId="38469C3B" w14:textId="77777777" w:rsidR="006F47AD" w:rsidRPr="007027DF" w:rsidRDefault="006F47AD" w:rsidP="00D90628">
            <w:pPr>
              <w:rPr>
                <w:sz w:val="22"/>
                <w:szCs w:val="22"/>
              </w:rPr>
            </w:pPr>
            <w:r w:rsidRPr="007027DF">
              <w:rPr>
                <w:b/>
                <w:sz w:val="22"/>
                <w:szCs w:val="22"/>
              </w:rPr>
              <w:t>12,929</w:t>
            </w:r>
            <w:r w:rsidRPr="007027DF">
              <w:rPr>
                <w:sz w:val="22"/>
                <w:szCs w:val="22"/>
              </w:rPr>
              <w:t xml:space="preserve"> respondents (including </w:t>
            </w:r>
            <w:r w:rsidRPr="007027DF">
              <w:rPr>
                <w:b/>
                <w:sz w:val="22"/>
                <w:szCs w:val="22"/>
              </w:rPr>
              <w:t>4369</w:t>
            </w:r>
            <w:r w:rsidRPr="007027DF">
              <w:rPr>
                <w:sz w:val="22"/>
                <w:szCs w:val="22"/>
              </w:rPr>
              <w:t xml:space="preserve"> Maori) aged 15 and over.  </w:t>
            </w:r>
            <w:r w:rsidRPr="007027DF">
              <w:rPr>
                <w:b/>
                <w:sz w:val="22"/>
                <w:szCs w:val="22"/>
              </w:rPr>
              <w:t>Usable records:  4594 male; 6729 female; (11,323).</w:t>
            </w:r>
          </w:p>
        </w:tc>
        <w:tc>
          <w:tcPr>
            <w:tcW w:w="2268" w:type="dxa"/>
            <w:tcBorders>
              <w:top w:val="nil"/>
              <w:left w:val="nil"/>
              <w:bottom w:val="single" w:sz="4" w:space="0" w:color="auto"/>
              <w:right w:val="nil"/>
            </w:tcBorders>
          </w:tcPr>
          <w:p w14:paraId="544D5EBA" w14:textId="77777777" w:rsidR="00984B8B" w:rsidRDefault="00984B8B" w:rsidP="00984B8B">
            <w:pPr>
              <w:jc w:val="center"/>
              <w:rPr>
                <w:b/>
                <w:sz w:val="22"/>
                <w:szCs w:val="22"/>
              </w:rPr>
            </w:pPr>
            <w:r>
              <w:rPr>
                <w:b/>
                <w:sz w:val="22"/>
                <w:szCs w:val="22"/>
              </w:rPr>
              <w:t>Weighted</w:t>
            </w:r>
          </w:p>
          <w:p w14:paraId="07E46418" w14:textId="3737E4A8" w:rsidR="006F47AD" w:rsidRPr="007027DF" w:rsidRDefault="006F47AD" w:rsidP="00D90628">
            <w:pPr>
              <w:rPr>
                <w:sz w:val="22"/>
                <w:szCs w:val="22"/>
              </w:rPr>
            </w:pPr>
            <w:r w:rsidRPr="007027DF">
              <w:rPr>
                <w:sz w:val="22"/>
                <w:szCs w:val="22"/>
              </w:rPr>
              <w:t>Based on Census 2001 and includes explicit adjustment for non-responses.</w:t>
            </w:r>
          </w:p>
        </w:tc>
        <w:tc>
          <w:tcPr>
            <w:tcW w:w="2551" w:type="dxa"/>
            <w:tcBorders>
              <w:top w:val="nil"/>
              <w:left w:val="nil"/>
              <w:bottom w:val="single" w:sz="4" w:space="0" w:color="auto"/>
              <w:right w:val="nil"/>
            </w:tcBorders>
          </w:tcPr>
          <w:p w14:paraId="5FB52926" w14:textId="77777777" w:rsidR="006F47AD" w:rsidRDefault="006F47AD" w:rsidP="004D4480">
            <w:pPr>
              <w:rPr>
                <w:sz w:val="22"/>
                <w:szCs w:val="22"/>
              </w:rPr>
            </w:pPr>
            <w:r w:rsidRPr="007027DF">
              <w:rPr>
                <w:b/>
                <w:sz w:val="22"/>
                <w:szCs w:val="22"/>
              </w:rPr>
              <w:t>Measured.</w:t>
            </w:r>
            <w:r w:rsidRPr="007027DF">
              <w:rPr>
                <w:sz w:val="22"/>
                <w:szCs w:val="22"/>
              </w:rPr>
              <w:t xml:space="preserve"> Height without shoes using a portable </w:t>
            </w:r>
            <w:proofErr w:type="spellStart"/>
            <w:r w:rsidRPr="007027DF">
              <w:rPr>
                <w:sz w:val="22"/>
                <w:szCs w:val="22"/>
              </w:rPr>
              <w:t>stadiometer</w:t>
            </w:r>
            <w:proofErr w:type="spellEnd"/>
            <w:r w:rsidRPr="007027DF">
              <w:rPr>
                <w:sz w:val="22"/>
                <w:szCs w:val="22"/>
              </w:rPr>
              <w:t xml:space="preserve">. Two measures to nearest 0.1cm and mean used. Weight: </w:t>
            </w:r>
            <w:proofErr w:type="spellStart"/>
            <w:r w:rsidRPr="007027DF">
              <w:rPr>
                <w:sz w:val="22"/>
                <w:szCs w:val="22"/>
              </w:rPr>
              <w:t>Seca</w:t>
            </w:r>
            <w:proofErr w:type="spellEnd"/>
            <w:r w:rsidRPr="007027DF">
              <w:rPr>
                <w:sz w:val="22"/>
                <w:szCs w:val="22"/>
              </w:rPr>
              <w:t xml:space="preserve"> digital platform scales (Model 770</w:t>
            </w:r>
            <w:r w:rsidR="004C4FE8">
              <w:rPr>
                <w:sz w:val="22"/>
                <w:szCs w:val="22"/>
              </w:rPr>
              <w:t>)</w:t>
            </w:r>
          </w:p>
          <w:p w14:paraId="5FE0AC55" w14:textId="6D7A8E10" w:rsidR="004C4FE8" w:rsidRPr="002A4ED1" w:rsidRDefault="004C4FE8" w:rsidP="004D4480">
            <w:pPr>
              <w:rPr>
                <w:sz w:val="2"/>
                <w:szCs w:val="2"/>
              </w:rPr>
            </w:pPr>
          </w:p>
        </w:tc>
        <w:tc>
          <w:tcPr>
            <w:tcW w:w="4928" w:type="dxa"/>
            <w:tcBorders>
              <w:top w:val="nil"/>
              <w:left w:val="nil"/>
              <w:bottom w:val="single" w:sz="4" w:space="0" w:color="auto"/>
              <w:right w:val="nil"/>
            </w:tcBorders>
          </w:tcPr>
          <w:p w14:paraId="49401AE3" w14:textId="77777777" w:rsidR="006F47AD" w:rsidRPr="007027DF" w:rsidRDefault="006F47AD" w:rsidP="00D90628">
            <w:pPr>
              <w:rPr>
                <w:sz w:val="22"/>
                <w:szCs w:val="22"/>
              </w:rPr>
            </w:pPr>
            <w:r w:rsidRPr="007027DF">
              <w:rPr>
                <w:sz w:val="22"/>
                <w:szCs w:val="22"/>
              </w:rPr>
              <w:t>NZ Health Survey.  Ministry of Health.</w:t>
            </w:r>
          </w:p>
          <w:p w14:paraId="3B54406B" w14:textId="77777777" w:rsidR="006F47AD" w:rsidRPr="007027DF" w:rsidRDefault="006F47AD" w:rsidP="00D90628">
            <w:pPr>
              <w:rPr>
                <w:sz w:val="22"/>
                <w:szCs w:val="22"/>
              </w:rPr>
            </w:pPr>
            <w:r w:rsidRPr="007027DF">
              <w:rPr>
                <w:i/>
                <w:sz w:val="22"/>
                <w:szCs w:val="22"/>
              </w:rPr>
              <w:t xml:space="preserve">A portrait of health: Key results of the 2002/03 New Zealand Health Survey. </w:t>
            </w:r>
          </w:p>
          <w:p w14:paraId="2A382D6D" w14:textId="77777777" w:rsidR="006F47AD" w:rsidRPr="007027DF" w:rsidRDefault="006F47AD" w:rsidP="00D90628">
            <w:pPr>
              <w:rPr>
                <w:color w:val="0000FF"/>
                <w:sz w:val="22"/>
                <w:szCs w:val="22"/>
                <w:u w:val="single"/>
              </w:rPr>
            </w:pPr>
            <w:r w:rsidRPr="007027DF">
              <w:rPr>
                <w:color w:val="0000FF"/>
                <w:sz w:val="22"/>
                <w:szCs w:val="22"/>
                <w:u w:val="single"/>
              </w:rPr>
              <w:t>http://www.moh.govt.nz/notebook/nbbooks.nsf/0/1A291BC68D950D60CC25770D007208AE/$file/aportraitofhealth.pdf</w:t>
            </w:r>
          </w:p>
        </w:tc>
      </w:tr>
    </w:tbl>
    <w:p w14:paraId="0895FF46" w14:textId="77777777" w:rsidR="004A1B2F" w:rsidRDefault="004A1B2F">
      <w:r>
        <w:br w:type="page"/>
      </w:r>
    </w:p>
    <w:tbl>
      <w:tblPr>
        <w:tblStyle w:val="TableGrid"/>
        <w:tblW w:w="0" w:type="auto"/>
        <w:tblLayout w:type="fixed"/>
        <w:tblLook w:val="04A0" w:firstRow="1" w:lastRow="0" w:firstColumn="1" w:lastColumn="0" w:noHBand="0" w:noVBand="1"/>
      </w:tblPr>
      <w:tblGrid>
        <w:gridCol w:w="1176"/>
        <w:gridCol w:w="2618"/>
        <w:gridCol w:w="2268"/>
        <w:gridCol w:w="2551"/>
        <w:gridCol w:w="4928"/>
      </w:tblGrid>
      <w:tr w:rsidR="002A4ED1" w:rsidRPr="007027DF" w14:paraId="7CB79FF2" w14:textId="77777777" w:rsidTr="002A4ED1">
        <w:tc>
          <w:tcPr>
            <w:tcW w:w="13541" w:type="dxa"/>
            <w:gridSpan w:val="5"/>
            <w:tcBorders>
              <w:top w:val="nil"/>
              <w:left w:val="nil"/>
              <w:bottom w:val="nil"/>
              <w:right w:val="nil"/>
            </w:tcBorders>
          </w:tcPr>
          <w:p w14:paraId="43C0893E" w14:textId="7D6EE2BD" w:rsidR="002A4ED1" w:rsidRPr="006D55CF" w:rsidRDefault="002A4ED1" w:rsidP="002A4ED1">
            <w:pPr>
              <w:jc w:val="center"/>
              <w:rPr>
                <w:b/>
                <w:i/>
              </w:rPr>
            </w:pPr>
            <w:r w:rsidRPr="006D55CF">
              <w:rPr>
                <w:b/>
              </w:rPr>
              <w:lastRenderedPageBreak/>
              <w:t xml:space="preserve">New Zealand Data Sources </w:t>
            </w:r>
            <w:r w:rsidRPr="006D55CF">
              <w:rPr>
                <w:b/>
                <w:i/>
              </w:rPr>
              <w:t>continued</w:t>
            </w:r>
          </w:p>
          <w:p w14:paraId="793EE3D7" w14:textId="77777777" w:rsidR="002A4ED1" w:rsidRPr="002A4ED1" w:rsidRDefault="002A4ED1" w:rsidP="002A4ED1">
            <w:pPr>
              <w:jc w:val="center"/>
              <w:rPr>
                <w:b/>
                <w:sz w:val="2"/>
                <w:szCs w:val="2"/>
              </w:rPr>
            </w:pPr>
          </w:p>
        </w:tc>
      </w:tr>
      <w:tr w:rsidR="002A4ED1" w:rsidRPr="007027DF" w14:paraId="6D687F3C" w14:textId="77777777" w:rsidTr="002A4ED1">
        <w:tc>
          <w:tcPr>
            <w:tcW w:w="1176" w:type="dxa"/>
            <w:tcBorders>
              <w:top w:val="single" w:sz="4" w:space="0" w:color="auto"/>
              <w:left w:val="nil"/>
              <w:bottom w:val="nil"/>
              <w:right w:val="nil"/>
            </w:tcBorders>
          </w:tcPr>
          <w:p w14:paraId="2F39D926" w14:textId="77777777" w:rsidR="002A4ED1" w:rsidRPr="007027DF" w:rsidRDefault="002A4ED1" w:rsidP="00D90628">
            <w:pPr>
              <w:jc w:val="center"/>
              <w:rPr>
                <w:sz w:val="22"/>
                <w:szCs w:val="22"/>
              </w:rPr>
            </w:pPr>
          </w:p>
        </w:tc>
        <w:tc>
          <w:tcPr>
            <w:tcW w:w="2618" w:type="dxa"/>
            <w:tcBorders>
              <w:top w:val="single" w:sz="4" w:space="0" w:color="auto"/>
              <w:left w:val="nil"/>
              <w:bottom w:val="nil"/>
              <w:right w:val="nil"/>
            </w:tcBorders>
          </w:tcPr>
          <w:p w14:paraId="52E83C2D" w14:textId="77777777" w:rsidR="002A4ED1" w:rsidRPr="004A1B2F" w:rsidRDefault="002A4ED1" w:rsidP="009A372F">
            <w:pPr>
              <w:jc w:val="center"/>
              <w:rPr>
                <w:b/>
                <w:sz w:val="6"/>
                <w:szCs w:val="6"/>
              </w:rPr>
            </w:pPr>
          </w:p>
          <w:p w14:paraId="3259623D" w14:textId="77777777" w:rsidR="002A4ED1" w:rsidRDefault="002A4ED1" w:rsidP="009A372F">
            <w:pPr>
              <w:jc w:val="center"/>
              <w:rPr>
                <w:b/>
                <w:sz w:val="22"/>
                <w:szCs w:val="22"/>
              </w:rPr>
            </w:pPr>
            <w:r>
              <w:rPr>
                <w:b/>
                <w:sz w:val="22"/>
                <w:szCs w:val="22"/>
              </w:rPr>
              <w:t>Sample Size and C</w:t>
            </w:r>
            <w:r w:rsidRPr="007027DF">
              <w:rPr>
                <w:b/>
                <w:sz w:val="22"/>
                <w:szCs w:val="22"/>
              </w:rPr>
              <w:t>omposition</w:t>
            </w:r>
          </w:p>
          <w:p w14:paraId="594C5195" w14:textId="77777777" w:rsidR="002A4ED1" w:rsidRPr="004A1B2F" w:rsidRDefault="002A4ED1" w:rsidP="00D90628">
            <w:pPr>
              <w:rPr>
                <w:rFonts w:eastAsia="Times New Roman" w:cs="Arial"/>
                <w:b/>
                <w:color w:val="002639"/>
                <w:sz w:val="6"/>
                <w:szCs w:val="6"/>
                <w:shd w:val="clear" w:color="auto" w:fill="FFFFFF"/>
                <w:lang w:val="en-NZ"/>
              </w:rPr>
            </w:pPr>
          </w:p>
        </w:tc>
        <w:tc>
          <w:tcPr>
            <w:tcW w:w="2268" w:type="dxa"/>
            <w:tcBorders>
              <w:top w:val="single" w:sz="4" w:space="0" w:color="auto"/>
              <w:left w:val="nil"/>
              <w:bottom w:val="nil"/>
              <w:right w:val="nil"/>
            </w:tcBorders>
          </w:tcPr>
          <w:p w14:paraId="2A1A9A79" w14:textId="77777777" w:rsidR="002A4ED1" w:rsidRPr="004A1B2F" w:rsidRDefault="002A4ED1" w:rsidP="009A372F">
            <w:pPr>
              <w:jc w:val="center"/>
              <w:rPr>
                <w:b/>
                <w:sz w:val="6"/>
                <w:szCs w:val="6"/>
              </w:rPr>
            </w:pPr>
          </w:p>
          <w:p w14:paraId="5FE2A59B" w14:textId="59A4E567" w:rsidR="002A4ED1" w:rsidRPr="007027DF" w:rsidRDefault="002A4ED1" w:rsidP="00294446">
            <w:pPr>
              <w:jc w:val="center"/>
              <w:rPr>
                <w:sz w:val="22"/>
                <w:szCs w:val="22"/>
              </w:rPr>
            </w:pPr>
            <w:r w:rsidRPr="007027DF">
              <w:rPr>
                <w:b/>
                <w:sz w:val="22"/>
                <w:szCs w:val="22"/>
              </w:rPr>
              <w:t>Weighting</w:t>
            </w:r>
          </w:p>
        </w:tc>
        <w:tc>
          <w:tcPr>
            <w:tcW w:w="2551" w:type="dxa"/>
            <w:tcBorders>
              <w:top w:val="single" w:sz="4" w:space="0" w:color="auto"/>
              <w:left w:val="nil"/>
              <w:bottom w:val="nil"/>
              <w:right w:val="nil"/>
            </w:tcBorders>
          </w:tcPr>
          <w:p w14:paraId="26018B45" w14:textId="77777777" w:rsidR="002A4ED1" w:rsidRPr="004A1B2F" w:rsidRDefault="002A4ED1" w:rsidP="009A372F">
            <w:pPr>
              <w:jc w:val="center"/>
              <w:rPr>
                <w:b/>
                <w:sz w:val="6"/>
                <w:szCs w:val="6"/>
              </w:rPr>
            </w:pPr>
          </w:p>
          <w:p w14:paraId="24488A4B" w14:textId="77777777" w:rsidR="002A4ED1" w:rsidRDefault="002A4ED1" w:rsidP="009A372F">
            <w:pPr>
              <w:jc w:val="center"/>
              <w:rPr>
                <w:b/>
                <w:sz w:val="22"/>
                <w:szCs w:val="22"/>
              </w:rPr>
            </w:pPr>
            <w:r>
              <w:rPr>
                <w:b/>
                <w:sz w:val="22"/>
                <w:szCs w:val="22"/>
              </w:rPr>
              <w:t xml:space="preserve">Measured (M) or </w:t>
            </w:r>
          </w:p>
          <w:p w14:paraId="14F81B67" w14:textId="0DEE29E1" w:rsidR="002A4ED1" w:rsidRPr="007027DF" w:rsidRDefault="002A4ED1" w:rsidP="00D90628">
            <w:pPr>
              <w:rPr>
                <w:b/>
                <w:sz w:val="22"/>
                <w:szCs w:val="22"/>
              </w:rPr>
            </w:pPr>
            <w:r>
              <w:rPr>
                <w:b/>
                <w:sz w:val="22"/>
                <w:szCs w:val="22"/>
              </w:rPr>
              <w:t>Self-R</w:t>
            </w:r>
            <w:r w:rsidRPr="007027DF">
              <w:rPr>
                <w:b/>
                <w:sz w:val="22"/>
                <w:szCs w:val="22"/>
              </w:rPr>
              <w:t>eported (S) BMI</w:t>
            </w:r>
          </w:p>
        </w:tc>
        <w:tc>
          <w:tcPr>
            <w:tcW w:w="4928" w:type="dxa"/>
            <w:tcBorders>
              <w:top w:val="single" w:sz="4" w:space="0" w:color="auto"/>
              <w:left w:val="nil"/>
              <w:bottom w:val="nil"/>
              <w:right w:val="nil"/>
            </w:tcBorders>
          </w:tcPr>
          <w:p w14:paraId="04C94CEC" w14:textId="77777777" w:rsidR="002A4ED1" w:rsidRPr="004A1B2F" w:rsidRDefault="002A4ED1" w:rsidP="009A372F">
            <w:pPr>
              <w:jc w:val="center"/>
              <w:rPr>
                <w:b/>
                <w:sz w:val="6"/>
                <w:szCs w:val="6"/>
              </w:rPr>
            </w:pPr>
          </w:p>
          <w:p w14:paraId="3998A558" w14:textId="77777777" w:rsidR="002A4ED1" w:rsidRDefault="002A4ED1" w:rsidP="002A4ED1">
            <w:pPr>
              <w:jc w:val="center"/>
              <w:rPr>
                <w:b/>
                <w:sz w:val="22"/>
                <w:szCs w:val="22"/>
              </w:rPr>
            </w:pPr>
            <w:r>
              <w:rPr>
                <w:b/>
                <w:sz w:val="22"/>
                <w:szCs w:val="22"/>
              </w:rPr>
              <w:t>Sponsoring Organization</w:t>
            </w:r>
          </w:p>
          <w:p w14:paraId="0D400E12" w14:textId="300BEFDF" w:rsidR="002A4ED1" w:rsidRPr="007027DF" w:rsidRDefault="002A4ED1" w:rsidP="002A4ED1">
            <w:pPr>
              <w:jc w:val="center"/>
              <w:rPr>
                <w:sz w:val="22"/>
                <w:szCs w:val="22"/>
              </w:rPr>
            </w:pPr>
            <w:r>
              <w:rPr>
                <w:b/>
                <w:sz w:val="22"/>
                <w:szCs w:val="22"/>
              </w:rPr>
              <w:t>and D</w:t>
            </w:r>
            <w:r w:rsidRPr="007027DF">
              <w:rPr>
                <w:b/>
                <w:sz w:val="22"/>
                <w:szCs w:val="22"/>
              </w:rPr>
              <w:t>ocumentation</w:t>
            </w:r>
          </w:p>
        </w:tc>
      </w:tr>
      <w:tr w:rsidR="002A4ED1" w:rsidRPr="007027DF" w14:paraId="47D57E36" w14:textId="77777777" w:rsidTr="002A4ED1">
        <w:tc>
          <w:tcPr>
            <w:tcW w:w="1176" w:type="dxa"/>
            <w:tcBorders>
              <w:top w:val="single" w:sz="4" w:space="0" w:color="auto"/>
              <w:left w:val="nil"/>
              <w:bottom w:val="nil"/>
              <w:right w:val="nil"/>
            </w:tcBorders>
          </w:tcPr>
          <w:p w14:paraId="7AA75222" w14:textId="43F87464" w:rsidR="002A4ED1" w:rsidRPr="007027DF" w:rsidRDefault="002A4ED1" w:rsidP="00D90628">
            <w:pPr>
              <w:jc w:val="center"/>
              <w:rPr>
                <w:sz w:val="22"/>
                <w:szCs w:val="22"/>
              </w:rPr>
            </w:pPr>
            <w:r w:rsidRPr="007027DF">
              <w:rPr>
                <w:sz w:val="22"/>
                <w:szCs w:val="22"/>
              </w:rPr>
              <w:t>2006/07</w:t>
            </w:r>
          </w:p>
        </w:tc>
        <w:tc>
          <w:tcPr>
            <w:tcW w:w="2618" w:type="dxa"/>
            <w:tcBorders>
              <w:top w:val="single" w:sz="4" w:space="0" w:color="auto"/>
              <w:left w:val="nil"/>
              <w:bottom w:val="nil"/>
              <w:right w:val="nil"/>
            </w:tcBorders>
          </w:tcPr>
          <w:p w14:paraId="0006E628" w14:textId="77777777" w:rsidR="002A4ED1" w:rsidRPr="007027DF" w:rsidRDefault="002A4ED1" w:rsidP="00D90628">
            <w:pPr>
              <w:rPr>
                <w:sz w:val="22"/>
                <w:szCs w:val="22"/>
              </w:rPr>
            </w:pPr>
            <w:r w:rsidRPr="007027DF">
              <w:rPr>
                <w:rFonts w:eastAsia="Times New Roman" w:cs="Arial"/>
                <w:b/>
                <w:color w:val="002639"/>
                <w:sz w:val="22"/>
                <w:szCs w:val="22"/>
                <w:shd w:val="clear" w:color="auto" w:fill="FFFFFF"/>
                <w:lang w:val="en-NZ"/>
              </w:rPr>
              <w:t>12,488</w:t>
            </w:r>
            <w:r w:rsidRPr="007027DF">
              <w:rPr>
                <w:rFonts w:eastAsia="Times New Roman" w:cs="Arial"/>
                <w:color w:val="002639"/>
                <w:sz w:val="22"/>
                <w:szCs w:val="22"/>
                <w:shd w:val="clear" w:color="auto" w:fill="FFFFFF"/>
                <w:lang w:val="en-NZ"/>
              </w:rPr>
              <w:t xml:space="preserve"> adults aged 15 years and over surveyed.</w:t>
            </w:r>
          </w:p>
          <w:p w14:paraId="2D95F526" w14:textId="77777777" w:rsidR="002A4ED1" w:rsidRDefault="002A4ED1" w:rsidP="004D4480">
            <w:pPr>
              <w:rPr>
                <w:sz w:val="22"/>
                <w:szCs w:val="22"/>
              </w:rPr>
            </w:pPr>
            <w:r w:rsidRPr="007027DF">
              <w:rPr>
                <w:sz w:val="22"/>
                <w:szCs w:val="22"/>
              </w:rPr>
              <w:t xml:space="preserve">Actual age and 17 age categories, adults 15 years and over. 5 ethnic groups. </w:t>
            </w:r>
            <w:r w:rsidRPr="007027DF">
              <w:rPr>
                <w:b/>
                <w:sz w:val="22"/>
                <w:szCs w:val="22"/>
              </w:rPr>
              <w:t>5,121</w:t>
            </w:r>
            <w:r w:rsidRPr="007027DF">
              <w:rPr>
                <w:sz w:val="22"/>
                <w:szCs w:val="22"/>
              </w:rPr>
              <w:t xml:space="preserve"> males. </w:t>
            </w:r>
            <w:r w:rsidRPr="007027DF">
              <w:rPr>
                <w:b/>
                <w:sz w:val="22"/>
                <w:szCs w:val="22"/>
              </w:rPr>
              <w:t>6,545</w:t>
            </w:r>
            <w:r w:rsidRPr="007027DF">
              <w:rPr>
                <w:sz w:val="22"/>
                <w:szCs w:val="22"/>
              </w:rPr>
              <w:t xml:space="preserve"> females (</w:t>
            </w:r>
            <w:r w:rsidRPr="007027DF">
              <w:rPr>
                <w:b/>
                <w:sz w:val="22"/>
                <w:szCs w:val="22"/>
              </w:rPr>
              <w:t>11,666 usable records</w:t>
            </w:r>
            <w:r w:rsidRPr="007027DF">
              <w:rPr>
                <w:sz w:val="22"/>
                <w:szCs w:val="22"/>
              </w:rPr>
              <w:t xml:space="preserve">). 4 ethnic groups (other included with European) </w:t>
            </w:r>
          </w:p>
          <w:p w14:paraId="6BA7FEFD" w14:textId="4A064464" w:rsidR="002A4ED1" w:rsidRPr="007027DF" w:rsidRDefault="002A4ED1" w:rsidP="004D4480">
            <w:pPr>
              <w:rPr>
                <w:sz w:val="22"/>
                <w:szCs w:val="22"/>
              </w:rPr>
            </w:pPr>
          </w:p>
        </w:tc>
        <w:tc>
          <w:tcPr>
            <w:tcW w:w="2268" w:type="dxa"/>
            <w:tcBorders>
              <w:top w:val="single" w:sz="4" w:space="0" w:color="auto"/>
              <w:left w:val="nil"/>
              <w:bottom w:val="nil"/>
              <w:right w:val="nil"/>
            </w:tcBorders>
          </w:tcPr>
          <w:p w14:paraId="26EE19A3" w14:textId="77777777" w:rsidR="002A4ED1" w:rsidRPr="007027DF" w:rsidRDefault="002A4ED1" w:rsidP="00D90628">
            <w:pPr>
              <w:rPr>
                <w:sz w:val="22"/>
                <w:szCs w:val="22"/>
              </w:rPr>
            </w:pPr>
            <w:r w:rsidRPr="007027DF">
              <w:rPr>
                <w:sz w:val="22"/>
                <w:szCs w:val="22"/>
              </w:rPr>
              <w:t>Used ‘</w:t>
            </w:r>
            <w:r w:rsidRPr="007027DF">
              <w:rPr>
                <w:b/>
                <w:sz w:val="22"/>
                <w:szCs w:val="22"/>
              </w:rPr>
              <w:t>calibrated weighting’</w:t>
            </w:r>
            <w:r w:rsidRPr="007027DF">
              <w:rPr>
                <w:sz w:val="22"/>
                <w:szCs w:val="22"/>
              </w:rPr>
              <w:t xml:space="preserve"> (Deville and </w:t>
            </w:r>
            <w:proofErr w:type="spellStart"/>
            <w:r w:rsidRPr="007027DF">
              <w:rPr>
                <w:sz w:val="22"/>
                <w:szCs w:val="22"/>
              </w:rPr>
              <w:t>Sarndal</w:t>
            </w:r>
            <w:proofErr w:type="spellEnd"/>
            <w:r w:rsidRPr="007027DF">
              <w:rPr>
                <w:sz w:val="22"/>
                <w:szCs w:val="22"/>
              </w:rPr>
              <w:t xml:space="preserve"> 1992) based upon population counts from the 2006 Census, broken</w:t>
            </w:r>
          </w:p>
          <w:p w14:paraId="175A4115" w14:textId="77777777" w:rsidR="002A4ED1" w:rsidRPr="007027DF" w:rsidRDefault="002A4ED1" w:rsidP="00D90628">
            <w:pPr>
              <w:rPr>
                <w:sz w:val="22"/>
                <w:szCs w:val="22"/>
              </w:rPr>
            </w:pPr>
            <w:proofErr w:type="gramStart"/>
            <w:r w:rsidRPr="007027DF">
              <w:rPr>
                <w:sz w:val="22"/>
                <w:szCs w:val="22"/>
              </w:rPr>
              <w:t>down</w:t>
            </w:r>
            <w:proofErr w:type="gramEnd"/>
            <w:r w:rsidRPr="007027DF">
              <w:rPr>
                <w:sz w:val="22"/>
                <w:szCs w:val="22"/>
              </w:rPr>
              <w:t xml:space="preserve"> by age, gender, DHB area and ethnic group.</w:t>
            </w:r>
          </w:p>
        </w:tc>
        <w:tc>
          <w:tcPr>
            <w:tcW w:w="2551" w:type="dxa"/>
            <w:tcBorders>
              <w:top w:val="single" w:sz="4" w:space="0" w:color="auto"/>
              <w:left w:val="nil"/>
              <w:bottom w:val="nil"/>
              <w:right w:val="nil"/>
            </w:tcBorders>
          </w:tcPr>
          <w:p w14:paraId="7C7F8550" w14:textId="77777777" w:rsidR="002A4ED1" w:rsidRPr="007027DF" w:rsidRDefault="002A4ED1" w:rsidP="00D90628">
            <w:pPr>
              <w:rPr>
                <w:sz w:val="22"/>
                <w:szCs w:val="22"/>
              </w:rPr>
            </w:pPr>
            <w:r w:rsidRPr="007027DF">
              <w:rPr>
                <w:b/>
                <w:sz w:val="22"/>
                <w:szCs w:val="22"/>
              </w:rPr>
              <w:t>Measured</w:t>
            </w:r>
            <w:r w:rsidRPr="007027DF">
              <w:rPr>
                <w:sz w:val="22"/>
                <w:szCs w:val="22"/>
              </w:rPr>
              <w:t xml:space="preserve"> by interviewer using professional weighing</w:t>
            </w:r>
          </w:p>
          <w:p w14:paraId="432A413A" w14:textId="77777777" w:rsidR="002A4ED1" w:rsidRPr="007027DF" w:rsidRDefault="002A4ED1" w:rsidP="00D90628">
            <w:pPr>
              <w:rPr>
                <w:sz w:val="22"/>
                <w:szCs w:val="22"/>
              </w:rPr>
            </w:pPr>
            <w:r w:rsidRPr="007027DF">
              <w:rPr>
                <w:sz w:val="22"/>
                <w:szCs w:val="22"/>
              </w:rPr>
              <w:t>scales (</w:t>
            </w:r>
            <w:proofErr w:type="spellStart"/>
            <w:r w:rsidRPr="007027DF">
              <w:rPr>
                <w:sz w:val="22"/>
                <w:szCs w:val="22"/>
              </w:rPr>
              <w:t>Tanita</w:t>
            </w:r>
            <w:proofErr w:type="spellEnd"/>
            <w:r w:rsidRPr="007027DF">
              <w:rPr>
                <w:sz w:val="22"/>
                <w:szCs w:val="22"/>
              </w:rPr>
              <w:t xml:space="preserve"> HD-351), a portable </w:t>
            </w:r>
            <w:proofErr w:type="spellStart"/>
            <w:r w:rsidRPr="007027DF">
              <w:rPr>
                <w:sz w:val="22"/>
                <w:szCs w:val="22"/>
              </w:rPr>
              <w:t>stadiometer</w:t>
            </w:r>
            <w:proofErr w:type="spellEnd"/>
            <w:r w:rsidRPr="007027DF">
              <w:rPr>
                <w:sz w:val="22"/>
                <w:szCs w:val="22"/>
              </w:rPr>
              <w:t xml:space="preserve"> (</w:t>
            </w:r>
            <w:proofErr w:type="spellStart"/>
            <w:r w:rsidRPr="007027DF">
              <w:rPr>
                <w:sz w:val="22"/>
                <w:szCs w:val="22"/>
              </w:rPr>
              <w:t>Seca</w:t>
            </w:r>
            <w:proofErr w:type="spellEnd"/>
            <w:r w:rsidRPr="007027DF">
              <w:rPr>
                <w:sz w:val="22"/>
                <w:szCs w:val="22"/>
              </w:rPr>
              <w:t xml:space="preserve"> 214), and a standard</w:t>
            </w:r>
          </w:p>
          <w:p w14:paraId="47152EF4" w14:textId="77777777" w:rsidR="002A4ED1" w:rsidRPr="007027DF" w:rsidRDefault="002A4ED1" w:rsidP="00D90628">
            <w:pPr>
              <w:rPr>
                <w:sz w:val="22"/>
                <w:szCs w:val="22"/>
              </w:rPr>
            </w:pPr>
            <w:proofErr w:type="gramStart"/>
            <w:r w:rsidRPr="007027DF">
              <w:rPr>
                <w:sz w:val="22"/>
                <w:szCs w:val="22"/>
              </w:rPr>
              <w:t>anthropometric</w:t>
            </w:r>
            <w:proofErr w:type="gramEnd"/>
            <w:r w:rsidRPr="007027DF">
              <w:rPr>
                <w:sz w:val="22"/>
                <w:szCs w:val="22"/>
              </w:rPr>
              <w:t xml:space="preserve"> measure tape (Lufkin W606PM).</w:t>
            </w:r>
          </w:p>
        </w:tc>
        <w:tc>
          <w:tcPr>
            <w:tcW w:w="4928" w:type="dxa"/>
            <w:tcBorders>
              <w:top w:val="single" w:sz="4" w:space="0" w:color="auto"/>
              <w:left w:val="nil"/>
              <w:bottom w:val="nil"/>
              <w:right w:val="nil"/>
            </w:tcBorders>
          </w:tcPr>
          <w:p w14:paraId="12B71B2A" w14:textId="77777777" w:rsidR="002A4ED1" w:rsidRPr="007027DF" w:rsidRDefault="002A4ED1" w:rsidP="00D90628">
            <w:pPr>
              <w:rPr>
                <w:i/>
                <w:sz w:val="22"/>
                <w:szCs w:val="22"/>
              </w:rPr>
            </w:pPr>
            <w:r w:rsidRPr="007027DF">
              <w:rPr>
                <w:sz w:val="22"/>
                <w:szCs w:val="22"/>
              </w:rPr>
              <w:t xml:space="preserve">NZ Health Survey. Ministry of Health. </w:t>
            </w:r>
            <w:r w:rsidRPr="007027DF">
              <w:rPr>
                <w:i/>
                <w:sz w:val="22"/>
                <w:szCs w:val="22"/>
              </w:rPr>
              <w:t>A portrait of health: Key results of the 2006/07 New Zealand Health Survey.</w:t>
            </w:r>
          </w:p>
          <w:p w14:paraId="1599C98A" w14:textId="77777777" w:rsidR="002A4ED1" w:rsidRPr="007027DF" w:rsidRDefault="002A4ED1" w:rsidP="00D90628">
            <w:pPr>
              <w:rPr>
                <w:color w:val="0000FF"/>
                <w:sz w:val="22"/>
                <w:szCs w:val="22"/>
                <w:u w:val="single"/>
              </w:rPr>
            </w:pPr>
            <w:r w:rsidRPr="007027DF">
              <w:rPr>
                <w:color w:val="0000FF"/>
                <w:sz w:val="22"/>
                <w:szCs w:val="22"/>
                <w:u w:val="single"/>
              </w:rPr>
              <w:t>http://www.health.govt.nz/publication/portrait-health-key-results-2006-07-new-zealand-health-survey</w:t>
            </w:r>
          </w:p>
        </w:tc>
      </w:tr>
      <w:tr w:rsidR="002A4ED1" w:rsidRPr="007027DF" w14:paraId="26A04AD7" w14:textId="77777777" w:rsidTr="00715852">
        <w:tc>
          <w:tcPr>
            <w:tcW w:w="1176" w:type="dxa"/>
            <w:tcBorders>
              <w:top w:val="nil"/>
              <w:left w:val="nil"/>
              <w:bottom w:val="nil"/>
              <w:right w:val="nil"/>
            </w:tcBorders>
          </w:tcPr>
          <w:p w14:paraId="6457B79B" w14:textId="77777777" w:rsidR="002A4ED1" w:rsidRPr="007027DF" w:rsidRDefault="002A4ED1" w:rsidP="00D90628">
            <w:pPr>
              <w:jc w:val="center"/>
              <w:rPr>
                <w:sz w:val="22"/>
                <w:szCs w:val="22"/>
              </w:rPr>
            </w:pPr>
            <w:r w:rsidRPr="007027DF">
              <w:rPr>
                <w:sz w:val="22"/>
                <w:szCs w:val="22"/>
              </w:rPr>
              <w:t>2008/09</w:t>
            </w:r>
          </w:p>
        </w:tc>
        <w:tc>
          <w:tcPr>
            <w:tcW w:w="2618" w:type="dxa"/>
            <w:tcBorders>
              <w:top w:val="nil"/>
              <w:left w:val="nil"/>
              <w:bottom w:val="nil"/>
              <w:right w:val="nil"/>
            </w:tcBorders>
          </w:tcPr>
          <w:p w14:paraId="142B94EC" w14:textId="77777777" w:rsidR="002A4ED1" w:rsidRPr="007027DF" w:rsidRDefault="002A4ED1" w:rsidP="00D90628">
            <w:pPr>
              <w:rPr>
                <w:sz w:val="22"/>
                <w:szCs w:val="22"/>
              </w:rPr>
            </w:pPr>
            <w:r w:rsidRPr="007027DF">
              <w:rPr>
                <w:b/>
                <w:sz w:val="22"/>
                <w:szCs w:val="22"/>
              </w:rPr>
              <w:t>4721</w:t>
            </w:r>
            <w:r w:rsidRPr="007027DF">
              <w:rPr>
                <w:sz w:val="22"/>
                <w:szCs w:val="22"/>
              </w:rPr>
              <w:t xml:space="preserve"> adults 15 years and older. Usable sample</w:t>
            </w:r>
            <w:r w:rsidRPr="007027DF">
              <w:rPr>
                <w:b/>
                <w:sz w:val="22"/>
                <w:szCs w:val="22"/>
              </w:rPr>
              <w:t>: 2003</w:t>
            </w:r>
            <w:r w:rsidRPr="007027DF">
              <w:rPr>
                <w:sz w:val="22"/>
                <w:szCs w:val="22"/>
              </w:rPr>
              <w:t xml:space="preserve"> males </w:t>
            </w:r>
            <w:r w:rsidRPr="007027DF">
              <w:rPr>
                <w:rFonts w:eastAsia="Times New Roman" w:cs="Arial"/>
                <w:color w:val="002639"/>
                <w:sz w:val="22"/>
                <w:szCs w:val="22"/>
                <w:shd w:val="clear" w:color="auto" w:fill="FFFFFF"/>
                <w:lang w:val="en-NZ"/>
              </w:rPr>
              <w:t xml:space="preserve">; </w:t>
            </w:r>
            <w:r w:rsidRPr="007027DF">
              <w:rPr>
                <w:rFonts w:eastAsia="Times New Roman" w:cs="Arial"/>
                <w:b/>
                <w:color w:val="002639"/>
                <w:sz w:val="22"/>
                <w:szCs w:val="22"/>
                <w:shd w:val="clear" w:color="auto" w:fill="FFFFFF"/>
                <w:lang w:val="en-NZ"/>
              </w:rPr>
              <w:t xml:space="preserve">2500 </w:t>
            </w:r>
            <w:r w:rsidRPr="007027DF">
              <w:rPr>
                <w:rFonts w:eastAsia="Times New Roman" w:cs="Arial"/>
                <w:color w:val="002639"/>
                <w:sz w:val="22"/>
                <w:szCs w:val="22"/>
                <w:shd w:val="clear" w:color="auto" w:fill="FFFFFF"/>
                <w:lang w:val="en-NZ"/>
              </w:rPr>
              <w:t>females; (</w:t>
            </w:r>
            <w:r w:rsidRPr="007027DF">
              <w:rPr>
                <w:rFonts w:eastAsia="Times New Roman" w:cs="Arial"/>
                <w:b/>
                <w:color w:val="002639"/>
                <w:sz w:val="22"/>
                <w:szCs w:val="22"/>
                <w:shd w:val="clear" w:color="auto" w:fill="FFFFFF"/>
                <w:lang w:val="en-NZ"/>
              </w:rPr>
              <w:t>4503)</w:t>
            </w:r>
          </w:p>
        </w:tc>
        <w:tc>
          <w:tcPr>
            <w:tcW w:w="2268" w:type="dxa"/>
            <w:tcBorders>
              <w:top w:val="nil"/>
              <w:left w:val="nil"/>
              <w:bottom w:val="nil"/>
              <w:right w:val="nil"/>
            </w:tcBorders>
          </w:tcPr>
          <w:p w14:paraId="66FCCC84" w14:textId="77777777" w:rsidR="002A4ED1" w:rsidRPr="007027DF" w:rsidRDefault="002A4ED1" w:rsidP="00D90628">
            <w:pPr>
              <w:rPr>
                <w:sz w:val="22"/>
                <w:szCs w:val="22"/>
              </w:rPr>
            </w:pPr>
            <w:r w:rsidRPr="007027DF">
              <w:rPr>
                <w:sz w:val="22"/>
                <w:szCs w:val="22"/>
              </w:rPr>
              <w:t>Used ‘</w:t>
            </w:r>
            <w:r w:rsidRPr="007027DF">
              <w:rPr>
                <w:b/>
                <w:sz w:val="22"/>
                <w:szCs w:val="22"/>
              </w:rPr>
              <w:t>calibrated weighting’</w:t>
            </w:r>
            <w:r w:rsidRPr="007027DF">
              <w:rPr>
                <w:sz w:val="22"/>
                <w:szCs w:val="22"/>
              </w:rPr>
              <w:t xml:space="preserve"> (Deville and </w:t>
            </w:r>
            <w:proofErr w:type="spellStart"/>
            <w:r w:rsidRPr="007027DF">
              <w:rPr>
                <w:sz w:val="22"/>
                <w:szCs w:val="22"/>
              </w:rPr>
              <w:t>Sarndal</w:t>
            </w:r>
            <w:proofErr w:type="spellEnd"/>
            <w:r w:rsidRPr="007027DF">
              <w:rPr>
                <w:sz w:val="22"/>
                <w:szCs w:val="22"/>
              </w:rPr>
              <w:t xml:space="preserve"> 1992. Weights based on resident population 30 June 2007.</w:t>
            </w:r>
          </w:p>
        </w:tc>
        <w:tc>
          <w:tcPr>
            <w:tcW w:w="2551" w:type="dxa"/>
            <w:tcBorders>
              <w:top w:val="nil"/>
              <w:left w:val="nil"/>
              <w:bottom w:val="nil"/>
              <w:right w:val="nil"/>
            </w:tcBorders>
          </w:tcPr>
          <w:p w14:paraId="0B3ED94B" w14:textId="77777777" w:rsidR="002A4ED1" w:rsidRPr="007027DF" w:rsidRDefault="002A4ED1" w:rsidP="00D90628">
            <w:pPr>
              <w:rPr>
                <w:sz w:val="22"/>
                <w:szCs w:val="22"/>
              </w:rPr>
            </w:pPr>
            <w:r w:rsidRPr="007027DF">
              <w:rPr>
                <w:b/>
                <w:sz w:val="22"/>
                <w:szCs w:val="22"/>
              </w:rPr>
              <w:t xml:space="preserve">Measured </w:t>
            </w:r>
            <w:r w:rsidRPr="007027DF">
              <w:rPr>
                <w:sz w:val="22"/>
                <w:szCs w:val="22"/>
              </w:rPr>
              <w:t>using professional weighing</w:t>
            </w:r>
          </w:p>
          <w:p w14:paraId="0522D6F6" w14:textId="77777777" w:rsidR="002A4ED1" w:rsidRPr="007027DF" w:rsidRDefault="002A4ED1" w:rsidP="00D90628">
            <w:pPr>
              <w:rPr>
                <w:sz w:val="22"/>
                <w:szCs w:val="22"/>
              </w:rPr>
            </w:pPr>
            <w:r w:rsidRPr="007027DF">
              <w:rPr>
                <w:sz w:val="22"/>
                <w:szCs w:val="22"/>
              </w:rPr>
              <w:t>scales (</w:t>
            </w:r>
            <w:proofErr w:type="spellStart"/>
            <w:r w:rsidRPr="007027DF">
              <w:rPr>
                <w:sz w:val="22"/>
                <w:szCs w:val="22"/>
              </w:rPr>
              <w:t>Tanita</w:t>
            </w:r>
            <w:proofErr w:type="spellEnd"/>
            <w:r w:rsidRPr="007027DF">
              <w:rPr>
                <w:sz w:val="22"/>
                <w:szCs w:val="22"/>
              </w:rPr>
              <w:t xml:space="preserve"> HD-351), a portable </w:t>
            </w:r>
            <w:proofErr w:type="spellStart"/>
            <w:r w:rsidRPr="007027DF">
              <w:rPr>
                <w:sz w:val="22"/>
                <w:szCs w:val="22"/>
              </w:rPr>
              <w:t>stadiometer</w:t>
            </w:r>
            <w:proofErr w:type="spellEnd"/>
            <w:r w:rsidRPr="007027DF">
              <w:rPr>
                <w:sz w:val="22"/>
                <w:szCs w:val="22"/>
              </w:rPr>
              <w:t xml:space="preserve"> (</w:t>
            </w:r>
            <w:proofErr w:type="spellStart"/>
            <w:r w:rsidRPr="007027DF">
              <w:rPr>
                <w:sz w:val="22"/>
                <w:szCs w:val="22"/>
              </w:rPr>
              <w:t>Seca</w:t>
            </w:r>
            <w:proofErr w:type="spellEnd"/>
            <w:r w:rsidRPr="007027DF">
              <w:rPr>
                <w:sz w:val="22"/>
                <w:szCs w:val="22"/>
              </w:rPr>
              <w:t xml:space="preserve"> 214), and a standard</w:t>
            </w:r>
          </w:p>
          <w:p w14:paraId="6CEA7DF5" w14:textId="77777777" w:rsidR="002A4ED1" w:rsidRDefault="002A4ED1" w:rsidP="00D90628">
            <w:pPr>
              <w:rPr>
                <w:sz w:val="22"/>
                <w:szCs w:val="22"/>
              </w:rPr>
            </w:pPr>
            <w:proofErr w:type="gramStart"/>
            <w:r w:rsidRPr="007027DF">
              <w:rPr>
                <w:sz w:val="22"/>
                <w:szCs w:val="22"/>
              </w:rPr>
              <w:t>anthropometric</w:t>
            </w:r>
            <w:proofErr w:type="gramEnd"/>
            <w:r w:rsidRPr="007027DF">
              <w:rPr>
                <w:sz w:val="22"/>
                <w:szCs w:val="22"/>
              </w:rPr>
              <w:t xml:space="preserve"> measure tape (Lufkin W606PM).</w:t>
            </w:r>
          </w:p>
          <w:p w14:paraId="249D3E23" w14:textId="77777777" w:rsidR="002A4ED1" w:rsidRPr="007027DF" w:rsidRDefault="002A4ED1" w:rsidP="00D90628">
            <w:pPr>
              <w:rPr>
                <w:sz w:val="22"/>
                <w:szCs w:val="22"/>
              </w:rPr>
            </w:pPr>
          </w:p>
        </w:tc>
        <w:tc>
          <w:tcPr>
            <w:tcW w:w="4928" w:type="dxa"/>
            <w:tcBorders>
              <w:top w:val="nil"/>
              <w:left w:val="nil"/>
              <w:bottom w:val="nil"/>
              <w:right w:val="nil"/>
            </w:tcBorders>
          </w:tcPr>
          <w:p w14:paraId="3F6582FB" w14:textId="77777777" w:rsidR="002A4ED1" w:rsidRPr="007027DF" w:rsidRDefault="002A4ED1" w:rsidP="00D90628">
            <w:pPr>
              <w:rPr>
                <w:sz w:val="22"/>
                <w:szCs w:val="22"/>
              </w:rPr>
            </w:pPr>
            <w:r w:rsidRPr="007027DF">
              <w:rPr>
                <w:sz w:val="22"/>
                <w:szCs w:val="22"/>
              </w:rPr>
              <w:t xml:space="preserve">NZ Adult Nutrition Survey. </w:t>
            </w:r>
          </w:p>
          <w:p w14:paraId="345EAEDA" w14:textId="77777777" w:rsidR="002A4ED1" w:rsidRPr="007027DF" w:rsidRDefault="002A4ED1" w:rsidP="00D90628">
            <w:pPr>
              <w:rPr>
                <w:sz w:val="22"/>
                <w:szCs w:val="22"/>
              </w:rPr>
            </w:pPr>
            <w:r w:rsidRPr="007027DF">
              <w:rPr>
                <w:sz w:val="22"/>
                <w:szCs w:val="22"/>
              </w:rPr>
              <w:t>Ministry of Health.</w:t>
            </w:r>
          </w:p>
          <w:p w14:paraId="2F66A89A" w14:textId="77777777" w:rsidR="002A4ED1" w:rsidRPr="007027DF" w:rsidRDefault="002A4ED1" w:rsidP="00D90628">
            <w:pPr>
              <w:rPr>
                <w:i/>
                <w:sz w:val="22"/>
                <w:szCs w:val="22"/>
              </w:rPr>
            </w:pPr>
            <w:r w:rsidRPr="007027DF">
              <w:rPr>
                <w:i/>
                <w:sz w:val="22"/>
                <w:szCs w:val="22"/>
              </w:rPr>
              <w:t>A focus on nutrition: Key findings from the 2008/09 NZ adult nutrition survey.</w:t>
            </w:r>
          </w:p>
          <w:p w14:paraId="105EF9C2" w14:textId="77777777" w:rsidR="002A4ED1" w:rsidRPr="007027DF" w:rsidRDefault="002A4ED1" w:rsidP="00D90628">
            <w:pPr>
              <w:rPr>
                <w:color w:val="0000FF"/>
                <w:sz w:val="22"/>
                <w:szCs w:val="22"/>
                <w:u w:val="single"/>
              </w:rPr>
            </w:pPr>
            <w:r w:rsidRPr="007027DF">
              <w:rPr>
                <w:color w:val="0000FF"/>
                <w:sz w:val="22"/>
                <w:szCs w:val="22"/>
                <w:u w:val="single"/>
              </w:rPr>
              <w:t>http://www.health.govt.nz/system/files/documents/publications/a-focus-on-nutrition-v2.pdf</w:t>
            </w:r>
          </w:p>
        </w:tc>
      </w:tr>
      <w:tr w:rsidR="002A4ED1" w:rsidRPr="007027DF" w14:paraId="2AD571D4" w14:textId="77777777" w:rsidTr="00715852">
        <w:trPr>
          <w:trHeight w:val="3156"/>
        </w:trPr>
        <w:tc>
          <w:tcPr>
            <w:tcW w:w="1176" w:type="dxa"/>
            <w:tcBorders>
              <w:top w:val="nil"/>
              <w:left w:val="nil"/>
              <w:bottom w:val="single" w:sz="4" w:space="0" w:color="auto"/>
              <w:right w:val="nil"/>
            </w:tcBorders>
          </w:tcPr>
          <w:p w14:paraId="6E63D8E5" w14:textId="77777777" w:rsidR="002A4ED1" w:rsidRPr="007027DF" w:rsidRDefault="002A4ED1" w:rsidP="00D90628">
            <w:pPr>
              <w:jc w:val="center"/>
              <w:rPr>
                <w:sz w:val="22"/>
                <w:szCs w:val="22"/>
              </w:rPr>
            </w:pPr>
            <w:r w:rsidRPr="007027DF">
              <w:rPr>
                <w:sz w:val="22"/>
                <w:szCs w:val="22"/>
              </w:rPr>
              <w:t>2011/12</w:t>
            </w:r>
          </w:p>
        </w:tc>
        <w:tc>
          <w:tcPr>
            <w:tcW w:w="2618" w:type="dxa"/>
            <w:tcBorders>
              <w:top w:val="nil"/>
              <w:left w:val="nil"/>
              <w:bottom w:val="single" w:sz="4" w:space="0" w:color="auto"/>
              <w:right w:val="nil"/>
            </w:tcBorders>
          </w:tcPr>
          <w:p w14:paraId="0784AB47" w14:textId="77777777" w:rsidR="002A4ED1" w:rsidRPr="007027DF" w:rsidRDefault="002A4ED1" w:rsidP="00D90628">
            <w:pPr>
              <w:rPr>
                <w:sz w:val="22"/>
                <w:szCs w:val="22"/>
              </w:rPr>
            </w:pPr>
            <w:r w:rsidRPr="007027DF">
              <w:rPr>
                <w:b/>
                <w:sz w:val="22"/>
                <w:szCs w:val="22"/>
              </w:rPr>
              <w:t xml:space="preserve">12,370 </w:t>
            </w:r>
            <w:r w:rsidRPr="007027DF">
              <w:rPr>
                <w:sz w:val="22"/>
                <w:szCs w:val="22"/>
              </w:rPr>
              <w:t>adults aged 15 years and over</w:t>
            </w:r>
            <w:r w:rsidRPr="007027DF">
              <w:rPr>
                <w:b/>
                <w:sz w:val="22"/>
                <w:szCs w:val="22"/>
              </w:rPr>
              <w:t>. 10,691</w:t>
            </w:r>
            <w:r w:rsidRPr="007027DF">
              <w:rPr>
                <w:sz w:val="22"/>
                <w:szCs w:val="22"/>
              </w:rPr>
              <w:t xml:space="preserve"> useable records; </w:t>
            </w:r>
            <w:r w:rsidRPr="007027DF">
              <w:rPr>
                <w:b/>
                <w:sz w:val="22"/>
                <w:szCs w:val="22"/>
              </w:rPr>
              <w:t>4581</w:t>
            </w:r>
            <w:r w:rsidRPr="007027DF">
              <w:rPr>
                <w:sz w:val="22"/>
                <w:szCs w:val="22"/>
              </w:rPr>
              <w:t xml:space="preserve"> male; </w:t>
            </w:r>
            <w:r w:rsidRPr="007027DF">
              <w:rPr>
                <w:b/>
                <w:sz w:val="22"/>
                <w:szCs w:val="22"/>
              </w:rPr>
              <w:t>6110</w:t>
            </w:r>
            <w:r w:rsidRPr="007027DF">
              <w:rPr>
                <w:sz w:val="22"/>
                <w:szCs w:val="22"/>
              </w:rPr>
              <w:t xml:space="preserve"> female. </w:t>
            </w:r>
          </w:p>
        </w:tc>
        <w:tc>
          <w:tcPr>
            <w:tcW w:w="2268" w:type="dxa"/>
            <w:tcBorders>
              <w:top w:val="nil"/>
              <w:left w:val="nil"/>
              <w:bottom w:val="single" w:sz="4" w:space="0" w:color="auto"/>
              <w:right w:val="nil"/>
            </w:tcBorders>
          </w:tcPr>
          <w:p w14:paraId="5691D5FF" w14:textId="67CD76BE" w:rsidR="002A4ED1" w:rsidRPr="007027DF" w:rsidRDefault="002A4ED1" w:rsidP="004D4480">
            <w:pPr>
              <w:rPr>
                <w:b/>
                <w:sz w:val="22"/>
                <w:szCs w:val="22"/>
              </w:rPr>
            </w:pPr>
            <w:r w:rsidRPr="007027DF">
              <w:rPr>
                <w:b/>
                <w:sz w:val="22"/>
                <w:szCs w:val="22"/>
              </w:rPr>
              <w:t xml:space="preserve">Weighted. </w:t>
            </w:r>
            <w:r w:rsidRPr="007027DF">
              <w:rPr>
                <w:rFonts w:eastAsia="Times New Roman"/>
                <w:sz w:val="22"/>
                <w:szCs w:val="22"/>
                <w:lang w:val="en-NZ"/>
              </w:rPr>
              <w:t>For measurement data (heights, weights and body mass index), survey weights were recalculated to account for item non-response, so that the estimates still represent the total resident adult population</w:t>
            </w:r>
            <w:r w:rsidR="00715852">
              <w:rPr>
                <w:rFonts w:eastAsia="Times New Roman"/>
                <w:sz w:val="22"/>
                <w:szCs w:val="22"/>
                <w:lang w:val="en-NZ"/>
              </w:rPr>
              <w:t>.</w:t>
            </w:r>
          </w:p>
        </w:tc>
        <w:tc>
          <w:tcPr>
            <w:tcW w:w="2551" w:type="dxa"/>
            <w:tcBorders>
              <w:top w:val="nil"/>
              <w:left w:val="nil"/>
              <w:bottom w:val="single" w:sz="4" w:space="0" w:color="auto"/>
              <w:right w:val="nil"/>
            </w:tcBorders>
          </w:tcPr>
          <w:p w14:paraId="33CB8AF4" w14:textId="77777777" w:rsidR="002A4ED1" w:rsidRPr="007027DF" w:rsidRDefault="002A4ED1" w:rsidP="00D90628">
            <w:pPr>
              <w:rPr>
                <w:sz w:val="22"/>
                <w:szCs w:val="22"/>
              </w:rPr>
            </w:pPr>
            <w:r w:rsidRPr="007027DF">
              <w:rPr>
                <w:b/>
                <w:sz w:val="22"/>
                <w:szCs w:val="22"/>
              </w:rPr>
              <w:t xml:space="preserve">Measured </w:t>
            </w:r>
            <w:r w:rsidRPr="007027DF">
              <w:rPr>
                <w:sz w:val="22"/>
                <w:szCs w:val="22"/>
              </w:rPr>
              <w:t>using professional weighing</w:t>
            </w:r>
          </w:p>
          <w:p w14:paraId="229E7B06" w14:textId="77777777" w:rsidR="002A4ED1" w:rsidRPr="007027DF" w:rsidRDefault="002A4ED1" w:rsidP="00D90628">
            <w:pPr>
              <w:rPr>
                <w:sz w:val="22"/>
                <w:szCs w:val="22"/>
              </w:rPr>
            </w:pPr>
            <w:r w:rsidRPr="007027DF">
              <w:rPr>
                <w:sz w:val="22"/>
                <w:szCs w:val="22"/>
              </w:rPr>
              <w:t>scales (</w:t>
            </w:r>
            <w:proofErr w:type="spellStart"/>
            <w:r w:rsidRPr="007027DF">
              <w:rPr>
                <w:sz w:val="22"/>
                <w:szCs w:val="22"/>
              </w:rPr>
              <w:t>Tanita</w:t>
            </w:r>
            <w:proofErr w:type="spellEnd"/>
            <w:r w:rsidRPr="007027DF">
              <w:rPr>
                <w:sz w:val="22"/>
                <w:szCs w:val="22"/>
              </w:rPr>
              <w:t xml:space="preserve"> HD-351), a portable </w:t>
            </w:r>
            <w:proofErr w:type="spellStart"/>
            <w:r w:rsidRPr="007027DF">
              <w:rPr>
                <w:sz w:val="22"/>
                <w:szCs w:val="22"/>
              </w:rPr>
              <w:t>stadiometer</w:t>
            </w:r>
            <w:proofErr w:type="spellEnd"/>
            <w:r w:rsidRPr="007027DF">
              <w:rPr>
                <w:sz w:val="22"/>
                <w:szCs w:val="22"/>
              </w:rPr>
              <w:t xml:space="preserve"> (</w:t>
            </w:r>
            <w:proofErr w:type="spellStart"/>
            <w:r w:rsidRPr="007027DF">
              <w:rPr>
                <w:sz w:val="22"/>
                <w:szCs w:val="22"/>
              </w:rPr>
              <w:t>Seca</w:t>
            </w:r>
            <w:proofErr w:type="spellEnd"/>
            <w:r w:rsidRPr="007027DF">
              <w:rPr>
                <w:sz w:val="22"/>
                <w:szCs w:val="22"/>
              </w:rPr>
              <w:t xml:space="preserve"> 214), and a standard</w:t>
            </w:r>
          </w:p>
          <w:p w14:paraId="34E25A7D" w14:textId="77777777" w:rsidR="002A4ED1" w:rsidRPr="007027DF" w:rsidRDefault="002A4ED1" w:rsidP="00D90628">
            <w:pPr>
              <w:rPr>
                <w:sz w:val="22"/>
                <w:szCs w:val="22"/>
              </w:rPr>
            </w:pPr>
            <w:proofErr w:type="gramStart"/>
            <w:r w:rsidRPr="007027DF">
              <w:rPr>
                <w:sz w:val="22"/>
                <w:szCs w:val="22"/>
              </w:rPr>
              <w:t>anthropometric</w:t>
            </w:r>
            <w:proofErr w:type="gramEnd"/>
            <w:r w:rsidRPr="007027DF">
              <w:rPr>
                <w:sz w:val="22"/>
                <w:szCs w:val="22"/>
              </w:rPr>
              <w:t xml:space="preserve"> measure tape (Lufkin W606PM).</w:t>
            </w:r>
          </w:p>
        </w:tc>
        <w:tc>
          <w:tcPr>
            <w:tcW w:w="4928" w:type="dxa"/>
            <w:tcBorders>
              <w:top w:val="nil"/>
              <w:left w:val="nil"/>
              <w:bottom w:val="single" w:sz="4" w:space="0" w:color="auto"/>
              <w:right w:val="nil"/>
            </w:tcBorders>
          </w:tcPr>
          <w:p w14:paraId="6AB647EC" w14:textId="77777777" w:rsidR="002A4ED1" w:rsidRPr="007027DF" w:rsidRDefault="002A4ED1" w:rsidP="00D90628">
            <w:pPr>
              <w:rPr>
                <w:sz w:val="22"/>
                <w:szCs w:val="22"/>
              </w:rPr>
            </w:pPr>
            <w:r w:rsidRPr="007027DF">
              <w:rPr>
                <w:sz w:val="22"/>
                <w:szCs w:val="22"/>
              </w:rPr>
              <w:t>New Zealand Health Survey. Ministry of Health.</w:t>
            </w:r>
          </w:p>
          <w:p w14:paraId="6DF212C1" w14:textId="77777777" w:rsidR="002A4ED1" w:rsidRPr="007027DF" w:rsidRDefault="002A4ED1" w:rsidP="00D90628">
            <w:pPr>
              <w:rPr>
                <w:i/>
                <w:sz w:val="22"/>
                <w:szCs w:val="22"/>
              </w:rPr>
            </w:pPr>
            <w:r w:rsidRPr="007027DF">
              <w:rPr>
                <w:i/>
                <w:sz w:val="22"/>
                <w:szCs w:val="22"/>
              </w:rPr>
              <w:t>Annual update of key findings 2012/13.</w:t>
            </w:r>
          </w:p>
          <w:p w14:paraId="7AC67723" w14:textId="77777777" w:rsidR="002A4ED1" w:rsidRPr="007027DF" w:rsidRDefault="002A4ED1" w:rsidP="00D90628">
            <w:pPr>
              <w:rPr>
                <w:color w:val="0000FF"/>
                <w:sz w:val="22"/>
                <w:szCs w:val="22"/>
                <w:u w:val="single"/>
              </w:rPr>
            </w:pPr>
            <w:r w:rsidRPr="007027DF">
              <w:rPr>
                <w:color w:val="0000FF"/>
                <w:sz w:val="22"/>
                <w:szCs w:val="22"/>
                <w:u w:val="single"/>
              </w:rPr>
              <w:t>http://www.health.govt.nz/publication/health-new-zealand-adults-2011-12</w:t>
            </w:r>
          </w:p>
        </w:tc>
      </w:tr>
    </w:tbl>
    <w:p w14:paraId="1754FC61" w14:textId="28645BCC" w:rsidR="006F47AD" w:rsidRPr="005F1A88" w:rsidRDefault="005F1A88" w:rsidP="006F47AD">
      <w:pPr>
        <w:jc w:val="center"/>
        <w:rPr>
          <w:b/>
        </w:rPr>
      </w:pPr>
      <w:r w:rsidRPr="005F1A88">
        <w:rPr>
          <w:b/>
        </w:rPr>
        <w:lastRenderedPageBreak/>
        <w:t>Australian Data Sources</w:t>
      </w:r>
    </w:p>
    <w:p w14:paraId="3262E03E" w14:textId="77777777" w:rsidR="006F47AD" w:rsidRPr="005F1A88" w:rsidRDefault="006F47AD" w:rsidP="006F47AD">
      <w:pPr>
        <w:rPr>
          <w:sz w:val="10"/>
          <w:szCs w:val="10"/>
        </w:rPr>
      </w:pPr>
    </w:p>
    <w:tbl>
      <w:tblPr>
        <w:tblStyle w:val="TableGrid"/>
        <w:tblW w:w="14601" w:type="dxa"/>
        <w:tblInd w:w="-601" w:type="dxa"/>
        <w:tblLayout w:type="fixed"/>
        <w:tblLook w:val="04A0" w:firstRow="1" w:lastRow="0" w:firstColumn="1" w:lastColumn="0" w:noHBand="0" w:noVBand="1"/>
      </w:tblPr>
      <w:tblGrid>
        <w:gridCol w:w="1702"/>
        <w:gridCol w:w="1984"/>
        <w:gridCol w:w="1559"/>
        <w:gridCol w:w="3261"/>
        <w:gridCol w:w="6095"/>
      </w:tblGrid>
      <w:tr w:rsidR="006F47AD" w:rsidRPr="007027DF" w14:paraId="6D14029D" w14:textId="77777777" w:rsidTr="00BA14BF">
        <w:tc>
          <w:tcPr>
            <w:tcW w:w="1702" w:type="dxa"/>
            <w:tcBorders>
              <w:left w:val="nil"/>
              <w:bottom w:val="single" w:sz="4" w:space="0" w:color="auto"/>
              <w:right w:val="nil"/>
            </w:tcBorders>
          </w:tcPr>
          <w:p w14:paraId="16417D8C" w14:textId="77777777" w:rsidR="006F47AD" w:rsidRPr="007027DF" w:rsidRDefault="006F47AD" w:rsidP="00715852">
            <w:pPr>
              <w:jc w:val="center"/>
              <w:rPr>
                <w:sz w:val="22"/>
                <w:szCs w:val="22"/>
              </w:rPr>
            </w:pPr>
          </w:p>
        </w:tc>
        <w:tc>
          <w:tcPr>
            <w:tcW w:w="1984" w:type="dxa"/>
            <w:tcBorders>
              <w:left w:val="nil"/>
              <w:bottom w:val="single" w:sz="4" w:space="0" w:color="auto"/>
              <w:right w:val="nil"/>
            </w:tcBorders>
          </w:tcPr>
          <w:p w14:paraId="43950DB5" w14:textId="77777777" w:rsidR="00715852" w:rsidRDefault="00715852" w:rsidP="00715852">
            <w:pPr>
              <w:jc w:val="center"/>
              <w:rPr>
                <w:b/>
                <w:sz w:val="22"/>
                <w:szCs w:val="22"/>
              </w:rPr>
            </w:pPr>
          </w:p>
          <w:p w14:paraId="651DCED7" w14:textId="671B4BE1" w:rsidR="006F47AD" w:rsidRDefault="00715852" w:rsidP="00715852">
            <w:pPr>
              <w:jc w:val="center"/>
              <w:rPr>
                <w:b/>
                <w:sz w:val="22"/>
                <w:szCs w:val="22"/>
              </w:rPr>
            </w:pPr>
            <w:r>
              <w:rPr>
                <w:b/>
                <w:sz w:val="22"/>
                <w:szCs w:val="22"/>
              </w:rPr>
              <w:t>Sample Size and C</w:t>
            </w:r>
            <w:r w:rsidR="006F47AD" w:rsidRPr="007027DF">
              <w:rPr>
                <w:b/>
                <w:sz w:val="22"/>
                <w:szCs w:val="22"/>
              </w:rPr>
              <w:t>omposition</w:t>
            </w:r>
          </w:p>
          <w:p w14:paraId="697A2139" w14:textId="77777777" w:rsidR="00715852" w:rsidRPr="007027DF" w:rsidRDefault="00715852" w:rsidP="00715852">
            <w:pPr>
              <w:jc w:val="center"/>
              <w:rPr>
                <w:b/>
                <w:sz w:val="22"/>
                <w:szCs w:val="22"/>
              </w:rPr>
            </w:pPr>
          </w:p>
        </w:tc>
        <w:tc>
          <w:tcPr>
            <w:tcW w:w="1559" w:type="dxa"/>
            <w:tcBorders>
              <w:left w:val="nil"/>
              <w:bottom w:val="single" w:sz="4" w:space="0" w:color="auto"/>
              <w:right w:val="nil"/>
            </w:tcBorders>
          </w:tcPr>
          <w:p w14:paraId="483BBF68" w14:textId="77777777" w:rsidR="00715852" w:rsidRDefault="00715852" w:rsidP="00715852">
            <w:pPr>
              <w:jc w:val="center"/>
              <w:rPr>
                <w:b/>
                <w:sz w:val="22"/>
                <w:szCs w:val="22"/>
              </w:rPr>
            </w:pPr>
          </w:p>
          <w:p w14:paraId="0D597ED9" w14:textId="77777777" w:rsidR="006F47AD" w:rsidRPr="007027DF" w:rsidRDefault="006F47AD" w:rsidP="00715852">
            <w:pPr>
              <w:jc w:val="center"/>
              <w:rPr>
                <w:b/>
                <w:sz w:val="22"/>
                <w:szCs w:val="22"/>
              </w:rPr>
            </w:pPr>
            <w:r w:rsidRPr="007027DF">
              <w:rPr>
                <w:b/>
                <w:sz w:val="22"/>
                <w:szCs w:val="22"/>
              </w:rPr>
              <w:t>Weighting</w:t>
            </w:r>
          </w:p>
        </w:tc>
        <w:tc>
          <w:tcPr>
            <w:tcW w:w="3261" w:type="dxa"/>
            <w:tcBorders>
              <w:left w:val="nil"/>
              <w:bottom w:val="single" w:sz="4" w:space="0" w:color="auto"/>
              <w:right w:val="nil"/>
            </w:tcBorders>
          </w:tcPr>
          <w:p w14:paraId="372ACCC7" w14:textId="77777777" w:rsidR="00715852" w:rsidRDefault="00715852" w:rsidP="00715852">
            <w:pPr>
              <w:jc w:val="center"/>
              <w:rPr>
                <w:b/>
                <w:sz w:val="22"/>
                <w:szCs w:val="22"/>
              </w:rPr>
            </w:pPr>
          </w:p>
          <w:p w14:paraId="6A200B3D" w14:textId="1D3ADB25" w:rsidR="00715852" w:rsidRDefault="006F47AD" w:rsidP="00715852">
            <w:pPr>
              <w:jc w:val="center"/>
              <w:rPr>
                <w:b/>
                <w:sz w:val="22"/>
                <w:szCs w:val="22"/>
              </w:rPr>
            </w:pPr>
            <w:r w:rsidRPr="007027DF">
              <w:rPr>
                <w:b/>
                <w:sz w:val="22"/>
                <w:szCs w:val="22"/>
              </w:rPr>
              <w:t>Measured (M) or</w:t>
            </w:r>
          </w:p>
          <w:p w14:paraId="3D63F6F7" w14:textId="3A9400DD" w:rsidR="006F47AD" w:rsidRPr="007027DF" w:rsidRDefault="00715852" w:rsidP="00715852">
            <w:pPr>
              <w:jc w:val="center"/>
              <w:rPr>
                <w:b/>
                <w:sz w:val="22"/>
                <w:szCs w:val="22"/>
              </w:rPr>
            </w:pPr>
            <w:r>
              <w:rPr>
                <w:b/>
                <w:sz w:val="22"/>
                <w:szCs w:val="22"/>
              </w:rPr>
              <w:t>Self-R</w:t>
            </w:r>
            <w:r w:rsidR="006F47AD" w:rsidRPr="007027DF">
              <w:rPr>
                <w:b/>
                <w:sz w:val="22"/>
                <w:szCs w:val="22"/>
              </w:rPr>
              <w:t>eported (S) BMI</w:t>
            </w:r>
          </w:p>
        </w:tc>
        <w:tc>
          <w:tcPr>
            <w:tcW w:w="6095" w:type="dxa"/>
            <w:tcBorders>
              <w:left w:val="nil"/>
              <w:bottom w:val="single" w:sz="4" w:space="0" w:color="auto"/>
              <w:right w:val="nil"/>
            </w:tcBorders>
          </w:tcPr>
          <w:p w14:paraId="7FFEB984" w14:textId="77777777" w:rsidR="00715852" w:rsidRDefault="00715852" w:rsidP="00715852">
            <w:pPr>
              <w:jc w:val="center"/>
              <w:rPr>
                <w:b/>
                <w:sz w:val="22"/>
                <w:szCs w:val="22"/>
              </w:rPr>
            </w:pPr>
          </w:p>
          <w:p w14:paraId="2A521ACE" w14:textId="75F5DD33" w:rsidR="00715852" w:rsidRDefault="00715852" w:rsidP="00715852">
            <w:pPr>
              <w:jc w:val="center"/>
              <w:rPr>
                <w:b/>
                <w:sz w:val="22"/>
                <w:szCs w:val="22"/>
              </w:rPr>
            </w:pPr>
            <w:r>
              <w:rPr>
                <w:b/>
                <w:sz w:val="22"/>
                <w:szCs w:val="22"/>
              </w:rPr>
              <w:t>Sponsoring Organization</w:t>
            </w:r>
          </w:p>
          <w:p w14:paraId="3F063B0C" w14:textId="67570EFA" w:rsidR="006F47AD" w:rsidRPr="007027DF" w:rsidRDefault="00715852" w:rsidP="00715852">
            <w:pPr>
              <w:jc w:val="center"/>
              <w:rPr>
                <w:b/>
                <w:sz w:val="22"/>
                <w:szCs w:val="22"/>
              </w:rPr>
            </w:pPr>
            <w:r>
              <w:rPr>
                <w:b/>
                <w:sz w:val="22"/>
                <w:szCs w:val="22"/>
              </w:rPr>
              <w:t>and D</w:t>
            </w:r>
            <w:r w:rsidR="006F47AD" w:rsidRPr="007027DF">
              <w:rPr>
                <w:b/>
                <w:sz w:val="22"/>
                <w:szCs w:val="22"/>
              </w:rPr>
              <w:t>ocumentation</w:t>
            </w:r>
          </w:p>
        </w:tc>
      </w:tr>
      <w:tr w:rsidR="006F47AD" w:rsidRPr="007027DF" w14:paraId="1CA912A9" w14:textId="77777777" w:rsidTr="00BA14BF">
        <w:trPr>
          <w:trHeight w:val="553"/>
        </w:trPr>
        <w:tc>
          <w:tcPr>
            <w:tcW w:w="1702" w:type="dxa"/>
            <w:tcBorders>
              <w:top w:val="single" w:sz="4" w:space="0" w:color="auto"/>
              <w:left w:val="nil"/>
              <w:bottom w:val="nil"/>
              <w:right w:val="nil"/>
            </w:tcBorders>
          </w:tcPr>
          <w:p w14:paraId="7433E7A8" w14:textId="77777777" w:rsidR="00715852" w:rsidRDefault="00715852" w:rsidP="00D90628">
            <w:pPr>
              <w:jc w:val="center"/>
              <w:rPr>
                <w:sz w:val="22"/>
                <w:szCs w:val="22"/>
              </w:rPr>
            </w:pPr>
          </w:p>
          <w:p w14:paraId="33B53746" w14:textId="2ADB1BB1" w:rsidR="006F47AD" w:rsidRPr="007027DF" w:rsidRDefault="006F47AD" w:rsidP="00D90628">
            <w:pPr>
              <w:jc w:val="center"/>
              <w:rPr>
                <w:sz w:val="22"/>
                <w:szCs w:val="22"/>
              </w:rPr>
            </w:pPr>
            <w:r w:rsidRPr="007027DF">
              <w:rPr>
                <w:sz w:val="22"/>
                <w:szCs w:val="22"/>
              </w:rPr>
              <w:t>WW1</w:t>
            </w:r>
          </w:p>
        </w:tc>
        <w:tc>
          <w:tcPr>
            <w:tcW w:w="1984" w:type="dxa"/>
            <w:tcBorders>
              <w:top w:val="single" w:sz="4" w:space="0" w:color="auto"/>
              <w:left w:val="nil"/>
              <w:bottom w:val="nil"/>
              <w:right w:val="nil"/>
            </w:tcBorders>
          </w:tcPr>
          <w:p w14:paraId="064B1B16" w14:textId="77777777" w:rsidR="00715852" w:rsidRDefault="00715852" w:rsidP="00D90628">
            <w:pPr>
              <w:rPr>
                <w:sz w:val="22"/>
                <w:szCs w:val="22"/>
              </w:rPr>
            </w:pPr>
          </w:p>
          <w:p w14:paraId="49BDEE25" w14:textId="77777777" w:rsidR="006F47AD" w:rsidRDefault="006F47AD" w:rsidP="00D90628">
            <w:pPr>
              <w:rPr>
                <w:sz w:val="22"/>
                <w:szCs w:val="22"/>
              </w:rPr>
            </w:pPr>
            <w:r w:rsidRPr="007027DF">
              <w:rPr>
                <w:sz w:val="22"/>
                <w:szCs w:val="22"/>
              </w:rPr>
              <w:t>22,078 males aged between 20-49</w:t>
            </w:r>
          </w:p>
          <w:p w14:paraId="4A16442F" w14:textId="77777777" w:rsidR="00715852" w:rsidRPr="007027DF" w:rsidRDefault="00715852" w:rsidP="00D90628">
            <w:pPr>
              <w:rPr>
                <w:sz w:val="22"/>
                <w:szCs w:val="22"/>
              </w:rPr>
            </w:pPr>
          </w:p>
        </w:tc>
        <w:tc>
          <w:tcPr>
            <w:tcW w:w="1559" w:type="dxa"/>
            <w:tcBorders>
              <w:top w:val="single" w:sz="4" w:space="0" w:color="auto"/>
              <w:left w:val="nil"/>
              <w:bottom w:val="nil"/>
              <w:right w:val="nil"/>
            </w:tcBorders>
          </w:tcPr>
          <w:p w14:paraId="53428B0D" w14:textId="77777777" w:rsidR="006F47AD" w:rsidRPr="007027DF" w:rsidRDefault="006F47AD" w:rsidP="00D90628">
            <w:pPr>
              <w:rPr>
                <w:sz w:val="22"/>
                <w:szCs w:val="22"/>
              </w:rPr>
            </w:pPr>
          </w:p>
        </w:tc>
        <w:tc>
          <w:tcPr>
            <w:tcW w:w="3261" w:type="dxa"/>
            <w:tcBorders>
              <w:top w:val="single" w:sz="4" w:space="0" w:color="auto"/>
              <w:left w:val="nil"/>
              <w:bottom w:val="nil"/>
              <w:right w:val="nil"/>
            </w:tcBorders>
          </w:tcPr>
          <w:p w14:paraId="0A5AC2A2" w14:textId="77777777" w:rsidR="00715852" w:rsidRDefault="00715852" w:rsidP="002A1DBF">
            <w:pPr>
              <w:jc w:val="center"/>
              <w:rPr>
                <w:b/>
                <w:sz w:val="22"/>
                <w:szCs w:val="22"/>
              </w:rPr>
            </w:pPr>
          </w:p>
          <w:p w14:paraId="753E6E49" w14:textId="4272BFCF" w:rsidR="00715852" w:rsidRDefault="006F47AD" w:rsidP="002A1DBF">
            <w:pPr>
              <w:jc w:val="center"/>
              <w:rPr>
                <w:b/>
                <w:sz w:val="22"/>
                <w:szCs w:val="22"/>
              </w:rPr>
            </w:pPr>
            <w:r w:rsidRPr="007027DF">
              <w:rPr>
                <w:b/>
                <w:sz w:val="22"/>
                <w:szCs w:val="22"/>
              </w:rPr>
              <w:t>Measured height</w:t>
            </w:r>
          </w:p>
          <w:p w14:paraId="3ADD529B" w14:textId="7719E6F2" w:rsidR="006F47AD" w:rsidRPr="007027DF" w:rsidRDefault="006F47AD" w:rsidP="002A1DBF">
            <w:pPr>
              <w:jc w:val="center"/>
              <w:rPr>
                <w:b/>
                <w:sz w:val="22"/>
                <w:szCs w:val="22"/>
              </w:rPr>
            </w:pPr>
            <w:r w:rsidRPr="007027DF">
              <w:rPr>
                <w:b/>
                <w:sz w:val="22"/>
                <w:szCs w:val="22"/>
              </w:rPr>
              <w:t>and weight</w:t>
            </w:r>
          </w:p>
        </w:tc>
        <w:tc>
          <w:tcPr>
            <w:tcW w:w="6095" w:type="dxa"/>
            <w:tcBorders>
              <w:top w:val="single" w:sz="4" w:space="0" w:color="auto"/>
              <w:left w:val="nil"/>
              <w:bottom w:val="nil"/>
              <w:right w:val="nil"/>
            </w:tcBorders>
          </w:tcPr>
          <w:p w14:paraId="56E977B3" w14:textId="77777777" w:rsidR="00715852" w:rsidRDefault="00715852" w:rsidP="00D90628">
            <w:pPr>
              <w:rPr>
                <w:sz w:val="22"/>
                <w:szCs w:val="22"/>
              </w:rPr>
            </w:pPr>
          </w:p>
          <w:p w14:paraId="57B6D8D4" w14:textId="77777777" w:rsidR="006F47AD" w:rsidRPr="007027DF" w:rsidRDefault="006F47AD" w:rsidP="00D90628">
            <w:pPr>
              <w:rPr>
                <w:sz w:val="22"/>
                <w:szCs w:val="22"/>
              </w:rPr>
            </w:pPr>
            <w:r w:rsidRPr="007027DF">
              <w:rPr>
                <w:sz w:val="22"/>
                <w:szCs w:val="22"/>
              </w:rPr>
              <w:t xml:space="preserve">Attestation records of the Australian military see </w:t>
            </w:r>
            <w:proofErr w:type="spellStart"/>
            <w:r w:rsidRPr="007027DF">
              <w:rPr>
                <w:sz w:val="22"/>
                <w:szCs w:val="22"/>
              </w:rPr>
              <w:t>Cranfield</w:t>
            </w:r>
            <w:proofErr w:type="spellEnd"/>
            <w:r w:rsidRPr="007027DF">
              <w:rPr>
                <w:sz w:val="22"/>
                <w:szCs w:val="22"/>
              </w:rPr>
              <w:t xml:space="preserve"> &amp; Inwood (2015).</w:t>
            </w:r>
          </w:p>
        </w:tc>
      </w:tr>
      <w:tr w:rsidR="006F47AD" w:rsidRPr="007027DF" w14:paraId="236D6B78" w14:textId="77777777" w:rsidTr="00715852">
        <w:trPr>
          <w:trHeight w:val="1424"/>
        </w:trPr>
        <w:tc>
          <w:tcPr>
            <w:tcW w:w="1702" w:type="dxa"/>
            <w:tcBorders>
              <w:top w:val="nil"/>
              <w:left w:val="nil"/>
              <w:bottom w:val="nil"/>
              <w:right w:val="nil"/>
            </w:tcBorders>
          </w:tcPr>
          <w:p w14:paraId="1D3DA87A" w14:textId="77777777" w:rsidR="006F47AD" w:rsidRPr="007027DF" w:rsidRDefault="006F47AD" w:rsidP="00D90628">
            <w:pPr>
              <w:jc w:val="center"/>
              <w:rPr>
                <w:sz w:val="22"/>
                <w:szCs w:val="22"/>
              </w:rPr>
            </w:pPr>
            <w:r w:rsidRPr="007027DF">
              <w:rPr>
                <w:sz w:val="22"/>
                <w:szCs w:val="22"/>
              </w:rPr>
              <w:t>1989/90</w:t>
            </w:r>
          </w:p>
        </w:tc>
        <w:tc>
          <w:tcPr>
            <w:tcW w:w="1984" w:type="dxa"/>
            <w:tcBorders>
              <w:top w:val="nil"/>
              <w:left w:val="nil"/>
              <w:bottom w:val="nil"/>
              <w:right w:val="nil"/>
            </w:tcBorders>
          </w:tcPr>
          <w:p w14:paraId="1665E1A7" w14:textId="77777777" w:rsidR="006F47AD" w:rsidRDefault="006F47AD" w:rsidP="00D90628">
            <w:pPr>
              <w:rPr>
                <w:sz w:val="22"/>
                <w:szCs w:val="22"/>
              </w:rPr>
            </w:pPr>
            <w:r w:rsidRPr="007027DF">
              <w:rPr>
                <w:sz w:val="22"/>
                <w:szCs w:val="22"/>
              </w:rPr>
              <w:t xml:space="preserve">Age in 5-year bands; truncate at 20-24.  </w:t>
            </w:r>
            <w:r w:rsidRPr="007027DF">
              <w:rPr>
                <w:b/>
                <w:sz w:val="22"/>
                <w:szCs w:val="22"/>
              </w:rPr>
              <w:t>18,187</w:t>
            </w:r>
            <w:r w:rsidRPr="007027DF">
              <w:rPr>
                <w:sz w:val="22"/>
                <w:szCs w:val="22"/>
              </w:rPr>
              <w:t xml:space="preserve"> (female); </w:t>
            </w:r>
            <w:r w:rsidRPr="007027DF">
              <w:rPr>
                <w:b/>
                <w:sz w:val="22"/>
                <w:szCs w:val="22"/>
              </w:rPr>
              <w:t>17,707</w:t>
            </w:r>
            <w:r w:rsidRPr="007027DF">
              <w:rPr>
                <w:sz w:val="22"/>
                <w:szCs w:val="22"/>
              </w:rPr>
              <w:t xml:space="preserve"> (male) usable records.</w:t>
            </w:r>
          </w:p>
          <w:p w14:paraId="617503F2" w14:textId="77777777" w:rsidR="00715852" w:rsidRPr="007027DF" w:rsidRDefault="00715852" w:rsidP="00D90628">
            <w:pPr>
              <w:rPr>
                <w:sz w:val="22"/>
                <w:szCs w:val="22"/>
              </w:rPr>
            </w:pPr>
          </w:p>
        </w:tc>
        <w:tc>
          <w:tcPr>
            <w:tcW w:w="1559" w:type="dxa"/>
            <w:tcBorders>
              <w:top w:val="nil"/>
              <w:left w:val="nil"/>
              <w:bottom w:val="nil"/>
              <w:right w:val="nil"/>
            </w:tcBorders>
          </w:tcPr>
          <w:p w14:paraId="61253A85" w14:textId="77777777" w:rsidR="006F47AD" w:rsidRPr="007027DF" w:rsidRDefault="006F47AD" w:rsidP="00294446">
            <w:pPr>
              <w:jc w:val="center"/>
              <w:rPr>
                <w:sz w:val="22"/>
                <w:szCs w:val="22"/>
              </w:rPr>
            </w:pPr>
            <w:r w:rsidRPr="007027DF">
              <w:rPr>
                <w:sz w:val="22"/>
                <w:szCs w:val="22"/>
              </w:rPr>
              <w:t xml:space="preserve">Population </w:t>
            </w:r>
            <w:r w:rsidRPr="007027DF">
              <w:rPr>
                <w:b/>
                <w:sz w:val="22"/>
                <w:szCs w:val="22"/>
              </w:rPr>
              <w:t>weighted</w:t>
            </w:r>
          </w:p>
        </w:tc>
        <w:tc>
          <w:tcPr>
            <w:tcW w:w="3261" w:type="dxa"/>
            <w:tcBorders>
              <w:top w:val="nil"/>
              <w:left w:val="nil"/>
              <w:bottom w:val="nil"/>
              <w:right w:val="nil"/>
            </w:tcBorders>
          </w:tcPr>
          <w:p w14:paraId="37BDB87E" w14:textId="473532AE" w:rsidR="00715852" w:rsidRDefault="006F47AD" w:rsidP="002A1DBF">
            <w:pPr>
              <w:jc w:val="center"/>
              <w:rPr>
                <w:b/>
                <w:sz w:val="22"/>
                <w:szCs w:val="22"/>
              </w:rPr>
            </w:pPr>
            <w:proofErr w:type="spellStart"/>
            <w:r w:rsidRPr="007027DF">
              <w:rPr>
                <w:b/>
                <w:sz w:val="22"/>
                <w:szCs w:val="22"/>
              </w:rPr>
              <w:t>Self reported</w:t>
            </w:r>
            <w:proofErr w:type="spellEnd"/>
            <w:r w:rsidRPr="007027DF">
              <w:rPr>
                <w:b/>
                <w:sz w:val="22"/>
                <w:szCs w:val="22"/>
              </w:rPr>
              <w:t xml:space="preserve"> height</w:t>
            </w:r>
          </w:p>
          <w:p w14:paraId="465215B1" w14:textId="5EE61CD1" w:rsidR="00715852" w:rsidRDefault="006F47AD" w:rsidP="002A1DBF">
            <w:pPr>
              <w:jc w:val="center"/>
              <w:rPr>
                <w:b/>
                <w:sz w:val="22"/>
                <w:szCs w:val="22"/>
              </w:rPr>
            </w:pPr>
            <w:r w:rsidRPr="007027DF">
              <w:rPr>
                <w:b/>
                <w:sz w:val="22"/>
                <w:szCs w:val="22"/>
              </w:rPr>
              <w:t>and weight</w:t>
            </w:r>
          </w:p>
          <w:p w14:paraId="6C42F7D3" w14:textId="56170ABB" w:rsidR="006F47AD" w:rsidRPr="007027DF" w:rsidRDefault="006F47AD" w:rsidP="002A1DBF">
            <w:pPr>
              <w:jc w:val="center"/>
              <w:rPr>
                <w:sz w:val="22"/>
                <w:szCs w:val="22"/>
              </w:rPr>
            </w:pPr>
            <w:r w:rsidRPr="007027DF">
              <w:rPr>
                <w:sz w:val="22"/>
                <w:szCs w:val="22"/>
              </w:rPr>
              <w:t>(recorded at interview)</w:t>
            </w:r>
          </w:p>
        </w:tc>
        <w:tc>
          <w:tcPr>
            <w:tcW w:w="6095" w:type="dxa"/>
            <w:tcBorders>
              <w:top w:val="nil"/>
              <w:left w:val="nil"/>
              <w:bottom w:val="nil"/>
              <w:right w:val="nil"/>
            </w:tcBorders>
          </w:tcPr>
          <w:p w14:paraId="602A4EFD" w14:textId="77777777" w:rsidR="006F47AD" w:rsidRPr="007027DF" w:rsidRDefault="006F47AD" w:rsidP="00D90628">
            <w:pPr>
              <w:rPr>
                <w:sz w:val="22"/>
                <w:szCs w:val="22"/>
              </w:rPr>
            </w:pPr>
            <w:r w:rsidRPr="007027DF">
              <w:rPr>
                <w:sz w:val="22"/>
                <w:szCs w:val="22"/>
              </w:rPr>
              <w:t xml:space="preserve">1989-90 National Health Survey: </w:t>
            </w:r>
            <w:r w:rsidRPr="007027DF">
              <w:rPr>
                <w:i/>
                <w:sz w:val="22"/>
                <w:szCs w:val="22"/>
              </w:rPr>
              <w:t xml:space="preserve">Lifestyle and Health, 1989-90. </w:t>
            </w:r>
            <w:r w:rsidRPr="007027DF">
              <w:rPr>
                <w:sz w:val="22"/>
                <w:szCs w:val="22"/>
              </w:rPr>
              <w:t>Conducted by the ABS (Australian Bureau of Statistics)</w:t>
            </w:r>
          </w:p>
          <w:p w14:paraId="52252B22" w14:textId="77777777" w:rsidR="006F47AD" w:rsidRPr="007027DF" w:rsidRDefault="00897F13" w:rsidP="00D90628">
            <w:pPr>
              <w:rPr>
                <w:sz w:val="22"/>
                <w:szCs w:val="22"/>
              </w:rPr>
            </w:pPr>
            <w:hyperlink r:id="rId21" w:history="1">
              <w:r w:rsidR="006F47AD" w:rsidRPr="007402F2">
                <w:rPr>
                  <w:rStyle w:val="Hyperlink"/>
                  <w:sz w:val="22"/>
                  <w:szCs w:val="22"/>
                </w:rPr>
                <w:t>http://www.ausstats.abs.gov.au/ausstats/free.nsf/</w:t>
              </w:r>
            </w:hyperlink>
          </w:p>
          <w:p w14:paraId="76F48E6A" w14:textId="77777777" w:rsidR="006F47AD" w:rsidRPr="007D26A7" w:rsidRDefault="006F47AD" w:rsidP="00D90628">
            <w:pPr>
              <w:rPr>
                <w:color w:val="0000FF"/>
                <w:sz w:val="22"/>
                <w:szCs w:val="22"/>
                <w:u w:val="single"/>
              </w:rPr>
            </w:pPr>
            <w:r w:rsidRPr="007D26A7">
              <w:rPr>
                <w:color w:val="0000FF"/>
                <w:sz w:val="22"/>
                <w:szCs w:val="22"/>
                <w:u w:val="single"/>
              </w:rPr>
              <w:t>0/D17F9B5EDB4DFC26CA257225000495E0/$File/43660_8990.pdf</w:t>
            </w:r>
          </w:p>
          <w:p w14:paraId="1F087B43" w14:textId="77777777" w:rsidR="006F47AD" w:rsidRPr="007D26A7" w:rsidRDefault="006F47AD" w:rsidP="00D90628">
            <w:pPr>
              <w:rPr>
                <w:sz w:val="22"/>
                <w:szCs w:val="22"/>
              </w:rPr>
            </w:pPr>
          </w:p>
        </w:tc>
      </w:tr>
      <w:tr w:rsidR="006F47AD" w:rsidRPr="007027DF" w14:paraId="7DC0DDF5" w14:textId="77777777" w:rsidTr="00715852">
        <w:trPr>
          <w:trHeight w:val="1406"/>
        </w:trPr>
        <w:tc>
          <w:tcPr>
            <w:tcW w:w="1702" w:type="dxa"/>
            <w:tcBorders>
              <w:top w:val="nil"/>
              <w:left w:val="nil"/>
              <w:bottom w:val="nil"/>
              <w:right w:val="nil"/>
            </w:tcBorders>
          </w:tcPr>
          <w:p w14:paraId="37C0A1ED" w14:textId="77777777" w:rsidR="006F47AD" w:rsidRPr="007027DF" w:rsidRDefault="006F47AD" w:rsidP="00D90628">
            <w:pPr>
              <w:jc w:val="center"/>
              <w:rPr>
                <w:sz w:val="22"/>
                <w:szCs w:val="22"/>
              </w:rPr>
            </w:pPr>
            <w:r w:rsidRPr="007027DF">
              <w:rPr>
                <w:sz w:val="22"/>
                <w:szCs w:val="22"/>
              </w:rPr>
              <w:t>1995</w:t>
            </w:r>
          </w:p>
        </w:tc>
        <w:tc>
          <w:tcPr>
            <w:tcW w:w="1984" w:type="dxa"/>
            <w:tcBorders>
              <w:top w:val="nil"/>
              <w:left w:val="nil"/>
              <w:bottom w:val="nil"/>
              <w:right w:val="nil"/>
            </w:tcBorders>
          </w:tcPr>
          <w:p w14:paraId="5D8E7FD5" w14:textId="77777777" w:rsidR="006F47AD" w:rsidRDefault="006F47AD" w:rsidP="00D90628">
            <w:pPr>
              <w:rPr>
                <w:sz w:val="22"/>
                <w:szCs w:val="22"/>
              </w:rPr>
            </w:pPr>
            <w:r w:rsidRPr="007027DF">
              <w:rPr>
                <w:sz w:val="22"/>
                <w:szCs w:val="22"/>
              </w:rPr>
              <w:t xml:space="preserve">Age in 5-year bands; truncate at 20-24.  </w:t>
            </w:r>
            <w:r w:rsidRPr="007027DF">
              <w:rPr>
                <w:b/>
                <w:sz w:val="22"/>
                <w:szCs w:val="22"/>
              </w:rPr>
              <w:t>17,173</w:t>
            </w:r>
            <w:r w:rsidRPr="007027DF">
              <w:rPr>
                <w:sz w:val="22"/>
                <w:szCs w:val="22"/>
              </w:rPr>
              <w:t xml:space="preserve"> (female); </w:t>
            </w:r>
            <w:r w:rsidRPr="007027DF">
              <w:rPr>
                <w:b/>
                <w:sz w:val="22"/>
                <w:szCs w:val="22"/>
              </w:rPr>
              <w:t>17,005</w:t>
            </w:r>
            <w:r w:rsidRPr="007027DF">
              <w:rPr>
                <w:sz w:val="22"/>
                <w:szCs w:val="22"/>
              </w:rPr>
              <w:t xml:space="preserve"> (male) usable records.</w:t>
            </w:r>
          </w:p>
          <w:p w14:paraId="7410D7F0" w14:textId="77777777" w:rsidR="00715852" w:rsidRPr="007027DF" w:rsidRDefault="00715852" w:rsidP="00D90628">
            <w:pPr>
              <w:rPr>
                <w:sz w:val="22"/>
                <w:szCs w:val="22"/>
              </w:rPr>
            </w:pPr>
          </w:p>
        </w:tc>
        <w:tc>
          <w:tcPr>
            <w:tcW w:w="1559" w:type="dxa"/>
            <w:tcBorders>
              <w:top w:val="nil"/>
              <w:left w:val="nil"/>
              <w:bottom w:val="nil"/>
              <w:right w:val="nil"/>
            </w:tcBorders>
          </w:tcPr>
          <w:p w14:paraId="45390008" w14:textId="77777777" w:rsidR="006F47AD" w:rsidRPr="007027DF" w:rsidRDefault="006F47AD" w:rsidP="00294446">
            <w:pPr>
              <w:jc w:val="center"/>
              <w:rPr>
                <w:sz w:val="22"/>
                <w:szCs w:val="22"/>
              </w:rPr>
            </w:pPr>
            <w:r w:rsidRPr="007027DF">
              <w:rPr>
                <w:sz w:val="22"/>
                <w:szCs w:val="22"/>
              </w:rPr>
              <w:t xml:space="preserve">Population </w:t>
            </w:r>
            <w:r w:rsidRPr="007027DF">
              <w:rPr>
                <w:b/>
                <w:sz w:val="22"/>
                <w:szCs w:val="22"/>
              </w:rPr>
              <w:t>weighted</w:t>
            </w:r>
          </w:p>
        </w:tc>
        <w:tc>
          <w:tcPr>
            <w:tcW w:w="3261" w:type="dxa"/>
            <w:tcBorders>
              <w:top w:val="nil"/>
              <w:left w:val="nil"/>
              <w:bottom w:val="nil"/>
              <w:right w:val="nil"/>
            </w:tcBorders>
          </w:tcPr>
          <w:p w14:paraId="4D038332" w14:textId="3CEC7570" w:rsidR="00715852" w:rsidRDefault="006F47AD" w:rsidP="002A1DBF">
            <w:pPr>
              <w:jc w:val="center"/>
              <w:rPr>
                <w:b/>
                <w:sz w:val="22"/>
                <w:szCs w:val="22"/>
              </w:rPr>
            </w:pPr>
            <w:proofErr w:type="spellStart"/>
            <w:r w:rsidRPr="007027DF">
              <w:rPr>
                <w:b/>
                <w:sz w:val="22"/>
                <w:szCs w:val="22"/>
              </w:rPr>
              <w:t>Self reported</w:t>
            </w:r>
            <w:proofErr w:type="spellEnd"/>
            <w:r w:rsidRPr="007027DF">
              <w:rPr>
                <w:b/>
                <w:sz w:val="22"/>
                <w:szCs w:val="22"/>
              </w:rPr>
              <w:t xml:space="preserve"> height</w:t>
            </w:r>
          </w:p>
          <w:p w14:paraId="44587B42" w14:textId="77777777" w:rsidR="00715852" w:rsidRDefault="006F47AD" w:rsidP="002A1DBF">
            <w:pPr>
              <w:jc w:val="center"/>
              <w:rPr>
                <w:b/>
                <w:sz w:val="22"/>
                <w:szCs w:val="22"/>
              </w:rPr>
            </w:pPr>
            <w:r w:rsidRPr="007027DF">
              <w:rPr>
                <w:b/>
                <w:sz w:val="22"/>
                <w:szCs w:val="22"/>
              </w:rPr>
              <w:t>and weight</w:t>
            </w:r>
          </w:p>
          <w:p w14:paraId="36C317D6" w14:textId="1317E75C" w:rsidR="006F47AD" w:rsidRPr="007027DF" w:rsidRDefault="006F47AD" w:rsidP="002A1DBF">
            <w:pPr>
              <w:jc w:val="center"/>
              <w:rPr>
                <w:b/>
                <w:sz w:val="22"/>
                <w:szCs w:val="22"/>
              </w:rPr>
            </w:pPr>
            <w:r w:rsidRPr="007027DF">
              <w:rPr>
                <w:sz w:val="22"/>
                <w:szCs w:val="22"/>
              </w:rPr>
              <w:t>(recorded at interview)</w:t>
            </w:r>
          </w:p>
        </w:tc>
        <w:tc>
          <w:tcPr>
            <w:tcW w:w="6095" w:type="dxa"/>
            <w:tcBorders>
              <w:top w:val="nil"/>
              <w:left w:val="nil"/>
              <w:bottom w:val="nil"/>
              <w:right w:val="nil"/>
            </w:tcBorders>
          </w:tcPr>
          <w:p w14:paraId="757639EA" w14:textId="77777777" w:rsidR="006F47AD" w:rsidRPr="007027DF" w:rsidRDefault="006F47AD" w:rsidP="00D90628">
            <w:pPr>
              <w:rPr>
                <w:sz w:val="22"/>
                <w:szCs w:val="22"/>
              </w:rPr>
            </w:pPr>
            <w:r w:rsidRPr="007027DF">
              <w:rPr>
                <w:sz w:val="22"/>
                <w:szCs w:val="22"/>
              </w:rPr>
              <w:t>National Health Survey (formerly Australian Health Survey) 1995.</w:t>
            </w:r>
          </w:p>
          <w:p w14:paraId="5398C9A8" w14:textId="77777777" w:rsidR="006F47AD" w:rsidRPr="007027DF" w:rsidRDefault="006F47AD" w:rsidP="00D90628">
            <w:pPr>
              <w:rPr>
                <w:sz w:val="22"/>
                <w:szCs w:val="22"/>
              </w:rPr>
            </w:pPr>
            <w:r w:rsidRPr="007027DF">
              <w:rPr>
                <w:sz w:val="22"/>
                <w:szCs w:val="22"/>
              </w:rPr>
              <w:t>Conducted by the ABS (Australian Bureau of Statistics)</w:t>
            </w:r>
          </w:p>
          <w:p w14:paraId="277D116B" w14:textId="77777777" w:rsidR="006F47AD" w:rsidRPr="007027DF" w:rsidRDefault="00897F13" w:rsidP="00D90628">
            <w:pPr>
              <w:rPr>
                <w:color w:val="0000FF"/>
                <w:sz w:val="22"/>
                <w:szCs w:val="22"/>
                <w:u w:val="single"/>
              </w:rPr>
            </w:pPr>
            <w:hyperlink r:id="rId22" w:history="1">
              <w:r w:rsidR="006F47AD" w:rsidRPr="007402F2">
                <w:rPr>
                  <w:rStyle w:val="Hyperlink"/>
                  <w:sz w:val="22"/>
                  <w:szCs w:val="22"/>
                </w:rPr>
                <w:t>http://www.ausstats.abs.gov.au/ausstats/free.nsf/0/</w:t>
              </w:r>
            </w:hyperlink>
          </w:p>
          <w:p w14:paraId="0411F21E" w14:textId="77777777" w:rsidR="006F47AD" w:rsidRPr="00715852" w:rsidRDefault="006F47AD" w:rsidP="00D90628">
            <w:pPr>
              <w:rPr>
                <w:color w:val="0000FF"/>
                <w:sz w:val="21"/>
                <w:szCs w:val="21"/>
                <w:u w:val="single"/>
              </w:rPr>
            </w:pPr>
            <w:r w:rsidRPr="00715852">
              <w:rPr>
                <w:color w:val="0000FF"/>
                <w:sz w:val="21"/>
                <w:szCs w:val="21"/>
                <w:u w:val="single"/>
              </w:rPr>
              <w:t>C32B970BCC3E56E0CA257225000495DE/$File/43640_1995.pdf</w:t>
            </w:r>
          </w:p>
          <w:p w14:paraId="3F821DE0" w14:textId="77777777" w:rsidR="006F47AD" w:rsidRPr="007D26A7" w:rsidRDefault="006F47AD" w:rsidP="00D90628">
            <w:pPr>
              <w:rPr>
                <w:sz w:val="22"/>
                <w:szCs w:val="22"/>
              </w:rPr>
            </w:pPr>
          </w:p>
        </w:tc>
      </w:tr>
      <w:tr w:rsidR="006F47AD" w:rsidRPr="007027DF" w14:paraId="59BAD1A9" w14:textId="77777777" w:rsidTr="00715852">
        <w:tc>
          <w:tcPr>
            <w:tcW w:w="1702" w:type="dxa"/>
            <w:tcBorders>
              <w:top w:val="nil"/>
              <w:left w:val="nil"/>
              <w:bottom w:val="single" w:sz="4" w:space="0" w:color="auto"/>
              <w:right w:val="nil"/>
            </w:tcBorders>
          </w:tcPr>
          <w:p w14:paraId="6B0FFA0F" w14:textId="77777777" w:rsidR="006F47AD" w:rsidRPr="007027DF" w:rsidRDefault="006F47AD" w:rsidP="00D90628">
            <w:pPr>
              <w:jc w:val="center"/>
              <w:rPr>
                <w:sz w:val="22"/>
                <w:szCs w:val="22"/>
              </w:rPr>
            </w:pPr>
            <w:r w:rsidRPr="007027DF">
              <w:rPr>
                <w:sz w:val="22"/>
                <w:szCs w:val="22"/>
              </w:rPr>
              <w:t>2001</w:t>
            </w:r>
          </w:p>
        </w:tc>
        <w:tc>
          <w:tcPr>
            <w:tcW w:w="1984" w:type="dxa"/>
            <w:tcBorders>
              <w:top w:val="nil"/>
              <w:left w:val="nil"/>
              <w:bottom w:val="single" w:sz="4" w:space="0" w:color="auto"/>
              <w:right w:val="nil"/>
            </w:tcBorders>
          </w:tcPr>
          <w:p w14:paraId="3ECB091D" w14:textId="77777777" w:rsidR="006F47AD" w:rsidRDefault="006F47AD" w:rsidP="00D90628">
            <w:pPr>
              <w:rPr>
                <w:sz w:val="22"/>
                <w:szCs w:val="22"/>
              </w:rPr>
            </w:pPr>
            <w:r w:rsidRPr="007027DF">
              <w:rPr>
                <w:sz w:val="22"/>
                <w:szCs w:val="22"/>
              </w:rPr>
              <w:t xml:space="preserve">Age in 5-year bands; truncate at 20-24.  </w:t>
            </w:r>
            <w:r w:rsidRPr="007027DF">
              <w:rPr>
                <w:b/>
                <w:sz w:val="22"/>
                <w:szCs w:val="22"/>
              </w:rPr>
              <w:t>9,124</w:t>
            </w:r>
            <w:r w:rsidRPr="007027DF">
              <w:rPr>
                <w:sz w:val="22"/>
                <w:szCs w:val="22"/>
              </w:rPr>
              <w:t xml:space="preserve"> (female); </w:t>
            </w:r>
            <w:r w:rsidRPr="007027DF">
              <w:rPr>
                <w:b/>
                <w:sz w:val="22"/>
                <w:szCs w:val="22"/>
              </w:rPr>
              <w:t>8,177</w:t>
            </w:r>
            <w:r w:rsidRPr="007027DF">
              <w:rPr>
                <w:sz w:val="22"/>
                <w:szCs w:val="22"/>
              </w:rPr>
              <w:t xml:space="preserve"> (male) usable records.</w:t>
            </w:r>
          </w:p>
          <w:p w14:paraId="5EF90D9B" w14:textId="77777777" w:rsidR="00715852" w:rsidRPr="007027DF" w:rsidRDefault="00715852" w:rsidP="00D90628">
            <w:pPr>
              <w:rPr>
                <w:sz w:val="22"/>
                <w:szCs w:val="22"/>
              </w:rPr>
            </w:pPr>
          </w:p>
        </w:tc>
        <w:tc>
          <w:tcPr>
            <w:tcW w:w="1559" w:type="dxa"/>
            <w:tcBorders>
              <w:top w:val="nil"/>
              <w:left w:val="nil"/>
              <w:bottom w:val="single" w:sz="4" w:space="0" w:color="auto"/>
              <w:right w:val="nil"/>
            </w:tcBorders>
          </w:tcPr>
          <w:p w14:paraId="138BCC67" w14:textId="77777777" w:rsidR="006F47AD" w:rsidRPr="007027DF" w:rsidRDefault="006F47AD" w:rsidP="00294446">
            <w:pPr>
              <w:jc w:val="center"/>
              <w:rPr>
                <w:sz w:val="22"/>
                <w:szCs w:val="22"/>
              </w:rPr>
            </w:pPr>
            <w:r w:rsidRPr="007027DF">
              <w:rPr>
                <w:sz w:val="22"/>
                <w:szCs w:val="22"/>
              </w:rPr>
              <w:t xml:space="preserve">Population </w:t>
            </w:r>
            <w:r w:rsidRPr="007027DF">
              <w:rPr>
                <w:b/>
                <w:sz w:val="22"/>
                <w:szCs w:val="22"/>
              </w:rPr>
              <w:t>weighted</w:t>
            </w:r>
          </w:p>
        </w:tc>
        <w:tc>
          <w:tcPr>
            <w:tcW w:w="3261" w:type="dxa"/>
            <w:tcBorders>
              <w:top w:val="nil"/>
              <w:left w:val="nil"/>
              <w:bottom w:val="single" w:sz="4" w:space="0" w:color="auto"/>
              <w:right w:val="nil"/>
            </w:tcBorders>
          </w:tcPr>
          <w:p w14:paraId="17137889" w14:textId="566218A9" w:rsidR="00715852" w:rsidRDefault="006F47AD" w:rsidP="002A1DBF">
            <w:pPr>
              <w:jc w:val="center"/>
              <w:rPr>
                <w:b/>
                <w:sz w:val="22"/>
                <w:szCs w:val="22"/>
              </w:rPr>
            </w:pPr>
            <w:proofErr w:type="spellStart"/>
            <w:r w:rsidRPr="007027DF">
              <w:rPr>
                <w:b/>
                <w:sz w:val="22"/>
                <w:szCs w:val="22"/>
              </w:rPr>
              <w:t>Self reported</w:t>
            </w:r>
            <w:proofErr w:type="spellEnd"/>
            <w:r w:rsidRPr="007027DF">
              <w:rPr>
                <w:b/>
                <w:sz w:val="22"/>
                <w:szCs w:val="22"/>
              </w:rPr>
              <w:t xml:space="preserve"> height</w:t>
            </w:r>
          </w:p>
          <w:p w14:paraId="6B6FC22F" w14:textId="0C58F678" w:rsidR="00715852" w:rsidRDefault="006F47AD" w:rsidP="002A1DBF">
            <w:pPr>
              <w:jc w:val="center"/>
              <w:rPr>
                <w:b/>
                <w:sz w:val="22"/>
                <w:szCs w:val="22"/>
              </w:rPr>
            </w:pPr>
            <w:r w:rsidRPr="007027DF">
              <w:rPr>
                <w:b/>
                <w:sz w:val="22"/>
                <w:szCs w:val="22"/>
              </w:rPr>
              <w:t>and weight</w:t>
            </w:r>
          </w:p>
          <w:p w14:paraId="752D3DC4" w14:textId="3979801B" w:rsidR="006F47AD" w:rsidRPr="007027DF" w:rsidRDefault="006F47AD" w:rsidP="002A1DBF">
            <w:pPr>
              <w:jc w:val="center"/>
              <w:rPr>
                <w:b/>
                <w:sz w:val="22"/>
                <w:szCs w:val="22"/>
              </w:rPr>
            </w:pPr>
            <w:r w:rsidRPr="007027DF">
              <w:rPr>
                <w:sz w:val="22"/>
                <w:szCs w:val="22"/>
              </w:rPr>
              <w:t>(recorded at interview)</w:t>
            </w:r>
          </w:p>
        </w:tc>
        <w:tc>
          <w:tcPr>
            <w:tcW w:w="6095" w:type="dxa"/>
            <w:tcBorders>
              <w:top w:val="nil"/>
              <w:left w:val="nil"/>
              <w:bottom w:val="single" w:sz="4" w:space="0" w:color="auto"/>
              <w:right w:val="nil"/>
            </w:tcBorders>
          </w:tcPr>
          <w:p w14:paraId="63A78ACD" w14:textId="77777777" w:rsidR="006F47AD" w:rsidRPr="007027DF" w:rsidRDefault="006F47AD" w:rsidP="00D90628">
            <w:pPr>
              <w:rPr>
                <w:sz w:val="22"/>
                <w:szCs w:val="22"/>
              </w:rPr>
            </w:pPr>
            <w:r w:rsidRPr="007027DF">
              <w:rPr>
                <w:sz w:val="22"/>
                <w:szCs w:val="22"/>
              </w:rPr>
              <w:t>National Health Survey 2001.</w:t>
            </w:r>
          </w:p>
          <w:p w14:paraId="2D84CB64" w14:textId="77777777" w:rsidR="006F47AD" w:rsidRPr="007027DF" w:rsidRDefault="006F47AD" w:rsidP="00D90628">
            <w:pPr>
              <w:rPr>
                <w:sz w:val="22"/>
                <w:szCs w:val="22"/>
              </w:rPr>
            </w:pPr>
            <w:r w:rsidRPr="007027DF">
              <w:rPr>
                <w:sz w:val="22"/>
                <w:szCs w:val="22"/>
              </w:rPr>
              <w:t>Conducted by the ABS (Australian Bureau of Statistics)</w:t>
            </w:r>
          </w:p>
          <w:p w14:paraId="5A7B8AE7" w14:textId="77777777" w:rsidR="006F47AD" w:rsidRPr="007027DF" w:rsidRDefault="00897F13" w:rsidP="00D90628">
            <w:pPr>
              <w:rPr>
                <w:color w:val="0000FF"/>
                <w:sz w:val="22"/>
                <w:szCs w:val="22"/>
                <w:u w:val="single"/>
              </w:rPr>
            </w:pPr>
            <w:hyperlink r:id="rId23" w:history="1">
              <w:r w:rsidR="006F47AD" w:rsidRPr="007402F2">
                <w:rPr>
                  <w:rStyle w:val="Hyperlink"/>
                  <w:color w:val="0000FF"/>
                  <w:sz w:val="22"/>
                  <w:szCs w:val="22"/>
                </w:rPr>
                <w:t>http://www.ausstats.abs.gov.au/ausstats/</w:t>
              </w:r>
            </w:hyperlink>
          </w:p>
          <w:p w14:paraId="508C9603" w14:textId="77777777" w:rsidR="006F47AD" w:rsidRPr="007D26A7" w:rsidRDefault="006F47AD" w:rsidP="00D90628">
            <w:pPr>
              <w:rPr>
                <w:color w:val="0000FF"/>
                <w:sz w:val="22"/>
                <w:szCs w:val="22"/>
                <w:u w:val="single"/>
              </w:rPr>
            </w:pPr>
            <w:proofErr w:type="spellStart"/>
            <w:r w:rsidRPr="007D26A7">
              <w:rPr>
                <w:color w:val="0000FF"/>
                <w:sz w:val="22"/>
                <w:szCs w:val="22"/>
                <w:u w:val="single"/>
              </w:rPr>
              <w:t>subscriber.nsf</w:t>
            </w:r>
            <w:proofErr w:type="spellEnd"/>
            <w:r w:rsidRPr="007D26A7">
              <w:rPr>
                <w:color w:val="0000FF"/>
                <w:sz w:val="22"/>
                <w:szCs w:val="22"/>
                <w:u w:val="single"/>
              </w:rPr>
              <w:t>/0/90A3222FAD5E3563CA256C5D0001FD9D/</w:t>
            </w:r>
          </w:p>
          <w:p w14:paraId="3C63BF9E" w14:textId="77777777" w:rsidR="006F47AD" w:rsidRPr="00693FEB" w:rsidRDefault="006F47AD" w:rsidP="00D90628">
            <w:pPr>
              <w:rPr>
                <w:sz w:val="22"/>
                <w:szCs w:val="22"/>
              </w:rPr>
            </w:pPr>
            <w:r w:rsidRPr="00BF201B">
              <w:rPr>
                <w:color w:val="0000FF"/>
                <w:sz w:val="22"/>
                <w:szCs w:val="22"/>
                <w:u w:val="single"/>
              </w:rPr>
              <w:t>$File/43640_2001.pdf</w:t>
            </w:r>
          </w:p>
        </w:tc>
      </w:tr>
    </w:tbl>
    <w:p w14:paraId="63FC198F" w14:textId="77777777" w:rsidR="00715852" w:rsidRDefault="00715852">
      <w:r>
        <w:br w:type="page"/>
      </w:r>
    </w:p>
    <w:tbl>
      <w:tblPr>
        <w:tblStyle w:val="TableGrid"/>
        <w:tblW w:w="14601" w:type="dxa"/>
        <w:tblInd w:w="-601" w:type="dxa"/>
        <w:tblLayout w:type="fixed"/>
        <w:tblLook w:val="04A0" w:firstRow="1" w:lastRow="0" w:firstColumn="1" w:lastColumn="0" w:noHBand="0" w:noVBand="1"/>
      </w:tblPr>
      <w:tblGrid>
        <w:gridCol w:w="1702"/>
        <w:gridCol w:w="1984"/>
        <w:gridCol w:w="1559"/>
        <w:gridCol w:w="3261"/>
        <w:gridCol w:w="6095"/>
      </w:tblGrid>
      <w:tr w:rsidR="005F1A88" w:rsidRPr="007027DF" w14:paraId="414A6C76" w14:textId="77777777" w:rsidTr="005F1A88">
        <w:tc>
          <w:tcPr>
            <w:tcW w:w="14601" w:type="dxa"/>
            <w:gridSpan w:val="5"/>
            <w:tcBorders>
              <w:top w:val="nil"/>
              <w:left w:val="nil"/>
              <w:bottom w:val="nil"/>
              <w:right w:val="nil"/>
            </w:tcBorders>
          </w:tcPr>
          <w:tbl>
            <w:tblPr>
              <w:tblStyle w:val="TableGrid"/>
              <w:tblW w:w="14601" w:type="dxa"/>
              <w:tblLayout w:type="fixed"/>
              <w:tblLook w:val="04A0" w:firstRow="1" w:lastRow="0" w:firstColumn="1" w:lastColumn="0" w:noHBand="0" w:noVBand="1"/>
            </w:tblPr>
            <w:tblGrid>
              <w:gridCol w:w="1702"/>
              <w:gridCol w:w="1984"/>
              <w:gridCol w:w="1559"/>
              <w:gridCol w:w="3261"/>
              <w:gridCol w:w="6095"/>
            </w:tblGrid>
            <w:tr w:rsidR="005F1A88" w:rsidRPr="007027DF" w14:paraId="18837F3E" w14:textId="77777777" w:rsidTr="005F1A88">
              <w:tc>
                <w:tcPr>
                  <w:tcW w:w="14601" w:type="dxa"/>
                  <w:gridSpan w:val="5"/>
                  <w:tcBorders>
                    <w:top w:val="nil"/>
                    <w:left w:val="nil"/>
                    <w:bottom w:val="single" w:sz="4" w:space="0" w:color="auto"/>
                    <w:right w:val="nil"/>
                  </w:tcBorders>
                </w:tcPr>
                <w:p w14:paraId="24F4D5C5" w14:textId="2E2C4988" w:rsidR="005F1A88" w:rsidRPr="006D55CF" w:rsidRDefault="005F1A88" w:rsidP="005F1A88">
                  <w:pPr>
                    <w:jc w:val="center"/>
                    <w:rPr>
                      <w:b/>
                      <w:i/>
                    </w:rPr>
                  </w:pPr>
                  <w:r>
                    <w:rPr>
                      <w:b/>
                    </w:rPr>
                    <w:lastRenderedPageBreak/>
                    <w:t>Australian</w:t>
                  </w:r>
                  <w:r w:rsidRPr="006D55CF">
                    <w:rPr>
                      <w:b/>
                    </w:rPr>
                    <w:t xml:space="preserve"> Data Sources </w:t>
                  </w:r>
                  <w:r w:rsidRPr="006D55CF">
                    <w:rPr>
                      <w:b/>
                      <w:i/>
                    </w:rPr>
                    <w:t>continued</w:t>
                  </w:r>
                </w:p>
                <w:p w14:paraId="17079248" w14:textId="77777777" w:rsidR="005F1A88" w:rsidRPr="005F1A88" w:rsidRDefault="005F1A88" w:rsidP="009A372F">
                  <w:pPr>
                    <w:jc w:val="center"/>
                    <w:rPr>
                      <w:b/>
                      <w:sz w:val="10"/>
                      <w:szCs w:val="10"/>
                    </w:rPr>
                  </w:pPr>
                </w:p>
              </w:tc>
            </w:tr>
            <w:tr w:rsidR="005F1A88" w:rsidRPr="007027DF" w14:paraId="63E11E37" w14:textId="77777777" w:rsidTr="009A372F">
              <w:tc>
                <w:tcPr>
                  <w:tcW w:w="1702" w:type="dxa"/>
                  <w:tcBorders>
                    <w:left w:val="nil"/>
                    <w:bottom w:val="single" w:sz="4" w:space="0" w:color="auto"/>
                    <w:right w:val="nil"/>
                  </w:tcBorders>
                </w:tcPr>
                <w:p w14:paraId="752CADFF" w14:textId="77777777" w:rsidR="005F1A88" w:rsidRPr="007027DF" w:rsidRDefault="005F1A88" w:rsidP="009A372F">
                  <w:pPr>
                    <w:jc w:val="center"/>
                    <w:rPr>
                      <w:sz w:val="22"/>
                      <w:szCs w:val="22"/>
                    </w:rPr>
                  </w:pPr>
                </w:p>
              </w:tc>
              <w:tc>
                <w:tcPr>
                  <w:tcW w:w="1984" w:type="dxa"/>
                  <w:tcBorders>
                    <w:left w:val="nil"/>
                    <w:bottom w:val="single" w:sz="4" w:space="0" w:color="auto"/>
                    <w:right w:val="nil"/>
                  </w:tcBorders>
                </w:tcPr>
                <w:p w14:paraId="4E1C03C6" w14:textId="77777777" w:rsidR="005F1A88" w:rsidRDefault="005F1A88" w:rsidP="009A372F">
                  <w:pPr>
                    <w:jc w:val="center"/>
                    <w:rPr>
                      <w:b/>
                      <w:sz w:val="22"/>
                      <w:szCs w:val="22"/>
                    </w:rPr>
                  </w:pPr>
                </w:p>
                <w:p w14:paraId="23C9B19A" w14:textId="77777777" w:rsidR="005F1A88" w:rsidRDefault="005F1A88" w:rsidP="009A372F">
                  <w:pPr>
                    <w:jc w:val="center"/>
                    <w:rPr>
                      <w:b/>
                      <w:sz w:val="22"/>
                      <w:szCs w:val="22"/>
                    </w:rPr>
                  </w:pPr>
                  <w:r>
                    <w:rPr>
                      <w:b/>
                      <w:sz w:val="22"/>
                      <w:szCs w:val="22"/>
                    </w:rPr>
                    <w:t>Sample Size and C</w:t>
                  </w:r>
                  <w:r w:rsidRPr="007027DF">
                    <w:rPr>
                      <w:b/>
                      <w:sz w:val="22"/>
                      <w:szCs w:val="22"/>
                    </w:rPr>
                    <w:t>omposition</w:t>
                  </w:r>
                </w:p>
                <w:p w14:paraId="0BAF1F4A" w14:textId="77777777" w:rsidR="005F1A88" w:rsidRPr="007027DF" w:rsidRDefault="005F1A88" w:rsidP="009A372F">
                  <w:pPr>
                    <w:jc w:val="center"/>
                    <w:rPr>
                      <w:b/>
                      <w:sz w:val="22"/>
                      <w:szCs w:val="22"/>
                    </w:rPr>
                  </w:pPr>
                </w:p>
              </w:tc>
              <w:tc>
                <w:tcPr>
                  <w:tcW w:w="1559" w:type="dxa"/>
                  <w:tcBorders>
                    <w:left w:val="nil"/>
                    <w:bottom w:val="single" w:sz="4" w:space="0" w:color="auto"/>
                    <w:right w:val="nil"/>
                  </w:tcBorders>
                </w:tcPr>
                <w:p w14:paraId="58501227" w14:textId="77777777" w:rsidR="005F1A88" w:rsidRDefault="005F1A88" w:rsidP="009A372F">
                  <w:pPr>
                    <w:jc w:val="center"/>
                    <w:rPr>
                      <w:b/>
                      <w:sz w:val="22"/>
                      <w:szCs w:val="22"/>
                    </w:rPr>
                  </w:pPr>
                </w:p>
                <w:p w14:paraId="12D54BD2" w14:textId="77777777" w:rsidR="005F1A88" w:rsidRPr="007027DF" w:rsidRDefault="005F1A88" w:rsidP="009A372F">
                  <w:pPr>
                    <w:jc w:val="center"/>
                    <w:rPr>
                      <w:b/>
                      <w:sz w:val="22"/>
                      <w:szCs w:val="22"/>
                    </w:rPr>
                  </w:pPr>
                  <w:r w:rsidRPr="007027DF">
                    <w:rPr>
                      <w:b/>
                      <w:sz w:val="22"/>
                      <w:szCs w:val="22"/>
                    </w:rPr>
                    <w:t>Weighting</w:t>
                  </w:r>
                </w:p>
              </w:tc>
              <w:tc>
                <w:tcPr>
                  <w:tcW w:w="3261" w:type="dxa"/>
                  <w:tcBorders>
                    <w:left w:val="nil"/>
                    <w:bottom w:val="single" w:sz="4" w:space="0" w:color="auto"/>
                    <w:right w:val="nil"/>
                  </w:tcBorders>
                </w:tcPr>
                <w:p w14:paraId="1BCA6F1D" w14:textId="77777777" w:rsidR="005F1A88" w:rsidRDefault="005F1A88" w:rsidP="009A372F">
                  <w:pPr>
                    <w:jc w:val="center"/>
                    <w:rPr>
                      <w:b/>
                      <w:sz w:val="22"/>
                      <w:szCs w:val="22"/>
                    </w:rPr>
                  </w:pPr>
                </w:p>
                <w:p w14:paraId="40156B60" w14:textId="77777777" w:rsidR="005F1A88" w:rsidRDefault="005F1A88" w:rsidP="009A372F">
                  <w:pPr>
                    <w:jc w:val="center"/>
                    <w:rPr>
                      <w:b/>
                      <w:sz w:val="22"/>
                      <w:szCs w:val="22"/>
                    </w:rPr>
                  </w:pPr>
                  <w:r w:rsidRPr="007027DF">
                    <w:rPr>
                      <w:b/>
                      <w:sz w:val="22"/>
                      <w:szCs w:val="22"/>
                    </w:rPr>
                    <w:t>Measured (M) or</w:t>
                  </w:r>
                </w:p>
                <w:p w14:paraId="10C5126D" w14:textId="77777777" w:rsidR="005F1A88" w:rsidRPr="007027DF" w:rsidRDefault="005F1A88" w:rsidP="009A372F">
                  <w:pPr>
                    <w:jc w:val="center"/>
                    <w:rPr>
                      <w:b/>
                      <w:sz w:val="22"/>
                      <w:szCs w:val="22"/>
                    </w:rPr>
                  </w:pPr>
                  <w:r>
                    <w:rPr>
                      <w:b/>
                      <w:sz w:val="22"/>
                      <w:szCs w:val="22"/>
                    </w:rPr>
                    <w:t>Self-R</w:t>
                  </w:r>
                  <w:r w:rsidRPr="007027DF">
                    <w:rPr>
                      <w:b/>
                      <w:sz w:val="22"/>
                      <w:szCs w:val="22"/>
                    </w:rPr>
                    <w:t>eported (S) BMI</w:t>
                  </w:r>
                </w:p>
              </w:tc>
              <w:tc>
                <w:tcPr>
                  <w:tcW w:w="6095" w:type="dxa"/>
                  <w:tcBorders>
                    <w:left w:val="nil"/>
                    <w:bottom w:val="single" w:sz="4" w:space="0" w:color="auto"/>
                    <w:right w:val="nil"/>
                  </w:tcBorders>
                </w:tcPr>
                <w:p w14:paraId="73609D30" w14:textId="77777777" w:rsidR="005F1A88" w:rsidRDefault="005F1A88" w:rsidP="009A372F">
                  <w:pPr>
                    <w:jc w:val="center"/>
                    <w:rPr>
                      <w:b/>
                      <w:sz w:val="22"/>
                      <w:szCs w:val="22"/>
                    </w:rPr>
                  </w:pPr>
                </w:p>
                <w:p w14:paraId="5C7B201D" w14:textId="77777777" w:rsidR="005F1A88" w:rsidRDefault="005F1A88" w:rsidP="009A372F">
                  <w:pPr>
                    <w:jc w:val="center"/>
                    <w:rPr>
                      <w:b/>
                      <w:sz w:val="22"/>
                      <w:szCs w:val="22"/>
                    </w:rPr>
                  </w:pPr>
                  <w:r>
                    <w:rPr>
                      <w:b/>
                      <w:sz w:val="22"/>
                      <w:szCs w:val="22"/>
                    </w:rPr>
                    <w:t>Sponsoring Organization</w:t>
                  </w:r>
                </w:p>
                <w:p w14:paraId="7A8BE51A" w14:textId="77777777" w:rsidR="005F1A88" w:rsidRPr="007027DF" w:rsidRDefault="005F1A88" w:rsidP="009A372F">
                  <w:pPr>
                    <w:jc w:val="center"/>
                    <w:rPr>
                      <w:b/>
                      <w:sz w:val="22"/>
                      <w:szCs w:val="22"/>
                    </w:rPr>
                  </w:pPr>
                  <w:r>
                    <w:rPr>
                      <w:b/>
                      <w:sz w:val="22"/>
                      <w:szCs w:val="22"/>
                    </w:rPr>
                    <w:t>and D</w:t>
                  </w:r>
                  <w:r w:rsidRPr="007027DF">
                    <w:rPr>
                      <w:b/>
                      <w:sz w:val="22"/>
                      <w:szCs w:val="22"/>
                    </w:rPr>
                    <w:t>ocumentation</w:t>
                  </w:r>
                </w:p>
              </w:tc>
            </w:tr>
          </w:tbl>
          <w:p w14:paraId="4E80E127" w14:textId="77777777" w:rsidR="005F1A88" w:rsidRDefault="005F1A88" w:rsidP="00D90628">
            <w:pPr>
              <w:rPr>
                <w:sz w:val="22"/>
                <w:szCs w:val="22"/>
              </w:rPr>
            </w:pPr>
          </w:p>
        </w:tc>
      </w:tr>
      <w:tr w:rsidR="006F47AD" w:rsidRPr="007027DF" w14:paraId="1EB2F397" w14:textId="77777777" w:rsidTr="005F1A88">
        <w:tc>
          <w:tcPr>
            <w:tcW w:w="1702" w:type="dxa"/>
            <w:tcBorders>
              <w:top w:val="nil"/>
              <w:left w:val="nil"/>
              <w:bottom w:val="nil"/>
              <w:right w:val="nil"/>
            </w:tcBorders>
          </w:tcPr>
          <w:p w14:paraId="596D6B66" w14:textId="77777777" w:rsidR="00715852" w:rsidRDefault="00715852" w:rsidP="00D90628">
            <w:pPr>
              <w:jc w:val="center"/>
              <w:rPr>
                <w:sz w:val="22"/>
                <w:szCs w:val="22"/>
              </w:rPr>
            </w:pPr>
          </w:p>
          <w:p w14:paraId="6F0A2240" w14:textId="417FEEE2" w:rsidR="006F47AD" w:rsidRPr="007027DF" w:rsidRDefault="006F47AD" w:rsidP="00D90628">
            <w:pPr>
              <w:jc w:val="center"/>
              <w:rPr>
                <w:sz w:val="22"/>
                <w:szCs w:val="22"/>
              </w:rPr>
            </w:pPr>
            <w:r w:rsidRPr="007027DF">
              <w:rPr>
                <w:sz w:val="22"/>
                <w:szCs w:val="22"/>
              </w:rPr>
              <w:t>2004/05</w:t>
            </w:r>
          </w:p>
        </w:tc>
        <w:tc>
          <w:tcPr>
            <w:tcW w:w="1984" w:type="dxa"/>
            <w:tcBorders>
              <w:top w:val="nil"/>
              <w:left w:val="nil"/>
              <w:bottom w:val="nil"/>
              <w:right w:val="nil"/>
            </w:tcBorders>
          </w:tcPr>
          <w:p w14:paraId="55BE09D6" w14:textId="77777777" w:rsidR="00715852" w:rsidRDefault="00715852" w:rsidP="00D90628">
            <w:pPr>
              <w:rPr>
                <w:sz w:val="22"/>
                <w:szCs w:val="22"/>
              </w:rPr>
            </w:pPr>
          </w:p>
          <w:p w14:paraId="02800F99" w14:textId="77777777" w:rsidR="002A1DBF" w:rsidRDefault="006F47AD" w:rsidP="00D90628">
            <w:pPr>
              <w:rPr>
                <w:sz w:val="22"/>
                <w:szCs w:val="22"/>
              </w:rPr>
            </w:pPr>
            <w:r w:rsidRPr="007027DF">
              <w:rPr>
                <w:sz w:val="22"/>
                <w:szCs w:val="22"/>
              </w:rPr>
              <w:t>Age in 5-year bands;</w:t>
            </w:r>
          </w:p>
          <w:p w14:paraId="0E29653F" w14:textId="757F3E5C" w:rsidR="006F47AD" w:rsidRDefault="006F47AD" w:rsidP="00D90628">
            <w:pPr>
              <w:rPr>
                <w:sz w:val="22"/>
                <w:szCs w:val="22"/>
              </w:rPr>
            </w:pPr>
            <w:proofErr w:type="gramStart"/>
            <w:r w:rsidRPr="007027DF">
              <w:rPr>
                <w:sz w:val="22"/>
                <w:szCs w:val="22"/>
              </w:rPr>
              <w:t>truncate</w:t>
            </w:r>
            <w:proofErr w:type="gramEnd"/>
            <w:r w:rsidRPr="007027DF">
              <w:rPr>
                <w:sz w:val="22"/>
                <w:szCs w:val="22"/>
              </w:rPr>
              <w:t xml:space="preserve"> at 20-24.  </w:t>
            </w:r>
            <w:r w:rsidRPr="007027DF">
              <w:rPr>
                <w:b/>
                <w:sz w:val="22"/>
                <w:szCs w:val="22"/>
              </w:rPr>
              <w:t>9,074</w:t>
            </w:r>
            <w:r w:rsidRPr="007027DF">
              <w:rPr>
                <w:sz w:val="22"/>
                <w:szCs w:val="22"/>
              </w:rPr>
              <w:t xml:space="preserve">(female); </w:t>
            </w:r>
            <w:r w:rsidRPr="007027DF">
              <w:rPr>
                <w:b/>
                <w:sz w:val="22"/>
                <w:szCs w:val="22"/>
              </w:rPr>
              <w:t>8,132</w:t>
            </w:r>
            <w:r w:rsidRPr="007027DF">
              <w:rPr>
                <w:sz w:val="22"/>
                <w:szCs w:val="22"/>
              </w:rPr>
              <w:t xml:space="preserve"> (male) usable records.</w:t>
            </w:r>
            <w:r w:rsidRPr="007027DF" w:rsidDel="005D7309">
              <w:rPr>
                <w:sz w:val="22"/>
                <w:szCs w:val="22"/>
              </w:rPr>
              <w:t xml:space="preserve"> </w:t>
            </w:r>
          </w:p>
          <w:p w14:paraId="72D0D3A1" w14:textId="77777777" w:rsidR="00715852" w:rsidRPr="007027DF" w:rsidRDefault="00715852" w:rsidP="00D90628">
            <w:pPr>
              <w:rPr>
                <w:sz w:val="22"/>
                <w:szCs w:val="22"/>
              </w:rPr>
            </w:pPr>
          </w:p>
        </w:tc>
        <w:tc>
          <w:tcPr>
            <w:tcW w:w="1559" w:type="dxa"/>
            <w:tcBorders>
              <w:top w:val="nil"/>
              <w:left w:val="nil"/>
              <w:bottom w:val="nil"/>
              <w:right w:val="nil"/>
            </w:tcBorders>
          </w:tcPr>
          <w:p w14:paraId="768C3227" w14:textId="77777777" w:rsidR="00715852" w:rsidRDefault="00715852" w:rsidP="00294446">
            <w:pPr>
              <w:jc w:val="center"/>
              <w:rPr>
                <w:sz w:val="22"/>
                <w:szCs w:val="22"/>
              </w:rPr>
            </w:pPr>
          </w:p>
          <w:p w14:paraId="5053B45C" w14:textId="77777777" w:rsidR="006F47AD" w:rsidRPr="007027DF" w:rsidRDefault="006F47AD" w:rsidP="00294446">
            <w:pPr>
              <w:jc w:val="center"/>
              <w:rPr>
                <w:sz w:val="22"/>
                <w:szCs w:val="22"/>
              </w:rPr>
            </w:pPr>
            <w:r w:rsidRPr="007027DF">
              <w:rPr>
                <w:sz w:val="22"/>
                <w:szCs w:val="22"/>
              </w:rPr>
              <w:t xml:space="preserve">Population </w:t>
            </w:r>
            <w:r w:rsidRPr="007027DF">
              <w:rPr>
                <w:b/>
                <w:sz w:val="22"/>
                <w:szCs w:val="22"/>
              </w:rPr>
              <w:t>weighted</w:t>
            </w:r>
          </w:p>
        </w:tc>
        <w:tc>
          <w:tcPr>
            <w:tcW w:w="3261" w:type="dxa"/>
            <w:tcBorders>
              <w:top w:val="nil"/>
              <w:left w:val="nil"/>
              <w:bottom w:val="nil"/>
              <w:right w:val="nil"/>
            </w:tcBorders>
          </w:tcPr>
          <w:p w14:paraId="7B6CF315" w14:textId="77777777" w:rsidR="00715852" w:rsidRDefault="00715852" w:rsidP="00D90628">
            <w:pPr>
              <w:rPr>
                <w:b/>
                <w:sz w:val="22"/>
                <w:szCs w:val="22"/>
              </w:rPr>
            </w:pPr>
          </w:p>
          <w:p w14:paraId="78F30AB6" w14:textId="2D884368" w:rsidR="00715852" w:rsidRDefault="006F47AD" w:rsidP="002A1DBF">
            <w:pPr>
              <w:jc w:val="center"/>
              <w:rPr>
                <w:b/>
                <w:sz w:val="22"/>
                <w:szCs w:val="22"/>
              </w:rPr>
            </w:pPr>
            <w:proofErr w:type="spellStart"/>
            <w:r w:rsidRPr="007027DF">
              <w:rPr>
                <w:b/>
                <w:sz w:val="22"/>
                <w:szCs w:val="22"/>
              </w:rPr>
              <w:t>Self reported</w:t>
            </w:r>
            <w:proofErr w:type="spellEnd"/>
            <w:r w:rsidRPr="007027DF">
              <w:rPr>
                <w:b/>
                <w:sz w:val="22"/>
                <w:szCs w:val="22"/>
              </w:rPr>
              <w:t xml:space="preserve"> height</w:t>
            </w:r>
          </w:p>
          <w:p w14:paraId="4D0E9213" w14:textId="5F8EC5DF" w:rsidR="00715852" w:rsidRDefault="006F47AD" w:rsidP="002A1DBF">
            <w:pPr>
              <w:jc w:val="center"/>
              <w:rPr>
                <w:b/>
                <w:sz w:val="22"/>
                <w:szCs w:val="22"/>
              </w:rPr>
            </w:pPr>
            <w:r w:rsidRPr="007027DF">
              <w:rPr>
                <w:b/>
                <w:sz w:val="22"/>
                <w:szCs w:val="22"/>
              </w:rPr>
              <w:t>and weight</w:t>
            </w:r>
          </w:p>
          <w:p w14:paraId="363B046A" w14:textId="4306C19D" w:rsidR="006F47AD" w:rsidRPr="007027DF" w:rsidRDefault="006F47AD" w:rsidP="002A1DBF">
            <w:pPr>
              <w:jc w:val="center"/>
              <w:rPr>
                <w:b/>
                <w:sz w:val="22"/>
                <w:szCs w:val="22"/>
              </w:rPr>
            </w:pPr>
            <w:r w:rsidRPr="007027DF">
              <w:rPr>
                <w:sz w:val="22"/>
                <w:szCs w:val="22"/>
              </w:rPr>
              <w:t>(recorded at interview)</w:t>
            </w:r>
          </w:p>
        </w:tc>
        <w:tc>
          <w:tcPr>
            <w:tcW w:w="6095" w:type="dxa"/>
            <w:tcBorders>
              <w:top w:val="nil"/>
              <w:left w:val="nil"/>
              <w:bottom w:val="nil"/>
              <w:right w:val="nil"/>
            </w:tcBorders>
          </w:tcPr>
          <w:p w14:paraId="1DB662A5" w14:textId="77777777" w:rsidR="00715852" w:rsidRDefault="00715852" w:rsidP="00D90628">
            <w:pPr>
              <w:rPr>
                <w:sz w:val="22"/>
                <w:szCs w:val="22"/>
              </w:rPr>
            </w:pPr>
          </w:p>
          <w:p w14:paraId="11252BEE" w14:textId="77777777" w:rsidR="006F47AD" w:rsidRPr="007027DF" w:rsidRDefault="006F47AD" w:rsidP="00D90628">
            <w:pPr>
              <w:rPr>
                <w:sz w:val="22"/>
                <w:szCs w:val="22"/>
              </w:rPr>
            </w:pPr>
            <w:r w:rsidRPr="007027DF">
              <w:rPr>
                <w:sz w:val="22"/>
                <w:szCs w:val="22"/>
              </w:rPr>
              <w:t>National Health Survey 2004/05.</w:t>
            </w:r>
          </w:p>
          <w:p w14:paraId="5A12FFA2" w14:textId="77777777" w:rsidR="006F47AD" w:rsidRPr="007027DF" w:rsidRDefault="006F47AD" w:rsidP="00D90628">
            <w:pPr>
              <w:rPr>
                <w:sz w:val="22"/>
                <w:szCs w:val="22"/>
              </w:rPr>
            </w:pPr>
            <w:r w:rsidRPr="007027DF">
              <w:rPr>
                <w:sz w:val="22"/>
                <w:szCs w:val="22"/>
              </w:rPr>
              <w:t>Conducted by the ABS (Australian Bureau of Statistics)</w:t>
            </w:r>
          </w:p>
          <w:p w14:paraId="25E5D035" w14:textId="77777777" w:rsidR="006F47AD" w:rsidRPr="007027DF" w:rsidRDefault="00897F13" w:rsidP="00D90628">
            <w:pPr>
              <w:rPr>
                <w:color w:val="0000FF"/>
                <w:sz w:val="22"/>
                <w:szCs w:val="22"/>
                <w:u w:val="single"/>
              </w:rPr>
            </w:pPr>
            <w:hyperlink r:id="rId24" w:history="1">
              <w:r w:rsidR="006F47AD" w:rsidRPr="007402F2">
                <w:rPr>
                  <w:rStyle w:val="Hyperlink"/>
                  <w:color w:val="0000FF"/>
                  <w:sz w:val="22"/>
                  <w:szCs w:val="22"/>
                </w:rPr>
                <w:t>http://www.ausstats.abs.gov.au/Ausstats/</w:t>
              </w:r>
            </w:hyperlink>
          </w:p>
          <w:p w14:paraId="7C71395F" w14:textId="6E2012E6" w:rsidR="006F47AD" w:rsidRPr="007D26A7" w:rsidRDefault="006F47AD" w:rsidP="00D90628">
            <w:pPr>
              <w:rPr>
                <w:sz w:val="22"/>
                <w:szCs w:val="22"/>
              </w:rPr>
            </w:pPr>
            <w:r w:rsidRPr="007D26A7">
              <w:rPr>
                <w:color w:val="0000FF"/>
                <w:sz w:val="22"/>
                <w:szCs w:val="22"/>
                <w:u w:val="single"/>
              </w:rPr>
              <w:t>Subscriber.Nsf/0/3b1917236618a042ca2571</w:t>
            </w:r>
            <w:r w:rsidR="005F1A88">
              <w:rPr>
                <w:color w:val="0000FF"/>
                <w:sz w:val="22"/>
                <w:szCs w:val="22"/>
                <w:u w:val="single"/>
              </w:rPr>
              <w:t>1f00185526/$File/43640_2004-05.p</w:t>
            </w:r>
            <w:r w:rsidRPr="007D26A7">
              <w:rPr>
                <w:color w:val="0000FF"/>
                <w:sz w:val="22"/>
                <w:szCs w:val="22"/>
                <w:u w:val="single"/>
              </w:rPr>
              <w:t>df</w:t>
            </w:r>
          </w:p>
        </w:tc>
      </w:tr>
      <w:tr w:rsidR="006F47AD" w:rsidRPr="007027DF" w14:paraId="676B3EF0" w14:textId="77777777" w:rsidTr="00715852">
        <w:tc>
          <w:tcPr>
            <w:tcW w:w="1702" w:type="dxa"/>
            <w:tcBorders>
              <w:top w:val="nil"/>
              <w:left w:val="nil"/>
              <w:right w:val="nil"/>
            </w:tcBorders>
          </w:tcPr>
          <w:p w14:paraId="5237A7EB" w14:textId="77777777" w:rsidR="006F47AD" w:rsidRPr="007027DF" w:rsidRDefault="006F47AD" w:rsidP="00D90628">
            <w:pPr>
              <w:jc w:val="center"/>
              <w:rPr>
                <w:sz w:val="22"/>
                <w:szCs w:val="22"/>
              </w:rPr>
            </w:pPr>
            <w:r w:rsidRPr="007027DF">
              <w:rPr>
                <w:sz w:val="22"/>
                <w:szCs w:val="22"/>
              </w:rPr>
              <w:t>2007/08</w:t>
            </w:r>
          </w:p>
        </w:tc>
        <w:tc>
          <w:tcPr>
            <w:tcW w:w="1984" w:type="dxa"/>
            <w:tcBorders>
              <w:top w:val="nil"/>
              <w:left w:val="nil"/>
              <w:right w:val="nil"/>
            </w:tcBorders>
          </w:tcPr>
          <w:p w14:paraId="10FA50D9" w14:textId="77777777" w:rsidR="002A1DBF" w:rsidRDefault="006F47AD" w:rsidP="00D90628">
            <w:pPr>
              <w:rPr>
                <w:sz w:val="22"/>
                <w:szCs w:val="22"/>
              </w:rPr>
            </w:pPr>
            <w:r w:rsidRPr="007027DF">
              <w:rPr>
                <w:sz w:val="22"/>
                <w:szCs w:val="22"/>
              </w:rPr>
              <w:t xml:space="preserve">Age in 5-year bands; </w:t>
            </w:r>
          </w:p>
          <w:p w14:paraId="3C31C7D3" w14:textId="6DFC48C1" w:rsidR="006F47AD" w:rsidRPr="007027DF" w:rsidRDefault="006F47AD" w:rsidP="00D90628">
            <w:pPr>
              <w:rPr>
                <w:sz w:val="22"/>
                <w:szCs w:val="22"/>
              </w:rPr>
            </w:pPr>
            <w:proofErr w:type="gramStart"/>
            <w:r w:rsidRPr="007027DF">
              <w:rPr>
                <w:sz w:val="22"/>
                <w:szCs w:val="22"/>
              </w:rPr>
              <w:t>truncate</w:t>
            </w:r>
            <w:proofErr w:type="gramEnd"/>
            <w:r w:rsidRPr="007027DF">
              <w:rPr>
                <w:sz w:val="22"/>
                <w:szCs w:val="22"/>
              </w:rPr>
              <w:t xml:space="preserve"> at 20-24.  </w:t>
            </w:r>
            <w:r w:rsidRPr="007027DF">
              <w:rPr>
                <w:b/>
                <w:sz w:val="22"/>
                <w:szCs w:val="22"/>
              </w:rPr>
              <w:t>4,690</w:t>
            </w:r>
            <w:r w:rsidRPr="007027DF">
              <w:rPr>
                <w:sz w:val="22"/>
                <w:szCs w:val="22"/>
              </w:rPr>
              <w:t xml:space="preserve">(female); </w:t>
            </w:r>
            <w:r w:rsidRPr="007027DF">
              <w:rPr>
                <w:b/>
                <w:sz w:val="22"/>
                <w:szCs w:val="22"/>
              </w:rPr>
              <w:t>4673</w:t>
            </w:r>
            <w:r w:rsidRPr="007027DF">
              <w:rPr>
                <w:sz w:val="22"/>
                <w:szCs w:val="22"/>
              </w:rPr>
              <w:t xml:space="preserve"> (male) usable records.</w:t>
            </w:r>
          </w:p>
          <w:p w14:paraId="5CCBC13E" w14:textId="77777777" w:rsidR="006F47AD" w:rsidRPr="007027DF" w:rsidRDefault="006F47AD" w:rsidP="00D90628">
            <w:pPr>
              <w:rPr>
                <w:sz w:val="22"/>
                <w:szCs w:val="22"/>
              </w:rPr>
            </w:pPr>
          </w:p>
        </w:tc>
        <w:tc>
          <w:tcPr>
            <w:tcW w:w="1559" w:type="dxa"/>
            <w:tcBorders>
              <w:top w:val="nil"/>
              <w:left w:val="nil"/>
              <w:right w:val="nil"/>
            </w:tcBorders>
          </w:tcPr>
          <w:p w14:paraId="0FC14E54" w14:textId="77777777" w:rsidR="006F47AD" w:rsidRPr="007027DF" w:rsidRDefault="006F47AD" w:rsidP="00294446">
            <w:pPr>
              <w:jc w:val="center"/>
              <w:rPr>
                <w:sz w:val="22"/>
                <w:szCs w:val="22"/>
              </w:rPr>
            </w:pPr>
            <w:r w:rsidRPr="007027DF">
              <w:rPr>
                <w:sz w:val="22"/>
                <w:szCs w:val="22"/>
              </w:rPr>
              <w:t xml:space="preserve">Population </w:t>
            </w:r>
            <w:r w:rsidRPr="007027DF">
              <w:rPr>
                <w:b/>
                <w:sz w:val="22"/>
                <w:szCs w:val="22"/>
              </w:rPr>
              <w:t>weighted</w:t>
            </w:r>
          </w:p>
        </w:tc>
        <w:tc>
          <w:tcPr>
            <w:tcW w:w="3261" w:type="dxa"/>
            <w:tcBorders>
              <w:top w:val="nil"/>
              <w:left w:val="nil"/>
              <w:right w:val="nil"/>
            </w:tcBorders>
          </w:tcPr>
          <w:p w14:paraId="05E6A816" w14:textId="0349D4BB" w:rsidR="006F47AD" w:rsidRPr="007027DF" w:rsidRDefault="006F47AD" w:rsidP="002A1DBF">
            <w:pPr>
              <w:jc w:val="center"/>
              <w:rPr>
                <w:rFonts w:ascii="Arial" w:eastAsia="Times New Roman" w:hAnsi="Arial" w:cs="Arial"/>
                <w:color w:val="333333"/>
                <w:sz w:val="22"/>
                <w:szCs w:val="22"/>
                <w:shd w:val="clear" w:color="auto" w:fill="FFFFFF"/>
                <w:lang w:val="en-NZ"/>
              </w:rPr>
            </w:pPr>
            <w:proofErr w:type="spellStart"/>
            <w:r w:rsidRPr="007027DF">
              <w:rPr>
                <w:b/>
                <w:sz w:val="22"/>
                <w:szCs w:val="22"/>
              </w:rPr>
              <w:t>Self reported</w:t>
            </w:r>
            <w:proofErr w:type="spellEnd"/>
            <w:r w:rsidRPr="007027DF">
              <w:rPr>
                <w:b/>
                <w:sz w:val="22"/>
                <w:szCs w:val="22"/>
              </w:rPr>
              <w:t xml:space="preserve"> and measured height and weight.</w:t>
            </w:r>
          </w:p>
          <w:p w14:paraId="23E7B680" w14:textId="77777777" w:rsidR="006F47AD" w:rsidRDefault="006F47AD" w:rsidP="004D4480">
            <w:pPr>
              <w:rPr>
                <w:rFonts w:eastAsia="Times New Roman" w:cs="Arial"/>
                <w:color w:val="333333"/>
                <w:sz w:val="22"/>
                <w:szCs w:val="22"/>
                <w:shd w:val="clear" w:color="auto" w:fill="FFFFFF"/>
                <w:lang w:val="en-NZ"/>
              </w:rPr>
            </w:pPr>
            <w:r w:rsidRPr="007027DF">
              <w:rPr>
                <w:rFonts w:eastAsia="Times New Roman" w:cs="Arial"/>
                <w:color w:val="333333"/>
                <w:sz w:val="22"/>
                <w:szCs w:val="22"/>
                <w:shd w:val="clear" w:color="auto" w:fill="FFFFFF"/>
                <w:lang w:val="en-NZ"/>
              </w:rPr>
              <w:t xml:space="preserve">All physical measurements were voluntary, and women who had identified they were pregnant were not measured. Interviewers used digital scales to measure weight (maximum 150kg), a </w:t>
            </w:r>
            <w:proofErr w:type="spellStart"/>
            <w:r w:rsidRPr="007027DF">
              <w:rPr>
                <w:rFonts w:eastAsia="Times New Roman" w:cs="Arial"/>
                <w:color w:val="333333"/>
                <w:sz w:val="22"/>
                <w:szCs w:val="22"/>
                <w:shd w:val="clear" w:color="auto" w:fill="FFFFFF"/>
                <w:lang w:val="en-NZ"/>
              </w:rPr>
              <w:t>stadiometer</w:t>
            </w:r>
            <w:proofErr w:type="spellEnd"/>
            <w:r w:rsidRPr="007027DF">
              <w:rPr>
                <w:rFonts w:eastAsia="Times New Roman" w:cs="Arial"/>
                <w:color w:val="333333"/>
                <w:sz w:val="22"/>
                <w:szCs w:val="22"/>
                <w:shd w:val="clear" w:color="auto" w:fill="FFFFFF"/>
                <w:lang w:val="en-NZ"/>
              </w:rPr>
              <w:t xml:space="preserve"> to measure height (maximum 210cm), and a metal tape measure (which avoided the risk of the tape stretching)</w:t>
            </w:r>
            <w:r w:rsidR="005F1A88">
              <w:rPr>
                <w:rFonts w:eastAsia="Times New Roman" w:cs="Arial"/>
                <w:color w:val="333333"/>
                <w:sz w:val="22"/>
                <w:szCs w:val="22"/>
                <w:shd w:val="clear" w:color="auto" w:fill="FFFFFF"/>
                <w:lang w:val="en-NZ"/>
              </w:rPr>
              <w:t xml:space="preserve"> to measure waist circumference.</w:t>
            </w:r>
          </w:p>
          <w:p w14:paraId="7CCB16FA" w14:textId="0947D5F4" w:rsidR="005F1A88" w:rsidRPr="007027DF" w:rsidRDefault="005F1A88" w:rsidP="004D4480">
            <w:pPr>
              <w:rPr>
                <w:b/>
                <w:sz w:val="22"/>
                <w:szCs w:val="22"/>
              </w:rPr>
            </w:pPr>
          </w:p>
        </w:tc>
        <w:tc>
          <w:tcPr>
            <w:tcW w:w="6095" w:type="dxa"/>
            <w:tcBorders>
              <w:top w:val="nil"/>
              <w:left w:val="nil"/>
              <w:right w:val="nil"/>
            </w:tcBorders>
          </w:tcPr>
          <w:p w14:paraId="163D5D7F" w14:textId="77777777" w:rsidR="006F47AD" w:rsidRPr="007027DF" w:rsidRDefault="006F47AD" w:rsidP="00D90628">
            <w:pPr>
              <w:rPr>
                <w:sz w:val="22"/>
                <w:szCs w:val="22"/>
              </w:rPr>
            </w:pPr>
            <w:r w:rsidRPr="007027DF">
              <w:rPr>
                <w:sz w:val="22"/>
                <w:szCs w:val="22"/>
              </w:rPr>
              <w:t>2007/08 National Health Survey: Users Guide.</w:t>
            </w:r>
          </w:p>
          <w:p w14:paraId="4B38A189" w14:textId="77777777" w:rsidR="006F47AD" w:rsidRPr="007027DF" w:rsidRDefault="006F47AD" w:rsidP="00D90628">
            <w:pPr>
              <w:rPr>
                <w:color w:val="0000FF"/>
                <w:sz w:val="22"/>
                <w:szCs w:val="22"/>
                <w:u w:val="single"/>
              </w:rPr>
            </w:pPr>
            <w:r w:rsidRPr="007027DF">
              <w:rPr>
                <w:color w:val="0000FF"/>
                <w:sz w:val="22"/>
                <w:szCs w:val="22"/>
                <w:u w:val="single"/>
              </w:rPr>
              <w:t>http://www.ausstats.abs.gov.au/ausstats/subscriber.nsf/0/CC0FB5A08570984ECA25762E0017CF2B/$File/4363055001_2007-08.pdf</w:t>
            </w:r>
          </w:p>
          <w:p w14:paraId="5699DAC9" w14:textId="77777777" w:rsidR="006F47AD" w:rsidRPr="007027DF" w:rsidRDefault="006F47AD" w:rsidP="00D90628">
            <w:pPr>
              <w:rPr>
                <w:sz w:val="22"/>
                <w:szCs w:val="22"/>
              </w:rPr>
            </w:pPr>
          </w:p>
        </w:tc>
      </w:tr>
    </w:tbl>
    <w:p w14:paraId="18FD6616" w14:textId="0B512392" w:rsidR="00AC7A6A" w:rsidRPr="007027DF" w:rsidRDefault="00AC7A6A" w:rsidP="006F47AD">
      <w:pPr>
        <w:jc w:val="center"/>
        <w:rPr>
          <w:b/>
          <w:sz w:val="22"/>
          <w:szCs w:val="22"/>
        </w:rPr>
      </w:pPr>
    </w:p>
    <w:p w14:paraId="565659C0" w14:textId="77777777" w:rsidR="00715852" w:rsidRDefault="00715852">
      <w:pPr>
        <w:rPr>
          <w:b/>
          <w:sz w:val="22"/>
          <w:szCs w:val="22"/>
        </w:rPr>
      </w:pPr>
      <w:r>
        <w:rPr>
          <w:b/>
          <w:sz w:val="22"/>
          <w:szCs w:val="22"/>
        </w:rPr>
        <w:br w:type="page"/>
      </w:r>
    </w:p>
    <w:p w14:paraId="06F24734" w14:textId="07F03F9B" w:rsidR="006F47AD" w:rsidRPr="005668F9" w:rsidRDefault="009A372F" w:rsidP="006F47AD">
      <w:pPr>
        <w:jc w:val="center"/>
        <w:rPr>
          <w:b/>
        </w:rPr>
      </w:pPr>
      <w:r w:rsidRPr="005668F9">
        <w:rPr>
          <w:b/>
        </w:rPr>
        <w:lastRenderedPageBreak/>
        <w:t>Canadian Data Sources</w:t>
      </w:r>
    </w:p>
    <w:p w14:paraId="17A23D9B" w14:textId="77777777" w:rsidR="006F47AD" w:rsidRPr="007027DF" w:rsidRDefault="006F47AD" w:rsidP="006F47AD">
      <w:pPr>
        <w:jc w:val="center"/>
        <w:rPr>
          <w:b/>
          <w:sz w:val="22"/>
          <w:szCs w:val="22"/>
        </w:rPr>
      </w:pPr>
    </w:p>
    <w:tbl>
      <w:tblPr>
        <w:tblStyle w:val="TableGrid"/>
        <w:tblW w:w="14601" w:type="dxa"/>
        <w:tblInd w:w="-45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126"/>
        <w:gridCol w:w="1417"/>
        <w:gridCol w:w="3261"/>
        <w:gridCol w:w="6237"/>
      </w:tblGrid>
      <w:tr w:rsidR="006F47AD" w:rsidRPr="007027DF" w14:paraId="606A79EA" w14:textId="77777777" w:rsidTr="009A372F">
        <w:tc>
          <w:tcPr>
            <w:tcW w:w="1560" w:type="dxa"/>
            <w:tcBorders>
              <w:top w:val="single" w:sz="4" w:space="0" w:color="auto"/>
              <w:bottom w:val="single" w:sz="4" w:space="0" w:color="auto"/>
            </w:tcBorders>
          </w:tcPr>
          <w:p w14:paraId="46222120" w14:textId="77777777" w:rsidR="006F47AD" w:rsidRPr="007027DF" w:rsidRDefault="006F47AD" w:rsidP="0021139B">
            <w:pPr>
              <w:jc w:val="center"/>
              <w:rPr>
                <w:sz w:val="22"/>
                <w:szCs w:val="22"/>
              </w:rPr>
            </w:pPr>
          </w:p>
        </w:tc>
        <w:tc>
          <w:tcPr>
            <w:tcW w:w="2126" w:type="dxa"/>
            <w:tcBorders>
              <w:top w:val="single" w:sz="4" w:space="0" w:color="auto"/>
              <w:bottom w:val="single" w:sz="4" w:space="0" w:color="auto"/>
            </w:tcBorders>
          </w:tcPr>
          <w:p w14:paraId="2495A06E" w14:textId="77777777" w:rsidR="0021139B" w:rsidRDefault="0021139B" w:rsidP="0021139B">
            <w:pPr>
              <w:jc w:val="center"/>
              <w:rPr>
                <w:b/>
                <w:sz w:val="22"/>
                <w:szCs w:val="22"/>
              </w:rPr>
            </w:pPr>
          </w:p>
          <w:p w14:paraId="1B3851C3" w14:textId="6C909054" w:rsidR="006F47AD" w:rsidRDefault="0021139B" w:rsidP="0021139B">
            <w:pPr>
              <w:jc w:val="center"/>
              <w:rPr>
                <w:b/>
                <w:sz w:val="22"/>
                <w:szCs w:val="22"/>
              </w:rPr>
            </w:pPr>
            <w:r>
              <w:rPr>
                <w:b/>
                <w:sz w:val="22"/>
                <w:szCs w:val="22"/>
              </w:rPr>
              <w:t>Sample Size and C</w:t>
            </w:r>
            <w:r w:rsidR="006F47AD" w:rsidRPr="007027DF">
              <w:rPr>
                <w:b/>
                <w:sz w:val="22"/>
                <w:szCs w:val="22"/>
              </w:rPr>
              <w:t>omposition</w:t>
            </w:r>
          </w:p>
          <w:p w14:paraId="265D9CD9" w14:textId="77777777" w:rsidR="0021139B" w:rsidRPr="007027DF" w:rsidRDefault="0021139B" w:rsidP="0021139B">
            <w:pPr>
              <w:jc w:val="center"/>
              <w:rPr>
                <w:b/>
                <w:sz w:val="22"/>
                <w:szCs w:val="22"/>
              </w:rPr>
            </w:pPr>
          </w:p>
        </w:tc>
        <w:tc>
          <w:tcPr>
            <w:tcW w:w="1417" w:type="dxa"/>
            <w:tcBorders>
              <w:top w:val="single" w:sz="4" w:space="0" w:color="auto"/>
              <w:bottom w:val="single" w:sz="4" w:space="0" w:color="auto"/>
            </w:tcBorders>
          </w:tcPr>
          <w:p w14:paraId="5AA56959" w14:textId="77777777" w:rsidR="0021139B" w:rsidRDefault="0021139B" w:rsidP="0021139B">
            <w:pPr>
              <w:jc w:val="center"/>
              <w:rPr>
                <w:b/>
                <w:sz w:val="22"/>
                <w:szCs w:val="22"/>
              </w:rPr>
            </w:pPr>
          </w:p>
          <w:p w14:paraId="7056EA99" w14:textId="77777777" w:rsidR="006F47AD" w:rsidRPr="007027DF" w:rsidRDefault="006F47AD" w:rsidP="0021139B">
            <w:pPr>
              <w:jc w:val="center"/>
              <w:rPr>
                <w:b/>
                <w:sz w:val="22"/>
                <w:szCs w:val="22"/>
              </w:rPr>
            </w:pPr>
            <w:r w:rsidRPr="007027DF">
              <w:rPr>
                <w:b/>
                <w:sz w:val="22"/>
                <w:szCs w:val="22"/>
              </w:rPr>
              <w:t>Weighting</w:t>
            </w:r>
          </w:p>
        </w:tc>
        <w:tc>
          <w:tcPr>
            <w:tcW w:w="3261" w:type="dxa"/>
            <w:tcBorders>
              <w:top w:val="single" w:sz="4" w:space="0" w:color="auto"/>
              <w:bottom w:val="single" w:sz="4" w:space="0" w:color="auto"/>
            </w:tcBorders>
          </w:tcPr>
          <w:p w14:paraId="16C76E6D" w14:textId="77777777" w:rsidR="0021139B" w:rsidRDefault="0021139B" w:rsidP="0021139B">
            <w:pPr>
              <w:jc w:val="center"/>
              <w:rPr>
                <w:b/>
                <w:sz w:val="22"/>
                <w:szCs w:val="22"/>
              </w:rPr>
            </w:pPr>
          </w:p>
          <w:p w14:paraId="7BE3FF12" w14:textId="00FDDDA8" w:rsidR="0021139B" w:rsidRDefault="006F47AD" w:rsidP="0021139B">
            <w:pPr>
              <w:jc w:val="center"/>
              <w:rPr>
                <w:b/>
                <w:sz w:val="22"/>
                <w:szCs w:val="22"/>
              </w:rPr>
            </w:pPr>
            <w:r w:rsidRPr="007027DF">
              <w:rPr>
                <w:b/>
                <w:sz w:val="22"/>
                <w:szCs w:val="22"/>
              </w:rPr>
              <w:t>Measured (M)</w:t>
            </w:r>
          </w:p>
          <w:p w14:paraId="5172F182" w14:textId="404D0045" w:rsidR="006F47AD" w:rsidRPr="007027DF" w:rsidRDefault="0021139B" w:rsidP="0021139B">
            <w:pPr>
              <w:jc w:val="center"/>
              <w:rPr>
                <w:b/>
                <w:sz w:val="22"/>
                <w:szCs w:val="22"/>
              </w:rPr>
            </w:pPr>
            <w:r>
              <w:rPr>
                <w:b/>
                <w:sz w:val="22"/>
                <w:szCs w:val="22"/>
              </w:rPr>
              <w:t>or Self-R</w:t>
            </w:r>
            <w:r w:rsidR="006F47AD" w:rsidRPr="007027DF">
              <w:rPr>
                <w:b/>
                <w:sz w:val="22"/>
                <w:szCs w:val="22"/>
              </w:rPr>
              <w:t>eported (S)</w:t>
            </w:r>
          </w:p>
        </w:tc>
        <w:tc>
          <w:tcPr>
            <w:tcW w:w="6237" w:type="dxa"/>
            <w:tcBorders>
              <w:top w:val="single" w:sz="4" w:space="0" w:color="auto"/>
              <w:bottom w:val="single" w:sz="4" w:space="0" w:color="auto"/>
            </w:tcBorders>
          </w:tcPr>
          <w:p w14:paraId="651032A0" w14:textId="77777777" w:rsidR="0021139B" w:rsidRDefault="0021139B" w:rsidP="0021139B">
            <w:pPr>
              <w:jc w:val="center"/>
              <w:rPr>
                <w:b/>
                <w:sz w:val="22"/>
                <w:szCs w:val="22"/>
              </w:rPr>
            </w:pPr>
          </w:p>
          <w:p w14:paraId="16109136" w14:textId="77777777" w:rsidR="0021139B" w:rsidRDefault="0021139B" w:rsidP="0021139B">
            <w:pPr>
              <w:jc w:val="center"/>
              <w:rPr>
                <w:b/>
                <w:sz w:val="22"/>
                <w:szCs w:val="22"/>
              </w:rPr>
            </w:pPr>
            <w:r>
              <w:rPr>
                <w:b/>
                <w:sz w:val="22"/>
                <w:szCs w:val="22"/>
              </w:rPr>
              <w:t>Sponsoring Organization</w:t>
            </w:r>
          </w:p>
          <w:p w14:paraId="41A7E0DE" w14:textId="539534CA" w:rsidR="006F47AD" w:rsidRPr="007027DF" w:rsidRDefault="0021139B" w:rsidP="0021139B">
            <w:pPr>
              <w:jc w:val="center"/>
              <w:rPr>
                <w:b/>
                <w:sz w:val="22"/>
                <w:szCs w:val="22"/>
              </w:rPr>
            </w:pPr>
            <w:r>
              <w:rPr>
                <w:b/>
                <w:sz w:val="22"/>
                <w:szCs w:val="22"/>
              </w:rPr>
              <w:t>and D</w:t>
            </w:r>
            <w:r w:rsidR="006F47AD" w:rsidRPr="007027DF">
              <w:rPr>
                <w:b/>
                <w:sz w:val="22"/>
                <w:szCs w:val="22"/>
              </w:rPr>
              <w:t>ocumentation</w:t>
            </w:r>
          </w:p>
        </w:tc>
      </w:tr>
      <w:tr w:rsidR="006F47AD" w:rsidRPr="007027DF" w14:paraId="0078EC5B" w14:textId="77777777" w:rsidTr="009A372F">
        <w:trPr>
          <w:trHeight w:val="562"/>
        </w:trPr>
        <w:tc>
          <w:tcPr>
            <w:tcW w:w="1560" w:type="dxa"/>
            <w:tcBorders>
              <w:top w:val="single" w:sz="4" w:space="0" w:color="auto"/>
            </w:tcBorders>
          </w:tcPr>
          <w:p w14:paraId="42DBCC51" w14:textId="77777777" w:rsidR="00462403" w:rsidRDefault="00462403" w:rsidP="00D90628">
            <w:pPr>
              <w:jc w:val="center"/>
              <w:rPr>
                <w:sz w:val="22"/>
                <w:szCs w:val="22"/>
              </w:rPr>
            </w:pPr>
          </w:p>
          <w:p w14:paraId="6FD3FAF8" w14:textId="77777777" w:rsidR="006F47AD" w:rsidRPr="007027DF" w:rsidRDefault="006F47AD" w:rsidP="00D90628">
            <w:pPr>
              <w:jc w:val="center"/>
              <w:rPr>
                <w:sz w:val="22"/>
                <w:szCs w:val="22"/>
              </w:rPr>
            </w:pPr>
            <w:r w:rsidRPr="007027DF">
              <w:rPr>
                <w:sz w:val="22"/>
                <w:szCs w:val="22"/>
              </w:rPr>
              <w:t>SA</w:t>
            </w:r>
          </w:p>
        </w:tc>
        <w:tc>
          <w:tcPr>
            <w:tcW w:w="2126" w:type="dxa"/>
            <w:tcBorders>
              <w:top w:val="single" w:sz="4" w:space="0" w:color="auto"/>
            </w:tcBorders>
          </w:tcPr>
          <w:p w14:paraId="053A0650" w14:textId="77777777" w:rsidR="00462403" w:rsidRDefault="00462403" w:rsidP="00D90628">
            <w:pPr>
              <w:rPr>
                <w:b/>
                <w:sz w:val="22"/>
                <w:szCs w:val="22"/>
              </w:rPr>
            </w:pPr>
          </w:p>
          <w:p w14:paraId="324FEAB0" w14:textId="77777777" w:rsidR="006F47AD" w:rsidRPr="007027DF" w:rsidRDefault="006F47AD" w:rsidP="00D90628">
            <w:pPr>
              <w:rPr>
                <w:sz w:val="22"/>
                <w:szCs w:val="22"/>
              </w:rPr>
            </w:pPr>
            <w:r w:rsidRPr="007027DF">
              <w:rPr>
                <w:b/>
                <w:sz w:val="22"/>
                <w:szCs w:val="22"/>
              </w:rPr>
              <w:t>2,088</w:t>
            </w:r>
            <w:r w:rsidRPr="007027DF">
              <w:rPr>
                <w:sz w:val="22"/>
                <w:szCs w:val="22"/>
              </w:rPr>
              <w:t xml:space="preserve"> males</w:t>
            </w:r>
          </w:p>
          <w:p w14:paraId="697BCA51" w14:textId="77777777" w:rsidR="006F47AD" w:rsidRDefault="006F47AD" w:rsidP="00D90628">
            <w:pPr>
              <w:rPr>
                <w:sz w:val="22"/>
                <w:szCs w:val="22"/>
              </w:rPr>
            </w:pPr>
            <w:r w:rsidRPr="007027DF">
              <w:rPr>
                <w:sz w:val="22"/>
                <w:szCs w:val="22"/>
              </w:rPr>
              <w:t>(ages 20-40)</w:t>
            </w:r>
          </w:p>
          <w:p w14:paraId="3EEB3FAC" w14:textId="77777777" w:rsidR="009A372F" w:rsidRPr="007027DF" w:rsidRDefault="009A372F" w:rsidP="00D90628">
            <w:pPr>
              <w:rPr>
                <w:sz w:val="22"/>
                <w:szCs w:val="22"/>
              </w:rPr>
            </w:pPr>
          </w:p>
        </w:tc>
        <w:tc>
          <w:tcPr>
            <w:tcW w:w="1417" w:type="dxa"/>
            <w:tcBorders>
              <w:top w:val="single" w:sz="4" w:space="0" w:color="auto"/>
            </w:tcBorders>
          </w:tcPr>
          <w:p w14:paraId="1E10D819" w14:textId="77777777" w:rsidR="00462403" w:rsidRDefault="00462403" w:rsidP="00117AE3">
            <w:pPr>
              <w:jc w:val="center"/>
              <w:rPr>
                <w:b/>
                <w:sz w:val="22"/>
                <w:szCs w:val="22"/>
              </w:rPr>
            </w:pPr>
          </w:p>
          <w:p w14:paraId="61F68C3D" w14:textId="77777777" w:rsidR="006F47AD" w:rsidRPr="007027DF" w:rsidRDefault="006F47AD" w:rsidP="00117AE3">
            <w:pPr>
              <w:jc w:val="center"/>
              <w:rPr>
                <w:sz w:val="22"/>
                <w:szCs w:val="22"/>
              </w:rPr>
            </w:pPr>
            <w:r w:rsidRPr="007027DF">
              <w:rPr>
                <w:b/>
                <w:sz w:val="22"/>
                <w:szCs w:val="22"/>
              </w:rPr>
              <w:t>Not weighted</w:t>
            </w:r>
          </w:p>
        </w:tc>
        <w:tc>
          <w:tcPr>
            <w:tcW w:w="3261" w:type="dxa"/>
            <w:tcBorders>
              <w:top w:val="single" w:sz="4" w:space="0" w:color="auto"/>
            </w:tcBorders>
          </w:tcPr>
          <w:p w14:paraId="073EF0EE" w14:textId="77777777" w:rsidR="00462403" w:rsidRDefault="00462403" w:rsidP="00117AE3">
            <w:pPr>
              <w:jc w:val="center"/>
              <w:rPr>
                <w:b/>
                <w:sz w:val="22"/>
                <w:szCs w:val="22"/>
              </w:rPr>
            </w:pPr>
          </w:p>
          <w:p w14:paraId="747DEA48" w14:textId="7E034F76" w:rsidR="00117AE3" w:rsidRDefault="006F47AD" w:rsidP="00117AE3">
            <w:pPr>
              <w:jc w:val="center"/>
              <w:rPr>
                <w:sz w:val="22"/>
                <w:szCs w:val="22"/>
              </w:rPr>
            </w:pPr>
            <w:r w:rsidRPr="007027DF">
              <w:rPr>
                <w:b/>
                <w:sz w:val="22"/>
                <w:szCs w:val="22"/>
              </w:rPr>
              <w:t>Measured</w:t>
            </w:r>
          </w:p>
          <w:p w14:paraId="4A6EE96F" w14:textId="1D91D0C8" w:rsidR="006F47AD" w:rsidRPr="007027DF" w:rsidRDefault="006F47AD" w:rsidP="00117AE3">
            <w:pPr>
              <w:jc w:val="center"/>
              <w:rPr>
                <w:sz w:val="22"/>
                <w:szCs w:val="22"/>
              </w:rPr>
            </w:pPr>
            <w:r w:rsidRPr="007027DF">
              <w:rPr>
                <w:sz w:val="22"/>
                <w:szCs w:val="22"/>
              </w:rPr>
              <w:t>height and weight</w:t>
            </w:r>
          </w:p>
        </w:tc>
        <w:tc>
          <w:tcPr>
            <w:tcW w:w="6237" w:type="dxa"/>
            <w:tcBorders>
              <w:top w:val="single" w:sz="4" w:space="0" w:color="auto"/>
            </w:tcBorders>
          </w:tcPr>
          <w:p w14:paraId="14AD96A2" w14:textId="77777777" w:rsidR="00462403" w:rsidRDefault="00462403" w:rsidP="00D90628">
            <w:pPr>
              <w:rPr>
                <w:sz w:val="22"/>
                <w:szCs w:val="22"/>
              </w:rPr>
            </w:pPr>
          </w:p>
          <w:p w14:paraId="1BFE2909" w14:textId="77777777" w:rsidR="006F47AD" w:rsidRPr="007027DF" w:rsidRDefault="006F47AD" w:rsidP="00D90628">
            <w:pPr>
              <w:rPr>
                <w:sz w:val="22"/>
                <w:szCs w:val="22"/>
              </w:rPr>
            </w:pPr>
            <w:r w:rsidRPr="007027DF">
              <w:rPr>
                <w:sz w:val="22"/>
                <w:szCs w:val="22"/>
              </w:rPr>
              <w:t>Attestation records for the Canadian military</w:t>
            </w:r>
          </w:p>
        </w:tc>
      </w:tr>
      <w:tr w:rsidR="006F47AD" w:rsidRPr="007027DF" w14:paraId="5D7E1087" w14:textId="77777777" w:rsidTr="009A372F">
        <w:trPr>
          <w:trHeight w:val="768"/>
        </w:trPr>
        <w:tc>
          <w:tcPr>
            <w:tcW w:w="1560" w:type="dxa"/>
          </w:tcPr>
          <w:p w14:paraId="3A10075F" w14:textId="77777777" w:rsidR="006F47AD" w:rsidRPr="007027DF" w:rsidRDefault="006F47AD" w:rsidP="00D90628">
            <w:pPr>
              <w:jc w:val="center"/>
              <w:rPr>
                <w:sz w:val="22"/>
                <w:szCs w:val="22"/>
              </w:rPr>
            </w:pPr>
            <w:r w:rsidRPr="007027DF">
              <w:rPr>
                <w:sz w:val="22"/>
                <w:szCs w:val="22"/>
              </w:rPr>
              <w:t>WW1</w:t>
            </w:r>
          </w:p>
          <w:p w14:paraId="13F796B7" w14:textId="77777777" w:rsidR="006F47AD" w:rsidRPr="007027DF" w:rsidRDefault="006F47AD" w:rsidP="00D90628">
            <w:pPr>
              <w:rPr>
                <w:sz w:val="22"/>
                <w:szCs w:val="22"/>
              </w:rPr>
            </w:pPr>
          </w:p>
        </w:tc>
        <w:tc>
          <w:tcPr>
            <w:tcW w:w="2126" w:type="dxa"/>
          </w:tcPr>
          <w:p w14:paraId="40E7F86F" w14:textId="77777777" w:rsidR="00767779" w:rsidRDefault="006F47AD" w:rsidP="00D90628">
            <w:pPr>
              <w:rPr>
                <w:sz w:val="22"/>
                <w:szCs w:val="22"/>
              </w:rPr>
            </w:pPr>
            <w:r w:rsidRPr="007027DF">
              <w:rPr>
                <w:b/>
                <w:sz w:val="22"/>
                <w:szCs w:val="22"/>
              </w:rPr>
              <w:t>38,576</w:t>
            </w:r>
            <w:r w:rsidRPr="007027DF">
              <w:rPr>
                <w:sz w:val="22"/>
                <w:szCs w:val="22"/>
              </w:rPr>
              <w:t xml:space="preserve"> males </w:t>
            </w:r>
          </w:p>
          <w:p w14:paraId="1C5DA933" w14:textId="1E32A3C0" w:rsidR="006F47AD" w:rsidRPr="007027DF" w:rsidRDefault="006F47AD" w:rsidP="00D90628">
            <w:pPr>
              <w:rPr>
                <w:sz w:val="22"/>
                <w:szCs w:val="22"/>
              </w:rPr>
            </w:pPr>
            <w:r w:rsidRPr="007027DF">
              <w:rPr>
                <w:sz w:val="22"/>
                <w:szCs w:val="22"/>
              </w:rPr>
              <w:t>(ages 20-49)</w:t>
            </w:r>
          </w:p>
          <w:p w14:paraId="5030BE47" w14:textId="77777777" w:rsidR="006F47AD" w:rsidRPr="007027DF" w:rsidRDefault="006F47AD" w:rsidP="00D90628">
            <w:pPr>
              <w:rPr>
                <w:sz w:val="22"/>
                <w:szCs w:val="22"/>
              </w:rPr>
            </w:pPr>
          </w:p>
        </w:tc>
        <w:tc>
          <w:tcPr>
            <w:tcW w:w="1417" w:type="dxa"/>
          </w:tcPr>
          <w:p w14:paraId="79007ED5" w14:textId="77777777" w:rsidR="006F47AD" w:rsidRPr="007027DF" w:rsidRDefault="006F47AD" w:rsidP="00117AE3">
            <w:pPr>
              <w:jc w:val="center"/>
              <w:rPr>
                <w:sz w:val="22"/>
                <w:szCs w:val="22"/>
              </w:rPr>
            </w:pPr>
            <w:r w:rsidRPr="007027DF">
              <w:rPr>
                <w:b/>
                <w:sz w:val="22"/>
                <w:szCs w:val="22"/>
              </w:rPr>
              <w:t>Not weighted</w:t>
            </w:r>
          </w:p>
        </w:tc>
        <w:tc>
          <w:tcPr>
            <w:tcW w:w="3261" w:type="dxa"/>
          </w:tcPr>
          <w:p w14:paraId="600C54A8" w14:textId="4E26CC94" w:rsidR="00117AE3" w:rsidRDefault="006F47AD" w:rsidP="00117AE3">
            <w:pPr>
              <w:jc w:val="center"/>
              <w:rPr>
                <w:sz w:val="22"/>
                <w:szCs w:val="22"/>
              </w:rPr>
            </w:pPr>
            <w:r w:rsidRPr="007027DF">
              <w:rPr>
                <w:b/>
                <w:sz w:val="22"/>
                <w:szCs w:val="22"/>
              </w:rPr>
              <w:t>Measured</w:t>
            </w:r>
          </w:p>
          <w:p w14:paraId="230EB7CD" w14:textId="5418955C" w:rsidR="006F47AD" w:rsidRPr="007027DF" w:rsidRDefault="006F47AD" w:rsidP="00117AE3">
            <w:pPr>
              <w:jc w:val="center"/>
              <w:rPr>
                <w:sz w:val="22"/>
                <w:szCs w:val="22"/>
              </w:rPr>
            </w:pPr>
            <w:r w:rsidRPr="007027DF">
              <w:rPr>
                <w:sz w:val="22"/>
                <w:szCs w:val="22"/>
              </w:rPr>
              <w:t>height and weight</w:t>
            </w:r>
          </w:p>
        </w:tc>
        <w:tc>
          <w:tcPr>
            <w:tcW w:w="6237" w:type="dxa"/>
          </w:tcPr>
          <w:p w14:paraId="4D0D6EC6" w14:textId="77777777" w:rsidR="006F47AD" w:rsidRDefault="006F47AD" w:rsidP="00D90628">
            <w:pPr>
              <w:rPr>
                <w:sz w:val="22"/>
                <w:szCs w:val="22"/>
              </w:rPr>
            </w:pPr>
            <w:r w:rsidRPr="007027DF">
              <w:rPr>
                <w:sz w:val="22"/>
                <w:szCs w:val="22"/>
              </w:rPr>
              <w:t>WW1 Attestation records of the Canadian military: heights (</w:t>
            </w:r>
            <w:proofErr w:type="spellStart"/>
            <w:r w:rsidRPr="007027DF">
              <w:rPr>
                <w:sz w:val="22"/>
                <w:szCs w:val="22"/>
              </w:rPr>
              <w:t>Cranfield</w:t>
            </w:r>
            <w:proofErr w:type="spellEnd"/>
            <w:r w:rsidRPr="007027DF">
              <w:rPr>
                <w:sz w:val="22"/>
                <w:szCs w:val="22"/>
              </w:rPr>
              <w:t xml:space="preserve"> and Inwood, 2007) supplemented by hard-copy of a subsample to include weight.</w:t>
            </w:r>
          </w:p>
          <w:p w14:paraId="06AE0838" w14:textId="77777777" w:rsidR="009A372F" w:rsidRPr="007027DF" w:rsidRDefault="009A372F" w:rsidP="00D90628">
            <w:pPr>
              <w:rPr>
                <w:sz w:val="22"/>
                <w:szCs w:val="22"/>
              </w:rPr>
            </w:pPr>
          </w:p>
        </w:tc>
      </w:tr>
      <w:tr w:rsidR="006F47AD" w:rsidRPr="007027DF" w14:paraId="24290646" w14:textId="77777777" w:rsidTr="009A372F">
        <w:trPr>
          <w:trHeight w:val="912"/>
        </w:trPr>
        <w:tc>
          <w:tcPr>
            <w:tcW w:w="1560" w:type="dxa"/>
          </w:tcPr>
          <w:p w14:paraId="484CF01F" w14:textId="77777777" w:rsidR="006F47AD" w:rsidRPr="007027DF" w:rsidRDefault="006F47AD" w:rsidP="00D90628">
            <w:pPr>
              <w:jc w:val="center"/>
              <w:rPr>
                <w:sz w:val="22"/>
                <w:szCs w:val="22"/>
              </w:rPr>
            </w:pPr>
            <w:r w:rsidRPr="007027DF">
              <w:rPr>
                <w:sz w:val="22"/>
                <w:szCs w:val="22"/>
              </w:rPr>
              <w:t>WW2</w:t>
            </w:r>
          </w:p>
        </w:tc>
        <w:tc>
          <w:tcPr>
            <w:tcW w:w="2126" w:type="dxa"/>
          </w:tcPr>
          <w:p w14:paraId="17C0C608" w14:textId="77777777" w:rsidR="00767779" w:rsidRDefault="006F47AD" w:rsidP="00D90628">
            <w:pPr>
              <w:rPr>
                <w:b/>
                <w:sz w:val="22"/>
                <w:szCs w:val="22"/>
              </w:rPr>
            </w:pPr>
            <w:r w:rsidRPr="007027DF">
              <w:rPr>
                <w:b/>
                <w:sz w:val="22"/>
                <w:szCs w:val="22"/>
              </w:rPr>
              <w:t>10,286 males</w:t>
            </w:r>
          </w:p>
          <w:p w14:paraId="4AA4B060" w14:textId="5979ED1B" w:rsidR="006F47AD" w:rsidRPr="007027DF" w:rsidRDefault="006F47AD" w:rsidP="00D90628">
            <w:pPr>
              <w:rPr>
                <w:b/>
                <w:sz w:val="22"/>
                <w:szCs w:val="22"/>
              </w:rPr>
            </w:pPr>
            <w:r w:rsidRPr="007027DF">
              <w:rPr>
                <w:b/>
                <w:sz w:val="22"/>
                <w:szCs w:val="22"/>
              </w:rPr>
              <w:t xml:space="preserve"> </w:t>
            </w:r>
            <w:r w:rsidRPr="007027DF">
              <w:rPr>
                <w:sz w:val="22"/>
                <w:szCs w:val="22"/>
              </w:rPr>
              <w:t>(ages 20-49)</w:t>
            </w:r>
          </w:p>
        </w:tc>
        <w:tc>
          <w:tcPr>
            <w:tcW w:w="1417" w:type="dxa"/>
          </w:tcPr>
          <w:p w14:paraId="2B0F27EC" w14:textId="77777777" w:rsidR="006F47AD" w:rsidRPr="007027DF" w:rsidRDefault="006F47AD" w:rsidP="00117AE3">
            <w:pPr>
              <w:jc w:val="center"/>
              <w:rPr>
                <w:sz w:val="22"/>
                <w:szCs w:val="22"/>
              </w:rPr>
            </w:pPr>
            <w:r w:rsidRPr="007027DF">
              <w:rPr>
                <w:b/>
                <w:sz w:val="22"/>
                <w:szCs w:val="22"/>
              </w:rPr>
              <w:t>Not weighted</w:t>
            </w:r>
          </w:p>
        </w:tc>
        <w:tc>
          <w:tcPr>
            <w:tcW w:w="3261" w:type="dxa"/>
          </w:tcPr>
          <w:p w14:paraId="418321A8" w14:textId="7B932F6A" w:rsidR="00117AE3" w:rsidRDefault="006F47AD" w:rsidP="00117AE3">
            <w:pPr>
              <w:jc w:val="center"/>
              <w:rPr>
                <w:sz w:val="22"/>
                <w:szCs w:val="22"/>
              </w:rPr>
            </w:pPr>
            <w:r w:rsidRPr="007027DF">
              <w:rPr>
                <w:b/>
                <w:sz w:val="22"/>
                <w:szCs w:val="22"/>
              </w:rPr>
              <w:t>Measured</w:t>
            </w:r>
          </w:p>
          <w:p w14:paraId="7F7B426D" w14:textId="5EAF0657" w:rsidR="006F47AD" w:rsidRPr="007027DF" w:rsidRDefault="006F47AD" w:rsidP="00117AE3">
            <w:pPr>
              <w:jc w:val="center"/>
              <w:rPr>
                <w:b/>
                <w:sz w:val="22"/>
                <w:szCs w:val="22"/>
              </w:rPr>
            </w:pPr>
            <w:r w:rsidRPr="007027DF">
              <w:rPr>
                <w:sz w:val="22"/>
                <w:szCs w:val="22"/>
              </w:rPr>
              <w:t>height and weight</w:t>
            </w:r>
          </w:p>
        </w:tc>
        <w:tc>
          <w:tcPr>
            <w:tcW w:w="6237" w:type="dxa"/>
          </w:tcPr>
          <w:p w14:paraId="175F8A9B" w14:textId="77777777" w:rsidR="006F47AD" w:rsidRDefault="006F47AD" w:rsidP="00D90628">
            <w:pPr>
              <w:rPr>
                <w:sz w:val="22"/>
                <w:szCs w:val="22"/>
              </w:rPr>
            </w:pPr>
            <w:r w:rsidRPr="007027DF">
              <w:rPr>
                <w:sz w:val="22"/>
                <w:szCs w:val="22"/>
              </w:rPr>
              <w:t>Obtained from a sample of military records of Canadian servicemen killed in action during the Second World War (WW2) whose surnames began with the letters B, F, S, or M.</w:t>
            </w:r>
          </w:p>
          <w:p w14:paraId="36B04A8E" w14:textId="77777777" w:rsidR="009A372F" w:rsidRPr="007027DF" w:rsidRDefault="009A372F" w:rsidP="00D90628">
            <w:pPr>
              <w:rPr>
                <w:sz w:val="22"/>
                <w:szCs w:val="22"/>
              </w:rPr>
            </w:pPr>
          </w:p>
        </w:tc>
      </w:tr>
      <w:tr w:rsidR="006F47AD" w:rsidRPr="007027DF" w14:paraId="3B1D515C" w14:textId="77777777" w:rsidTr="00F651F9">
        <w:tc>
          <w:tcPr>
            <w:tcW w:w="1560" w:type="dxa"/>
            <w:tcBorders>
              <w:bottom w:val="nil"/>
            </w:tcBorders>
          </w:tcPr>
          <w:p w14:paraId="7BE24288" w14:textId="77777777" w:rsidR="00117AE3" w:rsidRDefault="006F47AD" w:rsidP="00D90628">
            <w:pPr>
              <w:jc w:val="center"/>
              <w:rPr>
                <w:sz w:val="22"/>
                <w:szCs w:val="22"/>
              </w:rPr>
            </w:pPr>
            <w:r w:rsidRPr="007027DF">
              <w:rPr>
                <w:sz w:val="22"/>
                <w:szCs w:val="22"/>
              </w:rPr>
              <w:t xml:space="preserve">1953 </w:t>
            </w:r>
          </w:p>
          <w:p w14:paraId="54E2795B" w14:textId="321F43EF" w:rsidR="006F47AD" w:rsidRPr="007027DF" w:rsidRDefault="006F47AD" w:rsidP="00D90628">
            <w:pPr>
              <w:jc w:val="center"/>
              <w:rPr>
                <w:sz w:val="22"/>
                <w:szCs w:val="22"/>
              </w:rPr>
            </w:pPr>
            <w:r w:rsidRPr="007027DF">
              <w:rPr>
                <w:sz w:val="22"/>
                <w:szCs w:val="22"/>
              </w:rPr>
              <w:t>Canadian Weight-Height  Survey</w:t>
            </w:r>
          </w:p>
        </w:tc>
        <w:tc>
          <w:tcPr>
            <w:tcW w:w="2126" w:type="dxa"/>
            <w:tcBorders>
              <w:bottom w:val="nil"/>
            </w:tcBorders>
          </w:tcPr>
          <w:p w14:paraId="358A1A99" w14:textId="77777777" w:rsidR="00767779" w:rsidRDefault="006F47AD" w:rsidP="00D90628">
            <w:pPr>
              <w:rPr>
                <w:sz w:val="22"/>
                <w:szCs w:val="22"/>
              </w:rPr>
            </w:pPr>
            <w:r w:rsidRPr="007027DF">
              <w:rPr>
                <w:rFonts w:ascii="MS Gothic" w:eastAsia="MS Gothic" w:hAnsi="MS Gothic"/>
                <w:color w:val="000000"/>
                <w:sz w:val="22"/>
                <w:szCs w:val="22"/>
              </w:rPr>
              <w:t>≈</w:t>
            </w:r>
            <w:r w:rsidRPr="007027DF">
              <w:rPr>
                <w:sz w:val="22"/>
                <w:szCs w:val="22"/>
              </w:rPr>
              <w:t xml:space="preserve"> </w:t>
            </w:r>
            <w:r w:rsidRPr="007027DF">
              <w:rPr>
                <w:b/>
                <w:sz w:val="22"/>
                <w:szCs w:val="22"/>
              </w:rPr>
              <w:t>22,000</w:t>
            </w:r>
            <w:r w:rsidRPr="007027DF">
              <w:rPr>
                <w:sz w:val="22"/>
                <w:szCs w:val="22"/>
              </w:rPr>
              <w:t xml:space="preserve"> males </w:t>
            </w:r>
          </w:p>
          <w:p w14:paraId="0F566E4E" w14:textId="0E2B27BE" w:rsidR="006F47AD" w:rsidRPr="007027DF" w:rsidRDefault="006F47AD" w:rsidP="00D90628">
            <w:pPr>
              <w:rPr>
                <w:sz w:val="22"/>
                <w:szCs w:val="22"/>
              </w:rPr>
            </w:pPr>
            <w:r w:rsidRPr="007027DF">
              <w:rPr>
                <w:sz w:val="22"/>
                <w:szCs w:val="22"/>
              </w:rPr>
              <w:t xml:space="preserve">(ages 20-49); </w:t>
            </w:r>
          </w:p>
          <w:p w14:paraId="01D25C70" w14:textId="77777777" w:rsidR="006F47AD" w:rsidRPr="007027DF" w:rsidRDefault="006F47AD" w:rsidP="00D90628">
            <w:pPr>
              <w:rPr>
                <w:sz w:val="22"/>
                <w:szCs w:val="22"/>
              </w:rPr>
            </w:pPr>
            <w:r w:rsidRPr="007027DF">
              <w:rPr>
                <w:rFonts w:ascii="MS Gothic" w:eastAsia="MS Gothic" w:hAnsi="MS Gothic"/>
                <w:color w:val="000000"/>
                <w:sz w:val="22"/>
                <w:szCs w:val="22"/>
              </w:rPr>
              <w:t>≈</w:t>
            </w:r>
            <w:r w:rsidRPr="007027DF">
              <w:rPr>
                <w:sz w:val="22"/>
                <w:szCs w:val="22"/>
              </w:rPr>
              <w:t xml:space="preserve"> </w:t>
            </w:r>
            <w:r w:rsidRPr="007027DF">
              <w:rPr>
                <w:b/>
                <w:sz w:val="22"/>
                <w:szCs w:val="22"/>
              </w:rPr>
              <w:t>22,000</w:t>
            </w:r>
            <w:r w:rsidRPr="007027DF">
              <w:rPr>
                <w:sz w:val="22"/>
                <w:szCs w:val="22"/>
              </w:rPr>
              <w:t xml:space="preserve"> females (ages 20-49);</w:t>
            </w:r>
          </w:p>
        </w:tc>
        <w:tc>
          <w:tcPr>
            <w:tcW w:w="1417" w:type="dxa"/>
            <w:tcBorders>
              <w:bottom w:val="nil"/>
            </w:tcBorders>
          </w:tcPr>
          <w:p w14:paraId="7E30EDB4" w14:textId="77777777" w:rsidR="006F47AD" w:rsidRPr="007027DF" w:rsidRDefault="006F47AD" w:rsidP="00117AE3">
            <w:pPr>
              <w:jc w:val="center"/>
              <w:rPr>
                <w:sz w:val="22"/>
                <w:szCs w:val="22"/>
              </w:rPr>
            </w:pPr>
            <w:r w:rsidRPr="007027DF">
              <w:rPr>
                <w:b/>
                <w:sz w:val="22"/>
                <w:szCs w:val="22"/>
              </w:rPr>
              <w:t>Not weighted</w:t>
            </w:r>
          </w:p>
        </w:tc>
        <w:tc>
          <w:tcPr>
            <w:tcW w:w="3261" w:type="dxa"/>
            <w:tcBorders>
              <w:bottom w:val="nil"/>
            </w:tcBorders>
          </w:tcPr>
          <w:p w14:paraId="588EE05B" w14:textId="05E0F3F0" w:rsidR="00117AE3" w:rsidRDefault="006F47AD" w:rsidP="00117AE3">
            <w:pPr>
              <w:jc w:val="center"/>
              <w:rPr>
                <w:b/>
                <w:sz w:val="22"/>
                <w:szCs w:val="22"/>
              </w:rPr>
            </w:pPr>
            <w:r w:rsidRPr="007027DF">
              <w:rPr>
                <w:b/>
                <w:sz w:val="22"/>
                <w:szCs w:val="22"/>
              </w:rPr>
              <w:t>Measured</w:t>
            </w:r>
          </w:p>
          <w:p w14:paraId="21FAEE5E" w14:textId="77777777" w:rsidR="00117AE3" w:rsidRDefault="006F47AD" w:rsidP="00117AE3">
            <w:pPr>
              <w:jc w:val="center"/>
              <w:rPr>
                <w:sz w:val="22"/>
                <w:szCs w:val="22"/>
              </w:rPr>
            </w:pPr>
            <w:r w:rsidRPr="007027DF">
              <w:rPr>
                <w:sz w:val="22"/>
                <w:szCs w:val="22"/>
              </w:rPr>
              <w:t xml:space="preserve">height, weight and skinfold </w:t>
            </w:r>
          </w:p>
          <w:p w14:paraId="095E5A53" w14:textId="77777777" w:rsidR="00B22EAD" w:rsidRDefault="006F47AD" w:rsidP="00117AE3">
            <w:pPr>
              <w:jc w:val="center"/>
              <w:rPr>
                <w:sz w:val="22"/>
                <w:szCs w:val="22"/>
              </w:rPr>
            </w:pPr>
            <w:r w:rsidRPr="007027DF">
              <w:rPr>
                <w:sz w:val="22"/>
                <w:szCs w:val="22"/>
              </w:rPr>
              <w:t xml:space="preserve">(by nurses): </w:t>
            </w:r>
          </w:p>
          <w:p w14:paraId="592485F8" w14:textId="77777777" w:rsidR="00B22EAD" w:rsidRDefault="006F47AD" w:rsidP="00117AE3">
            <w:pPr>
              <w:jc w:val="center"/>
              <w:rPr>
                <w:sz w:val="22"/>
                <w:szCs w:val="22"/>
              </w:rPr>
            </w:pPr>
            <w:r w:rsidRPr="007027DF">
              <w:rPr>
                <w:sz w:val="22"/>
                <w:szCs w:val="22"/>
              </w:rPr>
              <w:t xml:space="preserve">weight to nearest ½ pound </w:t>
            </w:r>
          </w:p>
          <w:p w14:paraId="361C1B5D" w14:textId="69345621" w:rsidR="006F47AD" w:rsidRPr="007027DF" w:rsidRDefault="006F47AD" w:rsidP="00117AE3">
            <w:pPr>
              <w:jc w:val="center"/>
              <w:rPr>
                <w:b/>
                <w:sz w:val="22"/>
                <w:szCs w:val="22"/>
              </w:rPr>
            </w:pPr>
            <w:proofErr w:type="gramStart"/>
            <w:r w:rsidRPr="007027DF">
              <w:rPr>
                <w:sz w:val="22"/>
                <w:szCs w:val="22"/>
              </w:rPr>
              <w:t>and</w:t>
            </w:r>
            <w:proofErr w:type="gramEnd"/>
            <w:r w:rsidRPr="007027DF">
              <w:rPr>
                <w:sz w:val="22"/>
                <w:szCs w:val="22"/>
              </w:rPr>
              <w:t xml:space="preserve"> height nearest ¼ inch.</w:t>
            </w:r>
          </w:p>
        </w:tc>
        <w:tc>
          <w:tcPr>
            <w:tcW w:w="6237" w:type="dxa"/>
            <w:tcBorders>
              <w:bottom w:val="nil"/>
            </w:tcBorders>
          </w:tcPr>
          <w:p w14:paraId="6F528AD6" w14:textId="07A5030F" w:rsidR="006F47AD" w:rsidRPr="007027DF" w:rsidRDefault="006F47AD" w:rsidP="00D90628">
            <w:pPr>
              <w:rPr>
                <w:sz w:val="22"/>
                <w:szCs w:val="22"/>
              </w:rPr>
            </w:pPr>
            <w:r w:rsidRPr="007027DF">
              <w:rPr>
                <w:sz w:val="22"/>
                <w:szCs w:val="22"/>
              </w:rPr>
              <w:t xml:space="preserve">Statistics Canada, as published in </w:t>
            </w:r>
            <w:r w:rsidRPr="007027DF">
              <w:rPr>
                <w:i/>
                <w:color w:val="000000"/>
                <w:sz w:val="22"/>
                <w:szCs w:val="22"/>
              </w:rPr>
              <w:t>The Report on Canadian Average Weights, Heights and Skinfolds</w:t>
            </w:r>
            <w:r w:rsidRPr="007027DF">
              <w:rPr>
                <w:color w:val="000000"/>
                <w:sz w:val="22"/>
                <w:szCs w:val="22"/>
              </w:rPr>
              <w:t>, Canad</w:t>
            </w:r>
            <w:r w:rsidR="002A1DBF">
              <w:rPr>
                <w:color w:val="000000"/>
                <w:sz w:val="22"/>
                <w:szCs w:val="22"/>
              </w:rPr>
              <w:t xml:space="preserve">ian Bulletin on Nutrition Vol. </w:t>
            </w:r>
            <w:r w:rsidRPr="007027DF">
              <w:rPr>
                <w:color w:val="000000"/>
                <w:sz w:val="22"/>
                <w:szCs w:val="22"/>
              </w:rPr>
              <w:t xml:space="preserve">5, </w:t>
            </w:r>
            <w:r w:rsidR="002A1DBF">
              <w:rPr>
                <w:color w:val="000000"/>
                <w:sz w:val="22"/>
                <w:szCs w:val="22"/>
              </w:rPr>
              <w:t>No.</w:t>
            </w:r>
            <w:r w:rsidRPr="007027DF">
              <w:rPr>
                <w:color w:val="000000"/>
                <w:sz w:val="22"/>
                <w:szCs w:val="22"/>
              </w:rPr>
              <w:t>1</w:t>
            </w:r>
            <w:r w:rsidRPr="007027DF">
              <w:rPr>
                <w:rFonts w:ascii="Arial" w:cs="Arial"/>
                <w:color w:val="000000"/>
                <w:sz w:val="22"/>
                <w:szCs w:val="22"/>
              </w:rPr>
              <w:t xml:space="preserve"> </w:t>
            </w:r>
            <w:r w:rsidRPr="007027DF">
              <w:rPr>
                <w:color w:val="000000"/>
                <w:sz w:val="22"/>
                <w:szCs w:val="22"/>
              </w:rPr>
              <w:t xml:space="preserve">September 1957.  See also </w:t>
            </w:r>
            <w:proofErr w:type="spellStart"/>
            <w:r w:rsidR="002A1DBF">
              <w:rPr>
                <w:sz w:val="22"/>
                <w:szCs w:val="22"/>
              </w:rPr>
              <w:t>Pett</w:t>
            </w:r>
            <w:proofErr w:type="spellEnd"/>
            <w:r w:rsidR="002A1DBF">
              <w:rPr>
                <w:sz w:val="22"/>
                <w:szCs w:val="22"/>
              </w:rPr>
              <w:t>, L.</w:t>
            </w:r>
            <w:r w:rsidRPr="007027DF">
              <w:rPr>
                <w:sz w:val="22"/>
                <w:szCs w:val="22"/>
              </w:rPr>
              <w:t xml:space="preserve"> and G. Ogilvie. 1958. The Canadian weight-height study. Human Biology 25, 177-188. </w:t>
            </w:r>
          </w:p>
          <w:p w14:paraId="4CA51B98" w14:textId="77777777" w:rsidR="006F47AD" w:rsidRPr="007027DF" w:rsidRDefault="006F47AD" w:rsidP="00D90628">
            <w:pPr>
              <w:rPr>
                <w:sz w:val="22"/>
                <w:szCs w:val="22"/>
              </w:rPr>
            </w:pPr>
          </w:p>
          <w:p w14:paraId="47552CA2" w14:textId="77777777" w:rsidR="006F47AD" w:rsidRDefault="006F47AD" w:rsidP="004D4480">
            <w:pPr>
              <w:rPr>
                <w:sz w:val="22"/>
                <w:szCs w:val="22"/>
              </w:rPr>
            </w:pPr>
            <w:r w:rsidRPr="007027DF">
              <w:rPr>
                <w:sz w:val="22"/>
                <w:szCs w:val="22"/>
              </w:rPr>
              <w:t>Primary data is not available, so BMI is approximated as ratio of mean weight (in kg) to mean height squared (in cm) for corresponding gender-age cohorts.</w:t>
            </w:r>
            <w:r w:rsidR="004D4480" w:rsidRPr="007027DF">
              <w:rPr>
                <w:sz w:val="22"/>
                <w:szCs w:val="22"/>
              </w:rPr>
              <w:t xml:space="preserve"> </w:t>
            </w:r>
          </w:p>
          <w:p w14:paraId="77135128" w14:textId="1C323876" w:rsidR="009A372F" w:rsidRPr="007027DF" w:rsidRDefault="009A372F" w:rsidP="004D4480">
            <w:pPr>
              <w:rPr>
                <w:sz w:val="22"/>
                <w:szCs w:val="22"/>
              </w:rPr>
            </w:pPr>
          </w:p>
        </w:tc>
      </w:tr>
      <w:tr w:rsidR="006F47AD" w:rsidRPr="007027DF" w14:paraId="098CBFB6" w14:textId="77777777" w:rsidTr="00B22EAD">
        <w:tc>
          <w:tcPr>
            <w:tcW w:w="1560" w:type="dxa"/>
            <w:tcBorders>
              <w:top w:val="nil"/>
              <w:bottom w:val="nil"/>
            </w:tcBorders>
          </w:tcPr>
          <w:p w14:paraId="1B80B185" w14:textId="77777777" w:rsidR="00117AE3" w:rsidRDefault="006F47AD" w:rsidP="00D90628">
            <w:pPr>
              <w:jc w:val="center"/>
              <w:rPr>
                <w:sz w:val="22"/>
                <w:szCs w:val="22"/>
              </w:rPr>
            </w:pPr>
            <w:r w:rsidRPr="007027DF">
              <w:rPr>
                <w:sz w:val="22"/>
                <w:szCs w:val="22"/>
              </w:rPr>
              <w:t xml:space="preserve">1985 </w:t>
            </w:r>
          </w:p>
          <w:p w14:paraId="6EC70A90" w14:textId="33270B1E" w:rsidR="006F47AD" w:rsidRPr="007027DF" w:rsidRDefault="006F47AD" w:rsidP="00D90628">
            <w:pPr>
              <w:jc w:val="center"/>
              <w:rPr>
                <w:sz w:val="22"/>
                <w:szCs w:val="22"/>
              </w:rPr>
            </w:pPr>
            <w:r w:rsidRPr="007027DF">
              <w:rPr>
                <w:sz w:val="22"/>
                <w:szCs w:val="22"/>
              </w:rPr>
              <w:t>General Social Survey (GSS)</w:t>
            </w:r>
          </w:p>
        </w:tc>
        <w:tc>
          <w:tcPr>
            <w:tcW w:w="2126" w:type="dxa"/>
            <w:tcBorders>
              <w:top w:val="nil"/>
              <w:bottom w:val="nil"/>
            </w:tcBorders>
          </w:tcPr>
          <w:p w14:paraId="64ED35D7" w14:textId="77777777" w:rsidR="006F47AD" w:rsidRPr="007027DF" w:rsidRDefault="006F47AD" w:rsidP="00D90628">
            <w:pPr>
              <w:rPr>
                <w:sz w:val="22"/>
                <w:szCs w:val="22"/>
              </w:rPr>
            </w:pPr>
            <w:r w:rsidRPr="007027DF">
              <w:rPr>
                <w:sz w:val="22"/>
                <w:szCs w:val="22"/>
              </w:rPr>
              <w:t>15-69 year olds.</w:t>
            </w:r>
          </w:p>
          <w:p w14:paraId="28A0546E" w14:textId="77777777" w:rsidR="00767779" w:rsidRDefault="006F47AD" w:rsidP="00D90628">
            <w:pPr>
              <w:rPr>
                <w:sz w:val="22"/>
                <w:szCs w:val="22"/>
              </w:rPr>
            </w:pPr>
            <w:r w:rsidRPr="007027DF">
              <w:rPr>
                <w:b/>
                <w:sz w:val="22"/>
                <w:szCs w:val="22"/>
              </w:rPr>
              <w:t>2,293</w:t>
            </w:r>
            <w:r w:rsidRPr="007027DF">
              <w:rPr>
                <w:sz w:val="22"/>
                <w:szCs w:val="22"/>
              </w:rPr>
              <w:t xml:space="preserve"> males; </w:t>
            </w:r>
          </w:p>
          <w:p w14:paraId="3B8BCADB" w14:textId="77777777" w:rsidR="00767779" w:rsidRDefault="006F47AD" w:rsidP="00D90628">
            <w:pPr>
              <w:rPr>
                <w:sz w:val="22"/>
                <w:szCs w:val="22"/>
              </w:rPr>
            </w:pPr>
            <w:r w:rsidRPr="007027DF">
              <w:rPr>
                <w:sz w:val="22"/>
                <w:szCs w:val="22"/>
              </w:rPr>
              <w:t xml:space="preserve">(ages 20-49); </w:t>
            </w:r>
          </w:p>
          <w:p w14:paraId="6EADC011" w14:textId="77777777" w:rsidR="00767779" w:rsidRDefault="006F47AD" w:rsidP="00D90628">
            <w:pPr>
              <w:rPr>
                <w:sz w:val="22"/>
                <w:szCs w:val="22"/>
              </w:rPr>
            </w:pPr>
            <w:r w:rsidRPr="007027DF">
              <w:rPr>
                <w:b/>
                <w:sz w:val="22"/>
                <w:szCs w:val="22"/>
              </w:rPr>
              <w:t>2,641</w:t>
            </w:r>
            <w:r w:rsidRPr="007027DF">
              <w:rPr>
                <w:sz w:val="22"/>
                <w:szCs w:val="22"/>
              </w:rPr>
              <w:t xml:space="preserve"> females </w:t>
            </w:r>
          </w:p>
          <w:p w14:paraId="0771E201" w14:textId="3896B9B0" w:rsidR="0021139B" w:rsidRDefault="006F47AD" w:rsidP="00D90628">
            <w:pPr>
              <w:rPr>
                <w:sz w:val="22"/>
                <w:szCs w:val="22"/>
              </w:rPr>
            </w:pPr>
            <w:r w:rsidRPr="007027DF">
              <w:rPr>
                <w:sz w:val="22"/>
                <w:szCs w:val="22"/>
              </w:rPr>
              <w:t>(ages 20-49);</w:t>
            </w:r>
          </w:p>
          <w:p w14:paraId="7B3758EF" w14:textId="77777777" w:rsidR="0021139B" w:rsidRPr="007027DF" w:rsidRDefault="0021139B" w:rsidP="00D90628">
            <w:pPr>
              <w:rPr>
                <w:sz w:val="22"/>
                <w:szCs w:val="22"/>
              </w:rPr>
            </w:pPr>
          </w:p>
        </w:tc>
        <w:tc>
          <w:tcPr>
            <w:tcW w:w="1417" w:type="dxa"/>
            <w:tcBorders>
              <w:top w:val="nil"/>
              <w:bottom w:val="nil"/>
            </w:tcBorders>
          </w:tcPr>
          <w:p w14:paraId="155BD53E" w14:textId="77777777" w:rsidR="006F47AD" w:rsidRPr="007027DF" w:rsidRDefault="006F47AD" w:rsidP="00117AE3">
            <w:pPr>
              <w:jc w:val="center"/>
              <w:rPr>
                <w:sz w:val="22"/>
                <w:szCs w:val="22"/>
              </w:rPr>
            </w:pPr>
            <w:r w:rsidRPr="007027DF">
              <w:rPr>
                <w:b/>
                <w:sz w:val="22"/>
                <w:szCs w:val="22"/>
              </w:rPr>
              <w:t>Not weighted</w:t>
            </w:r>
          </w:p>
        </w:tc>
        <w:tc>
          <w:tcPr>
            <w:tcW w:w="3261" w:type="dxa"/>
            <w:tcBorders>
              <w:top w:val="nil"/>
              <w:bottom w:val="nil"/>
            </w:tcBorders>
          </w:tcPr>
          <w:p w14:paraId="74029A29" w14:textId="2C09FC41" w:rsidR="00117AE3" w:rsidRDefault="006F47AD" w:rsidP="00117AE3">
            <w:pPr>
              <w:jc w:val="center"/>
              <w:rPr>
                <w:b/>
                <w:sz w:val="22"/>
                <w:szCs w:val="22"/>
              </w:rPr>
            </w:pPr>
            <w:proofErr w:type="spellStart"/>
            <w:r w:rsidRPr="007027DF">
              <w:rPr>
                <w:b/>
                <w:sz w:val="22"/>
                <w:szCs w:val="22"/>
              </w:rPr>
              <w:t>Self reported</w:t>
            </w:r>
            <w:proofErr w:type="spellEnd"/>
          </w:p>
          <w:p w14:paraId="161F0782" w14:textId="77777777" w:rsidR="00117AE3" w:rsidRDefault="006F47AD" w:rsidP="00117AE3">
            <w:pPr>
              <w:jc w:val="center"/>
              <w:rPr>
                <w:sz w:val="22"/>
                <w:szCs w:val="22"/>
              </w:rPr>
            </w:pPr>
            <w:r w:rsidRPr="007027DF">
              <w:rPr>
                <w:sz w:val="22"/>
                <w:szCs w:val="22"/>
              </w:rPr>
              <w:t xml:space="preserve">height and weight </w:t>
            </w:r>
          </w:p>
          <w:p w14:paraId="7F106E48" w14:textId="3F6FBB0D" w:rsidR="006F47AD" w:rsidRPr="007027DF" w:rsidRDefault="006F47AD" w:rsidP="00117AE3">
            <w:pPr>
              <w:jc w:val="center"/>
              <w:rPr>
                <w:b/>
                <w:sz w:val="22"/>
                <w:szCs w:val="22"/>
              </w:rPr>
            </w:pPr>
            <w:r w:rsidRPr="007027DF">
              <w:rPr>
                <w:sz w:val="22"/>
                <w:szCs w:val="22"/>
              </w:rPr>
              <w:t>(recorded at interview)</w:t>
            </w:r>
          </w:p>
        </w:tc>
        <w:tc>
          <w:tcPr>
            <w:tcW w:w="6237" w:type="dxa"/>
            <w:tcBorders>
              <w:top w:val="nil"/>
              <w:bottom w:val="nil"/>
            </w:tcBorders>
          </w:tcPr>
          <w:p w14:paraId="3463BA4A" w14:textId="77777777" w:rsidR="006F47AD" w:rsidRPr="007027DF" w:rsidRDefault="006F47AD" w:rsidP="00D90628">
            <w:pPr>
              <w:rPr>
                <w:sz w:val="22"/>
                <w:szCs w:val="22"/>
              </w:rPr>
            </w:pPr>
            <w:r w:rsidRPr="007027DF">
              <w:rPr>
                <w:sz w:val="22"/>
                <w:szCs w:val="22"/>
              </w:rPr>
              <w:t xml:space="preserve">Statistics Canada </w:t>
            </w:r>
          </w:p>
          <w:p w14:paraId="70EE85B7" w14:textId="77777777" w:rsidR="006F47AD" w:rsidRPr="007027DF" w:rsidRDefault="00897F13" w:rsidP="00D90628">
            <w:pPr>
              <w:rPr>
                <w:sz w:val="22"/>
                <w:szCs w:val="22"/>
              </w:rPr>
            </w:pPr>
            <w:hyperlink r:id="rId25" w:history="1">
              <w:r w:rsidR="006F47AD" w:rsidRPr="007402F2">
                <w:rPr>
                  <w:rStyle w:val="Hyperlink"/>
                  <w:sz w:val="22"/>
                  <w:szCs w:val="22"/>
                </w:rPr>
                <w:t>http://www.statcan.gc.ca/pub/89f0115x/89f0115x2013001-eng.pdf</w:t>
              </w:r>
            </w:hyperlink>
            <w:r w:rsidR="006F47AD" w:rsidRPr="007027DF">
              <w:rPr>
                <w:sz w:val="22"/>
                <w:szCs w:val="22"/>
              </w:rPr>
              <w:t xml:space="preserve"> has details on the GSS, including discussion of topics included in different versions of the GSS</w:t>
            </w:r>
          </w:p>
        </w:tc>
      </w:tr>
      <w:tr w:rsidR="00462403" w:rsidRPr="007027DF" w14:paraId="133D0371" w14:textId="77777777" w:rsidTr="00B22EAD">
        <w:tc>
          <w:tcPr>
            <w:tcW w:w="14601" w:type="dxa"/>
            <w:gridSpan w:val="5"/>
            <w:tcBorders>
              <w:top w:val="nil"/>
              <w:bottom w:val="single" w:sz="4" w:space="0" w:color="auto"/>
            </w:tcBorders>
          </w:tcPr>
          <w:p w14:paraId="77310489" w14:textId="77777777" w:rsidR="00B22EAD" w:rsidRDefault="00B22EAD" w:rsidP="00462403">
            <w:pPr>
              <w:jc w:val="center"/>
              <w:rPr>
                <w:b/>
                <w:sz w:val="22"/>
                <w:szCs w:val="22"/>
              </w:rPr>
            </w:pPr>
          </w:p>
          <w:p w14:paraId="715DD093" w14:textId="77777777" w:rsidR="00462403" w:rsidRPr="005668F9" w:rsidRDefault="00462403" w:rsidP="00462403">
            <w:pPr>
              <w:jc w:val="center"/>
              <w:rPr>
                <w:b/>
                <w:i/>
              </w:rPr>
            </w:pPr>
            <w:r w:rsidRPr="005668F9">
              <w:rPr>
                <w:b/>
              </w:rPr>
              <w:lastRenderedPageBreak/>
              <w:t xml:space="preserve">Canadian Data Sources </w:t>
            </w:r>
            <w:r w:rsidRPr="005668F9">
              <w:rPr>
                <w:b/>
                <w:i/>
              </w:rPr>
              <w:t>continued</w:t>
            </w:r>
          </w:p>
          <w:p w14:paraId="08006C07" w14:textId="31E496EE" w:rsidR="00F651F9" w:rsidRPr="00F651F9" w:rsidRDefault="00F651F9" w:rsidP="00462403">
            <w:pPr>
              <w:jc w:val="center"/>
              <w:rPr>
                <w:sz w:val="10"/>
                <w:szCs w:val="10"/>
              </w:rPr>
            </w:pPr>
          </w:p>
        </w:tc>
      </w:tr>
      <w:tr w:rsidR="00462403" w:rsidRPr="007027DF" w14:paraId="7BBA3F8D" w14:textId="77777777" w:rsidTr="00462403">
        <w:tc>
          <w:tcPr>
            <w:tcW w:w="14601" w:type="dxa"/>
            <w:gridSpan w:val="5"/>
            <w:tcBorders>
              <w:top w:val="single" w:sz="4" w:space="0" w:color="auto"/>
              <w:bottom w:val="nil"/>
            </w:tcBorders>
          </w:tcPr>
          <w:tbl>
            <w:tblPr>
              <w:tblStyle w:val="TableGrid"/>
              <w:tblW w:w="14601"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126"/>
              <w:gridCol w:w="1417"/>
              <w:gridCol w:w="3261"/>
              <w:gridCol w:w="6237"/>
            </w:tblGrid>
            <w:tr w:rsidR="00462403" w:rsidRPr="007027DF" w14:paraId="47E047F3" w14:textId="77777777" w:rsidTr="002A1DBF">
              <w:tc>
                <w:tcPr>
                  <w:tcW w:w="1560" w:type="dxa"/>
                  <w:tcBorders>
                    <w:top w:val="single" w:sz="4" w:space="0" w:color="auto"/>
                    <w:bottom w:val="single" w:sz="4" w:space="0" w:color="auto"/>
                  </w:tcBorders>
                </w:tcPr>
                <w:p w14:paraId="164D6D8C" w14:textId="77777777" w:rsidR="00462403" w:rsidRPr="007027DF" w:rsidRDefault="00462403" w:rsidP="002A1DBF">
                  <w:pPr>
                    <w:jc w:val="center"/>
                    <w:rPr>
                      <w:sz w:val="22"/>
                      <w:szCs w:val="22"/>
                    </w:rPr>
                  </w:pPr>
                </w:p>
              </w:tc>
              <w:tc>
                <w:tcPr>
                  <w:tcW w:w="2126" w:type="dxa"/>
                  <w:tcBorders>
                    <w:top w:val="single" w:sz="4" w:space="0" w:color="auto"/>
                    <w:bottom w:val="single" w:sz="4" w:space="0" w:color="auto"/>
                  </w:tcBorders>
                </w:tcPr>
                <w:p w14:paraId="33705E1D" w14:textId="77777777" w:rsidR="00462403" w:rsidRDefault="00462403" w:rsidP="002A1DBF">
                  <w:pPr>
                    <w:jc w:val="center"/>
                    <w:rPr>
                      <w:b/>
                      <w:sz w:val="22"/>
                      <w:szCs w:val="22"/>
                    </w:rPr>
                  </w:pPr>
                </w:p>
                <w:p w14:paraId="78D75899" w14:textId="77777777" w:rsidR="00462403" w:rsidRDefault="00462403" w:rsidP="002A1DBF">
                  <w:pPr>
                    <w:jc w:val="center"/>
                    <w:rPr>
                      <w:b/>
                      <w:sz w:val="22"/>
                      <w:szCs w:val="22"/>
                    </w:rPr>
                  </w:pPr>
                  <w:r>
                    <w:rPr>
                      <w:b/>
                      <w:sz w:val="22"/>
                      <w:szCs w:val="22"/>
                    </w:rPr>
                    <w:t>Sample Size and C</w:t>
                  </w:r>
                  <w:r w:rsidRPr="007027DF">
                    <w:rPr>
                      <w:b/>
                      <w:sz w:val="22"/>
                      <w:szCs w:val="22"/>
                    </w:rPr>
                    <w:t>omposition</w:t>
                  </w:r>
                </w:p>
                <w:p w14:paraId="786ECC28" w14:textId="77777777" w:rsidR="00462403" w:rsidRPr="007027DF" w:rsidRDefault="00462403" w:rsidP="002A1DBF">
                  <w:pPr>
                    <w:jc w:val="center"/>
                    <w:rPr>
                      <w:b/>
                      <w:sz w:val="22"/>
                      <w:szCs w:val="22"/>
                    </w:rPr>
                  </w:pPr>
                </w:p>
              </w:tc>
              <w:tc>
                <w:tcPr>
                  <w:tcW w:w="1417" w:type="dxa"/>
                  <w:tcBorders>
                    <w:top w:val="single" w:sz="4" w:space="0" w:color="auto"/>
                    <w:bottom w:val="single" w:sz="4" w:space="0" w:color="auto"/>
                  </w:tcBorders>
                </w:tcPr>
                <w:p w14:paraId="4D9B0DFF" w14:textId="77777777" w:rsidR="00462403" w:rsidRDefault="00462403" w:rsidP="002A1DBF">
                  <w:pPr>
                    <w:jc w:val="center"/>
                    <w:rPr>
                      <w:b/>
                      <w:sz w:val="22"/>
                      <w:szCs w:val="22"/>
                    </w:rPr>
                  </w:pPr>
                </w:p>
                <w:p w14:paraId="5074C607" w14:textId="77777777" w:rsidR="00462403" w:rsidRPr="007027DF" w:rsidRDefault="00462403" w:rsidP="002A1DBF">
                  <w:pPr>
                    <w:jc w:val="center"/>
                    <w:rPr>
                      <w:b/>
                      <w:sz w:val="22"/>
                      <w:szCs w:val="22"/>
                    </w:rPr>
                  </w:pPr>
                  <w:r w:rsidRPr="007027DF">
                    <w:rPr>
                      <w:b/>
                      <w:sz w:val="22"/>
                      <w:szCs w:val="22"/>
                    </w:rPr>
                    <w:t>Weighting</w:t>
                  </w:r>
                </w:p>
              </w:tc>
              <w:tc>
                <w:tcPr>
                  <w:tcW w:w="3261" w:type="dxa"/>
                  <w:tcBorders>
                    <w:top w:val="single" w:sz="4" w:space="0" w:color="auto"/>
                    <w:bottom w:val="single" w:sz="4" w:space="0" w:color="auto"/>
                  </w:tcBorders>
                </w:tcPr>
                <w:p w14:paraId="2ADDE4F1" w14:textId="77777777" w:rsidR="00462403" w:rsidRDefault="00462403" w:rsidP="002A1DBF">
                  <w:pPr>
                    <w:jc w:val="center"/>
                    <w:rPr>
                      <w:b/>
                      <w:sz w:val="22"/>
                      <w:szCs w:val="22"/>
                    </w:rPr>
                  </w:pPr>
                </w:p>
                <w:p w14:paraId="1DA4C8B2" w14:textId="77777777" w:rsidR="00462403" w:rsidRDefault="00462403" w:rsidP="002A1DBF">
                  <w:pPr>
                    <w:jc w:val="center"/>
                    <w:rPr>
                      <w:b/>
                      <w:sz w:val="22"/>
                      <w:szCs w:val="22"/>
                    </w:rPr>
                  </w:pPr>
                  <w:r w:rsidRPr="007027DF">
                    <w:rPr>
                      <w:b/>
                      <w:sz w:val="22"/>
                      <w:szCs w:val="22"/>
                    </w:rPr>
                    <w:t>Measured (M)</w:t>
                  </w:r>
                </w:p>
                <w:p w14:paraId="55B411A8" w14:textId="77777777" w:rsidR="00462403" w:rsidRPr="007027DF" w:rsidRDefault="00462403" w:rsidP="002A1DBF">
                  <w:pPr>
                    <w:jc w:val="center"/>
                    <w:rPr>
                      <w:b/>
                      <w:sz w:val="22"/>
                      <w:szCs w:val="22"/>
                    </w:rPr>
                  </w:pPr>
                  <w:r>
                    <w:rPr>
                      <w:b/>
                      <w:sz w:val="22"/>
                      <w:szCs w:val="22"/>
                    </w:rPr>
                    <w:t>or Self-R</w:t>
                  </w:r>
                  <w:r w:rsidRPr="007027DF">
                    <w:rPr>
                      <w:b/>
                      <w:sz w:val="22"/>
                      <w:szCs w:val="22"/>
                    </w:rPr>
                    <w:t>eported (S)</w:t>
                  </w:r>
                </w:p>
              </w:tc>
              <w:tc>
                <w:tcPr>
                  <w:tcW w:w="6237" w:type="dxa"/>
                  <w:tcBorders>
                    <w:top w:val="single" w:sz="4" w:space="0" w:color="auto"/>
                    <w:bottom w:val="single" w:sz="4" w:space="0" w:color="auto"/>
                  </w:tcBorders>
                </w:tcPr>
                <w:p w14:paraId="78162E53" w14:textId="77777777" w:rsidR="00462403" w:rsidRDefault="00462403" w:rsidP="002A1DBF">
                  <w:pPr>
                    <w:jc w:val="center"/>
                    <w:rPr>
                      <w:b/>
                      <w:sz w:val="22"/>
                      <w:szCs w:val="22"/>
                    </w:rPr>
                  </w:pPr>
                </w:p>
                <w:p w14:paraId="05FC0D42" w14:textId="77777777" w:rsidR="00462403" w:rsidRDefault="00462403" w:rsidP="002A1DBF">
                  <w:pPr>
                    <w:jc w:val="center"/>
                    <w:rPr>
                      <w:b/>
                      <w:sz w:val="22"/>
                      <w:szCs w:val="22"/>
                    </w:rPr>
                  </w:pPr>
                  <w:r>
                    <w:rPr>
                      <w:b/>
                      <w:sz w:val="22"/>
                      <w:szCs w:val="22"/>
                    </w:rPr>
                    <w:t>Sponsoring Organization</w:t>
                  </w:r>
                </w:p>
                <w:p w14:paraId="31954E0E" w14:textId="77777777" w:rsidR="00462403" w:rsidRPr="007027DF" w:rsidRDefault="00462403" w:rsidP="002A1DBF">
                  <w:pPr>
                    <w:jc w:val="center"/>
                    <w:rPr>
                      <w:b/>
                      <w:sz w:val="22"/>
                      <w:szCs w:val="22"/>
                    </w:rPr>
                  </w:pPr>
                  <w:r>
                    <w:rPr>
                      <w:b/>
                      <w:sz w:val="22"/>
                      <w:szCs w:val="22"/>
                    </w:rPr>
                    <w:t>and D</w:t>
                  </w:r>
                  <w:r w:rsidRPr="007027DF">
                    <w:rPr>
                      <w:b/>
                      <w:sz w:val="22"/>
                      <w:szCs w:val="22"/>
                    </w:rPr>
                    <w:t>ocumentation</w:t>
                  </w:r>
                </w:p>
              </w:tc>
            </w:tr>
          </w:tbl>
          <w:p w14:paraId="4197E85E" w14:textId="77777777" w:rsidR="00462403" w:rsidRPr="007027DF" w:rsidRDefault="00462403" w:rsidP="00D90628">
            <w:pPr>
              <w:rPr>
                <w:sz w:val="22"/>
                <w:szCs w:val="22"/>
              </w:rPr>
            </w:pPr>
          </w:p>
        </w:tc>
      </w:tr>
      <w:tr w:rsidR="006F47AD" w:rsidRPr="007027DF" w14:paraId="6F381BD1" w14:textId="77777777" w:rsidTr="001965EA">
        <w:tc>
          <w:tcPr>
            <w:tcW w:w="1560" w:type="dxa"/>
            <w:tcBorders>
              <w:top w:val="nil"/>
              <w:bottom w:val="nil"/>
            </w:tcBorders>
          </w:tcPr>
          <w:p w14:paraId="297F08D1" w14:textId="77777777" w:rsidR="00462403" w:rsidRDefault="00462403" w:rsidP="00D90628">
            <w:pPr>
              <w:jc w:val="center"/>
              <w:rPr>
                <w:sz w:val="22"/>
                <w:szCs w:val="22"/>
              </w:rPr>
            </w:pPr>
          </w:p>
          <w:p w14:paraId="7231F3B6" w14:textId="77777777" w:rsidR="005E60BD" w:rsidRDefault="006F47AD" w:rsidP="00D90628">
            <w:pPr>
              <w:jc w:val="center"/>
              <w:rPr>
                <w:sz w:val="22"/>
                <w:szCs w:val="22"/>
              </w:rPr>
            </w:pPr>
            <w:r w:rsidRPr="007027DF">
              <w:rPr>
                <w:sz w:val="22"/>
                <w:szCs w:val="22"/>
              </w:rPr>
              <w:t xml:space="preserve">1996 </w:t>
            </w:r>
          </w:p>
          <w:p w14:paraId="77A350E7" w14:textId="015F7203" w:rsidR="006F47AD" w:rsidRPr="007027DF" w:rsidRDefault="006F47AD" w:rsidP="00D90628">
            <w:pPr>
              <w:jc w:val="center"/>
              <w:rPr>
                <w:sz w:val="22"/>
                <w:szCs w:val="22"/>
              </w:rPr>
            </w:pPr>
            <w:r w:rsidRPr="007027DF">
              <w:rPr>
                <w:sz w:val="22"/>
                <w:szCs w:val="22"/>
              </w:rPr>
              <w:t>National Population Health Survey (NPHS)</w:t>
            </w:r>
          </w:p>
        </w:tc>
        <w:tc>
          <w:tcPr>
            <w:tcW w:w="2126" w:type="dxa"/>
            <w:tcBorders>
              <w:top w:val="nil"/>
              <w:bottom w:val="nil"/>
            </w:tcBorders>
          </w:tcPr>
          <w:p w14:paraId="0981FC64" w14:textId="77777777" w:rsidR="00462403" w:rsidRDefault="00462403" w:rsidP="00D90628">
            <w:pPr>
              <w:rPr>
                <w:b/>
                <w:sz w:val="22"/>
                <w:szCs w:val="22"/>
              </w:rPr>
            </w:pPr>
          </w:p>
          <w:p w14:paraId="5FF3D296" w14:textId="77777777" w:rsidR="00462403" w:rsidRDefault="006F47AD" w:rsidP="00D90628">
            <w:pPr>
              <w:rPr>
                <w:sz w:val="22"/>
                <w:szCs w:val="22"/>
              </w:rPr>
            </w:pPr>
            <w:r w:rsidRPr="007027DF">
              <w:rPr>
                <w:b/>
                <w:sz w:val="22"/>
                <w:szCs w:val="22"/>
              </w:rPr>
              <w:t>19,534</w:t>
            </w:r>
            <w:r w:rsidRPr="007027DF">
              <w:rPr>
                <w:sz w:val="22"/>
                <w:szCs w:val="22"/>
              </w:rPr>
              <w:t xml:space="preserve"> males; </w:t>
            </w:r>
          </w:p>
          <w:p w14:paraId="4F639911" w14:textId="27E2BDA7" w:rsidR="006F47AD" w:rsidRPr="007027DF" w:rsidRDefault="006F47AD" w:rsidP="00D90628">
            <w:pPr>
              <w:rPr>
                <w:sz w:val="22"/>
                <w:szCs w:val="22"/>
              </w:rPr>
            </w:pPr>
            <w:r w:rsidRPr="007027DF">
              <w:rPr>
                <w:sz w:val="22"/>
                <w:szCs w:val="22"/>
              </w:rPr>
              <w:t>(ages 20-49);</w:t>
            </w:r>
          </w:p>
          <w:p w14:paraId="31684900" w14:textId="77777777" w:rsidR="002A1DBF" w:rsidRDefault="002A1DBF" w:rsidP="00D90628">
            <w:pPr>
              <w:rPr>
                <w:b/>
                <w:sz w:val="22"/>
                <w:szCs w:val="22"/>
              </w:rPr>
            </w:pPr>
          </w:p>
          <w:p w14:paraId="40927E7E" w14:textId="77777777" w:rsidR="00462403" w:rsidRDefault="006F47AD" w:rsidP="00D90628">
            <w:pPr>
              <w:rPr>
                <w:sz w:val="22"/>
                <w:szCs w:val="22"/>
              </w:rPr>
            </w:pPr>
            <w:r w:rsidRPr="007027DF">
              <w:rPr>
                <w:b/>
                <w:sz w:val="22"/>
                <w:szCs w:val="22"/>
              </w:rPr>
              <w:t>20,006</w:t>
            </w:r>
            <w:r w:rsidRPr="007027DF">
              <w:rPr>
                <w:sz w:val="22"/>
                <w:szCs w:val="22"/>
              </w:rPr>
              <w:t xml:space="preserve"> females </w:t>
            </w:r>
          </w:p>
          <w:p w14:paraId="3AF3F16D" w14:textId="4F0B84E9" w:rsidR="006F47AD" w:rsidRPr="007027DF" w:rsidRDefault="006F47AD" w:rsidP="00D90628">
            <w:pPr>
              <w:rPr>
                <w:sz w:val="22"/>
                <w:szCs w:val="22"/>
              </w:rPr>
            </w:pPr>
            <w:r w:rsidRPr="007027DF">
              <w:rPr>
                <w:sz w:val="22"/>
                <w:szCs w:val="22"/>
              </w:rPr>
              <w:t>(ages 20-49);</w:t>
            </w:r>
          </w:p>
        </w:tc>
        <w:tc>
          <w:tcPr>
            <w:tcW w:w="1417" w:type="dxa"/>
            <w:tcBorders>
              <w:top w:val="nil"/>
              <w:bottom w:val="nil"/>
            </w:tcBorders>
          </w:tcPr>
          <w:p w14:paraId="5ABC4039" w14:textId="77777777" w:rsidR="00462403" w:rsidRDefault="00462403" w:rsidP="005E60BD">
            <w:pPr>
              <w:jc w:val="center"/>
              <w:rPr>
                <w:b/>
                <w:sz w:val="22"/>
                <w:szCs w:val="22"/>
              </w:rPr>
            </w:pPr>
          </w:p>
          <w:p w14:paraId="3B81AAAE" w14:textId="77777777" w:rsidR="006F47AD" w:rsidRPr="007027DF" w:rsidRDefault="006F47AD" w:rsidP="005E60BD">
            <w:pPr>
              <w:jc w:val="center"/>
              <w:rPr>
                <w:b/>
                <w:sz w:val="22"/>
                <w:szCs w:val="22"/>
              </w:rPr>
            </w:pPr>
            <w:r w:rsidRPr="007027DF">
              <w:rPr>
                <w:b/>
                <w:sz w:val="22"/>
                <w:szCs w:val="22"/>
              </w:rPr>
              <w:t>Not weighted</w:t>
            </w:r>
          </w:p>
        </w:tc>
        <w:tc>
          <w:tcPr>
            <w:tcW w:w="3261" w:type="dxa"/>
            <w:tcBorders>
              <w:top w:val="nil"/>
              <w:bottom w:val="nil"/>
            </w:tcBorders>
          </w:tcPr>
          <w:p w14:paraId="02F8B7E2" w14:textId="77777777" w:rsidR="00462403" w:rsidRDefault="00462403" w:rsidP="00D90628">
            <w:pPr>
              <w:rPr>
                <w:b/>
                <w:sz w:val="22"/>
                <w:szCs w:val="22"/>
              </w:rPr>
            </w:pPr>
          </w:p>
          <w:p w14:paraId="3C67BDBC" w14:textId="27B3C4F7" w:rsidR="00117AE3" w:rsidRDefault="006F47AD" w:rsidP="00117AE3">
            <w:pPr>
              <w:jc w:val="center"/>
              <w:rPr>
                <w:b/>
                <w:sz w:val="22"/>
                <w:szCs w:val="22"/>
              </w:rPr>
            </w:pPr>
            <w:proofErr w:type="spellStart"/>
            <w:r w:rsidRPr="007027DF">
              <w:rPr>
                <w:b/>
                <w:sz w:val="22"/>
                <w:szCs w:val="22"/>
              </w:rPr>
              <w:t>Self reported</w:t>
            </w:r>
            <w:proofErr w:type="spellEnd"/>
          </w:p>
          <w:p w14:paraId="172A1FC5" w14:textId="3697ED9B" w:rsidR="00117AE3" w:rsidRDefault="006F47AD" w:rsidP="00117AE3">
            <w:pPr>
              <w:jc w:val="center"/>
              <w:rPr>
                <w:sz w:val="22"/>
                <w:szCs w:val="22"/>
              </w:rPr>
            </w:pPr>
            <w:r w:rsidRPr="007027DF">
              <w:rPr>
                <w:sz w:val="22"/>
                <w:szCs w:val="22"/>
              </w:rPr>
              <w:t>height and weight</w:t>
            </w:r>
          </w:p>
          <w:p w14:paraId="787DA502" w14:textId="46117B4B" w:rsidR="006F47AD" w:rsidRPr="007027DF" w:rsidRDefault="006F47AD" w:rsidP="00117AE3">
            <w:pPr>
              <w:jc w:val="center"/>
              <w:rPr>
                <w:b/>
                <w:sz w:val="22"/>
                <w:szCs w:val="22"/>
              </w:rPr>
            </w:pPr>
            <w:r w:rsidRPr="007027DF">
              <w:rPr>
                <w:sz w:val="22"/>
                <w:szCs w:val="22"/>
              </w:rPr>
              <w:t>(recorded at interview)</w:t>
            </w:r>
          </w:p>
        </w:tc>
        <w:tc>
          <w:tcPr>
            <w:tcW w:w="6237" w:type="dxa"/>
            <w:tcBorders>
              <w:top w:val="nil"/>
              <w:bottom w:val="nil"/>
            </w:tcBorders>
          </w:tcPr>
          <w:p w14:paraId="1AB2FF2B" w14:textId="77777777" w:rsidR="00462403" w:rsidRDefault="00462403" w:rsidP="00D90628">
            <w:pPr>
              <w:rPr>
                <w:sz w:val="22"/>
                <w:szCs w:val="22"/>
              </w:rPr>
            </w:pPr>
          </w:p>
          <w:p w14:paraId="073028BA" w14:textId="77777777" w:rsidR="006F47AD" w:rsidRPr="007027DF" w:rsidRDefault="006F47AD" w:rsidP="00D90628">
            <w:pPr>
              <w:rPr>
                <w:sz w:val="22"/>
                <w:szCs w:val="22"/>
              </w:rPr>
            </w:pPr>
            <w:r w:rsidRPr="007027DF">
              <w:rPr>
                <w:sz w:val="22"/>
                <w:szCs w:val="22"/>
              </w:rPr>
              <w:t>Statistics Canada</w:t>
            </w:r>
          </w:p>
          <w:p w14:paraId="5D9729BB" w14:textId="77777777" w:rsidR="006F47AD" w:rsidRPr="007027DF" w:rsidRDefault="00897F13" w:rsidP="00D90628">
            <w:pPr>
              <w:rPr>
                <w:color w:val="0000FF"/>
                <w:sz w:val="22"/>
                <w:szCs w:val="22"/>
                <w:u w:val="single"/>
              </w:rPr>
            </w:pPr>
            <w:hyperlink r:id="rId26" w:history="1">
              <w:r w:rsidR="006F47AD" w:rsidRPr="007402F2">
                <w:rPr>
                  <w:rStyle w:val="Hyperlink"/>
                  <w:sz w:val="22"/>
                  <w:szCs w:val="22"/>
                </w:rPr>
                <w:t>http://publications.gc.ca/Collection-R/Statcan/82-567-XIB/0009882-567-XIE.pdf</w:t>
              </w:r>
            </w:hyperlink>
          </w:p>
          <w:p w14:paraId="36F7E4DB" w14:textId="77777777" w:rsidR="006F47AD" w:rsidRDefault="006F47AD" w:rsidP="00AC7A6A">
            <w:pPr>
              <w:keepNext/>
              <w:keepLines/>
              <w:spacing w:before="200"/>
              <w:outlineLvl w:val="2"/>
              <w:rPr>
                <w:color w:val="0000FF"/>
                <w:sz w:val="22"/>
                <w:szCs w:val="22"/>
                <w:u w:val="single"/>
              </w:rPr>
            </w:pPr>
            <w:r w:rsidRPr="007D26A7">
              <w:rPr>
                <w:rFonts w:eastAsia="Times New Roman"/>
                <w:color w:val="333333"/>
                <w:sz w:val="22"/>
                <w:szCs w:val="22"/>
                <w:shd w:val="clear" w:color="auto" w:fill="FFFFFF"/>
              </w:rPr>
              <w:t xml:space="preserve">Sample frame included residents of Canadian </w:t>
            </w:r>
            <w:proofErr w:type="gramStart"/>
            <w:r w:rsidRPr="007D26A7">
              <w:rPr>
                <w:rFonts w:eastAsia="Times New Roman"/>
                <w:color w:val="333333"/>
                <w:sz w:val="22"/>
                <w:szCs w:val="22"/>
                <w:shd w:val="clear" w:color="auto" w:fill="FFFFFF"/>
              </w:rPr>
              <w:t>households.,</w:t>
            </w:r>
            <w:proofErr w:type="gramEnd"/>
            <w:r w:rsidRPr="007D26A7">
              <w:rPr>
                <w:rFonts w:eastAsia="Times New Roman"/>
                <w:color w:val="333333"/>
                <w:sz w:val="22"/>
                <w:szCs w:val="22"/>
                <w:shd w:val="clear" w:color="auto" w:fill="FFFFFF"/>
              </w:rPr>
              <w:t xml:space="preserve"> excluding thought on First Nations Reserves and Crown Lands, those residing in health institutions, full-time members of the Canadian Forces Bases and some remote areas in Ontario and Quebec.</w:t>
            </w:r>
            <w:r w:rsidR="00AC7A6A" w:rsidRPr="00BF201B">
              <w:rPr>
                <w:color w:val="0000FF"/>
                <w:sz w:val="22"/>
                <w:szCs w:val="22"/>
                <w:u w:val="single"/>
              </w:rPr>
              <w:t xml:space="preserve"> </w:t>
            </w:r>
          </w:p>
          <w:p w14:paraId="18938A94" w14:textId="1C8D0BF5" w:rsidR="0021139B" w:rsidRPr="00693FEB" w:rsidRDefault="0021139B" w:rsidP="00AC7A6A">
            <w:pPr>
              <w:keepNext/>
              <w:keepLines/>
              <w:spacing w:before="200"/>
              <w:outlineLvl w:val="2"/>
              <w:rPr>
                <w:color w:val="0000FF"/>
                <w:sz w:val="22"/>
                <w:szCs w:val="22"/>
                <w:u w:val="single"/>
              </w:rPr>
            </w:pPr>
          </w:p>
        </w:tc>
      </w:tr>
      <w:tr w:rsidR="006F47AD" w:rsidRPr="007027DF" w14:paraId="097235F7" w14:textId="77777777" w:rsidTr="001965EA">
        <w:tc>
          <w:tcPr>
            <w:tcW w:w="1560" w:type="dxa"/>
            <w:tcBorders>
              <w:top w:val="nil"/>
              <w:bottom w:val="single" w:sz="4" w:space="0" w:color="auto"/>
            </w:tcBorders>
          </w:tcPr>
          <w:p w14:paraId="00A038F8" w14:textId="77777777" w:rsidR="005E60BD" w:rsidRDefault="006F47AD" w:rsidP="00D90628">
            <w:pPr>
              <w:jc w:val="center"/>
              <w:rPr>
                <w:sz w:val="22"/>
                <w:szCs w:val="22"/>
              </w:rPr>
            </w:pPr>
            <w:r w:rsidRPr="007027DF">
              <w:rPr>
                <w:sz w:val="22"/>
                <w:szCs w:val="22"/>
              </w:rPr>
              <w:t xml:space="preserve">2001 </w:t>
            </w:r>
          </w:p>
          <w:p w14:paraId="569008C6" w14:textId="1DB63592" w:rsidR="006F47AD" w:rsidRPr="007027DF" w:rsidRDefault="006F47AD" w:rsidP="00D90628">
            <w:pPr>
              <w:jc w:val="center"/>
              <w:rPr>
                <w:sz w:val="22"/>
                <w:szCs w:val="22"/>
              </w:rPr>
            </w:pPr>
            <w:r w:rsidRPr="007027DF">
              <w:rPr>
                <w:sz w:val="22"/>
                <w:szCs w:val="22"/>
              </w:rPr>
              <w:t>Canadian Community Health Survey (CCHS)</w:t>
            </w:r>
          </w:p>
        </w:tc>
        <w:tc>
          <w:tcPr>
            <w:tcW w:w="2126" w:type="dxa"/>
            <w:tcBorders>
              <w:top w:val="nil"/>
              <w:bottom w:val="single" w:sz="4" w:space="0" w:color="auto"/>
            </w:tcBorders>
          </w:tcPr>
          <w:p w14:paraId="07F6B005" w14:textId="77777777" w:rsidR="00462403" w:rsidRDefault="006F47AD" w:rsidP="00D90628">
            <w:pPr>
              <w:rPr>
                <w:sz w:val="22"/>
                <w:szCs w:val="22"/>
              </w:rPr>
            </w:pPr>
            <w:r w:rsidRPr="007027DF">
              <w:rPr>
                <w:b/>
                <w:sz w:val="22"/>
                <w:szCs w:val="22"/>
              </w:rPr>
              <w:t>33,714</w:t>
            </w:r>
            <w:r w:rsidRPr="007027DF">
              <w:rPr>
                <w:sz w:val="22"/>
                <w:szCs w:val="22"/>
              </w:rPr>
              <w:t xml:space="preserve"> males; </w:t>
            </w:r>
          </w:p>
          <w:p w14:paraId="6EAD8AD7" w14:textId="1DCB6D56" w:rsidR="006F47AD" w:rsidRPr="007027DF" w:rsidRDefault="006F47AD" w:rsidP="00D90628">
            <w:pPr>
              <w:rPr>
                <w:sz w:val="22"/>
                <w:szCs w:val="22"/>
              </w:rPr>
            </w:pPr>
            <w:r w:rsidRPr="007027DF">
              <w:rPr>
                <w:sz w:val="22"/>
                <w:szCs w:val="22"/>
              </w:rPr>
              <w:t>(ages 20-49);</w:t>
            </w:r>
          </w:p>
          <w:p w14:paraId="309A7ADD" w14:textId="77777777" w:rsidR="002A1DBF" w:rsidRDefault="002A1DBF" w:rsidP="00D90628">
            <w:pPr>
              <w:rPr>
                <w:b/>
                <w:sz w:val="22"/>
                <w:szCs w:val="22"/>
              </w:rPr>
            </w:pPr>
          </w:p>
          <w:p w14:paraId="202E3497" w14:textId="77777777" w:rsidR="00462403" w:rsidRDefault="006F47AD" w:rsidP="00D90628">
            <w:pPr>
              <w:rPr>
                <w:sz w:val="22"/>
                <w:szCs w:val="22"/>
              </w:rPr>
            </w:pPr>
            <w:r w:rsidRPr="007027DF">
              <w:rPr>
                <w:b/>
                <w:sz w:val="22"/>
                <w:szCs w:val="22"/>
              </w:rPr>
              <w:t>37,935</w:t>
            </w:r>
            <w:r w:rsidRPr="007027DF">
              <w:rPr>
                <w:sz w:val="22"/>
                <w:szCs w:val="22"/>
              </w:rPr>
              <w:t xml:space="preserve"> females </w:t>
            </w:r>
          </w:p>
          <w:p w14:paraId="12B43E10" w14:textId="27A44F1C" w:rsidR="006F47AD" w:rsidRPr="007027DF" w:rsidRDefault="006F47AD" w:rsidP="00D90628">
            <w:pPr>
              <w:rPr>
                <w:sz w:val="22"/>
                <w:szCs w:val="22"/>
              </w:rPr>
            </w:pPr>
            <w:r w:rsidRPr="007027DF">
              <w:rPr>
                <w:sz w:val="22"/>
                <w:szCs w:val="22"/>
              </w:rPr>
              <w:t>(ages 20-49);</w:t>
            </w:r>
          </w:p>
        </w:tc>
        <w:tc>
          <w:tcPr>
            <w:tcW w:w="1417" w:type="dxa"/>
            <w:tcBorders>
              <w:top w:val="nil"/>
              <w:bottom w:val="single" w:sz="4" w:space="0" w:color="auto"/>
            </w:tcBorders>
          </w:tcPr>
          <w:p w14:paraId="27BDAB47" w14:textId="77777777" w:rsidR="006F47AD" w:rsidRPr="007027DF" w:rsidRDefault="006F47AD" w:rsidP="005E60BD">
            <w:pPr>
              <w:jc w:val="center"/>
              <w:rPr>
                <w:sz w:val="22"/>
                <w:szCs w:val="22"/>
              </w:rPr>
            </w:pPr>
            <w:r w:rsidRPr="007027DF">
              <w:rPr>
                <w:b/>
                <w:sz w:val="22"/>
                <w:szCs w:val="22"/>
              </w:rPr>
              <w:t>Not weighted</w:t>
            </w:r>
          </w:p>
        </w:tc>
        <w:tc>
          <w:tcPr>
            <w:tcW w:w="3261" w:type="dxa"/>
            <w:tcBorders>
              <w:top w:val="nil"/>
              <w:bottom w:val="single" w:sz="4" w:space="0" w:color="auto"/>
            </w:tcBorders>
          </w:tcPr>
          <w:p w14:paraId="7D831DC9" w14:textId="77777777" w:rsidR="00117AE3" w:rsidRDefault="006F47AD" w:rsidP="00117AE3">
            <w:pPr>
              <w:jc w:val="center"/>
              <w:rPr>
                <w:b/>
                <w:sz w:val="22"/>
                <w:szCs w:val="22"/>
              </w:rPr>
            </w:pPr>
            <w:proofErr w:type="spellStart"/>
            <w:r w:rsidRPr="007027DF">
              <w:rPr>
                <w:b/>
                <w:sz w:val="22"/>
                <w:szCs w:val="22"/>
              </w:rPr>
              <w:t>Self reported</w:t>
            </w:r>
            <w:proofErr w:type="spellEnd"/>
            <w:r w:rsidRPr="007027DF">
              <w:rPr>
                <w:b/>
                <w:sz w:val="22"/>
                <w:szCs w:val="22"/>
              </w:rPr>
              <w:t xml:space="preserve"> </w:t>
            </w:r>
          </w:p>
          <w:p w14:paraId="591F4233" w14:textId="77777777" w:rsidR="00117AE3" w:rsidRDefault="006F47AD" w:rsidP="00117AE3">
            <w:pPr>
              <w:jc w:val="center"/>
              <w:rPr>
                <w:sz w:val="22"/>
                <w:szCs w:val="22"/>
              </w:rPr>
            </w:pPr>
            <w:r w:rsidRPr="007027DF">
              <w:rPr>
                <w:sz w:val="22"/>
                <w:szCs w:val="22"/>
              </w:rPr>
              <w:t xml:space="preserve">height and weight </w:t>
            </w:r>
          </w:p>
          <w:p w14:paraId="326096DD" w14:textId="1F3B73A6" w:rsidR="006F47AD" w:rsidRPr="007027DF" w:rsidRDefault="006F47AD" w:rsidP="00117AE3">
            <w:pPr>
              <w:jc w:val="center"/>
              <w:rPr>
                <w:b/>
                <w:sz w:val="22"/>
                <w:szCs w:val="22"/>
              </w:rPr>
            </w:pPr>
            <w:r w:rsidRPr="007027DF">
              <w:rPr>
                <w:sz w:val="22"/>
                <w:szCs w:val="22"/>
              </w:rPr>
              <w:t>(recorded at interview)</w:t>
            </w:r>
          </w:p>
        </w:tc>
        <w:tc>
          <w:tcPr>
            <w:tcW w:w="6237" w:type="dxa"/>
            <w:tcBorders>
              <w:top w:val="nil"/>
              <w:bottom w:val="single" w:sz="4" w:space="0" w:color="auto"/>
            </w:tcBorders>
          </w:tcPr>
          <w:p w14:paraId="3E886E7B" w14:textId="77777777" w:rsidR="006F47AD" w:rsidRPr="007027DF" w:rsidRDefault="006F47AD" w:rsidP="00D90628">
            <w:pPr>
              <w:rPr>
                <w:sz w:val="22"/>
                <w:szCs w:val="22"/>
              </w:rPr>
            </w:pPr>
            <w:r w:rsidRPr="007027DF">
              <w:rPr>
                <w:sz w:val="22"/>
                <w:szCs w:val="22"/>
              </w:rPr>
              <w:t>Canadian Community Health Survey Cycle 1.1</w:t>
            </w:r>
          </w:p>
          <w:p w14:paraId="1303487E" w14:textId="77777777" w:rsidR="006F47AD" w:rsidRPr="007027DF" w:rsidRDefault="006F47AD" w:rsidP="00D90628">
            <w:pPr>
              <w:rPr>
                <w:sz w:val="22"/>
                <w:szCs w:val="22"/>
              </w:rPr>
            </w:pPr>
            <w:r w:rsidRPr="007027DF">
              <w:rPr>
                <w:sz w:val="22"/>
                <w:szCs w:val="22"/>
              </w:rPr>
              <w:t>Statistics Canada</w:t>
            </w:r>
          </w:p>
          <w:p w14:paraId="0000BB28" w14:textId="77777777" w:rsidR="006F47AD" w:rsidRPr="007027DF" w:rsidRDefault="00897F13" w:rsidP="00D90628">
            <w:pPr>
              <w:rPr>
                <w:sz w:val="22"/>
                <w:szCs w:val="22"/>
              </w:rPr>
            </w:pPr>
            <w:hyperlink r:id="rId27" w:history="1">
              <w:r w:rsidR="006F47AD" w:rsidRPr="007402F2">
                <w:rPr>
                  <w:rStyle w:val="Hyperlink"/>
                  <w:sz w:val="22"/>
                  <w:szCs w:val="22"/>
                </w:rPr>
                <w:t>http://www23.statcan.gc.ca/imdb/p2SV.pl?Function=getSurvey&amp;Id=3359</w:t>
              </w:r>
            </w:hyperlink>
          </w:p>
          <w:p w14:paraId="40FED251" w14:textId="4F8D445B" w:rsidR="006F47AD" w:rsidRDefault="006F47AD" w:rsidP="00D90628">
            <w:pPr>
              <w:rPr>
                <w:sz w:val="22"/>
                <w:szCs w:val="22"/>
              </w:rPr>
            </w:pPr>
            <w:r w:rsidRPr="007D26A7">
              <w:rPr>
                <w:sz w:val="22"/>
                <w:szCs w:val="22"/>
              </w:rPr>
              <w:t xml:space="preserve">A cross-section design survey. Sample drawn from Canadian population over 12 years of age, but excludes those on First Nations reserves/settlements, full-time members on the Canadian Forces bases, and those in residing in an institutional setting (e.g. long-term care facility). </w:t>
            </w:r>
            <w:r w:rsidRPr="00BF201B">
              <w:rPr>
                <w:sz w:val="22"/>
                <w:szCs w:val="22"/>
              </w:rPr>
              <w:t>The CCHS data reflects in-depth interviews with one randomly selected subject per interviewed household (households are randomly selected)</w:t>
            </w:r>
            <w:r w:rsidR="00462403">
              <w:rPr>
                <w:sz w:val="22"/>
                <w:szCs w:val="22"/>
              </w:rPr>
              <w:t>.</w:t>
            </w:r>
          </w:p>
          <w:p w14:paraId="5BE028D6" w14:textId="77777777" w:rsidR="00B22EAD" w:rsidRDefault="00B22EAD" w:rsidP="00D90628">
            <w:pPr>
              <w:rPr>
                <w:sz w:val="22"/>
                <w:szCs w:val="22"/>
              </w:rPr>
            </w:pPr>
          </w:p>
          <w:p w14:paraId="452DCF30" w14:textId="77777777" w:rsidR="00AC7A6A" w:rsidRPr="00693FEB" w:rsidRDefault="00AC7A6A" w:rsidP="00D90628">
            <w:pPr>
              <w:rPr>
                <w:sz w:val="22"/>
                <w:szCs w:val="22"/>
              </w:rPr>
            </w:pPr>
          </w:p>
        </w:tc>
      </w:tr>
    </w:tbl>
    <w:p w14:paraId="580F9C49" w14:textId="77777777" w:rsidR="00024DD4" w:rsidRDefault="00024DD4">
      <w:r>
        <w:br w:type="page"/>
      </w:r>
    </w:p>
    <w:tbl>
      <w:tblPr>
        <w:tblStyle w:val="TableGrid"/>
        <w:tblW w:w="14601" w:type="dxa"/>
        <w:tblInd w:w="-45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126"/>
        <w:gridCol w:w="1417"/>
        <w:gridCol w:w="3261"/>
        <w:gridCol w:w="6237"/>
      </w:tblGrid>
      <w:tr w:rsidR="00024DD4" w:rsidRPr="00F651F9" w14:paraId="4C7ABAF9" w14:textId="77777777" w:rsidTr="00A60161">
        <w:tc>
          <w:tcPr>
            <w:tcW w:w="14601" w:type="dxa"/>
            <w:gridSpan w:val="5"/>
            <w:tcBorders>
              <w:top w:val="nil"/>
              <w:bottom w:val="single" w:sz="4" w:space="0" w:color="auto"/>
            </w:tcBorders>
          </w:tcPr>
          <w:p w14:paraId="78943193" w14:textId="77777777" w:rsidR="00024DD4" w:rsidRPr="005668F9" w:rsidRDefault="00024DD4" w:rsidP="00A60161">
            <w:pPr>
              <w:jc w:val="center"/>
              <w:rPr>
                <w:b/>
                <w:i/>
              </w:rPr>
            </w:pPr>
            <w:r w:rsidRPr="005668F9">
              <w:rPr>
                <w:b/>
              </w:rPr>
              <w:lastRenderedPageBreak/>
              <w:t xml:space="preserve">Canadian Data Sources </w:t>
            </w:r>
            <w:r w:rsidRPr="005668F9">
              <w:rPr>
                <w:b/>
                <w:i/>
              </w:rPr>
              <w:t>continued</w:t>
            </w:r>
          </w:p>
          <w:p w14:paraId="683ECE3C" w14:textId="77777777" w:rsidR="00024DD4" w:rsidRPr="00F651F9" w:rsidRDefault="00024DD4" w:rsidP="00A60161">
            <w:pPr>
              <w:jc w:val="center"/>
              <w:rPr>
                <w:sz w:val="10"/>
                <w:szCs w:val="10"/>
              </w:rPr>
            </w:pPr>
          </w:p>
        </w:tc>
      </w:tr>
      <w:tr w:rsidR="00024DD4" w:rsidRPr="007027DF" w14:paraId="501BAE0C" w14:textId="77777777" w:rsidTr="00A60161">
        <w:tc>
          <w:tcPr>
            <w:tcW w:w="14601" w:type="dxa"/>
            <w:gridSpan w:val="5"/>
            <w:tcBorders>
              <w:top w:val="single" w:sz="4" w:space="0" w:color="auto"/>
              <w:bottom w:val="nil"/>
            </w:tcBorders>
          </w:tcPr>
          <w:tbl>
            <w:tblPr>
              <w:tblStyle w:val="TableGrid"/>
              <w:tblW w:w="14601"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126"/>
              <w:gridCol w:w="1417"/>
              <w:gridCol w:w="3261"/>
              <w:gridCol w:w="6237"/>
            </w:tblGrid>
            <w:tr w:rsidR="00024DD4" w:rsidRPr="007027DF" w14:paraId="119C1870" w14:textId="77777777" w:rsidTr="00A60161">
              <w:tc>
                <w:tcPr>
                  <w:tcW w:w="1560" w:type="dxa"/>
                  <w:tcBorders>
                    <w:top w:val="single" w:sz="4" w:space="0" w:color="auto"/>
                    <w:bottom w:val="single" w:sz="4" w:space="0" w:color="auto"/>
                  </w:tcBorders>
                </w:tcPr>
                <w:p w14:paraId="1B63C0DF" w14:textId="77777777" w:rsidR="00024DD4" w:rsidRPr="007027DF" w:rsidRDefault="00024DD4" w:rsidP="00A60161">
                  <w:pPr>
                    <w:jc w:val="center"/>
                    <w:rPr>
                      <w:sz w:val="22"/>
                      <w:szCs w:val="22"/>
                    </w:rPr>
                  </w:pPr>
                </w:p>
              </w:tc>
              <w:tc>
                <w:tcPr>
                  <w:tcW w:w="2126" w:type="dxa"/>
                  <w:tcBorders>
                    <w:top w:val="single" w:sz="4" w:space="0" w:color="auto"/>
                    <w:bottom w:val="single" w:sz="4" w:space="0" w:color="auto"/>
                  </w:tcBorders>
                </w:tcPr>
                <w:p w14:paraId="5CEAD964" w14:textId="77777777" w:rsidR="00024DD4" w:rsidRDefault="00024DD4" w:rsidP="00A60161">
                  <w:pPr>
                    <w:jc w:val="center"/>
                    <w:rPr>
                      <w:b/>
                      <w:sz w:val="22"/>
                      <w:szCs w:val="22"/>
                    </w:rPr>
                  </w:pPr>
                </w:p>
                <w:p w14:paraId="38A2BBE0" w14:textId="77777777" w:rsidR="00024DD4" w:rsidRDefault="00024DD4" w:rsidP="00A60161">
                  <w:pPr>
                    <w:jc w:val="center"/>
                    <w:rPr>
                      <w:b/>
                      <w:sz w:val="22"/>
                      <w:szCs w:val="22"/>
                    </w:rPr>
                  </w:pPr>
                  <w:r>
                    <w:rPr>
                      <w:b/>
                      <w:sz w:val="22"/>
                      <w:szCs w:val="22"/>
                    </w:rPr>
                    <w:t>Sample Size and C</w:t>
                  </w:r>
                  <w:r w:rsidRPr="007027DF">
                    <w:rPr>
                      <w:b/>
                      <w:sz w:val="22"/>
                      <w:szCs w:val="22"/>
                    </w:rPr>
                    <w:t>omposition</w:t>
                  </w:r>
                </w:p>
                <w:p w14:paraId="560E6574" w14:textId="77777777" w:rsidR="00024DD4" w:rsidRPr="007027DF" w:rsidRDefault="00024DD4" w:rsidP="00A60161">
                  <w:pPr>
                    <w:jc w:val="center"/>
                    <w:rPr>
                      <w:b/>
                      <w:sz w:val="22"/>
                      <w:szCs w:val="22"/>
                    </w:rPr>
                  </w:pPr>
                </w:p>
              </w:tc>
              <w:tc>
                <w:tcPr>
                  <w:tcW w:w="1417" w:type="dxa"/>
                  <w:tcBorders>
                    <w:top w:val="single" w:sz="4" w:space="0" w:color="auto"/>
                    <w:bottom w:val="single" w:sz="4" w:space="0" w:color="auto"/>
                  </w:tcBorders>
                </w:tcPr>
                <w:p w14:paraId="0156EE42" w14:textId="77777777" w:rsidR="00024DD4" w:rsidRDefault="00024DD4" w:rsidP="00A60161">
                  <w:pPr>
                    <w:jc w:val="center"/>
                    <w:rPr>
                      <w:b/>
                      <w:sz w:val="22"/>
                      <w:szCs w:val="22"/>
                    </w:rPr>
                  </w:pPr>
                </w:p>
                <w:p w14:paraId="7EFF08A7" w14:textId="77777777" w:rsidR="00024DD4" w:rsidRPr="007027DF" w:rsidRDefault="00024DD4" w:rsidP="00A60161">
                  <w:pPr>
                    <w:jc w:val="center"/>
                    <w:rPr>
                      <w:b/>
                      <w:sz w:val="22"/>
                      <w:szCs w:val="22"/>
                    </w:rPr>
                  </w:pPr>
                  <w:r w:rsidRPr="007027DF">
                    <w:rPr>
                      <w:b/>
                      <w:sz w:val="22"/>
                      <w:szCs w:val="22"/>
                    </w:rPr>
                    <w:t>Weighting</w:t>
                  </w:r>
                </w:p>
              </w:tc>
              <w:tc>
                <w:tcPr>
                  <w:tcW w:w="3261" w:type="dxa"/>
                  <w:tcBorders>
                    <w:top w:val="single" w:sz="4" w:space="0" w:color="auto"/>
                    <w:bottom w:val="single" w:sz="4" w:space="0" w:color="auto"/>
                  </w:tcBorders>
                </w:tcPr>
                <w:p w14:paraId="18FBF518" w14:textId="77777777" w:rsidR="00024DD4" w:rsidRDefault="00024DD4" w:rsidP="00A60161">
                  <w:pPr>
                    <w:jc w:val="center"/>
                    <w:rPr>
                      <w:b/>
                      <w:sz w:val="22"/>
                      <w:szCs w:val="22"/>
                    </w:rPr>
                  </w:pPr>
                </w:p>
                <w:p w14:paraId="14F6537E" w14:textId="77777777" w:rsidR="00024DD4" w:rsidRDefault="00024DD4" w:rsidP="00A60161">
                  <w:pPr>
                    <w:jc w:val="center"/>
                    <w:rPr>
                      <w:b/>
                      <w:sz w:val="22"/>
                      <w:szCs w:val="22"/>
                    </w:rPr>
                  </w:pPr>
                  <w:r w:rsidRPr="007027DF">
                    <w:rPr>
                      <w:b/>
                      <w:sz w:val="22"/>
                      <w:szCs w:val="22"/>
                    </w:rPr>
                    <w:t>Measured (M)</w:t>
                  </w:r>
                </w:p>
                <w:p w14:paraId="48EDBDF9" w14:textId="77777777" w:rsidR="00024DD4" w:rsidRPr="007027DF" w:rsidRDefault="00024DD4" w:rsidP="00A60161">
                  <w:pPr>
                    <w:jc w:val="center"/>
                    <w:rPr>
                      <w:b/>
                      <w:sz w:val="22"/>
                      <w:szCs w:val="22"/>
                    </w:rPr>
                  </w:pPr>
                  <w:r>
                    <w:rPr>
                      <w:b/>
                      <w:sz w:val="22"/>
                      <w:szCs w:val="22"/>
                    </w:rPr>
                    <w:t>or Self-R</w:t>
                  </w:r>
                  <w:r w:rsidRPr="007027DF">
                    <w:rPr>
                      <w:b/>
                      <w:sz w:val="22"/>
                      <w:szCs w:val="22"/>
                    </w:rPr>
                    <w:t>eported (S)</w:t>
                  </w:r>
                </w:p>
              </w:tc>
              <w:tc>
                <w:tcPr>
                  <w:tcW w:w="6237" w:type="dxa"/>
                  <w:tcBorders>
                    <w:top w:val="single" w:sz="4" w:space="0" w:color="auto"/>
                    <w:bottom w:val="single" w:sz="4" w:space="0" w:color="auto"/>
                  </w:tcBorders>
                </w:tcPr>
                <w:p w14:paraId="639DD1F2" w14:textId="77777777" w:rsidR="00024DD4" w:rsidRDefault="00024DD4" w:rsidP="00A60161">
                  <w:pPr>
                    <w:jc w:val="center"/>
                    <w:rPr>
                      <w:b/>
                      <w:sz w:val="22"/>
                      <w:szCs w:val="22"/>
                    </w:rPr>
                  </w:pPr>
                </w:p>
                <w:p w14:paraId="388C1E9C" w14:textId="77777777" w:rsidR="00024DD4" w:rsidRDefault="00024DD4" w:rsidP="00A60161">
                  <w:pPr>
                    <w:jc w:val="center"/>
                    <w:rPr>
                      <w:b/>
                      <w:sz w:val="22"/>
                      <w:szCs w:val="22"/>
                    </w:rPr>
                  </w:pPr>
                  <w:r>
                    <w:rPr>
                      <w:b/>
                      <w:sz w:val="22"/>
                      <w:szCs w:val="22"/>
                    </w:rPr>
                    <w:t>Sponsoring Organization</w:t>
                  </w:r>
                </w:p>
                <w:p w14:paraId="727F1D83" w14:textId="77777777" w:rsidR="00024DD4" w:rsidRPr="007027DF" w:rsidRDefault="00024DD4" w:rsidP="00A60161">
                  <w:pPr>
                    <w:jc w:val="center"/>
                    <w:rPr>
                      <w:b/>
                      <w:sz w:val="22"/>
                      <w:szCs w:val="22"/>
                    </w:rPr>
                  </w:pPr>
                  <w:r>
                    <w:rPr>
                      <w:b/>
                      <w:sz w:val="22"/>
                      <w:szCs w:val="22"/>
                    </w:rPr>
                    <w:t>and D</w:t>
                  </w:r>
                  <w:r w:rsidRPr="007027DF">
                    <w:rPr>
                      <w:b/>
                      <w:sz w:val="22"/>
                      <w:szCs w:val="22"/>
                    </w:rPr>
                    <w:t>ocumentation</w:t>
                  </w:r>
                </w:p>
              </w:tc>
            </w:tr>
          </w:tbl>
          <w:p w14:paraId="2C623F1B" w14:textId="77777777" w:rsidR="00024DD4" w:rsidRPr="007027DF" w:rsidRDefault="00024DD4" w:rsidP="00A60161">
            <w:pPr>
              <w:rPr>
                <w:sz w:val="22"/>
                <w:szCs w:val="22"/>
              </w:rPr>
            </w:pPr>
          </w:p>
        </w:tc>
      </w:tr>
      <w:tr w:rsidR="00024DD4" w:rsidRPr="00693FEB" w14:paraId="25630483" w14:textId="77777777" w:rsidTr="00A60161">
        <w:tc>
          <w:tcPr>
            <w:tcW w:w="1560" w:type="dxa"/>
            <w:tcBorders>
              <w:top w:val="nil"/>
              <w:bottom w:val="nil"/>
            </w:tcBorders>
          </w:tcPr>
          <w:p w14:paraId="3E7CFF9B" w14:textId="77777777" w:rsidR="00024DD4" w:rsidRDefault="00024DD4" w:rsidP="00A60161">
            <w:pPr>
              <w:jc w:val="center"/>
              <w:rPr>
                <w:sz w:val="22"/>
                <w:szCs w:val="22"/>
              </w:rPr>
            </w:pPr>
          </w:p>
          <w:p w14:paraId="10E06007" w14:textId="77777777" w:rsidR="00024DD4" w:rsidRDefault="00024DD4" w:rsidP="00A60161">
            <w:pPr>
              <w:jc w:val="center"/>
              <w:rPr>
                <w:sz w:val="22"/>
                <w:szCs w:val="22"/>
              </w:rPr>
            </w:pPr>
            <w:r w:rsidRPr="007027DF">
              <w:rPr>
                <w:sz w:val="22"/>
                <w:szCs w:val="22"/>
              </w:rPr>
              <w:t xml:space="preserve">2003 </w:t>
            </w:r>
          </w:p>
          <w:p w14:paraId="31789EDD" w14:textId="0AD0AF28" w:rsidR="00024DD4" w:rsidRPr="007027DF" w:rsidRDefault="00024DD4" w:rsidP="00A60161">
            <w:pPr>
              <w:jc w:val="center"/>
              <w:rPr>
                <w:sz w:val="22"/>
                <w:szCs w:val="22"/>
              </w:rPr>
            </w:pPr>
            <w:r w:rsidRPr="007027DF">
              <w:rPr>
                <w:sz w:val="22"/>
                <w:szCs w:val="22"/>
              </w:rPr>
              <w:t>Canadian Community Health Survey (CCHS)</w:t>
            </w:r>
          </w:p>
        </w:tc>
        <w:tc>
          <w:tcPr>
            <w:tcW w:w="2126" w:type="dxa"/>
            <w:tcBorders>
              <w:top w:val="nil"/>
              <w:bottom w:val="nil"/>
            </w:tcBorders>
          </w:tcPr>
          <w:p w14:paraId="5A106FB6" w14:textId="77777777" w:rsidR="00024DD4" w:rsidRDefault="00024DD4" w:rsidP="00A60161">
            <w:pPr>
              <w:rPr>
                <w:b/>
                <w:sz w:val="22"/>
                <w:szCs w:val="22"/>
              </w:rPr>
            </w:pPr>
          </w:p>
          <w:p w14:paraId="2B303903" w14:textId="77777777" w:rsidR="00024DD4" w:rsidRDefault="00024DD4" w:rsidP="00A60161">
            <w:pPr>
              <w:rPr>
                <w:sz w:val="22"/>
                <w:szCs w:val="22"/>
              </w:rPr>
            </w:pPr>
            <w:r w:rsidRPr="007027DF">
              <w:rPr>
                <w:b/>
                <w:sz w:val="22"/>
                <w:szCs w:val="22"/>
              </w:rPr>
              <w:t>21,839</w:t>
            </w:r>
            <w:r w:rsidRPr="007027DF">
              <w:rPr>
                <w:sz w:val="22"/>
                <w:szCs w:val="22"/>
              </w:rPr>
              <w:t xml:space="preserve"> males; </w:t>
            </w:r>
          </w:p>
          <w:p w14:paraId="7408036D" w14:textId="77777777" w:rsidR="00024DD4" w:rsidRPr="007027DF" w:rsidRDefault="00024DD4" w:rsidP="00A60161">
            <w:pPr>
              <w:rPr>
                <w:sz w:val="22"/>
                <w:szCs w:val="22"/>
              </w:rPr>
            </w:pPr>
            <w:r w:rsidRPr="007027DF">
              <w:rPr>
                <w:sz w:val="22"/>
                <w:szCs w:val="22"/>
              </w:rPr>
              <w:t>(ages 20-49);</w:t>
            </w:r>
          </w:p>
          <w:p w14:paraId="7278568B" w14:textId="77777777" w:rsidR="00024DD4" w:rsidRDefault="00024DD4" w:rsidP="00A60161">
            <w:pPr>
              <w:rPr>
                <w:b/>
                <w:sz w:val="22"/>
                <w:szCs w:val="22"/>
              </w:rPr>
            </w:pPr>
          </w:p>
          <w:p w14:paraId="0D9D0C8F" w14:textId="77777777" w:rsidR="00024DD4" w:rsidRDefault="00024DD4" w:rsidP="00A60161">
            <w:pPr>
              <w:rPr>
                <w:sz w:val="22"/>
                <w:szCs w:val="22"/>
              </w:rPr>
            </w:pPr>
            <w:r w:rsidRPr="007027DF">
              <w:rPr>
                <w:b/>
                <w:sz w:val="22"/>
                <w:szCs w:val="22"/>
              </w:rPr>
              <w:t>23,451</w:t>
            </w:r>
            <w:r w:rsidRPr="007027DF">
              <w:rPr>
                <w:sz w:val="22"/>
                <w:szCs w:val="22"/>
              </w:rPr>
              <w:t xml:space="preserve"> females </w:t>
            </w:r>
          </w:p>
          <w:p w14:paraId="25F3A12A" w14:textId="5CF77961" w:rsidR="00024DD4" w:rsidRPr="007027DF" w:rsidRDefault="00024DD4" w:rsidP="00A60161">
            <w:pPr>
              <w:rPr>
                <w:sz w:val="22"/>
                <w:szCs w:val="22"/>
              </w:rPr>
            </w:pPr>
            <w:r w:rsidRPr="007027DF">
              <w:rPr>
                <w:sz w:val="22"/>
                <w:szCs w:val="22"/>
              </w:rPr>
              <w:t>(ages 20-49);</w:t>
            </w:r>
          </w:p>
        </w:tc>
        <w:tc>
          <w:tcPr>
            <w:tcW w:w="1417" w:type="dxa"/>
            <w:tcBorders>
              <w:top w:val="nil"/>
              <w:bottom w:val="nil"/>
            </w:tcBorders>
          </w:tcPr>
          <w:p w14:paraId="7E382A5B" w14:textId="77777777" w:rsidR="00024DD4" w:rsidRDefault="00024DD4" w:rsidP="00A60161">
            <w:pPr>
              <w:jc w:val="center"/>
              <w:rPr>
                <w:b/>
                <w:sz w:val="22"/>
                <w:szCs w:val="22"/>
              </w:rPr>
            </w:pPr>
          </w:p>
          <w:p w14:paraId="0F6A849F" w14:textId="61D124E4" w:rsidR="00024DD4" w:rsidRPr="007027DF" w:rsidRDefault="00024DD4" w:rsidP="00A60161">
            <w:pPr>
              <w:jc w:val="center"/>
              <w:rPr>
                <w:b/>
                <w:sz w:val="22"/>
                <w:szCs w:val="22"/>
              </w:rPr>
            </w:pPr>
            <w:r w:rsidRPr="007027DF">
              <w:rPr>
                <w:b/>
                <w:sz w:val="22"/>
                <w:szCs w:val="22"/>
              </w:rPr>
              <w:t>Not weighted</w:t>
            </w:r>
          </w:p>
        </w:tc>
        <w:tc>
          <w:tcPr>
            <w:tcW w:w="3261" w:type="dxa"/>
            <w:tcBorders>
              <w:top w:val="nil"/>
              <w:bottom w:val="nil"/>
            </w:tcBorders>
          </w:tcPr>
          <w:p w14:paraId="09176D37" w14:textId="77777777" w:rsidR="00024DD4" w:rsidRDefault="00024DD4" w:rsidP="00A60161">
            <w:pPr>
              <w:jc w:val="center"/>
              <w:rPr>
                <w:b/>
                <w:sz w:val="22"/>
                <w:szCs w:val="22"/>
              </w:rPr>
            </w:pPr>
          </w:p>
          <w:p w14:paraId="0BB0F14A" w14:textId="77777777" w:rsidR="00024DD4" w:rsidRDefault="00024DD4" w:rsidP="00A60161">
            <w:pPr>
              <w:jc w:val="center"/>
              <w:rPr>
                <w:b/>
                <w:sz w:val="22"/>
                <w:szCs w:val="22"/>
              </w:rPr>
            </w:pPr>
            <w:proofErr w:type="spellStart"/>
            <w:r w:rsidRPr="007027DF">
              <w:rPr>
                <w:b/>
                <w:sz w:val="22"/>
                <w:szCs w:val="22"/>
              </w:rPr>
              <w:t>Self reported</w:t>
            </w:r>
            <w:proofErr w:type="spellEnd"/>
            <w:r w:rsidRPr="007027DF">
              <w:rPr>
                <w:b/>
                <w:sz w:val="22"/>
                <w:szCs w:val="22"/>
              </w:rPr>
              <w:t xml:space="preserve"> </w:t>
            </w:r>
          </w:p>
          <w:p w14:paraId="1E256D3D" w14:textId="77777777" w:rsidR="00024DD4" w:rsidRDefault="00024DD4" w:rsidP="00A60161">
            <w:pPr>
              <w:jc w:val="center"/>
              <w:rPr>
                <w:sz w:val="22"/>
                <w:szCs w:val="22"/>
              </w:rPr>
            </w:pPr>
            <w:r w:rsidRPr="007027DF">
              <w:rPr>
                <w:sz w:val="22"/>
                <w:szCs w:val="22"/>
              </w:rPr>
              <w:t xml:space="preserve">height and weight </w:t>
            </w:r>
          </w:p>
          <w:p w14:paraId="4A081CDC" w14:textId="1CDC9055" w:rsidR="00024DD4" w:rsidRPr="007027DF" w:rsidRDefault="00024DD4" w:rsidP="00A60161">
            <w:pPr>
              <w:jc w:val="center"/>
              <w:rPr>
                <w:b/>
                <w:sz w:val="22"/>
                <w:szCs w:val="22"/>
              </w:rPr>
            </w:pPr>
            <w:r w:rsidRPr="007027DF">
              <w:rPr>
                <w:sz w:val="22"/>
                <w:szCs w:val="22"/>
              </w:rPr>
              <w:t>(recorded at interview)</w:t>
            </w:r>
          </w:p>
        </w:tc>
        <w:tc>
          <w:tcPr>
            <w:tcW w:w="6237" w:type="dxa"/>
            <w:tcBorders>
              <w:top w:val="nil"/>
              <w:bottom w:val="nil"/>
            </w:tcBorders>
          </w:tcPr>
          <w:p w14:paraId="5499D82E" w14:textId="77777777" w:rsidR="00024DD4" w:rsidRDefault="00024DD4" w:rsidP="00A60161">
            <w:pPr>
              <w:rPr>
                <w:sz w:val="22"/>
                <w:szCs w:val="22"/>
              </w:rPr>
            </w:pPr>
          </w:p>
          <w:p w14:paraId="322E893F" w14:textId="77777777" w:rsidR="00024DD4" w:rsidRPr="007027DF" w:rsidRDefault="00024DD4" w:rsidP="00A60161">
            <w:pPr>
              <w:rPr>
                <w:sz w:val="22"/>
                <w:szCs w:val="22"/>
              </w:rPr>
            </w:pPr>
            <w:r w:rsidRPr="007027DF">
              <w:rPr>
                <w:sz w:val="22"/>
                <w:szCs w:val="22"/>
              </w:rPr>
              <w:t>Canadian Community Health Survey Cycle 2.1</w:t>
            </w:r>
          </w:p>
          <w:p w14:paraId="3E53F3B4" w14:textId="77777777" w:rsidR="00024DD4" w:rsidRPr="007027DF" w:rsidRDefault="00024DD4" w:rsidP="00A60161">
            <w:pPr>
              <w:rPr>
                <w:sz w:val="22"/>
                <w:szCs w:val="22"/>
              </w:rPr>
            </w:pPr>
            <w:r w:rsidRPr="007027DF">
              <w:rPr>
                <w:sz w:val="22"/>
                <w:szCs w:val="22"/>
              </w:rPr>
              <w:t>Statistics Canada</w:t>
            </w:r>
          </w:p>
          <w:p w14:paraId="35B9149C" w14:textId="77777777" w:rsidR="00024DD4" w:rsidRPr="007027DF" w:rsidRDefault="00897F13" w:rsidP="00A60161">
            <w:pPr>
              <w:rPr>
                <w:sz w:val="22"/>
                <w:szCs w:val="22"/>
              </w:rPr>
            </w:pPr>
            <w:hyperlink r:id="rId28" w:history="1">
              <w:r w:rsidR="00024DD4" w:rsidRPr="007402F2">
                <w:rPr>
                  <w:rStyle w:val="Hyperlink"/>
                  <w:sz w:val="22"/>
                  <w:szCs w:val="22"/>
                </w:rPr>
                <w:t>http://www23.statcan.gc.ca/imdb/p2SV.pl?Function=getSurvey&amp;Id=4995</w:t>
              </w:r>
            </w:hyperlink>
          </w:p>
          <w:p w14:paraId="3287F8DD" w14:textId="16EBAE67" w:rsidR="00024DD4" w:rsidRPr="00693FEB" w:rsidRDefault="00024DD4" w:rsidP="00A60161">
            <w:pPr>
              <w:keepNext/>
              <w:keepLines/>
              <w:spacing w:before="200"/>
              <w:outlineLvl w:val="2"/>
              <w:rPr>
                <w:color w:val="0000FF"/>
                <w:sz w:val="22"/>
                <w:szCs w:val="22"/>
                <w:u w:val="single"/>
              </w:rPr>
            </w:pPr>
            <w:r w:rsidRPr="007D26A7">
              <w:rPr>
                <w:sz w:val="22"/>
                <w:szCs w:val="22"/>
              </w:rPr>
              <w:t>A cross-section design survey. Sample drawn from Canadian population over 12 years of age, but excludes those on First Nations reserves/settlements, full-time members on the Canadian Forces bases, and those in residing in an institutional setti</w:t>
            </w:r>
            <w:r w:rsidRPr="00BF201B">
              <w:rPr>
                <w:sz w:val="22"/>
                <w:szCs w:val="22"/>
              </w:rPr>
              <w:t>ng (e.g. long-term care facility). The CCHS data reflects in-depth interviews with one randomly selected subject per interviewed household (households are randomly selected)</w:t>
            </w:r>
          </w:p>
        </w:tc>
      </w:tr>
      <w:tr w:rsidR="00024DD4" w:rsidRPr="00693FEB" w14:paraId="253016C5" w14:textId="77777777" w:rsidTr="00A60161">
        <w:tc>
          <w:tcPr>
            <w:tcW w:w="1560" w:type="dxa"/>
            <w:tcBorders>
              <w:top w:val="nil"/>
              <w:bottom w:val="single" w:sz="4" w:space="0" w:color="auto"/>
            </w:tcBorders>
          </w:tcPr>
          <w:p w14:paraId="33545099" w14:textId="77777777" w:rsidR="0055253C" w:rsidRDefault="0055253C" w:rsidP="00A60161">
            <w:pPr>
              <w:jc w:val="center"/>
              <w:rPr>
                <w:sz w:val="22"/>
                <w:szCs w:val="22"/>
              </w:rPr>
            </w:pPr>
          </w:p>
          <w:p w14:paraId="44A4B9AD" w14:textId="77777777" w:rsidR="0055253C" w:rsidRDefault="0055253C" w:rsidP="00A60161">
            <w:pPr>
              <w:jc w:val="center"/>
              <w:rPr>
                <w:sz w:val="22"/>
                <w:szCs w:val="22"/>
              </w:rPr>
            </w:pPr>
          </w:p>
          <w:p w14:paraId="74A3E2A9" w14:textId="77777777" w:rsidR="0055253C" w:rsidRDefault="0055253C" w:rsidP="00A60161">
            <w:pPr>
              <w:jc w:val="center"/>
              <w:rPr>
                <w:sz w:val="22"/>
                <w:szCs w:val="22"/>
              </w:rPr>
            </w:pPr>
          </w:p>
          <w:p w14:paraId="4E3B6B80" w14:textId="77777777" w:rsidR="0055253C" w:rsidRDefault="0055253C" w:rsidP="00A60161">
            <w:pPr>
              <w:jc w:val="center"/>
              <w:rPr>
                <w:sz w:val="22"/>
                <w:szCs w:val="22"/>
              </w:rPr>
            </w:pPr>
          </w:p>
          <w:p w14:paraId="2E803844" w14:textId="77777777" w:rsidR="0055253C" w:rsidRDefault="0055253C" w:rsidP="00A60161">
            <w:pPr>
              <w:jc w:val="center"/>
              <w:rPr>
                <w:sz w:val="22"/>
                <w:szCs w:val="22"/>
              </w:rPr>
            </w:pPr>
          </w:p>
          <w:p w14:paraId="71C15D30" w14:textId="77777777" w:rsidR="00024DD4" w:rsidRDefault="00024DD4" w:rsidP="00A60161">
            <w:pPr>
              <w:jc w:val="center"/>
              <w:rPr>
                <w:sz w:val="22"/>
                <w:szCs w:val="22"/>
              </w:rPr>
            </w:pPr>
            <w:r w:rsidRPr="007027DF">
              <w:rPr>
                <w:sz w:val="22"/>
                <w:szCs w:val="22"/>
              </w:rPr>
              <w:t>2005</w:t>
            </w:r>
          </w:p>
          <w:p w14:paraId="36C1B8F2" w14:textId="2220F7A5" w:rsidR="00024DD4" w:rsidRPr="007027DF" w:rsidRDefault="00024DD4" w:rsidP="00A60161">
            <w:pPr>
              <w:jc w:val="center"/>
              <w:rPr>
                <w:sz w:val="22"/>
                <w:szCs w:val="22"/>
              </w:rPr>
            </w:pPr>
            <w:r w:rsidRPr="007027DF">
              <w:rPr>
                <w:sz w:val="22"/>
                <w:szCs w:val="22"/>
              </w:rPr>
              <w:t>Canadian Community Health Survey (CCHS)</w:t>
            </w:r>
          </w:p>
        </w:tc>
        <w:tc>
          <w:tcPr>
            <w:tcW w:w="2126" w:type="dxa"/>
            <w:tcBorders>
              <w:top w:val="nil"/>
              <w:bottom w:val="single" w:sz="4" w:space="0" w:color="auto"/>
            </w:tcBorders>
          </w:tcPr>
          <w:p w14:paraId="7E73EF3F" w14:textId="77777777" w:rsidR="0055253C" w:rsidRDefault="0055253C" w:rsidP="00A60161">
            <w:pPr>
              <w:rPr>
                <w:b/>
                <w:sz w:val="22"/>
                <w:szCs w:val="22"/>
              </w:rPr>
            </w:pPr>
          </w:p>
          <w:p w14:paraId="40AE3614" w14:textId="77777777" w:rsidR="0055253C" w:rsidRDefault="0055253C" w:rsidP="00A60161">
            <w:pPr>
              <w:rPr>
                <w:b/>
                <w:sz w:val="22"/>
                <w:szCs w:val="22"/>
              </w:rPr>
            </w:pPr>
          </w:p>
          <w:p w14:paraId="5897DBF3" w14:textId="77777777" w:rsidR="0055253C" w:rsidRDefault="0055253C" w:rsidP="00A60161">
            <w:pPr>
              <w:rPr>
                <w:b/>
                <w:sz w:val="22"/>
                <w:szCs w:val="22"/>
              </w:rPr>
            </w:pPr>
          </w:p>
          <w:p w14:paraId="54DDD9EF" w14:textId="77777777" w:rsidR="0055253C" w:rsidRDefault="0055253C" w:rsidP="00A60161">
            <w:pPr>
              <w:rPr>
                <w:b/>
                <w:sz w:val="22"/>
                <w:szCs w:val="22"/>
              </w:rPr>
            </w:pPr>
          </w:p>
          <w:p w14:paraId="07FB543C" w14:textId="77777777" w:rsidR="0055253C" w:rsidRDefault="0055253C" w:rsidP="00A60161">
            <w:pPr>
              <w:rPr>
                <w:b/>
                <w:sz w:val="22"/>
                <w:szCs w:val="22"/>
              </w:rPr>
            </w:pPr>
          </w:p>
          <w:p w14:paraId="7422BFE1" w14:textId="77777777" w:rsidR="00024DD4" w:rsidRDefault="00024DD4" w:rsidP="00A60161">
            <w:pPr>
              <w:rPr>
                <w:sz w:val="22"/>
                <w:szCs w:val="22"/>
              </w:rPr>
            </w:pPr>
            <w:r w:rsidRPr="007027DF">
              <w:rPr>
                <w:b/>
                <w:sz w:val="22"/>
                <w:szCs w:val="22"/>
              </w:rPr>
              <w:t>27,366</w:t>
            </w:r>
            <w:r w:rsidRPr="007027DF">
              <w:rPr>
                <w:sz w:val="22"/>
                <w:szCs w:val="22"/>
              </w:rPr>
              <w:t xml:space="preserve"> males; </w:t>
            </w:r>
          </w:p>
          <w:p w14:paraId="74282295" w14:textId="77777777" w:rsidR="00024DD4" w:rsidRPr="007027DF" w:rsidRDefault="00024DD4" w:rsidP="00A60161">
            <w:pPr>
              <w:rPr>
                <w:sz w:val="22"/>
                <w:szCs w:val="22"/>
              </w:rPr>
            </w:pPr>
            <w:r w:rsidRPr="007027DF">
              <w:rPr>
                <w:sz w:val="22"/>
                <w:szCs w:val="22"/>
              </w:rPr>
              <w:t>(ages 20-49);</w:t>
            </w:r>
          </w:p>
          <w:p w14:paraId="42C3941B" w14:textId="77777777" w:rsidR="00024DD4" w:rsidRDefault="00024DD4" w:rsidP="00A60161">
            <w:pPr>
              <w:rPr>
                <w:b/>
                <w:sz w:val="22"/>
                <w:szCs w:val="22"/>
              </w:rPr>
            </w:pPr>
          </w:p>
          <w:p w14:paraId="6415B1E3" w14:textId="77777777" w:rsidR="00024DD4" w:rsidRDefault="00024DD4" w:rsidP="00A60161">
            <w:pPr>
              <w:rPr>
                <w:sz w:val="22"/>
                <w:szCs w:val="22"/>
              </w:rPr>
            </w:pPr>
            <w:r w:rsidRPr="007027DF">
              <w:rPr>
                <w:b/>
                <w:sz w:val="22"/>
                <w:szCs w:val="22"/>
              </w:rPr>
              <w:t>29,472</w:t>
            </w:r>
            <w:r w:rsidRPr="007027DF">
              <w:rPr>
                <w:sz w:val="22"/>
                <w:szCs w:val="22"/>
              </w:rPr>
              <w:t xml:space="preserve"> females </w:t>
            </w:r>
          </w:p>
          <w:p w14:paraId="3A8CACF3" w14:textId="2F5648C1" w:rsidR="00024DD4" w:rsidRPr="007027DF" w:rsidRDefault="00024DD4" w:rsidP="00A60161">
            <w:pPr>
              <w:rPr>
                <w:sz w:val="22"/>
                <w:szCs w:val="22"/>
              </w:rPr>
            </w:pPr>
            <w:r w:rsidRPr="007027DF">
              <w:rPr>
                <w:sz w:val="22"/>
                <w:szCs w:val="22"/>
              </w:rPr>
              <w:t>(ages 20-49);</w:t>
            </w:r>
          </w:p>
        </w:tc>
        <w:tc>
          <w:tcPr>
            <w:tcW w:w="1417" w:type="dxa"/>
            <w:tcBorders>
              <w:top w:val="nil"/>
              <w:bottom w:val="single" w:sz="4" w:space="0" w:color="auto"/>
            </w:tcBorders>
          </w:tcPr>
          <w:p w14:paraId="765D7035" w14:textId="77777777" w:rsidR="0055253C" w:rsidRDefault="0055253C" w:rsidP="00A60161">
            <w:pPr>
              <w:jc w:val="center"/>
              <w:rPr>
                <w:b/>
                <w:sz w:val="22"/>
                <w:szCs w:val="22"/>
              </w:rPr>
            </w:pPr>
          </w:p>
          <w:p w14:paraId="79A6A460" w14:textId="77777777" w:rsidR="0055253C" w:rsidRDefault="0055253C" w:rsidP="00A60161">
            <w:pPr>
              <w:jc w:val="center"/>
              <w:rPr>
                <w:b/>
                <w:sz w:val="22"/>
                <w:szCs w:val="22"/>
              </w:rPr>
            </w:pPr>
          </w:p>
          <w:p w14:paraId="5DFE8BCD" w14:textId="77777777" w:rsidR="0055253C" w:rsidRDefault="0055253C" w:rsidP="00A60161">
            <w:pPr>
              <w:jc w:val="center"/>
              <w:rPr>
                <w:b/>
                <w:sz w:val="22"/>
                <w:szCs w:val="22"/>
              </w:rPr>
            </w:pPr>
          </w:p>
          <w:p w14:paraId="0946197C" w14:textId="77777777" w:rsidR="0055253C" w:rsidRDefault="0055253C" w:rsidP="00A60161">
            <w:pPr>
              <w:jc w:val="center"/>
              <w:rPr>
                <w:b/>
                <w:sz w:val="22"/>
                <w:szCs w:val="22"/>
              </w:rPr>
            </w:pPr>
          </w:p>
          <w:p w14:paraId="4FDB38DE" w14:textId="77777777" w:rsidR="0055253C" w:rsidRDefault="0055253C" w:rsidP="00A60161">
            <w:pPr>
              <w:jc w:val="center"/>
              <w:rPr>
                <w:b/>
                <w:sz w:val="22"/>
                <w:szCs w:val="22"/>
              </w:rPr>
            </w:pPr>
          </w:p>
          <w:p w14:paraId="41D3C5E3" w14:textId="3DBFB226" w:rsidR="00024DD4" w:rsidRPr="007027DF" w:rsidRDefault="00024DD4" w:rsidP="00A60161">
            <w:pPr>
              <w:jc w:val="center"/>
              <w:rPr>
                <w:sz w:val="22"/>
                <w:szCs w:val="22"/>
              </w:rPr>
            </w:pPr>
            <w:r w:rsidRPr="007027DF">
              <w:rPr>
                <w:b/>
                <w:sz w:val="22"/>
                <w:szCs w:val="22"/>
              </w:rPr>
              <w:t>Not weighted</w:t>
            </w:r>
          </w:p>
        </w:tc>
        <w:tc>
          <w:tcPr>
            <w:tcW w:w="3261" w:type="dxa"/>
            <w:tcBorders>
              <w:top w:val="nil"/>
              <w:bottom w:val="single" w:sz="4" w:space="0" w:color="auto"/>
            </w:tcBorders>
          </w:tcPr>
          <w:p w14:paraId="08FCF223" w14:textId="77777777" w:rsidR="0055253C" w:rsidRDefault="0055253C" w:rsidP="00A60161">
            <w:pPr>
              <w:jc w:val="center"/>
              <w:rPr>
                <w:b/>
                <w:sz w:val="22"/>
                <w:szCs w:val="22"/>
              </w:rPr>
            </w:pPr>
          </w:p>
          <w:p w14:paraId="6AE1D48C" w14:textId="77777777" w:rsidR="0055253C" w:rsidRDefault="0055253C" w:rsidP="00A60161">
            <w:pPr>
              <w:jc w:val="center"/>
              <w:rPr>
                <w:b/>
                <w:sz w:val="22"/>
                <w:szCs w:val="22"/>
              </w:rPr>
            </w:pPr>
          </w:p>
          <w:p w14:paraId="614C4DA3" w14:textId="77777777" w:rsidR="0055253C" w:rsidRDefault="0055253C" w:rsidP="00A60161">
            <w:pPr>
              <w:jc w:val="center"/>
              <w:rPr>
                <w:b/>
                <w:sz w:val="22"/>
                <w:szCs w:val="22"/>
              </w:rPr>
            </w:pPr>
          </w:p>
          <w:p w14:paraId="474B4AC5" w14:textId="77777777" w:rsidR="0055253C" w:rsidRDefault="0055253C" w:rsidP="00A60161">
            <w:pPr>
              <w:jc w:val="center"/>
              <w:rPr>
                <w:b/>
                <w:sz w:val="22"/>
                <w:szCs w:val="22"/>
              </w:rPr>
            </w:pPr>
          </w:p>
          <w:p w14:paraId="282189E5" w14:textId="77777777" w:rsidR="0055253C" w:rsidRDefault="0055253C" w:rsidP="00A60161">
            <w:pPr>
              <w:jc w:val="center"/>
              <w:rPr>
                <w:b/>
                <w:sz w:val="22"/>
                <w:szCs w:val="22"/>
              </w:rPr>
            </w:pPr>
          </w:p>
          <w:p w14:paraId="7EC4AB64" w14:textId="77777777" w:rsidR="00024DD4" w:rsidRDefault="00024DD4" w:rsidP="00A60161">
            <w:pPr>
              <w:jc w:val="center"/>
              <w:rPr>
                <w:sz w:val="22"/>
                <w:szCs w:val="22"/>
              </w:rPr>
            </w:pPr>
            <w:proofErr w:type="spellStart"/>
            <w:r w:rsidRPr="007027DF">
              <w:rPr>
                <w:b/>
                <w:sz w:val="22"/>
                <w:szCs w:val="22"/>
              </w:rPr>
              <w:t>Self reported</w:t>
            </w:r>
            <w:proofErr w:type="spellEnd"/>
            <w:r w:rsidRPr="007027DF">
              <w:rPr>
                <w:sz w:val="22"/>
                <w:szCs w:val="22"/>
              </w:rPr>
              <w:t xml:space="preserve"> </w:t>
            </w:r>
          </w:p>
          <w:p w14:paraId="59F00A72" w14:textId="77777777" w:rsidR="00024DD4" w:rsidRDefault="00024DD4" w:rsidP="00A60161">
            <w:pPr>
              <w:jc w:val="center"/>
              <w:rPr>
                <w:sz w:val="22"/>
                <w:szCs w:val="22"/>
              </w:rPr>
            </w:pPr>
            <w:r w:rsidRPr="007027DF">
              <w:rPr>
                <w:sz w:val="22"/>
                <w:szCs w:val="22"/>
              </w:rPr>
              <w:t xml:space="preserve">height and weight </w:t>
            </w:r>
          </w:p>
          <w:p w14:paraId="68CD9FA3" w14:textId="77777777" w:rsidR="00024DD4" w:rsidRPr="007027DF" w:rsidRDefault="00024DD4" w:rsidP="00A60161">
            <w:pPr>
              <w:jc w:val="center"/>
              <w:rPr>
                <w:sz w:val="22"/>
                <w:szCs w:val="22"/>
              </w:rPr>
            </w:pPr>
            <w:r w:rsidRPr="007027DF">
              <w:rPr>
                <w:sz w:val="22"/>
                <w:szCs w:val="22"/>
              </w:rPr>
              <w:t>(recorded at interview)</w:t>
            </w:r>
          </w:p>
          <w:p w14:paraId="33722375" w14:textId="77777777" w:rsidR="00024DD4" w:rsidRPr="007027DF" w:rsidRDefault="00024DD4" w:rsidP="00A60161">
            <w:pPr>
              <w:jc w:val="center"/>
              <w:rPr>
                <w:sz w:val="22"/>
                <w:szCs w:val="22"/>
              </w:rPr>
            </w:pPr>
          </w:p>
          <w:p w14:paraId="248ADFDF" w14:textId="77777777" w:rsidR="00024DD4" w:rsidRDefault="00024DD4" w:rsidP="00A60161">
            <w:pPr>
              <w:jc w:val="center"/>
              <w:rPr>
                <w:sz w:val="22"/>
                <w:szCs w:val="22"/>
              </w:rPr>
            </w:pPr>
            <w:r w:rsidRPr="007027DF">
              <w:rPr>
                <w:sz w:val="22"/>
                <w:szCs w:val="22"/>
              </w:rPr>
              <w:t xml:space="preserve">A sub-sample of respondents also had their height and weight </w:t>
            </w:r>
            <w:r w:rsidRPr="007027DF">
              <w:rPr>
                <w:b/>
                <w:sz w:val="22"/>
                <w:szCs w:val="22"/>
              </w:rPr>
              <w:t>measured</w:t>
            </w:r>
            <w:r w:rsidRPr="007027DF">
              <w:rPr>
                <w:sz w:val="22"/>
                <w:szCs w:val="22"/>
              </w:rPr>
              <w:t xml:space="preserve"> by a trained enumerator using calibrated measuring devices.</w:t>
            </w:r>
          </w:p>
          <w:p w14:paraId="4C158BCC" w14:textId="3CC700EB" w:rsidR="00A4747D" w:rsidRPr="007027DF" w:rsidRDefault="00A4747D" w:rsidP="00A60161">
            <w:pPr>
              <w:jc w:val="center"/>
              <w:rPr>
                <w:b/>
                <w:sz w:val="22"/>
                <w:szCs w:val="22"/>
              </w:rPr>
            </w:pPr>
          </w:p>
        </w:tc>
        <w:tc>
          <w:tcPr>
            <w:tcW w:w="6237" w:type="dxa"/>
            <w:tcBorders>
              <w:top w:val="nil"/>
              <w:bottom w:val="single" w:sz="4" w:space="0" w:color="auto"/>
            </w:tcBorders>
          </w:tcPr>
          <w:p w14:paraId="397B00CD" w14:textId="77777777" w:rsidR="00024DD4" w:rsidRPr="007027DF" w:rsidRDefault="00024DD4" w:rsidP="00A60161">
            <w:pPr>
              <w:rPr>
                <w:sz w:val="22"/>
                <w:szCs w:val="22"/>
              </w:rPr>
            </w:pPr>
            <w:r w:rsidRPr="007027DF">
              <w:rPr>
                <w:sz w:val="22"/>
                <w:szCs w:val="22"/>
              </w:rPr>
              <w:t>Canadian Community Health Survey Cycle 3.1</w:t>
            </w:r>
          </w:p>
          <w:p w14:paraId="3EDA929D" w14:textId="77777777" w:rsidR="00024DD4" w:rsidRPr="007027DF" w:rsidRDefault="00024DD4" w:rsidP="00A60161">
            <w:pPr>
              <w:rPr>
                <w:sz w:val="22"/>
                <w:szCs w:val="22"/>
              </w:rPr>
            </w:pPr>
            <w:r w:rsidRPr="007027DF">
              <w:rPr>
                <w:sz w:val="22"/>
                <w:szCs w:val="22"/>
              </w:rPr>
              <w:t>Statistics Canada</w:t>
            </w:r>
          </w:p>
          <w:p w14:paraId="62375837" w14:textId="77777777" w:rsidR="00024DD4" w:rsidRPr="007027DF" w:rsidRDefault="00897F13" w:rsidP="00A60161">
            <w:pPr>
              <w:rPr>
                <w:sz w:val="22"/>
                <w:szCs w:val="22"/>
              </w:rPr>
            </w:pPr>
            <w:hyperlink r:id="rId29" w:history="1">
              <w:r w:rsidR="00024DD4" w:rsidRPr="007402F2">
                <w:rPr>
                  <w:rStyle w:val="Hyperlink"/>
                  <w:sz w:val="22"/>
                  <w:szCs w:val="22"/>
                </w:rPr>
                <w:t>http://www23.statcan.gc.ca/imdb/p2SV.pl?Function=getSurvey&amp;Id=22642</w:t>
              </w:r>
            </w:hyperlink>
          </w:p>
          <w:p w14:paraId="00402541" w14:textId="77777777" w:rsidR="00024DD4" w:rsidRPr="007D26A7" w:rsidRDefault="00024DD4" w:rsidP="00A60161">
            <w:pPr>
              <w:rPr>
                <w:sz w:val="22"/>
                <w:szCs w:val="22"/>
              </w:rPr>
            </w:pPr>
          </w:p>
          <w:p w14:paraId="37E1D7F9" w14:textId="77777777" w:rsidR="00024DD4" w:rsidRDefault="00024DD4" w:rsidP="00A60161">
            <w:pPr>
              <w:rPr>
                <w:sz w:val="22"/>
                <w:szCs w:val="22"/>
              </w:rPr>
            </w:pPr>
            <w:r w:rsidRPr="007D26A7">
              <w:rPr>
                <w:sz w:val="22"/>
                <w:szCs w:val="22"/>
              </w:rPr>
              <w:t>A cross-section design survey. Sample drawn from Canadian population over 12 years of age, but excludes those on First Nations reserves/settlements, full-time members on the Canadian Forces bases, and those in residing in an institutional setting (e.g. lon</w:t>
            </w:r>
            <w:r w:rsidRPr="00BF201B">
              <w:rPr>
                <w:sz w:val="22"/>
                <w:szCs w:val="22"/>
              </w:rPr>
              <w:t>g-term care facility). The CCHS data reflects in-depth interviews with one randomly selected subject per interviewed household (households are randomly selected)</w:t>
            </w:r>
          </w:p>
          <w:p w14:paraId="23E1B6D7" w14:textId="77777777" w:rsidR="00024DD4" w:rsidRPr="00693FEB" w:rsidRDefault="00024DD4" w:rsidP="00A60161">
            <w:pPr>
              <w:rPr>
                <w:sz w:val="22"/>
                <w:szCs w:val="22"/>
              </w:rPr>
            </w:pPr>
          </w:p>
        </w:tc>
      </w:tr>
    </w:tbl>
    <w:p w14:paraId="34FBFCFE" w14:textId="4EEF5F63" w:rsidR="00AB0094" w:rsidRPr="007027DF" w:rsidRDefault="00AB0094" w:rsidP="00553222">
      <w:pPr>
        <w:rPr>
          <w:sz w:val="22"/>
          <w:szCs w:val="22"/>
        </w:rPr>
      </w:pPr>
    </w:p>
    <w:sectPr w:rsidR="00AB0094" w:rsidRPr="007027DF" w:rsidSect="00B67255">
      <w:pgSz w:w="16840" w:h="11901" w:orient="landscape"/>
      <w:pgMar w:top="1797"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5C461" w14:textId="77777777" w:rsidR="006E426D" w:rsidRDefault="006E426D" w:rsidP="00CA0F9D">
      <w:r>
        <w:separator/>
      </w:r>
    </w:p>
  </w:endnote>
  <w:endnote w:type="continuationSeparator" w:id="0">
    <w:p w14:paraId="28862860" w14:textId="77777777" w:rsidR="006E426D" w:rsidRDefault="006E426D" w:rsidP="00CA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B50A1" w14:textId="77777777" w:rsidR="00897F13" w:rsidRDefault="00897F13" w:rsidP="00E86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1FC5FD" w14:textId="77777777" w:rsidR="00897F13" w:rsidRDefault="00897F13" w:rsidP="006C7E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7D40" w14:textId="77777777" w:rsidR="00897F13" w:rsidRDefault="00897F13" w:rsidP="001701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741">
      <w:rPr>
        <w:rStyle w:val="PageNumber"/>
        <w:noProof/>
      </w:rPr>
      <w:t>2</w:t>
    </w:r>
    <w:r>
      <w:rPr>
        <w:rStyle w:val="PageNumber"/>
      </w:rPr>
      <w:fldChar w:fldCharType="end"/>
    </w:r>
  </w:p>
  <w:p w14:paraId="77A81D15" w14:textId="77777777" w:rsidR="00897F13" w:rsidRDefault="00897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E287" w14:textId="77777777" w:rsidR="00897F13" w:rsidRDefault="00897F13" w:rsidP="00DF5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741">
      <w:rPr>
        <w:rStyle w:val="PageNumber"/>
        <w:noProof/>
      </w:rPr>
      <w:t>25</w:t>
    </w:r>
    <w:r>
      <w:rPr>
        <w:rStyle w:val="PageNumber"/>
      </w:rPr>
      <w:fldChar w:fldCharType="end"/>
    </w:r>
  </w:p>
  <w:p w14:paraId="2B561901" w14:textId="77777777" w:rsidR="00897F13" w:rsidRDefault="0089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E2C6A" w14:textId="77777777" w:rsidR="006E426D" w:rsidRDefault="006E426D" w:rsidP="00CA0F9D">
      <w:r>
        <w:separator/>
      </w:r>
    </w:p>
  </w:footnote>
  <w:footnote w:type="continuationSeparator" w:id="0">
    <w:p w14:paraId="76AACC1A" w14:textId="77777777" w:rsidR="006E426D" w:rsidRDefault="006E426D" w:rsidP="00CA0F9D">
      <w:r>
        <w:continuationSeparator/>
      </w:r>
    </w:p>
  </w:footnote>
  <w:footnote w:id="1">
    <w:p w14:paraId="7018F143" w14:textId="43CAFEEB" w:rsidR="00897F13" w:rsidRPr="00E84909" w:rsidRDefault="00897F13" w:rsidP="00E84909">
      <w:pPr>
        <w:ind w:left="284" w:hanging="284"/>
        <w:jc w:val="both"/>
        <w:rPr>
          <w:rFonts w:eastAsia="Times New Roman"/>
          <w:sz w:val="22"/>
          <w:szCs w:val="22"/>
          <w:lang w:val="en-NZ"/>
        </w:rPr>
      </w:pPr>
      <w:r w:rsidRPr="00E84909">
        <w:rPr>
          <w:rStyle w:val="FootnoteReference"/>
          <w:sz w:val="22"/>
          <w:szCs w:val="22"/>
        </w:rPr>
        <w:footnoteRef/>
      </w:r>
      <w:r w:rsidRPr="00E84909">
        <w:rPr>
          <w:sz w:val="22"/>
          <w:szCs w:val="22"/>
        </w:rPr>
        <w:t xml:space="preserve"> </w:t>
      </w:r>
      <w:r>
        <w:rPr>
          <w:sz w:val="22"/>
          <w:szCs w:val="22"/>
        </w:rPr>
        <w:tab/>
      </w:r>
      <w:r w:rsidRPr="00E84909">
        <w:rPr>
          <w:sz w:val="22"/>
          <w:szCs w:val="22"/>
        </w:rPr>
        <w:t>BMI is calculated as</w:t>
      </w:r>
      <w:r w:rsidRPr="00E84909">
        <w:rPr>
          <w:rFonts w:eastAsia="Times New Roman"/>
          <w:color w:val="222222"/>
          <w:sz w:val="22"/>
          <w:szCs w:val="22"/>
          <w:shd w:val="clear" w:color="auto" w:fill="FFFFFF"/>
          <w:lang w:val="en-NZ"/>
        </w:rPr>
        <w:t xml:space="preserve"> a person's weight in kilograms (kg) divided</w:t>
      </w:r>
      <w:r>
        <w:rPr>
          <w:rFonts w:eastAsia="Times New Roman"/>
          <w:color w:val="222222"/>
          <w:sz w:val="22"/>
          <w:szCs w:val="22"/>
          <w:shd w:val="clear" w:color="auto" w:fill="FFFFFF"/>
          <w:lang w:val="en-NZ"/>
        </w:rPr>
        <w:t xml:space="preserve"> by his or her height in meters </w:t>
      </w:r>
      <w:r w:rsidRPr="00E84909">
        <w:rPr>
          <w:rFonts w:eastAsia="Times New Roman"/>
          <w:color w:val="222222"/>
          <w:sz w:val="22"/>
          <w:szCs w:val="22"/>
          <w:shd w:val="clear" w:color="auto" w:fill="FFFFFF"/>
          <w:lang w:val="en-NZ"/>
        </w:rPr>
        <w:t>squared.</w:t>
      </w:r>
    </w:p>
    <w:p w14:paraId="3E9473A2" w14:textId="326D0C8A" w:rsidR="00897F13" w:rsidRPr="00E84909" w:rsidRDefault="00897F13">
      <w:pPr>
        <w:pStyle w:val="FootnoteText"/>
        <w:rPr>
          <w:rFonts w:ascii="Times New Roman" w:hAnsi="Times New Roman"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22"/>
    <w:rsid w:val="00007111"/>
    <w:rsid w:val="00013F46"/>
    <w:rsid w:val="00016E75"/>
    <w:rsid w:val="00024DD4"/>
    <w:rsid w:val="00034E3E"/>
    <w:rsid w:val="00034EF9"/>
    <w:rsid w:val="00040401"/>
    <w:rsid w:val="00043011"/>
    <w:rsid w:val="00047E79"/>
    <w:rsid w:val="00054D18"/>
    <w:rsid w:val="000577E7"/>
    <w:rsid w:val="00061CC2"/>
    <w:rsid w:val="000621AA"/>
    <w:rsid w:val="00063F18"/>
    <w:rsid w:val="00087FAB"/>
    <w:rsid w:val="00091969"/>
    <w:rsid w:val="000D0E05"/>
    <w:rsid w:val="000D2ABD"/>
    <w:rsid w:val="000D4E15"/>
    <w:rsid w:val="000D556C"/>
    <w:rsid w:val="000D5DCD"/>
    <w:rsid w:val="000F1F76"/>
    <w:rsid w:val="000F20CE"/>
    <w:rsid w:val="0011192B"/>
    <w:rsid w:val="001139BD"/>
    <w:rsid w:val="00114636"/>
    <w:rsid w:val="00117AE3"/>
    <w:rsid w:val="001277E6"/>
    <w:rsid w:val="00127AAF"/>
    <w:rsid w:val="001310ED"/>
    <w:rsid w:val="0013192F"/>
    <w:rsid w:val="00133144"/>
    <w:rsid w:val="00135AE6"/>
    <w:rsid w:val="00136527"/>
    <w:rsid w:val="00141F1C"/>
    <w:rsid w:val="00151F81"/>
    <w:rsid w:val="001603DA"/>
    <w:rsid w:val="00170152"/>
    <w:rsid w:val="001721AA"/>
    <w:rsid w:val="0017591A"/>
    <w:rsid w:val="00190A1A"/>
    <w:rsid w:val="00190C51"/>
    <w:rsid w:val="001965EA"/>
    <w:rsid w:val="00197635"/>
    <w:rsid w:val="001B3A1E"/>
    <w:rsid w:val="001C4110"/>
    <w:rsid w:val="001C7E58"/>
    <w:rsid w:val="001D5E69"/>
    <w:rsid w:val="001D6636"/>
    <w:rsid w:val="001F009C"/>
    <w:rsid w:val="001F2896"/>
    <w:rsid w:val="001F3A07"/>
    <w:rsid w:val="001F44CD"/>
    <w:rsid w:val="00203A01"/>
    <w:rsid w:val="0021139B"/>
    <w:rsid w:val="00216839"/>
    <w:rsid w:val="00217E68"/>
    <w:rsid w:val="002210EC"/>
    <w:rsid w:val="00221E15"/>
    <w:rsid w:val="00231519"/>
    <w:rsid w:val="00231CC7"/>
    <w:rsid w:val="00232B8C"/>
    <w:rsid w:val="00233D72"/>
    <w:rsid w:val="002404BD"/>
    <w:rsid w:val="002432A6"/>
    <w:rsid w:val="00247D8D"/>
    <w:rsid w:val="002709B6"/>
    <w:rsid w:val="00274381"/>
    <w:rsid w:val="00281359"/>
    <w:rsid w:val="00287360"/>
    <w:rsid w:val="0029248E"/>
    <w:rsid w:val="00294446"/>
    <w:rsid w:val="00294A66"/>
    <w:rsid w:val="002A1DBF"/>
    <w:rsid w:val="002A2106"/>
    <w:rsid w:val="002A3D00"/>
    <w:rsid w:val="002A44B5"/>
    <w:rsid w:val="002A4ED1"/>
    <w:rsid w:val="002B1C57"/>
    <w:rsid w:val="002C1D97"/>
    <w:rsid w:val="002C446E"/>
    <w:rsid w:val="002D26EC"/>
    <w:rsid w:val="002D4029"/>
    <w:rsid w:val="002E214C"/>
    <w:rsid w:val="002E49AD"/>
    <w:rsid w:val="002F5FA1"/>
    <w:rsid w:val="00304019"/>
    <w:rsid w:val="003121F1"/>
    <w:rsid w:val="00313614"/>
    <w:rsid w:val="003148AF"/>
    <w:rsid w:val="00325F2F"/>
    <w:rsid w:val="00327A7E"/>
    <w:rsid w:val="003309B0"/>
    <w:rsid w:val="003334BD"/>
    <w:rsid w:val="003378D5"/>
    <w:rsid w:val="00340E67"/>
    <w:rsid w:val="00347F49"/>
    <w:rsid w:val="00347FF9"/>
    <w:rsid w:val="0037163D"/>
    <w:rsid w:val="0037731C"/>
    <w:rsid w:val="003A5115"/>
    <w:rsid w:val="003B3EC3"/>
    <w:rsid w:val="003B5C90"/>
    <w:rsid w:val="003B6689"/>
    <w:rsid w:val="003C3931"/>
    <w:rsid w:val="003C51FD"/>
    <w:rsid w:val="003D77B2"/>
    <w:rsid w:val="003E2752"/>
    <w:rsid w:val="003E5B5E"/>
    <w:rsid w:val="003F1CF3"/>
    <w:rsid w:val="003F45B6"/>
    <w:rsid w:val="00401311"/>
    <w:rsid w:val="004104C9"/>
    <w:rsid w:val="00421E97"/>
    <w:rsid w:val="00426319"/>
    <w:rsid w:val="00462403"/>
    <w:rsid w:val="00462D22"/>
    <w:rsid w:val="004678CB"/>
    <w:rsid w:val="0047578F"/>
    <w:rsid w:val="00480D1E"/>
    <w:rsid w:val="00494AC2"/>
    <w:rsid w:val="004965EF"/>
    <w:rsid w:val="004973A5"/>
    <w:rsid w:val="004A1B2F"/>
    <w:rsid w:val="004A34F0"/>
    <w:rsid w:val="004B2186"/>
    <w:rsid w:val="004C4FE8"/>
    <w:rsid w:val="004D4480"/>
    <w:rsid w:val="004D5F4D"/>
    <w:rsid w:val="004E09E4"/>
    <w:rsid w:val="004E0C0B"/>
    <w:rsid w:val="004E4A6B"/>
    <w:rsid w:val="00507C0E"/>
    <w:rsid w:val="005220C2"/>
    <w:rsid w:val="00525DA5"/>
    <w:rsid w:val="005274DC"/>
    <w:rsid w:val="00535B3E"/>
    <w:rsid w:val="0054549A"/>
    <w:rsid w:val="00547724"/>
    <w:rsid w:val="0055253C"/>
    <w:rsid w:val="00552B55"/>
    <w:rsid w:val="00552BC2"/>
    <w:rsid w:val="00553222"/>
    <w:rsid w:val="005550C8"/>
    <w:rsid w:val="005562C2"/>
    <w:rsid w:val="005667E5"/>
    <w:rsid w:val="005668F9"/>
    <w:rsid w:val="00566E31"/>
    <w:rsid w:val="00572D3D"/>
    <w:rsid w:val="00577E8F"/>
    <w:rsid w:val="005829DD"/>
    <w:rsid w:val="00584B82"/>
    <w:rsid w:val="005950B1"/>
    <w:rsid w:val="005965B0"/>
    <w:rsid w:val="005A56C6"/>
    <w:rsid w:val="005B38FF"/>
    <w:rsid w:val="005B4754"/>
    <w:rsid w:val="005C5099"/>
    <w:rsid w:val="005C6130"/>
    <w:rsid w:val="005E203C"/>
    <w:rsid w:val="005E60BD"/>
    <w:rsid w:val="005F10AF"/>
    <w:rsid w:val="005F128B"/>
    <w:rsid w:val="005F1A88"/>
    <w:rsid w:val="005F53C0"/>
    <w:rsid w:val="00631EEB"/>
    <w:rsid w:val="00632515"/>
    <w:rsid w:val="00643DF5"/>
    <w:rsid w:val="00653128"/>
    <w:rsid w:val="0066176A"/>
    <w:rsid w:val="00666956"/>
    <w:rsid w:val="00673FA9"/>
    <w:rsid w:val="00680DBD"/>
    <w:rsid w:val="006850F0"/>
    <w:rsid w:val="00692C60"/>
    <w:rsid w:val="00693FEB"/>
    <w:rsid w:val="006A36C9"/>
    <w:rsid w:val="006A4741"/>
    <w:rsid w:val="006C14B9"/>
    <w:rsid w:val="006C59B4"/>
    <w:rsid w:val="006C7EED"/>
    <w:rsid w:val="006D55CF"/>
    <w:rsid w:val="006D7129"/>
    <w:rsid w:val="006D72CE"/>
    <w:rsid w:val="006E2E77"/>
    <w:rsid w:val="006E426D"/>
    <w:rsid w:val="006F47AD"/>
    <w:rsid w:val="006F7C39"/>
    <w:rsid w:val="007027DF"/>
    <w:rsid w:val="00705B01"/>
    <w:rsid w:val="00714817"/>
    <w:rsid w:val="00714EBB"/>
    <w:rsid w:val="00715852"/>
    <w:rsid w:val="007233D9"/>
    <w:rsid w:val="0073561B"/>
    <w:rsid w:val="00736559"/>
    <w:rsid w:val="00737102"/>
    <w:rsid w:val="007402F2"/>
    <w:rsid w:val="007448AC"/>
    <w:rsid w:val="00744983"/>
    <w:rsid w:val="00752314"/>
    <w:rsid w:val="00753CE8"/>
    <w:rsid w:val="00755F55"/>
    <w:rsid w:val="00755FCD"/>
    <w:rsid w:val="00761D25"/>
    <w:rsid w:val="00766466"/>
    <w:rsid w:val="00767181"/>
    <w:rsid w:val="00767779"/>
    <w:rsid w:val="00776D28"/>
    <w:rsid w:val="00780E4F"/>
    <w:rsid w:val="00782452"/>
    <w:rsid w:val="007857A6"/>
    <w:rsid w:val="007A1D76"/>
    <w:rsid w:val="007A65C7"/>
    <w:rsid w:val="007A6F4C"/>
    <w:rsid w:val="007B0809"/>
    <w:rsid w:val="007B7487"/>
    <w:rsid w:val="007C2ACC"/>
    <w:rsid w:val="007D148A"/>
    <w:rsid w:val="007D26A7"/>
    <w:rsid w:val="007E20CB"/>
    <w:rsid w:val="007F0F92"/>
    <w:rsid w:val="007F1323"/>
    <w:rsid w:val="007F70B0"/>
    <w:rsid w:val="007F73D1"/>
    <w:rsid w:val="00812DF5"/>
    <w:rsid w:val="00815F29"/>
    <w:rsid w:val="0081613B"/>
    <w:rsid w:val="008172B1"/>
    <w:rsid w:val="00840AF0"/>
    <w:rsid w:val="00847446"/>
    <w:rsid w:val="0085324D"/>
    <w:rsid w:val="00853658"/>
    <w:rsid w:val="00857F98"/>
    <w:rsid w:val="0086287B"/>
    <w:rsid w:val="00867E42"/>
    <w:rsid w:val="008806A1"/>
    <w:rsid w:val="00887349"/>
    <w:rsid w:val="00897F13"/>
    <w:rsid w:val="008A43E1"/>
    <w:rsid w:val="008B559E"/>
    <w:rsid w:val="008D6BF9"/>
    <w:rsid w:val="008E04AF"/>
    <w:rsid w:val="008E1157"/>
    <w:rsid w:val="008E53E9"/>
    <w:rsid w:val="008E54EC"/>
    <w:rsid w:val="008F5804"/>
    <w:rsid w:val="008F59EE"/>
    <w:rsid w:val="00904ADE"/>
    <w:rsid w:val="0091241F"/>
    <w:rsid w:val="009153BD"/>
    <w:rsid w:val="00915864"/>
    <w:rsid w:val="009171D3"/>
    <w:rsid w:val="00941C24"/>
    <w:rsid w:val="00946EC0"/>
    <w:rsid w:val="00947CBB"/>
    <w:rsid w:val="00957659"/>
    <w:rsid w:val="00970A29"/>
    <w:rsid w:val="00984B8B"/>
    <w:rsid w:val="00987155"/>
    <w:rsid w:val="00997A4D"/>
    <w:rsid w:val="009A372F"/>
    <w:rsid w:val="009B142C"/>
    <w:rsid w:val="009B40B3"/>
    <w:rsid w:val="009B71A0"/>
    <w:rsid w:val="009C5B03"/>
    <w:rsid w:val="009D314A"/>
    <w:rsid w:val="009F102E"/>
    <w:rsid w:val="009F1214"/>
    <w:rsid w:val="00A0156C"/>
    <w:rsid w:val="00A04ECD"/>
    <w:rsid w:val="00A050B8"/>
    <w:rsid w:val="00A14556"/>
    <w:rsid w:val="00A24203"/>
    <w:rsid w:val="00A30F3E"/>
    <w:rsid w:val="00A35441"/>
    <w:rsid w:val="00A35B81"/>
    <w:rsid w:val="00A35C04"/>
    <w:rsid w:val="00A41F42"/>
    <w:rsid w:val="00A4747D"/>
    <w:rsid w:val="00A540CD"/>
    <w:rsid w:val="00A60161"/>
    <w:rsid w:val="00A6171B"/>
    <w:rsid w:val="00A636A0"/>
    <w:rsid w:val="00A662DC"/>
    <w:rsid w:val="00A67E5F"/>
    <w:rsid w:val="00A74320"/>
    <w:rsid w:val="00A77E2A"/>
    <w:rsid w:val="00A81743"/>
    <w:rsid w:val="00A9440D"/>
    <w:rsid w:val="00AB0094"/>
    <w:rsid w:val="00AB0A23"/>
    <w:rsid w:val="00AB2D35"/>
    <w:rsid w:val="00AC2C7B"/>
    <w:rsid w:val="00AC35D2"/>
    <w:rsid w:val="00AC7A6A"/>
    <w:rsid w:val="00AE2195"/>
    <w:rsid w:val="00AF07C4"/>
    <w:rsid w:val="00AF2863"/>
    <w:rsid w:val="00B00264"/>
    <w:rsid w:val="00B0594C"/>
    <w:rsid w:val="00B13DEE"/>
    <w:rsid w:val="00B20AFF"/>
    <w:rsid w:val="00B22EAD"/>
    <w:rsid w:val="00B25788"/>
    <w:rsid w:val="00B26A19"/>
    <w:rsid w:val="00B33C8F"/>
    <w:rsid w:val="00B472F8"/>
    <w:rsid w:val="00B542F1"/>
    <w:rsid w:val="00B54E58"/>
    <w:rsid w:val="00B5687E"/>
    <w:rsid w:val="00B67255"/>
    <w:rsid w:val="00B776AC"/>
    <w:rsid w:val="00B80194"/>
    <w:rsid w:val="00B81BAE"/>
    <w:rsid w:val="00B8305C"/>
    <w:rsid w:val="00BA0547"/>
    <w:rsid w:val="00BA14BF"/>
    <w:rsid w:val="00BB79B6"/>
    <w:rsid w:val="00BC2D28"/>
    <w:rsid w:val="00BC3C88"/>
    <w:rsid w:val="00BD2ECD"/>
    <w:rsid w:val="00BE5400"/>
    <w:rsid w:val="00BF111A"/>
    <w:rsid w:val="00BF201B"/>
    <w:rsid w:val="00C133FE"/>
    <w:rsid w:val="00C200EC"/>
    <w:rsid w:val="00C21A31"/>
    <w:rsid w:val="00C22286"/>
    <w:rsid w:val="00C2623C"/>
    <w:rsid w:val="00C2664C"/>
    <w:rsid w:val="00C26766"/>
    <w:rsid w:val="00C323A5"/>
    <w:rsid w:val="00C33B4F"/>
    <w:rsid w:val="00C60317"/>
    <w:rsid w:val="00C91439"/>
    <w:rsid w:val="00C935CA"/>
    <w:rsid w:val="00C94B80"/>
    <w:rsid w:val="00C95F5D"/>
    <w:rsid w:val="00CA0CE9"/>
    <w:rsid w:val="00CA0F9D"/>
    <w:rsid w:val="00CA5E47"/>
    <w:rsid w:val="00CA755F"/>
    <w:rsid w:val="00CC1C13"/>
    <w:rsid w:val="00CC1CA7"/>
    <w:rsid w:val="00CD0236"/>
    <w:rsid w:val="00CD0CC4"/>
    <w:rsid w:val="00CE01DC"/>
    <w:rsid w:val="00CE6A3A"/>
    <w:rsid w:val="00D01A6F"/>
    <w:rsid w:val="00D13993"/>
    <w:rsid w:val="00D22967"/>
    <w:rsid w:val="00D310B7"/>
    <w:rsid w:val="00D41B4C"/>
    <w:rsid w:val="00D4715D"/>
    <w:rsid w:val="00D47D98"/>
    <w:rsid w:val="00D50BF9"/>
    <w:rsid w:val="00D62BE9"/>
    <w:rsid w:val="00D8424E"/>
    <w:rsid w:val="00D8495F"/>
    <w:rsid w:val="00D90628"/>
    <w:rsid w:val="00D9570B"/>
    <w:rsid w:val="00DA7B43"/>
    <w:rsid w:val="00DB32EA"/>
    <w:rsid w:val="00DB469D"/>
    <w:rsid w:val="00DB5976"/>
    <w:rsid w:val="00DD0873"/>
    <w:rsid w:val="00DF0B6A"/>
    <w:rsid w:val="00DF52F6"/>
    <w:rsid w:val="00DF6C55"/>
    <w:rsid w:val="00DF7C7F"/>
    <w:rsid w:val="00E16FAF"/>
    <w:rsid w:val="00E17F1B"/>
    <w:rsid w:val="00E20A83"/>
    <w:rsid w:val="00E369CB"/>
    <w:rsid w:val="00E46364"/>
    <w:rsid w:val="00E53A5A"/>
    <w:rsid w:val="00E54BEB"/>
    <w:rsid w:val="00E56C9D"/>
    <w:rsid w:val="00E627D2"/>
    <w:rsid w:val="00E6344D"/>
    <w:rsid w:val="00E66BF2"/>
    <w:rsid w:val="00E75C5B"/>
    <w:rsid w:val="00E84909"/>
    <w:rsid w:val="00E85CE5"/>
    <w:rsid w:val="00E868B2"/>
    <w:rsid w:val="00E9566E"/>
    <w:rsid w:val="00EA01B7"/>
    <w:rsid w:val="00EA143D"/>
    <w:rsid w:val="00EC1A33"/>
    <w:rsid w:val="00ED0EB6"/>
    <w:rsid w:val="00ED4DFC"/>
    <w:rsid w:val="00ED5E2B"/>
    <w:rsid w:val="00EE3736"/>
    <w:rsid w:val="00EE4F63"/>
    <w:rsid w:val="00EF5DA5"/>
    <w:rsid w:val="00F014C7"/>
    <w:rsid w:val="00F164C8"/>
    <w:rsid w:val="00F2331D"/>
    <w:rsid w:val="00F328AE"/>
    <w:rsid w:val="00F36FE4"/>
    <w:rsid w:val="00F45DF4"/>
    <w:rsid w:val="00F51796"/>
    <w:rsid w:val="00F551D4"/>
    <w:rsid w:val="00F610A6"/>
    <w:rsid w:val="00F634BA"/>
    <w:rsid w:val="00F642D5"/>
    <w:rsid w:val="00F651F9"/>
    <w:rsid w:val="00F65B1D"/>
    <w:rsid w:val="00F71E60"/>
    <w:rsid w:val="00F760C8"/>
    <w:rsid w:val="00F84D1D"/>
    <w:rsid w:val="00F96717"/>
    <w:rsid w:val="00FB54DE"/>
    <w:rsid w:val="00FD3057"/>
    <w:rsid w:val="00FD5754"/>
    <w:rsid w:val="00FE070C"/>
    <w:rsid w:val="00FE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FA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93"/>
    <w:rPr>
      <w:rFonts w:ascii="Times New Roman" w:hAnsi="Times New Roman" w:cs="Times New Roman"/>
    </w:rPr>
  </w:style>
  <w:style w:type="paragraph" w:styleId="Heading1">
    <w:name w:val="heading 1"/>
    <w:basedOn w:val="Normal"/>
    <w:link w:val="Heading1Char"/>
    <w:uiPriority w:val="9"/>
    <w:qFormat/>
    <w:rsid w:val="00A540CD"/>
    <w:pPr>
      <w:spacing w:before="100" w:beforeAutospacing="1" w:after="100" w:afterAutospacing="1"/>
      <w:outlineLvl w:val="0"/>
    </w:pPr>
    <w:rPr>
      <w:rFonts w:ascii="Times" w:hAnsi="Times" w:cstheme="minorBidi"/>
      <w:b/>
      <w:bCs/>
      <w:kern w:val="36"/>
      <w:sz w:val="48"/>
      <w:szCs w:val="4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0F9D"/>
    <w:rPr>
      <w:rFonts w:asciiTheme="minorHAnsi" w:hAnsiTheme="minorHAnsi" w:cstheme="minorBidi"/>
    </w:rPr>
  </w:style>
  <w:style w:type="character" w:customStyle="1" w:styleId="FootnoteTextChar">
    <w:name w:val="Footnote Text Char"/>
    <w:basedOn w:val="DefaultParagraphFont"/>
    <w:link w:val="FootnoteText"/>
    <w:uiPriority w:val="99"/>
    <w:rsid w:val="00CA0F9D"/>
  </w:style>
  <w:style w:type="character" w:styleId="FootnoteReference">
    <w:name w:val="footnote reference"/>
    <w:basedOn w:val="DefaultParagraphFont"/>
    <w:uiPriority w:val="99"/>
    <w:unhideWhenUsed/>
    <w:rsid w:val="00CA0F9D"/>
    <w:rPr>
      <w:vertAlign w:val="superscript"/>
    </w:rPr>
  </w:style>
  <w:style w:type="paragraph" w:styleId="Footer">
    <w:name w:val="footer"/>
    <w:basedOn w:val="Normal"/>
    <w:link w:val="FooterChar"/>
    <w:uiPriority w:val="99"/>
    <w:unhideWhenUsed/>
    <w:rsid w:val="006C7EED"/>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C7EED"/>
  </w:style>
  <w:style w:type="character" w:styleId="PageNumber">
    <w:name w:val="page number"/>
    <w:basedOn w:val="DefaultParagraphFont"/>
    <w:uiPriority w:val="99"/>
    <w:semiHidden/>
    <w:unhideWhenUsed/>
    <w:rsid w:val="006C7EED"/>
  </w:style>
  <w:style w:type="paragraph" w:styleId="BalloonText">
    <w:name w:val="Balloon Text"/>
    <w:basedOn w:val="Normal"/>
    <w:link w:val="BalloonTextChar"/>
    <w:uiPriority w:val="99"/>
    <w:semiHidden/>
    <w:unhideWhenUsed/>
    <w:rsid w:val="00E369CB"/>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369CB"/>
    <w:rPr>
      <w:rFonts w:ascii="Lucida Grande" w:hAnsi="Lucida Grande"/>
      <w:sz w:val="18"/>
      <w:szCs w:val="18"/>
    </w:rPr>
  </w:style>
  <w:style w:type="table" w:styleId="TableGrid">
    <w:name w:val="Table Grid"/>
    <w:basedOn w:val="TableNormal"/>
    <w:uiPriority w:val="59"/>
    <w:rsid w:val="0084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EB6"/>
    <w:rPr>
      <w:color w:val="0000FF" w:themeColor="hyperlink"/>
      <w:u w:val="single"/>
    </w:rPr>
  </w:style>
  <w:style w:type="paragraph" w:styleId="Header">
    <w:name w:val="header"/>
    <w:basedOn w:val="Normal"/>
    <w:link w:val="HeaderChar"/>
    <w:uiPriority w:val="99"/>
    <w:unhideWhenUsed/>
    <w:rsid w:val="00D90628"/>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D90628"/>
  </w:style>
  <w:style w:type="paragraph" w:styleId="BodyText">
    <w:name w:val="Body Text"/>
    <w:basedOn w:val="Normal"/>
    <w:link w:val="BodyTextChar"/>
    <w:uiPriority w:val="1"/>
    <w:qFormat/>
    <w:rsid w:val="00D8495F"/>
    <w:pPr>
      <w:widowControl w:val="0"/>
      <w:tabs>
        <w:tab w:val="left" w:pos="993"/>
      </w:tabs>
      <w:kinsoku w:val="0"/>
      <w:overflowPunct w:val="0"/>
      <w:autoSpaceDE w:val="0"/>
      <w:autoSpaceDN w:val="0"/>
      <w:adjustRightInd w:val="0"/>
      <w:spacing w:line="480" w:lineRule="auto"/>
      <w:ind w:left="102" w:right="119"/>
      <w:contextualSpacing/>
    </w:pPr>
    <w:rPr>
      <w:rFonts w:eastAsia="Times New Roman"/>
      <w:w w:val="105"/>
    </w:rPr>
  </w:style>
  <w:style w:type="character" w:customStyle="1" w:styleId="BodyTextChar">
    <w:name w:val="Body Text Char"/>
    <w:basedOn w:val="DefaultParagraphFont"/>
    <w:link w:val="BodyText"/>
    <w:uiPriority w:val="1"/>
    <w:rsid w:val="00D8495F"/>
    <w:rPr>
      <w:rFonts w:ascii="Times New Roman" w:eastAsia="Times New Roman" w:hAnsi="Times New Roman" w:cs="Times New Roman"/>
      <w:w w:val="105"/>
    </w:rPr>
  </w:style>
  <w:style w:type="character" w:customStyle="1" w:styleId="apple-converted-space">
    <w:name w:val="apple-converted-space"/>
    <w:basedOn w:val="DefaultParagraphFont"/>
    <w:rsid w:val="00114636"/>
  </w:style>
  <w:style w:type="character" w:customStyle="1" w:styleId="Heading1Char">
    <w:name w:val="Heading 1 Char"/>
    <w:basedOn w:val="DefaultParagraphFont"/>
    <w:link w:val="Heading1"/>
    <w:uiPriority w:val="9"/>
    <w:rsid w:val="00A540CD"/>
    <w:rPr>
      <w:rFonts w:ascii="Times" w:hAnsi="Times"/>
      <w:b/>
      <w:bCs/>
      <w:kern w:val="36"/>
      <w:sz w:val="48"/>
      <w:szCs w:val="48"/>
      <w:lang w:val="en-NZ"/>
    </w:rPr>
  </w:style>
  <w:style w:type="character" w:styleId="Emphasis">
    <w:name w:val="Emphasis"/>
    <w:basedOn w:val="DefaultParagraphFont"/>
    <w:uiPriority w:val="20"/>
    <w:qFormat/>
    <w:rsid w:val="007402F2"/>
    <w:rPr>
      <w:i/>
      <w:iCs/>
    </w:rPr>
  </w:style>
  <w:style w:type="paragraph" w:styleId="Revision">
    <w:name w:val="Revision"/>
    <w:hidden/>
    <w:uiPriority w:val="99"/>
    <w:semiHidden/>
    <w:rsid w:val="00A04ECD"/>
    <w:rPr>
      <w:rFonts w:ascii="Times New Roman" w:hAnsi="Times New Roman" w:cs="Times New Roman"/>
    </w:rPr>
  </w:style>
  <w:style w:type="paragraph" w:styleId="ListParagraph">
    <w:name w:val="List Paragraph"/>
    <w:basedOn w:val="Normal"/>
    <w:link w:val="ListParagraphChar"/>
    <w:uiPriority w:val="34"/>
    <w:qFormat/>
    <w:rsid w:val="00A050B8"/>
    <w:pPr>
      <w:tabs>
        <w:tab w:val="right" w:pos="8640"/>
      </w:tabs>
      <w:ind w:left="720"/>
      <w:contextualSpacing/>
      <w:jc w:val="both"/>
    </w:pPr>
    <w:rPr>
      <w:rFonts w:ascii="Garamond" w:hAnsi="Garamond"/>
      <w:spacing w:val="-2"/>
      <w:szCs w:val="20"/>
    </w:rPr>
  </w:style>
  <w:style w:type="character" w:customStyle="1" w:styleId="ListParagraphChar">
    <w:name w:val="List Paragraph Char"/>
    <w:basedOn w:val="DefaultParagraphFont"/>
    <w:link w:val="ListParagraph"/>
    <w:uiPriority w:val="34"/>
    <w:rsid w:val="00A050B8"/>
    <w:rPr>
      <w:rFonts w:ascii="Garamond" w:hAnsi="Garamond" w:cs="Times New Roman"/>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93"/>
    <w:rPr>
      <w:rFonts w:ascii="Times New Roman" w:hAnsi="Times New Roman" w:cs="Times New Roman"/>
    </w:rPr>
  </w:style>
  <w:style w:type="paragraph" w:styleId="Heading1">
    <w:name w:val="heading 1"/>
    <w:basedOn w:val="Normal"/>
    <w:link w:val="Heading1Char"/>
    <w:uiPriority w:val="9"/>
    <w:qFormat/>
    <w:rsid w:val="00A540CD"/>
    <w:pPr>
      <w:spacing w:before="100" w:beforeAutospacing="1" w:after="100" w:afterAutospacing="1"/>
      <w:outlineLvl w:val="0"/>
    </w:pPr>
    <w:rPr>
      <w:rFonts w:ascii="Times" w:hAnsi="Times" w:cstheme="minorBidi"/>
      <w:b/>
      <w:bCs/>
      <w:kern w:val="36"/>
      <w:sz w:val="48"/>
      <w:szCs w:val="4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0F9D"/>
    <w:rPr>
      <w:rFonts w:asciiTheme="minorHAnsi" w:hAnsiTheme="minorHAnsi" w:cstheme="minorBidi"/>
    </w:rPr>
  </w:style>
  <w:style w:type="character" w:customStyle="1" w:styleId="FootnoteTextChar">
    <w:name w:val="Footnote Text Char"/>
    <w:basedOn w:val="DefaultParagraphFont"/>
    <w:link w:val="FootnoteText"/>
    <w:uiPriority w:val="99"/>
    <w:rsid w:val="00CA0F9D"/>
  </w:style>
  <w:style w:type="character" w:styleId="FootnoteReference">
    <w:name w:val="footnote reference"/>
    <w:basedOn w:val="DefaultParagraphFont"/>
    <w:uiPriority w:val="99"/>
    <w:unhideWhenUsed/>
    <w:rsid w:val="00CA0F9D"/>
    <w:rPr>
      <w:vertAlign w:val="superscript"/>
    </w:rPr>
  </w:style>
  <w:style w:type="paragraph" w:styleId="Footer">
    <w:name w:val="footer"/>
    <w:basedOn w:val="Normal"/>
    <w:link w:val="FooterChar"/>
    <w:uiPriority w:val="99"/>
    <w:unhideWhenUsed/>
    <w:rsid w:val="006C7EED"/>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C7EED"/>
  </w:style>
  <w:style w:type="character" w:styleId="PageNumber">
    <w:name w:val="page number"/>
    <w:basedOn w:val="DefaultParagraphFont"/>
    <w:uiPriority w:val="99"/>
    <w:semiHidden/>
    <w:unhideWhenUsed/>
    <w:rsid w:val="006C7EED"/>
  </w:style>
  <w:style w:type="paragraph" w:styleId="BalloonText">
    <w:name w:val="Balloon Text"/>
    <w:basedOn w:val="Normal"/>
    <w:link w:val="BalloonTextChar"/>
    <w:uiPriority w:val="99"/>
    <w:semiHidden/>
    <w:unhideWhenUsed/>
    <w:rsid w:val="00E369CB"/>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369CB"/>
    <w:rPr>
      <w:rFonts w:ascii="Lucida Grande" w:hAnsi="Lucida Grande"/>
      <w:sz w:val="18"/>
      <w:szCs w:val="18"/>
    </w:rPr>
  </w:style>
  <w:style w:type="table" w:styleId="TableGrid">
    <w:name w:val="Table Grid"/>
    <w:basedOn w:val="TableNormal"/>
    <w:uiPriority w:val="59"/>
    <w:rsid w:val="0084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EB6"/>
    <w:rPr>
      <w:color w:val="0000FF" w:themeColor="hyperlink"/>
      <w:u w:val="single"/>
    </w:rPr>
  </w:style>
  <w:style w:type="paragraph" w:styleId="Header">
    <w:name w:val="header"/>
    <w:basedOn w:val="Normal"/>
    <w:link w:val="HeaderChar"/>
    <w:uiPriority w:val="99"/>
    <w:unhideWhenUsed/>
    <w:rsid w:val="00D90628"/>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D90628"/>
  </w:style>
  <w:style w:type="paragraph" w:styleId="BodyText">
    <w:name w:val="Body Text"/>
    <w:basedOn w:val="Normal"/>
    <w:link w:val="BodyTextChar"/>
    <w:uiPriority w:val="1"/>
    <w:qFormat/>
    <w:rsid w:val="00D8495F"/>
    <w:pPr>
      <w:widowControl w:val="0"/>
      <w:tabs>
        <w:tab w:val="left" w:pos="993"/>
      </w:tabs>
      <w:kinsoku w:val="0"/>
      <w:overflowPunct w:val="0"/>
      <w:autoSpaceDE w:val="0"/>
      <w:autoSpaceDN w:val="0"/>
      <w:adjustRightInd w:val="0"/>
      <w:spacing w:line="480" w:lineRule="auto"/>
      <w:ind w:left="102" w:right="119"/>
      <w:contextualSpacing/>
    </w:pPr>
    <w:rPr>
      <w:rFonts w:eastAsia="Times New Roman"/>
      <w:w w:val="105"/>
    </w:rPr>
  </w:style>
  <w:style w:type="character" w:customStyle="1" w:styleId="BodyTextChar">
    <w:name w:val="Body Text Char"/>
    <w:basedOn w:val="DefaultParagraphFont"/>
    <w:link w:val="BodyText"/>
    <w:uiPriority w:val="1"/>
    <w:rsid w:val="00D8495F"/>
    <w:rPr>
      <w:rFonts w:ascii="Times New Roman" w:eastAsia="Times New Roman" w:hAnsi="Times New Roman" w:cs="Times New Roman"/>
      <w:w w:val="105"/>
    </w:rPr>
  </w:style>
  <w:style w:type="character" w:customStyle="1" w:styleId="apple-converted-space">
    <w:name w:val="apple-converted-space"/>
    <w:basedOn w:val="DefaultParagraphFont"/>
    <w:rsid w:val="00114636"/>
  </w:style>
  <w:style w:type="character" w:customStyle="1" w:styleId="Heading1Char">
    <w:name w:val="Heading 1 Char"/>
    <w:basedOn w:val="DefaultParagraphFont"/>
    <w:link w:val="Heading1"/>
    <w:uiPriority w:val="9"/>
    <w:rsid w:val="00A540CD"/>
    <w:rPr>
      <w:rFonts w:ascii="Times" w:hAnsi="Times"/>
      <w:b/>
      <w:bCs/>
      <w:kern w:val="36"/>
      <w:sz w:val="48"/>
      <w:szCs w:val="48"/>
      <w:lang w:val="en-NZ"/>
    </w:rPr>
  </w:style>
  <w:style w:type="character" w:styleId="Emphasis">
    <w:name w:val="Emphasis"/>
    <w:basedOn w:val="DefaultParagraphFont"/>
    <w:uiPriority w:val="20"/>
    <w:qFormat/>
    <w:rsid w:val="007402F2"/>
    <w:rPr>
      <w:i/>
      <w:iCs/>
    </w:rPr>
  </w:style>
  <w:style w:type="paragraph" w:styleId="Revision">
    <w:name w:val="Revision"/>
    <w:hidden/>
    <w:uiPriority w:val="99"/>
    <w:semiHidden/>
    <w:rsid w:val="00A04ECD"/>
    <w:rPr>
      <w:rFonts w:ascii="Times New Roman" w:hAnsi="Times New Roman" w:cs="Times New Roman"/>
    </w:rPr>
  </w:style>
  <w:style w:type="paragraph" w:styleId="ListParagraph">
    <w:name w:val="List Paragraph"/>
    <w:basedOn w:val="Normal"/>
    <w:link w:val="ListParagraphChar"/>
    <w:uiPriority w:val="34"/>
    <w:qFormat/>
    <w:rsid w:val="00A050B8"/>
    <w:pPr>
      <w:tabs>
        <w:tab w:val="right" w:pos="8640"/>
      </w:tabs>
      <w:ind w:left="720"/>
      <w:contextualSpacing/>
      <w:jc w:val="both"/>
    </w:pPr>
    <w:rPr>
      <w:rFonts w:ascii="Garamond" w:hAnsi="Garamond"/>
      <w:spacing w:val="-2"/>
      <w:szCs w:val="20"/>
    </w:rPr>
  </w:style>
  <w:style w:type="character" w:customStyle="1" w:styleId="ListParagraphChar">
    <w:name w:val="List Paragraph Char"/>
    <w:basedOn w:val="DefaultParagraphFont"/>
    <w:link w:val="ListParagraph"/>
    <w:uiPriority w:val="34"/>
    <w:rsid w:val="00A050B8"/>
    <w:rPr>
      <w:rFonts w:ascii="Garamond" w:hAnsi="Garamond"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9769">
      <w:bodyDiv w:val="1"/>
      <w:marLeft w:val="0"/>
      <w:marRight w:val="0"/>
      <w:marTop w:val="0"/>
      <w:marBottom w:val="0"/>
      <w:divBdr>
        <w:top w:val="none" w:sz="0" w:space="0" w:color="auto"/>
        <w:left w:val="none" w:sz="0" w:space="0" w:color="auto"/>
        <w:bottom w:val="none" w:sz="0" w:space="0" w:color="auto"/>
        <w:right w:val="none" w:sz="0" w:space="0" w:color="auto"/>
      </w:divBdr>
    </w:div>
    <w:div w:id="377046307">
      <w:bodyDiv w:val="1"/>
      <w:marLeft w:val="0"/>
      <w:marRight w:val="0"/>
      <w:marTop w:val="0"/>
      <w:marBottom w:val="0"/>
      <w:divBdr>
        <w:top w:val="none" w:sz="0" w:space="0" w:color="auto"/>
        <w:left w:val="none" w:sz="0" w:space="0" w:color="auto"/>
        <w:bottom w:val="none" w:sz="0" w:space="0" w:color="auto"/>
        <w:right w:val="none" w:sz="0" w:space="0" w:color="auto"/>
      </w:divBdr>
    </w:div>
    <w:div w:id="573855958">
      <w:bodyDiv w:val="1"/>
      <w:marLeft w:val="0"/>
      <w:marRight w:val="0"/>
      <w:marTop w:val="0"/>
      <w:marBottom w:val="0"/>
      <w:divBdr>
        <w:top w:val="none" w:sz="0" w:space="0" w:color="auto"/>
        <w:left w:val="none" w:sz="0" w:space="0" w:color="auto"/>
        <w:bottom w:val="none" w:sz="0" w:space="0" w:color="auto"/>
        <w:right w:val="none" w:sz="0" w:space="0" w:color="auto"/>
      </w:divBdr>
    </w:div>
    <w:div w:id="621352532">
      <w:bodyDiv w:val="1"/>
      <w:marLeft w:val="0"/>
      <w:marRight w:val="0"/>
      <w:marTop w:val="0"/>
      <w:marBottom w:val="0"/>
      <w:divBdr>
        <w:top w:val="none" w:sz="0" w:space="0" w:color="auto"/>
        <w:left w:val="none" w:sz="0" w:space="0" w:color="auto"/>
        <w:bottom w:val="none" w:sz="0" w:space="0" w:color="auto"/>
        <w:right w:val="none" w:sz="0" w:space="0" w:color="auto"/>
      </w:divBdr>
    </w:div>
    <w:div w:id="689185903">
      <w:bodyDiv w:val="1"/>
      <w:marLeft w:val="0"/>
      <w:marRight w:val="0"/>
      <w:marTop w:val="0"/>
      <w:marBottom w:val="0"/>
      <w:divBdr>
        <w:top w:val="none" w:sz="0" w:space="0" w:color="auto"/>
        <w:left w:val="none" w:sz="0" w:space="0" w:color="auto"/>
        <w:bottom w:val="none" w:sz="0" w:space="0" w:color="auto"/>
        <w:right w:val="none" w:sz="0" w:space="0" w:color="auto"/>
      </w:divBdr>
    </w:div>
    <w:div w:id="1268588060">
      <w:bodyDiv w:val="1"/>
      <w:marLeft w:val="0"/>
      <w:marRight w:val="0"/>
      <w:marTop w:val="0"/>
      <w:marBottom w:val="0"/>
      <w:divBdr>
        <w:top w:val="none" w:sz="0" w:space="0" w:color="auto"/>
        <w:left w:val="none" w:sz="0" w:space="0" w:color="auto"/>
        <w:bottom w:val="none" w:sz="0" w:space="0" w:color="auto"/>
        <w:right w:val="none" w:sz="0" w:space="0" w:color="auto"/>
      </w:divBdr>
    </w:div>
    <w:div w:id="1297177054">
      <w:bodyDiv w:val="1"/>
      <w:marLeft w:val="0"/>
      <w:marRight w:val="0"/>
      <w:marTop w:val="0"/>
      <w:marBottom w:val="0"/>
      <w:divBdr>
        <w:top w:val="none" w:sz="0" w:space="0" w:color="auto"/>
        <w:left w:val="none" w:sz="0" w:space="0" w:color="auto"/>
        <w:bottom w:val="none" w:sz="0" w:space="0" w:color="auto"/>
        <w:right w:val="none" w:sz="0" w:space="0" w:color="auto"/>
      </w:divBdr>
    </w:div>
    <w:div w:id="1833567432">
      <w:bodyDiv w:val="1"/>
      <w:marLeft w:val="0"/>
      <w:marRight w:val="0"/>
      <w:marTop w:val="0"/>
      <w:marBottom w:val="0"/>
      <w:divBdr>
        <w:top w:val="none" w:sz="0" w:space="0" w:color="auto"/>
        <w:left w:val="none" w:sz="0" w:space="0" w:color="auto"/>
        <w:bottom w:val="none" w:sz="0" w:space="0" w:color="auto"/>
        <w:right w:val="none" w:sz="0" w:space="0" w:color="auto"/>
      </w:divBdr>
    </w:div>
    <w:div w:id="2013490094">
      <w:bodyDiv w:val="1"/>
      <w:marLeft w:val="0"/>
      <w:marRight w:val="0"/>
      <w:marTop w:val="0"/>
      <w:marBottom w:val="0"/>
      <w:divBdr>
        <w:top w:val="none" w:sz="0" w:space="0" w:color="auto"/>
        <w:left w:val="none" w:sz="0" w:space="0" w:color="auto"/>
        <w:bottom w:val="none" w:sz="0" w:space="0" w:color="auto"/>
        <w:right w:val="none" w:sz="0" w:space="0" w:color="auto"/>
      </w:divBdr>
    </w:div>
    <w:div w:id="2122723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hassan@waikato.ac.nz"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publications.gc.ca/Collection-R/Statcan/82-567-XIB/0009882-567-XIE.pdf" TargetMode="External"/><Relationship Id="rId3" Type="http://schemas.microsoft.com/office/2007/relationships/stylesWithEffects" Target="stylesWithEffects.xml"/><Relationship Id="rId21" Type="http://schemas.openxmlformats.org/officeDocument/2006/relationships/hyperlink" Target="http://www.ausstats.abs.gov.au/ausstats/free.ns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7.xml"/><Relationship Id="rId25" Type="http://schemas.openxmlformats.org/officeDocument/2006/relationships/hyperlink" Target="http://www.statcan.gc.ca/pub/89f0115x/89f0115x2013001-eng.pdf" TargetMode="Externa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yperlink" Target="http://www.moh.govt.nz/notebook/nbbooks.nsf/8b635a98811e8aed85256ca8006d4e51/62c5d9d4c418c4e74c2567d9007186c2/$FILE/nns.pdf" TargetMode="External"/><Relationship Id="rId29" Type="http://schemas.openxmlformats.org/officeDocument/2006/relationships/hyperlink" Target="http://www23.statcan.gc.ca/imdb/p2SV.pl?Function=getSurvey&amp;Id=226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stats.abs.gov.au/Ausstats/"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ausstats.abs.gov.au/ausstats/" TargetMode="External"/><Relationship Id="rId28" Type="http://schemas.openxmlformats.org/officeDocument/2006/relationships/hyperlink" Target="http://www23.statcan.gc.ca/imdb/p2SV.pl?Function=getSurvey&amp;Id=4995" TargetMode="External"/><Relationship Id="rId10" Type="http://schemas.openxmlformats.org/officeDocument/2006/relationships/chart" Target="charts/chart2.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www.ausstats.abs.gov.au/ausstats/free.nsf/0/" TargetMode="External"/><Relationship Id="rId27" Type="http://schemas.openxmlformats.org/officeDocument/2006/relationships/hyperlink" Target="http://www23.statcan.gc.ca/imdb/p2SV.pl?Function=getSurvey&amp;Id=3359"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Oxley:Dropbox:Evan%20Kris%20John%20Les:Drafts:3_COUNTRY%20SUMMA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Oxley:Dropbox:Evan%20Kris%20John%20Les:Drafts:3_COUNTRY%20SUMM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xley:Dropbox:Evan%20Kris%20John%20Les:Drafts:3_COUNTRY%20SUMMA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xley:Dropbox:Evan%20Kris%20John%20Les:Drafts:3_COUNTRY%20SUMMA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xley:Dropbox:Evan%20Kris%20John%20Les:Drafts:3_COUNTRY%20SUMMAR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xley:Dropbox:Evan%20Kris%20John%20Les:Drafts:3_COUNTRY%20SUMMAR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Oxley:Dropbox:Evan%20Kris%20John%20Les:Drafts:3_COUNTRY%20SUMMAR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Oxley:Dropbox:Evan%20Kris%20John%20Les:Drafts:3_COUNTRY%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050"/>
              <a:t>Three Countries During</a:t>
            </a:r>
            <a:r>
              <a:rPr lang="en-US" sz="1050" baseline="0"/>
              <a:t> WWI</a:t>
            </a:r>
            <a:endParaRPr lang="en-US" sz="1050"/>
          </a:p>
        </c:rich>
      </c:tx>
      <c:overlay val="0"/>
    </c:title>
    <c:autoTitleDeleted val="0"/>
    <c:plotArea>
      <c:layout>
        <c:manualLayout>
          <c:layoutTarget val="inner"/>
          <c:xMode val="edge"/>
          <c:yMode val="edge"/>
          <c:x val="0.19413986679226899"/>
          <c:y val="0.14917852078954899"/>
          <c:w val="0.76211118486514295"/>
          <c:h val="0.58955843711854405"/>
        </c:manualLayout>
      </c:layout>
      <c:lineChart>
        <c:grouping val="standard"/>
        <c:varyColors val="0"/>
        <c:ser>
          <c:idx val="0"/>
          <c:order val="0"/>
          <c:tx>
            <c:strRef>
              <c:f>'All countries'!$C$48</c:f>
              <c:strCache>
                <c:ptCount val="1"/>
                <c:pt idx="0">
                  <c:v>NZMWWI</c:v>
                </c:pt>
              </c:strCache>
            </c:strRef>
          </c:tx>
          <c:marker>
            <c:symbol val="none"/>
          </c:marker>
          <c:cat>
            <c:strRef>
              <c:f>'All countries'!$B$49:$B$54</c:f>
              <c:strCache>
                <c:ptCount val="6"/>
                <c:pt idx="0">
                  <c:v>21-24</c:v>
                </c:pt>
                <c:pt idx="1">
                  <c:v>25-29</c:v>
                </c:pt>
                <c:pt idx="2">
                  <c:v>30-34</c:v>
                </c:pt>
                <c:pt idx="3">
                  <c:v>35-39</c:v>
                </c:pt>
                <c:pt idx="4">
                  <c:v>40-44</c:v>
                </c:pt>
                <c:pt idx="5">
                  <c:v>45-49</c:v>
                </c:pt>
              </c:strCache>
            </c:strRef>
          </c:cat>
          <c:val>
            <c:numRef>
              <c:f>'All countries'!$C$49:$C$54</c:f>
              <c:numCache>
                <c:formatCode>General</c:formatCode>
                <c:ptCount val="6"/>
                <c:pt idx="0">
                  <c:v>22.39</c:v>
                </c:pt>
                <c:pt idx="1">
                  <c:v>22.82</c:v>
                </c:pt>
                <c:pt idx="2">
                  <c:v>23.03</c:v>
                </c:pt>
                <c:pt idx="3">
                  <c:v>23.34</c:v>
                </c:pt>
                <c:pt idx="4">
                  <c:v>23.42</c:v>
                </c:pt>
                <c:pt idx="5">
                  <c:v>24.01</c:v>
                </c:pt>
              </c:numCache>
            </c:numRef>
          </c:val>
          <c:smooth val="0"/>
        </c:ser>
        <c:ser>
          <c:idx val="2"/>
          <c:order val="1"/>
          <c:tx>
            <c:strRef>
              <c:f>'All countries'!$E$48</c:f>
              <c:strCache>
                <c:ptCount val="1"/>
                <c:pt idx="0">
                  <c:v>AUMWWI</c:v>
                </c:pt>
              </c:strCache>
            </c:strRef>
          </c:tx>
          <c:marker>
            <c:symbol val="none"/>
          </c:marker>
          <c:cat>
            <c:strRef>
              <c:f>'All countries'!$B$49:$B$54</c:f>
              <c:strCache>
                <c:ptCount val="6"/>
                <c:pt idx="0">
                  <c:v>21-24</c:v>
                </c:pt>
                <c:pt idx="1">
                  <c:v>25-29</c:v>
                </c:pt>
                <c:pt idx="2">
                  <c:v>30-34</c:v>
                </c:pt>
                <c:pt idx="3">
                  <c:v>35-39</c:v>
                </c:pt>
                <c:pt idx="4">
                  <c:v>40-44</c:v>
                </c:pt>
                <c:pt idx="5">
                  <c:v>45-49</c:v>
                </c:pt>
              </c:strCache>
            </c:strRef>
          </c:cat>
          <c:val>
            <c:numRef>
              <c:f>'All countries'!$E$49:$E$54</c:f>
              <c:numCache>
                <c:formatCode>General</c:formatCode>
                <c:ptCount val="6"/>
                <c:pt idx="0">
                  <c:v>22.66</c:v>
                </c:pt>
                <c:pt idx="1">
                  <c:v>23.14</c:v>
                </c:pt>
                <c:pt idx="2">
                  <c:v>23.36</c:v>
                </c:pt>
                <c:pt idx="3">
                  <c:v>23.52</c:v>
                </c:pt>
                <c:pt idx="4">
                  <c:v>23.87</c:v>
                </c:pt>
                <c:pt idx="5">
                  <c:v>24.28</c:v>
                </c:pt>
              </c:numCache>
            </c:numRef>
          </c:val>
          <c:smooth val="0"/>
        </c:ser>
        <c:ser>
          <c:idx val="3"/>
          <c:order val="2"/>
          <c:tx>
            <c:strRef>
              <c:f>'All countries'!$F$48</c:f>
              <c:strCache>
                <c:ptCount val="1"/>
                <c:pt idx="0">
                  <c:v>CMWW1</c:v>
                </c:pt>
              </c:strCache>
            </c:strRef>
          </c:tx>
          <c:marker>
            <c:symbol val="none"/>
          </c:marker>
          <c:cat>
            <c:strRef>
              <c:f>'All countries'!$B$49:$B$54</c:f>
              <c:strCache>
                <c:ptCount val="6"/>
                <c:pt idx="0">
                  <c:v>21-24</c:v>
                </c:pt>
                <c:pt idx="1">
                  <c:v>25-29</c:v>
                </c:pt>
                <c:pt idx="2">
                  <c:v>30-34</c:v>
                </c:pt>
                <c:pt idx="3">
                  <c:v>35-39</c:v>
                </c:pt>
                <c:pt idx="4">
                  <c:v>40-44</c:v>
                </c:pt>
                <c:pt idx="5">
                  <c:v>45-49</c:v>
                </c:pt>
              </c:strCache>
            </c:strRef>
          </c:cat>
          <c:val>
            <c:numRef>
              <c:f>'All countries'!$F$49:$F$54</c:f>
              <c:numCache>
                <c:formatCode>0.00</c:formatCode>
                <c:ptCount val="6"/>
                <c:pt idx="0">
                  <c:v>22.083300000000001</c:v>
                </c:pt>
                <c:pt idx="1">
                  <c:v>22.64509</c:v>
                </c:pt>
                <c:pt idx="2">
                  <c:v>22.921589999999998</c:v>
                </c:pt>
                <c:pt idx="3">
                  <c:v>23.320730000000001</c:v>
                </c:pt>
                <c:pt idx="4">
                  <c:v>23.710100000000001</c:v>
                </c:pt>
                <c:pt idx="5">
                  <c:v>23.860790000000001</c:v>
                </c:pt>
              </c:numCache>
            </c:numRef>
          </c:val>
          <c:smooth val="0"/>
        </c:ser>
        <c:dLbls>
          <c:showLegendKey val="0"/>
          <c:showVal val="0"/>
          <c:showCatName val="0"/>
          <c:showSerName val="0"/>
          <c:showPercent val="0"/>
          <c:showBubbleSize val="0"/>
        </c:dLbls>
        <c:marker val="1"/>
        <c:smooth val="0"/>
        <c:axId val="189417728"/>
        <c:axId val="189419520"/>
      </c:lineChart>
      <c:catAx>
        <c:axId val="189417728"/>
        <c:scaling>
          <c:orientation val="minMax"/>
        </c:scaling>
        <c:delete val="0"/>
        <c:axPos val="b"/>
        <c:numFmt formatCode="General" sourceLinked="0"/>
        <c:majorTickMark val="none"/>
        <c:minorTickMark val="none"/>
        <c:tickLblPos val="nextTo"/>
        <c:crossAx val="189419520"/>
        <c:crosses val="autoZero"/>
        <c:auto val="1"/>
        <c:lblAlgn val="ctr"/>
        <c:lblOffset val="100"/>
        <c:noMultiLvlLbl val="0"/>
      </c:catAx>
      <c:valAx>
        <c:axId val="189419520"/>
        <c:scaling>
          <c:orientation val="minMax"/>
          <c:min val="21.5"/>
        </c:scaling>
        <c:delete val="0"/>
        <c:axPos val="l"/>
        <c:majorGridlines/>
        <c:title>
          <c:tx>
            <c:rich>
              <a:bodyPr/>
              <a:lstStyle/>
              <a:p>
                <a:pPr>
                  <a:defRPr/>
                </a:pPr>
                <a:r>
                  <a:rPr lang="en-US"/>
                  <a:t>BMI</a:t>
                </a:r>
              </a:p>
            </c:rich>
          </c:tx>
          <c:overlay val="0"/>
        </c:title>
        <c:numFmt formatCode="General" sourceLinked="1"/>
        <c:majorTickMark val="none"/>
        <c:minorTickMark val="none"/>
        <c:tickLblPos val="nextTo"/>
        <c:crossAx val="189417728"/>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l">
              <a:defRPr/>
            </a:pPr>
            <a:r>
              <a:rPr lang="en-US" sz="1050"/>
              <a:t>New Zealand and</a:t>
            </a:r>
            <a:r>
              <a:rPr lang="en-US" sz="1050" baseline="0"/>
              <a:t> Canada WWII</a:t>
            </a:r>
            <a:endParaRPr lang="en-US" sz="1050"/>
          </a:p>
        </c:rich>
      </c:tx>
      <c:layout>
        <c:manualLayout>
          <c:xMode val="edge"/>
          <c:yMode val="edge"/>
          <c:x val="0.33606024603533541"/>
          <c:y val="5.726691629041978E-2"/>
        </c:manualLayout>
      </c:layout>
      <c:overlay val="0"/>
    </c:title>
    <c:autoTitleDeleted val="0"/>
    <c:plotArea>
      <c:layout>
        <c:manualLayout>
          <c:layoutTarget val="inner"/>
          <c:xMode val="edge"/>
          <c:yMode val="edge"/>
          <c:x val="0.17468236299301601"/>
          <c:y val="0.20083633875662499"/>
          <c:w val="0.73337257838733305"/>
          <c:h val="0.54062505073463796"/>
        </c:manualLayout>
      </c:layout>
      <c:lineChart>
        <c:grouping val="standard"/>
        <c:varyColors val="0"/>
        <c:ser>
          <c:idx val="1"/>
          <c:order val="0"/>
          <c:tx>
            <c:strRef>
              <c:f>'All countries'!$D$48</c:f>
              <c:strCache>
                <c:ptCount val="1"/>
                <c:pt idx="0">
                  <c:v>NZMWWII</c:v>
                </c:pt>
              </c:strCache>
            </c:strRef>
          </c:tx>
          <c:marker>
            <c:symbol val="none"/>
          </c:marker>
          <c:cat>
            <c:strRef>
              <c:f>'All countries'!$B$49:$B$54</c:f>
              <c:strCache>
                <c:ptCount val="6"/>
                <c:pt idx="0">
                  <c:v>21-24</c:v>
                </c:pt>
                <c:pt idx="1">
                  <c:v>25-29</c:v>
                </c:pt>
                <c:pt idx="2">
                  <c:v>30-34</c:v>
                </c:pt>
                <c:pt idx="3">
                  <c:v>35-39</c:v>
                </c:pt>
                <c:pt idx="4">
                  <c:v>40-44</c:v>
                </c:pt>
                <c:pt idx="5">
                  <c:v>45-49</c:v>
                </c:pt>
              </c:strCache>
            </c:strRef>
          </c:cat>
          <c:val>
            <c:numRef>
              <c:f>'All countries'!$D$49:$D$54</c:f>
              <c:numCache>
                <c:formatCode>General</c:formatCode>
                <c:ptCount val="6"/>
                <c:pt idx="0">
                  <c:v>22.52</c:v>
                </c:pt>
                <c:pt idx="1">
                  <c:v>23.09</c:v>
                </c:pt>
                <c:pt idx="2">
                  <c:v>23.28</c:v>
                </c:pt>
                <c:pt idx="3">
                  <c:v>23.5</c:v>
                </c:pt>
                <c:pt idx="4">
                  <c:v>23.59</c:v>
                </c:pt>
                <c:pt idx="5">
                  <c:v>23.96</c:v>
                </c:pt>
              </c:numCache>
            </c:numRef>
          </c:val>
          <c:smooth val="0"/>
        </c:ser>
        <c:ser>
          <c:idx val="4"/>
          <c:order val="1"/>
          <c:tx>
            <c:strRef>
              <c:f>'All countries'!$G$48</c:f>
              <c:strCache>
                <c:ptCount val="1"/>
                <c:pt idx="0">
                  <c:v>CMWWII</c:v>
                </c:pt>
              </c:strCache>
            </c:strRef>
          </c:tx>
          <c:marker>
            <c:symbol val="none"/>
          </c:marker>
          <c:cat>
            <c:strRef>
              <c:f>'All countries'!$B$49:$B$54</c:f>
              <c:strCache>
                <c:ptCount val="6"/>
                <c:pt idx="0">
                  <c:v>21-24</c:v>
                </c:pt>
                <c:pt idx="1">
                  <c:v>25-29</c:v>
                </c:pt>
                <c:pt idx="2">
                  <c:v>30-34</c:v>
                </c:pt>
                <c:pt idx="3">
                  <c:v>35-39</c:v>
                </c:pt>
                <c:pt idx="4">
                  <c:v>40-44</c:v>
                </c:pt>
                <c:pt idx="5">
                  <c:v>45-49</c:v>
                </c:pt>
              </c:strCache>
            </c:strRef>
          </c:cat>
          <c:val>
            <c:numRef>
              <c:f>'All countries'!$G$49:$G$54</c:f>
              <c:numCache>
                <c:formatCode>0.00</c:formatCode>
                <c:ptCount val="6"/>
                <c:pt idx="0">
                  <c:v>21.928229999999999</c:v>
                </c:pt>
                <c:pt idx="1">
                  <c:v>22.282250000000001</c:v>
                </c:pt>
                <c:pt idx="2">
                  <c:v>22.79956</c:v>
                </c:pt>
                <c:pt idx="3">
                  <c:v>23.232089999999999</c:v>
                </c:pt>
                <c:pt idx="4">
                  <c:v>23.24859</c:v>
                </c:pt>
                <c:pt idx="5">
                  <c:v>23.447209999999998</c:v>
                </c:pt>
              </c:numCache>
            </c:numRef>
          </c:val>
          <c:smooth val="0"/>
        </c:ser>
        <c:dLbls>
          <c:showLegendKey val="0"/>
          <c:showVal val="0"/>
          <c:showCatName val="0"/>
          <c:showSerName val="0"/>
          <c:showPercent val="0"/>
          <c:showBubbleSize val="0"/>
        </c:dLbls>
        <c:marker val="1"/>
        <c:smooth val="0"/>
        <c:axId val="191591552"/>
        <c:axId val="191593088"/>
      </c:lineChart>
      <c:catAx>
        <c:axId val="191591552"/>
        <c:scaling>
          <c:orientation val="minMax"/>
        </c:scaling>
        <c:delete val="0"/>
        <c:axPos val="b"/>
        <c:numFmt formatCode="General" sourceLinked="0"/>
        <c:majorTickMark val="none"/>
        <c:minorTickMark val="none"/>
        <c:tickLblPos val="nextTo"/>
        <c:crossAx val="191593088"/>
        <c:crosses val="autoZero"/>
        <c:auto val="1"/>
        <c:lblAlgn val="ctr"/>
        <c:lblOffset val="100"/>
        <c:noMultiLvlLbl val="0"/>
      </c:catAx>
      <c:valAx>
        <c:axId val="191593088"/>
        <c:scaling>
          <c:orientation val="minMax"/>
          <c:min val="21.5"/>
        </c:scaling>
        <c:delete val="0"/>
        <c:axPos val="l"/>
        <c:majorGridlines/>
        <c:title>
          <c:tx>
            <c:rich>
              <a:bodyPr/>
              <a:lstStyle/>
              <a:p>
                <a:pPr>
                  <a:defRPr/>
                </a:pPr>
                <a:r>
                  <a:rPr lang="en-US"/>
                  <a:t>BMI</a:t>
                </a:r>
              </a:p>
            </c:rich>
          </c:tx>
          <c:overlay val="0"/>
        </c:title>
        <c:numFmt formatCode="General" sourceLinked="1"/>
        <c:majorTickMark val="none"/>
        <c:minorTickMark val="none"/>
        <c:tickLblPos val="nextTo"/>
        <c:crossAx val="191591552"/>
        <c:crosses val="autoZero"/>
        <c:crossBetween val="between"/>
      </c:valAx>
    </c:plotArea>
    <c:legend>
      <c:legendPos val="b"/>
      <c:legendEntry>
        <c:idx val="0"/>
        <c:txPr>
          <a:bodyPr/>
          <a:lstStyle/>
          <a:p>
            <a:pPr>
              <a:defRPr sz="900"/>
            </a:pPr>
            <a:endParaRPr lang="en-US"/>
          </a:p>
        </c:txPr>
      </c:legendEntry>
      <c:legendEntry>
        <c:idx val="1"/>
        <c:txPr>
          <a:bodyPr/>
          <a:lstStyle/>
          <a:p>
            <a:pPr>
              <a:defRPr sz="900"/>
            </a:pPr>
            <a:endParaRPr lang="en-US"/>
          </a:p>
        </c:txPr>
      </c:legendEntry>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b="0" i="0"/>
            </a:pPr>
            <a:r>
              <a:rPr lang="en-US" sz="1050" b="1" i="0"/>
              <a:t>Three Countries in the 1990s (Males</a:t>
            </a:r>
            <a:r>
              <a:rPr lang="en-US" sz="1050" b="0" i="0"/>
              <a:t>)</a:t>
            </a:r>
          </a:p>
        </c:rich>
      </c:tx>
      <c:layout>
        <c:manualLayout>
          <c:xMode val="edge"/>
          <c:yMode val="edge"/>
          <c:x val="0.177509198505411"/>
          <c:y val="6.7279332465713201E-2"/>
        </c:manualLayout>
      </c:layout>
      <c:overlay val="0"/>
    </c:title>
    <c:autoTitleDeleted val="0"/>
    <c:plotArea>
      <c:layout>
        <c:manualLayout>
          <c:layoutTarget val="inner"/>
          <c:xMode val="edge"/>
          <c:yMode val="edge"/>
          <c:x val="0.221641733076098"/>
          <c:y val="0.205601723607264"/>
          <c:w val="0.72367895829006901"/>
          <c:h val="0.54856321630156302"/>
        </c:manualLayout>
      </c:layout>
      <c:lineChart>
        <c:grouping val="standard"/>
        <c:varyColors val="0"/>
        <c:ser>
          <c:idx val="0"/>
          <c:order val="0"/>
          <c:tx>
            <c:strRef>
              <c:f>'All countries'!$K$47</c:f>
              <c:strCache>
                <c:ptCount val="1"/>
                <c:pt idx="0">
                  <c:v>NZM1997</c:v>
                </c:pt>
              </c:strCache>
            </c:strRef>
          </c:tx>
          <c:marker>
            <c:symbol val="none"/>
          </c:marker>
          <c:cat>
            <c:strRef>
              <c:f>'All countries'!$J$48:$J$53</c:f>
              <c:strCache>
                <c:ptCount val="6"/>
                <c:pt idx="0">
                  <c:v>21-24</c:v>
                </c:pt>
                <c:pt idx="1">
                  <c:v>25-29</c:v>
                </c:pt>
                <c:pt idx="2">
                  <c:v>30-34</c:v>
                </c:pt>
                <c:pt idx="3">
                  <c:v>35-39</c:v>
                </c:pt>
                <c:pt idx="4">
                  <c:v>40-44</c:v>
                </c:pt>
                <c:pt idx="5">
                  <c:v>45-49</c:v>
                </c:pt>
              </c:strCache>
            </c:strRef>
          </c:cat>
          <c:val>
            <c:numRef>
              <c:f>'All countries'!$K$48:$K$53</c:f>
              <c:numCache>
                <c:formatCode>0.00</c:formatCode>
                <c:ptCount val="6"/>
                <c:pt idx="0">
                  <c:v>24.947050000000001</c:v>
                </c:pt>
                <c:pt idx="1">
                  <c:v>25.117830000000001</c:v>
                </c:pt>
                <c:pt idx="2">
                  <c:v>25.795780000000001</c:v>
                </c:pt>
                <c:pt idx="3">
                  <c:v>26.641760000000001</c:v>
                </c:pt>
                <c:pt idx="4">
                  <c:v>27.10162</c:v>
                </c:pt>
                <c:pt idx="5">
                  <c:v>27.15428</c:v>
                </c:pt>
              </c:numCache>
            </c:numRef>
          </c:val>
          <c:smooth val="0"/>
        </c:ser>
        <c:ser>
          <c:idx val="1"/>
          <c:order val="1"/>
          <c:tx>
            <c:strRef>
              <c:f>'All countries'!$L$47</c:f>
              <c:strCache>
                <c:ptCount val="1"/>
                <c:pt idx="0">
                  <c:v>AUM1995</c:v>
                </c:pt>
              </c:strCache>
            </c:strRef>
          </c:tx>
          <c:marker>
            <c:symbol val="none"/>
          </c:marker>
          <c:cat>
            <c:strRef>
              <c:f>'All countries'!$J$48:$J$53</c:f>
              <c:strCache>
                <c:ptCount val="6"/>
                <c:pt idx="0">
                  <c:v>21-24</c:v>
                </c:pt>
                <c:pt idx="1">
                  <c:v>25-29</c:v>
                </c:pt>
                <c:pt idx="2">
                  <c:v>30-34</c:v>
                </c:pt>
                <c:pt idx="3">
                  <c:v>35-39</c:v>
                </c:pt>
                <c:pt idx="4">
                  <c:v>40-44</c:v>
                </c:pt>
                <c:pt idx="5">
                  <c:v>45-49</c:v>
                </c:pt>
              </c:strCache>
            </c:strRef>
          </c:cat>
          <c:val>
            <c:numRef>
              <c:f>'All countries'!$L$48:$L$53</c:f>
              <c:numCache>
                <c:formatCode>0.00</c:formatCode>
                <c:ptCount val="6"/>
                <c:pt idx="0">
                  <c:v>23.990919999999999</c:v>
                </c:pt>
                <c:pt idx="1">
                  <c:v>25.218769999999999</c:v>
                </c:pt>
                <c:pt idx="2">
                  <c:v>25.588100000000001</c:v>
                </c:pt>
                <c:pt idx="3">
                  <c:v>25.686150000000001</c:v>
                </c:pt>
                <c:pt idx="4">
                  <c:v>25.879460000000002</c:v>
                </c:pt>
                <c:pt idx="5">
                  <c:v>26.493559999999999</c:v>
                </c:pt>
              </c:numCache>
            </c:numRef>
          </c:val>
          <c:smooth val="0"/>
        </c:ser>
        <c:ser>
          <c:idx val="2"/>
          <c:order val="2"/>
          <c:tx>
            <c:strRef>
              <c:f>'All countries'!$M$47</c:f>
              <c:strCache>
                <c:ptCount val="1"/>
                <c:pt idx="0">
                  <c:v>CM1996</c:v>
                </c:pt>
              </c:strCache>
            </c:strRef>
          </c:tx>
          <c:marker>
            <c:symbol val="none"/>
          </c:marker>
          <c:cat>
            <c:strRef>
              <c:f>'All countries'!$J$48:$J$53</c:f>
              <c:strCache>
                <c:ptCount val="6"/>
                <c:pt idx="0">
                  <c:v>21-24</c:v>
                </c:pt>
                <c:pt idx="1">
                  <c:v>25-29</c:v>
                </c:pt>
                <c:pt idx="2">
                  <c:v>30-34</c:v>
                </c:pt>
                <c:pt idx="3">
                  <c:v>35-39</c:v>
                </c:pt>
                <c:pt idx="4">
                  <c:v>40-44</c:v>
                </c:pt>
                <c:pt idx="5">
                  <c:v>45-49</c:v>
                </c:pt>
              </c:strCache>
            </c:strRef>
          </c:cat>
          <c:val>
            <c:numRef>
              <c:f>'All countries'!$M$48:$M$53</c:f>
              <c:numCache>
                <c:formatCode>General</c:formatCode>
                <c:ptCount val="6"/>
                <c:pt idx="0">
                  <c:v>24.89</c:v>
                </c:pt>
                <c:pt idx="1">
                  <c:v>26.03</c:v>
                </c:pt>
                <c:pt idx="2">
                  <c:v>26.47</c:v>
                </c:pt>
                <c:pt idx="3">
                  <c:v>26.92</c:v>
                </c:pt>
                <c:pt idx="4">
                  <c:v>27.11</c:v>
                </c:pt>
                <c:pt idx="5">
                  <c:v>27.5</c:v>
                </c:pt>
              </c:numCache>
            </c:numRef>
          </c:val>
          <c:smooth val="0"/>
        </c:ser>
        <c:dLbls>
          <c:showLegendKey val="0"/>
          <c:showVal val="0"/>
          <c:showCatName val="0"/>
          <c:showSerName val="0"/>
          <c:showPercent val="0"/>
          <c:showBubbleSize val="0"/>
        </c:dLbls>
        <c:marker val="1"/>
        <c:smooth val="0"/>
        <c:axId val="191763584"/>
        <c:axId val="191765120"/>
      </c:lineChart>
      <c:catAx>
        <c:axId val="191763584"/>
        <c:scaling>
          <c:orientation val="minMax"/>
        </c:scaling>
        <c:delete val="0"/>
        <c:axPos val="b"/>
        <c:numFmt formatCode="General" sourceLinked="0"/>
        <c:majorTickMark val="none"/>
        <c:minorTickMark val="none"/>
        <c:tickLblPos val="nextTo"/>
        <c:crossAx val="191765120"/>
        <c:crosses val="autoZero"/>
        <c:auto val="1"/>
        <c:lblAlgn val="ctr"/>
        <c:lblOffset val="100"/>
        <c:noMultiLvlLbl val="0"/>
      </c:catAx>
      <c:valAx>
        <c:axId val="191765120"/>
        <c:scaling>
          <c:orientation val="minMax"/>
          <c:min val="23"/>
        </c:scaling>
        <c:delete val="0"/>
        <c:axPos val="l"/>
        <c:majorGridlines/>
        <c:title>
          <c:tx>
            <c:rich>
              <a:bodyPr/>
              <a:lstStyle/>
              <a:p>
                <a:pPr>
                  <a:defRPr b="0" i="0"/>
                </a:pPr>
                <a:r>
                  <a:rPr lang="en-US" b="0" i="0"/>
                  <a:t>BMI</a:t>
                </a:r>
              </a:p>
            </c:rich>
          </c:tx>
          <c:overlay val="0"/>
        </c:title>
        <c:numFmt formatCode="0.00" sourceLinked="1"/>
        <c:majorTickMark val="none"/>
        <c:minorTickMark val="none"/>
        <c:tickLblPos val="nextTo"/>
        <c:crossAx val="191763584"/>
        <c:crosses val="autoZero"/>
        <c:crossBetween val="between"/>
      </c:valAx>
    </c:plotArea>
    <c:legend>
      <c:legendPos val="b"/>
      <c:legendEntry>
        <c:idx val="0"/>
        <c:txPr>
          <a:bodyPr/>
          <a:lstStyle/>
          <a:p>
            <a:pPr>
              <a:defRPr sz="900"/>
            </a:pPr>
            <a:endParaRPr lang="en-US"/>
          </a:p>
        </c:txPr>
      </c:legendEntry>
      <c:legendEntry>
        <c:idx val="1"/>
        <c:txPr>
          <a:bodyPr/>
          <a:lstStyle/>
          <a:p>
            <a:pPr>
              <a:defRPr sz="900"/>
            </a:pPr>
            <a:endParaRPr lang="en-US"/>
          </a:p>
        </c:txPr>
      </c:legendEntry>
      <c:legendEntry>
        <c:idx val="2"/>
        <c:txPr>
          <a:bodyPr/>
          <a:lstStyle/>
          <a:p>
            <a:pPr>
              <a:defRPr sz="900"/>
            </a:pPr>
            <a:endParaRPr lang="en-US"/>
          </a:p>
        </c:txPr>
      </c:legendEntry>
      <c:layout>
        <c:manualLayout>
          <c:xMode val="edge"/>
          <c:yMode val="edge"/>
          <c:x val="7.8082906236277505E-2"/>
          <c:y val="0.87414952632305998"/>
          <c:w val="0.87604647365525901"/>
          <c:h val="0.11353899322141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050"/>
              <a:t>Three Countries in the 2000s (Male)</a:t>
            </a:r>
          </a:p>
        </c:rich>
      </c:tx>
      <c:layout>
        <c:manualLayout>
          <c:xMode val="edge"/>
          <c:yMode val="edge"/>
          <c:x val="0.13371094636816899"/>
          <c:y val="1.8927444794952699E-2"/>
        </c:manualLayout>
      </c:layout>
      <c:overlay val="0"/>
    </c:title>
    <c:autoTitleDeleted val="0"/>
    <c:plotArea>
      <c:layout>
        <c:manualLayout>
          <c:layoutTarget val="inner"/>
          <c:xMode val="edge"/>
          <c:yMode val="edge"/>
          <c:x val="0.19591714072455299"/>
          <c:y val="0.14763406940063101"/>
          <c:w val="0.75015213950776405"/>
          <c:h val="0.59409523336396797"/>
        </c:manualLayout>
      </c:layout>
      <c:lineChart>
        <c:grouping val="standard"/>
        <c:varyColors val="0"/>
        <c:ser>
          <c:idx val="0"/>
          <c:order val="0"/>
          <c:tx>
            <c:strRef>
              <c:f>'All countries'!$T$47</c:f>
              <c:strCache>
                <c:ptCount val="1"/>
                <c:pt idx="0">
                  <c:v>NZM2008</c:v>
                </c:pt>
              </c:strCache>
            </c:strRef>
          </c:tx>
          <c:marker>
            <c:symbol val="none"/>
          </c:marker>
          <c:cat>
            <c:strRef>
              <c:f>'All countries'!$S$48:$S$53</c:f>
              <c:strCache>
                <c:ptCount val="6"/>
                <c:pt idx="0">
                  <c:v>21-24</c:v>
                </c:pt>
                <c:pt idx="1">
                  <c:v>25-29</c:v>
                </c:pt>
                <c:pt idx="2">
                  <c:v>30-34</c:v>
                </c:pt>
                <c:pt idx="3">
                  <c:v>35-39</c:v>
                </c:pt>
                <c:pt idx="4">
                  <c:v>40-44</c:v>
                </c:pt>
                <c:pt idx="5">
                  <c:v>45-49</c:v>
                </c:pt>
              </c:strCache>
            </c:strRef>
          </c:cat>
          <c:val>
            <c:numRef>
              <c:f>'All countries'!$T$48:$T$53</c:f>
              <c:numCache>
                <c:formatCode>0.00</c:formatCode>
                <c:ptCount val="6"/>
                <c:pt idx="0">
                  <c:v>25.52618</c:v>
                </c:pt>
                <c:pt idx="1">
                  <c:v>26.610309999999998</c:v>
                </c:pt>
                <c:pt idx="2">
                  <c:v>27.46861999999992</c:v>
                </c:pt>
                <c:pt idx="3">
                  <c:v>28.617170000000002</c:v>
                </c:pt>
                <c:pt idx="4">
                  <c:v>28.184470000000001</c:v>
                </c:pt>
                <c:pt idx="5">
                  <c:v>28.663070000000001</c:v>
                </c:pt>
              </c:numCache>
            </c:numRef>
          </c:val>
          <c:smooth val="0"/>
        </c:ser>
        <c:ser>
          <c:idx val="2"/>
          <c:order val="1"/>
          <c:tx>
            <c:strRef>
              <c:f>'All countries'!$V$47</c:f>
              <c:strCache>
                <c:ptCount val="1"/>
                <c:pt idx="0">
                  <c:v>AUM2008M</c:v>
                </c:pt>
              </c:strCache>
            </c:strRef>
          </c:tx>
          <c:marker>
            <c:symbol val="none"/>
          </c:marker>
          <c:cat>
            <c:strRef>
              <c:f>'All countries'!$S$48:$S$53</c:f>
              <c:strCache>
                <c:ptCount val="6"/>
                <c:pt idx="0">
                  <c:v>21-24</c:v>
                </c:pt>
                <c:pt idx="1">
                  <c:v>25-29</c:v>
                </c:pt>
                <c:pt idx="2">
                  <c:v>30-34</c:v>
                </c:pt>
                <c:pt idx="3">
                  <c:v>35-39</c:v>
                </c:pt>
                <c:pt idx="4">
                  <c:v>40-44</c:v>
                </c:pt>
                <c:pt idx="5">
                  <c:v>45-49</c:v>
                </c:pt>
              </c:strCache>
            </c:strRef>
          </c:cat>
          <c:val>
            <c:numRef>
              <c:f>'All countries'!$V$48:$V$53</c:f>
              <c:numCache>
                <c:formatCode>0.00</c:formatCode>
                <c:ptCount val="6"/>
                <c:pt idx="0">
                  <c:v>24.851780000000002</c:v>
                </c:pt>
                <c:pt idx="1">
                  <c:v>26.106819999999999</c:v>
                </c:pt>
                <c:pt idx="2">
                  <c:v>27.579809999999998</c:v>
                </c:pt>
                <c:pt idx="3">
                  <c:v>27.477160000000001</c:v>
                </c:pt>
                <c:pt idx="4">
                  <c:v>27.855049999999999</c:v>
                </c:pt>
                <c:pt idx="5">
                  <c:v>27.889980000000001</c:v>
                </c:pt>
              </c:numCache>
            </c:numRef>
          </c:val>
          <c:smooth val="0"/>
        </c:ser>
        <c:ser>
          <c:idx val="3"/>
          <c:order val="2"/>
          <c:tx>
            <c:strRef>
              <c:f>'All countries'!$W$47</c:f>
              <c:strCache>
                <c:ptCount val="1"/>
                <c:pt idx="0">
                  <c:v>CM2005</c:v>
                </c:pt>
              </c:strCache>
            </c:strRef>
          </c:tx>
          <c:marker>
            <c:symbol val="none"/>
          </c:marker>
          <c:cat>
            <c:strRef>
              <c:f>'All countries'!$S$48:$S$53</c:f>
              <c:strCache>
                <c:ptCount val="6"/>
                <c:pt idx="0">
                  <c:v>21-24</c:v>
                </c:pt>
                <c:pt idx="1">
                  <c:v>25-29</c:v>
                </c:pt>
                <c:pt idx="2">
                  <c:v>30-34</c:v>
                </c:pt>
                <c:pt idx="3">
                  <c:v>35-39</c:v>
                </c:pt>
                <c:pt idx="4">
                  <c:v>40-44</c:v>
                </c:pt>
                <c:pt idx="5">
                  <c:v>45-49</c:v>
                </c:pt>
              </c:strCache>
            </c:strRef>
          </c:cat>
          <c:val>
            <c:numRef>
              <c:f>'All countries'!$W$48:$W$53</c:f>
              <c:numCache>
                <c:formatCode>General</c:formatCode>
                <c:ptCount val="6"/>
                <c:pt idx="0">
                  <c:v>25.24</c:v>
                </c:pt>
                <c:pt idx="1">
                  <c:v>26.49</c:v>
                </c:pt>
                <c:pt idx="2">
                  <c:v>27.56</c:v>
                </c:pt>
                <c:pt idx="3">
                  <c:v>27.86</c:v>
                </c:pt>
                <c:pt idx="4">
                  <c:v>27.78</c:v>
                </c:pt>
                <c:pt idx="5">
                  <c:v>28.02</c:v>
                </c:pt>
              </c:numCache>
            </c:numRef>
          </c:val>
          <c:smooth val="0"/>
        </c:ser>
        <c:dLbls>
          <c:showLegendKey val="0"/>
          <c:showVal val="0"/>
          <c:showCatName val="0"/>
          <c:showSerName val="0"/>
          <c:showPercent val="0"/>
          <c:showBubbleSize val="0"/>
        </c:dLbls>
        <c:marker val="1"/>
        <c:smooth val="0"/>
        <c:axId val="192026496"/>
        <c:axId val="192028032"/>
      </c:lineChart>
      <c:catAx>
        <c:axId val="192026496"/>
        <c:scaling>
          <c:orientation val="minMax"/>
        </c:scaling>
        <c:delete val="0"/>
        <c:axPos val="b"/>
        <c:numFmt formatCode="General" sourceLinked="0"/>
        <c:majorTickMark val="none"/>
        <c:minorTickMark val="none"/>
        <c:tickLblPos val="nextTo"/>
        <c:crossAx val="192028032"/>
        <c:crosses val="autoZero"/>
        <c:auto val="1"/>
        <c:lblAlgn val="ctr"/>
        <c:lblOffset val="100"/>
        <c:noMultiLvlLbl val="0"/>
      </c:catAx>
      <c:valAx>
        <c:axId val="192028032"/>
        <c:scaling>
          <c:orientation val="minMax"/>
          <c:min val="24"/>
        </c:scaling>
        <c:delete val="0"/>
        <c:axPos val="l"/>
        <c:majorGridlines/>
        <c:title>
          <c:tx>
            <c:rich>
              <a:bodyPr/>
              <a:lstStyle/>
              <a:p>
                <a:pPr>
                  <a:defRPr b="0" i="0"/>
                </a:pPr>
                <a:r>
                  <a:rPr lang="en-US" b="0" i="0"/>
                  <a:t>BMI</a:t>
                </a:r>
              </a:p>
            </c:rich>
          </c:tx>
          <c:overlay val="0"/>
        </c:title>
        <c:numFmt formatCode="0.00" sourceLinked="1"/>
        <c:majorTickMark val="none"/>
        <c:minorTickMark val="none"/>
        <c:tickLblPos val="nextTo"/>
        <c:txPr>
          <a:bodyPr/>
          <a:lstStyle/>
          <a:p>
            <a:pPr>
              <a:defRPr sz="900"/>
            </a:pPr>
            <a:endParaRPr lang="en-US"/>
          </a:p>
        </c:txPr>
        <c:crossAx val="192026496"/>
        <c:crosses val="autoZero"/>
        <c:crossBetween val="between"/>
      </c:valAx>
    </c:plotArea>
    <c:legend>
      <c:legendPos val="b"/>
      <c:layout>
        <c:manualLayout>
          <c:xMode val="edge"/>
          <c:yMode val="edge"/>
          <c:x val="5.0000081663718603E-2"/>
          <c:y val="0.87632380337315896"/>
          <c:w val="0.899999836672563"/>
          <c:h val="0.123676196626841"/>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000"/>
              <a:t>Three Countries in the 1990s (Females)</a:t>
            </a:r>
          </a:p>
        </c:rich>
      </c:tx>
      <c:overlay val="0"/>
    </c:title>
    <c:autoTitleDeleted val="0"/>
    <c:plotArea>
      <c:layout>
        <c:manualLayout>
          <c:layoutTarget val="inner"/>
          <c:xMode val="edge"/>
          <c:yMode val="edge"/>
          <c:x val="0.181629826392183"/>
          <c:y val="0.19587628865979401"/>
          <c:w val="0.76616133826645205"/>
          <c:h val="0.50170163974348603"/>
        </c:manualLayout>
      </c:layout>
      <c:lineChart>
        <c:grouping val="standard"/>
        <c:varyColors val="0"/>
        <c:ser>
          <c:idx val="0"/>
          <c:order val="0"/>
          <c:tx>
            <c:strRef>
              <c:f>'All countries'!$P$47</c:f>
              <c:strCache>
                <c:ptCount val="1"/>
                <c:pt idx="0">
                  <c:v>NZF1997</c:v>
                </c:pt>
              </c:strCache>
            </c:strRef>
          </c:tx>
          <c:marker>
            <c:symbol val="none"/>
          </c:marker>
          <c:cat>
            <c:strRef>
              <c:f>'All countries'!$O$48:$O$53</c:f>
              <c:strCache>
                <c:ptCount val="6"/>
                <c:pt idx="0">
                  <c:v>21-24</c:v>
                </c:pt>
                <c:pt idx="1">
                  <c:v>25-29</c:v>
                </c:pt>
                <c:pt idx="2">
                  <c:v>30-34</c:v>
                </c:pt>
                <c:pt idx="3">
                  <c:v>35-39</c:v>
                </c:pt>
                <c:pt idx="4">
                  <c:v>40-44</c:v>
                </c:pt>
                <c:pt idx="5">
                  <c:v>45-49</c:v>
                </c:pt>
              </c:strCache>
            </c:strRef>
          </c:cat>
          <c:val>
            <c:numRef>
              <c:f>'All countries'!$P$48:$P$53</c:f>
              <c:numCache>
                <c:formatCode>0.00</c:formatCode>
                <c:ptCount val="6"/>
                <c:pt idx="0">
                  <c:v>25.30667</c:v>
                </c:pt>
                <c:pt idx="1">
                  <c:v>25.371089999999999</c:v>
                </c:pt>
                <c:pt idx="2">
                  <c:v>25.216280000000001</c:v>
                </c:pt>
                <c:pt idx="3">
                  <c:v>25.741769999999999</c:v>
                </c:pt>
                <c:pt idx="4">
                  <c:v>26.39048</c:v>
                </c:pt>
                <c:pt idx="5">
                  <c:v>27.93966</c:v>
                </c:pt>
              </c:numCache>
            </c:numRef>
          </c:val>
          <c:smooth val="0"/>
        </c:ser>
        <c:ser>
          <c:idx val="1"/>
          <c:order val="1"/>
          <c:tx>
            <c:strRef>
              <c:f>'All countries'!$Q$47</c:f>
              <c:strCache>
                <c:ptCount val="1"/>
                <c:pt idx="0">
                  <c:v>AUF1995</c:v>
                </c:pt>
              </c:strCache>
            </c:strRef>
          </c:tx>
          <c:marker>
            <c:symbol val="none"/>
          </c:marker>
          <c:cat>
            <c:strRef>
              <c:f>'All countries'!$O$48:$O$53</c:f>
              <c:strCache>
                <c:ptCount val="6"/>
                <c:pt idx="0">
                  <c:v>21-24</c:v>
                </c:pt>
                <c:pt idx="1">
                  <c:v>25-29</c:v>
                </c:pt>
                <c:pt idx="2">
                  <c:v>30-34</c:v>
                </c:pt>
                <c:pt idx="3">
                  <c:v>35-39</c:v>
                </c:pt>
                <c:pt idx="4">
                  <c:v>40-44</c:v>
                </c:pt>
                <c:pt idx="5">
                  <c:v>45-49</c:v>
                </c:pt>
              </c:strCache>
            </c:strRef>
          </c:cat>
          <c:val>
            <c:numRef>
              <c:f>'All countries'!$Q$48:$Q$53</c:f>
              <c:numCache>
                <c:formatCode>0.00</c:formatCode>
                <c:ptCount val="6"/>
                <c:pt idx="0">
                  <c:v>22.452269999999999</c:v>
                </c:pt>
                <c:pt idx="1">
                  <c:v>23.40502</c:v>
                </c:pt>
                <c:pt idx="2">
                  <c:v>23.9848</c:v>
                </c:pt>
                <c:pt idx="3">
                  <c:v>24.06137</c:v>
                </c:pt>
                <c:pt idx="4">
                  <c:v>24.74963</c:v>
                </c:pt>
                <c:pt idx="5">
                  <c:v>25.23817</c:v>
                </c:pt>
              </c:numCache>
            </c:numRef>
          </c:val>
          <c:smooth val="0"/>
        </c:ser>
        <c:ser>
          <c:idx val="2"/>
          <c:order val="2"/>
          <c:tx>
            <c:strRef>
              <c:f>'All countries'!$R$47</c:f>
              <c:strCache>
                <c:ptCount val="1"/>
                <c:pt idx="0">
                  <c:v>CF1996</c:v>
                </c:pt>
              </c:strCache>
            </c:strRef>
          </c:tx>
          <c:marker>
            <c:symbol val="none"/>
          </c:marker>
          <c:cat>
            <c:strRef>
              <c:f>'All countries'!$O$48:$O$53</c:f>
              <c:strCache>
                <c:ptCount val="6"/>
                <c:pt idx="0">
                  <c:v>21-24</c:v>
                </c:pt>
                <c:pt idx="1">
                  <c:v>25-29</c:v>
                </c:pt>
                <c:pt idx="2">
                  <c:v>30-34</c:v>
                </c:pt>
                <c:pt idx="3">
                  <c:v>35-39</c:v>
                </c:pt>
                <c:pt idx="4">
                  <c:v>40-44</c:v>
                </c:pt>
                <c:pt idx="5">
                  <c:v>45-49</c:v>
                </c:pt>
              </c:strCache>
            </c:strRef>
          </c:cat>
          <c:val>
            <c:numRef>
              <c:f>'All countries'!$R$48:$R$53</c:f>
              <c:numCache>
                <c:formatCode>General</c:formatCode>
                <c:ptCount val="6"/>
                <c:pt idx="0">
                  <c:v>23.32</c:v>
                </c:pt>
                <c:pt idx="1">
                  <c:v>24.07</c:v>
                </c:pt>
                <c:pt idx="2">
                  <c:v>24.46</c:v>
                </c:pt>
                <c:pt idx="3">
                  <c:v>24.65</c:v>
                </c:pt>
                <c:pt idx="4">
                  <c:v>25.21</c:v>
                </c:pt>
                <c:pt idx="5">
                  <c:v>26.06</c:v>
                </c:pt>
              </c:numCache>
            </c:numRef>
          </c:val>
          <c:smooth val="0"/>
        </c:ser>
        <c:dLbls>
          <c:showLegendKey val="0"/>
          <c:showVal val="0"/>
          <c:showCatName val="0"/>
          <c:showSerName val="0"/>
          <c:showPercent val="0"/>
          <c:showBubbleSize val="0"/>
        </c:dLbls>
        <c:marker val="1"/>
        <c:smooth val="0"/>
        <c:axId val="197264896"/>
        <c:axId val="197266432"/>
      </c:lineChart>
      <c:catAx>
        <c:axId val="197264896"/>
        <c:scaling>
          <c:orientation val="minMax"/>
        </c:scaling>
        <c:delete val="0"/>
        <c:axPos val="b"/>
        <c:numFmt formatCode="General" sourceLinked="0"/>
        <c:majorTickMark val="none"/>
        <c:minorTickMark val="none"/>
        <c:tickLblPos val="nextTo"/>
        <c:crossAx val="197266432"/>
        <c:crosses val="autoZero"/>
        <c:auto val="1"/>
        <c:lblAlgn val="ctr"/>
        <c:lblOffset val="100"/>
        <c:noMultiLvlLbl val="0"/>
      </c:catAx>
      <c:valAx>
        <c:axId val="197266432"/>
        <c:scaling>
          <c:orientation val="minMax"/>
          <c:min val="22"/>
        </c:scaling>
        <c:delete val="0"/>
        <c:axPos val="l"/>
        <c:majorGridlines/>
        <c:title>
          <c:tx>
            <c:rich>
              <a:bodyPr/>
              <a:lstStyle/>
              <a:p>
                <a:pPr>
                  <a:defRPr sz="900" b="0" i="0"/>
                </a:pPr>
                <a:r>
                  <a:rPr lang="en-US" sz="900" b="0" i="0"/>
                  <a:t>BMI</a:t>
                </a:r>
              </a:p>
            </c:rich>
          </c:tx>
          <c:overlay val="0"/>
        </c:title>
        <c:numFmt formatCode="0.00" sourceLinked="1"/>
        <c:majorTickMark val="none"/>
        <c:minorTickMark val="none"/>
        <c:tickLblPos val="nextTo"/>
        <c:crossAx val="197264896"/>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050"/>
              <a:t>Three Countries in the 2000s (Female</a:t>
            </a:r>
            <a:r>
              <a:rPr lang="en-US" sz="1100"/>
              <a:t>)</a:t>
            </a:r>
          </a:p>
        </c:rich>
      </c:tx>
      <c:overlay val="0"/>
    </c:title>
    <c:autoTitleDeleted val="0"/>
    <c:plotArea>
      <c:layout>
        <c:manualLayout>
          <c:layoutTarget val="inner"/>
          <c:xMode val="edge"/>
          <c:yMode val="edge"/>
          <c:x val="0.180686483306646"/>
          <c:y val="0.19380660225042801"/>
          <c:w val="0.77137104765619802"/>
          <c:h val="0.53970093643657302"/>
        </c:manualLayout>
      </c:layout>
      <c:lineChart>
        <c:grouping val="standard"/>
        <c:varyColors val="0"/>
        <c:ser>
          <c:idx val="0"/>
          <c:order val="0"/>
          <c:tx>
            <c:strRef>
              <c:f>'All countries'!$Z$47</c:f>
              <c:strCache>
                <c:ptCount val="1"/>
                <c:pt idx="0">
                  <c:v>NZF2008</c:v>
                </c:pt>
              </c:strCache>
            </c:strRef>
          </c:tx>
          <c:marker>
            <c:symbol val="none"/>
          </c:marker>
          <c:cat>
            <c:strRef>
              <c:f>'All countries'!$Y$48:$Y$53</c:f>
              <c:strCache>
                <c:ptCount val="6"/>
                <c:pt idx="0">
                  <c:v>21-24</c:v>
                </c:pt>
                <c:pt idx="1">
                  <c:v>25-29</c:v>
                </c:pt>
                <c:pt idx="2">
                  <c:v>30-34</c:v>
                </c:pt>
                <c:pt idx="3">
                  <c:v>35-39</c:v>
                </c:pt>
                <c:pt idx="4">
                  <c:v>40-44</c:v>
                </c:pt>
                <c:pt idx="5">
                  <c:v>45-49</c:v>
                </c:pt>
              </c:strCache>
            </c:strRef>
          </c:cat>
          <c:val>
            <c:numRef>
              <c:f>'All countries'!$Z$48:$Z$53</c:f>
              <c:numCache>
                <c:formatCode>0.00</c:formatCode>
                <c:ptCount val="6"/>
                <c:pt idx="0">
                  <c:v>25.436630000000001</c:v>
                </c:pt>
                <c:pt idx="1">
                  <c:v>27.055980000000002</c:v>
                </c:pt>
                <c:pt idx="2">
                  <c:v>27.611039999999999</c:v>
                </c:pt>
                <c:pt idx="3">
                  <c:v>27.67492</c:v>
                </c:pt>
                <c:pt idx="4">
                  <c:v>28.260870000000001</c:v>
                </c:pt>
                <c:pt idx="5">
                  <c:v>27.566980000000001</c:v>
                </c:pt>
              </c:numCache>
            </c:numRef>
          </c:val>
          <c:smooth val="0"/>
        </c:ser>
        <c:ser>
          <c:idx val="2"/>
          <c:order val="1"/>
          <c:tx>
            <c:strRef>
              <c:f>'All countries'!$AB$47</c:f>
              <c:strCache>
                <c:ptCount val="1"/>
                <c:pt idx="0">
                  <c:v>AUF2008M</c:v>
                </c:pt>
              </c:strCache>
            </c:strRef>
          </c:tx>
          <c:marker>
            <c:symbol val="none"/>
          </c:marker>
          <c:cat>
            <c:strRef>
              <c:f>'All countries'!$Y$48:$Y$53</c:f>
              <c:strCache>
                <c:ptCount val="6"/>
                <c:pt idx="0">
                  <c:v>21-24</c:v>
                </c:pt>
                <c:pt idx="1">
                  <c:v>25-29</c:v>
                </c:pt>
                <c:pt idx="2">
                  <c:v>30-34</c:v>
                </c:pt>
                <c:pt idx="3">
                  <c:v>35-39</c:v>
                </c:pt>
                <c:pt idx="4">
                  <c:v>40-44</c:v>
                </c:pt>
                <c:pt idx="5">
                  <c:v>45-49</c:v>
                </c:pt>
              </c:strCache>
            </c:strRef>
          </c:cat>
          <c:val>
            <c:numRef>
              <c:f>'All countries'!$AB$48:$AB$53</c:f>
              <c:numCache>
                <c:formatCode>0.00</c:formatCode>
                <c:ptCount val="6"/>
                <c:pt idx="0">
                  <c:v>24.257239999999999</c:v>
                </c:pt>
                <c:pt idx="1">
                  <c:v>25.236650000000001</c:v>
                </c:pt>
                <c:pt idx="2">
                  <c:v>25.53398</c:v>
                </c:pt>
                <c:pt idx="3">
                  <c:v>25.849699999999999</c:v>
                </c:pt>
                <c:pt idx="4">
                  <c:v>27.263120000000001</c:v>
                </c:pt>
                <c:pt idx="5">
                  <c:v>26.951250000000002</c:v>
                </c:pt>
              </c:numCache>
            </c:numRef>
          </c:val>
          <c:smooth val="0"/>
        </c:ser>
        <c:ser>
          <c:idx val="3"/>
          <c:order val="2"/>
          <c:tx>
            <c:strRef>
              <c:f>'All countries'!$AC$47</c:f>
              <c:strCache>
                <c:ptCount val="1"/>
                <c:pt idx="0">
                  <c:v>CF2005</c:v>
                </c:pt>
              </c:strCache>
            </c:strRef>
          </c:tx>
          <c:marker>
            <c:symbol val="none"/>
          </c:marker>
          <c:cat>
            <c:strRef>
              <c:f>'All countries'!$Y$48:$Y$53</c:f>
              <c:strCache>
                <c:ptCount val="6"/>
                <c:pt idx="0">
                  <c:v>21-24</c:v>
                </c:pt>
                <c:pt idx="1">
                  <c:v>25-29</c:v>
                </c:pt>
                <c:pt idx="2">
                  <c:v>30-34</c:v>
                </c:pt>
                <c:pt idx="3">
                  <c:v>35-39</c:v>
                </c:pt>
                <c:pt idx="4">
                  <c:v>40-44</c:v>
                </c:pt>
                <c:pt idx="5">
                  <c:v>45-49</c:v>
                </c:pt>
              </c:strCache>
            </c:strRef>
          </c:cat>
          <c:val>
            <c:numRef>
              <c:f>'All countries'!$AC$48:$AC$53</c:f>
              <c:numCache>
                <c:formatCode>General</c:formatCode>
                <c:ptCount val="6"/>
                <c:pt idx="0">
                  <c:v>24.22</c:v>
                </c:pt>
                <c:pt idx="1">
                  <c:v>25.22</c:v>
                </c:pt>
                <c:pt idx="2">
                  <c:v>25.77</c:v>
                </c:pt>
                <c:pt idx="3">
                  <c:v>25.87</c:v>
                </c:pt>
                <c:pt idx="4">
                  <c:v>26.09</c:v>
                </c:pt>
                <c:pt idx="5">
                  <c:v>26.7</c:v>
                </c:pt>
              </c:numCache>
            </c:numRef>
          </c:val>
          <c:smooth val="0"/>
        </c:ser>
        <c:dLbls>
          <c:showLegendKey val="0"/>
          <c:showVal val="0"/>
          <c:showCatName val="0"/>
          <c:showSerName val="0"/>
          <c:showPercent val="0"/>
          <c:showBubbleSize val="0"/>
        </c:dLbls>
        <c:marker val="1"/>
        <c:smooth val="0"/>
        <c:axId val="197309568"/>
        <c:axId val="197311104"/>
      </c:lineChart>
      <c:catAx>
        <c:axId val="197309568"/>
        <c:scaling>
          <c:orientation val="minMax"/>
        </c:scaling>
        <c:delete val="0"/>
        <c:axPos val="b"/>
        <c:numFmt formatCode="General" sourceLinked="0"/>
        <c:majorTickMark val="none"/>
        <c:minorTickMark val="none"/>
        <c:tickLblPos val="nextTo"/>
        <c:crossAx val="197311104"/>
        <c:crosses val="autoZero"/>
        <c:auto val="1"/>
        <c:lblAlgn val="ctr"/>
        <c:lblOffset val="100"/>
        <c:noMultiLvlLbl val="0"/>
      </c:catAx>
      <c:valAx>
        <c:axId val="197311104"/>
        <c:scaling>
          <c:orientation val="minMax"/>
          <c:min val="23"/>
        </c:scaling>
        <c:delete val="0"/>
        <c:axPos val="l"/>
        <c:majorGridlines/>
        <c:title>
          <c:tx>
            <c:rich>
              <a:bodyPr/>
              <a:lstStyle/>
              <a:p>
                <a:pPr>
                  <a:defRPr b="0" i="0"/>
                </a:pPr>
                <a:r>
                  <a:rPr lang="en-US" b="0" i="0"/>
                  <a:t>BMI</a:t>
                </a:r>
              </a:p>
            </c:rich>
          </c:tx>
          <c:overlay val="0"/>
        </c:title>
        <c:numFmt formatCode="0.00" sourceLinked="1"/>
        <c:majorTickMark val="none"/>
        <c:minorTickMark val="none"/>
        <c:tickLblPos val="nextTo"/>
        <c:txPr>
          <a:bodyPr/>
          <a:lstStyle/>
          <a:p>
            <a:pPr>
              <a:defRPr sz="900"/>
            </a:pPr>
            <a:endParaRPr lang="en-US"/>
          </a:p>
        </c:txPr>
        <c:crossAx val="197309568"/>
        <c:crosses val="autoZero"/>
        <c:crossBetween val="between"/>
      </c:valAx>
    </c:plotArea>
    <c:legend>
      <c:legendPos val="b"/>
      <c:legendEntry>
        <c:idx val="0"/>
        <c:txPr>
          <a:bodyPr/>
          <a:lstStyle/>
          <a:p>
            <a:pPr>
              <a:defRPr sz="900"/>
            </a:pPr>
            <a:endParaRPr lang="en-US"/>
          </a:p>
        </c:txPr>
      </c:legendEntry>
      <c:layout>
        <c:manualLayout>
          <c:xMode val="edge"/>
          <c:yMode val="edge"/>
          <c:x val="6.9975871473916304E-2"/>
          <c:y val="0.870014655108174"/>
          <c:w val="0.9"/>
          <c:h val="0.123676196626841"/>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050"/>
              <a:t>Three</a:t>
            </a:r>
            <a:r>
              <a:rPr lang="en-US" sz="1050" baseline="0"/>
              <a:t> </a:t>
            </a:r>
            <a:r>
              <a:rPr lang="en-US" sz="1050"/>
              <a:t> Countries:  Males 20-49 Average BMI</a:t>
            </a:r>
          </a:p>
        </c:rich>
      </c:tx>
      <c:overlay val="0"/>
    </c:title>
    <c:autoTitleDeleted val="0"/>
    <c:plotArea>
      <c:layout/>
      <c:scatterChart>
        <c:scatterStyle val="lineMarker"/>
        <c:varyColors val="0"/>
        <c:ser>
          <c:idx val="0"/>
          <c:order val="0"/>
          <c:tx>
            <c:strRef>
              <c:f>'Long term trends '!$Z$38</c:f>
              <c:strCache>
                <c:ptCount val="1"/>
                <c:pt idx="0">
                  <c:v>NZm</c:v>
                </c:pt>
              </c:strCache>
            </c:strRef>
          </c:tx>
          <c:spPr>
            <a:ln w="47625">
              <a:noFill/>
            </a:ln>
          </c:spPr>
          <c:marker>
            <c:symbol val="triangle"/>
            <c:size val="6"/>
            <c:spPr>
              <a:solidFill>
                <a:schemeClr val="tx1"/>
              </a:solidFill>
            </c:spPr>
          </c:marker>
          <c:xVal>
            <c:numRef>
              <c:f>'Long term trends '!$Y$39:$Y$138</c:f>
              <c:numCache>
                <c:formatCode>General</c:formatCode>
                <c:ptCount val="100"/>
                <c:pt idx="0">
                  <c:v>1911</c:v>
                </c:pt>
                <c:pt idx="1">
                  <c:v>1912</c:v>
                </c:pt>
                <c:pt idx="2">
                  <c:v>1913</c:v>
                </c:pt>
                <c:pt idx="3">
                  <c:v>1914</c:v>
                </c:pt>
                <c:pt idx="4">
                  <c:v>1915</c:v>
                </c:pt>
                <c:pt idx="5">
                  <c:v>1916</c:v>
                </c:pt>
                <c:pt idx="6">
                  <c:v>1917</c:v>
                </c:pt>
                <c:pt idx="7">
                  <c:v>1918</c:v>
                </c:pt>
                <c:pt idx="8">
                  <c:v>1919</c:v>
                </c:pt>
                <c:pt idx="9">
                  <c:v>1920</c:v>
                </c:pt>
                <c:pt idx="10">
                  <c:v>1921</c:v>
                </c:pt>
                <c:pt idx="11">
                  <c:v>1922</c:v>
                </c:pt>
                <c:pt idx="12">
                  <c:v>1923</c:v>
                </c:pt>
                <c:pt idx="13">
                  <c:v>1924</c:v>
                </c:pt>
                <c:pt idx="14">
                  <c:v>1925</c:v>
                </c:pt>
                <c:pt idx="15">
                  <c:v>1926</c:v>
                </c:pt>
                <c:pt idx="16">
                  <c:v>1927</c:v>
                </c:pt>
                <c:pt idx="17">
                  <c:v>1928</c:v>
                </c:pt>
                <c:pt idx="18">
                  <c:v>1929</c:v>
                </c:pt>
                <c:pt idx="19">
                  <c:v>1930</c:v>
                </c:pt>
                <c:pt idx="20">
                  <c:v>1931</c:v>
                </c:pt>
                <c:pt idx="21">
                  <c:v>1932</c:v>
                </c:pt>
                <c:pt idx="22">
                  <c:v>1933</c:v>
                </c:pt>
                <c:pt idx="23">
                  <c:v>1934</c:v>
                </c:pt>
                <c:pt idx="24">
                  <c:v>1935</c:v>
                </c:pt>
                <c:pt idx="25">
                  <c:v>1936</c:v>
                </c:pt>
                <c:pt idx="26">
                  <c:v>1937</c:v>
                </c:pt>
                <c:pt idx="27">
                  <c:v>1938</c:v>
                </c:pt>
                <c:pt idx="28">
                  <c:v>1939</c:v>
                </c:pt>
                <c:pt idx="29">
                  <c:v>1940</c:v>
                </c:pt>
                <c:pt idx="30">
                  <c:v>1941</c:v>
                </c:pt>
                <c:pt idx="31">
                  <c:v>1942</c:v>
                </c:pt>
                <c:pt idx="32">
                  <c:v>1943</c:v>
                </c:pt>
                <c:pt idx="33">
                  <c:v>1944</c:v>
                </c:pt>
                <c:pt idx="34">
                  <c:v>1945</c:v>
                </c:pt>
                <c:pt idx="35">
                  <c:v>1946</c:v>
                </c:pt>
                <c:pt idx="36">
                  <c:v>1947</c:v>
                </c:pt>
                <c:pt idx="37">
                  <c:v>1948</c:v>
                </c:pt>
                <c:pt idx="38">
                  <c:v>1949</c:v>
                </c:pt>
                <c:pt idx="39">
                  <c:v>1950</c:v>
                </c:pt>
                <c:pt idx="40">
                  <c:v>1951</c:v>
                </c:pt>
                <c:pt idx="41">
                  <c:v>1952</c:v>
                </c:pt>
                <c:pt idx="42">
                  <c:v>1953</c:v>
                </c:pt>
                <c:pt idx="43">
                  <c:v>1954</c:v>
                </c:pt>
                <c:pt idx="44">
                  <c:v>1955</c:v>
                </c:pt>
                <c:pt idx="45">
                  <c:v>1956</c:v>
                </c:pt>
                <c:pt idx="46">
                  <c:v>1957</c:v>
                </c:pt>
                <c:pt idx="47">
                  <c:v>1958</c:v>
                </c:pt>
                <c:pt idx="48">
                  <c:v>1959</c:v>
                </c:pt>
                <c:pt idx="49">
                  <c:v>1960</c:v>
                </c:pt>
                <c:pt idx="50">
                  <c:v>1961</c:v>
                </c:pt>
                <c:pt idx="51">
                  <c:v>1962</c:v>
                </c:pt>
                <c:pt idx="52">
                  <c:v>1963</c:v>
                </c:pt>
                <c:pt idx="53">
                  <c:v>1964</c:v>
                </c:pt>
                <c:pt idx="54">
                  <c:v>1965</c:v>
                </c:pt>
                <c:pt idx="55">
                  <c:v>1966</c:v>
                </c:pt>
                <c:pt idx="56">
                  <c:v>1967</c:v>
                </c:pt>
                <c:pt idx="57">
                  <c:v>1968</c:v>
                </c:pt>
                <c:pt idx="58">
                  <c:v>1969</c:v>
                </c:pt>
                <c:pt idx="59">
                  <c:v>1970</c:v>
                </c:pt>
                <c:pt idx="60">
                  <c:v>1971</c:v>
                </c:pt>
                <c:pt idx="61">
                  <c:v>1972</c:v>
                </c:pt>
                <c:pt idx="62">
                  <c:v>1973</c:v>
                </c:pt>
                <c:pt idx="63">
                  <c:v>1974</c:v>
                </c:pt>
                <c:pt idx="64">
                  <c:v>1975</c:v>
                </c:pt>
                <c:pt idx="65">
                  <c:v>1976</c:v>
                </c:pt>
                <c:pt idx="66">
                  <c:v>1977</c:v>
                </c:pt>
                <c:pt idx="67">
                  <c:v>1978</c:v>
                </c:pt>
                <c:pt idx="68">
                  <c:v>1979</c:v>
                </c:pt>
                <c:pt idx="69">
                  <c:v>1980</c:v>
                </c:pt>
                <c:pt idx="70">
                  <c:v>1981</c:v>
                </c:pt>
                <c:pt idx="71">
                  <c:v>1982</c:v>
                </c:pt>
                <c:pt idx="72">
                  <c:v>1983</c:v>
                </c:pt>
                <c:pt idx="73">
                  <c:v>1984</c:v>
                </c:pt>
                <c:pt idx="74">
                  <c:v>1985</c:v>
                </c:pt>
                <c:pt idx="75">
                  <c:v>1986</c:v>
                </c:pt>
                <c:pt idx="76">
                  <c:v>1987</c:v>
                </c:pt>
                <c:pt idx="77">
                  <c:v>1988</c:v>
                </c:pt>
                <c:pt idx="78">
                  <c:v>1989</c:v>
                </c:pt>
                <c:pt idx="79">
                  <c:v>1990</c:v>
                </c:pt>
                <c:pt idx="80">
                  <c:v>1991</c:v>
                </c:pt>
                <c:pt idx="81">
                  <c:v>1992</c:v>
                </c:pt>
                <c:pt idx="82">
                  <c:v>1993</c:v>
                </c:pt>
                <c:pt idx="83">
                  <c:v>1994</c:v>
                </c:pt>
                <c:pt idx="84">
                  <c:v>1995</c:v>
                </c:pt>
                <c:pt idx="85">
                  <c:v>1996</c:v>
                </c:pt>
                <c:pt idx="86">
                  <c:v>1997</c:v>
                </c:pt>
                <c:pt idx="87">
                  <c:v>1998</c:v>
                </c:pt>
                <c:pt idx="88">
                  <c:v>1999</c:v>
                </c:pt>
                <c:pt idx="89">
                  <c:v>2000</c:v>
                </c:pt>
                <c:pt idx="90">
                  <c:v>2001</c:v>
                </c:pt>
                <c:pt idx="91">
                  <c:v>2002</c:v>
                </c:pt>
                <c:pt idx="92">
                  <c:v>2003</c:v>
                </c:pt>
                <c:pt idx="93">
                  <c:v>2004</c:v>
                </c:pt>
                <c:pt idx="94">
                  <c:v>2005</c:v>
                </c:pt>
                <c:pt idx="95">
                  <c:v>2007</c:v>
                </c:pt>
                <c:pt idx="96">
                  <c:v>2008</c:v>
                </c:pt>
                <c:pt idx="97">
                  <c:v>2009</c:v>
                </c:pt>
                <c:pt idx="98">
                  <c:v>2010</c:v>
                </c:pt>
                <c:pt idx="99">
                  <c:v>2011</c:v>
                </c:pt>
              </c:numCache>
            </c:numRef>
          </c:xVal>
          <c:yVal>
            <c:numRef>
              <c:f>'Long term trends '!$Z$39:$Z$138</c:f>
              <c:numCache>
                <c:formatCode>General</c:formatCode>
                <c:ptCount val="100"/>
                <c:pt idx="5">
                  <c:v>22.69</c:v>
                </c:pt>
                <c:pt idx="31">
                  <c:v>23.03</c:v>
                </c:pt>
                <c:pt idx="66" formatCode="0.00">
                  <c:v>25.34</c:v>
                </c:pt>
                <c:pt idx="78" formatCode="0.00">
                  <c:v>25.44</c:v>
                </c:pt>
                <c:pt idx="86" formatCode="0.00">
                  <c:v>26.1</c:v>
                </c:pt>
                <c:pt idx="92" formatCode="0.00">
                  <c:v>26.85</c:v>
                </c:pt>
                <c:pt idx="96" formatCode="0.00">
                  <c:v>27.56</c:v>
                </c:pt>
                <c:pt idx="99" formatCode="0.00">
                  <c:v>27.85</c:v>
                </c:pt>
              </c:numCache>
            </c:numRef>
          </c:yVal>
          <c:smooth val="0"/>
        </c:ser>
        <c:ser>
          <c:idx val="1"/>
          <c:order val="1"/>
          <c:tx>
            <c:strRef>
              <c:f>'Long term trends '!$AA$38</c:f>
              <c:strCache>
                <c:ptCount val="1"/>
                <c:pt idx="0">
                  <c:v>Austm</c:v>
                </c:pt>
              </c:strCache>
            </c:strRef>
          </c:tx>
          <c:spPr>
            <a:ln w="47625">
              <a:noFill/>
            </a:ln>
          </c:spPr>
          <c:marker>
            <c:symbol val="square"/>
            <c:size val="5"/>
            <c:spPr>
              <a:solidFill>
                <a:schemeClr val="accent3"/>
              </a:solidFill>
            </c:spPr>
          </c:marker>
          <c:xVal>
            <c:numRef>
              <c:f>'Long term trends '!$Y$39:$Y$138</c:f>
              <c:numCache>
                <c:formatCode>General</c:formatCode>
                <c:ptCount val="100"/>
                <c:pt idx="0">
                  <c:v>1911</c:v>
                </c:pt>
                <c:pt idx="1">
                  <c:v>1912</c:v>
                </c:pt>
                <c:pt idx="2">
                  <c:v>1913</c:v>
                </c:pt>
                <c:pt idx="3">
                  <c:v>1914</c:v>
                </c:pt>
                <c:pt idx="4">
                  <c:v>1915</c:v>
                </c:pt>
                <c:pt idx="5">
                  <c:v>1916</c:v>
                </c:pt>
                <c:pt idx="6">
                  <c:v>1917</c:v>
                </c:pt>
                <c:pt idx="7">
                  <c:v>1918</c:v>
                </c:pt>
                <c:pt idx="8">
                  <c:v>1919</c:v>
                </c:pt>
                <c:pt idx="9">
                  <c:v>1920</c:v>
                </c:pt>
                <c:pt idx="10">
                  <c:v>1921</c:v>
                </c:pt>
                <c:pt idx="11">
                  <c:v>1922</c:v>
                </c:pt>
                <c:pt idx="12">
                  <c:v>1923</c:v>
                </c:pt>
                <c:pt idx="13">
                  <c:v>1924</c:v>
                </c:pt>
                <c:pt idx="14">
                  <c:v>1925</c:v>
                </c:pt>
                <c:pt idx="15">
                  <c:v>1926</c:v>
                </c:pt>
                <c:pt idx="16">
                  <c:v>1927</c:v>
                </c:pt>
                <c:pt idx="17">
                  <c:v>1928</c:v>
                </c:pt>
                <c:pt idx="18">
                  <c:v>1929</c:v>
                </c:pt>
                <c:pt idx="19">
                  <c:v>1930</c:v>
                </c:pt>
                <c:pt idx="20">
                  <c:v>1931</c:v>
                </c:pt>
                <c:pt idx="21">
                  <c:v>1932</c:v>
                </c:pt>
                <c:pt idx="22">
                  <c:v>1933</c:v>
                </c:pt>
                <c:pt idx="23">
                  <c:v>1934</c:v>
                </c:pt>
                <c:pt idx="24">
                  <c:v>1935</c:v>
                </c:pt>
                <c:pt idx="25">
                  <c:v>1936</c:v>
                </c:pt>
                <c:pt idx="26">
                  <c:v>1937</c:v>
                </c:pt>
                <c:pt idx="27">
                  <c:v>1938</c:v>
                </c:pt>
                <c:pt idx="28">
                  <c:v>1939</c:v>
                </c:pt>
                <c:pt idx="29">
                  <c:v>1940</c:v>
                </c:pt>
                <c:pt idx="30">
                  <c:v>1941</c:v>
                </c:pt>
                <c:pt idx="31">
                  <c:v>1942</c:v>
                </c:pt>
                <c:pt idx="32">
                  <c:v>1943</c:v>
                </c:pt>
                <c:pt idx="33">
                  <c:v>1944</c:v>
                </c:pt>
                <c:pt idx="34">
                  <c:v>1945</c:v>
                </c:pt>
                <c:pt idx="35">
                  <c:v>1946</c:v>
                </c:pt>
                <c:pt idx="36">
                  <c:v>1947</c:v>
                </c:pt>
                <c:pt idx="37">
                  <c:v>1948</c:v>
                </c:pt>
                <c:pt idx="38">
                  <c:v>1949</c:v>
                </c:pt>
                <c:pt idx="39">
                  <c:v>1950</c:v>
                </c:pt>
                <c:pt idx="40">
                  <c:v>1951</c:v>
                </c:pt>
                <c:pt idx="41">
                  <c:v>1952</c:v>
                </c:pt>
                <c:pt idx="42">
                  <c:v>1953</c:v>
                </c:pt>
                <c:pt idx="43">
                  <c:v>1954</c:v>
                </c:pt>
                <c:pt idx="44">
                  <c:v>1955</c:v>
                </c:pt>
                <c:pt idx="45">
                  <c:v>1956</c:v>
                </c:pt>
                <c:pt idx="46">
                  <c:v>1957</c:v>
                </c:pt>
                <c:pt idx="47">
                  <c:v>1958</c:v>
                </c:pt>
                <c:pt idx="48">
                  <c:v>1959</c:v>
                </c:pt>
                <c:pt idx="49">
                  <c:v>1960</c:v>
                </c:pt>
                <c:pt idx="50">
                  <c:v>1961</c:v>
                </c:pt>
                <c:pt idx="51">
                  <c:v>1962</c:v>
                </c:pt>
                <c:pt idx="52">
                  <c:v>1963</c:v>
                </c:pt>
                <c:pt idx="53">
                  <c:v>1964</c:v>
                </c:pt>
                <c:pt idx="54">
                  <c:v>1965</c:v>
                </c:pt>
                <c:pt idx="55">
                  <c:v>1966</c:v>
                </c:pt>
                <c:pt idx="56">
                  <c:v>1967</c:v>
                </c:pt>
                <c:pt idx="57">
                  <c:v>1968</c:v>
                </c:pt>
                <c:pt idx="58">
                  <c:v>1969</c:v>
                </c:pt>
                <c:pt idx="59">
                  <c:v>1970</c:v>
                </c:pt>
                <c:pt idx="60">
                  <c:v>1971</c:v>
                </c:pt>
                <c:pt idx="61">
                  <c:v>1972</c:v>
                </c:pt>
                <c:pt idx="62">
                  <c:v>1973</c:v>
                </c:pt>
                <c:pt idx="63">
                  <c:v>1974</c:v>
                </c:pt>
                <c:pt idx="64">
                  <c:v>1975</c:v>
                </c:pt>
                <c:pt idx="65">
                  <c:v>1976</c:v>
                </c:pt>
                <c:pt idx="66">
                  <c:v>1977</c:v>
                </c:pt>
                <c:pt idx="67">
                  <c:v>1978</c:v>
                </c:pt>
                <c:pt idx="68">
                  <c:v>1979</c:v>
                </c:pt>
                <c:pt idx="69">
                  <c:v>1980</c:v>
                </c:pt>
                <c:pt idx="70">
                  <c:v>1981</c:v>
                </c:pt>
                <c:pt idx="71">
                  <c:v>1982</c:v>
                </c:pt>
                <c:pt idx="72">
                  <c:v>1983</c:v>
                </c:pt>
                <c:pt idx="73">
                  <c:v>1984</c:v>
                </c:pt>
                <c:pt idx="74">
                  <c:v>1985</c:v>
                </c:pt>
                <c:pt idx="75">
                  <c:v>1986</c:v>
                </c:pt>
                <c:pt idx="76">
                  <c:v>1987</c:v>
                </c:pt>
                <c:pt idx="77">
                  <c:v>1988</c:v>
                </c:pt>
                <c:pt idx="78">
                  <c:v>1989</c:v>
                </c:pt>
                <c:pt idx="79">
                  <c:v>1990</c:v>
                </c:pt>
                <c:pt idx="80">
                  <c:v>1991</c:v>
                </c:pt>
                <c:pt idx="81">
                  <c:v>1992</c:v>
                </c:pt>
                <c:pt idx="82">
                  <c:v>1993</c:v>
                </c:pt>
                <c:pt idx="83">
                  <c:v>1994</c:v>
                </c:pt>
                <c:pt idx="84">
                  <c:v>1995</c:v>
                </c:pt>
                <c:pt idx="85">
                  <c:v>1996</c:v>
                </c:pt>
                <c:pt idx="86">
                  <c:v>1997</c:v>
                </c:pt>
                <c:pt idx="87">
                  <c:v>1998</c:v>
                </c:pt>
                <c:pt idx="88">
                  <c:v>1999</c:v>
                </c:pt>
                <c:pt idx="89">
                  <c:v>2000</c:v>
                </c:pt>
                <c:pt idx="90">
                  <c:v>2001</c:v>
                </c:pt>
                <c:pt idx="91">
                  <c:v>2002</c:v>
                </c:pt>
                <c:pt idx="92">
                  <c:v>2003</c:v>
                </c:pt>
                <c:pt idx="93">
                  <c:v>2004</c:v>
                </c:pt>
                <c:pt idx="94">
                  <c:v>2005</c:v>
                </c:pt>
                <c:pt idx="95">
                  <c:v>2007</c:v>
                </c:pt>
                <c:pt idx="96">
                  <c:v>2008</c:v>
                </c:pt>
                <c:pt idx="97">
                  <c:v>2009</c:v>
                </c:pt>
                <c:pt idx="98">
                  <c:v>2010</c:v>
                </c:pt>
                <c:pt idx="99">
                  <c:v>2011</c:v>
                </c:pt>
              </c:numCache>
            </c:numRef>
          </c:xVal>
          <c:yVal>
            <c:numRef>
              <c:f>'Long term trends '!$AA$39:$AA$138</c:f>
              <c:numCache>
                <c:formatCode>General</c:formatCode>
                <c:ptCount val="100"/>
                <c:pt idx="5">
                  <c:v>23.03</c:v>
                </c:pt>
                <c:pt idx="84">
                  <c:v>25.77</c:v>
                </c:pt>
                <c:pt idx="90">
                  <c:v>26.32</c:v>
                </c:pt>
                <c:pt idx="94">
                  <c:v>26.64</c:v>
                </c:pt>
                <c:pt idx="96">
                  <c:v>26.84</c:v>
                </c:pt>
              </c:numCache>
            </c:numRef>
          </c:yVal>
          <c:smooth val="0"/>
        </c:ser>
        <c:ser>
          <c:idx val="2"/>
          <c:order val="2"/>
          <c:tx>
            <c:strRef>
              <c:f>'Long term trends '!$AB$38</c:f>
              <c:strCache>
                <c:ptCount val="1"/>
                <c:pt idx="0">
                  <c:v>Canm</c:v>
                </c:pt>
              </c:strCache>
            </c:strRef>
          </c:tx>
          <c:spPr>
            <a:ln w="47625">
              <a:noFill/>
            </a:ln>
          </c:spPr>
          <c:marker>
            <c:symbol val="circle"/>
            <c:size val="5"/>
            <c:spPr>
              <a:solidFill>
                <a:srgbClr val="FF0000"/>
              </a:solidFill>
            </c:spPr>
          </c:marker>
          <c:xVal>
            <c:numRef>
              <c:f>'Long term trends '!$Y$39:$Y$138</c:f>
              <c:numCache>
                <c:formatCode>General</c:formatCode>
                <c:ptCount val="100"/>
                <c:pt idx="0">
                  <c:v>1911</c:v>
                </c:pt>
                <c:pt idx="1">
                  <c:v>1912</c:v>
                </c:pt>
                <c:pt idx="2">
                  <c:v>1913</c:v>
                </c:pt>
                <c:pt idx="3">
                  <c:v>1914</c:v>
                </c:pt>
                <c:pt idx="4">
                  <c:v>1915</c:v>
                </c:pt>
                <c:pt idx="5">
                  <c:v>1916</c:v>
                </c:pt>
                <c:pt idx="6">
                  <c:v>1917</c:v>
                </c:pt>
                <c:pt idx="7">
                  <c:v>1918</c:v>
                </c:pt>
                <c:pt idx="8">
                  <c:v>1919</c:v>
                </c:pt>
                <c:pt idx="9">
                  <c:v>1920</c:v>
                </c:pt>
                <c:pt idx="10">
                  <c:v>1921</c:v>
                </c:pt>
                <c:pt idx="11">
                  <c:v>1922</c:v>
                </c:pt>
                <c:pt idx="12">
                  <c:v>1923</c:v>
                </c:pt>
                <c:pt idx="13">
                  <c:v>1924</c:v>
                </c:pt>
                <c:pt idx="14">
                  <c:v>1925</c:v>
                </c:pt>
                <c:pt idx="15">
                  <c:v>1926</c:v>
                </c:pt>
                <c:pt idx="16">
                  <c:v>1927</c:v>
                </c:pt>
                <c:pt idx="17">
                  <c:v>1928</c:v>
                </c:pt>
                <c:pt idx="18">
                  <c:v>1929</c:v>
                </c:pt>
                <c:pt idx="19">
                  <c:v>1930</c:v>
                </c:pt>
                <c:pt idx="20">
                  <c:v>1931</c:v>
                </c:pt>
                <c:pt idx="21">
                  <c:v>1932</c:v>
                </c:pt>
                <c:pt idx="22">
                  <c:v>1933</c:v>
                </c:pt>
                <c:pt idx="23">
                  <c:v>1934</c:v>
                </c:pt>
                <c:pt idx="24">
                  <c:v>1935</c:v>
                </c:pt>
                <c:pt idx="25">
                  <c:v>1936</c:v>
                </c:pt>
                <c:pt idx="26">
                  <c:v>1937</c:v>
                </c:pt>
                <c:pt idx="27">
                  <c:v>1938</c:v>
                </c:pt>
                <c:pt idx="28">
                  <c:v>1939</c:v>
                </c:pt>
                <c:pt idx="29">
                  <c:v>1940</c:v>
                </c:pt>
                <c:pt idx="30">
                  <c:v>1941</c:v>
                </c:pt>
                <c:pt idx="31">
                  <c:v>1942</c:v>
                </c:pt>
                <c:pt idx="32">
                  <c:v>1943</c:v>
                </c:pt>
                <c:pt idx="33">
                  <c:v>1944</c:v>
                </c:pt>
                <c:pt idx="34">
                  <c:v>1945</c:v>
                </c:pt>
                <c:pt idx="35">
                  <c:v>1946</c:v>
                </c:pt>
                <c:pt idx="36">
                  <c:v>1947</c:v>
                </c:pt>
                <c:pt idx="37">
                  <c:v>1948</c:v>
                </c:pt>
                <c:pt idx="38">
                  <c:v>1949</c:v>
                </c:pt>
                <c:pt idx="39">
                  <c:v>1950</c:v>
                </c:pt>
                <c:pt idx="40">
                  <c:v>1951</c:v>
                </c:pt>
                <c:pt idx="41">
                  <c:v>1952</c:v>
                </c:pt>
                <c:pt idx="42">
                  <c:v>1953</c:v>
                </c:pt>
                <c:pt idx="43">
                  <c:v>1954</c:v>
                </c:pt>
                <c:pt idx="44">
                  <c:v>1955</c:v>
                </c:pt>
                <c:pt idx="45">
                  <c:v>1956</c:v>
                </c:pt>
                <c:pt idx="46">
                  <c:v>1957</c:v>
                </c:pt>
                <c:pt idx="47">
                  <c:v>1958</c:v>
                </c:pt>
                <c:pt idx="48">
                  <c:v>1959</c:v>
                </c:pt>
                <c:pt idx="49">
                  <c:v>1960</c:v>
                </c:pt>
                <c:pt idx="50">
                  <c:v>1961</c:v>
                </c:pt>
                <c:pt idx="51">
                  <c:v>1962</c:v>
                </c:pt>
                <c:pt idx="52">
                  <c:v>1963</c:v>
                </c:pt>
                <c:pt idx="53">
                  <c:v>1964</c:v>
                </c:pt>
                <c:pt idx="54">
                  <c:v>1965</c:v>
                </c:pt>
                <c:pt idx="55">
                  <c:v>1966</c:v>
                </c:pt>
                <c:pt idx="56">
                  <c:v>1967</c:v>
                </c:pt>
                <c:pt idx="57">
                  <c:v>1968</c:v>
                </c:pt>
                <c:pt idx="58">
                  <c:v>1969</c:v>
                </c:pt>
                <c:pt idx="59">
                  <c:v>1970</c:v>
                </c:pt>
                <c:pt idx="60">
                  <c:v>1971</c:v>
                </c:pt>
                <c:pt idx="61">
                  <c:v>1972</c:v>
                </c:pt>
                <c:pt idx="62">
                  <c:v>1973</c:v>
                </c:pt>
                <c:pt idx="63">
                  <c:v>1974</c:v>
                </c:pt>
                <c:pt idx="64">
                  <c:v>1975</c:v>
                </c:pt>
                <c:pt idx="65">
                  <c:v>1976</c:v>
                </c:pt>
                <c:pt idx="66">
                  <c:v>1977</c:v>
                </c:pt>
                <c:pt idx="67">
                  <c:v>1978</c:v>
                </c:pt>
                <c:pt idx="68">
                  <c:v>1979</c:v>
                </c:pt>
                <c:pt idx="69">
                  <c:v>1980</c:v>
                </c:pt>
                <c:pt idx="70">
                  <c:v>1981</c:v>
                </c:pt>
                <c:pt idx="71">
                  <c:v>1982</c:v>
                </c:pt>
                <c:pt idx="72">
                  <c:v>1983</c:v>
                </c:pt>
                <c:pt idx="73">
                  <c:v>1984</c:v>
                </c:pt>
                <c:pt idx="74">
                  <c:v>1985</c:v>
                </c:pt>
                <c:pt idx="75">
                  <c:v>1986</c:v>
                </c:pt>
                <c:pt idx="76">
                  <c:v>1987</c:v>
                </c:pt>
                <c:pt idx="77">
                  <c:v>1988</c:v>
                </c:pt>
                <c:pt idx="78">
                  <c:v>1989</c:v>
                </c:pt>
                <c:pt idx="79">
                  <c:v>1990</c:v>
                </c:pt>
                <c:pt idx="80">
                  <c:v>1991</c:v>
                </c:pt>
                <c:pt idx="81">
                  <c:v>1992</c:v>
                </c:pt>
                <c:pt idx="82">
                  <c:v>1993</c:v>
                </c:pt>
                <c:pt idx="83">
                  <c:v>1994</c:v>
                </c:pt>
                <c:pt idx="84">
                  <c:v>1995</c:v>
                </c:pt>
                <c:pt idx="85">
                  <c:v>1996</c:v>
                </c:pt>
                <c:pt idx="86">
                  <c:v>1997</c:v>
                </c:pt>
                <c:pt idx="87">
                  <c:v>1998</c:v>
                </c:pt>
                <c:pt idx="88">
                  <c:v>1999</c:v>
                </c:pt>
                <c:pt idx="89">
                  <c:v>2000</c:v>
                </c:pt>
                <c:pt idx="90">
                  <c:v>2001</c:v>
                </c:pt>
                <c:pt idx="91">
                  <c:v>2002</c:v>
                </c:pt>
                <c:pt idx="92">
                  <c:v>2003</c:v>
                </c:pt>
                <c:pt idx="93">
                  <c:v>2004</c:v>
                </c:pt>
                <c:pt idx="94">
                  <c:v>2005</c:v>
                </c:pt>
                <c:pt idx="95">
                  <c:v>2007</c:v>
                </c:pt>
                <c:pt idx="96">
                  <c:v>2008</c:v>
                </c:pt>
                <c:pt idx="97">
                  <c:v>2009</c:v>
                </c:pt>
                <c:pt idx="98">
                  <c:v>2010</c:v>
                </c:pt>
                <c:pt idx="99">
                  <c:v>2011</c:v>
                </c:pt>
              </c:numCache>
            </c:numRef>
          </c:xVal>
          <c:yVal>
            <c:numRef>
              <c:f>'Long term trends '!$AB$39:$AB$138</c:f>
              <c:numCache>
                <c:formatCode>General</c:formatCode>
                <c:ptCount val="100"/>
                <c:pt idx="5">
                  <c:v>22.574929999999998</c:v>
                </c:pt>
                <c:pt idx="31">
                  <c:v>22.206939999999999</c:v>
                </c:pt>
                <c:pt idx="42">
                  <c:v>24.89</c:v>
                </c:pt>
                <c:pt idx="67">
                  <c:v>25.32</c:v>
                </c:pt>
                <c:pt idx="74">
                  <c:v>25.38</c:v>
                </c:pt>
                <c:pt idx="85">
                  <c:v>26.29</c:v>
                </c:pt>
                <c:pt idx="94">
                  <c:v>27.27</c:v>
                </c:pt>
              </c:numCache>
            </c:numRef>
          </c:yVal>
          <c:smooth val="0"/>
        </c:ser>
        <c:dLbls>
          <c:showLegendKey val="0"/>
          <c:showVal val="0"/>
          <c:showCatName val="0"/>
          <c:showSerName val="0"/>
          <c:showPercent val="0"/>
          <c:showBubbleSize val="0"/>
        </c:dLbls>
        <c:axId val="198382336"/>
        <c:axId val="198384640"/>
      </c:scatterChart>
      <c:valAx>
        <c:axId val="198382336"/>
        <c:scaling>
          <c:orientation val="minMax"/>
        </c:scaling>
        <c:delete val="0"/>
        <c:axPos val="b"/>
        <c:title>
          <c:tx>
            <c:rich>
              <a:bodyPr/>
              <a:lstStyle/>
              <a:p>
                <a:pPr>
                  <a:defRPr/>
                </a:pPr>
                <a:r>
                  <a:rPr lang="en-US"/>
                  <a:t>years</a:t>
                </a:r>
              </a:p>
            </c:rich>
          </c:tx>
          <c:overlay val="0"/>
        </c:title>
        <c:numFmt formatCode="General" sourceLinked="1"/>
        <c:majorTickMark val="none"/>
        <c:minorTickMark val="none"/>
        <c:tickLblPos val="nextTo"/>
        <c:crossAx val="198384640"/>
        <c:crosses val="autoZero"/>
        <c:crossBetween val="midCat"/>
      </c:valAx>
      <c:valAx>
        <c:axId val="198384640"/>
        <c:scaling>
          <c:orientation val="minMax"/>
          <c:min val="22"/>
        </c:scaling>
        <c:delete val="0"/>
        <c:axPos val="l"/>
        <c:majorGridlines/>
        <c:title>
          <c:tx>
            <c:rich>
              <a:bodyPr/>
              <a:lstStyle/>
              <a:p>
                <a:pPr>
                  <a:defRPr/>
                </a:pPr>
                <a:r>
                  <a:rPr lang="en-US"/>
                  <a:t>BMI</a:t>
                </a:r>
              </a:p>
            </c:rich>
          </c:tx>
          <c:overlay val="0"/>
        </c:title>
        <c:numFmt formatCode="General" sourceLinked="1"/>
        <c:majorTickMark val="none"/>
        <c:minorTickMark val="none"/>
        <c:tickLblPos val="nextTo"/>
        <c:crossAx val="198382336"/>
        <c:crosses val="autoZero"/>
        <c:crossBetween val="midCat"/>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100" baseline="0"/>
              <a:t>Three Countries:  Females Aged 20-49     Average BMI</a:t>
            </a:r>
          </a:p>
        </c:rich>
      </c:tx>
      <c:layout>
        <c:manualLayout>
          <c:xMode val="edge"/>
          <c:yMode val="edge"/>
          <c:x val="0.18812281277340331"/>
          <c:y val="4.5445430203758991E-2"/>
        </c:manualLayout>
      </c:layout>
      <c:overlay val="0"/>
    </c:title>
    <c:autoTitleDeleted val="0"/>
    <c:plotArea>
      <c:layout/>
      <c:scatterChart>
        <c:scatterStyle val="lineMarker"/>
        <c:varyColors val="0"/>
        <c:ser>
          <c:idx val="0"/>
          <c:order val="0"/>
          <c:tx>
            <c:strRef>
              <c:f>'Long term trends '!$AJ$77</c:f>
              <c:strCache>
                <c:ptCount val="1"/>
                <c:pt idx="0">
                  <c:v>NZf</c:v>
                </c:pt>
              </c:strCache>
            </c:strRef>
          </c:tx>
          <c:spPr>
            <a:ln w="47625">
              <a:noFill/>
            </a:ln>
          </c:spPr>
          <c:marker>
            <c:symbol val="diamond"/>
            <c:size val="6"/>
            <c:spPr>
              <a:solidFill>
                <a:schemeClr val="tx1"/>
              </a:solidFill>
            </c:spPr>
          </c:marker>
          <c:xVal>
            <c:numRef>
              <c:f>'Long term trends '!$AI$78:$AI$138</c:f>
              <c:numCache>
                <c:formatCode>General</c:formatCode>
                <c:ptCount val="6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2007</c:v>
                </c:pt>
                <c:pt idx="57">
                  <c:v>2008</c:v>
                </c:pt>
                <c:pt idx="58">
                  <c:v>2009</c:v>
                </c:pt>
                <c:pt idx="59">
                  <c:v>2010</c:v>
                </c:pt>
                <c:pt idx="60">
                  <c:v>2011</c:v>
                </c:pt>
              </c:numCache>
            </c:numRef>
          </c:xVal>
          <c:yVal>
            <c:numRef>
              <c:f>'Long term trends '!$AJ$78:$AJ$138</c:f>
              <c:numCache>
                <c:formatCode>General</c:formatCode>
                <c:ptCount val="61"/>
                <c:pt idx="27" formatCode="0.00">
                  <c:v>24.14</c:v>
                </c:pt>
                <c:pt idx="39" formatCode="0.00">
                  <c:v>23.9</c:v>
                </c:pt>
                <c:pt idx="47" formatCode="0.00">
                  <c:v>25.98</c:v>
                </c:pt>
                <c:pt idx="53" formatCode="0.00">
                  <c:v>26.19</c:v>
                </c:pt>
                <c:pt idx="57" formatCode="0.00">
                  <c:v>27.58</c:v>
                </c:pt>
                <c:pt idx="60" formatCode="0.00">
                  <c:v>27.71</c:v>
                </c:pt>
              </c:numCache>
            </c:numRef>
          </c:yVal>
          <c:smooth val="0"/>
        </c:ser>
        <c:ser>
          <c:idx val="1"/>
          <c:order val="1"/>
          <c:tx>
            <c:strRef>
              <c:f>'Long term trends '!$AK$77</c:f>
              <c:strCache>
                <c:ptCount val="1"/>
                <c:pt idx="0">
                  <c:v>Austf</c:v>
                </c:pt>
              </c:strCache>
            </c:strRef>
          </c:tx>
          <c:spPr>
            <a:ln w="47625">
              <a:noFill/>
            </a:ln>
          </c:spPr>
          <c:marker>
            <c:symbol val="square"/>
            <c:size val="6"/>
            <c:spPr>
              <a:solidFill>
                <a:schemeClr val="accent3"/>
              </a:solidFill>
            </c:spPr>
          </c:marker>
          <c:xVal>
            <c:numRef>
              <c:f>'Long term trends '!$AI$78:$AI$138</c:f>
              <c:numCache>
                <c:formatCode>General</c:formatCode>
                <c:ptCount val="6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2007</c:v>
                </c:pt>
                <c:pt idx="57">
                  <c:v>2008</c:v>
                </c:pt>
                <c:pt idx="58">
                  <c:v>2009</c:v>
                </c:pt>
                <c:pt idx="59">
                  <c:v>2010</c:v>
                </c:pt>
                <c:pt idx="60">
                  <c:v>2011</c:v>
                </c:pt>
              </c:numCache>
            </c:numRef>
          </c:xVal>
          <c:yVal>
            <c:numRef>
              <c:f>'Long term trends '!$AK$78:$AK$138</c:f>
              <c:numCache>
                <c:formatCode>General</c:formatCode>
                <c:ptCount val="61"/>
                <c:pt idx="45" formatCode="0.00">
                  <c:v>25.19</c:v>
                </c:pt>
                <c:pt idx="51">
                  <c:v>25.9</c:v>
                </c:pt>
                <c:pt idx="55" formatCode="0.00">
                  <c:v>24.96</c:v>
                </c:pt>
                <c:pt idx="57" formatCode="0.00">
                  <c:v>25.81</c:v>
                </c:pt>
              </c:numCache>
            </c:numRef>
          </c:yVal>
          <c:smooth val="0"/>
        </c:ser>
        <c:ser>
          <c:idx val="2"/>
          <c:order val="2"/>
          <c:tx>
            <c:strRef>
              <c:f>'Long term trends '!$AL$77</c:f>
              <c:strCache>
                <c:ptCount val="1"/>
                <c:pt idx="0">
                  <c:v>Canf</c:v>
                </c:pt>
              </c:strCache>
            </c:strRef>
          </c:tx>
          <c:spPr>
            <a:ln w="47625">
              <a:noFill/>
            </a:ln>
          </c:spPr>
          <c:marker>
            <c:symbol val="triangle"/>
            <c:size val="6"/>
            <c:spPr>
              <a:solidFill>
                <a:srgbClr val="FF0000"/>
              </a:solidFill>
            </c:spPr>
          </c:marker>
          <c:xVal>
            <c:numRef>
              <c:f>'Long term trends '!$AI$78:$AI$138</c:f>
              <c:numCache>
                <c:formatCode>General</c:formatCode>
                <c:ptCount val="6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2007</c:v>
                </c:pt>
                <c:pt idx="57">
                  <c:v>2008</c:v>
                </c:pt>
                <c:pt idx="58">
                  <c:v>2009</c:v>
                </c:pt>
                <c:pt idx="59">
                  <c:v>2010</c:v>
                </c:pt>
                <c:pt idx="60">
                  <c:v>2011</c:v>
                </c:pt>
              </c:numCache>
            </c:numRef>
          </c:xVal>
          <c:yVal>
            <c:numRef>
              <c:f>'Long term trends '!$AL$78:$AL$138</c:f>
              <c:numCache>
                <c:formatCode>General</c:formatCode>
                <c:ptCount val="61"/>
                <c:pt idx="3">
                  <c:v>22.09</c:v>
                </c:pt>
                <c:pt idx="28">
                  <c:v>22.91</c:v>
                </c:pt>
                <c:pt idx="35">
                  <c:v>22.62</c:v>
                </c:pt>
                <c:pt idx="41">
                  <c:v>23.1</c:v>
                </c:pt>
                <c:pt idx="46">
                  <c:v>23.32</c:v>
                </c:pt>
                <c:pt idx="55">
                  <c:v>24.22</c:v>
                </c:pt>
              </c:numCache>
            </c:numRef>
          </c:yVal>
          <c:smooth val="0"/>
        </c:ser>
        <c:dLbls>
          <c:showLegendKey val="0"/>
          <c:showVal val="0"/>
          <c:showCatName val="0"/>
          <c:showSerName val="0"/>
          <c:showPercent val="0"/>
          <c:showBubbleSize val="0"/>
        </c:dLbls>
        <c:axId val="198411008"/>
        <c:axId val="198413312"/>
      </c:scatterChart>
      <c:valAx>
        <c:axId val="198411008"/>
        <c:scaling>
          <c:orientation val="minMax"/>
        </c:scaling>
        <c:delete val="0"/>
        <c:axPos val="b"/>
        <c:title>
          <c:tx>
            <c:rich>
              <a:bodyPr/>
              <a:lstStyle/>
              <a:p>
                <a:pPr>
                  <a:defRPr/>
                </a:pPr>
                <a:r>
                  <a:rPr lang="en-US"/>
                  <a:t>years</a:t>
                </a:r>
              </a:p>
            </c:rich>
          </c:tx>
          <c:overlay val="0"/>
        </c:title>
        <c:numFmt formatCode="General" sourceLinked="1"/>
        <c:majorTickMark val="none"/>
        <c:minorTickMark val="none"/>
        <c:tickLblPos val="nextTo"/>
        <c:crossAx val="198413312"/>
        <c:crosses val="autoZero"/>
        <c:crossBetween val="midCat"/>
      </c:valAx>
      <c:valAx>
        <c:axId val="198413312"/>
        <c:scaling>
          <c:orientation val="minMax"/>
          <c:min val="21"/>
        </c:scaling>
        <c:delete val="0"/>
        <c:axPos val="l"/>
        <c:majorGridlines/>
        <c:title>
          <c:tx>
            <c:rich>
              <a:bodyPr/>
              <a:lstStyle/>
              <a:p>
                <a:pPr>
                  <a:defRPr/>
                </a:pPr>
                <a:r>
                  <a:rPr lang="en-US"/>
                  <a:t>BMI</a:t>
                </a:r>
              </a:p>
            </c:rich>
          </c:tx>
          <c:overlay val="0"/>
        </c:title>
        <c:numFmt formatCode="General" sourceLinked="1"/>
        <c:majorTickMark val="none"/>
        <c:minorTickMark val="none"/>
        <c:tickLblPos val="nextTo"/>
        <c:crossAx val="198411008"/>
        <c:crosses val="autoZero"/>
        <c:crossBetween val="midCat"/>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0C74-423E-4A66-9D23-24065CB6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25</Pages>
  <Words>7019</Words>
  <Characters>40013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Cranfield</dc:creator>
  <cp:lastModifiedBy>Brian Silverstone</cp:lastModifiedBy>
  <cp:revision>83</cp:revision>
  <cp:lastPrinted>2017-07-24T04:48:00Z</cp:lastPrinted>
  <dcterms:created xsi:type="dcterms:W3CDTF">2017-07-13T17:05:00Z</dcterms:created>
  <dcterms:modified xsi:type="dcterms:W3CDTF">2017-07-24T04:49:00Z</dcterms:modified>
</cp:coreProperties>
</file>